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38FC" w:rsidRPr="00E73CAB" w:rsidP="006538FC" w14:paraId="6970C115" w14:textId="37F4A70B">
      <w:pPr>
        <w:pStyle w:val="Heading3"/>
        <w:shd w:val="clear" w:color="auto" w:fill="FFFFFF"/>
        <w:ind w:left="0"/>
        <w:jc w:val="center"/>
        <w:rPr>
          <w:rFonts w:ascii="Times New Roman" w:eastAsia="Calibri" w:hAnsi="Times New Roman" w:cs="Times New Roman"/>
          <w:b/>
          <w:sz w:val="24"/>
          <w:szCs w:val="24"/>
        </w:rPr>
      </w:pPr>
      <w:r w:rsidRPr="00E73CAB">
        <w:rPr>
          <w:rFonts w:ascii="Times New Roman" w:eastAsia="Calibri" w:hAnsi="Times New Roman" w:cs="Times New Roman"/>
          <w:b/>
          <w:sz w:val="24"/>
          <w:szCs w:val="24"/>
        </w:rPr>
        <w:t xml:space="preserve">APPENDIX </w:t>
      </w:r>
      <w:r w:rsidR="00E73CAB">
        <w:rPr>
          <w:rFonts w:ascii="Times New Roman" w:eastAsia="Calibri" w:hAnsi="Times New Roman" w:cs="Times New Roman"/>
          <w:b/>
          <w:sz w:val="24"/>
          <w:szCs w:val="24"/>
        </w:rPr>
        <w:t>4</w:t>
      </w:r>
      <w:r w:rsidRPr="00E73CAB">
        <w:rPr>
          <w:rFonts w:ascii="Times New Roman" w:eastAsia="Calibri" w:hAnsi="Times New Roman" w:cs="Times New Roman"/>
          <w:b/>
          <w:sz w:val="24"/>
          <w:szCs w:val="24"/>
        </w:rPr>
        <w:t>:</w:t>
      </w:r>
    </w:p>
    <w:p w:rsidR="006538FC" w:rsidRPr="00E73CAB" w:rsidP="006538FC" w14:paraId="25AC3964" w14:textId="77777777">
      <w:pPr>
        <w:pStyle w:val="Heading3"/>
        <w:shd w:val="clear" w:color="auto" w:fill="FFFFFF"/>
        <w:ind w:left="0"/>
        <w:jc w:val="center"/>
        <w:rPr>
          <w:rFonts w:ascii="Times New Roman" w:eastAsia="Calibri" w:hAnsi="Times New Roman" w:cs="Times New Roman"/>
          <w:b/>
          <w:sz w:val="24"/>
          <w:szCs w:val="24"/>
        </w:rPr>
      </w:pPr>
    </w:p>
    <w:p w:rsidR="006538FC" w:rsidRPr="00E73CAB" w:rsidP="006538FC" w14:paraId="5B228758" w14:textId="0410B5AF">
      <w:pPr>
        <w:pStyle w:val="Heading3"/>
        <w:shd w:val="clear" w:color="auto" w:fill="FFFFFF"/>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Prescription </w:t>
      </w:r>
      <w:r w:rsidRPr="00E73CAB">
        <w:rPr>
          <w:rFonts w:ascii="Times New Roman" w:eastAsia="Calibri" w:hAnsi="Times New Roman" w:cs="Times New Roman"/>
          <w:b/>
          <w:sz w:val="24"/>
          <w:szCs w:val="24"/>
        </w:rPr>
        <w:t>Drug Machine-Readable File</w:t>
      </w:r>
    </w:p>
    <w:p w:rsidR="006538FC" w:rsidRPr="00E73CAB" w:rsidP="006538FC" w14:paraId="56AF28E3" w14:textId="77777777">
      <w:pPr>
        <w:pStyle w:val="Heading3"/>
        <w:shd w:val="clear" w:color="auto" w:fill="FFFFFF"/>
        <w:ind w:left="0"/>
        <w:jc w:val="center"/>
        <w:rPr>
          <w:rFonts w:ascii="Times New Roman" w:eastAsia="Calibri" w:hAnsi="Times New Roman" w:cs="Times New Roman"/>
          <w:b/>
          <w:sz w:val="24"/>
          <w:szCs w:val="24"/>
        </w:rPr>
      </w:pPr>
      <w:r w:rsidRPr="00E73CAB">
        <w:rPr>
          <w:rFonts w:ascii="Times New Roman" w:eastAsia="Calibri" w:hAnsi="Times New Roman" w:cs="Times New Roman"/>
          <w:b/>
          <w:sz w:val="24"/>
          <w:szCs w:val="24"/>
        </w:rPr>
        <w:t>Data Elements</w:t>
      </w:r>
    </w:p>
    <w:p w:rsidR="006538FC" w:rsidRPr="00BD4DF7" w:rsidP="00BD4DF7" w14:paraId="18C07837" w14:textId="30FD958A">
      <w:pPr>
        <w:spacing w:before="360" w:after="240"/>
        <w:rPr>
          <w:rFonts w:ascii="Times New Roman" w:eastAsia="Calibri" w:hAnsi="Times New Roman" w:cs="Times New Roman"/>
          <w:sz w:val="24"/>
          <w:szCs w:val="24"/>
        </w:rPr>
      </w:pPr>
      <w:r w:rsidRPr="00FB6BA1">
        <w:rPr>
          <w:rFonts w:ascii="Times New Roman" w:hAnsi="Times New Roman" w:cs="Times New Roman"/>
          <w:sz w:val="24"/>
          <w:szCs w:val="24"/>
        </w:rPr>
        <w:t>The Departments of the Treasury, Labor, and Health and Human Services (the Departments) have issued the Transparency in Coverage final rules (</w:t>
      </w:r>
      <w:r w:rsidRPr="00FB6BA1" w:rsidR="00942902">
        <w:rPr>
          <w:rFonts w:ascii="Times New Roman" w:hAnsi="Times New Roman" w:cs="Times New Roman"/>
          <w:sz w:val="24"/>
          <w:szCs w:val="24"/>
        </w:rPr>
        <w:t>8</w:t>
      </w:r>
      <w:r w:rsidR="00942902">
        <w:rPr>
          <w:rFonts w:ascii="Times New Roman" w:hAnsi="Times New Roman" w:cs="Times New Roman"/>
          <w:sz w:val="24"/>
          <w:szCs w:val="24"/>
        </w:rPr>
        <w:t>5</w:t>
      </w:r>
      <w:r w:rsidRPr="00FB6BA1" w:rsidR="00942902">
        <w:rPr>
          <w:rFonts w:ascii="Times New Roman" w:hAnsi="Times New Roman" w:cs="Times New Roman"/>
          <w:sz w:val="24"/>
          <w:szCs w:val="24"/>
        </w:rPr>
        <w:t xml:space="preserve"> </w:t>
      </w:r>
      <w:r w:rsidRPr="00FB6BA1">
        <w:rPr>
          <w:rFonts w:ascii="Times New Roman" w:hAnsi="Times New Roman" w:cs="Times New Roman"/>
          <w:sz w:val="24"/>
          <w:szCs w:val="24"/>
        </w:rPr>
        <w:t xml:space="preserve">FR </w:t>
      </w:r>
      <w:r w:rsidR="00942902">
        <w:rPr>
          <w:rFonts w:ascii="Times New Roman" w:hAnsi="Times New Roman" w:cs="Times New Roman"/>
          <w:sz w:val="24"/>
          <w:szCs w:val="24"/>
        </w:rPr>
        <w:t>72158</w:t>
      </w:r>
      <w:r w:rsidRPr="00FB6BA1">
        <w:rPr>
          <w:rFonts w:ascii="Times New Roman" w:hAnsi="Times New Roman" w:cs="Times New Roman"/>
          <w:sz w:val="24"/>
          <w:szCs w:val="24"/>
        </w:rPr>
        <w:t xml:space="preserve">), </w:t>
      </w:r>
      <w:r w:rsidR="00651068">
        <w:rPr>
          <w:rFonts w:ascii="Times New Roman" w:hAnsi="Times New Roman" w:cs="Times New Roman"/>
          <w:sz w:val="24"/>
          <w:szCs w:val="24"/>
        </w:rPr>
        <w:t>which</w:t>
      </w:r>
      <w:r w:rsidRPr="00FB6BA1">
        <w:rPr>
          <w:rFonts w:ascii="Times New Roman" w:hAnsi="Times New Roman" w:cs="Times New Roman"/>
          <w:sz w:val="24"/>
          <w:szCs w:val="24"/>
        </w:rPr>
        <w:t xml:space="preserve"> require </w:t>
      </w:r>
      <w:r w:rsidR="000C3A2A">
        <w:rPr>
          <w:rFonts w:ascii="Times New Roman" w:hAnsi="Times New Roman" w:cs="Times New Roman"/>
          <w:sz w:val="24"/>
          <w:szCs w:val="24"/>
        </w:rPr>
        <w:t xml:space="preserve">non-grandfathered </w:t>
      </w:r>
      <w:r w:rsidRPr="00FB6BA1">
        <w:rPr>
          <w:rFonts w:ascii="Times New Roman" w:hAnsi="Times New Roman" w:cs="Times New Roman"/>
          <w:sz w:val="24"/>
          <w:szCs w:val="24"/>
        </w:rPr>
        <w:t xml:space="preserve">group health plans and health insurance issuers in the individual and group markets </w:t>
      </w:r>
      <w:r w:rsidRPr="00B749C8">
        <w:rPr>
          <w:rFonts w:ascii="Times New Roman" w:hAnsi="Times New Roman" w:cs="Times New Roman"/>
          <w:sz w:val="24"/>
          <w:szCs w:val="24"/>
        </w:rPr>
        <w:t xml:space="preserve">(plans and issuers) </w:t>
      </w:r>
      <w:r w:rsidRPr="00FB6BA1">
        <w:rPr>
          <w:rFonts w:ascii="Times New Roman" w:hAnsi="Times New Roman" w:cs="Times New Roman"/>
          <w:sz w:val="24"/>
          <w:szCs w:val="24"/>
        </w:rPr>
        <w:t>to disclose certain pricing information</w:t>
      </w:r>
      <w:r>
        <w:rPr>
          <w:rFonts w:ascii="Times New Roman" w:hAnsi="Times New Roman" w:cs="Times New Roman"/>
          <w:sz w:val="24"/>
          <w:szCs w:val="24"/>
        </w:rPr>
        <w:t>.</w:t>
      </w:r>
      <w:r w:rsidRPr="00BB3A06">
        <w:rPr>
          <w:rFonts w:ascii="Times New Roman" w:hAnsi="Times New Roman" w:cs="Times New Roman"/>
          <w:sz w:val="24"/>
          <w:szCs w:val="24"/>
        </w:rPr>
        <w:t xml:space="preserve">  Under the final rules at 26 CFR 54.9815-2715A3(b), 29 CFR 2590.715-2715A3(b), </w:t>
      </w:r>
      <w:r w:rsidR="000C3A2A">
        <w:rPr>
          <w:rFonts w:ascii="Times New Roman" w:hAnsi="Times New Roman" w:cs="Times New Roman"/>
          <w:sz w:val="24"/>
          <w:szCs w:val="24"/>
        </w:rPr>
        <w:t xml:space="preserve">and </w:t>
      </w:r>
      <w:r>
        <w:rPr>
          <w:rFonts w:ascii="Times New Roman" w:hAnsi="Times New Roman" w:cs="Times New Roman"/>
          <w:sz w:val="24"/>
          <w:szCs w:val="24"/>
        </w:rPr>
        <w:t xml:space="preserve">45 CFR </w:t>
      </w:r>
      <w:r w:rsidRPr="00BB3A06">
        <w:rPr>
          <w:rFonts w:ascii="Times New Roman" w:hAnsi="Times New Roman" w:cs="Times New Roman"/>
          <w:sz w:val="24"/>
          <w:szCs w:val="24"/>
        </w:rPr>
        <w:t xml:space="preserve">147.212(b), a plan or issuer must disclose </w:t>
      </w:r>
      <w:r>
        <w:rPr>
          <w:rFonts w:ascii="Times New Roman" w:hAnsi="Times New Roman" w:cs="Times New Roman"/>
          <w:sz w:val="24"/>
          <w:szCs w:val="24"/>
        </w:rPr>
        <w:t>in-network</w:t>
      </w:r>
      <w:r w:rsidRPr="00BB3A06">
        <w:rPr>
          <w:rFonts w:ascii="Times New Roman" w:hAnsi="Times New Roman" w:cs="Times New Roman"/>
          <w:sz w:val="24"/>
          <w:szCs w:val="24"/>
        </w:rPr>
        <w:t xml:space="preserve"> drug prices through a machine-readable file posted on an internet website</w:t>
      </w:r>
      <w:r w:rsidR="000C3A2A">
        <w:rPr>
          <w:rFonts w:ascii="Times New Roman" w:hAnsi="Times New Roman" w:cs="Times New Roman"/>
          <w:sz w:val="24"/>
          <w:szCs w:val="24"/>
        </w:rPr>
        <w:t xml:space="preserve">. </w:t>
      </w:r>
      <w:r>
        <w:rPr>
          <w:rFonts w:ascii="Times New Roman" w:hAnsi="Times New Roman" w:cs="Times New Roman"/>
          <w:sz w:val="24"/>
          <w:szCs w:val="24"/>
        </w:rPr>
        <w:t xml:space="preserve"> </w:t>
      </w:r>
      <w:r w:rsidR="000C3A2A">
        <w:rPr>
          <w:rFonts w:ascii="Times New Roman" w:hAnsi="Times New Roman" w:cs="Times New Roman"/>
          <w:sz w:val="24"/>
          <w:szCs w:val="24"/>
        </w:rPr>
        <w:t xml:space="preserve">In-network drug prices </w:t>
      </w:r>
      <w:r>
        <w:rPr>
          <w:rFonts w:ascii="Times New Roman" w:hAnsi="Times New Roman" w:cs="Times New Roman"/>
          <w:sz w:val="24"/>
          <w:szCs w:val="24"/>
        </w:rPr>
        <w:t>includ</w:t>
      </w:r>
      <w:r w:rsidR="000C3A2A">
        <w:rPr>
          <w:rFonts w:ascii="Times New Roman" w:hAnsi="Times New Roman" w:cs="Times New Roman"/>
          <w:sz w:val="24"/>
          <w:szCs w:val="24"/>
        </w:rPr>
        <w:t>e</w:t>
      </w:r>
      <w:r>
        <w:rPr>
          <w:rFonts w:ascii="Times New Roman" w:hAnsi="Times New Roman" w:cs="Times New Roman"/>
          <w:sz w:val="24"/>
          <w:szCs w:val="24"/>
        </w:rPr>
        <w:t xml:space="preserve"> both “negotiated rates” and “historical net prices”</w:t>
      </w:r>
      <w:r w:rsidR="000C3A2A">
        <w:rPr>
          <w:rFonts w:ascii="Times New Roman" w:hAnsi="Times New Roman" w:cs="Times New Roman"/>
          <w:sz w:val="24"/>
          <w:szCs w:val="24"/>
        </w:rPr>
        <w:t xml:space="preserve"> as defined at</w:t>
      </w:r>
      <w:r w:rsidR="00DD5BE1">
        <w:rPr>
          <w:rFonts w:ascii="Times New Roman" w:hAnsi="Times New Roman" w:cs="Times New Roman"/>
          <w:sz w:val="24"/>
          <w:szCs w:val="24"/>
        </w:rPr>
        <w:t xml:space="preserve"> </w:t>
      </w:r>
      <w:r w:rsidRPr="00BB3A06" w:rsidR="000C3A2A">
        <w:rPr>
          <w:rFonts w:ascii="Times New Roman" w:hAnsi="Times New Roman" w:cs="Times New Roman"/>
          <w:sz w:val="24"/>
          <w:szCs w:val="24"/>
        </w:rPr>
        <w:t xml:space="preserve">26 CFR 54.9815-2715A1, 29 CFR 2590.715-2715A1, </w:t>
      </w:r>
      <w:r w:rsidR="00194584">
        <w:rPr>
          <w:rFonts w:ascii="Times New Roman" w:hAnsi="Times New Roman" w:cs="Times New Roman"/>
          <w:sz w:val="24"/>
          <w:szCs w:val="24"/>
        </w:rPr>
        <w:t xml:space="preserve">and </w:t>
      </w:r>
      <w:r w:rsidRPr="00BB3A06" w:rsidR="000C3A2A">
        <w:rPr>
          <w:rFonts w:ascii="Times New Roman" w:hAnsi="Times New Roman" w:cs="Times New Roman"/>
          <w:sz w:val="24"/>
          <w:szCs w:val="24"/>
        </w:rPr>
        <w:t>45</w:t>
      </w:r>
      <w:r w:rsidR="000C3A2A">
        <w:rPr>
          <w:rFonts w:ascii="Times New Roman" w:hAnsi="Times New Roman" w:cs="Times New Roman"/>
          <w:sz w:val="24"/>
          <w:szCs w:val="24"/>
        </w:rPr>
        <w:t xml:space="preserve"> CFR 147.210.</w:t>
      </w:r>
      <w:r w:rsidRPr="00BB3A06">
        <w:rPr>
          <w:rFonts w:ascii="Times New Roman" w:hAnsi="Times New Roman" w:cs="Times New Roman"/>
          <w:sz w:val="24"/>
          <w:szCs w:val="24"/>
        </w:rPr>
        <w:t xml:space="preserve"> The table below identifies data elements that a plan or issuer is required to include in each machine-readable </w:t>
      </w:r>
      <w:r w:rsidR="00194584">
        <w:rPr>
          <w:rFonts w:ascii="Times New Roman" w:hAnsi="Times New Roman" w:cs="Times New Roman"/>
          <w:sz w:val="24"/>
          <w:szCs w:val="24"/>
        </w:rPr>
        <w:t>P</w:t>
      </w:r>
      <w:r w:rsidRPr="00BB3A06">
        <w:rPr>
          <w:rFonts w:ascii="Times New Roman" w:hAnsi="Times New Roman" w:cs="Times New Roman"/>
          <w:sz w:val="24"/>
          <w:szCs w:val="24"/>
        </w:rPr>
        <w:t xml:space="preserve">rescription </w:t>
      </w:r>
      <w:r w:rsidR="00194584">
        <w:rPr>
          <w:rFonts w:ascii="Times New Roman" w:hAnsi="Times New Roman" w:cs="Times New Roman"/>
          <w:sz w:val="24"/>
          <w:szCs w:val="24"/>
        </w:rPr>
        <w:t>D</w:t>
      </w:r>
      <w:r w:rsidRPr="00BB3A06">
        <w:rPr>
          <w:rFonts w:ascii="Times New Roman" w:hAnsi="Times New Roman" w:cs="Times New Roman"/>
          <w:sz w:val="24"/>
          <w:szCs w:val="24"/>
        </w:rPr>
        <w:t xml:space="preserve">rug </w:t>
      </w:r>
      <w:r w:rsidR="00194584">
        <w:rPr>
          <w:rFonts w:ascii="Times New Roman" w:hAnsi="Times New Roman" w:cs="Times New Roman"/>
          <w:sz w:val="24"/>
          <w:szCs w:val="24"/>
        </w:rPr>
        <w:t>F</w:t>
      </w:r>
      <w:r w:rsidRPr="00BB3A06">
        <w:rPr>
          <w:rFonts w:ascii="Times New Roman" w:hAnsi="Times New Roman" w:cs="Times New Roman"/>
          <w:sz w:val="24"/>
          <w:szCs w:val="24"/>
        </w:rPr>
        <w:t>ile.</w:t>
      </w:r>
      <w:r>
        <w:rPr>
          <w:rStyle w:val="FootnoteReference"/>
          <w:rFonts w:ascii="Times New Roman" w:hAnsi="Times New Roman" w:cs="Times New Roman"/>
          <w:sz w:val="24"/>
          <w:szCs w:val="24"/>
        </w:rPr>
        <w:footnoteReference w:id="3"/>
      </w:r>
    </w:p>
    <w:tbl>
      <w:tblPr>
        <w:tblStyle w:val="TableGrid"/>
        <w:tblW w:w="9535" w:type="dxa"/>
        <w:tblLook w:val="04A0"/>
      </w:tblPr>
      <w:tblGrid>
        <w:gridCol w:w="3116"/>
        <w:gridCol w:w="6419"/>
      </w:tblGrid>
      <w:tr w14:paraId="30650B96" w14:textId="77777777" w:rsidTr="00C13835">
        <w:tblPrEx>
          <w:tblW w:w="9535" w:type="dxa"/>
          <w:tblLook w:val="04A0"/>
        </w:tblPrEx>
        <w:trPr>
          <w:cantSplit/>
          <w:tblHeader/>
        </w:trPr>
        <w:tc>
          <w:tcPr>
            <w:tcW w:w="3116" w:type="dxa"/>
            <w:tcMar>
              <w:top w:w="115" w:type="dxa"/>
              <w:left w:w="115" w:type="dxa"/>
              <w:bottom w:w="115" w:type="dxa"/>
              <w:right w:w="115" w:type="dxa"/>
            </w:tcMar>
            <w:vAlign w:val="center"/>
          </w:tcPr>
          <w:p w:rsidR="006538FC" w:rsidRPr="00BB3A06" w:rsidP="00C13835" w14:paraId="2AD0911A" w14:textId="77777777">
            <w:pPr>
              <w:jc w:val="center"/>
              <w:rPr>
                <w:rFonts w:ascii="Times New Roman" w:hAnsi="Times New Roman" w:cs="Times New Roman"/>
                <w:b/>
                <w:caps/>
                <w:sz w:val="24"/>
                <w:szCs w:val="24"/>
              </w:rPr>
            </w:pPr>
            <w:r w:rsidRPr="00BB3A06">
              <w:rPr>
                <w:rFonts w:ascii="Times New Roman" w:hAnsi="Times New Roman" w:cs="Times New Roman"/>
                <w:b/>
                <w:caps/>
                <w:sz w:val="24"/>
                <w:szCs w:val="24"/>
              </w:rPr>
              <w:t>Data Element</w:t>
            </w:r>
          </w:p>
        </w:tc>
        <w:tc>
          <w:tcPr>
            <w:tcW w:w="6419" w:type="dxa"/>
            <w:tcMar>
              <w:top w:w="115" w:type="dxa"/>
              <w:left w:w="115" w:type="dxa"/>
              <w:bottom w:w="115" w:type="dxa"/>
              <w:right w:w="115" w:type="dxa"/>
            </w:tcMar>
            <w:vAlign w:val="center"/>
          </w:tcPr>
          <w:p w:rsidR="006538FC" w:rsidRPr="00BB3A06" w:rsidP="00C13835" w14:paraId="1E5B51FD" w14:textId="77777777">
            <w:pPr>
              <w:jc w:val="center"/>
              <w:rPr>
                <w:rFonts w:ascii="Times New Roman" w:hAnsi="Times New Roman" w:cs="Times New Roman"/>
                <w:b/>
                <w:caps/>
                <w:sz w:val="24"/>
                <w:szCs w:val="24"/>
              </w:rPr>
            </w:pPr>
            <w:r w:rsidRPr="00BB3A06">
              <w:rPr>
                <w:rFonts w:ascii="Times New Roman" w:hAnsi="Times New Roman" w:cs="Times New Roman"/>
                <w:b/>
                <w:caps/>
                <w:sz w:val="24"/>
                <w:szCs w:val="24"/>
              </w:rPr>
              <w:t>Description</w:t>
            </w:r>
          </w:p>
        </w:tc>
      </w:tr>
      <w:tr w14:paraId="011869DC" w14:textId="77777777" w:rsidTr="00C13835">
        <w:tblPrEx>
          <w:tblW w:w="9535" w:type="dxa"/>
          <w:tblLook w:val="04A0"/>
        </w:tblPrEx>
        <w:trPr>
          <w:cantSplit/>
        </w:trPr>
        <w:tc>
          <w:tcPr>
            <w:tcW w:w="9535" w:type="dxa"/>
            <w:gridSpan w:val="2"/>
            <w:tcMar>
              <w:top w:w="115" w:type="dxa"/>
              <w:left w:w="115" w:type="dxa"/>
              <w:bottom w:w="115" w:type="dxa"/>
              <w:right w:w="115" w:type="dxa"/>
            </w:tcMar>
            <w:vAlign w:val="center"/>
          </w:tcPr>
          <w:p w:rsidR="006538FC" w:rsidRPr="00BB3A06" w:rsidP="00C13835" w14:paraId="2F7A4792" w14:textId="77777777">
            <w:pPr>
              <w:rPr>
                <w:rFonts w:ascii="Times New Roman" w:hAnsi="Times New Roman" w:cs="Times New Roman"/>
                <w:sz w:val="24"/>
                <w:szCs w:val="24"/>
              </w:rPr>
            </w:pPr>
            <w:r w:rsidRPr="00BB3A06">
              <w:rPr>
                <w:rFonts w:ascii="Times New Roman" w:hAnsi="Times New Roman" w:cs="Times New Roman"/>
                <w:b/>
                <w:sz w:val="24"/>
                <w:szCs w:val="24"/>
              </w:rPr>
              <w:t>General Information</w:t>
            </w:r>
          </w:p>
        </w:tc>
      </w:tr>
      <w:tr w14:paraId="70FF7CFD"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376DF1" w:rsidRPr="00BB3A06" w:rsidP="00376DF1" w14:paraId="2940D32A" w14:textId="27C9E78C">
            <w:pPr>
              <w:rPr>
                <w:rFonts w:ascii="Times New Roman" w:hAnsi="Times New Roman" w:cs="Times New Roman"/>
                <w:sz w:val="24"/>
                <w:szCs w:val="24"/>
              </w:rPr>
            </w:pPr>
            <w:r w:rsidRPr="00BB3A06">
              <w:rPr>
                <w:rFonts w:ascii="Times New Roman" w:hAnsi="Times New Roman" w:cs="Times New Roman"/>
                <w:sz w:val="24"/>
                <w:szCs w:val="24"/>
              </w:rPr>
              <w:t>Name of Reporting Entity</w:t>
            </w:r>
            <w:r>
              <w:rPr>
                <w:rStyle w:val="FootnoteReference"/>
                <w:rFonts w:ascii="Times New Roman" w:hAnsi="Times New Roman" w:cs="Times New Roman"/>
                <w:sz w:val="24"/>
                <w:szCs w:val="24"/>
              </w:rPr>
              <w:footnoteReference w:id="4"/>
            </w:r>
            <w:r w:rsidRPr="00BB3A06">
              <w:rPr>
                <w:rFonts w:ascii="Times New Roman" w:hAnsi="Times New Roman" w:cs="Times New Roman"/>
                <w:sz w:val="24"/>
                <w:szCs w:val="24"/>
              </w:rPr>
              <w:t xml:space="preserve"> </w:t>
            </w:r>
          </w:p>
        </w:tc>
        <w:tc>
          <w:tcPr>
            <w:tcW w:w="6419" w:type="dxa"/>
            <w:tcMar>
              <w:top w:w="115" w:type="dxa"/>
              <w:left w:w="115" w:type="dxa"/>
              <w:bottom w:w="115" w:type="dxa"/>
              <w:right w:w="115" w:type="dxa"/>
            </w:tcMar>
            <w:vAlign w:val="center"/>
          </w:tcPr>
          <w:p w:rsidR="00376DF1" w:rsidRPr="00BB3A06" w:rsidP="00376DF1" w14:paraId="36F1B026" w14:textId="4008AC61">
            <w:pPr>
              <w:rPr>
                <w:rFonts w:ascii="Times New Roman" w:hAnsi="Times New Roman" w:cs="Times New Roman"/>
                <w:sz w:val="24"/>
                <w:szCs w:val="24"/>
              </w:rPr>
            </w:pPr>
            <w:r w:rsidRPr="00BB3A06">
              <w:rPr>
                <w:rFonts w:ascii="Times New Roman" w:hAnsi="Times New Roman" w:cs="Times New Roman"/>
                <w:sz w:val="24"/>
                <w:szCs w:val="24"/>
              </w:rPr>
              <w:t xml:space="preserve">The legal name of the entity publishing the machine-readable file.  </w:t>
            </w:r>
          </w:p>
        </w:tc>
      </w:tr>
      <w:tr w14:paraId="0C2D4CD3" w14:textId="77777777" w:rsidTr="00C13835">
        <w:tblPrEx>
          <w:tblW w:w="9535" w:type="dxa"/>
          <w:tblLook w:val="04A0"/>
        </w:tblPrEx>
        <w:trPr>
          <w:cantSplit/>
          <w:tblHeader/>
        </w:trPr>
        <w:tc>
          <w:tcPr>
            <w:tcW w:w="3116" w:type="dxa"/>
            <w:tcMar>
              <w:top w:w="115" w:type="dxa"/>
              <w:left w:w="115" w:type="dxa"/>
              <w:bottom w:w="115" w:type="dxa"/>
              <w:right w:w="115" w:type="dxa"/>
            </w:tcMar>
            <w:vAlign w:val="center"/>
          </w:tcPr>
          <w:p w:rsidR="00376DF1" w:rsidRPr="00BB3A06" w:rsidP="00376DF1" w14:paraId="3278CD57" w14:textId="7A03E60C">
            <w:pPr>
              <w:rPr>
                <w:rFonts w:ascii="Times New Roman" w:hAnsi="Times New Roman" w:cs="Times New Roman"/>
                <w:sz w:val="24"/>
                <w:szCs w:val="24"/>
              </w:rPr>
            </w:pPr>
            <w:r w:rsidRPr="00BB3A06">
              <w:rPr>
                <w:rFonts w:ascii="Times New Roman" w:hAnsi="Times New Roman" w:cs="Times New Roman"/>
                <w:sz w:val="24"/>
                <w:szCs w:val="24"/>
              </w:rPr>
              <w:t>Type of Entity</w:t>
            </w:r>
          </w:p>
        </w:tc>
        <w:tc>
          <w:tcPr>
            <w:tcW w:w="6419" w:type="dxa"/>
            <w:tcMar>
              <w:top w:w="115" w:type="dxa"/>
              <w:left w:w="115" w:type="dxa"/>
              <w:bottom w:w="115" w:type="dxa"/>
              <w:right w:w="115" w:type="dxa"/>
            </w:tcMar>
            <w:vAlign w:val="center"/>
          </w:tcPr>
          <w:p w:rsidR="00376DF1" w:rsidRPr="00BB3A06" w:rsidP="00376DF1" w14:paraId="5F6A4D88" w14:textId="0B3923D6">
            <w:pPr>
              <w:rPr>
                <w:rFonts w:ascii="Times New Roman" w:hAnsi="Times New Roman" w:cs="Times New Roman"/>
                <w:sz w:val="24"/>
                <w:szCs w:val="24"/>
              </w:rPr>
            </w:pPr>
            <w:r w:rsidRPr="00BB3A06">
              <w:rPr>
                <w:rFonts w:ascii="Times New Roman" w:hAnsi="Times New Roman" w:cs="Times New Roman"/>
                <w:sz w:val="24"/>
                <w:szCs w:val="24"/>
              </w:rPr>
              <w:t>The type of entity that is publishing the machine-readable file (a group health plan, health insurance issuer, or a third party with which the plan or issuer has contracted to provide the required information, such as a third-party administrator, a health care claims clearinghouse, or a health insurance issuer that has contracted with a group health plan sponsor).</w:t>
            </w:r>
          </w:p>
        </w:tc>
      </w:tr>
      <w:tr w14:paraId="1707EAE7" w14:textId="77777777" w:rsidTr="00C13835">
        <w:tblPrEx>
          <w:tblW w:w="9535" w:type="dxa"/>
          <w:tblLook w:val="04A0"/>
        </w:tblPrEx>
        <w:trPr>
          <w:cantSplit/>
          <w:tblHeader/>
        </w:trPr>
        <w:tc>
          <w:tcPr>
            <w:tcW w:w="3116" w:type="dxa"/>
            <w:tcMar>
              <w:top w:w="115" w:type="dxa"/>
              <w:left w:w="115" w:type="dxa"/>
              <w:bottom w:w="115" w:type="dxa"/>
              <w:right w:w="115" w:type="dxa"/>
            </w:tcMar>
            <w:vAlign w:val="center"/>
          </w:tcPr>
          <w:p w:rsidR="00376DF1" w:rsidRPr="00BB3A06" w:rsidP="00376DF1" w14:paraId="0DF441DE" w14:textId="79F7B8BE">
            <w:pPr>
              <w:rPr>
                <w:rFonts w:ascii="Times New Roman" w:hAnsi="Times New Roman" w:cs="Times New Roman"/>
                <w:b/>
                <w:bCs/>
                <w:color w:val="24292E"/>
                <w:sz w:val="24"/>
                <w:szCs w:val="24"/>
              </w:rPr>
            </w:pPr>
            <w:r w:rsidRPr="00BB3A06">
              <w:rPr>
                <w:rFonts w:ascii="Times New Roman" w:hAnsi="Times New Roman" w:cs="Times New Roman"/>
                <w:color w:val="24292E"/>
                <w:sz w:val="24"/>
                <w:szCs w:val="24"/>
              </w:rPr>
              <w:t>Date of Last File Update</w:t>
            </w:r>
          </w:p>
        </w:tc>
        <w:tc>
          <w:tcPr>
            <w:tcW w:w="6419" w:type="dxa"/>
            <w:tcMar>
              <w:top w:w="115" w:type="dxa"/>
              <w:left w:w="115" w:type="dxa"/>
              <w:bottom w:w="115" w:type="dxa"/>
              <w:right w:w="115" w:type="dxa"/>
            </w:tcMar>
            <w:vAlign w:val="center"/>
          </w:tcPr>
          <w:p w:rsidR="00376DF1" w:rsidRPr="00BB3A06" w:rsidP="00376DF1" w14:paraId="6E8FA05C" w14:textId="2A20849D">
            <w:pPr>
              <w:rPr>
                <w:rFonts w:ascii="Times New Roman" w:hAnsi="Times New Roman" w:cs="Times New Roman"/>
                <w:b/>
                <w:bCs/>
                <w:color w:val="24292E"/>
                <w:sz w:val="24"/>
                <w:szCs w:val="24"/>
              </w:rPr>
            </w:pPr>
            <w:r w:rsidRPr="00BB3A06">
              <w:rPr>
                <w:rFonts w:ascii="Times New Roman" w:hAnsi="Times New Roman" w:cs="Times New Roman"/>
                <w:color w:val="24292E"/>
                <w:sz w:val="24"/>
                <w:szCs w:val="24"/>
              </w:rPr>
              <w:t xml:space="preserve">The date the machine-readable file was last updated. </w:t>
            </w:r>
          </w:p>
        </w:tc>
      </w:tr>
      <w:tr w14:paraId="039323A5" w14:textId="77777777" w:rsidTr="00C13835">
        <w:tblPrEx>
          <w:tblW w:w="9535" w:type="dxa"/>
          <w:tblLook w:val="04A0"/>
        </w:tblPrEx>
        <w:trPr>
          <w:cantSplit/>
        </w:trPr>
        <w:tc>
          <w:tcPr>
            <w:tcW w:w="9535" w:type="dxa"/>
            <w:gridSpan w:val="2"/>
            <w:tcMar>
              <w:top w:w="115" w:type="dxa"/>
              <w:left w:w="115" w:type="dxa"/>
              <w:bottom w:w="115" w:type="dxa"/>
              <w:right w:w="115" w:type="dxa"/>
            </w:tcMar>
            <w:vAlign w:val="center"/>
          </w:tcPr>
          <w:p w:rsidR="00376DF1" w:rsidRPr="00BB3A06" w:rsidP="00376DF1" w14:paraId="25CB4E9A" w14:textId="4146016E">
            <w:pPr>
              <w:rPr>
                <w:rFonts w:ascii="Times New Roman" w:hAnsi="Times New Roman" w:cs="Times New Roman"/>
                <w:b/>
                <w:bCs/>
                <w:color w:val="24292E"/>
                <w:sz w:val="24"/>
                <w:szCs w:val="24"/>
              </w:rPr>
            </w:pPr>
            <w:r w:rsidRPr="00BB3A06">
              <w:rPr>
                <w:rFonts w:ascii="Times New Roman" w:hAnsi="Times New Roman" w:cs="Times New Roman"/>
                <w:b/>
                <w:bCs/>
                <w:color w:val="24292E"/>
                <w:sz w:val="24"/>
                <w:szCs w:val="24"/>
              </w:rPr>
              <w:t>Identification of Plan or Coverage</w:t>
            </w:r>
          </w:p>
        </w:tc>
      </w:tr>
      <w:tr w14:paraId="38CB2F8A"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376DF1" w:rsidRPr="00BB3A06" w:rsidP="00376DF1" w14:paraId="3ECB1F2C" w14:textId="66B843FF">
            <w:pPr>
              <w:rPr>
                <w:rFonts w:ascii="Times New Roman" w:hAnsi="Times New Roman" w:cs="Times New Roman"/>
                <w:bCs/>
                <w:color w:val="24292E"/>
                <w:sz w:val="24"/>
                <w:szCs w:val="24"/>
              </w:rPr>
            </w:pPr>
            <w:r w:rsidRPr="00BB3A06">
              <w:rPr>
                <w:rFonts w:ascii="Times New Roman" w:hAnsi="Times New Roman" w:cs="Times New Roman"/>
                <w:color w:val="24292E"/>
                <w:sz w:val="24"/>
                <w:szCs w:val="24"/>
              </w:rPr>
              <w:t>Plan or Coverage Name</w:t>
            </w:r>
          </w:p>
        </w:tc>
        <w:tc>
          <w:tcPr>
            <w:tcW w:w="6419" w:type="dxa"/>
            <w:tcMar>
              <w:top w:w="115" w:type="dxa"/>
              <w:left w:w="115" w:type="dxa"/>
              <w:bottom w:w="115" w:type="dxa"/>
              <w:right w:w="115" w:type="dxa"/>
            </w:tcMar>
            <w:vAlign w:val="center"/>
          </w:tcPr>
          <w:p w:rsidR="00376DF1" w:rsidRPr="00BB3A06" w:rsidP="00376DF1" w14:paraId="1177B799" w14:textId="69C286BF">
            <w:pPr>
              <w:rPr>
                <w:rFonts w:ascii="Times New Roman" w:hAnsi="Times New Roman" w:cs="Times New Roman"/>
                <w:bCs/>
                <w:color w:val="24292E"/>
                <w:sz w:val="24"/>
                <w:szCs w:val="24"/>
              </w:rPr>
            </w:pPr>
            <w:r w:rsidRPr="00BB3A06">
              <w:rPr>
                <w:rFonts w:ascii="Times New Roman" w:hAnsi="Times New Roman" w:cs="Times New Roman"/>
                <w:sz w:val="24"/>
                <w:szCs w:val="24"/>
              </w:rPr>
              <w:t>The plan name and name of plan sponsor and/or insurance company (for example, “Maximum Health Plan: Alpha Insurance Group”).</w:t>
            </w:r>
          </w:p>
        </w:tc>
      </w:tr>
      <w:tr w14:paraId="4DEEF49D"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376DF1" w:rsidRPr="00BB3A06" w:rsidP="00376DF1" w14:paraId="65EB9B7F" w14:textId="11CFBE41">
            <w:pPr>
              <w:rPr>
                <w:rFonts w:ascii="Times New Roman" w:hAnsi="Times New Roman" w:cs="Times New Roman"/>
                <w:bCs/>
                <w:color w:val="24292E"/>
                <w:sz w:val="24"/>
                <w:szCs w:val="24"/>
              </w:rPr>
            </w:pPr>
            <w:r w:rsidRPr="00BB3A06">
              <w:rPr>
                <w:rFonts w:ascii="Times New Roman" w:hAnsi="Times New Roman" w:cs="Times New Roman"/>
                <w:color w:val="24292E"/>
                <w:sz w:val="24"/>
                <w:szCs w:val="24"/>
              </w:rPr>
              <w:t>Plan Identifier</w:t>
            </w:r>
          </w:p>
        </w:tc>
        <w:tc>
          <w:tcPr>
            <w:tcW w:w="6419" w:type="dxa"/>
            <w:tcMar>
              <w:top w:w="115" w:type="dxa"/>
              <w:left w:w="115" w:type="dxa"/>
              <w:bottom w:w="115" w:type="dxa"/>
              <w:right w:w="115" w:type="dxa"/>
            </w:tcMar>
            <w:vAlign w:val="center"/>
          </w:tcPr>
          <w:p w:rsidR="00376DF1" w:rsidRPr="00BB3A06" w:rsidP="00376DF1" w14:paraId="1AB9333A" w14:textId="2AF63A45">
            <w:pPr>
              <w:rPr>
                <w:rFonts w:ascii="Times New Roman" w:hAnsi="Times New Roman" w:cs="Times New Roman"/>
                <w:color w:val="24292E"/>
                <w:sz w:val="24"/>
                <w:szCs w:val="24"/>
              </w:rPr>
            </w:pPr>
            <w:r w:rsidRPr="00BB3A06">
              <w:rPr>
                <w:rFonts w:ascii="Times New Roman" w:hAnsi="Times New Roman" w:cs="Times New Roman"/>
                <w:sz w:val="24"/>
                <w:szCs w:val="24"/>
              </w:rPr>
              <w:t xml:space="preserve">The 14-digit Health Insurance Oversight System (HIOS) identifier, or, if the 14-digit HIOS identifier is not available, the 5-digit HIOS identifier, or if no HIOS identifier is available, the Employer Identification Number (EIN), </w:t>
            </w:r>
            <w:r w:rsidRPr="00BB3A06" w:rsidR="006A4C44">
              <w:rPr>
                <w:rFonts w:ascii="Times New Roman" w:hAnsi="Times New Roman" w:cs="Times New Roman"/>
                <w:sz w:val="24"/>
                <w:szCs w:val="24"/>
              </w:rPr>
              <w:t xml:space="preserve">for each coverage </w:t>
            </w:r>
            <w:r w:rsidR="006A4C44">
              <w:rPr>
                <w:rFonts w:ascii="Times New Roman" w:hAnsi="Times New Roman" w:cs="Times New Roman"/>
                <w:sz w:val="24"/>
                <w:szCs w:val="24"/>
              </w:rPr>
              <w:t>option</w:t>
            </w:r>
            <w:r w:rsidRPr="00BB3A06" w:rsidR="006A4C44">
              <w:rPr>
                <w:rFonts w:ascii="Times New Roman" w:hAnsi="Times New Roman" w:cs="Times New Roman"/>
                <w:sz w:val="24"/>
                <w:szCs w:val="24"/>
              </w:rPr>
              <w:t xml:space="preserve"> offered </w:t>
            </w:r>
            <w:r w:rsidRPr="00BB3A06">
              <w:rPr>
                <w:rFonts w:ascii="Times New Roman" w:hAnsi="Times New Roman" w:cs="Times New Roman"/>
                <w:sz w:val="24"/>
                <w:szCs w:val="24"/>
              </w:rPr>
              <w:t xml:space="preserve">by a plan or issuer.  </w:t>
            </w:r>
          </w:p>
        </w:tc>
      </w:tr>
      <w:tr w14:paraId="47531DDE"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376DF1" w:rsidRPr="00BB3A06" w:rsidP="00376DF1" w14:paraId="632AFBE2" w14:textId="3C8BFA7E">
            <w:pPr>
              <w:rPr>
                <w:rFonts w:ascii="Times New Roman" w:hAnsi="Times New Roman" w:cs="Times New Roman"/>
                <w:bCs/>
                <w:color w:val="24292E"/>
                <w:sz w:val="24"/>
                <w:szCs w:val="24"/>
              </w:rPr>
            </w:pPr>
            <w:r w:rsidRPr="00BB3A06">
              <w:rPr>
                <w:rFonts w:ascii="Times New Roman" w:hAnsi="Times New Roman" w:cs="Times New Roman"/>
                <w:color w:val="24292E"/>
                <w:sz w:val="24"/>
                <w:szCs w:val="24"/>
              </w:rPr>
              <w:t xml:space="preserve">Type of Plan Identifier </w:t>
            </w:r>
          </w:p>
        </w:tc>
        <w:tc>
          <w:tcPr>
            <w:tcW w:w="6419" w:type="dxa"/>
            <w:tcMar>
              <w:top w:w="115" w:type="dxa"/>
              <w:left w:w="115" w:type="dxa"/>
              <w:bottom w:w="115" w:type="dxa"/>
              <w:right w:w="115" w:type="dxa"/>
            </w:tcMar>
            <w:vAlign w:val="center"/>
          </w:tcPr>
          <w:p w:rsidR="00376DF1" w:rsidRPr="00BB3A06" w:rsidP="00376DF1" w14:paraId="030DE692" w14:textId="0A3E2D22">
            <w:pPr>
              <w:rPr>
                <w:rFonts w:ascii="Times New Roman" w:hAnsi="Times New Roman" w:cs="Times New Roman"/>
                <w:bCs/>
                <w:color w:val="24292E"/>
                <w:sz w:val="24"/>
                <w:szCs w:val="24"/>
              </w:rPr>
            </w:pPr>
            <w:r w:rsidRPr="00BB3A06">
              <w:rPr>
                <w:rFonts w:ascii="Times New Roman" w:eastAsia="Calibri" w:hAnsi="Times New Roman" w:cs="Times New Roman"/>
                <w:bCs/>
                <w:sz w:val="24"/>
                <w:szCs w:val="24"/>
              </w:rPr>
              <w:t xml:space="preserve">EIN or HIOS IDs, as </w:t>
            </w:r>
            <w:r w:rsidRPr="00BB3A06" w:rsidR="006A4C44">
              <w:rPr>
                <w:rFonts w:ascii="Times New Roman" w:eastAsia="Calibri" w:hAnsi="Times New Roman" w:cs="Times New Roman"/>
                <w:bCs/>
                <w:sz w:val="24"/>
                <w:szCs w:val="24"/>
              </w:rPr>
              <w:t>applicable</w:t>
            </w:r>
            <w:r w:rsidR="006A4C44">
              <w:rPr>
                <w:rFonts w:ascii="Times New Roman" w:eastAsia="Calibri" w:hAnsi="Times New Roman" w:cs="Times New Roman"/>
                <w:bCs/>
                <w:sz w:val="24"/>
                <w:szCs w:val="24"/>
              </w:rPr>
              <w:t>.</w:t>
            </w:r>
          </w:p>
        </w:tc>
      </w:tr>
      <w:tr w14:paraId="078713E8"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376DF1" w:rsidRPr="00BB3A06" w:rsidP="00376DF1" w14:paraId="5AADBBA5" w14:textId="205A8478">
            <w:pPr>
              <w:rPr>
                <w:rFonts w:ascii="Times New Roman" w:hAnsi="Times New Roman" w:cs="Times New Roman"/>
                <w:bCs/>
                <w:color w:val="24292E"/>
                <w:sz w:val="24"/>
                <w:szCs w:val="24"/>
              </w:rPr>
            </w:pPr>
            <w:r w:rsidRPr="00BB3A06">
              <w:rPr>
                <w:rFonts w:ascii="Times New Roman" w:hAnsi="Times New Roman" w:cs="Times New Roman"/>
                <w:color w:val="24292E"/>
                <w:sz w:val="24"/>
                <w:szCs w:val="24"/>
              </w:rPr>
              <w:t xml:space="preserve">Type of Plan Market </w:t>
            </w:r>
          </w:p>
        </w:tc>
        <w:tc>
          <w:tcPr>
            <w:tcW w:w="6419" w:type="dxa"/>
            <w:tcMar>
              <w:top w:w="115" w:type="dxa"/>
              <w:left w:w="115" w:type="dxa"/>
              <w:bottom w:w="115" w:type="dxa"/>
              <w:right w:w="115" w:type="dxa"/>
            </w:tcMar>
            <w:vAlign w:val="center"/>
          </w:tcPr>
          <w:p w:rsidR="00376DF1" w:rsidRPr="00BB3A06" w:rsidP="00376DF1" w14:paraId="56048C4C" w14:textId="2F8F1D0F">
            <w:pPr>
              <w:rPr>
                <w:rFonts w:ascii="Times New Roman" w:hAnsi="Times New Roman" w:cs="Times New Roman"/>
                <w:bCs/>
                <w:color w:val="24292E"/>
                <w:sz w:val="24"/>
                <w:szCs w:val="24"/>
              </w:rPr>
            </w:pPr>
            <w:r w:rsidRPr="00BB3A06">
              <w:rPr>
                <w:rFonts w:ascii="Times New Roman" w:hAnsi="Times New Roman" w:cs="Times New Roman"/>
                <w:color w:val="24292E"/>
                <w:sz w:val="24"/>
                <w:szCs w:val="24"/>
              </w:rPr>
              <w:t xml:space="preserve">The type of market in which the plan is offered (individual or group market coverage).  </w:t>
            </w:r>
          </w:p>
        </w:tc>
      </w:tr>
      <w:tr w14:paraId="5B0BE4EC" w14:textId="77777777" w:rsidTr="00F523E1">
        <w:tblPrEx>
          <w:tblW w:w="9535" w:type="dxa"/>
          <w:tblLook w:val="04A0"/>
        </w:tblPrEx>
        <w:trPr>
          <w:cantSplit/>
        </w:trPr>
        <w:tc>
          <w:tcPr>
            <w:tcW w:w="9535" w:type="dxa"/>
            <w:gridSpan w:val="2"/>
            <w:tcMar>
              <w:top w:w="115" w:type="dxa"/>
              <w:left w:w="115" w:type="dxa"/>
              <w:bottom w:w="115" w:type="dxa"/>
              <w:right w:w="115" w:type="dxa"/>
            </w:tcMar>
            <w:vAlign w:val="center"/>
          </w:tcPr>
          <w:p w:rsidR="00376DF1" w:rsidRPr="00BB3A06" w:rsidP="00376DF1" w14:paraId="51F5BACB" w14:textId="6F52F187">
            <w:pPr>
              <w:rPr>
                <w:rFonts w:ascii="Times New Roman" w:hAnsi="Times New Roman" w:cs="Times New Roman"/>
                <w:b/>
                <w:color w:val="24292E"/>
                <w:sz w:val="24"/>
                <w:szCs w:val="24"/>
              </w:rPr>
            </w:pPr>
            <w:r w:rsidRPr="00BB3A06">
              <w:rPr>
                <w:rFonts w:ascii="Times New Roman" w:hAnsi="Times New Roman" w:cs="Times New Roman"/>
                <w:b/>
                <w:color w:val="24292E"/>
                <w:sz w:val="24"/>
                <w:szCs w:val="24"/>
              </w:rPr>
              <w:t>Identification of Providers</w:t>
            </w:r>
            <w:r w:rsidR="00F247B6">
              <w:rPr>
                <w:rFonts w:ascii="Times New Roman" w:hAnsi="Times New Roman" w:cs="Times New Roman"/>
                <w:b/>
                <w:color w:val="24292E"/>
                <w:sz w:val="24"/>
                <w:szCs w:val="24"/>
              </w:rPr>
              <w:t>, Pharmacies</w:t>
            </w:r>
            <w:r w:rsidRPr="00BB3A06">
              <w:rPr>
                <w:rFonts w:ascii="Times New Roman" w:hAnsi="Times New Roman" w:cs="Times New Roman"/>
                <w:b/>
                <w:color w:val="24292E"/>
                <w:sz w:val="24"/>
                <w:szCs w:val="24"/>
              </w:rPr>
              <w:t xml:space="preserve"> and Place of Service</w:t>
            </w:r>
          </w:p>
        </w:tc>
      </w:tr>
      <w:tr w14:paraId="618765B2"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376DF1" w:rsidRPr="00BB3A06" w:rsidP="00F247B6" w14:paraId="725A1024" w14:textId="03D713E9">
            <w:pPr>
              <w:rPr>
                <w:rFonts w:ascii="Times New Roman" w:hAnsi="Times New Roman" w:cs="Times New Roman"/>
                <w:color w:val="24292E"/>
                <w:sz w:val="24"/>
                <w:szCs w:val="24"/>
              </w:rPr>
            </w:pPr>
            <w:r>
              <w:rPr>
                <w:rFonts w:ascii="Times New Roman" w:hAnsi="Times New Roman" w:cs="Times New Roman"/>
                <w:color w:val="24292E"/>
                <w:sz w:val="24"/>
                <w:szCs w:val="24"/>
              </w:rPr>
              <w:t>Individual</w:t>
            </w:r>
            <w:r w:rsidRPr="00BB3A06">
              <w:rPr>
                <w:rFonts w:ascii="Times New Roman" w:hAnsi="Times New Roman" w:cs="Times New Roman"/>
                <w:color w:val="24292E"/>
                <w:sz w:val="24"/>
                <w:szCs w:val="24"/>
              </w:rPr>
              <w:t xml:space="preserve"> </w:t>
            </w:r>
            <w:r w:rsidRPr="00BB3A06">
              <w:rPr>
                <w:rFonts w:ascii="Times New Roman" w:hAnsi="Times New Roman" w:cs="Times New Roman"/>
                <w:color w:val="24292E"/>
                <w:sz w:val="24"/>
                <w:szCs w:val="24"/>
              </w:rPr>
              <w:t xml:space="preserve">Provider Identifier </w:t>
            </w:r>
          </w:p>
        </w:tc>
        <w:tc>
          <w:tcPr>
            <w:tcW w:w="6419" w:type="dxa"/>
            <w:vAlign w:val="center"/>
          </w:tcPr>
          <w:p w:rsidR="00E46C14" w:rsidRPr="00BB3A06" w:rsidP="00F247B6" w14:paraId="042A3030" w14:textId="6D237C93">
            <w:pPr>
              <w:rPr>
                <w:rFonts w:ascii="Times New Roman" w:hAnsi="Times New Roman" w:cs="Times New Roman"/>
                <w:color w:val="24292E"/>
                <w:sz w:val="24"/>
                <w:szCs w:val="24"/>
              </w:rPr>
            </w:pPr>
            <w:r>
              <w:rPr>
                <w:rFonts w:ascii="Times New Roman" w:hAnsi="Times New Roman" w:cs="Times New Roman"/>
                <w:i/>
                <w:color w:val="24292E"/>
                <w:sz w:val="24"/>
                <w:szCs w:val="24"/>
              </w:rPr>
              <w:t xml:space="preserve">The </w:t>
            </w:r>
            <w:r w:rsidRPr="00A411A8">
              <w:rPr>
                <w:rFonts w:ascii="Times New Roman" w:hAnsi="Times New Roman" w:cs="Times New Roman"/>
                <w:i/>
                <w:color w:val="24292E"/>
                <w:sz w:val="24"/>
                <w:szCs w:val="24"/>
              </w:rPr>
              <w:t>N</w:t>
            </w:r>
            <w:r>
              <w:rPr>
                <w:rFonts w:ascii="Times New Roman" w:hAnsi="Times New Roman" w:cs="Times New Roman"/>
                <w:i/>
                <w:color w:val="24292E"/>
                <w:sz w:val="24"/>
                <w:szCs w:val="24"/>
              </w:rPr>
              <w:t xml:space="preserve">ational </w:t>
            </w:r>
            <w:r w:rsidRPr="00A411A8">
              <w:rPr>
                <w:rFonts w:ascii="Times New Roman" w:hAnsi="Times New Roman" w:cs="Times New Roman"/>
                <w:i/>
                <w:color w:val="24292E"/>
                <w:sz w:val="24"/>
                <w:szCs w:val="24"/>
              </w:rPr>
              <w:t>P</w:t>
            </w:r>
            <w:r>
              <w:rPr>
                <w:rFonts w:ascii="Times New Roman" w:hAnsi="Times New Roman" w:cs="Times New Roman"/>
                <w:i/>
                <w:color w:val="24292E"/>
                <w:sz w:val="24"/>
                <w:szCs w:val="24"/>
              </w:rPr>
              <w:t xml:space="preserve">rovider </w:t>
            </w:r>
            <w:r w:rsidRPr="00A411A8">
              <w:rPr>
                <w:rFonts w:ascii="Times New Roman" w:hAnsi="Times New Roman" w:cs="Times New Roman"/>
                <w:i/>
                <w:color w:val="24292E"/>
                <w:sz w:val="24"/>
                <w:szCs w:val="24"/>
              </w:rPr>
              <w:t>I</w:t>
            </w:r>
            <w:r>
              <w:rPr>
                <w:rFonts w:ascii="Times New Roman" w:hAnsi="Times New Roman" w:cs="Times New Roman"/>
                <w:i/>
                <w:color w:val="24292E"/>
                <w:sz w:val="24"/>
                <w:szCs w:val="24"/>
              </w:rPr>
              <w:t>dentifier (NPI)</w:t>
            </w:r>
            <w:r w:rsidRPr="00A411A8">
              <w:rPr>
                <w:rFonts w:ascii="Times New Roman" w:hAnsi="Times New Roman" w:cs="Times New Roman"/>
                <w:i/>
                <w:color w:val="24292E"/>
                <w:sz w:val="24"/>
                <w:szCs w:val="24"/>
              </w:rPr>
              <w:t xml:space="preserve"> Type 1</w:t>
            </w:r>
            <w:r>
              <w:rPr>
                <w:rStyle w:val="FootnoteReference"/>
                <w:rFonts w:ascii="Times New Roman" w:hAnsi="Times New Roman" w:cs="Times New Roman"/>
                <w:i/>
                <w:color w:val="24292E"/>
                <w:sz w:val="24"/>
                <w:szCs w:val="24"/>
              </w:rPr>
              <w:footnoteReference w:id="5"/>
            </w:r>
            <w:r>
              <w:rPr>
                <w:rFonts w:ascii="Times New Roman" w:hAnsi="Times New Roman" w:cs="Times New Roman"/>
                <w:color w:val="24292E"/>
                <w:sz w:val="24"/>
                <w:szCs w:val="24"/>
              </w:rPr>
              <w:t xml:space="preserve"> -</w:t>
            </w:r>
            <w:r w:rsidRPr="00BB3A06" w:rsidR="00376DF1">
              <w:rPr>
                <w:rFonts w:ascii="Times New Roman" w:hAnsi="Times New Roman" w:cs="Times New Roman"/>
                <w:color w:val="24292E"/>
                <w:sz w:val="24"/>
                <w:szCs w:val="24"/>
              </w:rPr>
              <w:t xml:space="preserve">The unique 10-digit identification number issued to a provider by the Centers for Medicare &amp; Medicaid </w:t>
            </w:r>
            <w:r w:rsidRPr="00BB3A06" w:rsidR="006A4C44">
              <w:rPr>
                <w:rFonts w:ascii="Times New Roman" w:hAnsi="Times New Roman" w:cs="Times New Roman"/>
                <w:color w:val="24292E"/>
                <w:sz w:val="24"/>
                <w:szCs w:val="24"/>
              </w:rPr>
              <w:t>Services</w:t>
            </w:r>
            <w:r w:rsidR="006A4C44">
              <w:rPr>
                <w:rFonts w:ascii="Times New Roman" w:hAnsi="Times New Roman" w:cs="Times New Roman"/>
                <w:color w:val="24292E"/>
                <w:sz w:val="24"/>
                <w:szCs w:val="24"/>
              </w:rPr>
              <w:t xml:space="preserve"> (CMS)</w:t>
            </w:r>
            <w:r>
              <w:rPr>
                <w:rFonts w:ascii="Times New Roman" w:hAnsi="Times New Roman" w:cs="Times New Roman"/>
                <w:color w:val="24292E"/>
                <w:sz w:val="24"/>
                <w:szCs w:val="24"/>
              </w:rPr>
              <w:t xml:space="preserve"> to identify individual health care providers</w:t>
            </w:r>
            <w:r w:rsidRPr="00BB3A06" w:rsidR="00376DF1">
              <w:rPr>
                <w:rFonts w:ascii="Times New Roman" w:hAnsi="Times New Roman" w:cs="Times New Roman"/>
                <w:color w:val="24292E"/>
                <w:sz w:val="24"/>
                <w:szCs w:val="24"/>
              </w:rPr>
              <w:t xml:space="preserve">. </w:t>
            </w:r>
          </w:p>
        </w:tc>
      </w:tr>
      <w:tr w14:paraId="04F35F0E"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F247B6" w:rsidRPr="00BB3A06" w:rsidP="00F247B6" w14:paraId="3B8ED093" w14:textId="61371531">
            <w:pPr>
              <w:rPr>
                <w:rFonts w:ascii="Times New Roman" w:hAnsi="Times New Roman" w:cs="Times New Roman"/>
                <w:color w:val="24292E"/>
                <w:sz w:val="24"/>
                <w:szCs w:val="24"/>
              </w:rPr>
            </w:pPr>
            <w:r>
              <w:rPr>
                <w:rFonts w:ascii="Times New Roman" w:hAnsi="Times New Roman" w:cs="Times New Roman"/>
                <w:color w:val="24292E"/>
                <w:sz w:val="24"/>
                <w:szCs w:val="24"/>
              </w:rPr>
              <w:t>Provider Group and Pharmacy Identifier (</w:t>
            </w:r>
            <w:r w:rsidRPr="00A411A8">
              <w:rPr>
                <w:rFonts w:ascii="Times New Roman" w:hAnsi="Times New Roman" w:cs="Times New Roman"/>
                <w:i/>
                <w:color w:val="24292E"/>
                <w:sz w:val="24"/>
                <w:szCs w:val="24"/>
              </w:rPr>
              <w:t xml:space="preserve">Required if </w:t>
            </w:r>
            <w:r>
              <w:rPr>
                <w:rFonts w:ascii="Times New Roman" w:hAnsi="Times New Roman" w:cs="Times New Roman"/>
                <w:i/>
                <w:color w:val="24292E"/>
                <w:sz w:val="24"/>
                <w:szCs w:val="24"/>
              </w:rPr>
              <w:t>the in-network provider is a group organization or pharmacy</w:t>
            </w:r>
            <w:r>
              <w:rPr>
                <w:rFonts w:ascii="Times New Roman" w:hAnsi="Times New Roman" w:cs="Times New Roman"/>
                <w:color w:val="24292E"/>
                <w:sz w:val="24"/>
                <w:szCs w:val="24"/>
              </w:rPr>
              <w:t>)</w:t>
            </w:r>
          </w:p>
        </w:tc>
        <w:tc>
          <w:tcPr>
            <w:tcW w:w="6419" w:type="dxa"/>
            <w:vAlign w:val="center"/>
          </w:tcPr>
          <w:p w:rsidR="00F247B6" w:rsidP="00F247B6" w14:paraId="2AF5B9A4" w14:textId="3E548689">
            <w:pPr>
              <w:rPr>
                <w:rFonts w:ascii="Times New Roman" w:hAnsi="Times New Roman" w:cs="Times New Roman"/>
                <w:color w:val="24292E"/>
                <w:sz w:val="24"/>
                <w:szCs w:val="24"/>
              </w:rPr>
            </w:pPr>
            <w:r>
              <w:rPr>
                <w:rFonts w:ascii="Times New Roman" w:hAnsi="Times New Roman" w:cs="Times New Roman"/>
                <w:i/>
                <w:color w:val="24292E"/>
                <w:sz w:val="24"/>
                <w:szCs w:val="24"/>
              </w:rPr>
              <w:t xml:space="preserve">The </w:t>
            </w:r>
            <w:r w:rsidRPr="00A411A8">
              <w:rPr>
                <w:rFonts w:ascii="Times New Roman" w:hAnsi="Times New Roman" w:cs="Times New Roman"/>
                <w:i/>
                <w:color w:val="24292E"/>
                <w:sz w:val="24"/>
                <w:szCs w:val="24"/>
              </w:rPr>
              <w:t>NPI Type 2</w:t>
            </w:r>
            <w:r>
              <w:rPr>
                <w:rStyle w:val="FootnoteReference"/>
                <w:rFonts w:ascii="Times New Roman" w:hAnsi="Times New Roman" w:cs="Times New Roman"/>
                <w:i/>
                <w:color w:val="24292E"/>
                <w:sz w:val="24"/>
                <w:szCs w:val="24"/>
              </w:rPr>
              <w:footnoteReference w:id="6"/>
            </w:r>
            <w:r w:rsidRPr="005538AD" w:rsidR="00635181">
              <w:rPr>
                <w:rFonts w:ascii="Times New Roman" w:hAnsi="Times New Roman" w:cs="Times New Roman"/>
                <w:iCs/>
                <w:color w:val="24292E"/>
                <w:sz w:val="24"/>
                <w:szCs w:val="24"/>
              </w:rPr>
              <w:t xml:space="preserve"> </w:t>
            </w:r>
            <w:r>
              <w:rPr>
                <w:rFonts w:ascii="Times New Roman" w:hAnsi="Times New Roman" w:cs="Times New Roman"/>
                <w:color w:val="24292E"/>
                <w:sz w:val="24"/>
                <w:szCs w:val="24"/>
              </w:rPr>
              <w:t>-</w:t>
            </w:r>
            <w:r w:rsidRPr="00BB3A06">
              <w:rPr>
                <w:rFonts w:ascii="Times New Roman" w:hAnsi="Times New Roman" w:cs="Times New Roman"/>
                <w:color w:val="24292E"/>
                <w:sz w:val="24"/>
                <w:szCs w:val="24"/>
              </w:rPr>
              <w:t xml:space="preserve"> The unique 10-digit identification number issued to a provider by </w:t>
            </w:r>
            <w:r>
              <w:rPr>
                <w:rFonts w:ascii="Times New Roman" w:hAnsi="Times New Roman" w:cs="Times New Roman"/>
                <w:color w:val="24292E"/>
                <w:sz w:val="24"/>
                <w:szCs w:val="24"/>
              </w:rPr>
              <w:t xml:space="preserve">CMS for an organization </w:t>
            </w:r>
            <w:r w:rsidR="00635181">
              <w:rPr>
                <w:rFonts w:ascii="Times New Roman" w:hAnsi="Times New Roman" w:cs="Times New Roman"/>
                <w:color w:val="24292E"/>
                <w:sz w:val="24"/>
                <w:szCs w:val="24"/>
              </w:rPr>
              <w:t xml:space="preserve">of </w:t>
            </w:r>
            <w:r>
              <w:rPr>
                <w:rFonts w:ascii="Times New Roman" w:hAnsi="Times New Roman" w:cs="Times New Roman"/>
                <w:color w:val="24292E"/>
                <w:sz w:val="24"/>
                <w:szCs w:val="24"/>
              </w:rPr>
              <w:t xml:space="preserve">health care providers, such as </w:t>
            </w:r>
            <w:r w:rsidR="00635181">
              <w:rPr>
                <w:rFonts w:ascii="Times New Roman" w:hAnsi="Times New Roman" w:cs="Times New Roman"/>
                <w:color w:val="24292E"/>
                <w:sz w:val="24"/>
                <w:szCs w:val="24"/>
              </w:rPr>
              <w:t xml:space="preserve">a </w:t>
            </w:r>
            <w:r>
              <w:rPr>
                <w:rFonts w:ascii="Times New Roman" w:hAnsi="Times New Roman" w:cs="Times New Roman"/>
                <w:color w:val="24292E"/>
                <w:sz w:val="24"/>
                <w:szCs w:val="24"/>
              </w:rPr>
              <w:t xml:space="preserve">medical group </w:t>
            </w:r>
            <w:r w:rsidR="00635181">
              <w:rPr>
                <w:rFonts w:ascii="Times New Roman" w:hAnsi="Times New Roman" w:cs="Times New Roman"/>
                <w:color w:val="24292E"/>
                <w:sz w:val="24"/>
                <w:szCs w:val="24"/>
              </w:rPr>
              <w:t>or</w:t>
            </w:r>
            <w:r>
              <w:rPr>
                <w:rFonts w:ascii="Times New Roman" w:hAnsi="Times New Roman" w:cs="Times New Roman"/>
                <w:color w:val="24292E"/>
                <w:sz w:val="24"/>
                <w:szCs w:val="24"/>
              </w:rPr>
              <w:t xml:space="preserve"> pharmac</w:t>
            </w:r>
            <w:r w:rsidR="00635181">
              <w:rPr>
                <w:rFonts w:ascii="Times New Roman" w:hAnsi="Times New Roman" w:cs="Times New Roman"/>
                <w:color w:val="24292E"/>
                <w:sz w:val="24"/>
                <w:szCs w:val="24"/>
              </w:rPr>
              <w:t>y</w:t>
            </w:r>
            <w:r>
              <w:rPr>
                <w:rFonts w:ascii="Times New Roman" w:hAnsi="Times New Roman" w:cs="Times New Roman"/>
                <w:color w:val="24292E"/>
                <w:sz w:val="24"/>
                <w:szCs w:val="24"/>
              </w:rPr>
              <w:t>.</w:t>
            </w:r>
          </w:p>
          <w:p w:rsidR="00F247B6" w:rsidRPr="00BB3A06" w:rsidP="00F247B6" w14:paraId="70E46493" w14:textId="6A3CBE65">
            <w:pPr>
              <w:rPr>
                <w:rFonts w:ascii="Times New Roman" w:hAnsi="Times New Roman" w:cs="Times New Roman"/>
                <w:color w:val="24292E"/>
                <w:sz w:val="24"/>
                <w:szCs w:val="24"/>
              </w:rPr>
            </w:pPr>
          </w:p>
        </w:tc>
      </w:tr>
      <w:tr w14:paraId="3EA872EB" w14:textId="77777777" w:rsidTr="00C13835">
        <w:tblPrEx>
          <w:tblW w:w="9535" w:type="dxa"/>
          <w:tblLook w:val="04A0"/>
        </w:tblPrEx>
        <w:trPr>
          <w:cantSplit/>
        </w:trPr>
        <w:tc>
          <w:tcPr>
            <w:tcW w:w="3116" w:type="dxa"/>
            <w:vMerge w:val="restart"/>
            <w:tcMar>
              <w:top w:w="115" w:type="dxa"/>
              <w:left w:w="115" w:type="dxa"/>
              <w:bottom w:w="115" w:type="dxa"/>
              <w:right w:w="115" w:type="dxa"/>
            </w:tcMar>
            <w:vAlign w:val="center"/>
          </w:tcPr>
          <w:p w:rsidR="00F247B6" w:rsidP="00F247B6" w14:paraId="71741D5A" w14:textId="77777777">
            <w:pPr>
              <w:rPr>
                <w:rFonts w:ascii="Times New Roman" w:hAnsi="Times New Roman" w:cs="Times New Roman"/>
                <w:color w:val="24292E"/>
                <w:sz w:val="24"/>
                <w:szCs w:val="24"/>
              </w:rPr>
            </w:pPr>
          </w:p>
          <w:p w:rsidR="00F247B6" w:rsidP="00223ADC" w14:paraId="1DBB5EFA" w14:textId="127BE429">
            <w:pPr>
              <w:rPr>
                <w:rFonts w:ascii="Times New Roman" w:hAnsi="Times New Roman" w:cs="Times New Roman"/>
                <w:color w:val="24292E"/>
                <w:sz w:val="24"/>
                <w:szCs w:val="24"/>
              </w:rPr>
            </w:pPr>
            <w:r>
              <w:rPr>
                <w:rFonts w:ascii="Times New Roman" w:hAnsi="Times New Roman" w:cs="Times New Roman"/>
                <w:color w:val="24292E"/>
                <w:sz w:val="24"/>
                <w:szCs w:val="24"/>
              </w:rPr>
              <w:t>Pharmacy Identifier (</w:t>
            </w:r>
            <w:r w:rsidRPr="006207E6">
              <w:rPr>
                <w:rFonts w:ascii="Times New Roman" w:hAnsi="Times New Roman" w:cs="Times New Roman"/>
                <w:i/>
                <w:color w:val="24292E"/>
                <w:sz w:val="24"/>
                <w:szCs w:val="24"/>
              </w:rPr>
              <w:t xml:space="preserve">Plans and issuers have the option to include these </w:t>
            </w:r>
            <w:r w:rsidR="00223ADC">
              <w:rPr>
                <w:rFonts w:ascii="Times New Roman" w:hAnsi="Times New Roman" w:cs="Times New Roman"/>
                <w:i/>
                <w:color w:val="24292E"/>
                <w:sz w:val="24"/>
                <w:szCs w:val="24"/>
              </w:rPr>
              <w:t>elements</w:t>
            </w:r>
            <w:r w:rsidRPr="006207E6">
              <w:rPr>
                <w:rFonts w:ascii="Times New Roman" w:hAnsi="Times New Roman" w:cs="Times New Roman"/>
                <w:i/>
                <w:color w:val="24292E"/>
                <w:sz w:val="24"/>
                <w:szCs w:val="24"/>
              </w:rPr>
              <w:t xml:space="preserve"> in addition to the NPI Type 2</w:t>
            </w:r>
            <w:r>
              <w:rPr>
                <w:rFonts w:ascii="Times New Roman" w:hAnsi="Times New Roman" w:cs="Times New Roman"/>
                <w:color w:val="24292E"/>
                <w:sz w:val="24"/>
                <w:szCs w:val="24"/>
              </w:rPr>
              <w:t>)</w:t>
            </w:r>
          </w:p>
        </w:tc>
        <w:tc>
          <w:tcPr>
            <w:tcW w:w="6419" w:type="dxa"/>
            <w:vAlign w:val="center"/>
          </w:tcPr>
          <w:p w:rsidR="00F247B6" w:rsidP="00F247B6" w14:paraId="38375AF0" w14:textId="24156CB0">
            <w:pPr>
              <w:rPr>
                <w:rFonts w:ascii="Times New Roman" w:hAnsi="Times New Roman" w:cs="Times New Roman"/>
                <w:color w:val="24292E"/>
                <w:sz w:val="24"/>
                <w:szCs w:val="24"/>
              </w:rPr>
            </w:pPr>
            <w:r>
              <w:rPr>
                <w:rFonts w:ascii="Times New Roman" w:hAnsi="Times New Roman" w:cs="Times New Roman"/>
                <w:i/>
                <w:color w:val="24292E"/>
                <w:sz w:val="24"/>
                <w:szCs w:val="24"/>
              </w:rPr>
              <w:t xml:space="preserve">The </w:t>
            </w:r>
            <w:r w:rsidRPr="00A411A8">
              <w:rPr>
                <w:rFonts w:ascii="Times New Roman" w:hAnsi="Times New Roman" w:cs="Times New Roman"/>
                <w:i/>
                <w:color w:val="24292E"/>
                <w:sz w:val="24"/>
                <w:szCs w:val="24"/>
              </w:rPr>
              <w:t>National Council for Prescription Drug Programs</w:t>
            </w:r>
            <w:r w:rsidRPr="00E37471">
              <w:rPr>
                <w:rFonts w:ascii="Times New Roman" w:hAnsi="Times New Roman" w:cs="Times New Roman"/>
                <w:i/>
                <w:color w:val="24292E"/>
                <w:sz w:val="24"/>
                <w:szCs w:val="24"/>
              </w:rPr>
              <w:t xml:space="preserve"> </w:t>
            </w:r>
            <w:r>
              <w:rPr>
                <w:rFonts w:ascii="Times New Roman" w:hAnsi="Times New Roman" w:cs="Times New Roman"/>
                <w:i/>
                <w:color w:val="24292E"/>
                <w:sz w:val="24"/>
                <w:szCs w:val="24"/>
              </w:rPr>
              <w:t>(</w:t>
            </w:r>
            <w:r w:rsidRPr="00A411A8">
              <w:rPr>
                <w:rFonts w:ascii="Times New Roman" w:hAnsi="Times New Roman" w:cs="Times New Roman"/>
                <w:i/>
                <w:color w:val="24292E"/>
                <w:sz w:val="24"/>
                <w:szCs w:val="24"/>
              </w:rPr>
              <w:t>NCPDP</w:t>
            </w:r>
            <w:r>
              <w:rPr>
                <w:rFonts w:ascii="Times New Roman" w:hAnsi="Times New Roman" w:cs="Times New Roman"/>
                <w:i/>
                <w:color w:val="24292E"/>
                <w:sz w:val="24"/>
                <w:szCs w:val="24"/>
              </w:rPr>
              <w:t>) ID</w:t>
            </w:r>
            <w:r>
              <w:rPr>
                <w:rStyle w:val="FootnoteReference"/>
                <w:rFonts w:ascii="Times New Roman" w:hAnsi="Times New Roman" w:cs="Times New Roman"/>
                <w:i/>
                <w:color w:val="24292E"/>
                <w:sz w:val="24"/>
                <w:szCs w:val="24"/>
              </w:rPr>
              <w:footnoteReference w:id="7"/>
            </w:r>
            <w:r w:rsidRPr="005538AD" w:rsidR="00424AFD">
              <w:rPr>
                <w:rFonts w:ascii="Times New Roman" w:hAnsi="Times New Roman" w:cs="Times New Roman"/>
                <w:iCs/>
                <w:color w:val="24292E"/>
                <w:sz w:val="24"/>
                <w:szCs w:val="24"/>
              </w:rPr>
              <w:t xml:space="preserve"> </w:t>
            </w:r>
            <w:r>
              <w:rPr>
                <w:rFonts w:ascii="Times New Roman" w:hAnsi="Times New Roman" w:cs="Times New Roman"/>
                <w:i/>
                <w:color w:val="24292E"/>
                <w:sz w:val="24"/>
                <w:szCs w:val="24"/>
              </w:rPr>
              <w:t xml:space="preserve">- </w:t>
            </w:r>
            <w:r w:rsidR="00194584">
              <w:rPr>
                <w:rFonts w:ascii="Times New Roman" w:hAnsi="Times New Roman" w:cs="Times New Roman"/>
                <w:color w:val="24292E"/>
                <w:sz w:val="24"/>
                <w:szCs w:val="24"/>
              </w:rPr>
              <w:t>The</w:t>
            </w:r>
            <w:r w:rsidRPr="005538AD" w:rsidR="00322B5A">
              <w:rPr>
                <w:rFonts w:ascii="Times New Roman" w:hAnsi="Times New Roman" w:cs="Times New Roman"/>
                <w:iCs/>
                <w:color w:val="24292E"/>
                <w:sz w:val="24"/>
                <w:szCs w:val="24"/>
              </w:rPr>
              <w:t xml:space="preserve"> </w:t>
            </w:r>
            <w:r>
              <w:rPr>
                <w:rFonts w:ascii="Times New Roman" w:hAnsi="Times New Roman" w:cs="Times New Roman"/>
                <w:color w:val="24292E"/>
                <w:sz w:val="24"/>
                <w:szCs w:val="24"/>
              </w:rPr>
              <w:t>unique 7</w:t>
            </w:r>
            <w:r w:rsidR="00194584">
              <w:rPr>
                <w:rFonts w:ascii="Times New Roman" w:hAnsi="Times New Roman" w:cs="Times New Roman"/>
                <w:color w:val="24292E"/>
                <w:sz w:val="24"/>
                <w:szCs w:val="24"/>
              </w:rPr>
              <w:t>-</w:t>
            </w:r>
            <w:r>
              <w:rPr>
                <w:rFonts w:ascii="Times New Roman" w:hAnsi="Times New Roman" w:cs="Times New Roman"/>
                <w:color w:val="24292E"/>
                <w:sz w:val="24"/>
                <w:szCs w:val="24"/>
              </w:rPr>
              <w:t xml:space="preserve">digit number assigned by the NCPDP to every licensed pharmacy and non-Pharmacy Dispensing Site (NPDS) in the United States and its territories. This </w:t>
            </w:r>
            <w:r w:rsidR="00322B5A">
              <w:rPr>
                <w:rFonts w:ascii="Times New Roman" w:hAnsi="Times New Roman" w:cs="Times New Roman"/>
                <w:color w:val="24292E"/>
                <w:sz w:val="24"/>
                <w:szCs w:val="24"/>
              </w:rPr>
              <w:t>number</w:t>
            </w:r>
            <w:r>
              <w:rPr>
                <w:rFonts w:ascii="Times New Roman" w:hAnsi="Times New Roman" w:cs="Times New Roman"/>
                <w:color w:val="24292E"/>
                <w:sz w:val="24"/>
                <w:szCs w:val="24"/>
              </w:rPr>
              <w:t xml:space="preserve"> represents a unique pharmacy entity or line of business and is used to identify licensed pharmacies and NPDS</w:t>
            </w:r>
            <w:r w:rsidR="009A0F73">
              <w:rPr>
                <w:rFonts w:ascii="Times New Roman" w:hAnsi="Times New Roman" w:cs="Times New Roman"/>
                <w:color w:val="24292E"/>
                <w:sz w:val="24"/>
                <w:szCs w:val="24"/>
              </w:rPr>
              <w:t>s</w:t>
            </w:r>
            <w:r>
              <w:rPr>
                <w:rFonts w:ascii="Times New Roman" w:hAnsi="Times New Roman" w:cs="Times New Roman"/>
                <w:color w:val="24292E"/>
                <w:sz w:val="24"/>
                <w:szCs w:val="24"/>
              </w:rPr>
              <w:t xml:space="preserve"> to insurance companies, health care providers, and other entities.</w:t>
            </w:r>
          </w:p>
        </w:tc>
      </w:tr>
      <w:tr w14:paraId="3A239047" w14:textId="77777777" w:rsidTr="00C13835">
        <w:tblPrEx>
          <w:tblW w:w="9535" w:type="dxa"/>
          <w:tblLook w:val="04A0"/>
        </w:tblPrEx>
        <w:trPr>
          <w:cantSplit/>
        </w:trPr>
        <w:tc>
          <w:tcPr>
            <w:tcW w:w="3116" w:type="dxa"/>
            <w:vMerge/>
            <w:tcMar>
              <w:top w:w="115" w:type="dxa"/>
              <w:left w:w="115" w:type="dxa"/>
              <w:bottom w:w="115" w:type="dxa"/>
              <w:right w:w="115" w:type="dxa"/>
            </w:tcMar>
            <w:vAlign w:val="center"/>
          </w:tcPr>
          <w:p w:rsidR="00F247B6" w:rsidRPr="00BB3A06" w:rsidP="00F247B6" w14:paraId="01F2D82A" w14:textId="74FD155E">
            <w:pPr>
              <w:rPr>
                <w:rFonts w:ascii="Times New Roman" w:hAnsi="Times New Roman" w:cs="Times New Roman"/>
                <w:color w:val="24292E"/>
                <w:sz w:val="24"/>
                <w:szCs w:val="24"/>
              </w:rPr>
            </w:pPr>
          </w:p>
        </w:tc>
        <w:tc>
          <w:tcPr>
            <w:tcW w:w="6419" w:type="dxa"/>
            <w:vAlign w:val="center"/>
          </w:tcPr>
          <w:p w:rsidR="002F3D9B" w:rsidP="002F3D9B" w14:paraId="038F3B68" w14:textId="7F779E20">
            <w:pPr>
              <w:rPr>
                <w:rFonts w:ascii="Times New Roman" w:hAnsi="Times New Roman" w:cs="Times New Roman"/>
                <w:color w:val="24292E"/>
                <w:sz w:val="24"/>
                <w:szCs w:val="24"/>
              </w:rPr>
            </w:pPr>
            <w:r>
              <w:rPr>
                <w:rFonts w:ascii="Times New Roman" w:hAnsi="Times New Roman" w:cs="Times New Roman"/>
                <w:i/>
                <w:color w:val="24292E"/>
                <w:sz w:val="24"/>
                <w:szCs w:val="24"/>
              </w:rPr>
              <w:t xml:space="preserve">The </w:t>
            </w:r>
            <w:r w:rsidRPr="00A411A8">
              <w:rPr>
                <w:rFonts w:ascii="Times New Roman" w:hAnsi="Times New Roman" w:cs="Times New Roman"/>
                <w:i/>
                <w:color w:val="24292E"/>
                <w:sz w:val="24"/>
                <w:szCs w:val="24"/>
              </w:rPr>
              <w:t>NCPDP</w:t>
            </w:r>
            <w:r>
              <w:rPr>
                <w:rFonts w:ascii="Times New Roman" w:hAnsi="Times New Roman" w:cs="Times New Roman"/>
                <w:color w:val="24292E"/>
                <w:sz w:val="24"/>
                <w:szCs w:val="24"/>
              </w:rPr>
              <w:t xml:space="preserve"> </w:t>
            </w:r>
            <w:r w:rsidRPr="00A411A8">
              <w:rPr>
                <w:rFonts w:ascii="Times New Roman" w:hAnsi="Times New Roman" w:cs="Times New Roman"/>
                <w:i/>
                <w:color w:val="24292E"/>
                <w:sz w:val="24"/>
                <w:szCs w:val="24"/>
              </w:rPr>
              <w:t>Chain Code</w:t>
            </w:r>
            <w:r>
              <w:rPr>
                <w:rStyle w:val="FootnoteReference"/>
                <w:rFonts w:ascii="Times New Roman" w:hAnsi="Times New Roman" w:cs="Times New Roman"/>
                <w:i/>
                <w:color w:val="24292E"/>
                <w:sz w:val="24"/>
                <w:szCs w:val="24"/>
              </w:rPr>
              <w:footnoteReference w:id="8"/>
            </w:r>
            <w:r w:rsidRPr="00A411A8">
              <w:rPr>
                <w:rFonts w:ascii="Times New Roman" w:hAnsi="Times New Roman" w:cs="Times New Roman"/>
                <w:i/>
                <w:color w:val="24292E"/>
                <w:sz w:val="24"/>
                <w:szCs w:val="24"/>
              </w:rPr>
              <w:t xml:space="preserve"> </w:t>
            </w:r>
            <w:r>
              <w:rPr>
                <w:rFonts w:ascii="Times New Roman" w:hAnsi="Times New Roman" w:cs="Times New Roman"/>
                <w:color w:val="24292E"/>
                <w:sz w:val="24"/>
                <w:szCs w:val="24"/>
              </w:rPr>
              <w:t xml:space="preserve">- The ID number provided by the NCPDP that represents a group of pharmacies under the same ownership.   </w:t>
            </w:r>
          </w:p>
          <w:p w:rsidR="00F247B6" w:rsidP="002F3D9B" w14:paraId="706BC466" w14:textId="1E29C7BF">
            <w:pPr>
              <w:rPr>
                <w:rFonts w:ascii="Times New Roman" w:hAnsi="Times New Roman" w:cs="Times New Roman"/>
                <w:color w:val="24292E"/>
                <w:sz w:val="24"/>
                <w:szCs w:val="24"/>
              </w:rPr>
            </w:pPr>
            <w:r>
              <w:rPr>
                <w:rFonts w:ascii="Times New Roman" w:hAnsi="Times New Roman" w:cs="Times New Roman"/>
                <w:color w:val="24292E"/>
                <w:sz w:val="24"/>
                <w:szCs w:val="24"/>
              </w:rPr>
              <w:t>If the plan or issuer includes the NCPDP Chain Code</w:t>
            </w:r>
            <w:r w:rsidR="00194584">
              <w:rPr>
                <w:rFonts w:ascii="Times New Roman" w:hAnsi="Times New Roman" w:cs="Times New Roman"/>
                <w:color w:val="24292E"/>
                <w:sz w:val="24"/>
                <w:szCs w:val="24"/>
              </w:rPr>
              <w:t>,</w:t>
            </w:r>
            <w:r>
              <w:rPr>
                <w:rFonts w:ascii="Times New Roman" w:hAnsi="Times New Roman" w:cs="Times New Roman"/>
                <w:color w:val="24292E"/>
                <w:sz w:val="24"/>
                <w:szCs w:val="24"/>
              </w:rPr>
              <w:t xml:space="preserve"> </w:t>
            </w:r>
            <w:r w:rsidR="00322B5A">
              <w:rPr>
                <w:rFonts w:ascii="Times New Roman" w:hAnsi="Times New Roman" w:cs="Times New Roman"/>
                <w:color w:val="24292E"/>
                <w:sz w:val="24"/>
                <w:szCs w:val="24"/>
              </w:rPr>
              <w:t>it</w:t>
            </w:r>
            <w:r>
              <w:rPr>
                <w:rFonts w:ascii="Times New Roman" w:hAnsi="Times New Roman" w:cs="Times New Roman"/>
                <w:color w:val="24292E"/>
                <w:sz w:val="24"/>
                <w:szCs w:val="24"/>
              </w:rPr>
              <w:t xml:space="preserve"> must also include the NCPDP IDs for each pharmacy</w:t>
            </w:r>
            <w:r w:rsidR="006874CF">
              <w:rPr>
                <w:rFonts w:ascii="Times New Roman" w:hAnsi="Times New Roman" w:cs="Times New Roman"/>
                <w:color w:val="24292E"/>
                <w:sz w:val="24"/>
                <w:szCs w:val="24"/>
              </w:rPr>
              <w:t xml:space="preserve"> that</w:t>
            </w:r>
            <w:r>
              <w:rPr>
                <w:rFonts w:ascii="Times New Roman" w:hAnsi="Times New Roman" w:cs="Times New Roman"/>
                <w:color w:val="24292E"/>
                <w:sz w:val="24"/>
                <w:szCs w:val="24"/>
              </w:rPr>
              <w:t xml:space="preserve"> </w:t>
            </w:r>
            <w:r w:rsidR="005538AD">
              <w:rPr>
                <w:rFonts w:ascii="Times New Roman" w:hAnsi="Times New Roman" w:cs="Times New Roman"/>
                <w:color w:val="24292E"/>
                <w:sz w:val="24"/>
                <w:szCs w:val="24"/>
              </w:rPr>
              <w:t>is represented in the group of pharmacies that are identified by</w:t>
            </w:r>
            <w:r>
              <w:rPr>
                <w:rFonts w:ascii="Times New Roman" w:hAnsi="Times New Roman" w:cs="Times New Roman"/>
                <w:color w:val="24292E"/>
                <w:sz w:val="24"/>
                <w:szCs w:val="24"/>
              </w:rPr>
              <w:t xml:space="preserve"> the NCPDP Chain Code.  </w:t>
            </w:r>
          </w:p>
          <w:p w:rsidR="005538AD" w:rsidRPr="00BB3A06" w:rsidP="005538AD" w14:paraId="5C5B6AF8" w14:textId="203D72D9">
            <w:pPr>
              <w:spacing w:after="0" w:line="240" w:lineRule="auto"/>
              <w:rPr>
                <w:rFonts w:ascii="Times New Roman" w:hAnsi="Times New Roman" w:cs="Times New Roman"/>
                <w:color w:val="24292E"/>
                <w:sz w:val="24"/>
                <w:szCs w:val="24"/>
              </w:rPr>
            </w:pPr>
          </w:p>
        </w:tc>
      </w:tr>
      <w:tr w14:paraId="790217EC"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F247B6" w:rsidRPr="00BB3A06" w:rsidP="00F247B6" w14:paraId="76D1D585" w14:textId="6F8F7972">
            <w:pPr>
              <w:rPr>
                <w:rFonts w:ascii="Times New Roman" w:hAnsi="Times New Roman" w:cs="Times New Roman"/>
                <w:color w:val="24292E"/>
                <w:sz w:val="24"/>
                <w:szCs w:val="24"/>
              </w:rPr>
            </w:pPr>
            <w:r>
              <w:rPr>
                <w:rFonts w:ascii="Times New Roman" w:hAnsi="Times New Roman" w:cs="Times New Roman"/>
                <w:color w:val="24292E"/>
                <w:sz w:val="24"/>
                <w:szCs w:val="24"/>
              </w:rPr>
              <w:t xml:space="preserve">Type of Pharmacy Identifier </w:t>
            </w:r>
          </w:p>
        </w:tc>
        <w:tc>
          <w:tcPr>
            <w:tcW w:w="6419" w:type="dxa"/>
            <w:vAlign w:val="center"/>
          </w:tcPr>
          <w:p w:rsidR="002F3D9B" w:rsidP="00F247B6" w14:paraId="571A6737" w14:textId="716D8DEF">
            <w:pPr>
              <w:rPr>
                <w:rFonts w:ascii="Times New Roman" w:hAnsi="Times New Roman" w:cs="Times New Roman"/>
                <w:color w:val="24292E"/>
                <w:sz w:val="24"/>
                <w:szCs w:val="24"/>
              </w:rPr>
            </w:pPr>
            <w:r>
              <w:rPr>
                <w:rFonts w:ascii="Times New Roman" w:hAnsi="Times New Roman" w:cs="Times New Roman"/>
                <w:color w:val="24292E"/>
                <w:sz w:val="24"/>
                <w:szCs w:val="24"/>
              </w:rPr>
              <w:t>Allowed values: “NCPDP ID</w:t>
            </w:r>
            <w:r w:rsidR="00424AFD">
              <w:rPr>
                <w:rFonts w:ascii="Times New Roman" w:hAnsi="Times New Roman" w:cs="Times New Roman"/>
                <w:color w:val="24292E"/>
                <w:sz w:val="24"/>
                <w:szCs w:val="24"/>
              </w:rPr>
              <w:t>,</w:t>
            </w:r>
            <w:r>
              <w:rPr>
                <w:rFonts w:ascii="Times New Roman" w:hAnsi="Times New Roman" w:cs="Times New Roman"/>
                <w:color w:val="24292E"/>
                <w:sz w:val="24"/>
                <w:szCs w:val="24"/>
              </w:rPr>
              <w:t>” “NCPDP Chain Code</w:t>
            </w:r>
            <w:r w:rsidR="00424AFD">
              <w:rPr>
                <w:rFonts w:ascii="Times New Roman" w:hAnsi="Times New Roman" w:cs="Times New Roman"/>
                <w:color w:val="24292E"/>
                <w:sz w:val="24"/>
                <w:szCs w:val="24"/>
              </w:rPr>
              <w:t>,</w:t>
            </w:r>
            <w:r>
              <w:rPr>
                <w:rFonts w:ascii="Times New Roman" w:hAnsi="Times New Roman" w:cs="Times New Roman"/>
                <w:color w:val="24292E"/>
                <w:sz w:val="24"/>
                <w:szCs w:val="24"/>
              </w:rPr>
              <w:t>”</w:t>
            </w:r>
            <w:r>
              <w:rPr>
                <w:rFonts w:ascii="Times New Roman" w:hAnsi="Times New Roman" w:cs="Times New Roman"/>
                <w:color w:val="24292E"/>
                <w:sz w:val="24"/>
                <w:szCs w:val="24"/>
              </w:rPr>
              <w:t xml:space="preserve"> or “NPI</w:t>
            </w:r>
            <w:r w:rsidR="00194584">
              <w:rPr>
                <w:rFonts w:ascii="Times New Roman" w:hAnsi="Times New Roman" w:cs="Times New Roman"/>
                <w:color w:val="24292E"/>
                <w:sz w:val="24"/>
                <w:szCs w:val="24"/>
              </w:rPr>
              <w:t>.</w:t>
            </w:r>
            <w:r w:rsidR="00424AFD">
              <w:rPr>
                <w:rFonts w:ascii="Times New Roman" w:hAnsi="Times New Roman" w:cs="Times New Roman"/>
                <w:color w:val="24292E"/>
                <w:sz w:val="24"/>
                <w:szCs w:val="24"/>
              </w:rPr>
              <w:t>”</w:t>
            </w:r>
          </w:p>
          <w:p w:rsidR="002F3D9B" w:rsidP="002F3D9B" w14:paraId="18A38524" w14:textId="2A39489B">
            <w:pPr>
              <w:rPr>
                <w:rFonts w:ascii="Times New Roman" w:hAnsi="Times New Roman" w:cs="Times New Roman"/>
                <w:color w:val="24292E"/>
                <w:sz w:val="24"/>
                <w:szCs w:val="24"/>
              </w:rPr>
            </w:pPr>
            <w:r>
              <w:rPr>
                <w:rFonts w:ascii="Times New Roman" w:hAnsi="Times New Roman" w:cs="Times New Roman"/>
                <w:color w:val="24292E"/>
                <w:sz w:val="24"/>
                <w:szCs w:val="24"/>
              </w:rPr>
              <w:t>“NPI” must be selected to indicate NPI-type 2 pharmacy identifiers</w:t>
            </w:r>
            <w:r w:rsidR="00737880">
              <w:rPr>
                <w:rFonts w:ascii="Times New Roman" w:hAnsi="Times New Roman" w:cs="Times New Roman"/>
                <w:color w:val="24292E"/>
                <w:sz w:val="24"/>
                <w:szCs w:val="24"/>
              </w:rPr>
              <w:t>.</w:t>
            </w:r>
          </w:p>
          <w:p w:rsidR="002F3D9B" w:rsidP="002F3D9B" w14:paraId="5457E2B2" w14:textId="7BC9BD8C">
            <w:pPr>
              <w:rPr>
                <w:rFonts w:ascii="Times New Roman" w:hAnsi="Times New Roman" w:cs="Times New Roman"/>
                <w:color w:val="24292E"/>
                <w:sz w:val="24"/>
                <w:szCs w:val="24"/>
              </w:rPr>
            </w:pPr>
            <w:r>
              <w:rPr>
                <w:rFonts w:ascii="Times New Roman" w:hAnsi="Times New Roman" w:cs="Times New Roman"/>
                <w:color w:val="24292E"/>
                <w:sz w:val="24"/>
                <w:szCs w:val="24"/>
              </w:rPr>
              <w:t xml:space="preserve"> “NCPDP ID” must be selected to indicate NCPDD ID pharmacy identifiers.</w:t>
            </w:r>
          </w:p>
          <w:p w:rsidR="002F3D9B" w:rsidP="002F3D9B" w14:paraId="4AA09F61" w14:textId="47943504">
            <w:pPr>
              <w:rPr>
                <w:rFonts w:ascii="Times New Roman" w:hAnsi="Times New Roman" w:cs="Times New Roman"/>
                <w:color w:val="24292E"/>
                <w:sz w:val="24"/>
                <w:szCs w:val="24"/>
              </w:rPr>
            </w:pPr>
            <w:r>
              <w:rPr>
                <w:rFonts w:ascii="Times New Roman" w:hAnsi="Times New Roman" w:cs="Times New Roman"/>
                <w:color w:val="24292E"/>
                <w:sz w:val="24"/>
                <w:szCs w:val="24"/>
              </w:rPr>
              <w:t xml:space="preserve">“NCPDP Chain Code” must be selected to </w:t>
            </w:r>
            <w:r w:rsidR="006207E6">
              <w:rPr>
                <w:rFonts w:ascii="Times New Roman" w:hAnsi="Times New Roman" w:cs="Times New Roman"/>
                <w:color w:val="24292E"/>
                <w:sz w:val="24"/>
                <w:szCs w:val="24"/>
              </w:rPr>
              <w:t>indicate</w:t>
            </w:r>
            <w:r>
              <w:rPr>
                <w:rFonts w:ascii="Times New Roman" w:hAnsi="Times New Roman" w:cs="Times New Roman"/>
                <w:color w:val="24292E"/>
                <w:sz w:val="24"/>
                <w:szCs w:val="24"/>
              </w:rPr>
              <w:t xml:space="preserve"> NCPDP chain code pharmacy identifiers. </w:t>
            </w:r>
          </w:p>
          <w:p w:rsidR="00F247B6" w:rsidRPr="00BB3A06" w:rsidP="00F247B6" w14:paraId="6AF94CBE" w14:textId="5ED61CC4">
            <w:pPr>
              <w:rPr>
                <w:rFonts w:ascii="Times New Roman" w:hAnsi="Times New Roman" w:cs="Times New Roman"/>
                <w:color w:val="24292E"/>
                <w:sz w:val="24"/>
                <w:szCs w:val="24"/>
              </w:rPr>
            </w:pPr>
          </w:p>
        </w:tc>
      </w:tr>
      <w:tr w14:paraId="51AACB28"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F247B6" w:rsidRPr="00BB3A06" w:rsidP="00F247B6" w14:paraId="32FCD9AD" w14:textId="235E9357">
            <w:pPr>
              <w:rPr>
                <w:rFonts w:ascii="Times New Roman" w:hAnsi="Times New Roman" w:cs="Times New Roman"/>
                <w:color w:val="24292E"/>
                <w:sz w:val="24"/>
                <w:szCs w:val="24"/>
              </w:rPr>
            </w:pPr>
            <w:r w:rsidRPr="00BB3A06">
              <w:rPr>
                <w:rFonts w:ascii="Times New Roman" w:hAnsi="Times New Roman" w:cs="Times New Roman"/>
                <w:color w:val="24292E"/>
                <w:sz w:val="24"/>
                <w:szCs w:val="24"/>
              </w:rPr>
              <w:t>Tax Identification Number (TIN)</w:t>
            </w:r>
          </w:p>
        </w:tc>
        <w:tc>
          <w:tcPr>
            <w:tcW w:w="6419" w:type="dxa"/>
            <w:vAlign w:val="center"/>
          </w:tcPr>
          <w:p w:rsidR="00F247B6" w:rsidRPr="00BB3A06" w:rsidP="00F247B6" w14:paraId="29378309" w14:textId="57B3AF72">
            <w:pPr>
              <w:rPr>
                <w:rFonts w:ascii="Times New Roman" w:hAnsi="Times New Roman" w:cs="Times New Roman"/>
                <w:color w:val="24292E"/>
                <w:sz w:val="24"/>
                <w:szCs w:val="24"/>
              </w:rPr>
            </w:pPr>
            <w:r w:rsidRPr="00BB3A06">
              <w:rPr>
                <w:rFonts w:ascii="Times New Roman" w:hAnsi="Times New Roman" w:cs="Times New Roman"/>
                <w:color w:val="24292E"/>
                <w:sz w:val="24"/>
                <w:szCs w:val="24"/>
              </w:rPr>
              <w:t>The unique identification number</w:t>
            </w:r>
            <w:r w:rsidRPr="00BB3A06">
              <w:rPr>
                <w:rFonts w:ascii="Times New Roman" w:hAnsi="Times New Roman" w:cs="Times New Roman"/>
                <w:color w:val="000000"/>
                <w:sz w:val="24"/>
                <w:szCs w:val="24"/>
                <w:shd w:val="clear" w:color="auto" w:fill="FFFFFF"/>
              </w:rPr>
              <w:t xml:space="preserve"> issued either by the Social Security Administration or by the Internal Revenue Service (IRS).</w:t>
            </w:r>
          </w:p>
        </w:tc>
      </w:tr>
      <w:tr w14:paraId="1A4958DA"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F247B6" w:rsidRPr="00BB3A06" w:rsidP="00F247B6" w14:paraId="314005A1" w14:textId="69A45175">
            <w:pPr>
              <w:rPr>
                <w:rFonts w:ascii="Times New Roman" w:hAnsi="Times New Roman" w:cs="Times New Roman"/>
                <w:color w:val="24292E"/>
                <w:sz w:val="24"/>
                <w:szCs w:val="24"/>
              </w:rPr>
            </w:pPr>
            <w:r w:rsidRPr="00BB3A06">
              <w:rPr>
                <w:rFonts w:ascii="Times New Roman" w:hAnsi="Times New Roman" w:cs="Times New Roman"/>
                <w:color w:val="24292E"/>
                <w:sz w:val="24"/>
                <w:szCs w:val="24"/>
              </w:rPr>
              <w:t>Place of Service Code</w:t>
            </w:r>
            <w:r>
              <w:rPr>
                <w:rStyle w:val="FootnoteReference"/>
                <w:rFonts w:ascii="Times New Roman" w:hAnsi="Times New Roman" w:cs="Times New Roman"/>
                <w:color w:val="24292E"/>
                <w:sz w:val="24"/>
                <w:szCs w:val="24"/>
              </w:rPr>
              <w:footnoteReference w:id="9"/>
            </w:r>
          </w:p>
        </w:tc>
        <w:tc>
          <w:tcPr>
            <w:tcW w:w="6419" w:type="dxa"/>
            <w:vAlign w:val="center"/>
          </w:tcPr>
          <w:p w:rsidR="00F247B6" w:rsidRPr="00BB3A06" w:rsidP="00F247B6" w14:paraId="0024AE8F" w14:textId="384A6653">
            <w:pPr>
              <w:rPr>
                <w:rFonts w:ascii="Times New Roman" w:hAnsi="Times New Roman" w:cs="Times New Roman"/>
                <w:color w:val="24292E"/>
                <w:sz w:val="24"/>
                <w:szCs w:val="24"/>
              </w:rPr>
            </w:pPr>
            <w:r w:rsidRPr="00BB3A06">
              <w:rPr>
                <w:rFonts w:ascii="Times New Roman" w:hAnsi="Times New Roman" w:cs="Times New Roman"/>
                <w:color w:val="24292E"/>
                <w:sz w:val="24"/>
                <w:szCs w:val="24"/>
              </w:rPr>
              <w:t>The CMS-maintained two-digit code that is placed on</w:t>
            </w:r>
            <w:r>
              <w:rPr>
                <w:rFonts w:ascii="Times New Roman" w:hAnsi="Times New Roman" w:cs="Times New Roman"/>
                <w:color w:val="24292E"/>
                <w:sz w:val="24"/>
                <w:szCs w:val="24"/>
              </w:rPr>
              <w:t xml:space="preserve"> </w:t>
            </w:r>
            <w:r w:rsidRPr="00BB3A06">
              <w:rPr>
                <w:rFonts w:ascii="Times New Roman" w:hAnsi="Times New Roman" w:cs="Times New Roman"/>
                <w:color w:val="24292E"/>
                <w:sz w:val="24"/>
                <w:szCs w:val="24"/>
              </w:rPr>
              <w:t xml:space="preserve">a professional claim, to indicate the setting in which a service was provided. </w:t>
            </w:r>
          </w:p>
        </w:tc>
      </w:tr>
      <w:tr w14:paraId="482F63DD" w14:textId="77777777" w:rsidTr="00C13835">
        <w:tblPrEx>
          <w:tblW w:w="9535" w:type="dxa"/>
          <w:tblLook w:val="04A0"/>
        </w:tblPrEx>
        <w:trPr>
          <w:cantSplit/>
        </w:trPr>
        <w:tc>
          <w:tcPr>
            <w:tcW w:w="9535" w:type="dxa"/>
            <w:gridSpan w:val="2"/>
            <w:shd w:val="clear" w:color="auto" w:fill="auto"/>
            <w:tcMar>
              <w:top w:w="115" w:type="dxa"/>
              <w:left w:w="115" w:type="dxa"/>
              <w:bottom w:w="115" w:type="dxa"/>
              <w:right w:w="115" w:type="dxa"/>
            </w:tcMar>
            <w:vAlign w:val="center"/>
          </w:tcPr>
          <w:p w:rsidR="00F247B6" w:rsidRPr="00BB3A06" w:rsidP="00F247B6" w14:paraId="2139F9C3" w14:textId="12D7EC90">
            <w:pPr>
              <w:rPr>
                <w:rFonts w:ascii="Times New Roman" w:hAnsi="Times New Roman" w:cs="Times New Roman"/>
                <w:b/>
                <w:color w:val="24292E"/>
                <w:sz w:val="24"/>
                <w:szCs w:val="24"/>
              </w:rPr>
            </w:pPr>
            <w:r w:rsidRPr="00BB3A06">
              <w:rPr>
                <w:rFonts w:ascii="Times New Roman" w:hAnsi="Times New Roman" w:cs="Times New Roman"/>
                <w:b/>
                <w:color w:val="24292E"/>
                <w:sz w:val="24"/>
                <w:szCs w:val="24"/>
              </w:rPr>
              <w:t>Drug Pricing Information</w:t>
            </w:r>
          </w:p>
        </w:tc>
      </w:tr>
      <w:tr w14:paraId="35071114"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F247B6" w:rsidRPr="00BB3A06" w:rsidP="00F247B6" w14:paraId="5D16EDB3" w14:textId="1B5C153A">
            <w:pPr>
              <w:rPr>
                <w:rFonts w:ascii="Times New Roman" w:hAnsi="Times New Roman" w:cs="Times New Roman"/>
                <w:color w:val="24292E"/>
                <w:sz w:val="24"/>
                <w:szCs w:val="24"/>
              </w:rPr>
            </w:pPr>
            <w:r w:rsidRPr="00BB3A06">
              <w:rPr>
                <w:rFonts w:ascii="Times New Roman" w:hAnsi="Times New Roman" w:cs="Times New Roman"/>
                <w:color w:val="24292E"/>
                <w:sz w:val="24"/>
                <w:szCs w:val="24"/>
              </w:rPr>
              <w:t>Drug Name</w:t>
            </w:r>
            <w:r>
              <w:rPr>
                <w:rFonts w:ascii="Times New Roman" w:hAnsi="Times New Roman" w:cs="Times New Roman"/>
                <w:color w:val="24292E"/>
                <w:sz w:val="24"/>
                <w:szCs w:val="24"/>
              </w:rPr>
              <w:t>/</w:t>
            </w:r>
            <w:r w:rsidRPr="00BB3A06">
              <w:rPr>
                <w:rFonts w:ascii="Times New Roman" w:hAnsi="Times New Roman" w:cs="Times New Roman"/>
                <w:color w:val="24292E"/>
                <w:sz w:val="24"/>
                <w:szCs w:val="24"/>
              </w:rPr>
              <w:t xml:space="preserve"> Plain Language Description</w:t>
            </w:r>
          </w:p>
        </w:tc>
        <w:tc>
          <w:tcPr>
            <w:tcW w:w="6419" w:type="dxa"/>
            <w:tcMar>
              <w:top w:w="115" w:type="dxa"/>
              <w:left w:w="115" w:type="dxa"/>
              <w:bottom w:w="115" w:type="dxa"/>
              <w:right w:w="115" w:type="dxa"/>
            </w:tcMar>
            <w:vAlign w:val="center"/>
          </w:tcPr>
          <w:p w:rsidR="00F247B6" w:rsidRPr="00BB3A06" w:rsidP="00F247B6" w14:paraId="53A9D2C1" w14:textId="79C033CD">
            <w:pPr>
              <w:rPr>
                <w:rFonts w:ascii="Times New Roman" w:hAnsi="Times New Roman" w:cs="Times New Roman"/>
                <w:color w:val="24292E"/>
                <w:sz w:val="24"/>
                <w:szCs w:val="24"/>
              </w:rPr>
            </w:pPr>
            <w:r w:rsidRPr="00BB3A06">
              <w:rPr>
                <w:rFonts w:ascii="Times New Roman" w:hAnsi="Times New Roman" w:cs="Times New Roman"/>
                <w:sz w:val="24"/>
                <w:szCs w:val="24"/>
              </w:rPr>
              <w:t xml:space="preserve">The </w:t>
            </w:r>
            <w:r>
              <w:rPr>
                <w:rFonts w:ascii="Times New Roman" w:hAnsi="Times New Roman" w:cs="Times New Roman"/>
                <w:sz w:val="24"/>
                <w:szCs w:val="24"/>
              </w:rPr>
              <w:t>proprietary</w:t>
            </w:r>
            <w:r w:rsidRPr="00BB3A06">
              <w:rPr>
                <w:rFonts w:ascii="Times New Roman" w:hAnsi="Times New Roman" w:cs="Times New Roman"/>
                <w:sz w:val="24"/>
                <w:szCs w:val="24"/>
              </w:rPr>
              <w:t xml:space="preserve"> </w:t>
            </w:r>
            <w:r>
              <w:rPr>
                <w:rFonts w:ascii="Times New Roman" w:hAnsi="Times New Roman" w:cs="Times New Roman"/>
                <w:sz w:val="24"/>
                <w:szCs w:val="24"/>
              </w:rPr>
              <w:t>and nonproprietary name assigned to the National Drug Code (NDC) by the Food and Drug Administration (FDA).</w:t>
            </w:r>
          </w:p>
        </w:tc>
      </w:tr>
      <w:tr w14:paraId="2B5BDE69"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F247B6" w:rsidRPr="00BB3A06" w:rsidP="00F247B6" w14:paraId="6B26F35F" w14:textId="2DACD23E">
            <w:pPr>
              <w:rPr>
                <w:rFonts w:ascii="Times New Roman" w:hAnsi="Times New Roman" w:cs="Times New Roman"/>
                <w:color w:val="24292E"/>
                <w:sz w:val="24"/>
                <w:szCs w:val="24"/>
              </w:rPr>
            </w:pPr>
            <w:r w:rsidRPr="00BB3A06">
              <w:rPr>
                <w:rFonts w:ascii="Times New Roman" w:hAnsi="Times New Roman" w:cs="Times New Roman"/>
                <w:color w:val="24292E"/>
                <w:sz w:val="24"/>
                <w:szCs w:val="24"/>
              </w:rPr>
              <w:t>Type of Drug</w:t>
            </w:r>
          </w:p>
        </w:tc>
        <w:tc>
          <w:tcPr>
            <w:tcW w:w="6419" w:type="dxa"/>
            <w:tcMar>
              <w:top w:w="115" w:type="dxa"/>
              <w:left w:w="115" w:type="dxa"/>
              <w:bottom w:w="115" w:type="dxa"/>
              <w:right w:w="115" w:type="dxa"/>
            </w:tcMar>
            <w:vAlign w:val="center"/>
          </w:tcPr>
          <w:p w:rsidR="00F247B6" w:rsidRPr="00BB3A06" w:rsidP="00F247B6" w14:paraId="50536BD0" w14:textId="3717BAF2">
            <w:pPr>
              <w:rPr>
                <w:rFonts w:ascii="Times New Roman" w:hAnsi="Times New Roman" w:cs="Times New Roman"/>
                <w:color w:val="24292E"/>
                <w:sz w:val="24"/>
                <w:szCs w:val="24"/>
              </w:rPr>
            </w:pPr>
            <w:r w:rsidRPr="00BB3A06">
              <w:rPr>
                <w:rFonts w:ascii="Times New Roman" w:hAnsi="Times New Roman" w:cs="Times New Roman"/>
                <w:color w:val="24292E"/>
                <w:sz w:val="24"/>
                <w:szCs w:val="24"/>
              </w:rPr>
              <w:t>“Branded</w:t>
            </w:r>
            <w:r>
              <w:rPr>
                <w:rFonts w:ascii="Times New Roman" w:hAnsi="Times New Roman" w:cs="Times New Roman"/>
                <w:color w:val="24292E"/>
                <w:sz w:val="24"/>
                <w:szCs w:val="24"/>
              </w:rPr>
              <w:t>,</w:t>
            </w:r>
            <w:r w:rsidRPr="00BB3A06">
              <w:rPr>
                <w:rFonts w:ascii="Times New Roman" w:hAnsi="Times New Roman" w:cs="Times New Roman"/>
                <w:color w:val="24292E"/>
                <w:sz w:val="24"/>
                <w:szCs w:val="24"/>
              </w:rPr>
              <w:t>” “Generic</w:t>
            </w:r>
            <w:r>
              <w:rPr>
                <w:rFonts w:ascii="Times New Roman" w:hAnsi="Times New Roman" w:cs="Times New Roman"/>
                <w:color w:val="24292E"/>
                <w:sz w:val="24"/>
                <w:szCs w:val="24"/>
              </w:rPr>
              <w:t>,</w:t>
            </w:r>
            <w:r w:rsidRPr="00BB3A06">
              <w:rPr>
                <w:rFonts w:ascii="Times New Roman" w:hAnsi="Times New Roman" w:cs="Times New Roman"/>
                <w:color w:val="24292E"/>
                <w:sz w:val="24"/>
                <w:szCs w:val="24"/>
              </w:rPr>
              <w:t>”</w:t>
            </w:r>
            <w:r>
              <w:rPr>
                <w:rFonts w:ascii="Times New Roman" w:hAnsi="Times New Roman" w:cs="Times New Roman"/>
                <w:color w:val="24292E"/>
                <w:sz w:val="24"/>
                <w:szCs w:val="24"/>
              </w:rPr>
              <w:t xml:space="preserve"> </w:t>
            </w:r>
            <w:r w:rsidRPr="00BB3A06">
              <w:rPr>
                <w:rFonts w:ascii="Times New Roman" w:hAnsi="Times New Roman" w:cs="Times New Roman"/>
                <w:color w:val="24292E"/>
                <w:sz w:val="24"/>
                <w:szCs w:val="24"/>
              </w:rPr>
              <w:t>or “Biosimilar</w:t>
            </w:r>
            <w:r>
              <w:rPr>
                <w:rFonts w:ascii="Times New Roman" w:hAnsi="Times New Roman" w:cs="Times New Roman"/>
                <w:color w:val="24292E"/>
                <w:sz w:val="24"/>
                <w:szCs w:val="24"/>
              </w:rPr>
              <w:t>.</w:t>
            </w:r>
            <w:r w:rsidRPr="00BB3A06">
              <w:rPr>
                <w:rFonts w:ascii="Times New Roman" w:hAnsi="Times New Roman" w:cs="Times New Roman"/>
                <w:color w:val="24292E"/>
                <w:sz w:val="24"/>
                <w:szCs w:val="24"/>
              </w:rPr>
              <w:t>”</w:t>
            </w:r>
          </w:p>
        </w:tc>
      </w:tr>
      <w:tr w14:paraId="06751978"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F247B6" w:rsidRPr="00BB3A06" w:rsidP="00F247B6" w14:paraId="7E701F6F" w14:textId="3E70CAD7">
            <w:pPr>
              <w:rPr>
                <w:rFonts w:ascii="Times New Roman" w:hAnsi="Times New Roman" w:cs="Times New Roman"/>
                <w:color w:val="24292E"/>
                <w:sz w:val="24"/>
                <w:szCs w:val="24"/>
              </w:rPr>
            </w:pPr>
            <w:r w:rsidRPr="00BB3A06">
              <w:rPr>
                <w:rFonts w:ascii="Times New Roman" w:hAnsi="Times New Roman" w:cs="Times New Roman"/>
                <w:color w:val="24292E"/>
                <w:sz w:val="24"/>
                <w:szCs w:val="24"/>
              </w:rPr>
              <w:t>National Drug Code (NDC)</w:t>
            </w:r>
          </w:p>
        </w:tc>
        <w:tc>
          <w:tcPr>
            <w:tcW w:w="6419" w:type="dxa"/>
            <w:tcMar>
              <w:top w:w="115" w:type="dxa"/>
              <w:left w:w="115" w:type="dxa"/>
              <w:bottom w:w="115" w:type="dxa"/>
              <w:right w:w="115" w:type="dxa"/>
            </w:tcMar>
            <w:vAlign w:val="center"/>
          </w:tcPr>
          <w:p w:rsidR="00F247B6" w:rsidP="00F247B6" w14:paraId="2EB2915A" w14:textId="77777777">
            <w:pPr>
              <w:rPr>
                <w:rFonts w:ascii="Times New Roman" w:hAnsi="Times New Roman" w:cs="Times New Roman"/>
                <w:sz w:val="24"/>
                <w:szCs w:val="24"/>
              </w:rPr>
            </w:pPr>
            <w:r w:rsidRPr="00BB3A06">
              <w:rPr>
                <w:rFonts w:ascii="Times New Roman" w:hAnsi="Times New Roman" w:cs="Times New Roman"/>
                <w:sz w:val="24"/>
                <w:szCs w:val="24"/>
              </w:rPr>
              <w:t>A unique 10-digit or 11-digit</w:t>
            </w:r>
            <w:r w:rsidR="00194584">
              <w:rPr>
                <w:rFonts w:ascii="Times New Roman" w:hAnsi="Times New Roman" w:cs="Times New Roman"/>
                <w:sz w:val="24"/>
                <w:szCs w:val="24"/>
              </w:rPr>
              <w:t>,</w:t>
            </w:r>
            <w:r w:rsidRPr="00BB3A06">
              <w:rPr>
                <w:rFonts w:ascii="Times New Roman" w:hAnsi="Times New Roman" w:cs="Times New Roman"/>
                <w:sz w:val="24"/>
                <w:szCs w:val="24"/>
              </w:rPr>
              <w:t xml:space="preserve"> 3-segment number assigned by the </w:t>
            </w:r>
            <w:r>
              <w:rPr>
                <w:rFonts w:ascii="Times New Roman" w:hAnsi="Times New Roman" w:cs="Times New Roman"/>
                <w:sz w:val="24"/>
                <w:szCs w:val="24"/>
              </w:rPr>
              <w:t>FDA</w:t>
            </w:r>
            <w:r w:rsidRPr="00BB3A06">
              <w:rPr>
                <w:rFonts w:ascii="Times New Roman" w:hAnsi="Times New Roman" w:cs="Times New Roman"/>
                <w:sz w:val="24"/>
                <w:szCs w:val="24"/>
              </w:rPr>
              <w:t>, which provides a universal product identifier for drugs in the United States.</w:t>
            </w:r>
          </w:p>
          <w:p w:rsidR="00F247B6" w:rsidRPr="005C3CB9" w:rsidP="00B83AFF" w14:paraId="2E72D57E" w14:textId="5D8AC4AF">
            <w:pPr>
              <w:rPr>
                <w:rFonts w:ascii="Times New Roman" w:hAnsi="Times New Roman" w:cs="Times New Roman"/>
                <w:sz w:val="24"/>
                <w:szCs w:val="24"/>
              </w:rPr>
            </w:pPr>
            <w:r>
              <w:rPr>
                <w:rFonts w:ascii="Times New Roman" w:hAnsi="Times New Roman" w:cs="Times New Roman"/>
                <w:sz w:val="24"/>
                <w:szCs w:val="24"/>
              </w:rPr>
              <w:t>D</w:t>
            </w:r>
            <w:r w:rsidR="00B83AFF">
              <w:rPr>
                <w:rFonts w:ascii="Times New Roman" w:hAnsi="Times New Roman" w:cs="Times New Roman"/>
                <w:sz w:val="24"/>
                <w:szCs w:val="24"/>
              </w:rPr>
              <w:t>ata reporting will be on the first 8</w:t>
            </w:r>
            <w:r w:rsidR="00194584">
              <w:rPr>
                <w:rFonts w:ascii="Times New Roman" w:hAnsi="Times New Roman" w:cs="Times New Roman"/>
                <w:sz w:val="24"/>
                <w:szCs w:val="24"/>
              </w:rPr>
              <w:t xml:space="preserve"> </w:t>
            </w:r>
            <w:r w:rsidR="00B83AFF">
              <w:rPr>
                <w:rFonts w:ascii="Times New Roman" w:hAnsi="Times New Roman" w:cs="Times New Roman"/>
                <w:sz w:val="24"/>
                <w:szCs w:val="24"/>
              </w:rPr>
              <w:t>digits of the full</w:t>
            </w:r>
            <w:r>
              <w:rPr>
                <w:rFonts w:ascii="Times New Roman" w:hAnsi="Times New Roman" w:cs="Times New Roman"/>
                <w:sz w:val="24"/>
                <w:szCs w:val="24"/>
              </w:rPr>
              <w:t xml:space="preserve"> 10-digit </w:t>
            </w:r>
            <w:r w:rsidR="00B83AFF">
              <w:rPr>
                <w:rFonts w:ascii="Times New Roman" w:hAnsi="Times New Roman" w:cs="Times New Roman"/>
                <w:sz w:val="24"/>
                <w:szCs w:val="24"/>
              </w:rPr>
              <w:t>or</w:t>
            </w:r>
            <w:r>
              <w:rPr>
                <w:rFonts w:ascii="Times New Roman" w:hAnsi="Times New Roman" w:cs="Times New Roman"/>
                <w:sz w:val="24"/>
                <w:szCs w:val="24"/>
              </w:rPr>
              <w:t xml:space="preserve"> 11-digit NDCs</w:t>
            </w:r>
            <w:r w:rsidR="006207E6">
              <w:rPr>
                <w:rFonts w:ascii="Times New Roman" w:hAnsi="Times New Roman" w:cs="Times New Roman"/>
                <w:sz w:val="24"/>
                <w:szCs w:val="24"/>
              </w:rPr>
              <w:t xml:space="preserve">.  The </w:t>
            </w:r>
            <w:r w:rsidR="00B83AFF">
              <w:rPr>
                <w:rFonts w:ascii="Times New Roman" w:hAnsi="Times New Roman" w:cs="Times New Roman"/>
                <w:sz w:val="24"/>
                <w:szCs w:val="24"/>
              </w:rPr>
              <w:t xml:space="preserve">last </w:t>
            </w:r>
            <w:r w:rsidR="00194584">
              <w:rPr>
                <w:rFonts w:ascii="Times New Roman" w:hAnsi="Times New Roman" w:cs="Times New Roman"/>
                <w:sz w:val="24"/>
                <w:szCs w:val="24"/>
              </w:rPr>
              <w:t>2</w:t>
            </w:r>
            <w:r w:rsidR="00B83AFF">
              <w:rPr>
                <w:rFonts w:ascii="Times New Roman" w:hAnsi="Times New Roman" w:cs="Times New Roman"/>
                <w:sz w:val="24"/>
                <w:szCs w:val="24"/>
              </w:rPr>
              <w:t xml:space="preserve"> digits of the full 10-d</w:t>
            </w:r>
            <w:r w:rsidR="006207E6">
              <w:rPr>
                <w:rFonts w:ascii="Times New Roman" w:hAnsi="Times New Roman" w:cs="Times New Roman"/>
                <w:sz w:val="24"/>
                <w:szCs w:val="24"/>
              </w:rPr>
              <w:t xml:space="preserve">igit or 11-digit NDC specify quantity and do not have an impact on the negotiated rate or historic net price. </w:t>
            </w:r>
            <w:r>
              <w:rPr>
                <w:rFonts w:ascii="Times New Roman" w:hAnsi="Times New Roman" w:cs="Times New Roman"/>
                <w:sz w:val="24"/>
                <w:szCs w:val="24"/>
              </w:rPr>
              <w:t xml:space="preserve"> </w:t>
            </w:r>
          </w:p>
        </w:tc>
      </w:tr>
      <w:tr w14:paraId="5BB34A26"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F247B6" w:rsidRPr="00BB3A06" w:rsidP="00F247B6" w14:paraId="555ECA23" w14:textId="2A71D949">
            <w:pPr>
              <w:rPr>
                <w:rFonts w:ascii="Times New Roman" w:hAnsi="Times New Roman" w:cs="Times New Roman"/>
                <w:color w:val="24292E"/>
                <w:sz w:val="24"/>
                <w:szCs w:val="24"/>
              </w:rPr>
            </w:pPr>
            <w:r w:rsidRPr="00BB3A06">
              <w:rPr>
                <w:rFonts w:ascii="Times New Roman" w:hAnsi="Times New Roman" w:cs="Times New Roman"/>
                <w:color w:val="24292E"/>
                <w:sz w:val="24"/>
                <w:szCs w:val="24"/>
              </w:rPr>
              <w:t>Historical Net Price</w:t>
            </w:r>
          </w:p>
        </w:tc>
        <w:tc>
          <w:tcPr>
            <w:tcW w:w="6419" w:type="dxa"/>
            <w:tcMar>
              <w:top w:w="115" w:type="dxa"/>
              <w:left w:w="115" w:type="dxa"/>
              <w:bottom w:w="115" w:type="dxa"/>
              <w:right w:w="115" w:type="dxa"/>
            </w:tcMar>
            <w:vAlign w:val="center"/>
          </w:tcPr>
          <w:p w:rsidR="00F247B6" w:rsidP="00F247B6" w14:paraId="33B10B4A" w14:textId="2FBA8F04">
            <w:pPr>
              <w:rPr>
                <w:rFonts w:ascii="Times New Roman" w:hAnsi="Times New Roman" w:cs="Times New Roman"/>
                <w:sz w:val="24"/>
                <w:szCs w:val="24"/>
              </w:rPr>
            </w:pPr>
            <w:r w:rsidRPr="00BB3A06">
              <w:rPr>
                <w:rFonts w:ascii="Times New Roman" w:hAnsi="Times New Roman" w:cs="Times New Roman"/>
                <w:sz w:val="24"/>
                <w:szCs w:val="24"/>
              </w:rPr>
              <w:t>The retrospective average amount paid</w:t>
            </w:r>
            <w:r w:rsidR="00056964">
              <w:rPr>
                <w:rFonts w:ascii="Times New Roman" w:hAnsi="Times New Roman" w:cs="Times New Roman"/>
                <w:sz w:val="24"/>
                <w:szCs w:val="24"/>
              </w:rPr>
              <w:t>, reflected as a dollar amount,</w:t>
            </w:r>
            <w:r w:rsidRPr="00BB3A06">
              <w:rPr>
                <w:rFonts w:ascii="Times New Roman" w:hAnsi="Times New Roman" w:cs="Times New Roman"/>
                <w:sz w:val="24"/>
                <w:szCs w:val="24"/>
              </w:rPr>
              <w:t xml:space="preserve"> by a plan or issuer to an in-network provider for the 90-day period beginning 180 days before the file publication date, including any in-network pharmacy or other prescription drug dispenser, for a prescription drug, inclusive of any reasonably allocated rebates, discounts, chargebacks, fees, and any additional price concessions received by the plan or issuer with respect to the prescription drug or prescription drug service. </w:t>
            </w:r>
          </w:p>
          <w:p w:rsidR="00F247B6" w:rsidRPr="006207E6" w:rsidP="00F247B6" w14:paraId="2CAF4584" w14:textId="31900512">
            <w:pPr>
              <w:rPr>
                <w:rFonts w:ascii="Times New Roman" w:hAnsi="Times New Roman" w:cs="Times New Roman"/>
                <w:sz w:val="24"/>
                <w:szCs w:val="24"/>
              </w:rPr>
            </w:pPr>
            <w:r w:rsidRPr="006207E6">
              <w:rPr>
                <w:rFonts w:ascii="Times New Roman" w:hAnsi="Times New Roman" w:cs="Times New Roman"/>
                <w:sz w:val="24"/>
                <w:szCs w:val="24"/>
              </w:rPr>
              <w:t xml:space="preserve">The historic net price must be reported at the billing unit level as defined by the NCPDP. The standard contains three units </w:t>
            </w:r>
            <w:r w:rsidRPr="006207E6">
              <w:rPr>
                <w:rFonts w:ascii="Times New Roman" w:hAnsi="Times New Roman" w:cs="Times New Roman"/>
                <w:sz w:val="24"/>
                <w:szCs w:val="24"/>
              </w:rPr>
              <w:t>Each  “</w:t>
            </w:r>
            <w:r w:rsidRPr="006207E6">
              <w:rPr>
                <w:rFonts w:ascii="Times New Roman" w:hAnsi="Times New Roman" w:cs="Times New Roman"/>
                <w:sz w:val="24"/>
                <w:szCs w:val="24"/>
              </w:rPr>
              <w:t>EA,” Milliliter “ML,” or Gram “GM.”</w:t>
            </w:r>
            <w:r>
              <w:rPr>
                <w:rStyle w:val="FootnoteReference"/>
                <w:rFonts w:ascii="Times New Roman" w:hAnsi="Times New Roman" w:cs="Times New Roman"/>
                <w:sz w:val="24"/>
                <w:szCs w:val="24"/>
              </w:rPr>
              <w:footnoteReference w:id="10"/>
            </w:r>
          </w:p>
          <w:p w:rsidR="00F247B6" w:rsidRPr="00BB3A06" w:rsidP="00F247B6" w14:paraId="228CCA26" w14:textId="7E447468">
            <w:pPr>
              <w:rPr>
                <w:rFonts w:ascii="Times New Roman" w:hAnsi="Times New Roman" w:cs="Times New Roman"/>
                <w:sz w:val="24"/>
                <w:szCs w:val="24"/>
              </w:rPr>
            </w:pPr>
            <w:r w:rsidRPr="00BB3A06">
              <w:rPr>
                <w:rFonts w:ascii="Times New Roman" w:hAnsi="Times New Roman" w:cs="Times New Roman"/>
                <w:i/>
                <w:sz w:val="24"/>
                <w:szCs w:val="24"/>
              </w:rPr>
              <w:t>Notes on reasonable allocation of rebates, discounts, chargebacks, feeds, and any additional price concessions received by the plan or issuer</w:t>
            </w:r>
            <w:r w:rsidRPr="00BB3A06">
              <w:rPr>
                <w:rFonts w:ascii="Times New Roman" w:hAnsi="Times New Roman" w:cs="Times New Roman"/>
                <w:sz w:val="24"/>
                <w:szCs w:val="24"/>
              </w:rPr>
              <w:t>:</w:t>
            </w:r>
          </w:p>
          <w:p w:rsidR="00F247B6" w:rsidRPr="00BB3A06" w:rsidP="00F247B6" w14:paraId="2726BA62" w14:textId="3E4F72AE">
            <w:pPr>
              <w:pStyle w:val="ListParagraph"/>
              <w:numPr>
                <w:ilvl w:val="0"/>
                <w:numId w:val="1"/>
              </w:numPr>
              <w:rPr>
                <w:rFonts w:ascii="Times New Roman" w:hAnsi="Times New Roman" w:cs="Times New Roman"/>
                <w:sz w:val="24"/>
                <w:szCs w:val="24"/>
              </w:rPr>
            </w:pPr>
            <w:r w:rsidRPr="00BB3A06">
              <w:rPr>
                <w:rFonts w:ascii="Times New Roman" w:hAnsi="Times New Roman" w:cs="Times New Roman"/>
                <w:sz w:val="24"/>
                <w:szCs w:val="24"/>
              </w:rPr>
              <w:t>If the total amount of the price concession is known to the plan or issuer on the file publication date, then rebates, discounts, chargebacks, fees, and other price concessions must be reasonably allocated by total known dollar amount.</w:t>
            </w:r>
          </w:p>
          <w:p w:rsidR="00F247B6" w:rsidRPr="00BB3A06" w:rsidP="00F247B6" w14:paraId="307D8DBD" w14:textId="5B8FD5E8">
            <w:pPr>
              <w:pStyle w:val="ListParagraph"/>
              <w:numPr>
                <w:ilvl w:val="0"/>
                <w:numId w:val="1"/>
              </w:numPr>
              <w:rPr>
                <w:rFonts w:ascii="Times New Roman" w:hAnsi="Times New Roman" w:cs="Times New Roman"/>
                <w:color w:val="24292E"/>
                <w:sz w:val="24"/>
                <w:szCs w:val="24"/>
              </w:rPr>
            </w:pPr>
            <w:r w:rsidRPr="00BB3A06">
              <w:rPr>
                <w:rFonts w:ascii="Times New Roman" w:hAnsi="Times New Roman" w:cs="Times New Roman"/>
                <w:sz w:val="24"/>
                <w:szCs w:val="24"/>
              </w:rPr>
              <w:t>If the total amount of the price concession is not known to the plan or issuer on the file publication date, then rebates, discounts, chargebacks, fees, and other price concessions should be reasonably allocated using a good faith, reasonable estimate of the average price concessions based on the rebates, discounts, chargebacks, fees, and other price concessions received over a time period prior to the current reporting period and of equal duration to the current reporting period.</w:t>
            </w:r>
          </w:p>
        </w:tc>
      </w:tr>
      <w:tr w14:paraId="79B3886E"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F247B6" w:rsidRPr="00BB3A06" w:rsidP="00F247B6" w14:paraId="571A49D9" w14:textId="7791A352">
            <w:pPr>
              <w:rPr>
                <w:rFonts w:ascii="Times New Roman" w:hAnsi="Times New Roman" w:cs="Times New Roman"/>
                <w:color w:val="24292E"/>
                <w:sz w:val="24"/>
                <w:szCs w:val="24"/>
              </w:rPr>
            </w:pPr>
            <w:r w:rsidRPr="00BB3A06">
              <w:rPr>
                <w:rFonts w:ascii="Times New Roman" w:hAnsi="Times New Roman" w:cs="Times New Roman"/>
                <w:color w:val="24292E"/>
                <w:sz w:val="24"/>
                <w:szCs w:val="24"/>
              </w:rPr>
              <w:t>Historical Net Price Allocation Reporting Period</w:t>
            </w:r>
          </w:p>
        </w:tc>
        <w:tc>
          <w:tcPr>
            <w:tcW w:w="6419" w:type="dxa"/>
            <w:tcMar>
              <w:top w:w="115" w:type="dxa"/>
              <w:left w:w="115" w:type="dxa"/>
              <w:bottom w:w="115" w:type="dxa"/>
              <w:right w:w="115" w:type="dxa"/>
            </w:tcMar>
            <w:vAlign w:val="center"/>
          </w:tcPr>
          <w:p w:rsidR="00F247B6" w:rsidRPr="00BB3A06" w:rsidP="00F247B6" w14:paraId="268FE792" w14:textId="03512719">
            <w:pPr>
              <w:rPr>
                <w:rFonts w:ascii="Times New Roman" w:hAnsi="Times New Roman" w:cs="Times New Roman"/>
                <w:sz w:val="24"/>
                <w:szCs w:val="24"/>
              </w:rPr>
            </w:pPr>
            <w:r w:rsidRPr="00BB3A06">
              <w:rPr>
                <w:rFonts w:ascii="Times New Roman" w:hAnsi="Times New Roman" w:cs="Times New Roman"/>
                <w:sz w:val="24"/>
                <w:szCs w:val="24"/>
              </w:rPr>
              <w:t xml:space="preserve">If the historical net price concessions are not known to the plan or issuer on the last publication date of the file, then the </w:t>
            </w:r>
            <w:r w:rsidRPr="00BB3A06">
              <w:rPr>
                <w:rFonts w:ascii="Times New Roman" w:hAnsi="Times New Roman" w:cs="Times New Roman"/>
                <w:sz w:val="24"/>
                <w:szCs w:val="24"/>
              </w:rPr>
              <w:t>time period</w:t>
            </w:r>
            <w:r w:rsidRPr="00BB3A06">
              <w:rPr>
                <w:rFonts w:ascii="Times New Roman" w:hAnsi="Times New Roman" w:cs="Times New Roman"/>
                <w:sz w:val="24"/>
                <w:szCs w:val="24"/>
              </w:rPr>
              <w:t xml:space="preserve"> prior to the current reporting period used for reporting purposes must be displayed. </w:t>
            </w:r>
          </w:p>
        </w:tc>
      </w:tr>
      <w:tr w14:paraId="3CABDD17"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F247B6" w:rsidRPr="00BB3A06" w:rsidP="00F247B6" w14:paraId="08308061" w14:textId="38C52358">
            <w:pPr>
              <w:rPr>
                <w:rFonts w:ascii="Times New Roman" w:hAnsi="Times New Roman" w:cs="Times New Roman"/>
                <w:color w:val="24292E"/>
                <w:sz w:val="24"/>
                <w:szCs w:val="24"/>
              </w:rPr>
            </w:pPr>
            <w:r w:rsidRPr="00BB3A06">
              <w:rPr>
                <w:rFonts w:ascii="Times New Roman" w:hAnsi="Times New Roman" w:cs="Times New Roman"/>
                <w:color w:val="24292E"/>
                <w:sz w:val="24"/>
                <w:szCs w:val="24"/>
              </w:rPr>
              <w:t>Negotiated Rate for each covered prescription drug</w:t>
            </w:r>
          </w:p>
        </w:tc>
        <w:tc>
          <w:tcPr>
            <w:tcW w:w="6419" w:type="dxa"/>
            <w:tcMar>
              <w:top w:w="115" w:type="dxa"/>
              <w:left w:w="115" w:type="dxa"/>
              <w:bottom w:w="115" w:type="dxa"/>
              <w:right w:w="115" w:type="dxa"/>
            </w:tcMar>
            <w:vAlign w:val="center"/>
          </w:tcPr>
          <w:p w:rsidR="00F247B6" w:rsidRPr="006207E6" w:rsidP="00F247B6" w14:paraId="3CCA3A09" w14:textId="70EE2CAE">
            <w:pPr>
              <w:rPr>
                <w:rFonts w:ascii="Times New Roman" w:hAnsi="Times New Roman" w:cs="Times New Roman"/>
                <w:sz w:val="24"/>
                <w:szCs w:val="24"/>
              </w:rPr>
            </w:pPr>
            <w:r w:rsidRPr="00BB3A06">
              <w:rPr>
                <w:rFonts w:ascii="Times New Roman" w:hAnsi="Times New Roman" w:cs="Times New Roman"/>
                <w:sz w:val="24"/>
                <w:szCs w:val="24"/>
              </w:rPr>
              <w:t>The amount, reflected as a dollar amount, that a plan or issuer has contractually agreed to pay an in-network provider, including an in-network pharmacy or other prescription drug dispenser, whether directly or indirectly</w:t>
            </w:r>
            <w:r>
              <w:rPr>
                <w:rFonts w:ascii="Times New Roman" w:hAnsi="Times New Roman" w:cs="Times New Roman"/>
                <w:sz w:val="24"/>
                <w:szCs w:val="24"/>
              </w:rPr>
              <w:t>, including</w:t>
            </w:r>
            <w:r w:rsidRPr="00BB3A06">
              <w:rPr>
                <w:rFonts w:ascii="Times New Roman" w:hAnsi="Times New Roman" w:cs="Times New Roman"/>
                <w:sz w:val="24"/>
                <w:szCs w:val="24"/>
              </w:rPr>
              <w:t xml:space="preserve"> through a third-party administrator or pharmacy benefit manager, for prescription drugs.  </w:t>
            </w:r>
            <w:r w:rsidRPr="006207E6">
              <w:rPr>
                <w:rFonts w:ascii="Times New Roman" w:hAnsi="Times New Roman" w:cs="Times New Roman"/>
                <w:sz w:val="24"/>
                <w:szCs w:val="24"/>
              </w:rPr>
              <w:t>The negotiated rate must be reported at the billing unit level as defined by NCPDP. The standard contains three units “EA,” “ML,” or “GM.”</w:t>
            </w:r>
            <w:r w:rsidRPr="006207E6" w:rsidR="005538AD">
              <w:rPr>
                <w:rFonts w:ascii="Times New Roman" w:hAnsi="Times New Roman" w:cs="Times New Roman"/>
                <w:sz w:val="24"/>
                <w:szCs w:val="24"/>
              </w:rPr>
              <w:t xml:space="preserve"> </w:t>
            </w:r>
          </w:p>
          <w:p w:rsidR="00F247B6" w:rsidRPr="00E01F8F" w:rsidP="00F247B6" w14:paraId="47B9C448" w14:textId="3C5809AF">
            <w:pPr>
              <w:rPr>
                <w:rFonts w:ascii="Times New Roman" w:hAnsi="Times New Roman" w:cs="Times New Roman"/>
                <w:sz w:val="24"/>
                <w:szCs w:val="24"/>
              </w:rPr>
            </w:pPr>
            <w:r w:rsidRPr="006207E6">
              <w:rPr>
                <w:rFonts w:ascii="Times New Roman" w:hAnsi="Times New Roman" w:cs="Times New Roman"/>
                <w:sz w:val="24"/>
                <w:szCs w:val="24"/>
              </w:rPr>
              <w:t>F</w:t>
            </w:r>
            <w:r w:rsidRPr="006207E6">
              <w:rPr>
                <w:rFonts w:ascii="Times New Roman" w:hAnsi="Times New Roman" w:cs="Times New Roman"/>
                <w:sz w:val="24"/>
                <w:szCs w:val="24"/>
              </w:rPr>
              <w:t>ees that are assessed at the point of sale must be reflected separately as a dollar amount</w:t>
            </w:r>
            <w:r w:rsidRPr="006207E6">
              <w:rPr>
                <w:rFonts w:ascii="Times New Roman" w:hAnsi="Times New Roman" w:cs="Times New Roman"/>
                <w:sz w:val="24"/>
                <w:szCs w:val="24"/>
              </w:rPr>
              <w:t xml:space="preserve"> (see Dispensing Fee, Administrative Fee, and Transaction Fee </w:t>
            </w:r>
            <w:r w:rsidR="00056964">
              <w:rPr>
                <w:rFonts w:ascii="Times New Roman" w:hAnsi="Times New Roman" w:cs="Times New Roman"/>
                <w:sz w:val="24"/>
                <w:szCs w:val="24"/>
              </w:rPr>
              <w:t xml:space="preserve">data </w:t>
            </w:r>
            <w:r w:rsidRPr="006207E6">
              <w:rPr>
                <w:rFonts w:ascii="Times New Roman" w:hAnsi="Times New Roman" w:cs="Times New Roman"/>
                <w:sz w:val="24"/>
                <w:szCs w:val="24"/>
              </w:rPr>
              <w:t>elements)</w:t>
            </w:r>
            <w:r w:rsidRPr="006207E6">
              <w:rPr>
                <w:rFonts w:ascii="Times New Roman" w:hAnsi="Times New Roman" w:cs="Times New Roman"/>
                <w:sz w:val="24"/>
                <w:szCs w:val="24"/>
              </w:rPr>
              <w:t xml:space="preserve">. </w:t>
            </w:r>
          </w:p>
        </w:tc>
      </w:tr>
      <w:tr w14:paraId="47F66FA0"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6207E6" w:rsidRPr="00BB3A06" w:rsidP="00F247B6" w14:paraId="69C64892" w14:textId="03CEEFAA">
            <w:pPr>
              <w:rPr>
                <w:rFonts w:ascii="Times New Roman" w:hAnsi="Times New Roman" w:cs="Times New Roman"/>
                <w:color w:val="24292E"/>
                <w:sz w:val="24"/>
                <w:szCs w:val="24"/>
              </w:rPr>
            </w:pPr>
            <w:r>
              <w:rPr>
                <w:rFonts w:ascii="Times New Roman" w:hAnsi="Times New Roman" w:cs="Times New Roman"/>
                <w:color w:val="24292E"/>
                <w:sz w:val="24"/>
                <w:szCs w:val="24"/>
              </w:rPr>
              <w:t>Dispensing Fee</w:t>
            </w:r>
          </w:p>
        </w:tc>
        <w:tc>
          <w:tcPr>
            <w:tcW w:w="6419" w:type="dxa"/>
            <w:tcMar>
              <w:top w:w="115" w:type="dxa"/>
              <w:left w:w="115" w:type="dxa"/>
              <w:bottom w:w="115" w:type="dxa"/>
              <w:right w:w="115" w:type="dxa"/>
            </w:tcMar>
            <w:vAlign w:val="center"/>
          </w:tcPr>
          <w:p w:rsidR="006207E6" w:rsidRPr="00BB3A06" w:rsidP="00F247B6" w14:paraId="76DAEE57" w14:textId="36347096">
            <w:pPr>
              <w:rPr>
                <w:rFonts w:ascii="Times New Roman" w:hAnsi="Times New Roman" w:cs="Times New Roman"/>
                <w:sz w:val="24"/>
                <w:szCs w:val="24"/>
              </w:rPr>
            </w:pPr>
            <w:r>
              <w:rPr>
                <w:rFonts w:ascii="Times New Roman" w:hAnsi="Times New Roman" w:cs="Times New Roman"/>
                <w:color w:val="24292E"/>
                <w:sz w:val="24"/>
                <w:szCs w:val="24"/>
                <w:shd w:val="clear" w:color="auto" w:fill="FFFFFF"/>
              </w:rPr>
              <w:t xml:space="preserve">The fee, reflected as a dollar amount, for dispensing a prescription applied at the point of sale. This fee </w:t>
            </w:r>
            <w:r w:rsidR="007B15DB">
              <w:rPr>
                <w:rFonts w:ascii="Times New Roman" w:hAnsi="Times New Roman" w:cs="Times New Roman"/>
                <w:color w:val="24292E"/>
                <w:sz w:val="24"/>
                <w:szCs w:val="24"/>
                <w:shd w:val="clear" w:color="auto" w:fill="FFFFFF"/>
              </w:rPr>
              <w:t>must</w:t>
            </w:r>
            <w:r>
              <w:rPr>
                <w:rFonts w:ascii="Times New Roman" w:hAnsi="Times New Roman" w:cs="Times New Roman"/>
                <w:color w:val="24292E"/>
                <w:sz w:val="24"/>
                <w:szCs w:val="24"/>
                <w:shd w:val="clear" w:color="auto" w:fill="FFFFFF"/>
              </w:rPr>
              <w:t xml:space="preserve"> be reflected separately </w:t>
            </w:r>
            <w:r w:rsidR="007B15DB">
              <w:rPr>
                <w:rFonts w:ascii="Times New Roman" w:hAnsi="Times New Roman" w:cs="Times New Roman"/>
                <w:color w:val="24292E"/>
                <w:sz w:val="24"/>
                <w:szCs w:val="24"/>
                <w:shd w:val="clear" w:color="auto" w:fill="FFFFFF"/>
              </w:rPr>
              <w:t xml:space="preserve">only </w:t>
            </w:r>
            <w:r w:rsidR="0092038A">
              <w:rPr>
                <w:rFonts w:ascii="Times New Roman" w:hAnsi="Times New Roman" w:cs="Times New Roman"/>
                <w:color w:val="24292E"/>
                <w:sz w:val="24"/>
                <w:szCs w:val="24"/>
                <w:shd w:val="clear" w:color="auto" w:fill="FFFFFF"/>
              </w:rPr>
              <w:t>for</w:t>
            </w:r>
            <w:r>
              <w:rPr>
                <w:rFonts w:ascii="Times New Roman" w:hAnsi="Times New Roman" w:cs="Times New Roman"/>
                <w:color w:val="24292E"/>
                <w:sz w:val="24"/>
                <w:szCs w:val="24"/>
                <w:shd w:val="clear" w:color="auto" w:fill="FFFFFF"/>
              </w:rPr>
              <w:t xml:space="preserve"> the negotiated rate data element.</w:t>
            </w:r>
          </w:p>
        </w:tc>
      </w:tr>
      <w:tr w14:paraId="06F46327"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6207E6" w:rsidP="00F247B6" w14:paraId="6076AF38" w14:textId="25B48BD9">
            <w:pPr>
              <w:rPr>
                <w:rFonts w:ascii="Times New Roman" w:hAnsi="Times New Roman" w:cs="Times New Roman"/>
                <w:color w:val="24292E"/>
                <w:sz w:val="24"/>
                <w:szCs w:val="24"/>
              </w:rPr>
            </w:pPr>
            <w:r>
              <w:rPr>
                <w:rFonts w:ascii="Times New Roman" w:hAnsi="Times New Roman" w:cs="Times New Roman"/>
                <w:color w:val="24292E"/>
                <w:sz w:val="24"/>
                <w:szCs w:val="24"/>
              </w:rPr>
              <w:t>Administrative Fee</w:t>
            </w:r>
          </w:p>
        </w:tc>
        <w:tc>
          <w:tcPr>
            <w:tcW w:w="6419" w:type="dxa"/>
            <w:tcMar>
              <w:top w:w="115" w:type="dxa"/>
              <w:left w:w="115" w:type="dxa"/>
              <w:bottom w:w="115" w:type="dxa"/>
              <w:right w:w="115" w:type="dxa"/>
            </w:tcMar>
            <w:vAlign w:val="center"/>
          </w:tcPr>
          <w:p w:rsidR="006207E6" w:rsidP="00F247B6" w14:paraId="442CD501" w14:textId="087A22A1">
            <w:pPr>
              <w:rPr>
                <w:rFonts w:ascii="Times New Roman" w:hAnsi="Times New Roman" w:cs="Times New Roman"/>
                <w:sz w:val="24"/>
                <w:szCs w:val="24"/>
              </w:rPr>
            </w:pPr>
            <w:r>
              <w:rPr>
                <w:rFonts w:ascii="Times New Roman" w:hAnsi="Times New Roman" w:cs="Times New Roman"/>
                <w:color w:val="24292E"/>
                <w:sz w:val="24"/>
                <w:szCs w:val="24"/>
                <w:shd w:val="clear" w:color="auto" w:fill="FFFFFF"/>
              </w:rPr>
              <w:t xml:space="preserve">The fee, reflected as a dollar amount, charged by the Pharmacy Benefit Manager to the plan or issuer for administrating each prescription. This fee </w:t>
            </w:r>
            <w:r w:rsidR="009D7BA8">
              <w:rPr>
                <w:rFonts w:ascii="Times New Roman" w:hAnsi="Times New Roman" w:cs="Times New Roman"/>
                <w:color w:val="24292E"/>
                <w:sz w:val="24"/>
                <w:szCs w:val="24"/>
                <w:shd w:val="clear" w:color="auto" w:fill="FFFFFF"/>
              </w:rPr>
              <w:t xml:space="preserve">must </w:t>
            </w:r>
            <w:r>
              <w:rPr>
                <w:rFonts w:ascii="Times New Roman" w:hAnsi="Times New Roman" w:cs="Times New Roman"/>
                <w:color w:val="24292E"/>
                <w:sz w:val="24"/>
                <w:szCs w:val="24"/>
                <w:shd w:val="clear" w:color="auto" w:fill="FFFFFF"/>
              </w:rPr>
              <w:t>be reflected separately</w:t>
            </w:r>
            <w:r w:rsidR="009D7BA8">
              <w:rPr>
                <w:rFonts w:ascii="Times New Roman" w:hAnsi="Times New Roman" w:cs="Times New Roman"/>
                <w:color w:val="24292E"/>
                <w:sz w:val="24"/>
                <w:szCs w:val="24"/>
                <w:shd w:val="clear" w:color="auto" w:fill="FFFFFF"/>
              </w:rPr>
              <w:t xml:space="preserve"> only</w:t>
            </w:r>
            <w:r>
              <w:rPr>
                <w:rFonts w:ascii="Times New Roman" w:hAnsi="Times New Roman" w:cs="Times New Roman"/>
                <w:color w:val="24292E"/>
                <w:sz w:val="24"/>
                <w:szCs w:val="24"/>
                <w:shd w:val="clear" w:color="auto" w:fill="FFFFFF"/>
              </w:rPr>
              <w:t xml:space="preserve"> </w:t>
            </w:r>
            <w:r w:rsidR="0092038A">
              <w:rPr>
                <w:rFonts w:ascii="Times New Roman" w:hAnsi="Times New Roman" w:cs="Times New Roman"/>
                <w:color w:val="24292E"/>
                <w:sz w:val="24"/>
                <w:szCs w:val="24"/>
                <w:shd w:val="clear" w:color="auto" w:fill="FFFFFF"/>
              </w:rPr>
              <w:t>for</w:t>
            </w:r>
            <w:r>
              <w:rPr>
                <w:rFonts w:ascii="Times New Roman" w:hAnsi="Times New Roman" w:cs="Times New Roman"/>
                <w:color w:val="24292E"/>
                <w:sz w:val="24"/>
                <w:szCs w:val="24"/>
                <w:shd w:val="clear" w:color="auto" w:fill="FFFFFF"/>
              </w:rPr>
              <w:t xml:space="preserve"> the negotiated rate data element.</w:t>
            </w:r>
          </w:p>
        </w:tc>
      </w:tr>
      <w:tr w14:paraId="184F356E" w14:textId="77777777" w:rsidTr="00C13835">
        <w:tblPrEx>
          <w:tblW w:w="9535" w:type="dxa"/>
          <w:tblLook w:val="04A0"/>
        </w:tblPrEx>
        <w:trPr>
          <w:cantSplit/>
        </w:trPr>
        <w:tc>
          <w:tcPr>
            <w:tcW w:w="3116" w:type="dxa"/>
            <w:tcMar>
              <w:top w:w="115" w:type="dxa"/>
              <w:left w:w="115" w:type="dxa"/>
              <w:bottom w:w="115" w:type="dxa"/>
              <w:right w:w="115" w:type="dxa"/>
            </w:tcMar>
            <w:vAlign w:val="center"/>
          </w:tcPr>
          <w:p w:rsidR="006207E6" w:rsidP="00F247B6" w14:paraId="339F0A26" w14:textId="4FE29FBE">
            <w:pPr>
              <w:rPr>
                <w:rFonts w:ascii="Times New Roman" w:hAnsi="Times New Roman" w:cs="Times New Roman"/>
                <w:color w:val="24292E"/>
                <w:sz w:val="24"/>
                <w:szCs w:val="24"/>
              </w:rPr>
            </w:pPr>
            <w:r>
              <w:rPr>
                <w:rFonts w:ascii="Times New Roman" w:hAnsi="Times New Roman" w:cs="Times New Roman"/>
                <w:color w:val="24292E"/>
                <w:sz w:val="24"/>
                <w:szCs w:val="24"/>
              </w:rPr>
              <w:t>Transaction Fee</w:t>
            </w:r>
          </w:p>
        </w:tc>
        <w:tc>
          <w:tcPr>
            <w:tcW w:w="6419" w:type="dxa"/>
            <w:tcMar>
              <w:top w:w="115" w:type="dxa"/>
              <w:left w:w="115" w:type="dxa"/>
              <w:bottom w:w="115" w:type="dxa"/>
              <w:right w:w="115" w:type="dxa"/>
            </w:tcMar>
            <w:vAlign w:val="center"/>
          </w:tcPr>
          <w:p w:rsidR="006207E6" w:rsidP="00F247B6" w14:paraId="775523E6" w14:textId="1DC106FA">
            <w:pPr>
              <w:rPr>
                <w:rFonts w:ascii="Times New Roman" w:hAnsi="Times New Roman" w:cs="Times New Roman"/>
                <w:color w:val="24292E"/>
                <w:sz w:val="24"/>
                <w:szCs w:val="24"/>
                <w:shd w:val="clear" w:color="auto" w:fill="FFFFFF"/>
              </w:rPr>
            </w:pPr>
            <w:r>
              <w:rPr>
                <w:rFonts w:ascii="Times New Roman" w:hAnsi="Times New Roman" w:cs="Times New Roman"/>
                <w:color w:val="24292E"/>
                <w:sz w:val="24"/>
                <w:szCs w:val="24"/>
                <w:shd w:val="clear" w:color="auto" w:fill="FFFFFF"/>
              </w:rPr>
              <w:t xml:space="preserve">Any fees, reflected as a dollar amount, assessed when processing a prescription that is not associated with the administrative or dispensing fee. This fee </w:t>
            </w:r>
            <w:r w:rsidR="008D2BEF">
              <w:rPr>
                <w:rFonts w:ascii="Times New Roman" w:hAnsi="Times New Roman" w:cs="Times New Roman"/>
                <w:color w:val="24292E"/>
                <w:sz w:val="24"/>
                <w:szCs w:val="24"/>
                <w:shd w:val="clear" w:color="auto" w:fill="FFFFFF"/>
              </w:rPr>
              <w:t>must</w:t>
            </w:r>
            <w:r>
              <w:rPr>
                <w:rFonts w:ascii="Times New Roman" w:hAnsi="Times New Roman" w:cs="Times New Roman"/>
                <w:color w:val="24292E"/>
                <w:sz w:val="24"/>
                <w:szCs w:val="24"/>
                <w:shd w:val="clear" w:color="auto" w:fill="FFFFFF"/>
              </w:rPr>
              <w:t xml:space="preserve"> be reflected separately </w:t>
            </w:r>
            <w:r w:rsidR="008D2BEF">
              <w:rPr>
                <w:rFonts w:ascii="Times New Roman" w:hAnsi="Times New Roman" w:cs="Times New Roman"/>
                <w:color w:val="24292E"/>
                <w:sz w:val="24"/>
                <w:szCs w:val="24"/>
                <w:shd w:val="clear" w:color="auto" w:fill="FFFFFF"/>
              </w:rPr>
              <w:t xml:space="preserve">only </w:t>
            </w:r>
            <w:r w:rsidR="0092038A">
              <w:rPr>
                <w:rFonts w:ascii="Times New Roman" w:hAnsi="Times New Roman" w:cs="Times New Roman"/>
                <w:color w:val="24292E"/>
                <w:sz w:val="24"/>
                <w:szCs w:val="24"/>
                <w:shd w:val="clear" w:color="auto" w:fill="FFFFFF"/>
              </w:rPr>
              <w:t>for</w:t>
            </w:r>
            <w:r>
              <w:rPr>
                <w:rFonts w:ascii="Times New Roman" w:hAnsi="Times New Roman" w:cs="Times New Roman"/>
                <w:color w:val="24292E"/>
                <w:sz w:val="24"/>
                <w:szCs w:val="24"/>
                <w:shd w:val="clear" w:color="auto" w:fill="FFFFFF"/>
              </w:rPr>
              <w:t xml:space="preserve"> the negotiated rate data element.</w:t>
            </w:r>
          </w:p>
        </w:tc>
      </w:tr>
    </w:tbl>
    <w:p w:rsidR="00E01F8F" w:rsidP="006538FC" w14:paraId="5DC1D6B6" w14:textId="77777777">
      <w:pPr>
        <w:rPr>
          <w:rFonts w:ascii="Times New Roman" w:hAnsi="Times New Roman" w:cs="Times New Roman"/>
          <w:b/>
          <w:sz w:val="24"/>
          <w:szCs w:val="24"/>
        </w:rPr>
      </w:pPr>
    </w:p>
    <w:p w:rsidR="006538FC" w:rsidRPr="00E73CAB" w:rsidP="006538FC" w14:paraId="226044D7" w14:textId="187864DB">
      <w:pPr>
        <w:rPr>
          <w:rFonts w:ascii="Times New Roman" w:hAnsi="Times New Roman" w:cs="Times New Roman"/>
          <w:b/>
          <w:sz w:val="24"/>
          <w:szCs w:val="24"/>
        </w:rPr>
      </w:pPr>
      <w:r w:rsidRPr="00E73CAB">
        <w:rPr>
          <w:rFonts w:ascii="Times New Roman" w:hAnsi="Times New Roman" w:cs="Times New Roman"/>
          <w:b/>
          <w:sz w:val="24"/>
          <w:szCs w:val="24"/>
        </w:rPr>
        <w:t>Paperwork Reduction Act Statement</w:t>
      </w:r>
    </w:p>
    <w:p w:rsidR="006538FC" w:rsidRPr="00E73CAB" w:rsidP="006538FC" w14:paraId="623DA1D4" w14:textId="7070DC8E">
      <w:pPr>
        <w:rPr>
          <w:rFonts w:ascii="Times New Roman" w:hAnsi="Times New Roman" w:cs="Times New Roman"/>
          <w:sz w:val="24"/>
          <w:szCs w:val="24"/>
        </w:rPr>
      </w:pPr>
      <w:r w:rsidRPr="00E73CAB">
        <w:rPr>
          <w:rFonts w:ascii="Times New Roman" w:hAnsi="Times New Roman" w:cs="Times New Roman"/>
          <w:sz w:val="24"/>
          <w:szCs w:val="24"/>
        </w:rPr>
        <w:t xml:space="preserve">According to the Paperwork Reduction Act of 1995, no persons are required to respond to a collection of information unless it displays a </w:t>
      </w:r>
      <w:r w:rsidRPr="00E73CAB" w:rsidR="006A4C44">
        <w:rPr>
          <w:rFonts w:ascii="Times New Roman" w:hAnsi="Times New Roman" w:cs="Times New Roman"/>
          <w:sz w:val="24"/>
          <w:szCs w:val="24"/>
        </w:rPr>
        <w:t xml:space="preserve">valid </w:t>
      </w:r>
      <w:r w:rsidR="003E246F">
        <w:rPr>
          <w:rFonts w:ascii="Times New Roman" w:hAnsi="Times New Roman" w:cs="Times New Roman"/>
          <w:sz w:val="24"/>
          <w:szCs w:val="24"/>
        </w:rPr>
        <w:t>Office of Management and Budget (</w:t>
      </w:r>
      <w:r w:rsidRPr="00E73CAB" w:rsidR="006A4C44">
        <w:rPr>
          <w:rFonts w:ascii="Times New Roman" w:hAnsi="Times New Roman" w:cs="Times New Roman"/>
          <w:sz w:val="24"/>
          <w:szCs w:val="24"/>
        </w:rPr>
        <w:t>OMB</w:t>
      </w:r>
      <w:r w:rsidR="003E246F">
        <w:rPr>
          <w:rFonts w:ascii="Times New Roman" w:hAnsi="Times New Roman" w:cs="Times New Roman"/>
          <w:sz w:val="24"/>
          <w:szCs w:val="24"/>
        </w:rPr>
        <w:t>)</w:t>
      </w:r>
      <w:r w:rsidRPr="00E73CAB" w:rsidR="006A4C44">
        <w:rPr>
          <w:rFonts w:ascii="Times New Roman" w:hAnsi="Times New Roman" w:cs="Times New Roman"/>
          <w:sz w:val="24"/>
          <w:szCs w:val="24"/>
        </w:rPr>
        <w:t xml:space="preserve"> control number. </w:t>
      </w:r>
      <w:r w:rsidR="006A4C44">
        <w:rPr>
          <w:rFonts w:ascii="Times New Roman" w:hAnsi="Times New Roman" w:cs="Times New Roman"/>
          <w:sz w:val="24"/>
          <w:szCs w:val="24"/>
        </w:rPr>
        <w:t xml:space="preserve"> </w:t>
      </w:r>
      <w:r w:rsidRPr="00E73CAB" w:rsidR="006A4C44">
        <w:rPr>
          <w:rFonts w:ascii="Times New Roman" w:hAnsi="Times New Roman" w:cs="Times New Roman"/>
          <w:sz w:val="24"/>
          <w:szCs w:val="24"/>
        </w:rPr>
        <w:t>The Departments are seeking OMB approval for the model as part of the approval for a new OMB control number 0938-</w:t>
      </w:r>
      <w:r w:rsidR="00800C8F">
        <w:rPr>
          <w:rFonts w:ascii="Times New Roman" w:hAnsi="Times New Roman" w:cs="Times New Roman"/>
          <w:sz w:val="24"/>
          <w:szCs w:val="24"/>
        </w:rPr>
        <w:t>1429</w:t>
      </w:r>
      <w:r w:rsidRPr="00E73CAB" w:rsidR="006A4C44">
        <w:rPr>
          <w:rFonts w:ascii="Times New Roman" w:hAnsi="Times New Roman" w:cs="Times New Roman"/>
          <w:sz w:val="24"/>
          <w:szCs w:val="24"/>
        </w:rPr>
        <w:t xml:space="preserve">. </w:t>
      </w:r>
      <w:r w:rsidRPr="00800C8F" w:rsidR="00800C8F">
        <w:rPr>
          <w:rFonts w:ascii="Times New Roman" w:hAnsi="Times New Roman" w:cs="Times New Roman"/>
          <w:sz w:val="24"/>
          <w:szCs w:val="24"/>
        </w:rPr>
        <w:t xml:space="preserve">This information collection is associated with the Transparency in Coverage disclosure of certain cost-sharing information which allows participants, beneficiaries, and enrollees to have easier access to health care pricing information through an internet-based self-service tool. </w:t>
      </w:r>
      <w:r w:rsidR="006A4C44">
        <w:rPr>
          <w:rFonts w:ascii="Times New Roman" w:hAnsi="Times New Roman" w:cs="Times New Roman"/>
          <w:sz w:val="24"/>
          <w:szCs w:val="24"/>
        </w:rPr>
        <w:t xml:space="preserve"> </w:t>
      </w:r>
      <w:r w:rsidRPr="00E73CAB" w:rsidR="006A4C44">
        <w:rPr>
          <w:rFonts w:ascii="Times New Roman" w:hAnsi="Times New Roman" w:cs="Times New Roman"/>
          <w:sz w:val="24"/>
          <w:szCs w:val="24"/>
        </w:rPr>
        <w:t xml:space="preserve">The </w:t>
      </w:r>
      <w:r w:rsidRPr="00E73CAB">
        <w:rPr>
          <w:rFonts w:ascii="Times New Roman" w:hAnsi="Times New Roman" w:cs="Times New Roman"/>
          <w:sz w:val="24"/>
          <w:szCs w:val="24"/>
        </w:rPr>
        <w:t xml:space="preserve">time required to complete this information collection is estimated to average </w:t>
      </w:r>
      <w:r w:rsidRPr="00B24D31" w:rsidR="00B24D31">
        <w:rPr>
          <w:rFonts w:ascii="Times New Roman" w:hAnsi="Times New Roman" w:cs="Times New Roman"/>
          <w:sz w:val="24"/>
          <w:szCs w:val="24"/>
        </w:rPr>
        <w:t>372</w:t>
      </w:r>
      <w:r w:rsidRPr="00E73CAB">
        <w:rPr>
          <w:rFonts w:ascii="Times New Roman" w:hAnsi="Times New Roman" w:cs="Times New Roman"/>
          <w:sz w:val="24"/>
          <w:szCs w:val="24"/>
        </w:rPr>
        <w:t>hours per respon</w:t>
      </w:r>
      <w:r w:rsidR="003E246F">
        <w:rPr>
          <w:rFonts w:ascii="Times New Roman" w:hAnsi="Times New Roman" w:cs="Times New Roman"/>
          <w:sz w:val="24"/>
          <w:szCs w:val="24"/>
        </w:rPr>
        <w:t>dent</w:t>
      </w:r>
      <w:r w:rsidRPr="00800C8F" w:rsidR="00800C8F">
        <w:t xml:space="preserve"> </w:t>
      </w:r>
      <w:r w:rsidRPr="00E73CAB" w:rsidR="00B24D31">
        <w:rPr>
          <w:rFonts w:ascii="Times New Roman" w:hAnsi="Times New Roman" w:cs="Times New Roman"/>
          <w:sz w:val="24"/>
          <w:szCs w:val="24"/>
        </w:rPr>
        <w:t>including the time to review instructions, search existing data resources, gather the data needed, and complete and review the information collection</w:t>
      </w:r>
      <w:r w:rsidR="00B24D31">
        <w:rPr>
          <w:rFonts w:ascii="Times New Roman" w:hAnsi="Times New Roman" w:cs="Times New Roman"/>
          <w:sz w:val="24"/>
          <w:szCs w:val="24"/>
        </w:rPr>
        <w:t>.</w:t>
      </w:r>
      <w:r w:rsidRPr="00800C8F" w:rsidR="00B24D31">
        <w:rPr>
          <w:rFonts w:ascii="Times New Roman" w:hAnsi="Times New Roman" w:cs="Times New Roman"/>
          <w:sz w:val="24"/>
          <w:szCs w:val="24"/>
        </w:rPr>
        <w:t xml:space="preserve"> </w:t>
      </w:r>
      <w:r w:rsidRPr="00800C8F" w:rsidR="00800C8F">
        <w:rPr>
          <w:rFonts w:ascii="Times New Roman" w:hAnsi="Times New Roman" w:cs="Times New Roman"/>
          <w:sz w:val="24"/>
          <w:szCs w:val="24"/>
        </w:rPr>
        <w:t xml:space="preserve">This information collection is mandatory for group health plans or health </w:t>
      </w:r>
      <w:r w:rsidRPr="00800C8F" w:rsidR="00800C8F">
        <w:rPr>
          <w:rFonts w:ascii="Times New Roman" w:hAnsi="Times New Roman" w:cs="Times New Roman"/>
          <w:sz w:val="24"/>
          <w:szCs w:val="24"/>
        </w:rPr>
        <w:t>insurance issuers offering group or individual health insurance coverage, as required under 26 CFR 54.9815-2715A</w:t>
      </w:r>
      <w:r w:rsidR="00AE5B9A">
        <w:rPr>
          <w:rFonts w:ascii="Times New Roman" w:hAnsi="Times New Roman" w:cs="Times New Roman"/>
          <w:sz w:val="24"/>
          <w:szCs w:val="24"/>
        </w:rPr>
        <w:t>3</w:t>
      </w:r>
      <w:r w:rsidRPr="00800C8F" w:rsidR="00800C8F">
        <w:rPr>
          <w:rFonts w:ascii="Times New Roman" w:hAnsi="Times New Roman" w:cs="Times New Roman"/>
          <w:sz w:val="24"/>
          <w:szCs w:val="24"/>
        </w:rPr>
        <w:t>, 29 CFR 2590.715–2715A</w:t>
      </w:r>
      <w:r w:rsidR="00AE5B9A">
        <w:rPr>
          <w:rFonts w:ascii="Times New Roman" w:hAnsi="Times New Roman" w:cs="Times New Roman"/>
          <w:sz w:val="24"/>
          <w:szCs w:val="24"/>
        </w:rPr>
        <w:t>3</w:t>
      </w:r>
      <w:r w:rsidRPr="00800C8F" w:rsidR="00800C8F">
        <w:rPr>
          <w:rFonts w:ascii="Times New Roman" w:hAnsi="Times New Roman" w:cs="Times New Roman"/>
          <w:sz w:val="24"/>
          <w:szCs w:val="24"/>
        </w:rPr>
        <w:t xml:space="preserve">, and 45 CFR </w:t>
      </w:r>
      <w:r w:rsidRPr="00800C8F" w:rsidR="00800C8F">
        <w:rPr>
          <w:rFonts w:ascii="Times New Roman" w:hAnsi="Times New Roman" w:cs="Times New Roman"/>
          <w:sz w:val="24"/>
          <w:szCs w:val="24"/>
        </w:rPr>
        <w:t>147.21</w:t>
      </w:r>
      <w:r w:rsidR="00AE5B9A">
        <w:rPr>
          <w:rFonts w:ascii="Times New Roman" w:hAnsi="Times New Roman" w:cs="Times New Roman"/>
          <w:sz w:val="24"/>
          <w:szCs w:val="24"/>
        </w:rPr>
        <w:t>2</w:t>
      </w:r>
      <w:r w:rsidRPr="00800C8F" w:rsidR="00800C8F">
        <w:rPr>
          <w:rFonts w:ascii="Times New Roman" w:hAnsi="Times New Roman" w:cs="Times New Roman"/>
          <w:sz w:val="24"/>
          <w:szCs w:val="24"/>
        </w:rPr>
        <w:t>.</w:t>
      </w:r>
      <w:r w:rsidRPr="00E73CAB">
        <w:rPr>
          <w:rFonts w:ascii="Times New Roman" w:hAnsi="Times New Roman" w:cs="Times New Roman"/>
          <w:sz w:val="24"/>
          <w:szCs w:val="24"/>
        </w:rPr>
        <w:t>,.</w:t>
      </w:r>
      <w:r w:rsidRPr="00E73CAB">
        <w:rPr>
          <w:rFonts w:ascii="Times New Roman" w:hAnsi="Times New Roman" w:cs="Times New Roman"/>
          <w:sz w:val="24"/>
          <w:szCs w:val="24"/>
        </w:rPr>
        <w:t xml:space="preserve">  If you have comments concerning the accuracy of the time estimate(s) or suggestions for improving this form, please write to: CMS, 7500 Security Boulevard, Attn: PRA Reports Clearance Officer, Mail Stop C4-26-05, Baltimore, Maryland 21244-1850.</w:t>
      </w:r>
    </w:p>
    <w:sectPr w:rsidSect="0094531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C8F" w14:paraId="196AC5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C8F" w14:paraId="78CA47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C8F" w14:paraId="7982C2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148D" w:rsidP="006538FC" w14:paraId="208BADEE" w14:textId="77777777">
      <w:pPr>
        <w:spacing w:after="0" w:line="240" w:lineRule="auto"/>
      </w:pPr>
      <w:r>
        <w:separator/>
      </w:r>
    </w:p>
  </w:footnote>
  <w:footnote w:type="continuationSeparator" w:id="1">
    <w:p w:rsidR="0057148D" w:rsidP="006538FC" w14:paraId="6A0B3A50" w14:textId="77777777">
      <w:pPr>
        <w:spacing w:after="0" w:line="240" w:lineRule="auto"/>
      </w:pPr>
      <w:r>
        <w:continuationSeparator/>
      </w:r>
    </w:p>
  </w:footnote>
  <w:footnote w:type="continuationNotice" w:id="2">
    <w:p w:rsidR="0057148D" w14:paraId="78E031F4" w14:textId="77777777">
      <w:pPr>
        <w:spacing w:after="0" w:line="240" w:lineRule="auto"/>
      </w:pPr>
    </w:p>
  </w:footnote>
  <w:footnote w:id="3">
    <w:p w:rsidR="006A4C44" w:rsidRPr="00332289" w:rsidP="00345E75" w14:paraId="586D0CA3" w14:textId="77777777">
      <w:pPr>
        <w:spacing w:after="0" w:line="240" w:lineRule="auto"/>
        <w:jc w:val="both"/>
        <w:rPr>
          <w:rFonts w:ascii="Times New Roman" w:hAnsi="Times New Roman" w:cs="Times New Roman"/>
          <w:sz w:val="20"/>
          <w:szCs w:val="20"/>
        </w:rPr>
      </w:pPr>
      <w:r w:rsidRPr="00332289">
        <w:rPr>
          <w:rStyle w:val="FootnoteReference"/>
          <w:rFonts w:ascii="Times New Roman" w:hAnsi="Times New Roman" w:cs="Times New Roman"/>
          <w:sz w:val="20"/>
          <w:szCs w:val="20"/>
        </w:rPr>
        <w:footnoteRef/>
      </w:r>
      <w:r w:rsidRPr="00332289">
        <w:rPr>
          <w:rFonts w:ascii="Times New Roman" w:hAnsi="Times New Roman" w:cs="Times New Roman"/>
          <w:sz w:val="20"/>
          <w:szCs w:val="20"/>
        </w:rPr>
        <w:t xml:space="preserve"> For more technical implementation guidance for this machine-readable file, please see the GitHub website space established by the Departments.  GitHub is a website and cloud-based service that helps developers store and manage their code, as well as to track and control changes to their code.  The GitHub space offers the Departments the opportunity to collaborate with industry, including regulated entities, and third-party developers to ensure the file format is adapted for reporting of the required public disclosure data for various plan and contracting models.  The GitHub space is available at: </w:t>
      </w:r>
      <w:hyperlink r:id="rId1" w:history="1">
        <w:r w:rsidRPr="00332289">
          <w:rPr>
            <w:rStyle w:val="Hyperlink"/>
            <w:rFonts w:ascii="Times New Roman" w:hAnsi="Times New Roman" w:cs="Times New Roman"/>
            <w:sz w:val="20"/>
            <w:szCs w:val="20"/>
          </w:rPr>
          <w:t>https://github.com/CMSgov/price-transparency-guide</w:t>
        </w:r>
      </w:hyperlink>
      <w:r w:rsidRPr="00332289">
        <w:rPr>
          <w:rFonts w:ascii="Times New Roman" w:hAnsi="Times New Roman" w:cs="Times New Roman"/>
          <w:sz w:val="20"/>
          <w:szCs w:val="20"/>
        </w:rPr>
        <w:t>.</w:t>
      </w:r>
    </w:p>
  </w:footnote>
  <w:footnote w:id="4">
    <w:p w:rsidR="00D00A78" w:rsidRPr="00332289" w:rsidP="008C7807" w14:paraId="27F13524" w14:textId="76B47314">
      <w:pPr>
        <w:pStyle w:val="CommentText"/>
        <w:spacing w:after="0"/>
        <w:rPr>
          <w:rFonts w:ascii="Times New Roman" w:hAnsi="Times New Roman" w:cs="Times New Roman"/>
        </w:rPr>
      </w:pPr>
      <w:r w:rsidRPr="00332289">
        <w:rPr>
          <w:rStyle w:val="FootnoteReference"/>
          <w:rFonts w:ascii="Times New Roman" w:hAnsi="Times New Roman" w:cs="Times New Roman"/>
        </w:rPr>
        <w:footnoteRef/>
      </w:r>
      <w:r w:rsidRPr="00332289">
        <w:rPr>
          <w:rFonts w:ascii="Times New Roman" w:hAnsi="Times New Roman" w:cs="Times New Roman"/>
        </w:rPr>
        <w:t xml:space="preserve"> A plan or issuer may contract with a third party (such as a </w:t>
      </w:r>
      <w:r w:rsidRPr="00332289" w:rsidR="006A4C44">
        <w:rPr>
          <w:rFonts w:ascii="Times New Roman" w:hAnsi="Times New Roman" w:cs="Times New Roman"/>
        </w:rPr>
        <w:t xml:space="preserve">third-party </w:t>
      </w:r>
      <w:r w:rsidRPr="00332289">
        <w:rPr>
          <w:rFonts w:ascii="Times New Roman" w:hAnsi="Times New Roman" w:cs="Times New Roman"/>
        </w:rPr>
        <w:t>administrator, a health care claims clearinghouse, or a health insurance issuer that has contracted with a group health plan sponsor) to satisfy the disclosure requirements, subject to the requirements in the final rules.</w:t>
      </w:r>
    </w:p>
  </w:footnote>
  <w:footnote w:id="5">
    <w:p w:rsidR="00F247B6" w:rsidRPr="00A411A8" w:rsidP="00F247B6" w14:paraId="4895AC67" w14:textId="45AFC0F0">
      <w:pPr>
        <w:pStyle w:val="FootnoteText"/>
        <w:rPr>
          <w:rFonts w:ascii="Times New Roman" w:hAnsi="Times New Roman" w:cs="Times New Roman"/>
        </w:rPr>
      </w:pPr>
      <w:r w:rsidRPr="00A411A8">
        <w:rPr>
          <w:rStyle w:val="FootnoteReference"/>
          <w:rFonts w:ascii="Times New Roman" w:hAnsi="Times New Roman" w:cs="Times New Roman"/>
        </w:rPr>
        <w:footnoteRef/>
      </w:r>
      <w:r w:rsidRPr="00A411A8">
        <w:rPr>
          <w:rFonts w:ascii="Times New Roman" w:hAnsi="Times New Roman" w:cs="Times New Roman"/>
        </w:rPr>
        <w:t xml:space="preserve"> </w:t>
      </w:r>
      <w:hyperlink r:id="rId2" w:history="1">
        <w:r w:rsidRPr="00BF6959" w:rsidR="00BF6959">
          <w:rPr>
            <w:rStyle w:val="Hyperlink"/>
            <w:rFonts w:ascii="Times New Roman" w:hAnsi="Times New Roman" w:cs="Times New Roman"/>
          </w:rPr>
          <w:t>https://www.cms.gov/Outreach-and-Education/Medicare-Learning-Network-MLN/MLNProducts/downloads/NPI-What-You-Need-To-Know.pdf</w:t>
        </w:r>
      </w:hyperlink>
      <w:r w:rsidR="00F26123">
        <w:rPr>
          <w:rFonts w:ascii="Times New Roman" w:hAnsi="Times New Roman" w:cs="Times New Roman"/>
        </w:rPr>
        <w:t>.</w:t>
      </w:r>
    </w:p>
  </w:footnote>
  <w:footnote w:id="6">
    <w:p w:rsidR="00F247B6" w:rsidP="00122DF3" w14:paraId="15AEB152" w14:textId="77777777">
      <w:pPr>
        <w:pStyle w:val="FootnoteText"/>
      </w:pPr>
      <w:r w:rsidRPr="00A411A8">
        <w:rPr>
          <w:rStyle w:val="FootnoteReference"/>
          <w:rFonts w:ascii="Times New Roman" w:hAnsi="Times New Roman" w:cs="Times New Roman"/>
        </w:rPr>
        <w:footnoteRef/>
      </w:r>
      <w:r w:rsidRPr="00A411A8">
        <w:rPr>
          <w:rFonts w:ascii="Times New Roman" w:hAnsi="Times New Roman" w:cs="Times New Roman"/>
        </w:rPr>
        <w:t xml:space="preserve"> </w:t>
      </w:r>
      <w:r w:rsidRPr="00A411A8">
        <w:rPr>
          <w:rFonts w:ascii="Times New Roman" w:hAnsi="Times New Roman" w:cs="Times New Roman"/>
          <w:i/>
        </w:rPr>
        <w:t>Ibid.</w:t>
      </w:r>
    </w:p>
  </w:footnote>
  <w:footnote w:id="7">
    <w:p w:rsidR="00F247B6" w:rsidRPr="00A411A8" w:rsidP="00F247B6" w14:paraId="27E7173F" w14:textId="72A329CA">
      <w:pPr>
        <w:pStyle w:val="FootnoteText"/>
        <w:rPr>
          <w:rFonts w:ascii="Times New Roman" w:hAnsi="Times New Roman" w:cs="Times New Roman"/>
        </w:rPr>
      </w:pPr>
      <w:r w:rsidRPr="00A411A8">
        <w:rPr>
          <w:rStyle w:val="FootnoteReference"/>
          <w:rFonts w:ascii="Times New Roman" w:hAnsi="Times New Roman" w:cs="Times New Roman"/>
        </w:rPr>
        <w:footnoteRef/>
      </w:r>
      <w:r w:rsidRPr="00A411A8">
        <w:rPr>
          <w:rFonts w:ascii="Times New Roman" w:hAnsi="Times New Roman" w:cs="Times New Roman"/>
        </w:rPr>
        <w:t xml:space="preserve"> </w:t>
      </w:r>
      <w:hyperlink r:id="rId3" w:history="1">
        <w:r w:rsidRPr="00A411A8">
          <w:rPr>
            <w:rStyle w:val="Hyperlink"/>
            <w:rFonts w:ascii="Times New Roman" w:hAnsi="Times New Roman" w:cs="Times New Roman"/>
          </w:rPr>
          <w:t>https://www.resdac.org/cms-data/variables/ncpdp-pharmacy-identifier-pharmacy-characteristics</w:t>
        </w:r>
      </w:hyperlink>
      <w:r w:rsidR="00737880">
        <w:rPr>
          <w:rFonts w:ascii="Times New Roman" w:hAnsi="Times New Roman" w:cs="Times New Roman"/>
        </w:rPr>
        <w:t>.</w:t>
      </w:r>
    </w:p>
  </w:footnote>
  <w:footnote w:id="8">
    <w:p w:rsidR="002F3D9B" w:rsidRPr="00A411A8" w:rsidP="002F3D9B" w14:paraId="36C7472F" w14:textId="11356796">
      <w:pPr>
        <w:pStyle w:val="FootnoteText"/>
        <w:rPr>
          <w:rFonts w:ascii="Times New Roman" w:hAnsi="Times New Roman" w:cs="Times New Roman"/>
        </w:rPr>
      </w:pPr>
      <w:r w:rsidRPr="00A411A8">
        <w:rPr>
          <w:rStyle w:val="FootnoteReference"/>
          <w:rFonts w:ascii="Times New Roman" w:hAnsi="Times New Roman" w:cs="Times New Roman"/>
        </w:rPr>
        <w:footnoteRef/>
      </w:r>
      <w:r w:rsidRPr="00A411A8">
        <w:rPr>
          <w:rFonts w:ascii="Times New Roman" w:hAnsi="Times New Roman" w:cs="Times New Roman"/>
        </w:rPr>
        <w:t xml:space="preserve"> </w:t>
      </w:r>
      <w:hyperlink r:id="rId4" w:history="1">
        <w:r w:rsidRPr="00737880">
          <w:rPr>
            <w:rStyle w:val="Hyperlink"/>
            <w:rFonts w:ascii="Times New Roman" w:hAnsi="Times New Roman" w:cs="Times New Roman"/>
          </w:rPr>
          <w:t>https://accessonline.ncpdp.org/Resources/Help/NCPDP%20Part%202%20Training%20Guide%20v1.04.pdf</w:t>
        </w:r>
      </w:hyperlink>
      <w:r w:rsidR="00737880">
        <w:rPr>
          <w:rFonts w:ascii="Times New Roman" w:hAnsi="Times New Roman" w:cs="Times New Roman"/>
        </w:rPr>
        <w:t>.</w:t>
      </w:r>
    </w:p>
  </w:footnote>
  <w:footnote w:id="9">
    <w:p w:rsidR="00F247B6" w:rsidRPr="00BD59EC" w:rsidP="008C7807" w14:paraId="5FD5E4D9" w14:textId="7583A2F3">
      <w:pPr>
        <w:pStyle w:val="FootnoteText"/>
        <w:rPr>
          <w:rFonts w:ascii="Times New Roman" w:hAnsi="Times New Roman" w:cs="Times New Roman"/>
        </w:rPr>
      </w:pPr>
      <w:r w:rsidRPr="00BD59EC">
        <w:rPr>
          <w:rStyle w:val="FootnoteReference"/>
          <w:rFonts w:ascii="Times New Roman" w:hAnsi="Times New Roman" w:cs="Times New Roman"/>
        </w:rPr>
        <w:footnoteRef/>
      </w:r>
      <w:r w:rsidRPr="00BD59EC">
        <w:rPr>
          <w:rFonts w:ascii="Times New Roman" w:hAnsi="Times New Roman" w:cs="Times New Roman"/>
        </w:rPr>
        <w:t xml:space="preserve"> </w:t>
      </w:r>
      <w:r w:rsidRPr="00332289">
        <w:rPr>
          <w:rFonts w:ascii="Times New Roman" w:hAnsi="Times New Roman" w:cs="Times New Roman"/>
        </w:rPr>
        <w:t>“Place of Service Code Set.” CMS. Available at:</w:t>
      </w:r>
      <w:r w:rsidR="00E01F8F">
        <w:rPr>
          <w:rFonts w:ascii="Times New Roman" w:hAnsi="Times New Roman" w:cs="Times New Roman"/>
        </w:rPr>
        <w:t xml:space="preserve"> </w:t>
      </w:r>
      <w:hyperlink r:id="rId5" w:history="1">
        <w:r w:rsidRPr="000868D6" w:rsidR="00E01F8F">
          <w:rPr>
            <w:rStyle w:val="Hyperlink"/>
            <w:rFonts w:ascii="Times New Roman" w:hAnsi="Times New Roman" w:cs="Times New Roman"/>
          </w:rPr>
          <w:t>https://www.cms.gov/Medicare/Coding/place-of-service-codes/Place_of_Service_Code_Set</w:t>
        </w:r>
      </w:hyperlink>
      <w:r w:rsidR="00E01F8F">
        <w:rPr>
          <w:rFonts w:ascii="Times New Roman" w:hAnsi="Times New Roman" w:cs="Times New Roman"/>
        </w:rPr>
        <w:t>.</w:t>
      </w:r>
    </w:p>
  </w:footnote>
  <w:footnote w:id="10">
    <w:p w:rsidR="00F247B6" w:rsidRPr="00BD59EC" w14:paraId="025EC88B" w14:textId="60ACB5BC">
      <w:pPr>
        <w:pStyle w:val="FootnoteText"/>
        <w:rPr>
          <w:rFonts w:ascii="Times New Roman" w:hAnsi="Times New Roman" w:cs="Times New Roman"/>
        </w:rPr>
      </w:pPr>
      <w:r w:rsidRPr="00BD59EC">
        <w:rPr>
          <w:rStyle w:val="FootnoteReference"/>
          <w:rFonts w:ascii="Times New Roman" w:hAnsi="Times New Roman" w:cs="Times New Roman"/>
        </w:rPr>
        <w:footnoteRef/>
      </w:r>
      <w:r w:rsidRPr="00BD59EC">
        <w:rPr>
          <w:rFonts w:ascii="Times New Roman" w:hAnsi="Times New Roman" w:cs="Times New Roman"/>
        </w:rPr>
        <w:t xml:space="preserve"> NCPDP Billing Unit Standard Fact Sheet found here: </w:t>
      </w:r>
      <w:hyperlink r:id="rId6" w:history="1">
        <w:r w:rsidRPr="00376D11">
          <w:rPr>
            <w:rStyle w:val="Hyperlink"/>
            <w:rFonts w:ascii="Times New Roman" w:hAnsi="Times New Roman" w:cs="Times New Roman"/>
          </w:rPr>
          <w:t>https://www.ncpdp.org/NCPDP/media/pdf/BUS_fact_sheet.pdf</w:t>
        </w:r>
      </w:hyperlink>
      <w:r w:rsidR="00376D11">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C8F" w14:paraId="0CDC5E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C8F" w14:paraId="4EE7F94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23A" w:rsidRPr="00E73CAB" w:rsidP="0094531C" w14:paraId="7B14193E" w14:textId="60A60217">
    <w:pPr>
      <w:pStyle w:val="Header"/>
      <w:jc w:val="right"/>
      <w:rPr>
        <w:rFonts w:ascii="Times New Roman" w:hAnsi="Times New Roman" w:cs="Times New Roman"/>
        <w:sz w:val="20"/>
        <w:szCs w:val="20"/>
      </w:rPr>
    </w:pPr>
    <w:r w:rsidRPr="00E73CAB">
      <w:rPr>
        <w:rFonts w:ascii="Times New Roman" w:hAnsi="Times New Roman" w:cs="Times New Roman"/>
        <w:sz w:val="20"/>
        <w:szCs w:val="20"/>
      </w:rPr>
      <w:t>OMB Control No. 0938-</w:t>
    </w:r>
    <w:r w:rsidR="00800C8F">
      <w:rPr>
        <w:rFonts w:ascii="Times New Roman" w:hAnsi="Times New Roman" w:cs="Times New Roman"/>
        <w:sz w:val="20"/>
        <w:szCs w:val="20"/>
      </w:rPr>
      <w:t>1429</w:t>
    </w:r>
  </w:p>
  <w:p w:rsidR="002D423A" w:rsidRPr="00E73CAB" w:rsidP="0094531C" w14:paraId="4D19687E" w14:textId="62E4FDC5">
    <w:pPr>
      <w:pStyle w:val="Header"/>
      <w:jc w:val="right"/>
      <w:rPr>
        <w:rFonts w:ascii="Times New Roman" w:hAnsi="Times New Roman" w:cs="Times New Roman"/>
        <w:sz w:val="20"/>
        <w:szCs w:val="20"/>
      </w:rPr>
    </w:pPr>
    <w:r w:rsidRPr="00E73CAB">
      <w:rPr>
        <w:rFonts w:ascii="Times New Roman" w:hAnsi="Times New Roman" w:cs="Times New Roman"/>
        <w:sz w:val="20"/>
        <w:szCs w:val="20"/>
      </w:rPr>
      <w:t xml:space="preserve">Expiration Date: </w:t>
    </w:r>
    <w:r w:rsidR="00017C6B">
      <w:rPr>
        <w:rFonts w:ascii="Times New Roman" w:hAnsi="Times New Roman" w:cs="Times New Roman"/>
        <w:sz w:val="20"/>
        <w:szCs w:val="20"/>
      </w:rPr>
      <w:t>XX/XX/XXXX</w:t>
    </w:r>
  </w:p>
  <w:p w:rsidR="002D423A" w14:paraId="62CA85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64235A"/>
    <w:multiLevelType w:val="hybridMultilevel"/>
    <w:tmpl w:val="F0CC55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8097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8FC"/>
    <w:rsid w:val="00017C6B"/>
    <w:rsid w:val="0002386A"/>
    <w:rsid w:val="00056964"/>
    <w:rsid w:val="000868D6"/>
    <w:rsid w:val="000C3A2A"/>
    <w:rsid w:val="000E56DD"/>
    <w:rsid w:val="000F79FA"/>
    <w:rsid w:val="001030C0"/>
    <w:rsid w:val="00105E04"/>
    <w:rsid w:val="00114876"/>
    <w:rsid w:val="00120138"/>
    <w:rsid w:val="00122DF3"/>
    <w:rsid w:val="0014147C"/>
    <w:rsid w:val="00194584"/>
    <w:rsid w:val="001A02CD"/>
    <w:rsid w:val="001B69E2"/>
    <w:rsid w:val="00212169"/>
    <w:rsid w:val="00223ADC"/>
    <w:rsid w:val="00236656"/>
    <w:rsid w:val="002677D3"/>
    <w:rsid w:val="00276C7E"/>
    <w:rsid w:val="0028749E"/>
    <w:rsid w:val="002A4078"/>
    <w:rsid w:val="002A5DEE"/>
    <w:rsid w:val="002D423A"/>
    <w:rsid w:val="002F3D9B"/>
    <w:rsid w:val="002F77D5"/>
    <w:rsid w:val="00302C9E"/>
    <w:rsid w:val="003070AB"/>
    <w:rsid w:val="00322B5A"/>
    <w:rsid w:val="00323EB9"/>
    <w:rsid w:val="00332289"/>
    <w:rsid w:val="00335FE6"/>
    <w:rsid w:val="00340E7C"/>
    <w:rsid w:val="00345E75"/>
    <w:rsid w:val="00350E6B"/>
    <w:rsid w:val="00376ACF"/>
    <w:rsid w:val="00376D11"/>
    <w:rsid w:val="00376DF1"/>
    <w:rsid w:val="003955F2"/>
    <w:rsid w:val="003C4452"/>
    <w:rsid w:val="003E246F"/>
    <w:rsid w:val="00424AFD"/>
    <w:rsid w:val="004453BE"/>
    <w:rsid w:val="0046092E"/>
    <w:rsid w:val="00481BAD"/>
    <w:rsid w:val="004A614F"/>
    <w:rsid w:val="004D031A"/>
    <w:rsid w:val="004D7DD4"/>
    <w:rsid w:val="005422AE"/>
    <w:rsid w:val="0054292E"/>
    <w:rsid w:val="005538AD"/>
    <w:rsid w:val="0057148D"/>
    <w:rsid w:val="005B7D25"/>
    <w:rsid w:val="005C3CB9"/>
    <w:rsid w:val="005E3960"/>
    <w:rsid w:val="005E5EF9"/>
    <w:rsid w:val="005F4FE4"/>
    <w:rsid w:val="006207E6"/>
    <w:rsid w:val="00635181"/>
    <w:rsid w:val="006438D0"/>
    <w:rsid w:val="006438F6"/>
    <w:rsid w:val="00651068"/>
    <w:rsid w:val="006538FC"/>
    <w:rsid w:val="00676B8C"/>
    <w:rsid w:val="006874CF"/>
    <w:rsid w:val="006A4C44"/>
    <w:rsid w:val="006A5B97"/>
    <w:rsid w:val="006C107C"/>
    <w:rsid w:val="006C6AEC"/>
    <w:rsid w:val="00737880"/>
    <w:rsid w:val="007B15DB"/>
    <w:rsid w:val="008004F0"/>
    <w:rsid w:val="00800C8F"/>
    <w:rsid w:val="00801338"/>
    <w:rsid w:val="008B22BE"/>
    <w:rsid w:val="008C7807"/>
    <w:rsid w:val="008D2BEF"/>
    <w:rsid w:val="0090197F"/>
    <w:rsid w:val="0092038A"/>
    <w:rsid w:val="00924990"/>
    <w:rsid w:val="0094228C"/>
    <w:rsid w:val="00942902"/>
    <w:rsid w:val="0094531C"/>
    <w:rsid w:val="00962A42"/>
    <w:rsid w:val="00964F5B"/>
    <w:rsid w:val="009A0F73"/>
    <w:rsid w:val="009A7810"/>
    <w:rsid w:val="009D2597"/>
    <w:rsid w:val="009D7BA8"/>
    <w:rsid w:val="00A33E98"/>
    <w:rsid w:val="00A411A8"/>
    <w:rsid w:val="00A41A57"/>
    <w:rsid w:val="00A77C73"/>
    <w:rsid w:val="00AC45D8"/>
    <w:rsid w:val="00AD12AA"/>
    <w:rsid w:val="00AE5B9A"/>
    <w:rsid w:val="00B05F68"/>
    <w:rsid w:val="00B21AB1"/>
    <w:rsid w:val="00B24D31"/>
    <w:rsid w:val="00B749C8"/>
    <w:rsid w:val="00B83AFF"/>
    <w:rsid w:val="00BB3A06"/>
    <w:rsid w:val="00BC2019"/>
    <w:rsid w:val="00BD4DF7"/>
    <w:rsid w:val="00BD59EC"/>
    <w:rsid w:val="00BF6959"/>
    <w:rsid w:val="00C07C1C"/>
    <w:rsid w:val="00C13835"/>
    <w:rsid w:val="00C23BCC"/>
    <w:rsid w:val="00C271EB"/>
    <w:rsid w:val="00C478BE"/>
    <w:rsid w:val="00CB3114"/>
    <w:rsid w:val="00CD47B8"/>
    <w:rsid w:val="00D00A78"/>
    <w:rsid w:val="00D15A74"/>
    <w:rsid w:val="00D34B93"/>
    <w:rsid w:val="00D4163E"/>
    <w:rsid w:val="00D500FB"/>
    <w:rsid w:val="00DD00EC"/>
    <w:rsid w:val="00DD5BE1"/>
    <w:rsid w:val="00E01F8F"/>
    <w:rsid w:val="00E37471"/>
    <w:rsid w:val="00E46C14"/>
    <w:rsid w:val="00E73CAB"/>
    <w:rsid w:val="00E81E95"/>
    <w:rsid w:val="00EC7A6F"/>
    <w:rsid w:val="00ED690B"/>
    <w:rsid w:val="00EE6091"/>
    <w:rsid w:val="00F0523D"/>
    <w:rsid w:val="00F05E44"/>
    <w:rsid w:val="00F247B6"/>
    <w:rsid w:val="00F26123"/>
    <w:rsid w:val="00F327CD"/>
    <w:rsid w:val="00F423D7"/>
    <w:rsid w:val="00F53402"/>
    <w:rsid w:val="00FB6B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18CC50"/>
  <w15:chartTrackingRefBased/>
  <w15:docId w15:val="{77BDBDBE-C497-4E41-BD71-20031D17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8FC"/>
    <w:pPr>
      <w:spacing w:after="160" w:line="259" w:lineRule="auto"/>
    </w:pPr>
    <w:rPr>
      <w:sz w:val="22"/>
      <w:szCs w:val="22"/>
    </w:rPr>
  </w:style>
  <w:style w:type="paragraph" w:styleId="Heading3">
    <w:name w:val="heading 3"/>
    <w:basedOn w:val="Normal"/>
    <w:link w:val="Heading3Char"/>
    <w:uiPriority w:val="1"/>
    <w:qFormat/>
    <w:rsid w:val="006538FC"/>
    <w:pPr>
      <w:widowControl w:val="0"/>
      <w:autoSpaceDE w:val="0"/>
      <w:autoSpaceDN w:val="0"/>
      <w:spacing w:after="0" w:line="240" w:lineRule="auto"/>
      <w:ind w:left="872"/>
      <w:outlineLvl w:val="2"/>
    </w:pPr>
    <w:rPr>
      <w:rFonts w:ascii="Segoe UI Semibold" w:eastAsia="Segoe UI Semibold" w:hAnsi="Segoe UI Semibold" w:cs="Segoe UI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538FC"/>
    <w:rPr>
      <w:rFonts w:ascii="Segoe UI Semibold" w:eastAsia="Segoe UI Semibold" w:hAnsi="Segoe UI Semibold" w:cs="Segoe UI Semibold"/>
      <w:sz w:val="22"/>
      <w:szCs w:val="22"/>
    </w:rPr>
  </w:style>
  <w:style w:type="table" w:styleId="TableGrid">
    <w:name w:val="Table Grid"/>
    <w:basedOn w:val="TableNormal"/>
    <w:uiPriority w:val="39"/>
    <w:rsid w:val="006538F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6538FC"/>
    <w:rPr>
      <w:rFonts w:ascii="Courier New" w:eastAsia="Times New Roman" w:hAnsi="Courier New" w:cs="Courier New"/>
      <w:sz w:val="20"/>
      <w:szCs w:val="20"/>
    </w:rPr>
  </w:style>
  <w:style w:type="character" w:styleId="CommentReference">
    <w:name w:val="annotation reference"/>
    <w:basedOn w:val="DefaultParagraphFont"/>
    <w:uiPriority w:val="99"/>
    <w:unhideWhenUsed/>
    <w:rsid w:val="006538FC"/>
    <w:rPr>
      <w:sz w:val="16"/>
      <w:szCs w:val="16"/>
    </w:rPr>
  </w:style>
  <w:style w:type="paragraph" w:styleId="CommentText">
    <w:name w:val="annotation text"/>
    <w:aliases w:val="t"/>
    <w:basedOn w:val="Normal"/>
    <w:link w:val="CommentTextChar"/>
    <w:uiPriority w:val="99"/>
    <w:unhideWhenUsed/>
    <w:qFormat/>
    <w:rsid w:val="006538FC"/>
    <w:pPr>
      <w:spacing w:line="240" w:lineRule="auto"/>
    </w:pPr>
    <w:rPr>
      <w:sz w:val="20"/>
      <w:szCs w:val="20"/>
    </w:rPr>
  </w:style>
  <w:style w:type="character" w:customStyle="1" w:styleId="CommentTextChar">
    <w:name w:val="Comment Text Char"/>
    <w:aliases w:val="t Char"/>
    <w:basedOn w:val="DefaultParagraphFont"/>
    <w:link w:val="CommentText"/>
    <w:uiPriority w:val="99"/>
    <w:rsid w:val="006538FC"/>
    <w:rPr>
      <w:sz w:val="20"/>
      <w:szCs w:val="20"/>
    </w:rPr>
  </w:style>
  <w:style w:type="paragraph" w:styleId="Header">
    <w:name w:val="header"/>
    <w:basedOn w:val="Normal"/>
    <w:link w:val="HeaderChar"/>
    <w:uiPriority w:val="99"/>
    <w:unhideWhenUsed/>
    <w:rsid w:val="00653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8FC"/>
    <w:rPr>
      <w:sz w:val="22"/>
      <w:szCs w:val="22"/>
    </w:rPr>
  </w:style>
  <w:style w:type="paragraph" w:styleId="Footer">
    <w:name w:val="footer"/>
    <w:basedOn w:val="Normal"/>
    <w:link w:val="FooterChar"/>
    <w:uiPriority w:val="99"/>
    <w:unhideWhenUsed/>
    <w:rsid w:val="00653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8FC"/>
    <w:rPr>
      <w:sz w:val="22"/>
      <w:szCs w:val="22"/>
    </w:rPr>
  </w:style>
  <w:style w:type="character" w:styleId="FootnoteReference">
    <w:name w:val="footnote reference"/>
    <w:basedOn w:val="DefaultParagraphFont"/>
    <w:uiPriority w:val="99"/>
    <w:semiHidden/>
    <w:unhideWhenUsed/>
    <w:rsid w:val="006538FC"/>
    <w:rPr>
      <w:vertAlign w:val="superscript"/>
    </w:rPr>
  </w:style>
  <w:style w:type="paragraph" w:styleId="BalloonText">
    <w:name w:val="Balloon Text"/>
    <w:basedOn w:val="Normal"/>
    <w:link w:val="BalloonTextChar"/>
    <w:uiPriority w:val="99"/>
    <w:semiHidden/>
    <w:unhideWhenUsed/>
    <w:rsid w:val="006538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38FC"/>
    <w:rPr>
      <w:rFonts w:ascii="Times New Roman" w:hAnsi="Times New Roman" w:cs="Times New Roman"/>
      <w:sz w:val="18"/>
      <w:szCs w:val="18"/>
    </w:rPr>
  </w:style>
  <w:style w:type="character" w:styleId="Hyperlink">
    <w:name w:val="Hyperlink"/>
    <w:uiPriority w:val="99"/>
    <w:rsid w:val="006538FC"/>
    <w:rPr>
      <w:color w:val="0000FF"/>
      <w:u w:val="single"/>
    </w:rPr>
  </w:style>
  <w:style w:type="paragraph" w:styleId="CommentSubject">
    <w:name w:val="annotation subject"/>
    <w:basedOn w:val="CommentText"/>
    <w:next w:val="CommentText"/>
    <w:link w:val="CommentSubjectChar"/>
    <w:uiPriority w:val="99"/>
    <w:semiHidden/>
    <w:unhideWhenUsed/>
    <w:rsid w:val="00E73CAB"/>
    <w:rPr>
      <w:b/>
      <w:bCs/>
    </w:rPr>
  </w:style>
  <w:style w:type="character" w:customStyle="1" w:styleId="CommentSubjectChar">
    <w:name w:val="Comment Subject Char"/>
    <w:basedOn w:val="CommentTextChar"/>
    <w:link w:val="CommentSubject"/>
    <w:uiPriority w:val="99"/>
    <w:semiHidden/>
    <w:rsid w:val="00E73CAB"/>
    <w:rPr>
      <w:b/>
      <w:bCs/>
      <w:sz w:val="20"/>
      <w:szCs w:val="20"/>
    </w:rPr>
  </w:style>
  <w:style w:type="paragraph" w:styleId="ListParagraph">
    <w:name w:val="List Paragraph"/>
    <w:basedOn w:val="Normal"/>
    <w:uiPriority w:val="34"/>
    <w:qFormat/>
    <w:rsid w:val="003C4452"/>
    <w:pPr>
      <w:ind w:left="720"/>
      <w:contextualSpacing/>
    </w:pPr>
  </w:style>
  <w:style w:type="paragraph" w:styleId="FootnoteText">
    <w:name w:val="footnote text"/>
    <w:basedOn w:val="Normal"/>
    <w:link w:val="FootnoteTextChar"/>
    <w:uiPriority w:val="99"/>
    <w:semiHidden/>
    <w:unhideWhenUsed/>
    <w:rsid w:val="001148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4876"/>
    <w:rPr>
      <w:sz w:val="20"/>
      <w:szCs w:val="20"/>
    </w:rPr>
  </w:style>
  <w:style w:type="character" w:customStyle="1" w:styleId="UnresolvedMention1">
    <w:name w:val="Unresolved Mention1"/>
    <w:basedOn w:val="DefaultParagraphFont"/>
    <w:uiPriority w:val="99"/>
    <w:semiHidden/>
    <w:unhideWhenUsed/>
    <w:rsid w:val="00635181"/>
    <w:rPr>
      <w:color w:val="605E5C"/>
      <w:shd w:val="clear" w:color="auto" w:fill="E1DFDD"/>
    </w:rPr>
  </w:style>
  <w:style w:type="character" w:styleId="FollowedHyperlink">
    <w:name w:val="FollowedHyperlink"/>
    <w:basedOn w:val="DefaultParagraphFont"/>
    <w:uiPriority w:val="99"/>
    <w:semiHidden/>
    <w:unhideWhenUsed/>
    <w:rsid w:val="00376D11"/>
    <w:rPr>
      <w:color w:val="954F72" w:themeColor="followedHyperlink"/>
      <w:u w:val="single"/>
    </w:rPr>
  </w:style>
  <w:style w:type="paragraph" w:styleId="Revision">
    <w:name w:val="Revision"/>
    <w:hidden/>
    <w:uiPriority w:val="99"/>
    <w:semiHidden/>
    <w:rsid w:val="00800C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github.com/CMSgov/price-transparency-guide" TargetMode="External" /><Relationship Id="rId2" Type="http://schemas.openxmlformats.org/officeDocument/2006/relationships/hyperlink" Target="https://www.cms.gov/Outreach-and-Education/Medicare-Learning-Network-MLN/MLNProducts/downloads/NPI-What-You-Need-To-Know.pdf" TargetMode="External" /><Relationship Id="rId3" Type="http://schemas.openxmlformats.org/officeDocument/2006/relationships/hyperlink" Target="https://www.resdac.org/cms-data/variables/ncpdp-pharmacy-identifier-pharmacy-characteristics" TargetMode="External" /><Relationship Id="rId4" Type="http://schemas.openxmlformats.org/officeDocument/2006/relationships/hyperlink" Target="https://accessonline.ncpdp.org/Resources/Help/NCPDP%20Part%202%20Training%20Guide%20v1.04.pdf" TargetMode="External" /><Relationship Id="rId5" Type="http://schemas.openxmlformats.org/officeDocument/2006/relationships/hyperlink" Target="https://www.cms.gov/Medicare/Coding/place-of-service-codes/Place_of_Service_Code_Set" TargetMode="External" /><Relationship Id="rId6" Type="http://schemas.openxmlformats.org/officeDocument/2006/relationships/hyperlink" Target="https://www.ncpdp.org/NCPDP/media/pdf/BUS_fact_shee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3" ma:contentTypeDescription="Create a new document." ma:contentTypeScope="" ma:versionID="e875ef9ed6ad222bf4cf6477a3883114">
  <xsd:schema xmlns:xsd="http://www.w3.org/2001/XMLSchema" xmlns:xs="http://www.w3.org/2001/XMLSchema" xmlns:p="http://schemas.microsoft.com/office/2006/metadata/properties" xmlns:ns2="8fe0b574-49e2-476e-a625-b7910d8ad736" xmlns:ns3="43853452-9e67-45dc-9886-71352b2fd01a" targetNamespace="http://schemas.microsoft.com/office/2006/metadata/properties" ma:root="true" ma:fieldsID="8201116eec45d0a8989dc351475d85d2" ns2:_="" ns3:_="">
    <xsd:import namespace="8fe0b574-49e2-476e-a625-b7910d8ad736"/>
    <xsd:import namespace="43853452-9e67-45dc-9886-71352b2fd01a"/>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F028B-2DF8-4A93-866D-FA1710C949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539D4D-4B40-4F0A-AD77-E5A2CD72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6CAB3-F7AD-4DE5-8174-EC8BA647D6BC}">
  <ds:schemaRefs>
    <ds:schemaRef ds:uri="Microsoft.SharePoint.Taxonomy.ContentTypeSync"/>
  </ds:schemaRefs>
</ds:datastoreItem>
</file>

<file path=customXml/itemProps4.xml><?xml version="1.0" encoding="utf-8"?>
<ds:datastoreItem xmlns:ds="http://schemas.openxmlformats.org/officeDocument/2006/customXml" ds:itemID="{0D72EFFA-21F3-41C7-9B2C-A5C75F0653CB}">
  <ds:schemaRefs>
    <ds:schemaRef ds:uri="http://schemas.microsoft.com/sharepoint/events"/>
  </ds:schemaRefs>
</ds:datastoreItem>
</file>

<file path=customXml/itemProps5.xml><?xml version="1.0" encoding="utf-8"?>
<ds:datastoreItem xmlns:ds="http://schemas.openxmlformats.org/officeDocument/2006/customXml" ds:itemID="{4A4598E8-15BB-4414-8F47-FDAB7FDD802A}">
  <ds:schemaRefs>
    <ds:schemaRef ds:uri="http://schemas.microsoft.com/sharepoint/v3/contenttype/forms"/>
  </ds:schemaRefs>
</ds:datastoreItem>
</file>

<file path=customXml/itemProps6.xml><?xml version="1.0" encoding="utf-8"?>
<ds:datastoreItem xmlns:ds="http://schemas.openxmlformats.org/officeDocument/2006/customXml" ds:itemID="{B3828005-607B-4627-8E39-6BB35D52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Haselton</dc:creator>
  <cp:lastModifiedBy>Daniel Kidane</cp:lastModifiedBy>
  <cp:revision>4</cp:revision>
  <dcterms:created xsi:type="dcterms:W3CDTF">2024-10-08T01:29:00Z</dcterms:created>
  <dcterms:modified xsi:type="dcterms:W3CDTF">2024-10-08T01:47:00Z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TaxKeyword">
    <vt:lpwstr/>
  </property>
  <property fmtid="{D5CDD505-2E9C-101B-9397-08002B2CF9AE}" pid="4" name="_dlc_DocId">
    <vt:lpwstr>QSXZK4DW25JC-2088971228-13195</vt:lpwstr>
  </property>
  <property fmtid="{D5CDD505-2E9C-101B-9397-08002B2CF9AE}" pid="5" name="_dlc_DocIdItemGuid">
    <vt:lpwstr>96e5be61-e6d1-4bf7-b828-72fa63b3326c</vt:lpwstr>
  </property>
  <property fmtid="{D5CDD505-2E9C-101B-9397-08002B2CF9AE}" pid="6" name="_dlc_DocIdUrl">
    <vt:lpwstr>https://share.cms.gov/center/cciio/CSG/TranDisc/_layouts/15/DocIdRedir.aspx?ID=QSXZK4DW25JC-2088971228-13195, QSXZK4DW25JC-2088971228-13195</vt:lpwstr>
  </property>
</Properties>
</file>