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F5D26" w:rsidP="00BF5D26" w14:paraId="60AA4739" w14:textId="77777777">
      <w:pPr>
        <w:widowControl/>
        <w:autoSpaceDE w:val="0"/>
        <w:autoSpaceDN w:val="0"/>
        <w:adjustRightInd w:val="0"/>
        <w:jc w:val="center"/>
        <w:rPr>
          <w:b/>
          <w:snapToGrid/>
        </w:rPr>
      </w:pPr>
      <w:r>
        <w:rPr>
          <w:b/>
          <w:snapToGrid/>
        </w:rPr>
        <w:t>S</w:t>
      </w:r>
      <w:r w:rsidR="005527BC">
        <w:rPr>
          <w:b/>
          <w:snapToGrid/>
        </w:rPr>
        <w:t xml:space="preserve">upporting Statement for </w:t>
      </w:r>
      <w:r w:rsidRPr="00B14CCD" w:rsidR="00B14CCD">
        <w:rPr>
          <w:b/>
          <w:snapToGrid/>
        </w:rPr>
        <w:t xml:space="preserve">Prohibition of Payment of SSI Benefits to </w:t>
      </w:r>
    </w:p>
    <w:p w:rsidR="00B14CCD" w:rsidRPr="00BF5D26" w:rsidP="00BF5D26" w14:paraId="7F7B43B3" w14:textId="77777777">
      <w:pPr>
        <w:widowControl/>
        <w:autoSpaceDE w:val="0"/>
        <w:autoSpaceDN w:val="0"/>
        <w:adjustRightInd w:val="0"/>
        <w:jc w:val="center"/>
        <w:rPr>
          <w:b/>
          <w:snapToGrid/>
        </w:rPr>
      </w:pPr>
      <w:r w:rsidRPr="00B14CCD">
        <w:rPr>
          <w:b/>
          <w:snapToGrid/>
        </w:rPr>
        <w:t>Fugitive Felons and Parole/Probation Violators</w:t>
      </w:r>
    </w:p>
    <w:p w:rsidR="00C06224" w:rsidP="00EE6EF7" w14:paraId="36E11CBE" w14:textId="77777777">
      <w:pPr>
        <w:tabs>
          <w:tab w:val="center" w:pos="4464"/>
        </w:tabs>
        <w:jc w:val="center"/>
        <w:rPr>
          <w:b/>
        </w:rPr>
      </w:pPr>
      <w:r w:rsidRPr="00157180">
        <w:rPr>
          <w:b/>
        </w:rPr>
        <w:t xml:space="preserve">20 CFR 416.708(o) </w:t>
      </w:r>
    </w:p>
    <w:p w:rsidR="0081297A" w:rsidP="002B218B" w14:paraId="75188275" w14:textId="77777777">
      <w:pPr>
        <w:tabs>
          <w:tab w:val="center" w:pos="4464"/>
        </w:tabs>
        <w:jc w:val="center"/>
      </w:pPr>
      <w:r w:rsidRPr="00157180">
        <w:rPr>
          <w:b/>
        </w:rPr>
        <w:t>OMB No. 0960-0617</w:t>
      </w:r>
    </w:p>
    <w:p w:rsidR="004E2096" w:rsidRPr="00157180" w:rsidP="002A5421" w14:paraId="4851AFC0" w14:textId="77777777"/>
    <w:p w:rsidR="007E23DE" w:rsidRPr="0058032E" w:rsidP="002B218B" w14:paraId="00D02C4D" w14:textId="77777777">
      <w:pPr>
        <w:tabs>
          <w:tab w:val="left" w:pos="-1080"/>
          <w:tab w:val="left" w:pos="720"/>
        </w:tabs>
        <w:ind w:left="720" w:hanging="540"/>
        <w:rPr>
          <w:b/>
        </w:rPr>
      </w:pPr>
      <w:r w:rsidRPr="0058032E">
        <w:rPr>
          <w:b/>
          <w:bCs/>
        </w:rPr>
        <w:t>A.</w:t>
      </w:r>
      <w:r w:rsidRPr="0058032E">
        <w:rPr>
          <w:b/>
          <w:bCs/>
        </w:rPr>
        <w:tab/>
      </w:r>
      <w:r w:rsidRPr="0058032E">
        <w:rPr>
          <w:b/>
          <w:u w:val="single"/>
        </w:rPr>
        <w:t>Justification</w:t>
      </w:r>
    </w:p>
    <w:p w:rsidR="007E23DE" w:rsidRPr="0058032E" w14:paraId="4D402764" w14:textId="77777777">
      <w:pPr>
        <w:tabs>
          <w:tab w:val="left" w:pos="-1080"/>
          <w:tab w:val="left" w:pos="-720"/>
          <w:tab w:val="left" w:pos="0"/>
          <w:tab w:val="left" w:pos="360"/>
          <w:tab w:val="left" w:pos="720"/>
          <w:tab w:val="left" w:pos="2160"/>
        </w:tabs>
        <w:rPr>
          <w:b/>
        </w:rPr>
      </w:pPr>
    </w:p>
    <w:p w:rsidR="000C47DF" w:rsidRPr="002B218B" w:rsidP="002B218B" w14:paraId="3134019E" w14:textId="77777777">
      <w:pPr>
        <w:numPr>
          <w:ilvl w:val="0"/>
          <w:numId w:val="6"/>
        </w:numPr>
        <w:tabs>
          <w:tab w:val="left" w:pos="-1080"/>
          <w:tab w:val="clear" w:pos="360"/>
          <w:tab w:val="left" w:pos="1440"/>
        </w:tabs>
        <w:ind w:left="1440" w:hanging="720"/>
        <w:rPr>
          <w:b/>
          <w:i/>
          <w:iCs/>
        </w:rPr>
      </w:pPr>
      <w:r w:rsidRPr="002B218B">
        <w:rPr>
          <w:b/>
          <w:bCs/>
        </w:rPr>
        <w:t>Introduction/</w:t>
      </w:r>
      <w:r w:rsidRPr="002B218B" w:rsidR="006F6A6D">
        <w:rPr>
          <w:b/>
          <w:bCs/>
        </w:rPr>
        <w:t>Authoring Laws and Regulations</w:t>
      </w:r>
      <w:r w:rsidRPr="002B218B" w:rsidR="006F6A6D">
        <w:rPr>
          <w:b/>
        </w:rPr>
        <w:t xml:space="preserve"> </w:t>
      </w:r>
    </w:p>
    <w:p w:rsidR="00C328F1" w:rsidP="002B218B" w14:paraId="332EEAFB" w14:textId="0DF0D264">
      <w:pPr>
        <w:tabs>
          <w:tab w:val="left" w:pos="-1080"/>
          <w:tab w:val="left" w:pos="1440"/>
        </w:tabs>
        <w:ind w:left="1440"/>
      </w:pPr>
      <w:r w:rsidRPr="000C47DF">
        <w:rPr>
          <w:iCs/>
        </w:rPr>
        <w:t>S</w:t>
      </w:r>
      <w:r w:rsidRPr="000C47DF" w:rsidR="007E23DE">
        <w:rPr>
          <w:iCs/>
        </w:rPr>
        <w:t xml:space="preserve">ection </w:t>
      </w:r>
      <w:r w:rsidRPr="000C47DF" w:rsidR="007E23DE">
        <w:rPr>
          <w:i/>
          <w:iCs/>
        </w:rPr>
        <w:t>20</w:t>
      </w:r>
      <w:r w:rsidRPr="000C47DF" w:rsidR="00D705C8">
        <w:rPr>
          <w:i/>
          <w:iCs/>
        </w:rPr>
        <w:t>2(a)</w:t>
      </w:r>
      <w:r w:rsidRPr="000C47DF" w:rsidR="00D705C8">
        <w:rPr>
          <w:iCs/>
        </w:rPr>
        <w:t xml:space="preserve"> of </w:t>
      </w:r>
      <w:r w:rsidRPr="000C47DF" w:rsidR="00D705C8">
        <w:rPr>
          <w:i/>
          <w:iCs/>
        </w:rPr>
        <w:t xml:space="preserve">Public Law 104-193, </w:t>
      </w:r>
      <w:r w:rsidRPr="000C47DF" w:rsidR="00175A4F">
        <w:rPr>
          <w:i/>
          <w:iCs/>
        </w:rPr>
        <w:t>t</w:t>
      </w:r>
      <w:r w:rsidRPr="000C47DF" w:rsidR="00D705C8">
        <w:rPr>
          <w:i/>
          <w:iCs/>
        </w:rPr>
        <w:t xml:space="preserve">he </w:t>
      </w:r>
      <w:r w:rsidRPr="000C47DF" w:rsidR="006305D6">
        <w:rPr>
          <w:i/>
          <w:iCs/>
        </w:rPr>
        <w:t>P</w:t>
      </w:r>
      <w:r w:rsidRPr="000C47DF" w:rsidR="007E23DE">
        <w:rPr>
          <w:i/>
          <w:iCs/>
        </w:rPr>
        <w:t>ersonal Responsibility and Work Opportunity Reconciliation Act of 1996</w:t>
      </w:r>
      <w:r w:rsidR="00996E39">
        <w:t>, amends</w:t>
      </w:r>
      <w:r>
        <w:t xml:space="preserve"> S</w:t>
      </w:r>
      <w:r w:rsidRPr="00157180" w:rsidR="007E23DE">
        <w:t xml:space="preserve">ection </w:t>
      </w:r>
      <w:r w:rsidRPr="000C47DF" w:rsidR="007E23DE">
        <w:rPr>
          <w:i/>
          <w:iCs/>
        </w:rPr>
        <w:t>1611(e)</w:t>
      </w:r>
      <w:r w:rsidRPr="000C47DF" w:rsidR="00AF6689">
        <w:rPr>
          <w:i/>
          <w:iCs/>
        </w:rPr>
        <w:t>(4)</w:t>
      </w:r>
      <w:r w:rsidRPr="000C47DF" w:rsidR="007E23DE">
        <w:rPr>
          <w:i/>
          <w:iCs/>
        </w:rPr>
        <w:t xml:space="preserve"> </w:t>
      </w:r>
      <w:r w:rsidRPr="000C47DF" w:rsidR="007E23DE">
        <w:rPr>
          <w:iCs/>
        </w:rPr>
        <w:t>of the</w:t>
      </w:r>
      <w:r w:rsidRPr="000C47DF" w:rsidR="007E23DE">
        <w:rPr>
          <w:i/>
          <w:iCs/>
        </w:rPr>
        <w:t xml:space="preserve"> </w:t>
      </w:r>
      <w:r w:rsidRPr="000C47DF" w:rsidR="000C47DF">
        <w:rPr>
          <w:i/>
          <w:iCs/>
        </w:rPr>
        <w:t>Social Security Act</w:t>
      </w:r>
      <w:r w:rsidRPr="00157180" w:rsidR="007E23DE">
        <w:t xml:space="preserve"> to </w:t>
      </w:r>
      <w:r w:rsidRPr="00157180" w:rsidR="00996E39">
        <w:t>preclude</w:t>
      </w:r>
      <w:r w:rsidRPr="00157180" w:rsidR="007E23DE">
        <w:t xml:space="preserve"> eligibility for </w:t>
      </w:r>
      <w:r>
        <w:t>Social Security Income (SSI)</w:t>
      </w:r>
      <w:r w:rsidRPr="00157180" w:rsidR="00F378EB">
        <w:t xml:space="preserve"> payments for </w:t>
      </w:r>
      <w:r w:rsidR="003445DE">
        <w:t xml:space="preserve">certain fugitives and probation or </w:t>
      </w:r>
      <w:r>
        <w:t>p</w:t>
      </w:r>
      <w:r w:rsidRPr="00157180" w:rsidR="007E23DE">
        <w:t>arole violators</w:t>
      </w:r>
      <w:r w:rsidRPr="00157180" w:rsidR="00996E39">
        <w:t xml:space="preserve">.  </w:t>
      </w:r>
      <w:r w:rsidR="00B034A8">
        <w:t xml:space="preserve">Section </w:t>
      </w:r>
      <w:r w:rsidRPr="00216460" w:rsidR="00A55066">
        <w:rPr>
          <w:i/>
        </w:rPr>
        <w:t>20 CFR 416</w:t>
      </w:r>
      <w:r w:rsidRPr="000C47DF" w:rsidR="00A55066">
        <w:rPr>
          <w:i/>
        </w:rPr>
        <w:t>.708(o)</w:t>
      </w:r>
      <w:r w:rsidR="00A55066">
        <w:t xml:space="preserve"> </w:t>
      </w:r>
      <w:r>
        <w:t xml:space="preserve">of the </w:t>
      </w:r>
      <w:r w:rsidRPr="000C47DF">
        <w:rPr>
          <w:i/>
        </w:rPr>
        <w:t>Code of Federal Regulations</w:t>
      </w:r>
      <w:r w:rsidR="00D77880">
        <w:t xml:space="preserve"> </w:t>
      </w:r>
      <w:r w:rsidRPr="005A464B">
        <w:t>require</w:t>
      </w:r>
      <w:r w:rsidR="00D77880">
        <w:t>s</w:t>
      </w:r>
      <w:r w:rsidRPr="005A464B">
        <w:t xml:space="preserve"> individuals applying for</w:t>
      </w:r>
      <w:r w:rsidR="003445DE">
        <w:t>,</w:t>
      </w:r>
      <w:r w:rsidRPr="005A464B">
        <w:t xml:space="preserve"> or receiving SSI benefits</w:t>
      </w:r>
      <w:r w:rsidR="009F4EDF">
        <w:t xml:space="preserve"> </w:t>
      </w:r>
      <w:r w:rsidRPr="005A464B">
        <w:t>to report to SSA that</w:t>
      </w:r>
      <w:r w:rsidR="003445DE">
        <w:t xml:space="preserve">: </w:t>
      </w:r>
      <w:r w:rsidRPr="005A464B">
        <w:t xml:space="preserve"> (1) they </w:t>
      </w:r>
      <w:r w:rsidRPr="005A464B" w:rsidR="00AD6007">
        <w:t>are fleeing</w:t>
      </w:r>
      <w:r w:rsidRPr="005A464B">
        <w:t xml:space="preserve"> to avoid prosecution for a crime; (2) they are fleeing to avoid custody or confinement after conviction of a crime; or (3) they are violating a condition of probation or parole.</w:t>
      </w:r>
      <w:r w:rsidR="002C7C51">
        <w:t xml:space="preserve">  </w:t>
      </w:r>
      <w:r w:rsidR="005F6950">
        <w:t xml:space="preserve">However, with the implementation of </w:t>
      </w:r>
      <w:r w:rsidR="005F6950">
        <w:rPr>
          <w:rStyle w:val="poms-italic1"/>
        </w:rPr>
        <w:t>Martinez v. Astrue</w:t>
      </w:r>
      <w:r w:rsidR="005F6950">
        <w:t xml:space="preserve">, No.08-4735 CW, a case in the U.S. District Court for the Northern District of California (2009) and </w:t>
      </w:r>
      <w:r w:rsidR="005F6950">
        <w:rPr>
          <w:rStyle w:val="poms-italic1"/>
        </w:rPr>
        <w:t>Clark v. Astrue</w:t>
      </w:r>
      <w:r w:rsidR="005F6950">
        <w:t xml:space="preserve">, No.06 Civ. 15521 (SHS), a case in the U.S. District Court for the Southern District of New York (2012), we changed our policy to </w:t>
      </w:r>
      <w:r w:rsidR="00F20173">
        <w:t>deny</w:t>
      </w:r>
      <w:r w:rsidR="00E06AB2">
        <w:t xml:space="preserve"> eligibility</w:t>
      </w:r>
      <w:r w:rsidR="00F20173">
        <w:t xml:space="preserve"> or </w:t>
      </w:r>
      <w:r w:rsidR="005F6950">
        <w:t>suspend</w:t>
      </w:r>
      <w:r w:rsidR="00E06AB2">
        <w:t xml:space="preserve"> payments</w:t>
      </w:r>
      <w:r w:rsidR="005F6950">
        <w:t xml:space="preserve"> for three fleeing codes.  </w:t>
      </w:r>
      <w:r w:rsidR="002C7C51">
        <w:t xml:space="preserve">We collect this information using the Felony Warrant and Parole or Probation Violation Warrant screens within the SSI Claims systems. </w:t>
      </w:r>
    </w:p>
    <w:p w:rsidR="00C54660" w:rsidP="00A52F5A" w14:paraId="1B828B0B" w14:textId="77777777">
      <w:pPr>
        <w:tabs>
          <w:tab w:val="left" w:pos="-1080"/>
          <w:tab w:val="left" w:pos="1440"/>
        </w:tabs>
      </w:pPr>
    </w:p>
    <w:p w:rsidR="007E23DE" w:rsidRPr="002B218B" w:rsidP="002B218B" w14:paraId="7A1CE6B4" w14:textId="77777777">
      <w:pPr>
        <w:pStyle w:val="ListParagraph"/>
        <w:numPr>
          <w:ilvl w:val="0"/>
          <w:numId w:val="6"/>
        </w:numPr>
        <w:tabs>
          <w:tab w:val="left" w:pos="-1080"/>
          <w:tab w:val="clear" w:pos="360"/>
          <w:tab w:val="left" w:pos="1440"/>
        </w:tabs>
        <w:ind w:left="1440" w:hanging="720"/>
        <w:rPr>
          <w:b/>
          <w:i/>
          <w:iCs/>
        </w:rPr>
      </w:pPr>
      <w:r w:rsidRPr="002B218B">
        <w:rPr>
          <w:b/>
          <w:iCs/>
        </w:rPr>
        <w:t>Description of Collection</w:t>
      </w:r>
    </w:p>
    <w:p w:rsidR="0013063F" w:rsidP="002B218B" w14:paraId="41CB930F" w14:textId="2DA798B5">
      <w:pPr>
        <w:pStyle w:val="ListParagraph"/>
        <w:tabs>
          <w:tab w:val="left" w:pos="-1080"/>
          <w:tab w:val="left" w:pos="1440"/>
        </w:tabs>
        <w:ind w:left="1440"/>
      </w:pPr>
      <w:r>
        <w:rPr>
          <w:iCs/>
        </w:rPr>
        <w:t xml:space="preserve">SSA uses </w:t>
      </w:r>
      <w:r w:rsidR="000C47DF">
        <w:rPr>
          <w:iCs/>
        </w:rPr>
        <w:t xml:space="preserve">the information we </w:t>
      </w:r>
      <w:r w:rsidR="00FC53AD">
        <w:rPr>
          <w:iCs/>
        </w:rPr>
        <w:t>collect</w:t>
      </w:r>
      <w:r w:rsidR="000C47DF">
        <w:rPr>
          <w:iCs/>
        </w:rPr>
        <w:t xml:space="preserve"> </w:t>
      </w:r>
      <w:r w:rsidR="005038EE">
        <w:rPr>
          <w:iCs/>
        </w:rPr>
        <w:t xml:space="preserve">to determine eligibility on an </w:t>
      </w:r>
      <w:r w:rsidR="002419F7">
        <w:rPr>
          <w:iCs/>
        </w:rPr>
        <w:t xml:space="preserve">initial </w:t>
      </w:r>
      <w:r w:rsidR="00011B95">
        <w:rPr>
          <w:iCs/>
        </w:rPr>
        <w:t xml:space="preserve">application </w:t>
      </w:r>
      <w:r w:rsidR="008D6148">
        <w:rPr>
          <w:iCs/>
        </w:rPr>
        <w:t>for SSI payments or</w:t>
      </w:r>
      <w:r w:rsidR="005038EE">
        <w:rPr>
          <w:iCs/>
        </w:rPr>
        <w:t xml:space="preserve"> </w:t>
      </w:r>
      <w:r w:rsidR="00011B95">
        <w:rPr>
          <w:iCs/>
        </w:rPr>
        <w:t xml:space="preserve">for a program evaluation of existing recipients using the </w:t>
      </w:r>
      <w:r w:rsidR="009659C8">
        <w:rPr>
          <w:iCs/>
        </w:rPr>
        <w:t>redetermination</w:t>
      </w:r>
      <w:r w:rsidR="002419F7">
        <w:rPr>
          <w:iCs/>
        </w:rPr>
        <w:t xml:space="preserve"> (RZ)</w:t>
      </w:r>
      <w:r w:rsidR="00011B95">
        <w:rPr>
          <w:iCs/>
        </w:rPr>
        <w:t xml:space="preserve"> process. </w:t>
      </w:r>
      <w:r w:rsidR="00353A7B">
        <w:rPr>
          <w:iCs/>
        </w:rPr>
        <w:t xml:space="preserve"> </w:t>
      </w:r>
      <w:r w:rsidR="00F8550D">
        <w:rPr>
          <w:iCs/>
        </w:rPr>
        <w:t xml:space="preserve">SSA employees will collect this information through a </w:t>
      </w:r>
      <w:r w:rsidR="00F077FB">
        <w:rPr>
          <w:iCs/>
        </w:rPr>
        <w:t xml:space="preserve">personal </w:t>
      </w:r>
      <w:r w:rsidR="00F8550D">
        <w:rPr>
          <w:iCs/>
        </w:rPr>
        <w:t xml:space="preserve">interview and document an applicant or a recipient’s response on the Felony Warrant screen within the SSI Claims system.  </w:t>
      </w:r>
      <w:r w:rsidR="005038EE">
        <w:rPr>
          <w:iCs/>
        </w:rPr>
        <w:t>The collection is mandatory</w:t>
      </w:r>
      <w:r w:rsidR="00D1778C">
        <w:rPr>
          <w:iCs/>
        </w:rPr>
        <w:t xml:space="preserve"> to ensure that an applicant </w:t>
      </w:r>
      <w:r w:rsidR="005038EE">
        <w:rPr>
          <w:iCs/>
        </w:rPr>
        <w:t xml:space="preserve">or recipient </w:t>
      </w:r>
      <w:r w:rsidR="00D1778C">
        <w:rPr>
          <w:iCs/>
        </w:rPr>
        <w:t xml:space="preserve">does not have </w:t>
      </w:r>
      <w:r w:rsidR="005038EE">
        <w:rPr>
          <w:iCs/>
        </w:rPr>
        <w:t xml:space="preserve">a warrant for </w:t>
      </w:r>
      <w:r w:rsidRPr="00CB60B5" w:rsidR="005038EE">
        <w:rPr>
          <w:iCs/>
        </w:rPr>
        <w:t>one of the three fleeing codes</w:t>
      </w:r>
      <w:r w:rsidR="00CB60B5">
        <w:t xml:space="preserve">. </w:t>
      </w:r>
      <w:r w:rsidR="00A52F5A">
        <w:t xml:space="preserve"> </w:t>
      </w:r>
      <w:r w:rsidRPr="00B91C1F" w:rsidR="00A52F5A">
        <w:t>If the respondent has a</w:t>
      </w:r>
      <w:r w:rsidR="00A52F5A">
        <w:rPr>
          <w:iCs/>
        </w:rPr>
        <w:t xml:space="preserve"> </w:t>
      </w:r>
      <w:r w:rsidRPr="00B91C1F" w:rsidR="00A52F5A">
        <w:t>warrant for one of the three fleeing</w:t>
      </w:r>
      <w:r w:rsidR="00A52F5A">
        <w:rPr>
          <w:iCs/>
        </w:rPr>
        <w:t xml:space="preserve"> </w:t>
      </w:r>
      <w:r w:rsidRPr="00B91C1F" w:rsidR="00A52F5A">
        <w:t>codes, SSA uses this information to</w:t>
      </w:r>
      <w:r w:rsidR="00A52F5A">
        <w:rPr>
          <w:iCs/>
        </w:rPr>
        <w:t xml:space="preserve"> </w:t>
      </w:r>
      <w:r w:rsidRPr="00B91C1F" w:rsidR="00A52F5A">
        <w:t xml:space="preserve">deny payments. </w:t>
      </w:r>
      <w:r w:rsidR="00A52F5A">
        <w:t xml:space="preserve"> </w:t>
      </w:r>
      <w:r w:rsidRPr="00B91C1F" w:rsidR="00A52F5A">
        <w:t>The respondents are</w:t>
      </w:r>
      <w:r w:rsidR="00A52F5A">
        <w:rPr>
          <w:iCs/>
        </w:rPr>
        <w:t xml:space="preserve"> </w:t>
      </w:r>
      <w:r w:rsidRPr="00B91C1F" w:rsidR="00A52F5A">
        <w:t>SSI applicants and recipients, or their</w:t>
      </w:r>
      <w:r w:rsidR="00A52F5A">
        <w:rPr>
          <w:iCs/>
        </w:rPr>
        <w:t xml:space="preserve"> </w:t>
      </w:r>
      <w:r w:rsidRPr="00B91C1F" w:rsidR="00A52F5A">
        <w:t>representative payees, who are reporting</w:t>
      </w:r>
      <w:r w:rsidR="00A52F5A">
        <w:rPr>
          <w:iCs/>
        </w:rPr>
        <w:t xml:space="preserve"> </w:t>
      </w:r>
      <w:r w:rsidRPr="00B91C1F" w:rsidR="00A52F5A">
        <w:t>their status as a fugitive felon or</w:t>
      </w:r>
      <w:r w:rsidR="00A52F5A">
        <w:rPr>
          <w:iCs/>
        </w:rPr>
        <w:t xml:space="preserve"> </w:t>
      </w:r>
      <w:r w:rsidRPr="00B91C1F" w:rsidR="00A52F5A">
        <w:t>probation or parole violator</w:t>
      </w:r>
      <w:r w:rsidR="00F0253C">
        <w:t xml:space="preserve">. </w:t>
      </w:r>
    </w:p>
    <w:p w:rsidR="00E7735D" w:rsidP="002B218B" w14:paraId="67E3F305" w14:textId="77777777">
      <w:pPr>
        <w:pStyle w:val="ListParagraph"/>
        <w:tabs>
          <w:tab w:val="left" w:pos="-1080"/>
          <w:tab w:val="left" w:pos="1440"/>
        </w:tabs>
        <w:ind w:left="1440"/>
      </w:pPr>
    </w:p>
    <w:p w:rsidR="00E7735D" w:rsidP="002B218B" w14:paraId="0B73D622" w14:textId="343FCF19">
      <w:pPr>
        <w:pStyle w:val="ListParagraph"/>
        <w:tabs>
          <w:tab w:val="left" w:pos="-1080"/>
          <w:tab w:val="left" w:pos="1440"/>
        </w:tabs>
        <w:ind w:left="1440"/>
      </w:pPr>
      <w:r>
        <w:t>We identified the following psychological cost based on the requirements for this information collection:</w:t>
      </w:r>
    </w:p>
    <w:p w:rsidR="00E7735D" w:rsidP="002B218B" w14:paraId="1EA5D616" w14:textId="77777777">
      <w:pPr>
        <w:pStyle w:val="ListParagraph"/>
        <w:tabs>
          <w:tab w:val="left" w:pos="-1080"/>
          <w:tab w:val="left" w:pos="1440"/>
        </w:tabs>
        <w:ind w:left="1440"/>
      </w:pPr>
    </w:p>
    <w:p w:rsidR="00E7735D" w:rsidRPr="00353A7B" w:rsidP="00E7735D" w14:paraId="7CB00B96" w14:textId="140197BF">
      <w:pPr>
        <w:pStyle w:val="ListParagraph"/>
        <w:numPr>
          <w:ilvl w:val="0"/>
          <w:numId w:val="12"/>
        </w:numPr>
        <w:tabs>
          <w:tab w:val="left" w:pos="-1080"/>
          <w:tab w:val="left" w:pos="1440"/>
        </w:tabs>
        <w:rPr>
          <w:b/>
          <w:bCs/>
        </w:rPr>
      </w:pPr>
      <w:r w:rsidRPr="00353A7B">
        <w:rPr>
          <w:b/>
          <w:bCs/>
        </w:rPr>
        <w:t xml:space="preserve">Psychological Cost #1: </w:t>
      </w:r>
    </w:p>
    <w:p w:rsidR="00E7735D" w:rsidP="00E7735D" w14:paraId="29DD1D81" w14:textId="2222CE5E">
      <w:pPr>
        <w:pStyle w:val="ListParagraph"/>
        <w:numPr>
          <w:ilvl w:val="0"/>
          <w:numId w:val="13"/>
        </w:numPr>
        <w:tabs>
          <w:tab w:val="left" w:pos="-1080"/>
          <w:tab w:val="left" w:pos="1440"/>
        </w:tabs>
      </w:pPr>
      <w:r w:rsidRPr="00353A7B">
        <w:rPr>
          <w:b/>
          <w:bCs/>
        </w:rPr>
        <w:t xml:space="preserve">Requirement for the Program: </w:t>
      </w:r>
      <w:r>
        <w:t xml:space="preserve"> during an initial application or </w:t>
      </w:r>
      <w:r w:rsidR="00FB0D8A">
        <w:t xml:space="preserve">the </w:t>
      </w:r>
      <w:r>
        <w:t>redetermination (RZ) process</w:t>
      </w:r>
      <w:r w:rsidR="00FB0D8A">
        <w:t xml:space="preserve">, a SSA employee will </w:t>
      </w:r>
      <w:r>
        <w:t xml:space="preserve">ask the applicant or recipient if they have a fleeing warrant </w:t>
      </w:r>
      <w:r w:rsidR="00FB0D8A">
        <w:t xml:space="preserve">without providing a clear explanation on why we need this information to determine program eligibility.  </w:t>
      </w:r>
    </w:p>
    <w:p w:rsidR="00FB0D8A" w:rsidP="00E7735D" w14:paraId="1F112F72" w14:textId="498DE6F9">
      <w:pPr>
        <w:pStyle w:val="ListParagraph"/>
        <w:numPr>
          <w:ilvl w:val="0"/>
          <w:numId w:val="13"/>
        </w:numPr>
        <w:tabs>
          <w:tab w:val="left" w:pos="-1080"/>
          <w:tab w:val="left" w:pos="1440"/>
        </w:tabs>
      </w:pPr>
      <w:r w:rsidRPr="00353A7B">
        <w:rPr>
          <w:b/>
          <w:bCs/>
        </w:rPr>
        <w:t>Psychological Cos</w:t>
      </w:r>
      <w:r>
        <w:t xml:space="preserve">t: the applicant or recipient may perceive this </w:t>
      </w:r>
      <w:r>
        <w:t>question</w:t>
      </w:r>
      <w:r w:rsidR="008D175A">
        <w:t xml:space="preserve"> as intrusive</w:t>
      </w:r>
      <w:r w:rsidR="00DD7795">
        <w:t xml:space="preserve"> and may be hesitant to respond to the question</w:t>
      </w:r>
      <w:r w:rsidR="008D175A">
        <w:t>, especially if they have a criminal background</w:t>
      </w:r>
      <w:r w:rsidR="00DD7795">
        <w:t>.</w:t>
      </w:r>
    </w:p>
    <w:p w:rsidR="00B034A8" w:rsidP="002B218B" w14:paraId="39D5701B" w14:textId="77777777">
      <w:pPr>
        <w:pStyle w:val="ListParagraph"/>
        <w:tabs>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pPr>
    </w:p>
    <w:p w:rsidR="00C846CB" w:rsidRPr="002B218B" w:rsidP="002B218B" w14:paraId="4C3A847D" w14:textId="77777777">
      <w:pPr>
        <w:pStyle w:val="ListParagraph"/>
        <w:numPr>
          <w:ilvl w:val="0"/>
          <w:numId w:val="10"/>
        </w:numPr>
        <w:tabs>
          <w:tab w:val="left" w:pos="1440"/>
        </w:tabs>
        <w:ind w:left="1440" w:hanging="720"/>
        <w:rPr>
          <w:b/>
        </w:rPr>
      </w:pPr>
      <w:r w:rsidRPr="002B218B">
        <w:rPr>
          <w:b/>
        </w:rPr>
        <w:t xml:space="preserve">Use of Information Technology to Collect the Information </w:t>
      </w:r>
    </w:p>
    <w:p w:rsidR="00AE69EB" w:rsidP="002B218B" w14:paraId="7BF99097" w14:textId="1FC76ED0">
      <w:pPr>
        <w:pStyle w:val="ListParagraph"/>
        <w:tabs>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pPr>
      <w:r w:rsidRPr="00CB60B5">
        <w:rPr>
          <w:iCs/>
        </w:rPr>
        <w:t xml:space="preserve">SSA employees collect this information by </w:t>
      </w:r>
      <w:r w:rsidR="00520947">
        <w:rPr>
          <w:iCs/>
        </w:rPr>
        <w:t>personal</w:t>
      </w:r>
      <w:r w:rsidRPr="00CB60B5">
        <w:rPr>
          <w:iCs/>
        </w:rPr>
        <w:t xml:space="preserve"> </w:t>
      </w:r>
      <w:r w:rsidR="00F5442E">
        <w:rPr>
          <w:iCs/>
        </w:rPr>
        <w:t xml:space="preserve">interview </w:t>
      </w:r>
      <w:r w:rsidRPr="00CB60B5">
        <w:rPr>
          <w:iCs/>
        </w:rPr>
        <w:t>from SSI</w:t>
      </w:r>
      <w:r>
        <w:rPr>
          <w:iCs/>
        </w:rPr>
        <w:t xml:space="preserve"> applicants and recipients, or the representative payees </w:t>
      </w:r>
      <w:r>
        <w:t>of SSI applicants and recipients</w:t>
      </w:r>
      <w:r w:rsidR="00075345">
        <w:t>.</w:t>
      </w:r>
      <w:r>
        <w:t xml:space="preserve">  </w:t>
      </w:r>
      <w:r w:rsidR="00075345">
        <w:t xml:space="preserve">We estimate </w:t>
      </w:r>
      <w:r w:rsidR="004F5715">
        <w:t>100%</w:t>
      </w:r>
      <w:r w:rsidR="00075345">
        <w:t xml:space="preserve"> </w:t>
      </w:r>
      <w:r w:rsidR="00171515">
        <w:t>of the respondents respond via personal interview</w:t>
      </w:r>
      <w:r w:rsidR="005F5585">
        <w:t>s</w:t>
      </w:r>
      <w:r w:rsidR="00171515">
        <w:t xml:space="preserve"> captured using</w:t>
      </w:r>
      <w:r w:rsidR="00075345">
        <w:t xml:space="preserve"> th</w:t>
      </w:r>
      <w:r w:rsidR="004F5715">
        <w:t xml:space="preserve">e </w:t>
      </w:r>
      <w:r>
        <w:t>SSI Claim System</w:t>
      </w:r>
      <w:r w:rsidR="00075345">
        <w:t xml:space="preserve"> </w:t>
      </w:r>
      <w:r w:rsidR="004F5715">
        <w:t>whe</w:t>
      </w:r>
      <w:r w:rsidR="00075345">
        <w:t xml:space="preserve">n processing </w:t>
      </w:r>
      <w:r w:rsidR="0075525B">
        <w:t>initial</w:t>
      </w:r>
      <w:r w:rsidR="001F07F6">
        <w:t xml:space="preserve"> application</w:t>
      </w:r>
      <w:r w:rsidR="00075345">
        <w:t xml:space="preserve"> and RZs.</w:t>
      </w:r>
      <w:r>
        <w:t xml:space="preserve">  </w:t>
      </w:r>
      <w:r w:rsidRPr="0066048A">
        <w:rPr>
          <w:color w:val="000000" w:themeColor="text1"/>
        </w:rPr>
        <w:t>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w:t>
      </w:r>
      <w:r>
        <w:rPr>
          <w:color w:val="000000" w:themeColor="text1"/>
        </w:rPr>
        <w:t xml:space="preserve">  In addition, as there is no paper form for this collection, </w:t>
      </w:r>
      <w:r>
        <w:t xml:space="preserve">it is not suitable for submittable PDF implementation.  </w:t>
      </w:r>
    </w:p>
    <w:p w:rsidR="00DE6ADB" w:rsidP="002C3CD0" w14:paraId="0F8F0069" w14:textId="77777777">
      <w:pPr>
        <w:tabs>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1AB8" w:rsidRPr="002B218B" w:rsidP="002B218B" w14:paraId="44CA1969" w14:textId="77777777">
      <w:pPr>
        <w:pStyle w:val="ListParagraph"/>
        <w:numPr>
          <w:ilvl w:val="0"/>
          <w:numId w:val="10"/>
        </w:numPr>
        <w:tabs>
          <w:tab w:val="left" w:pos="-1080"/>
          <w:tab w:val="left" w:pos="810"/>
          <w:tab w:val="left" w:pos="1440"/>
        </w:tabs>
        <w:ind w:left="1440" w:hanging="720"/>
        <w:rPr>
          <w:b/>
        </w:rPr>
      </w:pPr>
      <w:r w:rsidRPr="002B218B">
        <w:rPr>
          <w:b/>
        </w:rPr>
        <w:t xml:space="preserve">Why We Cannot Use Duplicate Information </w:t>
      </w:r>
    </w:p>
    <w:p w:rsidR="0019657E" w:rsidP="002B218B" w14:paraId="183D9DB9" w14:textId="77777777">
      <w:pPr>
        <w:tabs>
          <w:tab w:val="left" w:pos="-1080"/>
          <w:tab w:val="num" w:pos="720"/>
          <w:tab w:val="left" w:pos="810"/>
          <w:tab w:val="left" w:pos="1440"/>
        </w:tabs>
        <w:ind w:left="1440"/>
      </w:pPr>
      <w:r w:rsidRPr="008B0F16">
        <w:rPr>
          <w:snapToGrid/>
        </w:rPr>
        <w:t>The nature of the information we collect and the manner in which we collect it preclude</w:t>
      </w:r>
      <w:r w:rsidR="001C7E3B">
        <w:rPr>
          <w:snapToGrid/>
        </w:rPr>
        <w:t>s</w:t>
      </w:r>
      <w:r w:rsidRPr="008B0F16">
        <w:rPr>
          <w:snapToGrid/>
        </w:rPr>
        <w:t xml:space="preserve"> duplication.  SSA does not use another collection instrument to obtain similar data</w:t>
      </w:r>
      <w:r w:rsidR="0017327E">
        <w:t>.</w:t>
      </w:r>
    </w:p>
    <w:p w:rsidR="00AE69EB" w:rsidP="002B218B" w14:paraId="0ED88E1D" w14:textId="77777777">
      <w:pPr>
        <w:tabs>
          <w:tab w:val="left" w:pos="1440"/>
        </w:tabs>
        <w:ind w:left="1440"/>
      </w:pPr>
    </w:p>
    <w:p w:rsidR="00AE69EB" w:rsidRPr="002B218B" w:rsidP="002B218B" w14:paraId="24D0A216" w14:textId="77777777">
      <w:pPr>
        <w:pStyle w:val="ListParagraph"/>
        <w:numPr>
          <w:ilvl w:val="0"/>
          <w:numId w:val="10"/>
        </w:numPr>
        <w:tabs>
          <w:tab w:val="left" w:pos="-1080"/>
          <w:tab w:val="num" w:pos="720"/>
          <w:tab w:val="left" w:pos="810"/>
          <w:tab w:val="left" w:pos="1440"/>
        </w:tabs>
        <w:ind w:left="1440" w:hanging="720"/>
        <w:rPr>
          <w:b/>
        </w:rPr>
      </w:pPr>
      <w:r w:rsidRPr="002B218B">
        <w:rPr>
          <w:b/>
        </w:rPr>
        <w:t>Minimizing Burden on Small Respondents</w:t>
      </w:r>
    </w:p>
    <w:p w:rsidR="004E2096" w:rsidP="00171515" w14:paraId="72E6FEA1" w14:textId="77777777">
      <w:pPr>
        <w:tabs>
          <w:tab w:val="left" w:pos="-1080"/>
          <w:tab w:val="left" w:pos="1440"/>
        </w:tabs>
        <w:ind w:left="1440"/>
        <w:rPr>
          <w:i/>
        </w:rPr>
      </w:pPr>
      <w:r w:rsidRPr="00157180">
        <w:t xml:space="preserve">This collection does not </w:t>
      </w:r>
      <w:r w:rsidRPr="00157180" w:rsidR="00E16A28">
        <w:t>affect small</w:t>
      </w:r>
      <w:r w:rsidRPr="00157180">
        <w:t xml:space="preserve"> businesses or other small entities</w:t>
      </w:r>
      <w:r w:rsidRPr="00157180">
        <w:rPr>
          <w:i/>
        </w:rPr>
        <w:t>.</w:t>
      </w:r>
    </w:p>
    <w:p w:rsidR="001C7E3B" w:rsidP="00171515" w14:paraId="22C3621F" w14:textId="77777777">
      <w:pPr>
        <w:tabs>
          <w:tab w:val="left" w:pos="-1080"/>
          <w:tab w:val="left" w:pos="1440"/>
        </w:tabs>
        <w:ind w:left="1440"/>
        <w:rPr>
          <w:i/>
        </w:rPr>
      </w:pPr>
    </w:p>
    <w:p w:rsidR="00032681" w:rsidP="002B218B" w14:paraId="3C980E03" w14:textId="77777777">
      <w:pPr>
        <w:pStyle w:val="ListParagraph"/>
        <w:numPr>
          <w:ilvl w:val="0"/>
          <w:numId w:val="10"/>
        </w:numPr>
        <w:tabs>
          <w:tab w:val="left" w:pos="-1080"/>
          <w:tab w:val="left" w:pos="1440"/>
        </w:tabs>
        <w:ind w:left="1440" w:hanging="720"/>
      </w:pPr>
      <w:r w:rsidRPr="002B218B">
        <w:rPr>
          <w:b/>
        </w:rPr>
        <w:t>Consequence of Not Collecting Information or Collecting it Less</w:t>
      </w:r>
      <w:r w:rsidRPr="0075187A">
        <w:rPr>
          <w:b/>
        </w:rPr>
        <w:t xml:space="preserve"> Frequently</w:t>
      </w:r>
    </w:p>
    <w:p w:rsidR="004E2096" w:rsidP="002B218B" w14:paraId="305E5F42" w14:textId="42CD09E9">
      <w:pPr>
        <w:pStyle w:val="ListParagraph"/>
        <w:tabs>
          <w:tab w:val="left" w:pos="-1080"/>
          <w:tab w:val="left" w:pos="1440"/>
        </w:tabs>
        <w:ind w:left="1440"/>
      </w:pPr>
      <w:r>
        <w:t>If we did not collect the fugitive felon and parole</w:t>
      </w:r>
      <w:r w:rsidR="00175E44">
        <w:t xml:space="preserve"> or </w:t>
      </w:r>
      <w:r w:rsidR="001C7E3B">
        <w:t xml:space="preserve">probation violator information, we </w:t>
      </w:r>
      <w:r w:rsidR="002C3CD0">
        <w:t>may</w:t>
      </w:r>
      <w:r w:rsidR="001C7E3B">
        <w:t xml:space="preserve"> issue a</w:t>
      </w:r>
      <w:r w:rsidR="002C3CD0">
        <w:t>n</w:t>
      </w:r>
      <w:r w:rsidR="001C7E3B">
        <w:t xml:space="preserve"> SSI payment to </w:t>
      </w:r>
      <w:r w:rsidR="002C3CD0">
        <w:t xml:space="preserve">individuals </w:t>
      </w:r>
      <w:r w:rsidR="001C7E3B">
        <w:t xml:space="preserve">who are not eligible to receive these payments. </w:t>
      </w:r>
      <w:r>
        <w:t xml:space="preserve"> Because we collect this information on an as needed basis, we cannot collect it less frequently.</w:t>
      </w:r>
      <w:r w:rsidR="00175E44">
        <w:t xml:space="preserve">  </w:t>
      </w:r>
      <w:r w:rsidRPr="00175E44" w:rsidR="00175E44">
        <w:t>There are no technical or legal</w:t>
      </w:r>
      <w:r w:rsidR="00175E44">
        <w:t xml:space="preserve"> </w:t>
      </w:r>
      <w:r w:rsidRPr="00175E44" w:rsidR="00175E44">
        <w:t>obstacles to burden reduction</w:t>
      </w:r>
      <w:r w:rsidR="00175E44">
        <w:t>.</w:t>
      </w:r>
      <w:r>
        <w:t xml:space="preserve"> </w:t>
      </w:r>
    </w:p>
    <w:p w:rsidR="00942792" w:rsidP="002B218B" w14:paraId="2F793C79" w14:textId="77777777">
      <w:pPr>
        <w:tabs>
          <w:tab w:val="left" w:pos="1440"/>
        </w:tabs>
        <w:ind w:left="1440"/>
      </w:pPr>
    </w:p>
    <w:p w:rsidR="00AE69EB" w:rsidRPr="002B218B" w:rsidP="002B218B" w14:paraId="5911AB19" w14:textId="77777777">
      <w:pPr>
        <w:pStyle w:val="ListParagraph"/>
        <w:numPr>
          <w:ilvl w:val="0"/>
          <w:numId w:val="10"/>
        </w:numPr>
        <w:tabs>
          <w:tab w:val="left" w:pos="1440"/>
        </w:tabs>
        <w:ind w:left="1440" w:hanging="720"/>
        <w:rPr>
          <w:b/>
        </w:rPr>
      </w:pPr>
      <w:r w:rsidRPr="002B218B">
        <w:rPr>
          <w:b/>
        </w:rPr>
        <w:t>Special Circumstances</w:t>
      </w:r>
    </w:p>
    <w:p w:rsidR="007E23DE" w:rsidP="002B218B" w14:paraId="15DDC051" w14:textId="77777777">
      <w:pPr>
        <w:pStyle w:val="ListParagraph"/>
        <w:tabs>
          <w:tab w:val="left" w:pos="1440"/>
        </w:tabs>
        <w:ind w:left="1440"/>
      </w:pPr>
      <w:r w:rsidRPr="00157180">
        <w:t xml:space="preserve">There are no special circumstances that would cause </w:t>
      </w:r>
      <w:r w:rsidRPr="00157180" w:rsidR="004F1248">
        <w:t xml:space="preserve">SSA to conduct this </w:t>
      </w:r>
      <w:r w:rsidRPr="00157180" w:rsidR="002A5421">
        <w:t>inform</w:t>
      </w:r>
      <w:r w:rsidR="002A5421">
        <w:t>ation collection</w:t>
      </w:r>
      <w:r w:rsidRPr="00157180" w:rsidR="004F1248">
        <w:t xml:space="preserve"> in a manner inconsistent with</w:t>
      </w:r>
      <w:r w:rsidRPr="00157180">
        <w:t xml:space="preserve"> </w:t>
      </w:r>
      <w:r w:rsidRPr="00175E44">
        <w:rPr>
          <w:i/>
        </w:rPr>
        <w:t>5 CFR 1320.5</w:t>
      </w:r>
      <w:r w:rsidRPr="00157180">
        <w:t>.</w:t>
      </w:r>
    </w:p>
    <w:p w:rsidR="002A5421" w:rsidP="002B218B" w14:paraId="77279BEB" w14:textId="77777777">
      <w:pPr>
        <w:pStyle w:val="ListParagraph"/>
        <w:tabs>
          <w:tab w:val="left" w:pos="1440"/>
        </w:tabs>
        <w:ind w:left="1440"/>
      </w:pPr>
    </w:p>
    <w:p w:rsidR="00DE78AB" w:rsidP="002B218B" w14:paraId="459584ED" w14:textId="77777777">
      <w:pPr>
        <w:pStyle w:val="ListParagraph"/>
        <w:numPr>
          <w:ilvl w:val="0"/>
          <w:numId w:val="10"/>
        </w:numPr>
        <w:tabs>
          <w:tab w:val="left" w:pos="-1080"/>
          <w:tab w:val="left" w:pos="1440"/>
        </w:tabs>
        <w:ind w:left="1440" w:hanging="720"/>
      </w:pPr>
      <w:r w:rsidRPr="002B218B">
        <w:rPr>
          <w:b/>
        </w:rPr>
        <w:t>Solicitation of Public Comment and Other Consultations with the</w:t>
      </w:r>
      <w:r w:rsidRPr="0075187A">
        <w:rPr>
          <w:b/>
        </w:rPr>
        <w:t xml:space="preserve"> Public</w:t>
      </w:r>
    </w:p>
    <w:p w:rsidR="00353A7B" w:rsidP="0082049F" w14:paraId="3B84A6ED" w14:textId="77777777">
      <w:pPr>
        <w:tabs>
          <w:tab w:val="left" w:pos="-1080"/>
          <w:tab w:val="left" w:pos="1440"/>
        </w:tabs>
        <w:ind w:left="1440"/>
        <w:rPr>
          <w:noProof/>
          <w:lang w:eastAsia="zh-CN" w:bidi="en-US"/>
        </w:rPr>
      </w:pPr>
      <w:r w:rsidRPr="00E3794E">
        <w:rPr>
          <w:noProof/>
          <w:lang w:eastAsia="zh-CN" w:bidi="en-US"/>
        </w:rPr>
        <w:t xml:space="preserve">The 60-day advance Federal Register Notice published on </w:t>
      </w:r>
      <w:r>
        <w:rPr>
          <w:noProof/>
          <w:lang w:eastAsia="zh-CN" w:bidi="en-US"/>
        </w:rPr>
        <w:t>August 19</w:t>
      </w:r>
      <w:r w:rsidRPr="00E3794E">
        <w:rPr>
          <w:noProof/>
          <w:lang w:eastAsia="zh-CN" w:bidi="en-US"/>
        </w:rPr>
        <w:t>, 202</w:t>
      </w:r>
      <w:r>
        <w:rPr>
          <w:noProof/>
          <w:lang w:eastAsia="zh-CN" w:bidi="en-US"/>
        </w:rPr>
        <w:t>4</w:t>
      </w:r>
      <w:r w:rsidRPr="00E3794E">
        <w:rPr>
          <w:noProof/>
          <w:lang w:eastAsia="zh-CN" w:bidi="en-US"/>
        </w:rPr>
        <w:t xml:space="preserve"> at </w:t>
      </w:r>
    </w:p>
    <w:p w:rsidR="00B8688C" w:rsidP="0082049F" w14:paraId="781C39E6" w14:textId="7071C042">
      <w:pPr>
        <w:tabs>
          <w:tab w:val="left" w:pos="-1080"/>
          <w:tab w:val="left" w:pos="1440"/>
        </w:tabs>
        <w:ind w:left="1440"/>
      </w:pPr>
      <w:r w:rsidRPr="00E3794E">
        <w:rPr>
          <w:noProof/>
          <w:lang w:eastAsia="zh-CN" w:bidi="en-US"/>
        </w:rPr>
        <w:t>8</w:t>
      </w:r>
      <w:r w:rsidR="00353A7B">
        <w:rPr>
          <w:noProof/>
          <w:lang w:eastAsia="zh-CN" w:bidi="en-US"/>
        </w:rPr>
        <w:t xml:space="preserve">9 </w:t>
      </w:r>
      <w:r w:rsidRPr="00E3794E">
        <w:rPr>
          <w:noProof/>
          <w:lang w:eastAsia="zh-CN" w:bidi="en-US"/>
        </w:rPr>
        <w:t>FR</w:t>
      </w:r>
      <w:r w:rsidR="00353A7B">
        <w:rPr>
          <w:noProof/>
          <w:lang w:eastAsia="zh-CN" w:bidi="en-US"/>
        </w:rPr>
        <w:t xml:space="preserve"> 67141</w:t>
      </w:r>
      <w:r w:rsidRPr="00E3794E">
        <w:rPr>
          <w:noProof/>
          <w:lang w:eastAsia="zh-CN" w:bidi="en-US"/>
        </w:rPr>
        <w:t>, and we received no public comments.</w:t>
      </w:r>
      <w:r w:rsidR="00353A7B">
        <w:rPr>
          <w:noProof/>
          <w:lang w:eastAsia="zh-CN" w:bidi="en-US"/>
        </w:rPr>
        <w:t xml:space="preserve">  </w:t>
      </w:r>
      <w:r w:rsidRPr="00E3794E">
        <w:rPr>
          <w:noProof/>
          <w:lang w:eastAsia="zh-CN" w:bidi="en-US"/>
        </w:rPr>
        <w:t>The 30-day FRN published on</w:t>
      </w:r>
      <w:r w:rsidR="00353A7B">
        <w:rPr>
          <w:noProof/>
          <w:lang w:eastAsia="zh-CN" w:bidi="en-US"/>
        </w:rPr>
        <w:t xml:space="preserve"> October 24, 2</w:t>
      </w:r>
      <w:r w:rsidRPr="00E3794E">
        <w:rPr>
          <w:noProof/>
          <w:lang w:eastAsia="zh-CN" w:bidi="en-US"/>
        </w:rPr>
        <w:t>02</w:t>
      </w:r>
      <w:r w:rsidR="00353A7B">
        <w:rPr>
          <w:noProof/>
          <w:lang w:eastAsia="zh-CN" w:bidi="en-US"/>
        </w:rPr>
        <w:t>4</w:t>
      </w:r>
      <w:r w:rsidRPr="00E3794E">
        <w:rPr>
          <w:noProof/>
          <w:lang w:eastAsia="zh-CN" w:bidi="en-US"/>
        </w:rPr>
        <w:t xml:space="preserve"> at 8</w:t>
      </w:r>
      <w:r w:rsidR="00353A7B">
        <w:rPr>
          <w:noProof/>
          <w:lang w:eastAsia="zh-CN" w:bidi="en-US"/>
        </w:rPr>
        <w:t>9</w:t>
      </w:r>
      <w:r w:rsidRPr="00E3794E">
        <w:rPr>
          <w:noProof/>
          <w:lang w:eastAsia="zh-CN" w:bidi="en-US"/>
        </w:rPr>
        <w:t xml:space="preserve"> FR </w:t>
      </w:r>
      <w:r w:rsidR="00353A7B">
        <w:rPr>
          <w:noProof/>
          <w:lang w:eastAsia="zh-CN" w:bidi="en-US"/>
        </w:rPr>
        <w:t>84431</w:t>
      </w:r>
      <w:r w:rsidRPr="00E3794E">
        <w:rPr>
          <w:noProof/>
          <w:lang w:eastAsia="zh-CN" w:bidi="en-US"/>
        </w:rPr>
        <w:t>.</w:t>
      </w:r>
      <w:r w:rsidR="00353A7B">
        <w:rPr>
          <w:noProof/>
          <w:lang w:eastAsia="zh-CN" w:bidi="en-US"/>
        </w:rPr>
        <w:t xml:space="preserve">  </w:t>
      </w:r>
      <w:r w:rsidRPr="00E3794E">
        <w:rPr>
          <w:noProof/>
          <w:lang w:eastAsia="zh-CN" w:bidi="en-US"/>
        </w:rPr>
        <w:t>If we receive any comments in response to this Notice, we will forward them to OMB</w:t>
      </w:r>
      <w:r>
        <w:t xml:space="preserve">. </w:t>
      </w:r>
    </w:p>
    <w:p w:rsidR="004E2096" w:rsidP="002B218B" w14:paraId="6DE61FCB" w14:textId="77777777">
      <w:pPr>
        <w:tabs>
          <w:tab w:val="left" w:pos="-1080"/>
          <w:tab w:val="left" w:pos="1440"/>
        </w:tabs>
        <w:ind w:left="1440"/>
      </w:pPr>
    </w:p>
    <w:p w:rsidR="002A5421" w:rsidRPr="002B218B" w:rsidP="002B218B" w14:paraId="305E96AC" w14:textId="77777777">
      <w:pPr>
        <w:pStyle w:val="ListParagraph"/>
        <w:numPr>
          <w:ilvl w:val="0"/>
          <w:numId w:val="10"/>
        </w:numPr>
        <w:tabs>
          <w:tab w:val="left" w:pos="-1080"/>
          <w:tab w:val="left" w:pos="1440"/>
        </w:tabs>
        <w:ind w:left="1440" w:hanging="720"/>
        <w:rPr>
          <w:b/>
        </w:rPr>
      </w:pPr>
      <w:r w:rsidRPr="002B218B">
        <w:rPr>
          <w:b/>
        </w:rPr>
        <w:t>Payment or Gifts to Respondents</w:t>
      </w:r>
    </w:p>
    <w:p w:rsidR="007E23DE" w:rsidP="002B218B" w14:paraId="37C71BED" w14:textId="77777777">
      <w:pPr>
        <w:tabs>
          <w:tab w:val="left" w:pos="1440"/>
        </w:tabs>
        <w:ind w:left="1440"/>
      </w:pPr>
      <w:r w:rsidRPr="00157180">
        <w:t xml:space="preserve">SSA </w:t>
      </w:r>
      <w:r w:rsidR="00BB0366">
        <w:t xml:space="preserve">does not provide </w:t>
      </w:r>
      <w:r w:rsidRPr="00157180">
        <w:t>payment</w:t>
      </w:r>
      <w:r w:rsidR="00BB0366">
        <w:t>s</w:t>
      </w:r>
      <w:r w:rsidRPr="00157180">
        <w:t xml:space="preserve"> or gifts to the respondents.</w:t>
      </w:r>
    </w:p>
    <w:p w:rsidR="002A5421" w:rsidRPr="002B218B" w:rsidP="002B218B" w14:paraId="18AE668B" w14:textId="77777777">
      <w:pPr>
        <w:pStyle w:val="ListParagraph"/>
        <w:numPr>
          <w:ilvl w:val="0"/>
          <w:numId w:val="10"/>
        </w:numPr>
        <w:tabs>
          <w:tab w:val="left" w:pos="1440"/>
        </w:tabs>
        <w:ind w:left="1440" w:hanging="720"/>
        <w:rPr>
          <w:b/>
        </w:rPr>
      </w:pPr>
      <w:r w:rsidRPr="002B218B">
        <w:rPr>
          <w:b/>
        </w:rPr>
        <w:t>Assurances of Confidentiality</w:t>
      </w:r>
    </w:p>
    <w:p w:rsidR="007E23DE" w:rsidP="002B218B" w14:paraId="75A0A4CE" w14:textId="77777777">
      <w:pPr>
        <w:tabs>
          <w:tab w:val="left" w:pos="1440"/>
        </w:tabs>
        <w:ind w:left="1440"/>
        <w:rPr>
          <w:color w:val="0000FF"/>
        </w:rPr>
      </w:pPr>
      <w:r w:rsidRPr="006E55D9">
        <w:t xml:space="preserve">SSA protects and holds confidential the information it collects in accordance with </w:t>
      </w:r>
      <w:r w:rsidRPr="006E55D9">
        <w:rPr>
          <w:i/>
        </w:rPr>
        <w:t>42 U.S.C. 1306, 20 CFR 401</w:t>
      </w:r>
      <w:r w:rsidRPr="006E55D9">
        <w:t xml:space="preserve"> and </w:t>
      </w:r>
      <w:r w:rsidRPr="006E55D9">
        <w:rPr>
          <w:i/>
        </w:rPr>
        <w:t>402, 5 U.S.C. 552</w:t>
      </w:r>
      <w:r w:rsidRPr="006E55D9">
        <w:t xml:space="preserve"> (Freedom of Information Act), </w:t>
      </w:r>
      <w:r w:rsidRPr="006E55D9">
        <w:rPr>
          <w:i/>
        </w:rPr>
        <w:t>5 U.S.C. 552a</w:t>
      </w:r>
      <w:r w:rsidRPr="006E55D9">
        <w:t xml:space="preserve"> (Privacy Act of 1974), and OMB Circular No. A-130</w:t>
      </w:r>
      <w:r w:rsidRPr="00157180" w:rsidR="00685E43">
        <w:rPr>
          <w:color w:val="0000FF"/>
        </w:rPr>
        <w:t>.</w:t>
      </w:r>
    </w:p>
    <w:p w:rsidR="00505899" w:rsidP="002B218B" w14:paraId="2EDF6986" w14:textId="77777777">
      <w:pPr>
        <w:tabs>
          <w:tab w:val="left" w:pos="1440"/>
        </w:tabs>
        <w:ind w:left="1440"/>
      </w:pPr>
    </w:p>
    <w:p w:rsidR="00505899" w:rsidRPr="002B218B" w:rsidP="002B218B" w14:paraId="4BE008BB" w14:textId="77777777">
      <w:pPr>
        <w:pStyle w:val="ListParagraph"/>
        <w:numPr>
          <w:ilvl w:val="0"/>
          <w:numId w:val="10"/>
        </w:numPr>
        <w:tabs>
          <w:tab w:val="left" w:pos="1440"/>
        </w:tabs>
        <w:ind w:left="1440" w:hanging="720"/>
        <w:rPr>
          <w:b/>
        </w:rPr>
      </w:pPr>
      <w:r w:rsidRPr="002B218B">
        <w:rPr>
          <w:b/>
        </w:rPr>
        <w:t>Justification for Sensitive Questions</w:t>
      </w:r>
    </w:p>
    <w:p w:rsidR="0009298E" w:rsidRPr="0082049F" w:rsidP="0082049F" w14:paraId="19F3B4F7" w14:textId="1071AD67">
      <w:pPr>
        <w:tabs>
          <w:tab w:val="left" w:pos="1440"/>
        </w:tabs>
        <w:ind w:left="1440"/>
      </w:pPr>
      <w:r w:rsidRPr="00157180">
        <w:t>The information collection does not contain any questions of a sensitive nature.</w:t>
      </w:r>
    </w:p>
    <w:p w:rsidR="00442547" w:rsidP="00442547" w14:paraId="35721A9C" w14:textId="77777777">
      <w:pPr>
        <w:pStyle w:val="ListParagraph"/>
        <w:tabs>
          <w:tab w:val="left" w:pos="1440"/>
        </w:tabs>
        <w:ind w:left="1440"/>
        <w:rPr>
          <w:b/>
        </w:rPr>
      </w:pPr>
    </w:p>
    <w:p w:rsidR="00C22D0E" w:rsidP="002B218B" w14:paraId="757392F5" w14:textId="7416093A">
      <w:pPr>
        <w:pStyle w:val="ListParagraph"/>
        <w:numPr>
          <w:ilvl w:val="0"/>
          <w:numId w:val="10"/>
        </w:numPr>
        <w:tabs>
          <w:tab w:val="left" w:pos="1440"/>
        </w:tabs>
        <w:ind w:left="1440" w:hanging="720"/>
        <w:rPr>
          <w:b/>
        </w:rPr>
      </w:pPr>
      <w:r w:rsidRPr="002B218B">
        <w:rPr>
          <w:b/>
        </w:rPr>
        <w:t xml:space="preserve">Estimates of Public Reporting Burden </w:t>
      </w:r>
    </w:p>
    <w:tbl>
      <w:tblPr>
        <w:tblW w:w="99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1526"/>
        <w:gridCol w:w="1331"/>
        <w:gridCol w:w="1190"/>
        <w:gridCol w:w="1256"/>
        <w:gridCol w:w="1644"/>
        <w:gridCol w:w="1627"/>
      </w:tblGrid>
      <w:tr w14:paraId="619E3DBE" w14:textId="77777777" w:rsidTr="00F5442E">
        <w:tblPrEx>
          <w:tblW w:w="99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16" w:type="dxa"/>
          </w:tcPr>
          <w:p w:rsidR="00F5442E" w:rsidRPr="00442547" w:rsidP="00442547" w14:paraId="54F5AA16" w14:textId="77777777">
            <w:pPr>
              <w:rPr>
                <w:b/>
              </w:rPr>
            </w:pPr>
            <w:r w:rsidRPr="00442547">
              <w:rPr>
                <w:b/>
              </w:rPr>
              <w:t>Modality of Completion</w:t>
            </w:r>
          </w:p>
        </w:tc>
        <w:tc>
          <w:tcPr>
            <w:tcW w:w="1526" w:type="dxa"/>
          </w:tcPr>
          <w:p w:rsidR="00F5442E" w:rsidRPr="00442547" w:rsidP="00442547" w14:paraId="6F8AFCF5" w14:textId="77777777">
            <w:pPr>
              <w:rPr>
                <w:b/>
              </w:rPr>
            </w:pPr>
            <w:r w:rsidRPr="00442547">
              <w:rPr>
                <w:b/>
              </w:rPr>
              <w:t>Number of Respondents</w:t>
            </w:r>
          </w:p>
        </w:tc>
        <w:tc>
          <w:tcPr>
            <w:tcW w:w="1331" w:type="dxa"/>
          </w:tcPr>
          <w:p w:rsidR="00F5442E" w:rsidRPr="00442547" w:rsidP="00442547" w14:paraId="42174395" w14:textId="77777777">
            <w:pPr>
              <w:rPr>
                <w:b/>
              </w:rPr>
            </w:pPr>
            <w:r w:rsidRPr="00442547">
              <w:rPr>
                <w:b/>
              </w:rPr>
              <w:t>Frequency of Response</w:t>
            </w:r>
          </w:p>
        </w:tc>
        <w:tc>
          <w:tcPr>
            <w:tcW w:w="1190" w:type="dxa"/>
          </w:tcPr>
          <w:p w:rsidR="00F5442E" w:rsidRPr="00442547" w:rsidP="00442547" w14:paraId="11887948" w14:textId="77777777">
            <w:pPr>
              <w:rPr>
                <w:b/>
              </w:rPr>
            </w:pPr>
            <w:r w:rsidRPr="00442547">
              <w:rPr>
                <w:b/>
              </w:rPr>
              <w:t>Average Burden per Response (minutes)</w:t>
            </w:r>
          </w:p>
        </w:tc>
        <w:tc>
          <w:tcPr>
            <w:tcW w:w="1256" w:type="dxa"/>
          </w:tcPr>
          <w:p w:rsidR="00F5442E" w:rsidRPr="00442547" w:rsidP="00442547" w14:paraId="3BA183F1" w14:textId="77777777">
            <w:pPr>
              <w:rPr>
                <w:b/>
              </w:rPr>
            </w:pPr>
            <w:r w:rsidRPr="00442547">
              <w:rPr>
                <w:b/>
              </w:rPr>
              <w:t>Estimated Total Annual Burden (hours)</w:t>
            </w:r>
          </w:p>
        </w:tc>
        <w:tc>
          <w:tcPr>
            <w:tcW w:w="1644" w:type="dxa"/>
          </w:tcPr>
          <w:p w:rsidR="00F5442E" w:rsidRPr="00442547" w:rsidP="00442547" w14:paraId="3E4F84A6" w14:textId="77777777">
            <w:pPr>
              <w:rPr>
                <w:b/>
              </w:rPr>
            </w:pPr>
            <w:r w:rsidRPr="00442547">
              <w:rPr>
                <w:b/>
              </w:rPr>
              <w:t>Average Theoretical Hourly Cost Amount (dollars)*</w:t>
            </w:r>
          </w:p>
        </w:tc>
        <w:tc>
          <w:tcPr>
            <w:tcW w:w="1627" w:type="dxa"/>
          </w:tcPr>
          <w:p w:rsidR="00F5442E" w:rsidRPr="00442547" w:rsidP="00442547" w14:paraId="02646C60" w14:textId="27383EB8">
            <w:pPr>
              <w:rPr>
                <w:b/>
              </w:rPr>
            </w:pPr>
            <w:r w:rsidRPr="00442547">
              <w:rPr>
                <w:b/>
              </w:rPr>
              <w:t>Total Annual Opportunity Cost (dollars)**</w:t>
            </w:r>
          </w:p>
        </w:tc>
      </w:tr>
      <w:tr w14:paraId="39730304" w14:textId="77777777" w:rsidTr="00F5442E">
        <w:tblPrEx>
          <w:tblW w:w="9990" w:type="dxa"/>
          <w:tblInd w:w="-365" w:type="dxa"/>
          <w:tblLook w:val="01E0"/>
        </w:tblPrEx>
        <w:trPr>
          <w:trHeight w:val="1124"/>
        </w:trPr>
        <w:tc>
          <w:tcPr>
            <w:tcW w:w="1416" w:type="dxa"/>
          </w:tcPr>
          <w:p w:rsidR="00F5442E" w:rsidRPr="00442547" w:rsidP="00442547" w14:paraId="0EB39BF0" w14:textId="77777777">
            <w:r>
              <w:t xml:space="preserve">Fugitive Felon and Parole or Probation Violation screens within the SSI Claims System </w:t>
            </w:r>
          </w:p>
        </w:tc>
        <w:tc>
          <w:tcPr>
            <w:tcW w:w="1526" w:type="dxa"/>
          </w:tcPr>
          <w:p w:rsidR="00F5442E" w:rsidRPr="00442547" w:rsidP="00442547" w14:paraId="1B71FE9C" w14:textId="77777777">
            <w:r>
              <w:t>1,000</w:t>
            </w:r>
          </w:p>
        </w:tc>
        <w:tc>
          <w:tcPr>
            <w:tcW w:w="1331" w:type="dxa"/>
          </w:tcPr>
          <w:p w:rsidR="00F5442E" w:rsidRPr="00442547" w:rsidP="00442547" w14:paraId="7F4177E4" w14:textId="77777777">
            <w:r>
              <w:t>1</w:t>
            </w:r>
          </w:p>
        </w:tc>
        <w:tc>
          <w:tcPr>
            <w:tcW w:w="1190" w:type="dxa"/>
          </w:tcPr>
          <w:p w:rsidR="00F5442E" w:rsidRPr="00442547" w:rsidP="00442547" w14:paraId="0DA16223" w14:textId="77777777">
            <w:r>
              <w:t>1</w:t>
            </w:r>
          </w:p>
        </w:tc>
        <w:tc>
          <w:tcPr>
            <w:tcW w:w="1256" w:type="dxa"/>
          </w:tcPr>
          <w:p w:rsidR="00F5442E" w:rsidRPr="00442547" w:rsidP="00442547" w14:paraId="033E9962" w14:textId="77777777">
            <w:r>
              <w:t>17</w:t>
            </w:r>
          </w:p>
        </w:tc>
        <w:tc>
          <w:tcPr>
            <w:tcW w:w="1644" w:type="dxa"/>
          </w:tcPr>
          <w:p w:rsidR="00F5442E" w:rsidRPr="00442547" w:rsidP="00AB02E7" w14:paraId="138EEEB7" w14:textId="6FD4CE5F">
            <w:pPr>
              <w:jc w:val="right"/>
            </w:pPr>
            <w:r>
              <w:t>$</w:t>
            </w:r>
            <w:r w:rsidR="00502FCC">
              <w:t>31.48</w:t>
            </w:r>
            <w:r>
              <w:t>*</w:t>
            </w:r>
          </w:p>
        </w:tc>
        <w:tc>
          <w:tcPr>
            <w:tcW w:w="1627" w:type="dxa"/>
          </w:tcPr>
          <w:p w:rsidR="00F5442E" w:rsidRPr="00442547" w:rsidP="00AB02E7" w14:paraId="60C67B3F" w14:textId="1CC8FDB1">
            <w:pPr>
              <w:jc w:val="right"/>
            </w:pPr>
            <w:r>
              <w:t>$</w:t>
            </w:r>
            <w:r w:rsidR="009E6726">
              <w:t>535</w:t>
            </w:r>
            <w:r>
              <w:t>**</w:t>
            </w:r>
          </w:p>
        </w:tc>
      </w:tr>
    </w:tbl>
    <w:p w:rsidR="00F5442E" w:rsidRPr="00535E84" w:rsidP="00F5442E" w14:paraId="3074E448" w14:textId="4CBABB35">
      <w:pPr>
        <w:spacing w:after="160" w:line="259" w:lineRule="auto"/>
        <w:ind w:left="1440"/>
        <w:rPr>
          <w:rFonts w:eastAsia="Calibri"/>
        </w:rPr>
      </w:pPr>
      <w:r w:rsidRPr="00535E84">
        <w:rPr>
          <w:rFonts w:eastAsia="Calibri"/>
        </w:rPr>
        <w:t xml:space="preserve">* </w:t>
      </w:r>
      <w:r w:rsidRPr="00B1333A">
        <w:t>We based this figure on average U.S. worker’s hourly wages, as reported by Bureau of Labor Statistics data (</w:t>
      </w:r>
      <w:hyperlink r:id="rId4" w:anchor="00-0000" w:history="1">
        <w:r w:rsidRPr="00B1333A">
          <w:rPr>
            <w:rStyle w:val="Hyperlink"/>
          </w:rPr>
          <w:t>https://www.bls.gov/oes/current/oes_nat.htm#00-0000</w:t>
        </w:r>
      </w:hyperlink>
      <w:r w:rsidRPr="00B1333A">
        <w:t>)</w:t>
      </w:r>
      <w:r w:rsidRPr="00535E84">
        <w:rPr>
          <w:rFonts w:eastAsia="Calibri"/>
          <w:color w:val="000000"/>
        </w:rPr>
        <w:t>.</w:t>
      </w:r>
    </w:p>
    <w:p w:rsidR="00F5442E" w:rsidP="00F5442E" w14:paraId="0F667AC5" w14:textId="152969F7">
      <w:pPr>
        <w:spacing w:after="160" w:line="259" w:lineRule="auto"/>
        <w:ind w:left="1440"/>
        <w:rPr>
          <w:rFonts w:eastAsia="Calibri"/>
        </w:rPr>
      </w:pPr>
      <w:r w:rsidRPr="00535E84">
        <w:rPr>
          <w:rFonts w:eastAsia="Calibri"/>
        </w:rPr>
        <w:t>** This figure does not represent actual costs that SSA is imposing on recipients of Social Security payments to complete this application; rather, these are theoretical opportunity costs for the additional time respondents will spend to complete the application</w:t>
      </w:r>
      <w:r w:rsidRPr="00535E84">
        <w:rPr>
          <w:rFonts w:eastAsia="Calibri"/>
        </w:rPr>
        <w:t xml:space="preserve">. </w:t>
      </w:r>
      <w:r w:rsidRPr="00535E84">
        <w:rPr>
          <w:rFonts w:eastAsia="Calibri"/>
          <w:b/>
          <w:bCs/>
          <w:u w:val="single"/>
        </w:rPr>
        <w:t>There is no actual charge to respondents to complete the application</w:t>
      </w:r>
      <w:r w:rsidRPr="00535E84">
        <w:rPr>
          <w:rFonts w:eastAsia="Calibri"/>
        </w:rPr>
        <w:t>.</w:t>
      </w:r>
    </w:p>
    <w:p w:rsidR="00DA6184" w:rsidP="00DA6184" w14:paraId="7C4D3C04" w14:textId="3ABDD682">
      <w:pPr>
        <w:ind w:left="1440"/>
      </w:pPr>
      <w:r w:rsidRPr="00AE60E2">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353A7B" w:rsidP="00DA6184" w14:paraId="64C26EFA" w14:textId="77777777">
      <w:pPr>
        <w:ind w:left="1440"/>
      </w:pPr>
    </w:p>
    <w:p w:rsidR="00AA79DA" w:rsidP="00DA6184" w14:paraId="04D472C5" w14:textId="77777777">
      <w:pPr>
        <w:ind w:left="1440"/>
      </w:pPr>
    </w:p>
    <w:tbl>
      <w:tblPr>
        <w:tblpPr w:leftFromText="180" w:rightFromText="180" w:vertAnchor="text" w:horzAnchor="margin" w:tblpXSpec="right" w:tblpY="86"/>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1342"/>
        <w:gridCol w:w="1405"/>
        <w:gridCol w:w="1478"/>
        <w:gridCol w:w="1896"/>
      </w:tblGrid>
      <w:tr w14:paraId="381F9E47" w14:textId="77777777" w:rsidTr="00353A7B">
        <w:tblPrEx>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817" w:type="dxa"/>
            <w:tcBorders>
              <w:top w:val="single" w:sz="4" w:space="0" w:color="auto"/>
              <w:left w:val="single" w:sz="4" w:space="0" w:color="auto"/>
              <w:bottom w:val="single" w:sz="4" w:space="0" w:color="auto"/>
              <w:right w:val="single" w:sz="4" w:space="0" w:color="auto"/>
            </w:tcBorders>
            <w:hideMark/>
          </w:tcPr>
          <w:p w:rsidR="00AA79DA" w:rsidRPr="00AE60E2" w:rsidP="00AA79DA" w14:paraId="6D96552C" w14:textId="77777777">
            <w:pPr>
              <w:rPr>
                <w:b/>
              </w:rPr>
            </w:pPr>
            <w:r w:rsidRPr="00AE60E2">
              <w:rPr>
                <w:b/>
              </w:rPr>
              <w:t xml:space="preserve">Total Number of Respondents </w:t>
            </w:r>
          </w:p>
        </w:tc>
        <w:tc>
          <w:tcPr>
            <w:tcW w:w="1342" w:type="dxa"/>
            <w:tcBorders>
              <w:top w:val="single" w:sz="4" w:space="0" w:color="auto"/>
              <w:left w:val="single" w:sz="4" w:space="0" w:color="auto"/>
              <w:bottom w:val="single" w:sz="4" w:space="0" w:color="auto"/>
              <w:right w:val="single" w:sz="4" w:space="0" w:color="auto"/>
            </w:tcBorders>
            <w:hideMark/>
          </w:tcPr>
          <w:p w:rsidR="00AA79DA" w:rsidRPr="00AE60E2" w:rsidP="00AA79DA" w14:paraId="3B4E7D15" w14:textId="77777777">
            <w:pPr>
              <w:rPr>
                <w:b/>
              </w:rPr>
            </w:pPr>
            <w:r w:rsidRPr="00AE60E2">
              <w:rPr>
                <w:b/>
              </w:rPr>
              <w:t>Frequency of Response</w:t>
            </w:r>
          </w:p>
        </w:tc>
        <w:tc>
          <w:tcPr>
            <w:tcW w:w="1405" w:type="dxa"/>
            <w:tcBorders>
              <w:top w:val="single" w:sz="4" w:space="0" w:color="auto"/>
              <w:left w:val="single" w:sz="4" w:space="0" w:color="auto"/>
              <w:bottom w:val="single" w:sz="4" w:space="0" w:color="auto"/>
              <w:right w:val="single" w:sz="4" w:space="0" w:color="auto"/>
            </w:tcBorders>
            <w:hideMark/>
          </w:tcPr>
          <w:p w:rsidR="00AA79DA" w:rsidRPr="00AE60E2" w:rsidP="00AA79DA" w14:paraId="4D217175" w14:textId="77777777">
            <w:pPr>
              <w:rPr>
                <w:b/>
              </w:rPr>
            </w:pPr>
            <w:r w:rsidRPr="00AE60E2">
              <w:rPr>
                <w:b/>
              </w:rPr>
              <w:t>Estimate Learning Cost (minutes)</w:t>
            </w:r>
          </w:p>
        </w:tc>
        <w:tc>
          <w:tcPr>
            <w:tcW w:w="1478" w:type="dxa"/>
            <w:tcBorders>
              <w:top w:val="single" w:sz="4" w:space="0" w:color="auto"/>
              <w:left w:val="single" w:sz="4" w:space="0" w:color="auto"/>
              <w:bottom w:val="single" w:sz="4" w:space="0" w:color="auto"/>
              <w:right w:val="single" w:sz="4" w:space="0" w:color="auto"/>
            </w:tcBorders>
            <w:hideMark/>
          </w:tcPr>
          <w:p w:rsidR="00AA79DA" w:rsidRPr="00AE60E2" w:rsidP="00AA79DA" w14:paraId="170A85C0" w14:textId="77777777">
            <w:pPr>
              <w:rPr>
                <w:b/>
              </w:rPr>
            </w:pPr>
            <w:r w:rsidRPr="00AE60E2">
              <w:rPr>
                <w:b/>
              </w:rPr>
              <w:t>Estimated Total Annual Burden (hours)</w:t>
            </w:r>
          </w:p>
        </w:tc>
        <w:tc>
          <w:tcPr>
            <w:tcW w:w="1896" w:type="dxa"/>
            <w:tcBorders>
              <w:top w:val="single" w:sz="4" w:space="0" w:color="auto"/>
              <w:left w:val="single" w:sz="4" w:space="0" w:color="auto"/>
              <w:bottom w:val="single" w:sz="4" w:space="0" w:color="auto"/>
              <w:right w:val="single" w:sz="4" w:space="0" w:color="auto"/>
            </w:tcBorders>
            <w:hideMark/>
          </w:tcPr>
          <w:p w:rsidR="00AA79DA" w:rsidRPr="00AE60E2" w:rsidP="00AA79DA" w14:paraId="09B9CDFA" w14:textId="77777777">
            <w:pPr>
              <w:rPr>
                <w:b/>
              </w:rPr>
            </w:pPr>
            <w:r w:rsidRPr="00AE60E2">
              <w:rPr>
                <w:b/>
              </w:rPr>
              <w:t>Total Annual Learning Cost (dollars)***</w:t>
            </w:r>
          </w:p>
        </w:tc>
      </w:tr>
      <w:tr w14:paraId="0BA57053" w14:textId="77777777" w:rsidTr="00353A7B">
        <w:tblPrEx>
          <w:tblW w:w="7938" w:type="dxa"/>
          <w:tblLook w:val="04A0"/>
        </w:tblPrEx>
        <w:trPr>
          <w:trHeight w:val="306"/>
        </w:trPr>
        <w:tc>
          <w:tcPr>
            <w:tcW w:w="1817" w:type="dxa"/>
            <w:tcBorders>
              <w:top w:val="single" w:sz="4" w:space="0" w:color="auto"/>
              <w:left w:val="single" w:sz="4" w:space="0" w:color="auto"/>
              <w:bottom w:val="single" w:sz="4" w:space="0" w:color="auto"/>
              <w:right w:val="single" w:sz="4" w:space="0" w:color="auto"/>
            </w:tcBorders>
          </w:tcPr>
          <w:p w:rsidR="00AA79DA" w:rsidRPr="00AE60E2" w:rsidP="00353A7B" w14:paraId="3007D4F3" w14:textId="77777777">
            <w:r>
              <w:t>1,000</w:t>
            </w:r>
          </w:p>
        </w:tc>
        <w:tc>
          <w:tcPr>
            <w:tcW w:w="1342" w:type="dxa"/>
            <w:tcBorders>
              <w:top w:val="single" w:sz="4" w:space="0" w:color="auto"/>
              <w:left w:val="single" w:sz="4" w:space="0" w:color="auto"/>
              <w:bottom w:val="single" w:sz="4" w:space="0" w:color="auto"/>
              <w:right w:val="single" w:sz="4" w:space="0" w:color="auto"/>
            </w:tcBorders>
          </w:tcPr>
          <w:p w:rsidR="00AA79DA" w:rsidRPr="00AE60E2" w:rsidP="00AA79DA" w14:paraId="378128DF" w14:textId="77777777">
            <w:pPr>
              <w:jc w:val="right"/>
            </w:pPr>
            <w:r>
              <w:t>1</w:t>
            </w:r>
          </w:p>
        </w:tc>
        <w:tc>
          <w:tcPr>
            <w:tcW w:w="1405" w:type="dxa"/>
            <w:tcBorders>
              <w:top w:val="single" w:sz="4" w:space="0" w:color="auto"/>
              <w:left w:val="single" w:sz="4" w:space="0" w:color="auto"/>
              <w:bottom w:val="single" w:sz="4" w:space="0" w:color="auto"/>
              <w:right w:val="single" w:sz="4" w:space="0" w:color="auto"/>
            </w:tcBorders>
          </w:tcPr>
          <w:p w:rsidR="00AA79DA" w:rsidRPr="00AE60E2" w:rsidP="00AA79DA" w14:paraId="7109CE7F" w14:textId="77777777">
            <w:pPr>
              <w:jc w:val="right"/>
            </w:pPr>
            <w:r>
              <w:t>15</w:t>
            </w:r>
          </w:p>
        </w:tc>
        <w:tc>
          <w:tcPr>
            <w:tcW w:w="1478" w:type="dxa"/>
            <w:tcBorders>
              <w:top w:val="single" w:sz="4" w:space="0" w:color="auto"/>
              <w:left w:val="single" w:sz="4" w:space="0" w:color="auto"/>
              <w:bottom w:val="single" w:sz="4" w:space="0" w:color="auto"/>
              <w:right w:val="single" w:sz="4" w:space="0" w:color="auto"/>
            </w:tcBorders>
          </w:tcPr>
          <w:p w:rsidR="00AA79DA" w:rsidRPr="00AE60E2" w:rsidP="00AA79DA" w14:paraId="2043D606" w14:textId="74300B20">
            <w:pPr>
              <w:jc w:val="right"/>
            </w:pPr>
            <w:r>
              <w:t>250</w:t>
            </w:r>
          </w:p>
        </w:tc>
        <w:tc>
          <w:tcPr>
            <w:tcW w:w="1896" w:type="dxa"/>
            <w:tcBorders>
              <w:top w:val="single" w:sz="4" w:space="0" w:color="auto"/>
              <w:left w:val="single" w:sz="4" w:space="0" w:color="auto"/>
              <w:bottom w:val="single" w:sz="4" w:space="0" w:color="auto"/>
              <w:right w:val="single" w:sz="4" w:space="0" w:color="auto"/>
            </w:tcBorders>
          </w:tcPr>
          <w:p w:rsidR="00AA79DA" w:rsidRPr="00AE60E2" w:rsidP="00AA79DA" w14:paraId="65766FA1" w14:textId="1098FED5">
            <w:pPr>
              <w:jc w:val="right"/>
            </w:pPr>
            <w:r>
              <w:t>$</w:t>
            </w:r>
            <w:r w:rsidR="00353A7B">
              <w:t>7,870</w:t>
            </w:r>
          </w:p>
        </w:tc>
      </w:tr>
    </w:tbl>
    <w:p w:rsidR="00AE60E2" w:rsidP="00DA6184" w14:paraId="16CCD9AC" w14:textId="77777777">
      <w:pPr>
        <w:ind w:left="1440"/>
      </w:pPr>
    </w:p>
    <w:p w:rsidR="00545378" w:rsidP="002C17B5" w14:paraId="18C0C7D1" w14:textId="338BB238">
      <w:pPr>
        <w:ind w:left="1440"/>
      </w:pPr>
      <w:r w:rsidRPr="00AE60E2">
        <w:t>*** We based this dollar amount on the Average Theoretical Hourly Cost Amount in dollars shown on the burden chart above.</w:t>
      </w:r>
    </w:p>
    <w:p w:rsidR="00756DB1" w:rsidP="002C17B5" w14:paraId="69F03CA5" w14:textId="77777777">
      <w:pPr>
        <w:ind w:left="1440"/>
      </w:pPr>
    </w:p>
    <w:p w:rsidR="00756DB1" w:rsidP="00756DB1" w14:paraId="068A3673" w14:textId="2C626D9F">
      <w:pPr>
        <w:ind w:left="1440"/>
        <w:rPr>
          <w:rFonts w:eastAsia="Calibri"/>
          <w:snapToGrid/>
        </w:rPr>
      </w:pPr>
      <w:r>
        <w:rPr>
          <w:rFonts w:eastAsia="Calibri"/>
          <w:color w:val="000000"/>
        </w:rPr>
        <w:t xml:space="preserve">We base our burden estimates on </w:t>
      </w:r>
      <w:r w:rsidR="00EF30F0">
        <w:rPr>
          <w:rFonts w:eastAsia="Calibri"/>
          <w:color w:val="000000"/>
        </w:rPr>
        <w:t>y</w:t>
      </w:r>
      <w:r>
        <w:rPr>
          <w:rFonts w:eastAsia="Calibri"/>
          <w:color w:val="000000"/>
        </w:rPr>
        <w:t xml:space="preserve">ears of conducting this information </w:t>
      </w:r>
      <w:r w:rsidR="00EF30F0">
        <w:rPr>
          <w:rFonts w:eastAsia="Calibri"/>
          <w:color w:val="000000"/>
        </w:rPr>
        <w:t>c</w:t>
      </w:r>
      <w:r>
        <w:rPr>
          <w:rFonts w:eastAsia="Calibri"/>
          <w:color w:val="000000"/>
        </w:rPr>
        <w:t xml:space="preserve">ollection.  </w:t>
      </w:r>
      <w:r w:rsidR="00EF30F0">
        <w:rPr>
          <w:rFonts w:eastAsia="Calibri"/>
          <w:color w:val="000000"/>
        </w:rPr>
        <w:t>W</w:t>
      </w:r>
      <w:r>
        <w:rPr>
          <w:rFonts w:eastAsia="Calibri"/>
          <w:color w:val="000000"/>
        </w:rPr>
        <w:t xml:space="preserve">e believe that 16 minutes accurately shows the average burden per response </w:t>
      </w:r>
      <w:r w:rsidRPr="00756DB1">
        <w:rPr>
          <w:rFonts w:eastAsia="Calibri"/>
        </w:rPr>
        <w:t xml:space="preserve">for learning about the program; receiving notices as needed; reading and understanding instructions; </w:t>
      </w:r>
      <w:r>
        <w:rPr>
          <w:rFonts w:eastAsia="Calibri"/>
          <w:color w:val="000000"/>
        </w:rPr>
        <w:t xml:space="preserve">gathering the data and documents needed; answering the questions and completing the information collection instrument; </w:t>
      </w:r>
      <w:r w:rsidRPr="00756DB1">
        <w:rPr>
          <w:rFonts w:eastAsia="Calibri"/>
        </w:rPr>
        <w:t xml:space="preserve">scheduling any necessary appointment or required phone call; consulting with any third parties (as needed); </w:t>
      </w:r>
      <w:r>
        <w:rPr>
          <w:rFonts w:eastAsia="Calibri"/>
          <w:color w:val="000000"/>
        </w:rPr>
        <w:t>and waiting to speak with SSA employees (as needed)</w:t>
      </w:r>
      <w:r w:rsidR="00EF30F0">
        <w:rPr>
          <w:rFonts w:eastAsia="Calibri"/>
          <w:color w:val="000000"/>
        </w:rPr>
        <w:t xml:space="preserve">. </w:t>
      </w:r>
      <w:r w:rsidR="00EF30F0">
        <w:rPr>
          <w:rFonts w:eastAsia="Calibri"/>
          <w:color w:val="000000"/>
        </w:rPr>
        <w:t>T</w:t>
      </w:r>
      <w:r>
        <w:rPr>
          <w:rFonts w:eastAsia="Calibri"/>
          <w:color w:val="000000"/>
        </w:rPr>
        <w:t>he current burden information we provided is estimated</w:t>
      </w:r>
      <w:r>
        <w:rPr>
          <w:rFonts w:eastAsia="Calibri"/>
          <w:color w:val="000000"/>
        </w:rPr>
        <w:t xml:space="preserve">. </w:t>
      </w:r>
      <w:r>
        <w:rPr>
          <w:rFonts w:eastAsia="Calibri"/>
        </w:rPr>
        <w:t xml:space="preserve">The total burden for this collection instrument is </w:t>
      </w:r>
      <w:r w:rsidR="003863D2">
        <w:rPr>
          <w:rFonts w:eastAsia="Calibri"/>
        </w:rPr>
        <w:t>21</w:t>
      </w:r>
      <w:r>
        <w:rPr>
          <w:b/>
        </w:rPr>
        <w:t xml:space="preserve"> </w:t>
      </w:r>
      <w:r>
        <w:rPr>
          <w:rFonts w:eastAsia="Calibri"/>
        </w:rPr>
        <w:t xml:space="preserve">burden hours, which results in an associated theoretical (not actual) opportunity cost financial burden of </w:t>
      </w:r>
      <w:r w:rsidR="00181446">
        <w:rPr>
          <w:rFonts w:eastAsia="Calibri"/>
        </w:rPr>
        <w:t>$</w:t>
      </w:r>
      <w:r w:rsidR="003863D2">
        <w:rPr>
          <w:rFonts w:eastAsia="Calibri"/>
        </w:rPr>
        <w:t>661</w:t>
      </w:r>
      <w:r>
        <w:rPr>
          <w:rFonts w:eastAsia="Calibri"/>
        </w:rPr>
        <w:t>.  SSA does not charge respondents to complete our applications.</w:t>
      </w:r>
    </w:p>
    <w:p w:rsidR="00756DB1" w:rsidP="002C17B5" w14:paraId="5C0F507D" w14:textId="77777777">
      <w:pPr>
        <w:ind w:left="1440"/>
      </w:pPr>
    </w:p>
    <w:p w:rsidR="00AE60E2" w:rsidP="002C17B5" w14:paraId="15106002" w14:textId="77777777">
      <w:pPr>
        <w:ind w:left="1440"/>
      </w:pPr>
    </w:p>
    <w:p w:rsidR="008429C2" w:rsidRPr="008429C2" w:rsidP="002C17B5" w14:paraId="36BE60D0" w14:textId="77777777">
      <w:pPr>
        <w:pStyle w:val="ListParagraph"/>
        <w:numPr>
          <w:ilvl w:val="0"/>
          <w:numId w:val="10"/>
        </w:numPr>
        <w:tabs>
          <w:tab w:val="left" w:pos="1440"/>
        </w:tabs>
        <w:ind w:left="1440" w:hanging="720"/>
        <w:rPr>
          <w:b/>
        </w:rPr>
      </w:pPr>
      <w:r w:rsidRPr="008429C2">
        <w:rPr>
          <w:b/>
        </w:rPr>
        <w:t>Annual Cost to the Respondents (Other)</w:t>
      </w:r>
    </w:p>
    <w:p w:rsidR="007E23DE" w:rsidP="002C17B5" w14:paraId="4094D4C5" w14:textId="77777777">
      <w:pPr>
        <w:ind w:left="1440"/>
      </w:pPr>
      <w:r>
        <w:t xml:space="preserve">This collection does not impose a known cost burden on the respondents. </w:t>
      </w:r>
    </w:p>
    <w:p w:rsidR="008429C2" w:rsidP="002C17B5" w14:paraId="28B34ECD" w14:textId="77777777">
      <w:pPr>
        <w:ind w:left="1440"/>
      </w:pPr>
    </w:p>
    <w:p w:rsidR="008429C2" w:rsidRPr="008429C2" w:rsidP="002C17B5" w14:paraId="01E2E206" w14:textId="77777777">
      <w:pPr>
        <w:pStyle w:val="ListParagraph"/>
        <w:numPr>
          <w:ilvl w:val="0"/>
          <w:numId w:val="10"/>
        </w:numPr>
        <w:tabs>
          <w:tab w:val="left" w:pos="1440"/>
        </w:tabs>
        <w:ind w:left="1440" w:hanging="720"/>
        <w:rPr>
          <w:b/>
        </w:rPr>
      </w:pPr>
      <w:r w:rsidRPr="0088439E">
        <w:rPr>
          <w:b/>
        </w:rPr>
        <w:t>Annual</w:t>
      </w:r>
      <w:r w:rsidRPr="008429C2">
        <w:rPr>
          <w:b/>
        </w:rPr>
        <w:t xml:space="preserve"> Cost to Federal Government</w:t>
      </w:r>
    </w:p>
    <w:p w:rsidR="00E71FD3" w:rsidP="00E71FD3" w14:paraId="7805A198" w14:textId="4A1D78E7">
      <w:pPr>
        <w:pStyle w:val="ListParagraph"/>
        <w:ind w:left="1440"/>
        <w:rPr>
          <w:color w:val="000000"/>
        </w:rPr>
      </w:pPr>
      <w:r w:rsidRPr="00E71FD3">
        <w:rPr>
          <w:color w:val="000000"/>
        </w:rPr>
        <w:t>The annual cost to the Federal Government is</w:t>
      </w:r>
      <w:r w:rsidR="0088439E">
        <w:rPr>
          <w:color w:val="000000"/>
        </w:rPr>
        <w:t xml:space="preserve"> approximately $</w:t>
      </w:r>
      <w:r w:rsidR="00996863">
        <w:rPr>
          <w:color w:val="000000"/>
        </w:rPr>
        <w:t>24,600</w:t>
      </w:r>
      <w:r w:rsidRPr="00E71FD3">
        <w:rPr>
          <w:color w:val="000000"/>
        </w:rPr>
        <w:t>.  This estimate accounts for costs from the following areas:</w:t>
      </w:r>
    </w:p>
    <w:p w:rsidR="00E71FD3" w:rsidRPr="00E71FD3" w:rsidP="00E71FD3" w14:paraId="0B1544E0" w14:textId="77777777">
      <w:pPr>
        <w:pStyle w:val="ListParagraph"/>
        <w:ind w:left="1440"/>
        <w:rPr>
          <w:snapToGrid/>
          <w:color w:val="000000"/>
        </w:rPr>
      </w:pPr>
    </w:p>
    <w:tbl>
      <w:tblPr>
        <w:tblStyle w:val="TableGrid"/>
        <w:tblW w:w="8462" w:type="dxa"/>
        <w:tblInd w:w="1433" w:type="dxa"/>
        <w:tblLook w:val="04A0"/>
      </w:tblPr>
      <w:tblGrid>
        <w:gridCol w:w="3116"/>
        <w:gridCol w:w="3117"/>
        <w:gridCol w:w="2229"/>
      </w:tblGrid>
      <w:tr w14:paraId="3B01D969"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4A000B22" w14:textId="77777777">
            <w:pPr>
              <w:pStyle w:val="ListParagraph"/>
              <w:ind w:left="0"/>
              <w:rPr>
                <w:rFonts w:ascii="Times New Roman" w:hAnsi="Times New Roman" w:cs="Times New Roman"/>
                <w:b/>
                <w:bCs/>
                <w:color w:val="000000"/>
              </w:rPr>
            </w:pPr>
            <w:r>
              <w:rPr>
                <w:rFonts w:ascii="Times New Roman" w:hAnsi="Times New Roman" w:cs="Times New Roman"/>
                <w:b/>
                <w:bCs/>
                <w:color w:val="000000"/>
              </w:rPr>
              <w:t>Description of Cost Factor</w:t>
            </w:r>
          </w:p>
        </w:tc>
        <w:tc>
          <w:tcPr>
            <w:tcW w:w="3117" w:type="dxa"/>
            <w:tcBorders>
              <w:top w:val="single" w:sz="4" w:space="0" w:color="auto"/>
              <w:left w:val="single" w:sz="4" w:space="0" w:color="auto"/>
              <w:bottom w:val="single" w:sz="4" w:space="0" w:color="auto"/>
              <w:right w:val="single" w:sz="4" w:space="0" w:color="auto"/>
            </w:tcBorders>
            <w:hideMark/>
          </w:tcPr>
          <w:p w:rsidR="00E71FD3" w14:paraId="7EB7F54F" w14:textId="77777777">
            <w:pPr>
              <w:pStyle w:val="ListParagraph"/>
              <w:ind w:left="0"/>
              <w:rPr>
                <w:rFonts w:ascii="Times New Roman" w:hAnsi="Times New Roman" w:cs="Times New Roman"/>
                <w:b/>
                <w:bCs/>
                <w:color w:val="000000"/>
              </w:rPr>
            </w:pPr>
            <w:r>
              <w:rPr>
                <w:rFonts w:ascii="Times New Roman" w:hAnsi="Times New Roman" w:cs="Times New Roman"/>
                <w:b/>
                <w:bCs/>
                <w:color w:val="000000"/>
              </w:rPr>
              <w:t>Methodology for Estimating Cost</w:t>
            </w:r>
          </w:p>
        </w:tc>
        <w:tc>
          <w:tcPr>
            <w:tcW w:w="2229" w:type="dxa"/>
            <w:tcBorders>
              <w:top w:val="single" w:sz="4" w:space="0" w:color="auto"/>
              <w:left w:val="single" w:sz="4" w:space="0" w:color="auto"/>
              <w:bottom w:val="single" w:sz="4" w:space="0" w:color="auto"/>
              <w:right w:val="single" w:sz="4" w:space="0" w:color="auto"/>
            </w:tcBorders>
            <w:hideMark/>
          </w:tcPr>
          <w:p w:rsidR="00E71FD3" w14:paraId="724ACF5B" w14:textId="77777777">
            <w:pPr>
              <w:pStyle w:val="ListParagraph"/>
              <w:ind w:left="0"/>
              <w:rPr>
                <w:rFonts w:ascii="Times New Roman" w:hAnsi="Times New Roman" w:cs="Times New Roman"/>
                <w:b/>
                <w:bCs/>
                <w:color w:val="000000"/>
              </w:rPr>
            </w:pPr>
            <w:r>
              <w:rPr>
                <w:rFonts w:ascii="Times New Roman" w:hAnsi="Times New Roman" w:cs="Times New Roman"/>
                <w:b/>
                <w:bCs/>
                <w:color w:val="000000"/>
              </w:rPr>
              <w:t>Cost in Dollars*</w:t>
            </w:r>
          </w:p>
        </w:tc>
      </w:tr>
      <w:tr w14:paraId="5598D619"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50FE54A7" w14:textId="77777777">
            <w:pPr>
              <w:pStyle w:val="ListParagraph"/>
              <w:ind w:left="0"/>
              <w:rPr>
                <w:rFonts w:ascii="Times New Roman" w:hAnsi="Times New Roman" w:cs="Times New Roman"/>
                <w:color w:val="000000"/>
              </w:rPr>
            </w:pPr>
            <w:r>
              <w:rPr>
                <w:rFonts w:ascii="Times New Roman" w:hAnsi="Times New Roman" w:cs="Times New Roman"/>
                <w:color w:val="000000"/>
              </w:rPr>
              <w:t>Designing and Printing the Form</w:t>
            </w:r>
          </w:p>
        </w:tc>
        <w:tc>
          <w:tcPr>
            <w:tcW w:w="3117" w:type="dxa"/>
            <w:tcBorders>
              <w:top w:val="single" w:sz="4" w:space="0" w:color="auto"/>
              <w:left w:val="single" w:sz="4" w:space="0" w:color="auto"/>
              <w:bottom w:val="single" w:sz="4" w:space="0" w:color="auto"/>
              <w:right w:val="single" w:sz="4" w:space="0" w:color="auto"/>
            </w:tcBorders>
            <w:hideMark/>
          </w:tcPr>
          <w:p w:rsidR="00E71FD3" w14:paraId="48027DC2" w14:textId="77777777">
            <w:pPr>
              <w:pStyle w:val="ListParagraph"/>
              <w:ind w:left="0"/>
              <w:rPr>
                <w:rFonts w:ascii="Times New Roman" w:hAnsi="Times New Roman" w:cs="Times New Roman"/>
                <w:color w:val="000000"/>
              </w:rPr>
            </w:pPr>
            <w:r>
              <w:rPr>
                <w:rFonts w:ascii="Times New Roman" w:hAnsi="Times New Roman" w:cs="Times New Roman"/>
                <w:color w:val="000000"/>
              </w:rPr>
              <w:t>Design Cost + Printing Cost</w:t>
            </w:r>
          </w:p>
        </w:tc>
        <w:tc>
          <w:tcPr>
            <w:tcW w:w="2229" w:type="dxa"/>
            <w:tcBorders>
              <w:top w:val="single" w:sz="4" w:space="0" w:color="auto"/>
              <w:left w:val="single" w:sz="4" w:space="0" w:color="auto"/>
              <w:bottom w:val="single" w:sz="4" w:space="0" w:color="auto"/>
              <w:right w:val="single" w:sz="4" w:space="0" w:color="auto"/>
            </w:tcBorders>
          </w:tcPr>
          <w:p w:rsidR="00E71FD3" w:rsidP="00F5442E" w14:paraId="229F5551" w14:textId="33911DFF">
            <w:pPr>
              <w:pStyle w:val="ListParagraph"/>
              <w:ind w:left="0"/>
              <w:jc w:val="right"/>
              <w:rPr>
                <w:rFonts w:ascii="Times New Roman" w:hAnsi="Times New Roman" w:cs="Times New Roman"/>
                <w:color w:val="000000"/>
              </w:rPr>
            </w:pPr>
            <w:r>
              <w:rPr>
                <w:rFonts w:ascii="Times New Roman" w:hAnsi="Times New Roman" w:cs="Times New Roman"/>
                <w:color w:val="000000"/>
              </w:rPr>
              <w:t>$</w:t>
            </w:r>
            <w:r w:rsidR="00974A23">
              <w:rPr>
                <w:rFonts w:ascii="Times New Roman" w:hAnsi="Times New Roman" w:cs="Times New Roman"/>
                <w:color w:val="000000"/>
              </w:rPr>
              <w:t>0</w:t>
            </w:r>
            <w:r w:rsidR="002D76B8">
              <w:rPr>
                <w:rFonts w:ascii="Times New Roman" w:hAnsi="Times New Roman" w:cs="Times New Roman"/>
                <w:color w:val="000000"/>
              </w:rPr>
              <w:t>*</w:t>
            </w:r>
          </w:p>
        </w:tc>
      </w:tr>
      <w:tr w14:paraId="7B936CFD"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635A5678" w14:textId="77777777">
            <w:pPr>
              <w:pStyle w:val="ListParagraph"/>
              <w:ind w:left="0"/>
              <w:rPr>
                <w:rFonts w:ascii="Times New Roman" w:hAnsi="Times New Roman" w:cs="Times New Roman"/>
                <w:color w:val="000000"/>
              </w:rPr>
            </w:pPr>
            <w:r>
              <w:rPr>
                <w:rFonts w:ascii="Times New Roman" w:hAnsi="Times New Roman" w:cs="Times New Roman"/>
                <w:color w:val="000000"/>
              </w:rPr>
              <w:t>Distributing, Shipping, and Material Costs for the Form</w:t>
            </w:r>
          </w:p>
        </w:tc>
        <w:tc>
          <w:tcPr>
            <w:tcW w:w="3117" w:type="dxa"/>
            <w:tcBorders>
              <w:top w:val="single" w:sz="4" w:space="0" w:color="auto"/>
              <w:left w:val="single" w:sz="4" w:space="0" w:color="auto"/>
              <w:bottom w:val="single" w:sz="4" w:space="0" w:color="auto"/>
              <w:right w:val="single" w:sz="4" w:space="0" w:color="auto"/>
            </w:tcBorders>
            <w:hideMark/>
          </w:tcPr>
          <w:p w:rsidR="00E71FD3" w14:paraId="1BB42E2F" w14:textId="77777777">
            <w:pPr>
              <w:pStyle w:val="ListParagraph"/>
              <w:ind w:left="0"/>
              <w:rPr>
                <w:rFonts w:ascii="Times New Roman" w:hAnsi="Times New Roman" w:cs="Times New Roman"/>
                <w:color w:val="000000"/>
              </w:rPr>
            </w:pPr>
            <w:r>
              <w:rPr>
                <w:rFonts w:ascii="Times New Roman" w:hAnsi="Times New Roman" w:cs="Times New Roman"/>
                <w:color w:val="000000"/>
              </w:rPr>
              <w:t>Distribution + Shipping + Material Cost</w:t>
            </w:r>
          </w:p>
        </w:tc>
        <w:tc>
          <w:tcPr>
            <w:tcW w:w="2229" w:type="dxa"/>
            <w:tcBorders>
              <w:top w:val="single" w:sz="4" w:space="0" w:color="auto"/>
              <w:left w:val="single" w:sz="4" w:space="0" w:color="auto"/>
              <w:bottom w:val="single" w:sz="4" w:space="0" w:color="auto"/>
              <w:right w:val="single" w:sz="4" w:space="0" w:color="auto"/>
            </w:tcBorders>
          </w:tcPr>
          <w:p w:rsidR="00E71FD3" w:rsidP="00F5442E" w14:paraId="6A5C8CD3" w14:textId="61388911">
            <w:pPr>
              <w:pStyle w:val="ListParagraph"/>
              <w:ind w:left="0"/>
              <w:jc w:val="right"/>
              <w:rPr>
                <w:rFonts w:ascii="Times New Roman" w:hAnsi="Times New Roman" w:cs="Times New Roman"/>
                <w:color w:val="000000"/>
              </w:rPr>
            </w:pPr>
            <w:r>
              <w:rPr>
                <w:rFonts w:ascii="Times New Roman" w:hAnsi="Times New Roman" w:cs="Times New Roman"/>
                <w:color w:val="000000"/>
              </w:rPr>
              <w:t>$</w:t>
            </w:r>
            <w:r w:rsidR="00974A23">
              <w:rPr>
                <w:rFonts w:ascii="Times New Roman" w:hAnsi="Times New Roman" w:cs="Times New Roman"/>
                <w:color w:val="000000"/>
              </w:rPr>
              <w:t>0</w:t>
            </w:r>
            <w:r w:rsidR="002D76B8">
              <w:rPr>
                <w:rFonts w:ascii="Times New Roman" w:hAnsi="Times New Roman" w:cs="Times New Roman"/>
                <w:color w:val="000000"/>
              </w:rPr>
              <w:t>*</w:t>
            </w:r>
          </w:p>
        </w:tc>
      </w:tr>
      <w:tr w14:paraId="4F147F1E"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61C92D27" w14:textId="77777777">
            <w:pPr>
              <w:pStyle w:val="ListParagraph"/>
              <w:ind w:left="0"/>
              <w:rPr>
                <w:rFonts w:ascii="Times New Roman" w:hAnsi="Times New Roman" w:cs="Times New Roman"/>
                <w:color w:val="000000"/>
              </w:rPr>
            </w:pPr>
            <w:r>
              <w:rPr>
                <w:rFonts w:ascii="Times New Roman" w:hAnsi="Times New Roman" w:cs="Times New Roman"/>
                <w:color w:val="000000"/>
              </w:rPr>
              <w:t>SSA Employee (e.g., field office, 800 number, DDS staff) Information Collection and Processing Time</w:t>
            </w:r>
          </w:p>
        </w:tc>
        <w:tc>
          <w:tcPr>
            <w:tcW w:w="3117" w:type="dxa"/>
            <w:tcBorders>
              <w:top w:val="single" w:sz="4" w:space="0" w:color="auto"/>
              <w:left w:val="single" w:sz="4" w:space="0" w:color="auto"/>
              <w:bottom w:val="single" w:sz="4" w:space="0" w:color="auto"/>
              <w:right w:val="single" w:sz="4" w:space="0" w:color="auto"/>
            </w:tcBorders>
            <w:hideMark/>
          </w:tcPr>
          <w:p w:rsidR="00E71FD3" w14:paraId="7DD62C1F" w14:textId="77777777">
            <w:pPr>
              <w:pStyle w:val="ListParagraph"/>
              <w:ind w:left="0"/>
              <w:rPr>
                <w:rFonts w:ascii="Times New Roman" w:hAnsi="Times New Roman" w:cs="Times New Roman"/>
                <w:color w:val="000000"/>
              </w:rPr>
            </w:pPr>
            <w:r>
              <w:rPr>
                <w:rFonts w:ascii="Times New Roman" w:hAnsi="Times New Roman" w:cs="Times New Roman"/>
                <w:color w:val="000000"/>
              </w:rPr>
              <w:t>GS-9 employee x # of responses x processing time</w:t>
            </w:r>
          </w:p>
        </w:tc>
        <w:tc>
          <w:tcPr>
            <w:tcW w:w="2229" w:type="dxa"/>
            <w:tcBorders>
              <w:top w:val="single" w:sz="4" w:space="0" w:color="auto"/>
              <w:left w:val="single" w:sz="4" w:space="0" w:color="auto"/>
              <w:bottom w:val="single" w:sz="4" w:space="0" w:color="auto"/>
              <w:right w:val="single" w:sz="4" w:space="0" w:color="auto"/>
            </w:tcBorders>
          </w:tcPr>
          <w:p w:rsidR="00E71FD3" w:rsidP="00F5442E" w14:paraId="1C67A43D" w14:textId="72FE9F8A">
            <w:pPr>
              <w:pStyle w:val="ListParagraph"/>
              <w:ind w:left="0"/>
              <w:jc w:val="right"/>
              <w:rPr>
                <w:rFonts w:ascii="Times New Roman" w:hAnsi="Times New Roman" w:cs="Times New Roman"/>
                <w:color w:val="000000"/>
              </w:rPr>
            </w:pPr>
            <w:r>
              <w:rPr>
                <w:rFonts w:ascii="Times New Roman" w:hAnsi="Times New Roman" w:cs="Times New Roman"/>
                <w:color w:val="000000"/>
              </w:rPr>
              <w:t>$</w:t>
            </w:r>
            <w:r w:rsidR="007E65C7">
              <w:rPr>
                <w:rFonts w:ascii="Times New Roman" w:hAnsi="Times New Roman" w:cs="Times New Roman"/>
                <w:color w:val="000000"/>
              </w:rPr>
              <w:t>24,600</w:t>
            </w:r>
          </w:p>
        </w:tc>
      </w:tr>
      <w:tr w14:paraId="30897FB6"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605D7C43" w14:textId="77777777">
            <w:pPr>
              <w:pStyle w:val="ListParagraph"/>
              <w:ind w:left="0"/>
              <w:rPr>
                <w:rFonts w:ascii="Times New Roman" w:hAnsi="Times New Roman" w:cs="Times New Roman"/>
                <w:color w:val="000000"/>
              </w:rPr>
            </w:pPr>
            <w:r>
              <w:rPr>
                <w:rFonts w:ascii="Times New Roman" w:hAnsi="Times New Roman" w:cs="Times New Roman"/>
                <w:color w:val="000000"/>
              </w:rPr>
              <w:t>Full-Time Equivalent Costs</w:t>
            </w:r>
          </w:p>
        </w:tc>
        <w:tc>
          <w:tcPr>
            <w:tcW w:w="3117" w:type="dxa"/>
            <w:tcBorders>
              <w:top w:val="single" w:sz="4" w:space="0" w:color="auto"/>
              <w:left w:val="single" w:sz="4" w:space="0" w:color="auto"/>
              <w:bottom w:val="single" w:sz="4" w:space="0" w:color="auto"/>
              <w:right w:val="single" w:sz="4" w:space="0" w:color="auto"/>
            </w:tcBorders>
            <w:hideMark/>
          </w:tcPr>
          <w:p w:rsidR="00E71FD3" w14:paraId="7D74F26C" w14:textId="77777777">
            <w:pPr>
              <w:pStyle w:val="ListParagraph"/>
              <w:ind w:left="0"/>
              <w:rPr>
                <w:rFonts w:ascii="Times New Roman" w:hAnsi="Times New Roman" w:cs="Times New Roman"/>
                <w:color w:val="000000"/>
              </w:rPr>
            </w:pPr>
            <w:r>
              <w:rPr>
                <w:rFonts w:ascii="Times New Roman" w:hAnsi="Times New Roman" w:cs="Times New Roman"/>
                <w:color w:val="000000"/>
              </w:rPr>
              <w:t>Out of pocket costs + Other expenses for providing this service</w:t>
            </w:r>
          </w:p>
        </w:tc>
        <w:tc>
          <w:tcPr>
            <w:tcW w:w="2229" w:type="dxa"/>
            <w:tcBorders>
              <w:top w:val="single" w:sz="4" w:space="0" w:color="auto"/>
              <w:left w:val="single" w:sz="4" w:space="0" w:color="auto"/>
              <w:bottom w:val="single" w:sz="4" w:space="0" w:color="auto"/>
              <w:right w:val="single" w:sz="4" w:space="0" w:color="auto"/>
            </w:tcBorders>
          </w:tcPr>
          <w:p w:rsidR="00E71FD3" w:rsidP="00F5442E" w14:paraId="0A852282" w14:textId="50EF2B50">
            <w:pPr>
              <w:pStyle w:val="ListParagraph"/>
              <w:ind w:left="0"/>
              <w:jc w:val="right"/>
              <w:rPr>
                <w:rFonts w:ascii="Times New Roman" w:hAnsi="Times New Roman" w:cs="Times New Roman"/>
                <w:color w:val="000000"/>
              </w:rPr>
            </w:pPr>
            <w:r>
              <w:rPr>
                <w:rFonts w:ascii="Times New Roman" w:hAnsi="Times New Roman" w:cs="Times New Roman"/>
                <w:color w:val="000000"/>
              </w:rPr>
              <w:t>$</w:t>
            </w:r>
            <w:r w:rsidR="00974A23">
              <w:rPr>
                <w:rFonts w:ascii="Times New Roman" w:hAnsi="Times New Roman" w:cs="Times New Roman"/>
                <w:color w:val="000000"/>
              </w:rPr>
              <w:t>0</w:t>
            </w:r>
            <w:r w:rsidR="002D76B8">
              <w:rPr>
                <w:rFonts w:ascii="Times New Roman" w:hAnsi="Times New Roman" w:cs="Times New Roman"/>
                <w:color w:val="000000"/>
              </w:rPr>
              <w:t>*</w:t>
            </w:r>
          </w:p>
        </w:tc>
      </w:tr>
      <w:tr w14:paraId="4BB8615F"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25F54295" w14:textId="77777777">
            <w:pPr>
              <w:pStyle w:val="ListParagraph"/>
              <w:ind w:left="0"/>
              <w:rPr>
                <w:rFonts w:ascii="Times New Roman" w:hAnsi="Times New Roman" w:cs="Times New Roman"/>
                <w:color w:val="000000"/>
              </w:rPr>
            </w:pPr>
            <w:r>
              <w:rPr>
                <w:rFonts w:ascii="Times New Roman" w:hAnsi="Times New Roman" w:cs="Times New Roman"/>
                <w:color w:val="000000"/>
              </w:rPr>
              <w:t xml:space="preserve">Systems Development, </w:t>
            </w:r>
            <w:r>
              <w:rPr>
                <w:rFonts w:ascii="Times New Roman" w:hAnsi="Times New Roman" w:cs="Times New Roman"/>
                <w:color w:val="000000"/>
              </w:rPr>
              <w:t>Updating, and Maintenance</w:t>
            </w:r>
          </w:p>
        </w:tc>
        <w:tc>
          <w:tcPr>
            <w:tcW w:w="3117" w:type="dxa"/>
            <w:tcBorders>
              <w:top w:val="single" w:sz="4" w:space="0" w:color="auto"/>
              <w:left w:val="single" w:sz="4" w:space="0" w:color="auto"/>
              <w:bottom w:val="single" w:sz="4" w:space="0" w:color="auto"/>
              <w:right w:val="single" w:sz="4" w:space="0" w:color="auto"/>
            </w:tcBorders>
            <w:hideMark/>
          </w:tcPr>
          <w:p w:rsidR="00E71FD3" w14:paraId="4D082352" w14:textId="77777777">
            <w:pPr>
              <w:pStyle w:val="ListParagraph"/>
              <w:ind w:left="0"/>
              <w:rPr>
                <w:rFonts w:ascii="Times New Roman" w:hAnsi="Times New Roman" w:cs="Times New Roman"/>
                <w:color w:val="000000"/>
              </w:rPr>
            </w:pPr>
            <w:r>
              <w:rPr>
                <w:rFonts w:ascii="Times New Roman" w:hAnsi="Times New Roman" w:cs="Times New Roman"/>
                <w:color w:val="000000"/>
              </w:rPr>
              <w:t xml:space="preserve">GS-9 employee x man hours </w:t>
            </w:r>
            <w:r>
              <w:rPr>
                <w:rFonts w:ascii="Times New Roman" w:hAnsi="Times New Roman" w:cs="Times New Roman"/>
                <w:color w:val="000000"/>
              </w:rPr>
              <w:t>for development, updating, maintenance</w:t>
            </w:r>
          </w:p>
        </w:tc>
        <w:tc>
          <w:tcPr>
            <w:tcW w:w="2229" w:type="dxa"/>
            <w:tcBorders>
              <w:top w:val="single" w:sz="4" w:space="0" w:color="auto"/>
              <w:left w:val="single" w:sz="4" w:space="0" w:color="auto"/>
              <w:bottom w:val="single" w:sz="4" w:space="0" w:color="auto"/>
              <w:right w:val="single" w:sz="4" w:space="0" w:color="auto"/>
            </w:tcBorders>
          </w:tcPr>
          <w:p w:rsidR="00E71FD3" w:rsidP="00F5442E" w14:paraId="4C3FEEC9" w14:textId="025D899D">
            <w:pPr>
              <w:pStyle w:val="ListParagraph"/>
              <w:ind w:left="0"/>
              <w:jc w:val="right"/>
              <w:rPr>
                <w:rFonts w:ascii="Times New Roman" w:hAnsi="Times New Roman" w:cs="Times New Roman"/>
                <w:color w:val="000000"/>
              </w:rPr>
            </w:pPr>
            <w:r>
              <w:rPr>
                <w:rFonts w:ascii="Times New Roman" w:hAnsi="Times New Roman" w:cs="Times New Roman"/>
                <w:color w:val="000000"/>
              </w:rPr>
              <w:t>$</w:t>
            </w:r>
            <w:r w:rsidR="00974A23">
              <w:rPr>
                <w:rFonts w:ascii="Times New Roman" w:hAnsi="Times New Roman" w:cs="Times New Roman"/>
                <w:color w:val="000000"/>
              </w:rPr>
              <w:t>0</w:t>
            </w:r>
            <w:r w:rsidR="002D76B8">
              <w:rPr>
                <w:rFonts w:ascii="Times New Roman" w:hAnsi="Times New Roman" w:cs="Times New Roman"/>
                <w:color w:val="000000"/>
              </w:rPr>
              <w:t>*</w:t>
            </w:r>
          </w:p>
        </w:tc>
      </w:tr>
      <w:tr w14:paraId="66ECC5D5"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7B7C56DE" w14:textId="77777777">
            <w:pPr>
              <w:pStyle w:val="ListParagraph"/>
              <w:ind w:left="0"/>
              <w:rPr>
                <w:rFonts w:ascii="Times New Roman" w:hAnsi="Times New Roman" w:cs="Times New Roman"/>
                <w:color w:val="000000"/>
              </w:rPr>
            </w:pPr>
            <w:r>
              <w:rPr>
                <w:rFonts w:ascii="Times New Roman" w:hAnsi="Times New Roman" w:cs="Times New Roman"/>
                <w:color w:val="000000"/>
              </w:rPr>
              <w:t>Quantifiable IT Costs</w:t>
            </w:r>
          </w:p>
        </w:tc>
        <w:tc>
          <w:tcPr>
            <w:tcW w:w="3117" w:type="dxa"/>
            <w:tcBorders>
              <w:top w:val="single" w:sz="4" w:space="0" w:color="auto"/>
              <w:left w:val="single" w:sz="4" w:space="0" w:color="auto"/>
              <w:bottom w:val="single" w:sz="4" w:space="0" w:color="auto"/>
              <w:right w:val="single" w:sz="4" w:space="0" w:color="auto"/>
            </w:tcBorders>
            <w:hideMark/>
          </w:tcPr>
          <w:p w:rsidR="00E71FD3" w14:paraId="6C1D8F49" w14:textId="77777777">
            <w:pPr>
              <w:pStyle w:val="ListParagraph"/>
              <w:ind w:left="0"/>
              <w:rPr>
                <w:rFonts w:ascii="Times New Roman" w:hAnsi="Times New Roman" w:cs="Times New Roman"/>
                <w:color w:val="000000"/>
              </w:rPr>
            </w:pPr>
            <w:r>
              <w:rPr>
                <w:rFonts w:ascii="Times New Roman" w:hAnsi="Times New Roman" w:cs="Times New Roman"/>
                <w:color w:val="000000"/>
              </w:rPr>
              <w:t>Any additional IT costs</w:t>
            </w:r>
          </w:p>
        </w:tc>
        <w:tc>
          <w:tcPr>
            <w:tcW w:w="2229" w:type="dxa"/>
            <w:tcBorders>
              <w:top w:val="single" w:sz="4" w:space="0" w:color="auto"/>
              <w:left w:val="single" w:sz="4" w:space="0" w:color="auto"/>
              <w:bottom w:val="single" w:sz="4" w:space="0" w:color="auto"/>
              <w:right w:val="single" w:sz="4" w:space="0" w:color="auto"/>
            </w:tcBorders>
          </w:tcPr>
          <w:p w:rsidR="00E71FD3" w:rsidP="00F5442E" w14:paraId="450EE179" w14:textId="5974EE93">
            <w:pPr>
              <w:pStyle w:val="ListParagraph"/>
              <w:ind w:left="0"/>
              <w:jc w:val="right"/>
              <w:rPr>
                <w:rFonts w:ascii="Times New Roman" w:hAnsi="Times New Roman" w:cs="Times New Roman"/>
                <w:color w:val="000000"/>
              </w:rPr>
            </w:pPr>
            <w:r>
              <w:rPr>
                <w:rFonts w:ascii="Times New Roman" w:hAnsi="Times New Roman" w:cs="Times New Roman"/>
                <w:color w:val="000000"/>
              </w:rPr>
              <w:t>$</w:t>
            </w:r>
            <w:r w:rsidR="00974A23">
              <w:rPr>
                <w:rFonts w:ascii="Times New Roman" w:hAnsi="Times New Roman" w:cs="Times New Roman"/>
                <w:color w:val="000000"/>
              </w:rPr>
              <w:t>0</w:t>
            </w:r>
            <w:r w:rsidR="002D76B8">
              <w:rPr>
                <w:rFonts w:ascii="Times New Roman" w:hAnsi="Times New Roman" w:cs="Times New Roman"/>
                <w:color w:val="000000"/>
              </w:rPr>
              <w:t>*</w:t>
            </w:r>
          </w:p>
        </w:tc>
      </w:tr>
      <w:tr w14:paraId="66E74D8B" w14:textId="77777777" w:rsidTr="00E71FD3">
        <w:tblPrEx>
          <w:tblW w:w="8462" w:type="dxa"/>
          <w:tblInd w:w="1433" w:type="dxa"/>
          <w:tblLook w:val="04A0"/>
        </w:tblPrEx>
        <w:tc>
          <w:tcPr>
            <w:tcW w:w="3116" w:type="dxa"/>
            <w:tcBorders>
              <w:top w:val="single" w:sz="4" w:space="0" w:color="auto"/>
              <w:left w:val="single" w:sz="4" w:space="0" w:color="auto"/>
              <w:bottom w:val="single" w:sz="4" w:space="0" w:color="auto"/>
              <w:right w:val="single" w:sz="4" w:space="0" w:color="auto"/>
            </w:tcBorders>
            <w:hideMark/>
          </w:tcPr>
          <w:p w:rsidR="00E71FD3" w14:paraId="1A625396" w14:textId="77777777">
            <w:pPr>
              <w:pStyle w:val="ListParagraph"/>
              <w:ind w:left="0"/>
              <w:rPr>
                <w:rFonts w:ascii="Times New Roman" w:hAnsi="Times New Roman" w:cs="Times New Roman"/>
                <w:b/>
                <w:bCs/>
                <w:color w:val="000000"/>
              </w:rPr>
            </w:pPr>
            <w:r>
              <w:rPr>
                <w:rFonts w:ascii="Times New Roman" w:hAnsi="Times New Roman" w:cs="Times New Roman"/>
                <w:b/>
                <w:bCs/>
                <w:color w:val="000000"/>
              </w:rPr>
              <w:t>Total</w:t>
            </w:r>
          </w:p>
        </w:tc>
        <w:tc>
          <w:tcPr>
            <w:tcW w:w="3117" w:type="dxa"/>
            <w:tcBorders>
              <w:top w:val="single" w:sz="4" w:space="0" w:color="auto"/>
              <w:left w:val="single" w:sz="4" w:space="0" w:color="auto"/>
              <w:bottom w:val="single" w:sz="4" w:space="0" w:color="auto"/>
              <w:right w:val="single" w:sz="4" w:space="0" w:color="auto"/>
            </w:tcBorders>
          </w:tcPr>
          <w:p w:rsidR="00E71FD3" w14:paraId="492D6F0B" w14:textId="77777777">
            <w:pPr>
              <w:pStyle w:val="ListParagraph"/>
              <w:ind w:left="0"/>
              <w:rPr>
                <w:rFonts w:ascii="Times New Roman" w:hAnsi="Times New Roman" w:cs="Times New Roman"/>
                <w:b/>
                <w:bCs/>
                <w:color w:val="000000"/>
              </w:rPr>
            </w:pPr>
          </w:p>
        </w:tc>
        <w:tc>
          <w:tcPr>
            <w:tcW w:w="2229" w:type="dxa"/>
            <w:tcBorders>
              <w:top w:val="single" w:sz="4" w:space="0" w:color="auto"/>
              <w:left w:val="single" w:sz="4" w:space="0" w:color="auto"/>
              <w:bottom w:val="single" w:sz="4" w:space="0" w:color="auto"/>
              <w:right w:val="single" w:sz="4" w:space="0" w:color="auto"/>
            </w:tcBorders>
          </w:tcPr>
          <w:p w:rsidR="00E71FD3" w:rsidP="00F5442E" w14:paraId="6F09D2C2" w14:textId="04048997">
            <w:pPr>
              <w:pStyle w:val="ListParagraph"/>
              <w:ind w:left="0"/>
              <w:jc w:val="right"/>
              <w:rPr>
                <w:rFonts w:ascii="Times New Roman" w:hAnsi="Times New Roman" w:cs="Times New Roman"/>
                <w:b/>
                <w:bCs/>
                <w:color w:val="000000"/>
              </w:rPr>
            </w:pPr>
            <w:r>
              <w:rPr>
                <w:rFonts w:ascii="Times New Roman" w:hAnsi="Times New Roman" w:cs="Times New Roman"/>
                <w:b/>
                <w:bCs/>
                <w:color w:val="000000"/>
              </w:rPr>
              <w:t>$</w:t>
            </w:r>
            <w:r w:rsidR="007E65C7">
              <w:rPr>
                <w:rFonts w:ascii="Times New Roman" w:hAnsi="Times New Roman" w:cs="Times New Roman"/>
                <w:b/>
                <w:bCs/>
                <w:color w:val="000000"/>
              </w:rPr>
              <w:t>24,600</w:t>
            </w:r>
          </w:p>
        </w:tc>
      </w:tr>
    </w:tbl>
    <w:p w:rsidR="00E71FD3" w:rsidP="00E71FD3" w14:paraId="792E1972" w14:textId="53D3B621">
      <w:pPr>
        <w:ind w:left="1380"/>
        <w:rPr>
          <w:color w:val="000000"/>
        </w:rPr>
      </w:pPr>
      <w:r w:rsidRPr="00E71FD3">
        <w:rPr>
          <w:color w:val="000000"/>
        </w:rPr>
        <w:t>* We have inserted a $0 amount for cost fa</w:t>
      </w:r>
      <w:r>
        <w:rPr>
          <w:color w:val="000000"/>
        </w:rPr>
        <w:t xml:space="preserve">ctors that do not apply to this collection.           </w:t>
      </w:r>
    </w:p>
    <w:p w:rsidR="00F5442E" w:rsidRPr="00E71FD3" w:rsidP="00E71FD3" w14:paraId="7BFEE002" w14:textId="77777777">
      <w:pPr>
        <w:ind w:left="1380"/>
        <w:rPr>
          <w:color w:val="000000"/>
        </w:rPr>
      </w:pPr>
    </w:p>
    <w:p w:rsidR="00E71FD3" w:rsidRPr="00E71FD3" w:rsidP="007E65C7" w14:paraId="78931BED" w14:textId="423A860E">
      <w:pPr>
        <w:pStyle w:val="ListParagraph"/>
        <w:ind w:left="1380"/>
        <w:rPr>
          <w:color w:val="000000"/>
        </w:rPr>
      </w:pPr>
      <w:r w:rsidRPr="00E71FD3">
        <w:rPr>
          <w:color w:val="000000"/>
        </w:rPr>
        <w:t>SSA is unable to break down the costs to the Federal government further than we already have.</w:t>
      </w:r>
      <w:r w:rsidR="00353A7B">
        <w:rPr>
          <w:color w:val="000000"/>
        </w:rPr>
        <w:t xml:space="preserve">  </w:t>
      </w:r>
      <w:r w:rsidR="00F5442E">
        <w:rPr>
          <w:color w:val="000000"/>
        </w:rPr>
        <w:t>I</w:t>
      </w:r>
      <w:r w:rsidRPr="00E71FD3">
        <w:rPr>
          <w:color w:val="000000"/>
        </w:rPr>
        <w:t>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C12CEB" w:rsidP="002C17B5" w14:paraId="3EA35A7E" w14:textId="77777777">
      <w:pPr>
        <w:ind w:left="1440"/>
      </w:pPr>
    </w:p>
    <w:p w:rsidR="00C12CEB" w:rsidRPr="00C12CEB" w:rsidP="002C17B5" w14:paraId="1BD3764F" w14:textId="77777777">
      <w:pPr>
        <w:pStyle w:val="ListParagraph"/>
        <w:numPr>
          <w:ilvl w:val="0"/>
          <w:numId w:val="10"/>
        </w:numPr>
        <w:tabs>
          <w:tab w:val="left" w:pos="1440"/>
        </w:tabs>
        <w:ind w:left="1440" w:hanging="720"/>
        <w:rPr>
          <w:b/>
        </w:rPr>
      </w:pPr>
      <w:r w:rsidRPr="00C12CEB">
        <w:rPr>
          <w:b/>
        </w:rPr>
        <w:t>Program Changes or Adjustments to the Information Collection Request</w:t>
      </w:r>
    </w:p>
    <w:p w:rsidR="007E23DE" w:rsidP="002C17B5" w14:paraId="1A6E62B5" w14:textId="77777777">
      <w:pPr>
        <w:tabs>
          <w:tab w:val="left" w:pos="1170"/>
        </w:tabs>
        <w:ind w:left="1440"/>
      </w:pPr>
      <w:r w:rsidRPr="00157180">
        <w:t xml:space="preserve">There are no changes </w:t>
      </w:r>
      <w:r w:rsidR="00FA49A3">
        <w:t>to</w:t>
      </w:r>
      <w:r w:rsidRPr="00157180">
        <w:t xml:space="preserve"> the public reporting burden.</w:t>
      </w:r>
    </w:p>
    <w:p w:rsidR="004B4200" w:rsidP="002C17B5" w14:paraId="17CD8177" w14:textId="77777777">
      <w:pPr>
        <w:tabs>
          <w:tab w:val="left" w:pos="1170"/>
        </w:tabs>
        <w:ind w:left="1440"/>
      </w:pPr>
    </w:p>
    <w:p w:rsidR="00C12CEB" w:rsidRPr="00C12CEB" w:rsidP="002C17B5" w14:paraId="41EC5F30" w14:textId="77777777">
      <w:pPr>
        <w:pStyle w:val="ListParagraph"/>
        <w:numPr>
          <w:ilvl w:val="0"/>
          <w:numId w:val="10"/>
        </w:numPr>
        <w:tabs>
          <w:tab w:val="left" w:pos="1440"/>
        </w:tabs>
        <w:ind w:left="1440" w:hanging="720"/>
        <w:rPr>
          <w:b/>
        </w:rPr>
      </w:pPr>
      <w:r w:rsidRPr="00C12CEB">
        <w:rPr>
          <w:b/>
        </w:rPr>
        <w:t>Plans for Publication Information Collection Results</w:t>
      </w:r>
    </w:p>
    <w:p w:rsidR="009B333A" w:rsidP="002C17B5" w14:paraId="240C8DAE" w14:textId="77777777">
      <w:pPr>
        <w:tabs>
          <w:tab w:val="left" w:pos="1170"/>
        </w:tabs>
        <w:ind w:left="1440"/>
      </w:pPr>
      <w:r w:rsidRPr="00157180">
        <w:t>SSA will not publish the results of the information collection</w:t>
      </w:r>
      <w:r w:rsidR="00FA49A3">
        <w:t>.</w:t>
      </w:r>
    </w:p>
    <w:p w:rsidR="00FA49A3" w:rsidP="002C17B5" w14:paraId="10A40C81" w14:textId="77777777">
      <w:pPr>
        <w:ind w:left="1440"/>
      </w:pPr>
    </w:p>
    <w:p w:rsidR="00C12CEB" w:rsidP="002C17B5" w14:paraId="00805E80" w14:textId="77777777">
      <w:pPr>
        <w:pStyle w:val="ListParagraph"/>
        <w:numPr>
          <w:ilvl w:val="0"/>
          <w:numId w:val="10"/>
        </w:numPr>
        <w:tabs>
          <w:tab w:val="left" w:pos="1440"/>
        </w:tabs>
        <w:ind w:left="1440" w:hanging="720"/>
        <w:rPr>
          <w:b/>
        </w:rPr>
      </w:pPr>
      <w:r w:rsidRPr="00C12CEB">
        <w:rPr>
          <w:b/>
        </w:rPr>
        <w:t>Displaying the OMB Approval Expiration Date</w:t>
      </w:r>
    </w:p>
    <w:p w:rsidR="00CC587B" w:rsidRPr="00CC587B" w:rsidP="002C17B5" w14:paraId="57B5F95D" w14:textId="77777777">
      <w:pPr>
        <w:ind w:left="1440"/>
      </w:pPr>
      <w:r>
        <w:t xml:space="preserve">SSA is not requesting an exception to the requirement to display the OMB approval expiration date. </w:t>
      </w:r>
    </w:p>
    <w:p w:rsidR="00B44CE9" w:rsidP="002C17B5" w14:paraId="7B2C4CB5" w14:textId="77777777">
      <w:pPr>
        <w:ind w:left="1440"/>
      </w:pPr>
    </w:p>
    <w:p w:rsidR="00C12CEB" w:rsidRPr="00B44CE9" w:rsidP="002C17B5" w14:paraId="6D87C4F2" w14:textId="77777777">
      <w:pPr>
        <w:pStyle w:val="ListParagraph"/>
        <w:numPr>
          <w:ilvl w:val="0"/>
          <w:numId w:val="10"/>
        </w:numPr>
        <w:tabs>
          <w:tab w:val="left" w:pos="1440"/>
        </w:tabs>
        <w:ind w:left="1440" w:hanging="720"/>
        <w:rPr>
          <w:b/>
        </w:rPr>
      </w:pPr>
      <w:r w:rsidRPr="00B44CE9">
        <w:rPr>
          <w:b/>
        </w:rPr>
        <w:t xml:space="preserve">Exceptions to Certification Statement </w:t>
      </w:r>
    </w:p>
    <w:p w:rsidR="00E83DEA" w:rsidP="00F5442E" w14:paraId="40FA8410" w14:textId="5DD85CEA">
      <w:pPr>
        <w:ind w:left="1440"/>
      </w:pPr>
      <w:r w:rsidRPr="004C304A">
        <w:t xml:space="preserve">SSA is not requesting an exception to the certification requirements at </w:t>
      </w:r>
      <w:r w:rsidRPr="00EE1DC2">
        <w:rPr>
          <w:i/>
        </w:rPr>
        <w:t>5 CFR 1320.9</w:t>
      </w:r>
      <w:r w:rsidRPr="004C304A">
        <w:t xml:space="preserve"> and related provisions at </w:t>
      </w:r>
      <w:r w:rsidRPr="00EE1DC2">
        <w:rPr>
          <w:i/>
        </w:rPr>
        <w:t>5 CFR 1320.8(b)(3)</w:t>
      </w:r>
      <w:r w:rsidRPr="00157180">
        <w:t>.</w:t>
      </w:r>
    </w:p>
    <w:p w:rsidR="007D2840" w:rsidRPr="00157180" w:rsidP="00F5442E" w14:paraId="50C2B187" w14:textId="77777777">
      <w:pPr>
        <w:ind w:left="1440"/>
      </w:pPr>
    </w:p>
    <w:p w:rsidR="007E23DE" w:rsidRPr="00157180" w:rsidP="002C17B5" w14:paraId="65A9317A" w14:textId="77777777">
      <w:pPr>
        <w:ind w:left="720" w:hanging="540"/>
        <w:rPr>
          <w:b/>
          <w:bCs/>
        </w:rPr>
      </w:pPr>
      <w:r>
        <w:rPr>
          <w:b/>
          <w:bCs/>
        </w:rPr>
        <w:t>B.</w:t>
      </w:r>
      <w:r>
        <w:rPr>
          <w:b/>
          <w:bCs/>
        </w:rPr>
        <w:tab/>
      </w:r>
      <w:r w:rsidRPr="00157180">
        <w:rPr>
          <w:b/>
          <w:bCs/>
          <w:u w:val="single"/>
        </w:rPr>
        <w:t>Collections of Information Employing Statistical Methods</w:t>
      </w:r>
    </w:p>
    <w:p w:rsidR="007E23DE" w:rsidRPr="00157180" w:rsidP="002A5421" w14:paraId="26DC0318" w14:textId="77777777">
      <w:pPr>
        <w:ind w:left="900" w:hanging="540"/>
        <w:rPr>
          <w:b/>
        </w:rPr>
      </w:pPr>
    </w:p>
    <w:p w:rsidR="007E23DE" w:rsidRPr="00157180" w:rsidP="002C17B5" w14:paraId="616F672A" w14:textId="77777777">
      <w:pPr>
        <w:ind w:left="1440"/>
      </w:pPr>
      <w:r w:rsidRPr="00157180">
        <w:rPr>
          <w:bCs/>
        </w:rPr>
        <w:t xml:space="preserve">SSA </w:t>
      </w:r>
      <w:r w:rsidR="009D430C">
        <w:rPr>
          <w:bCs/>
        </w:rPr>
        <w:t xml:space="preserve">does not use statistical methods for this information collection. </w:t>
      </w:r>
    </w:p>
    <w:sectPr w:rsidSect="00BF5D26">
      <w:headerReference w:type="default" r:id="rId5"/>
      <w:endnotePr>
        <w:numFmt w:val="decimal"/>
      </w:endnotePr>
      <w:type w:val="continuous"/>
      <w:pgSz w:w="12240" w:h="15840"/>
      <w:pgMar w:top="1440" w:right="1440" w:bottom="1440" w:left="1440" w:header="1440" w:footer="1584"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54B5" w:rsidP="00D705C8" w14:paraId="781B9D11" w14:textId="77777777">
    <w:pPr>
      <w:ind w:left="-432" w:right="360"/>
    </w:pPr>
  </w:p>
  <w:p w:rsidR="00AC54B5" w14:paraId="56657E13"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9B5996"/>
    <w:multiLevelType w:val="hybridMultilevel"/>
    <w:tmpl w:val="30E067DE"/>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1">
    <w:nsid w:val="24480B66"/>
    <w:multiLevelType w:val="hybridMultilevel"/>
    <w:tmpl w:val="65224D6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24F8767A"/>
    <w:multiLevelType w:val="hybridMultilevel"/>
    <w:tmpl w:val="DCDEB854"/>
    <w:lvl w:ilvl="0">
      <w:start w:val="2"/>
      <w:numFmt w:val="decimal"/>
      <w:lvlText w:val="%1."/>
      <w:lvlJc w:val="left"/>
      <w:pPr>
        <w:tabs>
          <w:tab w:val="num" w:pos="-90"/>
        </w:tabs>
        <w:ind w:left="-90" w:hanging="360"/>
      </w:pPr>
      <w:rPr>
        <w:rFonts w:hint="default"/>
        <w:b/>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3">
    <w:nsid w:val="2622193B"/>
    <w:multiLevelType w:val="hybridMultilevel"/>
    <w:tmpl w:val="36E0A474"/>
    <w:lvl w:ilvl="0">
      <w:start w:val="8"/>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3D970CBD"/>
    <w:multiLevelType w:val="hybridMultilevel"/>
    <w:tmpl w:val="B252676A"/>
    <w:lvl w:ilvl="0">
      <w:start w:val="1"/>
      <w:numFmt w:val="decimal"/>
      <w:lvlText w:val="%1."/>
      <w:lvlJc w:val="left"/>
      <w:pPr>
        <w:ind w:left="360" w:hanging="360"/>
      </w:pPr>
      <w:rPr>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F0863B9"/>
    <w:multiLevelType w:val="hybridMultilevel"/>
    <w:tmpl w:val="FB7C5E5C"/>
    <w:lvl w:ilvl="0">
      <w:start w:val="1"/>
      <w:numFmt w:val="bullet"/>
      <w:lvlText w:val=""/>
      <w:lvlJc w:val="left"/>
      <w:pPr>
        <w:tabs>
          <w:tab w:val="num" w:pos="1800"/>
        </w:tabs>
        <w:ind w:left="1800" w:hanging="360"/>
      </w:pPr>
      <w:rPr>
        <w:rFonts w:ascii="Symbol" w:hAnsi="Symbol" w:hint="default"/>
      </w:r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4062423E"/>
    <w:multiLevelType w:val="hybridMultilevel"/>
    <w:tmpl w:val="FD984B7C"/>
    <w:lvl w:ilvl="0">
      <w:start w:val="1"/>
      <w:numFmt w:val="bullet"/>
      <w:lvlText w:val=""/>
      <w:lvlJc w:val="left"/>
      <w:pPr>
        <w:tabs>
          <w:tab w:val="num" w:pos="1260"/>
        </w:tabs>
        <w:ind w:left="1260" w:hanging="360"/>
      </w:pPr>
      <w:rPr>
        <w:rFonts w:ascii="Symbol" w:hAnsi="Symbol" w:hint="default"/>
      </w:rPr>
    </w:lvl>
    <w:lvl w:ilvl="1" w:tentative="1">
      <w:start w:val="1"/>
      <w:numFmt w:val="bullet"/>
      <w:lvlText w:val="o"/>
      <w:lvlJc w:val="left"/>
      <w:pPr>
        <w:tabs>
          <w:tab w:val="num" w:pos="1980"/>
        </w:tabs>
        <w:ind w:left="1980" w:hanging="360"/>
      </w:pPr>
      <w:rPr>
        <w:rFonts w:ascii="Courier New" w:hAnsi="Courier New" w:cs="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7">
    <w:nsid w:val="42DE7B7C"/>
    <w:multiLevelType w:val="hybridMultilevel"/>
    <w:tmpl w:val="26B67A68"/>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8">
    <w:nsid w:val="47E00FD3"/>
    <w:multiLevelType w:val="hybridMultilevel"/>
    <w:tmpl w:val="799A748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4D2C52D0"/>
    <w:multiLevelType w:val="hybridMultilevel"/>
    <w:tmpl w:val="9FFE50C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56BF3505"/>
    <w:multiLevelType w:val="hybridMultilevel"/>
    <w:tmpl w:val="1332BDA6"/>
    <w:lvl w:ilvl="0">
      <w:start w:val="5"/>
      <w:numFmt w:val="decimal"/>
      <w:lvlText w:val="%1."/>
      <w:lvlJc w:val="left"/>
      <w:pPr>
        <w:tabs>
          <w:tab w:val="num" w:pos="900"/>
        </w:tabs>
        <w:ind w:left="900" w:hanging="420"/>
      </w:pPr>
      <w:rPr>
        <w:rFonts w:hint="default"/>
        <w:i w:val="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1">
    <w:nsid w:val="62023285"/>
    <w:multiLevelType w:val="hybridMultilevel"/>
    <w:tmpl w:val="93E08E94"/>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2">
    <w:nsid w:val="6D897DD2"/>
    <w:multiLevelType w:val="hybridMultilevel"/>
    <w:tmpl w:val="A692BEA8"/>
    <w:lvl w:ilvl="0">
      <w:start w:val="3"/>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6458361">
    <w:abstractNumId w:val="7"/>
  </w:num>
  <w:num w:numId="2" w16cid:durableId="449327885">
    <w:abstractNumId w:val="6"/>
  </w:num>
  <w:num w:numId="3" w16cid:durableId="1219246063">
    <w:abstractNumId w:val="2"/>
  </w:num>
  <w:num w:numId="4" w16cid:durableId="25255825">
    <w:abstractNumId w:val="10"/>
  </w:num>
  <w:num w:numId="5" w16cid:durableId="673605953">
    <w:abstractNumId w:val="3"/>
  </w:num>
  <w:num w:numId="6" w16cid:durableId="1799176016">
    <w:abstractNumId w:val="9"/>
  </w:num>
  <w:num w:numId="7" w16cid:durableId="901402816">
    <w:abstractNumId w:val="1"/>
  </w:num>
  <w:num w:numId="8" w16cid:durableId="1314404906">
    <w:abstractNumId w:val="5"/>
  </w:num>
  <w:num w:numId="9" w16cid:durableId="1144859545">
    <w:abstractNumId w:val="4"/>
  </w:num>
  <w:num w:numId="10" w16cid:durableId="1269702465">
    <w:abstractNumId w:val="12"/>
  </w:num>
  <w:num w:numId="11" w16cid:durableId="1347247596">
    <w:abstractNumId w:val="0"/>
  </w:num>
  <w:num w:numId="12" w16cid:durableId="694504214">
    <w:abstractNumId w:val="8"/>
  </w:num>
  <w:num w:numId="13" w16cid:durableId="19169314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987"/>
    <w:rsid w:val="00002DEA"/>
    <w:rsid w:val="000045C8"/>
    <w:rsid w:val="00011B95"/>
    <w:rsid w:val="00032681"/>
    <w:rsid w:val="00043F98"/>
    <w:rsid w:val="0005139F"/>
    <w:rsid w:val="00056A21"/>
    <w:rsid w:val="0005705F"/>
    <w:rsid w:val="00064C78"/>
    <w:rsid w:val="00071173"/>
    <w:rsid w:val="000714C2"/>
    <w:rsid w:val="0007517F"/>
    <w:rsid w:val="00075345"/>
    <w:rsid w:val="000867EC"/>
    <w:rsid w:val="0009298E"/>
    <w:rsid w:val="000C47DF"/>
    <w:rsid w:val="000D5294"/>
    <w:rsid w:val="000D76D8"/>
    <w:rsid w:val="000F17DF"/>
    <w:rsid w:val="000F5887"/>
    <w:rsid w:val="00105223"/>
    <w:rsid w:val="001066DB"/>
    <w:rsid w:val="0011458A"/>
    <w:rsid w:val="0013063F"/>
    <w:rsid w:val="00140213"/>
    <w:rsid w:val="00141CF8"/>
    <w:rsid w:val="00143094"/>
    <w:rsid w:val="001460A8"/>
    <w:rsid w:val="001466A7"/>
    <w:rsid w:val="00157180"/>
    <w:rsid w:val="00166078"/>
    <w:rsid w:val="0016676B"/>
    <w:rsid w:val="001703C3"/>
    <w:rsid w:val="00171515"/>
    <w:rsid w:val="0017327E"/>
    <w:rsid w:val="00175A4F"/>
    <w:rsid w:val="00175E44"/>
    <w:rsid w:val="00180DC2"/>
    <w:rsid w:val="00181446"/>
    <w:rsid w:val="0019657E"/>
    <w:rsid w:val="001A6A1F"/>
    <w:rsid w:val="001A73DD"/>
    <w:rsid w:val="001B5660"/>
    <w:rsid w:val="001B5991"/>
    <w:rsid w:val="001B676D"/>
    <w:rsid w:val="001C7E3B"/>
    <w:rsid w:val="001D35A1"/>
    <w:rsid w:val="001E3F73"/>
    <w:rsid w:val="001F07F6"/>
    <w:rsid w:val="001F225E"/>
    <w:rsid w:val="00216460"/>
    <w:rsid w:val="0022034D"/>
    <w:rsid w:val="002343FC"/>
    <w:rsid w:val="002371BD"/>
    <w:rsid w:val="00240AA2"/>
    <w:rsid w:val="0024170E"/>
    <w:rsid w:val="002419F7"/>
    <w:rsid w:val="00253E29"/>
    <w:rsid w:val="00262C7A"/>
    <w:rsid w:val="00274781"/>
    <w:rsid w:val="00282575"/>
    <w:rsid w:val="00283B9E"/>
    <w:rsid w:val="00287F6D"/>
    <w:rsid w:val="002A5421"/>
    <w:rsid w:val="002B1FDE"/>
    <w:rsid w:val="002B218B"/>
    <w:rsid w:val="002B6111"/>
    <w:rsid w:val="002B79C9"/>
    <w:rsid w:val="002C17B5"/>
    <w:rsid w:val="002C3CD0"/>
    <w:rsid w:val="002C7C51"/>
    <w:rsid w:val="002D76B8"/>
    <w:rsid w:val="002E18A2"/>
    <w:rsid w:val="002E5C03"/>
    <w:rsid w:val="002F4746"/>
    <w:rsid w:val="002F7F29"/>
    <w:rsid w:val="00321DF9"/>
    <w:rsid w:val="0033078B"/>
    <w:rsid w:val="003355AC"/>
    <w:rsid w:val="003418C0"/>
    <w:rsid w:val="00343254"/>
    <w:rsid w:val="003445DE"/>
    <w:rsid w:val="00353A7B"/>
    <w:rsid w:val="0035530C"/>
    <w:rsid w:val="0038234C"/>
    <w:rsid w:val="003863D2"/>
    <w:rsid w:val="003907FB"/>
    <w:rsid w:val="00391730"/>
    <w:rsid w:val="00391AB8"/>
    <w:rsid w:val="00392CA0"/>
    <w:rsid w:val="00397976"/>
    <w:rsid w:val="003C33EB"/>
    <w:rsid w:val="003D39A5"/>
    <w:rsid w:val="003D3B1B"/>
    <w:rsid w:val="003D561C"/>
    <w:rsid w:val="003F2B74"/>
    <w:rsid w:val="003F3307"/>
    <w:rsid w:val="00400A4E"/>
    <w:rsid w:val="00405B56"/>
    <w:rsid w:val="00406D6B"/>
    <w:rsid w:val="00423A0C"/>
    <w:rsid w:val="00442547"/>
    <w:rsid w:val="004667CC"/>
    <w:rsid w:val="00482D7B"/>
    <w:rsid w:val="00483E48"/>
    <w:rsid w:val="00487055"/>
    <w:rsid w:val="004A2AC6"/>
    <w:rsid w:val="004B4200"/>
    <w:rsid w:val="004C1598"/>
    <w:rsid w:val="004C304A"/>
    <w:rsid w:val="004C31F6"/>
    <w:rsid w:val="004D5013"/>
    <w:rsid w:val="004D5726"/>
    <w:rsid w:val="004E0B79"/>
    <w:rsid w:val="004E2096"/>
    <w:rsid w:val="004E31C4"/>
    <w:rsid w:val="004F1248"/>
    <w:rsid w:val="004F1FFD"/>
    <w:rsid w:val="004F5715"/>
    <w:rsid w:val="00502FCC"/>
    <w:rsid w:val="005038EE"/>
    <w:rsid w:val="00505899"/>
    <w:rsid w:val="00511649"/>
    <w:rsid w:val="00513F37"/>
    <w:rsid w:val="00520947"/>
    <w:rsid w:val="00524D62"/>
    <w:rsid w:val="00527136"/>
    <w:rsid w:val="00527651"/>
    <w:rsid w:val="00532460"/>
    <w:rsid w:val="00535E84"/>
    <w:rsid w:val="00537EF4"/>
    <w:rsid w:val="00545378"/>
    <w:rsid w:val="00550754"/>
    <w:rsid w:val="005527BC"/>
    <w:rsid w:val="00554FC3"/>
    <w:rsid w:val="00563C67"/>
    <w:rsid w:val="00563E4D"/>
    <w:rsid w:val="00571F09"/>
    <w:rsid w:val="0058032E"/>
    <w:rsid w:val="00587113"/>
    <w:rsid w:val="005876EC"/>
    <w:rsid w:val="00594F47"/>
    <w:rsid w:val="005A059A"/>
    <w:rsid w:val="005A1943"/>
    <w:rsid w:val="005A464B"/>
    <w:rsid w:val="005B0890"/>
    <w:rsid w:val="005B1EF9"/>
    <w:rsid w:val="005C4FD1"/>
    <w:rsid w:val="005D2EF7"/>
    <w:rsid w:val="005E02D5"/>
    <w:rsid w:val="005E078E"/>
    <w:rsid w:val="005E4C17"/>
    <w:rsid w:val="005F2BE1"/>
    <w:rsid w:val="005F2FC5"/>
    <w:rsid w:val="005F5585"/>
    <w:rsid w:val="005F60D4"/>
    <w:rsid w:val="005F6950"/>
    <w:rsid w:val="005F7315"/>
    <w:rsid w:val="00607542"/>
    <w:rsid w:val="00616AAB"/>
    <w:rsid w:val="006224EA"/>
    <w:rsid w:val="006305D6"/>
    <w:rsid w:val="00634678"/>
    <w:rsid w:val="006404DE"/>
    <w:rsid w:val="006406D0"/>
    <w:rsid w:val="00647119"/>
    <w:rsid w:val="0066048A"/>
    <w:rsid w:val="00666E1C"/>
    <w:rsid w:val="00674B62"/>
    <w:rsid w:val="00675286"/>
    <w:rsid w:val="006753BD"/>
    <w:rsid w:val="00682459"/>
    <w:rsid w:val="00685E43"/>
    <w:rsid w:val="006A0143"/>
    <w:rsid w:val="006A209E"/>
    <w:rsid w:val="006A51C6"/>
    <w:rsid w:val="006B49A2"/>
    <w:rsid w:val="006B616B"/>
    <w:rsid w:val="006C372B"/>
    <w:rsid w:val="006D06D1"/>
    <w:rsid w:val="006D6E0A"/>
    <w:rsid w:val="006E55D9"/>
    <w:rsid w:val="006F6A6D"/>
    <w:rsid w:val="00700FB6"/>
    <w:rsid w:val="00706B13"/>
    <w:rsid w:val="00722091"/>
    <w:rsid w:val="007235D6"/>
    <w:rsid w:val="0073630E"/>
    <w:rsid w:val="007365B6"/>
    <w:rsid w:val="00744324"/>
    <w:rsid w:val="0075187A"/>
    <w:rsid w:val="0075525B"/>
    <w:rsid w:val="00756DB1"/>
    <w:rsid w:val="00773660"/>
    <w:rsid w:val="0078005E"/>
    <w:rsid w:val="00791BA7"/>
    <w:rsid w:val="007B4036"/>
    <w:rsid w:val="007B6539"/>
    <w:rsid w:val="007D2840"/>
    <w:rsid w:val="007E23DE"/>
    <w:rsid w:val="007E65C7"/>
    <w:rsid w:val="007F3B6C"/>
    <w:rsid w:val="0081297A"/>
    <w:rsid w:val="0082049F"/>
    <w:rsid w:val="00825DEA"/>
    <w:rsid w:val="00841E7E"/>
    <w:rsid w:val="008429C2"/>
    <w:rsid w:val="0084395B"/>
    <w:rsid w:val="00852B73"/>
    <w:rsid w:val="008664F8"/>
    <w:rsid w:val="00867860"/>
    <w:rsid w:val="00872D19"/>
    <w:rsid w:val="00873257"/>
    <w:rsid w:val="0087529C"/>
    <w:rsid w:val="0088159E"/>
    <w:rsid w:val="0088439E"/>
    <w:rsid w:val="008A7EFF"/>
    <w:rsid w:val="008B0F16"/>
    <w:rsid w:val="008C1B58"/>
    <w:rsid w:val="008C6D19"/>
    <w:rsid w:val="008D175A"/>
    <w:rsid w:val="008D1ECB"/>
    <w:rsid w:val="008D6148"/>
    <w:rsid w:val="008D72A8"/>
    <w:rsid w:val="008F2028"/>
    <w:rsid w:val="0090371F"/>
    <w:rsid w:val="0090778A"/>
    <w:rsid w:val="00914930"/>
    <w:rsid w:val="009229CB"/>
    <w:rsid w:val="009318AF"/>
    <w:rsid w:val="009408BC"/>
    <w:rsid w:val="00942792"/>
    <w:rsid w:val="00944742"/>
    <w:rsid w:val="009562E9"/>
    <w:rsid w:val="009659C8"/>
    <w:rsid w:val="00974A23"/>
    <w:rsid w:val="0098199F"/>
    <w:rsid w:val="00996863"/>
    <w:rsid w:val="00996E39"/>
    <w:rsid w:val="009A4C2F"/>
    <w:rsid w:val="009B333A"/>
    <w:rsid w:val="009C245B"/>
    <w:rsid w:val="009C51D1"/>
    <w:rsid w:val="009C7890"/>
    <w:rsid w:val="009D430C"/>
    <w:rsid w:val="009E6726"/>
    <w:rsid w:val="009F17BE"/>
    <w:rsid w:val="009F3D63"/>
    <w:rsid w:val="009F4EDF"/>
    <w:rsid w:val="00A22166"/>
    <w:rsid w:val="00A36C99"/>
    <w:rsid w:val="00A4034C"/>
    <w:rsid w:val="00A421E2"/>
    <w:rsid w:val="00A52F5A"/>
    <w:rsid w:val="00A55066"/>
    <w:rsid w:val="00A561AC"/>
    <w:rsid w:val="00A67592"/>
    <w:rsid w:val="00A756A4"/>
    <w:rsid w:val="00AA79DA"/>
    <w:rsid w:val="00AB02E7"/>
    <w:rsid w:val="00AB1CAA"/>
    <w:rsid w:val="00AC54B5"/>
    <w:rsid w:val="00AD6007"/>
    <w:rsid w:val="00AE3D21"/>
    <w:rsid w:val="00AE60E2"/>
    <w:rsid w:val="00AE69EB"/>
    <w:rsid w:val="00AF6689"/>
    <w:rsid w:val="00B034A8"/>
    <w:rsid w:val="00B043E7"/>
    <w:rsid w:val="00B1333A"/>
    <w:rsid w:val="00B14CCD"/>
    <w:rsid w:val="00B2080D"/>
    <w:rsid w:val="00B30E63"/>
    <w:rsid w:val="00B339A3"/>
    <w:rsid w:val="00B42EC5"/>
    <w:rsid w:val="00B44CE9"/>
    <w:rsid w:val="00B47726"/>
    <w:rsid w:val="00B552B1"/>
    <w:rsid w:val="00B673B7"/>
    <w:rsid w:val="00B8688C"/>
    <w:rsid w:val="00B91C1F"/>
    <w:rsid w:val="00BB0366"/>
    <w:rsid w:val="00BB6BF5"/>
    <w:rsid w:val="00BC3FE3"/>
    <w:rsid w:val="00BE187D"/>
    <w:rsid w:val="00BF5D26"/>
    <w:rsid w:val="00C06224"/>
    <w:rsid w:val="00C12CEB"/>
    <w:rsid w:val="00C17953"/>
    <w:rsid w:val="00C22D0E"/>
    <w:rsid w:val="00C2575B"/>
    <w:rsid w:val="00C328F1"/>
    <w:rsid w:val="00C54660"/>
    <w:rsid w:val="00C574AA"/>
    <w:rsid w:val="00C64882"/>
    <w:rsid w:val="00C8184C"/>
    <w:rsid w:val="00C822FF"/>
    <w:rsid w:val="00C846CB"/>
    <w:rsid w:val="00C90F8E"/>
    <w:rsid w:val="00C96299"/>
    <w:rsid w:val="00CA1606"/>
    <w:rsid w:val="00CA3E1A"/>
    <w:rsid w:val="00CA7240"/>
    <w:rsid w:val="00CB1785"/>
    <w:rsid w:val="00CB60B5"/>
    <w:rsid w:val="00CC0540"/>
    <w:rsid w:val="00CC44EB"/>
    <w:rsid w:val="00CC587B"/>
    <w:rsid w:val="00CD1BC9"/>
    <w:rsid w:val="00CE145B"/>
    <w:rsid w:val="00D06E85"/>
    <w:rsid w:val="00D113FF"/>
    <w:rsid w:val="00D15CF6"/>
    <w:rsid w:val="00D1778C"/>
    <w:rsid w:val="00D20CD2"/>
    <w:rsid w:val="00D24319"/>
    <w:rsid w:val="00D36A7F"/>
    <w:rsid w:val="00D639DE"/>
    <w:rsid w:val="00D705C8"/>
    <w:rsid w:val="00D77880"/>
    <w:rsid w:val="00DA50FB"/>
    <w:rsid w:val="00DA6184"/>
    <w:rsid w:val="00DC0628"/>
    <w:rsid w:val="00DD7795"/>
    <w:rsid w:val="00DE6ADB"/>
    <w:rsid w:val="00DE78AB"/>
    <w:rsid w:val="00DF7726"/>
    <w:rsid w:val="00E045EC"/>
    <w:rsid w:val="00E06AB2"/>
    <w:rsid w:val="00E15E23"/>
    <w:rsid w:val="00E16A28"/>
    <w:rsid w:val="00E23787"/>
    <w:rsid w:val="00E3794E"/>
    <w:rsid w:val="00E53F99"/>
    <w:rsid w:val="00E55EBC"/>
    <w:rsid w:val="00E71FD3"/>
    <w:rsid w:val="00E72C0C"/>
    <w:rsid w:val="00E754F7"/>
    <w:rsid w:val="00E76BC6"/>
    <w:rsid w:val="00E7735D"/>
    <w:rsid w:val="00E83DEA"/>
    <w:rsid w:val="00E92798"/>
    <w:rsid w:val="00EA633F"/>
    <w:rsid w:val="00EB6882"/>
    <w:rsid w:val="00EC6E55"/>
    <w:rsid w:val="00EC75D5"/>
    <w:rsid w:val="00ED61E0"/>
    <w:rsid w:val="00ED654C"/>
    <w:rsid w:val="00EE1DC2"/>
    <w:rsid w:val="00EE4B1D"/>
    <w:rsid w:val="00EE5D11"/>
    <w:rsid w:val="00EE6EF7"/>
    <w:rsid w:val="00EE769E"/>
    <w:rsid w:val="00EF30F0"/>
    <w:rsid w:val="00EF5445"/>
    <w:rsid w:val="00F0253C"/>
    <w:rsid w:val="00F077FB"/>
    <w:rsid w:val="00F17D5A"/>
    <w:rsid w:val="00F20173"/>
    <w:rsid w:val="00F219A9"/>
    <w:rsid w:val="00F21C0E"/>
    <w:rsid w:val="00F3390C"/>
    <w:rsid w:val="00F378EB"/>
    <w:rsid w:val="00F5442E"/>
    <w:rsid w:val="00F66504"/>
    <w:rsid w:val="00F81840"/>
    <w:rsid w:val="00F83987"/>
    <w:rsid w:val="00F8550D"/>
    <w:rsid w:val="00F96B94"/>
    <w:rsid w:val="00FA49A3"/>
    <w:rsid w:val="00FB0D8A"/>
    <w:rsid w:val="00FC53AD"/>
    <w:rsid w:val="00FD2C87"/>
    <w:rsid w:val="00FF3B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F97A621"/>
  <w15:docId w15:val="{F5ECBC6D-FB29-41C3-A2AA-91388969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D654C"/>
    <w:pPr>
      <w:widowControl w:val="0"/>
    </w:pPr>
    <w:rP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D654C"/>
  </w:style>
  <w:style w:type="paragraph" w:styleId="BalloonText">
    <w:name w:val="Balloon Text"/>
    <w:basedOn w:val="Normal"/>
    <w:semiHidden/>
    <w:rsid w:val="00105223"/>
    <w:rPr>
      <w:rFonts w:ascii="Tahoma" w:hAnsi="Tahoma" w:cs="Tahoma"/>
      <w:sz w:val="16"/>
      <w:szCs w:val="16"/>
    </w:rPr>
  </w:style>
  <w:style w:type="paragraph" w:styleId="Header">
    <w:name w:val="header"/>
    <w:basedOn w:val="Normal"/>
    <w:rsid w:val="00D705C8"/>
    <w:pPr>
      <w:tabs>
        <w:tab w:val="center" w:pos="4320"/>
        <w:tab w:val="right" w:pos="8640"/>
      </w:tabs>
    </w:pPr>
  </w:style>
  <w:style w:type="character" w:styleId="PageNumber">
    <w:name w:val="page number"/>
    <w:basedOn w:val="DefaultParagraphFont"/>
    <w:rsid w:val="00D705C8"/>
  </w:style>
  <w:style w:type="paragraph" w:styleId="BodyText3">
    <w:name w:val="Body Text 3"/>
    <w:basedOn w:val="Normal"/>
    <w:rsid w:val="004F1FFD"/>
    <w:rPr>
      <w:rFonts w:ascii="Courier" w:hAnsi="Courier"/>
      <w:i/>
      <w:iCs/>
    </w:rPr>
  </w:style>
  <w:style w:type="paragraph" w:styleId="BodyText2">
    <w:name w:val="Body Text 2"/>
    <w:basedOn w:val="Normal"/>
    <w:rsid w:val="008C1B58"/>
    <w:pPr>
      <w:spacing w:after="120" w:line="480" w:lineRule="auto"/>
    </w:pPr>
  </w:style>
  <w:style w:type="paragraph" w:styleId="Footer">
    <w:name w:val="footer"/>
    <w:basedOn w:val="Normal"/>
    <w:rsid w:val="00391AB8"/>
    <w:pPr>
      <w:tabs>
        <w:tab w:val="center" w:pos="4320"/>
        <w:tab w:val="right" w:pos="8640"/>
      </w:tabs>
    </w:pPr>
  </w:style>
  <w:style w:type="paragraph" w:styleId="ListParagraph">
    <w:name w:val="List Paragraph"/>
    <w:basedOn w:val="Normal"/>
    <w:uiPriority w:val="34"/>
    <w:qFormat/>
    <w:rsid w:val="00914930"/>
    <w:pPr>
      <w:ind w:left="720"/>
      <w:contextualSpacing/>
    </w:pPr>
  </w:style>
  <w:style w:type="character" w:customStyle="1" w:styleId="poms-italic1">
    <w:name w:val="poms-italic1"/>
    <w:basedOn w:val="DefaultParagraphFont"/>
    <w:rsid w:val="005F6950"/>
    <w:rPr>
      <w:i/>
      <w:iCs/>
    </w:rPr>
  </w:style>
  <w:style w:type="table" w:styleId="TableGrid">
    <w:name w:val="Table Grid"/>
    <w:basedOn w:val="TableNormal"/>
    <w:uiPriority w:val="39"/>
    <w:rsid w:val="00E71F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5442E"/>
    <w:rPr>
      <w:rFonts w:cs="Times New Roman"/>
      <w:color w:val="0000FF"/>
      <w:u w:val="single"/>
    </w:rPr>
  </w:style>
  <w:style w:type="character" w:styleId="FollowedHyperlink">
    <w:name w:val="FollowedHyperlink"/>
    <w:basedOn w:val="DefaultParagraphFont"/>
    <w:semiHidden/>
    <w:unhideWhenUsed/>
    <w:rsid w:val="00502F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1600</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OPUM</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LDAVID</dc:creator>
  <cp:lastModifiedBy>SSA Response</cp:lastModifiedBy>
  <cp:revision>5</cp:revision>
  <cp:lastPrinted>2018-01-31T15:16:00Z</cp:lastPrinted>
  <dcterms:created xsi:type="dcterms:W3CDTF">2024-09-24T15:08:00Z</dcterms:created>
  <dcterms:modified xsi:type="dcterms:W3CDTF">2024-10-24T17:23:00Z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-1433933758</vt:i4>
  </property>
  <property fmtid="{D5CDD505-2E9C-101B-9397-08002B2CF9AE}" pid="3" name="_AuthorEmail">
    <vt:lpwstr>Tasha.Harley@ssa.gov</vt:lpwstr>
  </property>
  <property fmtid="{D5CDD505-2E9C-101B-9397-08002B2CF9AE}" pid="4" name="_AuthorEmailDisplayName">
    <vt:lpwstr>Harley, Tasha</vt:lpwstr>
  </property>
  <property fmtid="{D5CDD505-2E9C-101B-9397-08002B2CF9AE}" pid="5" name="_EmailSubject">
    <vt:lpwstr>OMB Expiration Notice: 0960-0617	 Prohibition of Payment of SSI Benefits to Fugitive Felons and Parole/Probation Violator</vt:lpwstr>
  </property>
  <property fmtid="{D5CDD505-2E9C-101B-9397-08002B2CF9AE}" pid="6" name="_NewReviewCycle">
    <vt:lpwstr/>
  </property>
  <property fmtid="{D5CDD505-2E9C-101B-9397-08002B2CF9AE}" pid="7" name="_PreviousAdHocReviewCycleID">
    <vt:i4>-2001317862</vt:i4>
  </property>
  <property fmtid="{D5CDD505-2E9C-101B-9397-08002B2CF9AE}" pid="8" name="_ReviewingToolsShownOnce">
    <vt:lpwstr/>
  </property>
</Properties>
</file>