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744DC" w:rsidRPr="007C54AB" w:rsidP="00A744DC" w14:paraId="03089210" w14:textId="62BE9075">
      <w:pPr>
        <w:pStyle w:val="Title"/>
        <w:rPr>
          <w:rFonts w:ascii="Times New Roman" w:hAnsi="Times New Roman"/>
        </w:rPr>
      </w:pPr>
      <w:r w:rsidRPr="007C54AB">
        <w:rPr>
          <w:rFonts w:ascii="Times New Roman" w:hAnsi="Times New Roman"/>
        </w:rPr>
        <w:t>Justification for Non-Substantive Changes</w:t>
      </w:r>
      <w:r w:rsidRPr="007C54AB" w:rsidR="002C50A9">
        <w:rPr>
          <w:rFonts w:ascii="Times New Roman" w:hAnsi="Times New Roman"/>
        </w:rPr>
        <w:t xml:space="preserve"> for</w:t>
      </w:r>
      <w:r w:rsidRPr="007C54AB">
        <w:rPr>
          <w:rFonts w:ascii="Times New Roman" w:hAnsi="Times New Roman"/>
        </w:rPr>
        <w:t xml:space="preserve"> Forms SSA-2854 &amp; SSA-2855</w:t>
      </w:r>
    </w:p>
    <w:p w:rsidR="00A744DC" w:rsidRPr="00A744DC" w:rsidP="00A744DC" w14:paraId="7AD82798" w14:textId="77777777">
      <w:pPr>
        <w:pStyle w:val="Title"/>
        <w:rPr>
          <w:rFonts w:ascii="Times New Roman" w:hAnsi="Times New Roman"/>
        </w:rPr>
      </w:pPr>
      <w:r w:rsidRPr="00A744DC">
        <w:rPr>
          <w:rFonts w:ascii="Times New Roman" w:hAnsi="Times New Roman"/>
        </w:rPr>
        <w:t>Statement of Funds You Provided to Another and Statement of Funds You Received</w:t>
      </w:r>
    </w:p>
    <w:p w:rsidR="00A744DC" w:rsidRPr="00A744DC" w:rsidP="00A744DC" w14:paraId="5173E81F" w14:textId="77777777">
      <w:pPr>
        <w:pStyle w:val="Title"/>
        <w:rPr>
          <w:rFonts w:ascii="Times New Roman" w:hAnsi="Times New Roman"/>
        </w:rPr>
      </w:pPr>
      <w:r w:rsidRPr="00A744DC">
        <w:rPr>
          <w:rFonts w:ascii="Times New Roman" w:hAnsi="Times New Roman"/>
        </w:rPr>
        <w:t>20 CFR 416.1103(f)</w:t>
      </w:r>
    </w:p>
    <w:p w:rsidR="00A744DC" w:rsidRPr="00A744DC" w:rsidP="00A744DC" w14:paraId="669CC3CD" w14:textId="77777777">
      <w:pPr>
        <w:pStyle w:val="Title"/>
        <w:rPr>
          <w:rFonts w:ascii="Times New Roman" w:hAnsi="Times New Roman"/>
        </w:rPr>
      </w:pPr>
      <w:r w:rsidRPr="00A744DC">
        <w:rPr>
          <w:rFonts w:ascii="Times New Roman" w:hAnsi="Times New Roman"/>
        </w:rPr>
        <w:t>OMB No. 0960-0481</w:t>
      </w:r>
    </w:p>
    <w:p w:rsidR="00A744DC" w:rsidP="00A744DC" w14:paraId="30D73A13" w14:textId="77777777">
      <w:pPr>
        <w:pStyle w:val="Title"/>
        <w:rPr>
          <w:rFonts w:ascii="Times New Roman" w:hAnsi="Times New Roman"/>
          <w:u w:val="single"/>
        </w:rPr>
      </w:pPr>
    </w:p>
    <w:p w:rsidR="009775DF" w:rsidRPr="009775DF" w:rsidP="00830AE6" w14:paraId="20792478" w14:textId="077F11B6">
      <w:pPr>
        <w:pStyle w:val="Title"/>
        <w:jc w:val="left"/>
        <w:rPr>
          <w:rFonts w:ascii="Times New Roman" w:hAnsi="Times New Roman"/>
          <w:b w:val="0"/>
          <w:u w:val="single"/>
        </w:rPr>
      </w:pPr>
      <w:r w:rsidRPr="009775DF">
        <w:rPr>
          <w:rFonts w:ascii="Times New Roman" w:hAnsi="Times New Roman"/>
          <w:u w:val="single"/>
        </w:rPr>
        <w:t>Background</w:t>
      </w:r>
    </w:p>
    <w:p w:rsidR="004D4690" w:rsidP="009775DF" w14:paraId="35474865" w14:textId="6D4BEB9A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</w:rPr>
        <w:t xml:space="preserve">The </w:t>
      </w:r>
      <w:r w:rsidRPr="009775DF" w:rsidR="009775DF">
        <w:rPr>
          <w:rFonts w:ascii="Times New Roman" w:hAnsi="Times New Roman"/>
        </w:rPr>
        <w:t>S</w:t>
      </w:r>
      <w:r>
        <w:rPr>
          <w:rFonts w:ascii="Times New Roman" w:hAnsi="Times New Roman"/>
        </w:rPr>
        <w:t>ocial Security Administration (S</w:t>
      </w:r>
      <w:r w:rsidRPr="009775DF" w:rsidR="009775DF">
        <w:rPr>
          <w:rFonts w:ascii="Times New Roman" w:hAnsi="Times New Roman"/>
        </w:rPr>
        <w:t>SA</w:t>
      </w:r>
      <w:r>
        <w:rPr>
          <w:rFonts w:ascii="Times New Roman" w:hAnsi="Times New Roman"/>
        </w:rPr>
        <w:t>)</w:t>
      </w:r>
      <w:r w:rsidR="00C56F91">
        <w:rPr>
          <w:rFonts w:ascii="Times New Roman" w:hAnsi="Times New Roman"/>
        </w:rPr>
        <w:t xml:space="preserve"> uses</w:t>
      </w:r>
      <w:r w:rsidR="00DC2D06">
        <w:rPr>
          <w:rFonts w:ascii="Times New Roman" w:hAnsi="Times New Roman"/>
          <w:snapToGrid w:val="0"/>
        </w:rPr>
        <w:t xml:space="preserve"> Forms SSA-2854 (Statement of Funds You Provided to Another) and SSA-2855 (Statement of Funds You Received) to verify </w:t>
      </w:r>
      <w:r w:rsidR="00C72961">
        <w:rPr>
          <w:rFonts w:ascii="Times New Roman" w:hAnsi="Times New Roman"/>
          <w:snapToGrid w:val="0"/>
        </w:rPr>
        <w:t>whether</w:t>
      </w:r>
      <w:r w:rsidR="00DC2D06">
        <w:rPr>
          <w:rFonts w:ascii="Times New Roman" w:hAnsi="Times New Roman"/>
          <w:snapToGrid w:val="0"/>
        </w:rPr>
        <w:t xml:space="preserve"> a loan </w:t>
      </w:r>
      <w:r w:rsidR="00C72961">
        <w:rPr>
          <w:rFonts w:ascii="Times New Roman" w:hAnsi="Times New Roman"/>
          <w:snapToGrid w:val="0"/>
        </w:rPr>
        <w:t xml:space="preserve">provided to an SSI recipient or deemor </w:t>
      </w:r>
      <w:r w:rsidR="00DC2D06">
        <w:rPr>
          <w:rFonts w:ascii="Times New Roman" w:hAnsi="Times New Roman"/>
          <w:snapToGrid w:val="0"/>
        </w:rPr>
        <w:t>is bona fide</w:t>
      </w:r>
      <w:r w:rsidR="00C56F91">
        <w:rPr>
          <w:rFonts w:ascii="Times New Roman" w:hAnsi="Times New Roman"/>
        </w:rPr>
        <w:t xml:space="preserve">.  </w:t>
      </w:r>
      <w:r w:rsidR="00C56F91">
        <w:rPr>
          <w:rFonts w:ascii="Times New Roman" w:hAnsi="Times New Roman"/>
          <w:snapToGrid w:val="0"/>
        </w:rPr>
        <w:t xml:space="preserve">Currently, </w:t>
      </w:r>
      <w:r>
        <w:rPr>
          <w:rFonts w:ascii="Times New Roman" w:hAnsi="Times New Roman"/>
          <w:snapToGrid w:val="0"/>
        </w:rPr>
        <w:t xml:space="preserve">the paper and PDF versions of </w:t>
      </w:r>
      <w:r w:rsidR="009377C5">
        <w:rPr>
          <w:rFonts w:ascii="Times New Roman" w:hAnsi="Times New Roman"/>
          <w:snapToGrid w:val="0"/>
        </w:rPr>
        <w:t>both</w:t>
      </w:r>
      <w:r>
        <w:rPr>
          <w:rFonts w:ascii="Times New Roman" w:hAnsi="Times New Roman"/>
          <w:snapToGrid w:val="0"/>
        </w:rPr>
        <w:t xml:space="preserve"> form</w:t>
      </w:r>
      <w:r w:rsidR="009377C5">
        <w:rPr>
          <w:rFonts w:ascii="Times New Roman" w:hAnsi="Times New Roman"/>
          <w:snapToGrid w:val="0"/>
        </w:rPr>
        <w:t>s</w:t>
      </w:r>
      <w:r>
        <w:rPr>
          <w:rFonts w:ascii="Times New Roman" w:hAnsi="Times New Roman"/>
          <w:snapToGrid w:val="0"/>
        </w:rPr>
        <w:t xml:space="preserve"> include a signature requirement.</w:t>
      </w:r>
    </w:p>
    <w:p w:rsidR="004D4690" w:rsidP="009775DF" w14:paraId="49E45ACB" w14:textId="77777777">
      <w:pPr>
        <w:rPr>
          <w:rFonts w:ascii="Times New Roman" w:hAnsi="Times New Roman"/>
          <w:snapToGrid w:val="0"/>
        </w:rPr>
      </w:pPr>
    </w:p>
    <w:p w:rsidR="009775DF" w:rsidP="009775DF" w14:paraId="2A6469CA" w14:textId="3269476F">
      <w:pPr>
        <w:rPr>
          <w:rFonts w:ascii="Times New Roman" w:hAnsi="Times New Roman"/>
          <w:bCs/>
        </w:rPr>
      </w:pPr>
      <w:r>
        <w:rPr>
          <w:rFonts w:ascii="Times New Roman" w:hAnsi="Times New Roman"/>
          <w:snapToGrid w:val="0"/>
        </w:rPr>
        <w:t>SSA recently reassessed the need for the respondent’s signature on this form and determined that we no longer require it</w:t>
      </w:r>
      <w:r w:rsidRPr="009775DF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 Therefore, we are removing the signature requirement from this form.</w:t>
      </w:r>
      <w:r w:rsidR="00E56814">
        <w:rPr>
          <w:rFonts w:ascii="Times New Roman" w:hAnsi="Times New Roman"/>
          <w:bCs/>
        </w:rPr>
        <w:t xml:space="preserve"> W</w:t>
      </w:r>
      <w:r w:rsidR="00A661E5">
        <w:rPr>
          <w:rFonts w:ascii="Times New Roman" w:hAnsi="Times New Roman"/>
          <w:bCs/>
        </w:rPr>
        <w:t>hile updating the signatures, w</w:t>
      </w:r>
      <w:r w:rsidR="00E56814">
        <w:rPr>
          <w:rFonts w:ascii="Times New Roman" w:hAnsi="Times New Roman"/>
          <w:bCs/>
        </w:rPr>
        <w:t>e are taking the opportunity to</w:t>
      </w:r>
      <w:r w:rsidR="003B388A">
        <w:rPr>
          <w:rFonts w:ascii="Times New Roman" w:hAnsi="Times New Roman"/>
          <w:bCs/>
        </w:rPr>
        <w:t xml:space="preserve"> make minor language updates to remove duplicative </w:t>
      </w:r>
      <w:r w:rsidR="00D73EE0">
        <w:rPr>
          <w:rFonts w:ascii="Times New Roman" w:hAnsi="Times New Roman"/>
          <w:bCs/>
        </w:rPr>
        <w:t>information and fields and revise for inclusive language.</w:t>
      </w:r>
    </w:p>
    <w:p w:rsidR="004D4690" w:rsidP="009775DF" w14:paraId="2EDA944F" w14:textId="12785512">
      <w:pPr>
        <w:rPr>
          <w:rFonts w:ascii="Times New Roman" w:hAnsi="Times New Roman"/>
          <w:bCs/>
        </w:rPr>
      </w:pPr>
    </w:p>
    <w:p w:rsidR="009775DF" w:rsidRPr="009775DF" w:rsidP="009775DF" w14:paraId="693B445F" w14:textId="77777777">
      <w:pPr>
        <w:rPr>
          <w:rFonts w:ascii="Times New Roman" w:hAnsi="Times New Roman"/>
          <w:b/>
          <w:bCs/>
          <w:u w:val="single"/>
        </w:rPr>
      </w:pPr>
    </w:p>
    <w:p w:rsidR="009775DF" w:rsidRPr="009775DF" w:rsidP="009775DF" w14:paraId="21BAD01F" w14:textId="0AC8BCBA">
      <w:pPr>
        <w:rPr>
          <w:rFonts w:ascii="Times New Roman" w:hAnsi="Times New Roman"/>
          <w:b/>
          <w:bCs/>
          <w:u w:val="single"/>
        </w:rPr>
      </w:pPr>
      <w:r w:rsidRPr="009775DF">
        <w:rPr>
          <w:rFonts w:ascii="Times New Roman" w:hAnsi="Times New Roman"/>
          <w:b/>
          <w:bCs/>
          <w:u w:val="single"/>
        </w:rPr>
        <w:t>Revision to the Information Collection</w:t>
      </w:r>
    </w:p>
    <w:p w:rsidR="00E60ECE" w:rsidP="009775DF" w14:paraId="16CF0669" w14:textId="77777777">
      <w:pPr>
        <w:rPr>
          <w:rFonts w:ascii="Times New Roman" w:hAnsi="Times New Roman"/>
          <w:bCs/>
        </w:rPr>
      </w:pPr>
    </w:p>
    <w:p w:rsidR="00830AE6" w:rsidRPr="00830AE6" w:rsidP="00E60ECE" w14:paraId="379F4005" w14:textId="77777777">
      <w:pPr>
        <w:numPr>
          <w:ilvl w:val="0"/>
          <w:numId w:val="2"/>
        </w:numPr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Change #1</w:t>
      </w:r>
      <w:r w:rsidRPr="00E60ECE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Cs/>
        </w:rPr>
        <w:t xml:space="preserve">  </w:t>
      </w:r>
      <w:r w:rsidRPr="009775DF" w:rsidR="009775DF">
        <w:rPr>
          <w:rFonts w:ascii="Times New Roman" w:hAnsi="Times New Roman"/>
          <w:bCs/>
        </w:rPr>
        <w:t xml:space="preserve">SSA </w:t>
      </w:r>
      <w:r w:rsidR="004D4690">
        <w:rPr>
          <w:rFonts w:ascii="Times New Roman" w:hAnsi="Times New Roman"/>
          <w:bCs/>
        </w:rPr>
        <w:t>is removing the signature requirement f</w:t>
      </w:r>
      <w:r w:rsidR="008F3FAD">
        <w:rPr>
          <w:rFonts w:ascii="Times New Roman" w:hAnsi="Times New Roman"/>
          <w:bCs/>
        </w:rPr>
        <w:t>orm</w:t>
      </w:r>
      <w:r w:rsidR="006B52FF">
        <w:rPr>
          <w:rFonts w:ascii="Times New Roman" w:hAnsi="Times New Roman"/>
          <w:bCs/>
        </w:rPr>
        <w:t>s</w:t>
      </w:r>
      <w:r w:rsidR="008F3FAD">
        <w:rPr>
          <w:rFonts w:ascii="Times New Roman" w:hAnsi="Times New Roman"/>
          <w:bCs/>
        </w:rPr>
        <w:t xml:space="preserve"> </w:t>
      </w:r>
      <w:r w:rsidRPr="00830AE6" w:rsidR="00D73EE0">
        <w:rPr>
          <w:rFonts w:ascii="Times New Roman" w:hAnsi="Times New Roman"/>
        </w:rPr>
        <w:t xml:space="preserve">SSA-2854 </w:t>
      </w:r>
      <w:r w:rsidRPr="00830AE6" w:rsidR="006B52FF">
        <w:rPr>
          <w:rFonts w:ascii="Times New Roman" w:hAnsi="Times New Roman"/>
        </w:rPr>
        <w:t>and</w:t>
      </w:r>
      <w:r w:rsidRPr="00830AE6" w:rsidR="00D73EE0">
        <w:rPr>
          <w:rFonts w:ascii="Times New Roman" w:hAnsi="Times New Roman"/>
        </w:rPr>
        <w:t xml:space="preserve"> </w:t>
      </w:r>
    </w:p>
    <w:p w:rsidR="00E60ECE" w:rsidP="00830AE6" w14:paraId="1F35B91F" w14:textId="4192CBBF">
      <w:pPr>
        <w:ind w:left="360"/>
        <w:rPr>
          <w:rFonts w:ascii="Times New Roman" w:hAnsi="Times New Roman"/>
          <w:bCs/>
        </w:rPr>
      </w:pPr>
      <w:r w:rsidRPr="00830AE6">
        <w:rPr>
          <w:rFonts w:ascii="Times New Roman" w:hAnsi="Times New Roman"/>
        </w:rPr>
        <w:t>SSA-2855</w:t>
      </w:r>
      <w:r w:rsidRPr="00830AE6" w:rsidR="009775DF">
        <w:rPr>
          <w:rFonts w:ascii="Times New Roman" w:hAnsi="Times New Roman"/>
        </w:rPr>
        <w:t>.</w:t>
      </w:r>
      <w:r w:rsidRPr="009775DF" w:rsidR="009775DF">
        <w:rPr>
          <w:rFonts w:ascii="Times New Roman" w:hAnsi="Times New Roman"/>
          <w:bCs/>
        </w:rPr>
        <w:t xml:space="preserve">  </w:t>
      </w:r>
      <w:r w:rsidR="009F317D">
        <w:rPr>
          <w:rFonts w:ascii="Times New Roman" w:hAnsi="Times New Roman"/>
          <w:bCs/>
        </w:rPr>
        <w:t xml:space="preserve">On page 2 of the 2854 and page 1 of the 2855, we are replacing the signature field </w:t>
      </w:r>
      <w:r w:rsidR="00D91270">
        <w:rPr>
          <w:rFonts w:ascii="Times New Roman" w:hAnsi="Times New Roman"/>
          <w:bCs/>
        </w:rPr>
        <w:t>and instead collecting the name of the person completing the form</w:t>
      </w:r>
      <w:r w:rsidR="001B7EFE">
        <w:rPr>
          <w:rFonts w:ascii="Times New Roman" w:hAnsi="Times New Roman"/>
          <w:bCs/>
        </w:rPr>
        <w:t>.</w:t>
      </w:r>
    </w:p>
    <w:p w:rsidR="00E60ECE" w:rsidP="00E60ECE" w14:paraId="6B0B9EF8" w14:textId="77777777">
      <w:pPr>
        <w:ind w:left="360"/>
        <w:rPr>
          <w:rFonts w:ascii="Times New Roman" w:hAnsi="Times New Roman"/>
          <w:bCs/>
        </w:rPr>
      </w:pPr>
    </w:p>
    <w:p w:rsidR="009775DF" w:rsidP="00E60ECE" w14:paraId="37DE7F96" w14:textId="422DE153">
      <w:pPr>
        <w:ind w:left="360"/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Justification #1</w:t>
      </w:r>
      <w:r w:rsidRPr="00E60ECE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Cs/>
        </w:rPr>
        <w:t xml:space="preserve"> </w:t>
      </w:r>
      <w:r w:rsidR="004D4690">
        <w:rPr>
          <w:rFonts w:ascii="Times New Roman" w:hAnsi="Times New Roman"/>
          <w:bCs/>
        </w:rPr>
        <w:t>We reassessed the need for a wet signature on this form and determined we no longer require it.  Therefore, we will no longer ask respondents to sign this form prior to submitting it to SSA</w:t>
      </w:r>
      <w:r w:rsidRPr="009775DF">
        <w:rPr>
          <w:rFonts w:ascii="Times New Roman" w:hAnsi="Times New Roman"/>
          <w:bCs/>
        </w:rPr>
        <w:t>.</w:t>
      </w:r>
    </w:p>
    <w:p w:rsidR="009F317D" w:rsidP="009F317D" w14:paraId="5F25D785" w14:textId="77777777">
      <w:pPr>
        <w:rPr>
          <w:rFonts w:ascii="Times New Roman" w:hAnsi="Times New Roman"/>
          <w:bCs/>
        </w:rPr>
      </w:pPr>
    </w:p>
    <w:p w:rsidR="00195912" w:rsidP="00E60ECE" w14:paraId="4435B740" w14:textId="5D978533">
      <w:pPr>
        <w:ind w:left="360"/>
        <w:rPr>
          <w:rFonts w:ascii="Times New Roman" w:hAnsi="Times New Roman"/>
          <w:bCs/>
        </w:rPr>
      </w:pPr>
    </w:p>
    <w:p w:rsidR="00732767" w:rsidRPr="00732767" w:rsidP="00253882" w14:paraId="6FD00AD1" w14:textId="77777777">
      <w:pPr>
        <w:pStyle w:val="ListParagraph"/>
        <w:widowControl/>
        <w:numPr>
          <w:ilvl w:val="0"/>
          <w:numId w:val="3"/>
        </w:numPr>
        <w:snapToGrid/>
        <w:ind w:left="360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b/>
          <w:bCs/>
          <w:color w:val="000000"/>
          <w:u w:val="single"/>
        </w:rPr>
        <w:t>Change #2</w:t>
      </w:r>
      <w:r>
        <w:rPr>
          <w:rFonts w:ascii="Times New Roman" w:hAnsi="Times New Roman"/>
          <w:b/>
          <w:bCs/>
          <w:color w:val="000000"/>
        </w:rPr>
        <w:t>:</w:t>
      </w:r>
      <w:r>
        <w:rPr>
          <w:rFonts w:ascii="Times New Roman" w:hAnsi="Times New Roman"/>
          <w:color w:val="000000"/>
        </w:rPr>
        <w:t xml:space="preserve">  </w:t>
      </w:r>
      <w:r w:rsidR="006B52FF">
        <w:rPr>
          <w:rFonts w:ascii="Times New Roman" w:hAnsi="Times New Roman"/>
          <w:color w:val="000000"/>
        </w:rPr>
        <w:t xml:space="preserve">On </w:t>
      </w:r>
      <w:r w:rsidR="006B52FF">
        <w:rPr>
          <w:rFonts w:ascii="Times New Roman" w:hAnsi="Times New Roman"/>
          <w:bCs/>
        </w:rPr>
        <w:t xml:space="preserve">forms </w:t>
      </w:r>
      <w:r w:rsidRPr="00830AE6" w:rsidR="006B52FF">
        <w:rPr>
          <w:rFonts w:ascii="Times New Roman" w:hAnsi="Times New Roman"/>
        </w:rPr>
        <w:t>SSA-2854</w:t>
      </w:r>
      <w:r w:rsidRPr="00830AE6" w:rsidR="001B7EFE">
        <w:rPr>
          <w:rFonts w:ascii="Times New Roman" w:hAnsi="Times New Roman"/>
        </w:rPr>
        <w:t xml:space="preserve"> (page 2)</w:t>
      </w:r>
      <w:r w:rsidRPr="00830AE6" w:rsidR="006B52FF">
        <w:rPr>
          <w:rFonts w:ascii="Times New Roman" w:hAnsi="Times New Roman"/>
        </w:rPr>
        <w:t xml:space="preserve"> and SSA-2855</w:t>
      </w:r>
      <w:r w:rsidRPr="00830AE6" w:rsidR="001B7EFE">
        <w:rPr>
          <w:rFonts w:ascii="Times New Roman" w:hAnsi="Times New Roman"/>
        </w:rPr>
        <w:t xml:space="preserve"> (page 1</w:t>
      </w:r>
      <w:r w:rsidRPr="001B7EFE" w:rsidR="001B7EFE">
        <w:rPr>
          <w:rFonts w:ascii="Times New Roman" w:hAnsi="Times New Roman"/>
        </w:rPr>
        <w:t>)</w:t>
      </w:r>
      <w:r w:rsidRPr="001B7EFE" w:rsidR="006B52FF">
        <w:rPr>
          <w:rFonts w:ascii="Times New Roman" w:hAnsi="Times New Roman"/>
        </w:rPr>
        <w:t>,</w:t>
      </w:r>
      <w:r w:rsidRPr="009775DF" w:rsidR="006B52FF">
        <w:rPr>
          <w:rFonts w:ascii="Times New Roman" w:hAnsi="Times New Roman"/>
          <w:bCs/>
        </w:rPr>
        <w:t xml:space="preserve"> </w:t>
      </w:r>
      <w:r w:rsidR="006B52FF">
        <w:rPr>
          <w:rFonts w:ascii="Times New Roman" w:hAnsi="Times New Roman"/>
          <w:color w:val="000000"/>
        </w:rPr>
        <w:t>w</w:t>
      </w:r>
      <w:r>
        <w:rPr>
          <w:rFonts w:ascii="Times New Roman" w:hAnsi="Times New Roman"/>
          <w:color w:val="000000"/>
        </w:rPr>
        <w:t>e are re</w:t>
      </w:r>
      <w:r w:rsidR="001101B4">
        <w:rPr>
          <w:rFonts w:ascii="Times New Roman" w:hAnsi="Times New Roman"/>
          <w:color w:val="000000"/>
        </w:rPr>
        <w:t>placing</w:t>
      </w:r>
      <w:r>
        <w:rPr>
          <w:rFonts w:ascii="Times New Roman" w:hAnsi="Times New Roman"/>
          <w:color w:val="000000"/>
        </w:rPr>
        <w:t xml:space="preserve"> the Penalty of Perjury Statement </w:t>
      </w:r>
      <w:r w:rsidR="00D91270">
        <w:rPr>
          <w:rFonts w:ascii="Times New Roman" w:hAnsi="Times New Roman"/>
          <w:color w:val="000000"/>
        </w:rPr>
        <w:t>with the following</w:t>
      </w:r>
      <w:r w:rsidR="00253882">
        <w:rPr>
          <w:rFonts w:ascii="Times New Roman" w:hAnsi="Times New Roman"/>
          <w:color w:val="000000"/>
        </w:rPr>
        <w:t xml:space="preserve"> Penalty of Perjury Warning</w:t>
      </w:r>
      <w:r w:rsidR="00990F82">
        <w:rPr>
          <w:rFonts w:ascii="Times New Roman" w:hAnsi="Times New Roman"/>
          <w:color w:val="000000"/>
        </w:rPr>
        <w:t>:</w:t>
      </w:r>
    </w:p>
    <w:p w:rsidR="000737D0" w:rsidRPr="003D6B86" w:rsidP="00732767" w14:paraId="4E107B93" w14:textId="55BDDCE4">
      <w:pPr>
        <w:pStyle w:val="ListParagraph"/>
        <w:widowControl/>
        <w:snapToGrid/>
        <w:rPr>
          <w:rFonts w:ascii="Times New Roman" w:hAnsi="Times New Roman"/>
          <w:i/>
          <w:iCs/>
          <w:color w:val="000000"/>
        </w:rPr>
      </w:pPr>
      <w:r w:rsidRPr="003D6B86">
        <w:rPr>
          <w:rFonts w:ascii="Times New Roman" w:hAnsi="Times New Roman"/>
          <w:i/>
          <w:iCs/>
          <w:color w:val="000000"/>
        </w:rPr>
        <w:t xml:space="preserve">Anyone who </w:t>
      </w:r>
      <w:r w:rsidR="00A96705">
        <w:rPr>
          <w:rFonts w:ascii="Times New Roman" w:hAnsi="Times New Roman"/>
          <w:i/>
          <w:iCs/>
          <w:color w:val="000000"/>
        </w:rPr>
        <w:t xml:space="preserve">knowingly </w:t>
      </w:r>
      <w:r w:rsidRPr="003D6B86">
        <w:rPr>
          <w:rFonts w:ascii="Times New Roman" w:hAnsi="Times New Roman"/>
          <w:i/>
          <w:iCs/>
          <w:color w:val="000000"/>
        </w:rPr>
        <w:t>makes or causes to be made</w:t>
      </w:r>
      <w:r w:rsidRPr="003D6B86" w:rsidR="003D6B86">
        <w:rPr>
          <w:rFonts w:ascii="Times New Roman" w:hAnsi="Times New Roman"/>
          <w:i/>
          <w:iCs/>
          <w:color w:val="000000"/>
        </w:rPr>
        <w:t xml:space="preserve"> a false statement or representation of material fact for use in determining a payment under the Social Security Act, or knowingly conceals or fails to disclose an event with an intent to affect an initial or continued right to payment,</w:t>
      </w:r>
      <w:r w:rsidR="0050306B">
        <w:rPr>
          <w:rFonts w:ascii="Times New Roman" w:hAnsi="Times New Roman"/>
          <w:i/>
          <w:iCs/>
          <w:color w:val="000000"/>
        </w:rPr>
        <w:t xml:space="preserve"> </w:t>
      </w:r>
      <w:r w:rsidRPr="00CB136E" w:rsidR="0050306B">
        <w:rPr>
          <w:rFonts w:ascii="Times New Roman" w:hAnsi="Times New Roman"/>
          <w:i/>
          <w:iCs/>
          <w:color w:val="000000"/>
        </w:rPr>
        <w:t>or submits or causes to be submitted any false statement or document knowing the same to contain any misrepresentation of material fact</w:t>
      </w:r>
      <w:r w:rsidRPr="00CB136E" w:rsidR="00CB136E">
        <w:rPr>
          <w:rFonts w:ascii="Times New Roman" w:hAnsi="Times New Roman"/>
          <w:i/>
          <w:iCs/>
          <w:color w:val="000000"/>
        </w:rPr>
        <w:t>,</w:t>
      </w:r>
      <w:r w:rsidRPr="003D6B86" w:rsidR="003D6B86">
        <w:rPr>
          <w:rFonts w:ascii="Times New Roman" w:hAnsi="Times New Roman"/>
          <w:i/>
          <w:iCs/>
          <w:color w:val="000000"/>
        </w:rPr>
        <w:t xml:space="preserve"> commits a crime punishable under Federal law by fine, imprisonment, or both, and may be subject to administrative sanctions.</w:t>
      </w:r>
    </w:p>
    <w:p w:rsidR="000737D0" w:rsidP="00253882" w14:paraId="6961A272" w14:textId="77777777">
      <w:pPr>
        <w:pStyle w:val="ListParagraph"/>
        <w:ind w:left="360"/>
        <w:rPr>
          <w:rFonts w:ascii="Times New Roman" w:hAnsi="Times New Roman" w:eastAsiaTheme="minorHAnsi"/>
          <w:color w:val="000000"/>
        </w:rPr>
      </w:pPr>
    </w:p>
    <w:p w:rsidR="000737D0" w:rsidP="00253882" w14:paraId="61A1ECC4" w14:textId="5399036A">
      <w:pPr>
        <w:pStyle w:val="ListParagraph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u w:val="single"/>
        </w:rPr>
        <w:t>Justification #2</w:t>
      </w:r>
      <w:r>
        <w:rPr>
          <w:rFonts w:ascii="Times New Roman" w:hAnsi="Times New Roman"/>
          <w:b/>
          <w:bCs/>
          <w:color w:val="000000"/>
        </w:rPr>
        <w:t>:</w:t>
      </w:r>
      <w:r>
        <w:rPr>
          <w:rFonts w:ascii="Times New Roman" w:hAnsi="Times New Roman"/>
          <w:color w:val="000000"/>
        </w:rPr>
        <w:t xml:space="preserve">  </w:t>
      </w:r>
      <w:r w:rsidR="00671D14">
        <w:rPr>
          <w:rFonts w:ascii="Times New Roman" w:hAnsi="Times New Roman"/>
          <w:color w:val="000000"/>
        </w:rPr>
        <w:t xml:space="preserve"> </w:t>
      </w:r>
      <w:r w:rsidR="003E21DA">
        <w:rPr>
          <w:rFonts w:ascii="Times New Roman" w:hAnsi="Times New Roman"/>
          <w:color w:val="000000"/>
        </w:rPr>
        <w:t xml:space="preserve">The </w:t>
      </w:r>
      <w:r w:rsidR="00113B33">
        <w:rPr>
          <w:rFonts w:ascii="Times New Roman" w:hAnsi="Times New Roman"/>
          <w:color w:val="000000"/>
        </w:rPr>
        <w:t>P</w:t>
      </w:r>
      <w:r w:rsidR="003E21DA">
        <w:rPr>
          <w:rFonts w:ascii="Times New Roman" w:hAnsi="Times New Roman"/>
          <w:color w:val="000000"/>
        </w:rPr>
        <w:t xml:space="preserve">enalty of </w:t>
      </w:r>
      <w:r w:rsidR="00113B33">
        <w:rPr>
          <w:rFonts w:ascii="Times New Roman" w:hAnsi="Times New Roman"/>
          <w:color w:val="000000"/>
        </w:rPr>
        <w:t>P</w:t>
      </w:r>
      <w:r w:rsidR="003E21DA">
        <w:rPr>
          <w:rFonts w:ascii="Times New Roman" w:hAnsi="Times New Roman"/>
          <w:color w:val="000000"/>
        </w:rPr>
        <w:t xml:space="preserve">erjury </w:t>
      </w:r>
      <w:r w:rsidR="00113B33">
        <w:rPr>
          <w:rFonts w:ascii="Times New Roman" w:hAnsi="Times New Roman"/>
          <w:color w:val="000000"/>
        </w:rPr>
        <w:t>S</w:t>
      </w:r>
      <w:r w:rsidR="003E21DA">
        <w:rPr>
          <w:rFonts w:ascii="Times New Roman" w:hAnsi="Times New Roman"/>
          <w:color w:val="000000"/>
        </w:rPr>
        <w:t xml:space="preserve">tatement </w:t>
      </w:r>
      <w:r w:rsidR="00C843DF">
        <w:rPr>
          <w:rFonts w:ascii="Times New Roman" w:hAnsi="Times New Roman"/>
          <w:color w:val="000000"/>
        </w:rPr>
        <w:t xml:space="preserve">is directly connected to the </w:t>
      </w:r>
      <w:r w:rsidR="00712757">
        <w:rPr>
          <w:rFonts w:ascii="Times New Roman" w:hAnsi="Times New Roman"/>
          <w:color w:val="000000"/>
        </w:rPr>
        <w:t xml:space="preserve">signature and </w:t>
      </w:r>
      <w:r w:rsidR="003E21DA">
        <w:rPr>
          <w:rFonts w:ascii="Times New Roman" w:hAnsi="Times New Roman"/>
          <w:color w:val="000000"/>
        </w:rPr>
        <w:t xml:space="preserve">needs to be removed since a signature </w:t>
      </w:r>
      <w:r w:rsidR="00113B33">
        <w:rPr>
          <w:rFonts w:ascii="Times New Roman" w:hAnsi="Times New Roman"/>
          <w:color w:val="000000"/>
        </w:rPr>
        <w:t>is</w:t>
      </w:r>
      <w:r w:rsidR="00882A94">
        <w:rPr>
          <w:rFonts w:ascii="Times New Roman" w:hAnsi="Times New Roman"/>
          <w:color w:val="000000"/>
        </w:rPr>
        <w:t xml:space="preserve"> no</w:t>
      </w:r>
      <w:r w:rsidR="003E21DA">
        <w:rPr>
          <w:rFonts w:ascii="Times New Roman" w:hAnsi="Times New Roman"/>
          <w:color w:val="000000"/>
        </w:rPr>
        <w:t xml:space="preserve"> longer required. </w:t>
      </w:r>
      <w:r w:rsidR="00671D14">
        <w:rPr>
          <w:rFonts w:ascii="Times New Roman" w:hAnsi="Times New Roman"/>
          <w:color w:val="000000"/>
        </w:rPr>
        <w:t xml:space="preserve"> </w:t>
      </w:r>
      <w:r w:rsidR="003E21DA">
        <w:rPr>
          <w:rFonts w:ascii="Times New Roman" w:hAnsi="Times New Roman"/>
          <w:color w:val="000000"/>
        </w:rPr>
        <w:t xml:space="preserve">However, to maintain the intent of that statement, it will be replaced with a </w:t>
      </w:r>
      <w:r w:rsidR="00113B33">
        <w:rPr>
          <w:rFonts w:ascii="Times New Roman" w:hAnsi="Times New Roman"/>
          <w:color w:val="000000"/>
        </w:rPr>
        <w:t>P</w:t>
      </w:r>
      <w:r w:rsidR="003E21DA">
        <w:rPr>
          <w:rFonts w:ascii="Times New Roman" w:hAnsi="Times New Roman"/>
          <w:color w:val="000000"/>
        </w:rPr>
        <w:t xml:space="preserve">enalty of </w:t>
      </w:r>
      <w:r w:rsidR="00113B33">
        <w:rPr>
          <w:rFonts w:ascii="Times New Roman" w:hAnsi="Times New Roman"/>
          <w:color w:val="000000"/>
        </w:rPr>
        <w:t>P</w:t>
      </w:r>
      <w:r w:rsidR="003E21DA">
        <w:rPr>
          <w:rFonts w:ascii="Times New Roman" w:hAnsi="Times New Roman"/>
          <w:color w:val="000000"/>
        </w:rPr>
        <w:t xml:space="preserve">erjury </w:t>
      </w:r>
      <w:r w:rsidR="00113B33">
        <w:rPr>
          <w:rFonts w:ascii="Times New Roman" w:hAnsi="Times New Roman"/>
          <w:color w:val="000000"/>
        </w:rPr>
        <w:t>W</w:t>
      </w:r>
      <w:r w:rsidR="003E21DA">
        <w:rPr>
          <w:rFonts w:ascii="Times New Roman" w:hAnsi="Times New Roman"/>
          <w:color w:val="000000"/>
        </w:rPr>
        <w:t>arning</w:t>
      </w:r>
      <w:r w:rsidR="00985842">
        <w:rPr>
          <w:rFonts w:ascii="Times New Roman" w:hAnsi="Times New Roman"/>
          <w:color w:val="000000"/>
        </w:rPr>
        <w:t>.</w:t>
      </w:r>
    </w:p>
    <w:p w:rsidR="00621609" w:rsidP="00253882" w14:paraId="142F32F8" w14:textId="77777777">
      <w:pPr>
        <w:pStyle w:val="ListParagraph"/>
        <w:ind w:left="360"/>
        <w:rPr>
          <w:rFonts w:ascii="Times New Roman" w:hAnsi="Times New Roman"/>
          <w:color w:val="000000"/>
        </w:rPr>
      </w:pPr>
    </w:p>
    <w:p w:rsidR="00621609" w:rsidP="00621609" w14:paraId="64C59B3F" w14:textId="0231BD1C">
      <w:pPr>
        <w:numPr>
          <w:ilvl w:val="0"/>
          <w:numId w:val="2"/>
        </w:numPr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Change #</w:t>
      </w:r>
      <w:r>
        <w:rPr>
          <w:rFonts w:ascii="Times New Roman" w:hAnsi="Times New Roman"/>
          <w:b/>
          <w:bCs/>
          <w:u w:val="single"/>
        </w:rPr>
        <w:t>3</w:t>
      </w:r>
      <w:r w:rsidRPr="00E60ECE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Cs/>
        </w:rPr>
        <w:t xml:space="preserve">  </w:t>
      </w:r>
      <w:r w:rsidR="00732767">
        <w:rPr>
          <w:rFonts w:ascii="Times New Roman" w:hAnsi="Times New Roman"/>
          <w:bCs/>
        </w:rPr>
        <w:t>On</w:t>
      </w:r>
      <w:r>
        <w:rPr>
          <w:rFonts w:ascii="Times New Roman" w:hAnsi="Times New Roman"/>
          <w:bCs/>
        </w:rPr>
        <w:t xml:space="preserve"> the </w:t>
      </w:r>
      <w:r w:rsidRPr="007C54AB">
        <w:rPr>
          <w:rFonts w:ascii="Times New Roman" w:hAnsi="Times New Roman"/>
          <w:b/>
          <w:bCs/>
        </w:rPr>
        <w:t>SSA-285</w:t>
      </w:r>
      <w:r>
        <w:rPr>
          <w:rFonts w:ascii="Times New Roman" w:hAnsi="Times New Roman"/>
          <w:b/>
          <w:bCs/>
        </w:rPr>
        <w:t>4</w:t>
      </w:r>
      <w:r w:rsidR="00397FCA">
        <w:rPr>
          <w:rFonts w:ascii="Times New Roman" w:hAnsi="Times New Roman"/>
        </w:rPr>
        <w:t xml:space="preserve">, SSA is making the following minor </w:t>
      </w:r>
      <w:r w:rsidR="00AA14D7">
        <w:rPr>
          <w:rFonts w:ascii="Times New Roman" w:hAnsi="Times New Roman"/>
          <w:bCs/>
        </w:rPr>
        <w:t>changes:</w:t>
      </w:r>
    </w:p>
    <w:p w:rsidR="00AA14D7" w:rsidRPr="008422B7" w:rsidP="00AA14D7" w14:paraId="77C31181" w14:textId="438A3800">
      <w:pPr>
        <w:numPr>
          <w:ilvl w:val="1"/>
          <w:numId w:val="2"/>
        </w:numPr>
        <w:rPr>
          <w:rFonts w:ascii="Times New Roman" w:hAnsi="Times New Roman"/>
          <w:bCs/>
        </w:rPr>
      </w:pPr>
      <w:r w:rsidRPr="007661AD">
        <w:rPr>
          <w:rFonts w:ascii="Times New Roman" w:hAnsi="Times New Roman"/>
        </w:rPr>
        <w:t xml:space="preserve">On page 1, we are removing </w:t>
      </w:r>
      <w:r w:rsidRPr="007661AD" w:rsidR="00A33694">
        <w:rPr>
          <w:rFonts w:ascii="Times New Roman" w:hAnsi="Times New Roman"/>
        </w:rPr>
        <w:t>the second paragraph</w:t>
      </w:r>
      <w:r w:rsidRPr="007661AD" w:rsidR="00D375F1">
        <w:rPr>
          <w:rFonts w:ascii="Times New Roman" w:hAnsi="Times New Roman"/>
        </w:rPr>
        <w:t xml:space="preserve"> of the request letter</w:t>
      </w:r>
      <w:r w:rsidRPr="007661AD" w:rsidR="00A33694">
        <w:rPr>
          <w:rFonts w:ascii="Times New Roman" w:hAnsi="Times New Roman"/>
        </w:rPr>
        <w:t xml:space="preserve"> that provides duplicative</w:t>
      </w:r>
      <w:r w:rsidR="007661AD">
        <w:rPr>
          <w:rFonts w:ascii="Times New Roman" w:hAnsi="Times New Roman"/>
        </w:rPr>
        <w:t xml:space="preserve"> and</w:t>
      </w:r>
      <w:r w:rsidRPr="007661AD" w:rsidR="00D375F1">
        <w:rPr>
          <w:rFonts w:ascii="Times New Roman" w:hAnsi="Times New Roman"/>
        </w:rPr>
        <w:t xml:space="preserve"> truncated</w:t>
      </w:r>
      <w:r w:rsidRPr="007661AD" w:rsidR="00A33694">
        <w:rPr>
          <w:rFonts w:ascii="Times New Roman" w:hAnsi="Times New Roman"/>
        </w:rPr>
        <w:t xml:space="preserve"> Privacy Act information</w:t>
      </w:r>
      <w:r w:rsidRPr="007661AD" w:rsidR="00D375F1">
        <w:rPr>
          <w:rFonts w:ascii="Times New Roman" w:hAnsi="Times New Roman"/>
        </w:rPr>
        <w:t xml:space="preserve">. A complete </w:t>
      </w:r>
      <w:r w:rsidR="005F4CBA">
        <w:rPr>
          <w:rFonts w:ascii="Times New Roman" w:hAnsi="Times New Roman"/>
        </w:rPr>
        <w:t>and recently updated</w:t>
      </w:r>
      <w:r>
        <w:rPr>
          <w:rStyle w:val="FootnoteReference"/>
          <w:rFonts w:ascii="Times New Roman" w:hAnsi="Times New Roman"/>
        </w:rPr>
        <w:footnoteReference w:id="2"/>
      </w:r>
      <w:r w:rsidR="005F4CBA">
        <w:rPr>
          <w:rFonts w:ascii="Times New Roman" w:hAnsi="Times New Roman"/>
        </w:rPr>
        <w:t xml:space="preserve"> Privacy Act </w:t>
      </w:r>
      <w:r w:rsidRPr="007661AD" w:rsidR="00D375F1">
        <w:rPr>
          <w:rFonts w:ascii="Times New Roman" w:hAnsi="Times New Roman"/>
        </w:rPr>
        <w:t>statement</w:t>
      </w:r>
      <w:r w:rsidRPr="007661AD" w:rsidR="00E61448">
        <w:rPr>
          <w:rFonts w:ascii="Times New Roman" w:hAnsi="Times New Roman"/>
        </w:rPr>
        <w:t xml:space="preserve"> </w:t>
      </w:r>
      <w:r w:rsidR="00720571">
        <w:rPr>
          <w:rFonts w:ascii="Times New Roman" w:hAnsi="Times New Roman"/>
        </w:rPr>
        <w:t>i</w:t>
      </w:r>
      <w:r w:rsidR="007661AD">
        <w:rPr>
          <w:rFonts w:ascii="Times New Roman" w:hAnsi="Times New Roman"/>
        </w:rPr>
        <w:t>s included on page 3.</w:t>
      </w:r>
    </w:p>
    <w:p w:rsidR="008422B7" w:rsidRPr="00696B1B" w:rsidP="00AA14D7" w14:paraId="7F8CFCDD" w14:textId="27EEED2B">
      <w:pPr>
        <w:numPr>
          <w:ilvl w:val="1"/>
          <w:numId w:val="2"/>
        </w:numPr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On page </w:t>
      </w:r>
      <w:r w:rsidR="00720571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, we are removing the pronoun selections, opting for gender inclusive </w:t>
      </w:r>
      <w:r w:rsidR="00696B1B">
        <w:rPr>
          <w:rFonts w:ascii="Times New Roman" w:hAnsi="Times New Roman"/>
        </w:rPr>
        <w:t>pronouns.</w:t>
      </w:r>
    </w:p>
    <w:p w:rsidR="00696B1B" w:rsidRPr="00A419A2" w:rsidP="00AA14D7" w14:paraId="045AF62E" w14:textId="4E5656CB">
      <w:pPr>
        <w:numPr>
          <w:ilvl w:val="1"/>
          <w:numId w:val="2"/>
        </w:numPr>
        <w:rPr>
          <w:rFonts w:ascii="Times New Roman" w:hAnsi="Times New Roman"/>
          <w:bCs/>
        </w:rPr>
      </w:pPr>
      <w:r>
        <w:rPr>
          <w:rFonts w:ascii="Times New Roman" w:hAnsi="Times New Roman"/>
        </w:rPr>
        <w:t>We are updating the signature line to</w:t>
      </w:r>
      <w:r w:rsidR="00B40238">
        <w:rPr>
          <w:rFonts w:ascii="Times New Roman" w:hAnsi="Times New Roman"/>
        </w:rPr>
        <w:t xml:space="preserve"> conform to our current notice standards</w:t>
      </w:r>
      <w:r w:rsidR="00C718DE">
        <w:rPr>
          <w:rFonts w:ascii="Times New Roman" w:hAnsi="Times New Roman"/>
        </w:rPr>
        <w:t>,</w:t>
      </w:r>
      <w:r w:rsidR="00B40238">
        <w:rPr>
          <w:rFonts w:ascii="Times New Roman" w:hAnsi="Times New Roman"/>
        </w:rPr>
        <w:t xml:space="preserve"> listing “Social Security Administration”</w:t>
      </w:r>
      <w:r w:rsidR="00C718DE">
        <w:rPr>
          <w:rFonts w:ascii="Times New Roman" w:hAnsi="Times New Roman"/>
        </w:rPr>
        <w:t xml:space="preserve"> instead of “Manager.”</w:t>
      </w:r>
    </w:p>
    <w:p w:rsidR="00A419A2" w:rsidRPr="002F44E8" w:rsidP="00AA14D7" w14:paraId="2E03AEC2" w14:textId="6E0C2435">
      <w:pPr>
        <w:numPr>
          <w:ilvl w:val="1"/>
          <w:numId w:val="2"/>
        </w:numPr>
        <w:rPr>
          <w:rFonts w:ascii="Times New Roman" w:hAnsi="Times New Roman"/>
          <w:bCs/>
        </w:rPr>
      </w:pPr>
      <w:r>
        <w:rPr>
          <w:rFonts w:ascii="Times New Roman" w:hAnsi="Times New Roman"/>
        </w:rPr>
        <w:t>On page 2 we are removing duplicative “name of individual” fields and modifying the language in question 2</w:t>
      </w:r>
      <w:r w:rsidR="00FC25C0">
        <w:rPr>
          <w:rFonts w:ascii="Times New Roman" w:hAnsi="Times New Roman"/>
        </w:rPr>
        <w:t>, 3,</w:t>
      </w:r>
      <w:r>
        <w:rPr>
          <w:rFonts w:ascii="Times New Roman" w:hAnsi="Times New Roman"/>
        </w:rPr>
        <w:t xml:space="preserve"> and 7 to </w:t>
      </w:r>
      <w:r w:rsidR="002F44E8">
        <w:rPr>
          <w:rFonts w:ascii="Times New Roman" w:hAnsi="Times New Roman"/>
        </w:rPr>
        <w:t>refer back to the individual in question 1.</w:t>
      </w:r>
    </w:p>
    <w:p w:rsidR="002F44E8" w:rsidRPr="007661AD" w:rsidP="00AA14D7" w14:paraId="020D0838" w14:textId="01505E43">
      <w:pPr>
        <w:numPr>
          <w:ilvl w:val="1"/>
          <w:numId w:val="2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On page 2 we are </w:t>
      </w:r>
      <w:r w:rsidR="00B167C2">
        <w:rPr>
          <w:rFonts w:ascii="Times New Roman" w:hAnsi="Times New Roman"/>
          <w:bCs/>
        </w:rPr>
        <w:t>re</w:t>
      </w:r>
      <w:r w:rsidR="004542D6">
        <w:rPr>
          <w:rFonts w:ascii="Times New Roman" w:hAnsi="Times New Roman"/>
          <w:bCs/>
        </w:rPr>
        <w:t>moving gendered pronouns in question 7 and replacing them with</w:t>
      </w:r>
      <w:r w:rsidR="00B6240B">
        <w:rPr>
          <w:rFonts w:ascii="Times New Roman" w:hAnsi="Times New Roman"/>
          <w:bCs/>
        </w:rPr>
        <w:t xml:space="preserve"> </w:t>
      </w:r>
      <w:r w:rsidR="00665F64">
        <w:rPr>
          <w:rFonts w:ascii="Times New Roman" w:hAnsi="Times New Roman"/>
          <w:bCs/>
        </w:rPr>
        <w:t>gender inclusive</w:t>
      </w:r>
      <w:r w:rsidR="00B6240B">
        <w:rPr>
          <w:rFonts w:ascii="Times New Roman" w:hAnsi="Times New Roman"/>
          <w:bCs/>
        </w:rPr>
        <w:t xml:space="preserve"> pronouns.</w:t>
      </w:r>
    </w:p>
    <w:p w:rsidR="00621609" w:rsidRPr="007661AD" w:rsidP="00621609" w14:paraId="0BE1BAEC" w14:textId="77777777">
      <w:pPr>
        <w:ind w:left="360"/>
        <w:rPr>
          <w:rFonts w:ascii="Times New Roman" w:hAnsi="Times New Roman"/>
          <w:bCs/>
        </w:rPr>
      </w:pPr>
    </w:p>
    <w:p w:rsidR="00621609" w:rsidP="00621609" w14:paraId="139F63D5" w14:textId="2B8671AB">
      <w:pPr>
        <w:pStyle w:val="ListParagraph"/>
        <w:ind w:left="360"/>
        <w:rPr>
          <w:rFonts w:ascii="Times New Roman" w:hAnsi="Times New Roman"/>
          <w:b/>
          <w:bCs/>
        </w:rPr>
      </w:pPr>
      <w:r w:rsidRPr="00E60ECE">
        <w:rPr>
          <w:rFonts w:ascii="Times New Roman" w:hAnsi="Times New Roman"/>
          <w:b/>
          <w:bCs/>
          <w:u w:val="single"/>
        </w:rPr>
        <w:t>Justification #</w:t>
      </w:r>
      <w:r>
        <w:rPr>
          <w:rFonts w:ascii="Times New Roman" w:hAnsi="Times New Roman"/>
          <w:b/>
          <w:bCs/>
          <w:u w:val="single"/>
        </w:rPr>
        <w:t>3</w:t>
      </w:r>
      <w:r w:rsidRPr="00E60ECE">
        <w:rPr>
          <w:rFonts w:ascii="Times New Roman" w:hAnsi="Times New Roman"/>
          <w:b/>
          <w:bCs/>
        </w:rPr>
        <w:t>:</w:t>
      </w:r>
    </w:p>
    <w:p w:rsidR="00801DFC" w:rsidRPr="00801DFC" w:rsidP="00621609" w14:paraId="1D09B16E" w14:textId="2C29B95D">
      <w:pPr>
        <w:pStyle w:val="ListParagraph"/>
        <w:ind w:left="360"/>
        <w:rPr>
          <w:rFonts w:ascii="Times New Roman" w:hAnsi="Times New Roman"/>
          <w:bCs/>
        </w:rPr>
      </w:pPr>
      <w:r w:rsidRPr="00801DFC">
        <w:rPr>
          <w:rFonts w:ascii="Times New Roman" w:hAnsi="Times New Roman"/>
        </w:rPr>
        <w:t>These</w:t>
      </w:r>
      <w:r>
        <w:rPr>
          <w:rFonts w:ascii="Times New Roman" w:hAnsi="Times New Roman"/>
          <w:bCs/>
        </w:rPr>
        <w:t xml:space="preserve"> minor language changes improve clarity of the form, make it easier for respondents to </w:t>
      </w:r>
      <w:r w:rsidR="00E50DCD">
        <w:rPr>
          <w:rFonts w:ascii="Times New Roman" w:hAnsi="Times New Roman"/>
          <w:bCs/>
        </w:rPr>
        <w:t xml:space="preserve">read and </w:t>
      </w:r>
      <w:r w:rsidR="00FA6D95">
        <w:rPr>
          <w:rFonts w:ascii="Times New Roman" w:hAnsi="Times New Roman"/>
          <w:bCs/>
        </w:rPr>
        <w:t xml:space="preserve">complete </w:t>
      </w:r>
      <w:r w:rsidR="00C646A1">
        <w:rPr>
          <w:rFonts w:ascii="Times New Roman" w:hAnsi="Times New Roman"/>
          <w:bCs/>
        </w:rPr>
        <w:t xml:space="preserve">requested </w:t>
      </w:r>
      <w:r w:rsidR="00FA6D95">
        <w:rPr>
          <w:rFonts w:ascii="Times New Roman" w:hAnsi="Times New Roman"/>
          <w:bCs/>
        </w:rPr>
        <w:t>information</w:t>
      </w:r>
      <w:r w:rsidR="00C646A1">
        <w:rPr>
          <w:rFonts w:ascii="Times New Roman" w:hAnsi="Times New Roman"/>
          <w:bCs/>
        </w:rPr>
        <w:t xml:space="preserve">, and </w:t>
      </w:r>
      <w:r w:rsidR="00765053">
        <w:rPr>
          <w:rFonts w:ascii="Times New Roman" w:hAnsi="Times New Roman"/>
          <w:bCs/>
        </w:rPr>
        <w:t xml:space="preserve">align with administration objectives to make forms </w:t>
      </w:r>
      <w:r w:rsidR="00C71F77">
        <w:rPr>
          <w:rFonts w:ascii="Times New Roman" w:hAnsi="Times New Roman"/>
          <w:bCs/>
        </w:rPr>
        <w:t>more inclusive.</w:t>
      </w:r>
    </w:p>
    <w:p w:rsidR="009775DF" w:rsidP="009775DF" w14:paraId="6DD1821E" w14:textId="77777777">
      <w:pPr>
        <w:rPr>
          <w:rFonts w:ascii="Times New Roman" w:hAnsi="Times New Roman"/>
          <w:bCs/>
        </w:rPr>
      </w:pPr>
    </w:p>
    <w:p w:rsidR="00200A53" w:rsidP="00200A53" w14:paraId="64F11782" w14:textId="7F1B4851">
      <w:pPr>
        <w:widowControl/>
        <w:numPr>
          <w:ilvl w:val="0"/>
          <w:numId w:val="4"/>
        </w:numPr>
        <w:snapToGrid/>
        <w:rPr>
          <w:rFonts w:ascii="Times New Roman" w:hAnsi="Times New Roman"/>
        </w:rPr>
      </w:pPr>
      <w:r w:rsidRPr="00E60ECE">
        <w:rPr>
          <w:rFonts w:ascii="Times New Roman" w:hAnsi="Times New Roman"/>
          <w:b/>
          <w:bCs/>
          <w:u w:val="single"/>
        </w:rPr>
        <w:t>Change #</w:t>
      </w:r>
      <w:r>
        <w:rPr>
          <w:rFonts w:ascii="Times New Roman" w:hAnsi="Times New Roman"/>
          <w:b/>
          <w:bCs/>
          <w:u w:val="single"/>
        </w:rPr>
        <w:t>4</w:t>
      </w:r>
      <w:r w:rsidRPr="00E60ECE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Cs/>
        </w:rPr>
        <w:t xml:space="preserve">  </w:t>
      </w:r>
      <w:r w:rsidRPr="00BC5C15">
        <w:rPr>
          <w:rFonts w:ascii="Times New Roman" w:hAnsi="Times New Roman"/>
        </w:rPr>
        <w:t>We are revising the PA statement</w:t>
      </w:r>
      <w:r>
        <w:rPr>
          <w:rFonts w:ascii="Times New Roman" w:hAnsi="Times New Roman"/>
        </w:rPr>
        <w:t>s on these forms.</w:t>
      </w:r>
    </w:p>
    <w:p w:rsidR="00200A53" w:rsidRPr="007661AD" w:rsidP="00200A53" w14:paraId="6A78FF0C" w14:textId="101FC1FA">
      <w:pPr>
        <w:ind w:left="360"/>
        <w:rPr>
          <w:rFonts w:ascii="Times New Roman" w:hAnsi="Times New Roman"/>
          <w:bCs/>
        </w:rPr>
      </w:pPr>
    </w:p>
    <w:p w:rsidR="00801DFC" w:rsidRPr="00200A53" w:rsidP="00200A53" w14:paraId="2913B177" w14:textId="05F2770A">
      <w:pPr>
        <w:pStyle w:val="ListParagraph"/>
        <w:ind w:left="360"/>
        <w:rPr>
          <w:rFonts w:ascii="Times New Roman" w:hAnsi="Times New Roman"/>
          <w:b/>
          <w:bCs/>
        </w:rPr>
      </w:pPr>
      <w:r w:rsidRPr="00E60ECE">
        <w:rPr>
          <w:rFonts w:ascii="Times New Roman" w:hAnsi="Times New Roman"/>
          <w:b/>
          <w:bCs/>
          <w:u w:val="single"/>
        </w:rPr>
        <w:t>Justification #</w:t>
      </w:r>
      <w:r>
        <w:rPr>
          <w:rFonts w:ascii="Times New Roman" w:hAnsi="Times New Roman"/>
          <w:b/>
          <w:bCs/>
          <w:u w:val="single"/>
        </w:rPr>
        <w:t>4</w:t>
      </w:r>
      <w:r w:rsidRPr="00E60ECE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</w:rPr>
        <w:t xml:space="preserve"> </w:t>
      </w:r>
      <w:r w:rsidRPr="00ED5E9D">
        <w:rPr>
          <w:rFonts w:ascii="Times New Roman" w:hAnsi="Times New Roman"/>
        </w:rPr>
        <w:t>SSA’s Office of the General Counsel</w:t>
      </w:r>
      <w:r>
        <w:rPr>
          <w:rFonts w:ascii="Times New Roman" w:hAnsi="Times New Roman"/>
        </w:rPr>
        <w:t xml:space="preserve"> conducts</w:t>
      </w:r>
      <w:r w:rsidRPr="00ED5E9D">
        <w:rPr>
          <w:rFonts w:ascii="Times New Roman" w:hAnsi="Times New Roman"/>
        </w:rPr>
        <w:t xml:space="preserve"> systematic review</w:t>
      </w:r>
      <w:r>
        <w:rPr>
          <w:rFonts w:ascii="Times New Roman" w:hAnsi="Times New Roman"/>
        </w:rPr>
        <w:t>s</w:t>
      </w:r>
      <w:r w:rsidRPr="00ED5E9D">
        <w:rPr>
          <w:rFonts w:ascii="Times New Roman" w:hAnsi="Times New Roman"/>
        </w:rPr>
        <w:t xml:space="preserve">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Statements on </w:t>
      </w:r>
      <w:r w:rsidRPr="00ED5E9D">
        <w:rPr>
          <w:rFonts w:ascii="Times New Roman" w:hAnsi="Times New Roman"/>
        </w:rPr>
        <w:t>the</w:t>
      </w:r>
      <w:r>
        <w:rPr>
          <w:rFonts w:ascii="Times New Roman" w:hAnsi="Times New Roman"/>
        </w:rPr>
        <w:t>se forms</w:t>
      </w:r>
      <w:r w:rsidRPr="00ED5E9D">
        <w:rPr>
          <w:rFonts w:ascii="Times New Roman" w:hAnsi="Times New Roman"/>
        </w:rPr>
        <w:t>.</w:t>
      </w:r>
    </w:p>
    <w:p w:rsidR="00801DFC" w:rsidP="009775DF" w14:paraId="5A2FE8C8" w14:textId="77777777">
      <w:pPr>
        <w:rPr>
          <w:rFonts w:ascii="Times New Roman" w:hAnsi="Times New Roman"/>
          <w:bCs/>
        </w:rPr>
      </w:pPr>
    </w:p>
    <w:p w:rsidR="00830AE6" w:rsidP="009775DF" w14:paraId="703B890A" w14:textId="77777777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</w:t>
      </w:r>
      <w:r w:rsidR="004D4690">
        <w:rPr>
          <w:rFonts w:ascii="Times New Roman" w:hAnsi="Times New Roman"/>
          <w:bCs/>
        </w:rPr>
        <w:t>e will implement the new version</w:t>
      </w:r>
      <w:r>
        <w:rPr>
          <w:rFonts w:ascii="Times New Roman" w:hAnsi="Times New Roman"/>
          <w:bCs/>
        </w:rPr>
        <w:t>s</w:t>
      </w:r>
      <w:r w:rsidR="004D4690">
        <w:rPr>
          <w:rFonts w:ascii="Times New Roman" w:hAnsi="Times New Roman"/>
          <w:bCs/>
        </w:rPr>
        <w:t xml:space="preserve"> of the form </w:t>
      </w:r>
      <w:r>
        <w:rPr>
          <w:rFonts w:ascii="Times New Roman" w:hAnsi="Times New Roman"/>
          <w:bCs/>
        </w:rPr>
        <w:t xml:space="preserve">upon notification of OMB’s approval. </w:t>
      </w:r>
    </w:p>
    <w:p w:rsidR="00830AE6" w:rsidP="009775DF" w14:paraId="5E8AEA5E" w14:textId="77777777">
      <w:pPr>
        <w:rPr>
          <w:rFonts w:ascii="Times New Roman" w:hAnsi="Times New Roman"/>
          <w:bCs/>
        </w:rPr>
      </w:pPr>
    </w:p>
    <w:p w:rsidR="00330A53" w:rsidRPr="00801DFC" w:rsidP="009775DF" w14:paraId="5280D533" w14:textId="5AC3DE36">
      <w:pPr>
        <w:rPr>
          <w:rFonts w:ascii="Times New Roman" w:hAnsi="Times New Roman"/>
          <w:bCs/>
        </w:rPr>
      </w:pPr>
      <w:r w:rsidRPr="009775DF">
        <w:rPr>
          <w:rFonts w:ascii="Times New Roman" w:hAnsi="Times New Roman"/>
          <w:bCs/>
        </w:rPr>
        <w:t>Th</w:t>
      </w:r>
      <w:r w:rsidR="00830AE6">
        <w:rPr>
          <w:rFonts w:ascii="Times New Roman" w:hAnsi="Times New Roman"/>
          <w:bCs/>
        </w:rPr>
        <w:t>ese</w:t>
      </w:r>
      <w:r w:rsidRPr="009775DF">
        <w:rPr>
          <w:rFonts w:ascii="Times New Roman" w:hAnsi="Times New Roman"/>
          <w:bCs/>
        </w:rPr>
        <w:t xml:space="preserve"> action</w:t>
      </w:r>
      <w:r w:rsidR="00830AE6">
        <w:rPr>
          <w:rFonts w:ascii="Times New Roman" w:hAnsi="Times New Roman"/>
          <w:bCs/>
        </w:rPr>
        <w:t>s</w:t>
      </w:r>
      <w:r w:rsidRPr="009775DF">
        <w:rPr>
          <w:rFonts w:ascii="Times New Roman" w:hAnsi="Times New Roman"/>
          <w:bCs/>
        </w:rPr>
        <w:t xml:space="preserve"> </w:t>
      </w:r>
      <w:r w:rsidR="004D4690">
        <w:rPr>
          <w:rFonts w:ascii="Times New Roman" w:hAnsi="Times New Roman"/>
          <w:bCs/>
        </w:rPr>
        <w:t xml:space="preserve">will </w:t>
      </w:r>
      <w:r w:rsidRPr="009775DF">
        <w:rPr>
          <w:rFonts w:ascii="Times New Roman" w:hAnsi="Times New Roman"/>
          <w:bCs/>
        </w:rPr>
        <w:t>not affect the public reporting burden.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5F4CBA" w:rsidP="005F4CBA" w14:paraId="28625EBF" w14:textId="77777777">
      <w:r>
        <w:separator/>
      </w:r>
    </w:p>
  </w:footnote>
  <w:footnote w:type="continuationSeparator" w:id="1">
    <w:p w:rsidR="005F4CBA" w:rsidP="005F4CBA" w14:paraId="768D9505" w14:textId="77777777">
      <w:r>
        <w:continuationSeparator/>
      </w:r>
    </w:p>
  </w:footnote>
  <w:footnote w:id="2">
    <w:p w:rsidR="005F4CBA" w:rsidRPr="00720571" w14:paraId="41646052" w14:textId="0941AECC">
      <w:pPr>
        <w:pStyle w:val="FootnoteText"/>
        <w:rPr>
          <w:rFonts w:ascii="Times New Roman" w:hAnsi="Times New Roman"/>
        </w:rPr>
      </w:pPr>
      <w:r w:rsidRPr="00720571">
        <w:rPr>
          <w:rStyle w:val="FootnoteReference"/>
          <w:rFonts w:ascii="Times New Roman" w:hAnsi="Times New Roman"/>
        </w:rPr>
        <w:footnoteRef/>
      </w:r>
      <w:r w:rsidRPr="00720571">
        <w:rPr>
          <w:rFonts w:ascii="Times New Roman" w:hAnsi="Times New Roman"/>
        </w:rPr>
        <w:t xml:space="preserve"> Updated as of </w:t>
      </w:r>
      <w:r w:rsidRPr="00720571" w:rsidR="00720571">
        <w:rPr>
          <w:rFonts w:ascii="Times New Roman" w:hAnsi="Times New Roman"/>
        </w:rPr>
        <w:t>7/24/</w:t>
      </w:r>
      <w:r w:rsidRPr="00720571">
        <w:rPr>
          <w:rFonts w:ascii="Times New Roman" w:hAnsi="Times New Roman"/>
        </w:rPr>
        <w:t>2024 OMB renewal</w:t>
      </w:r>
      <w:r w:rsidRPr="00720571" w:rsidR="002A6B45">
        <w:rPr>
          <w:rFonts w:ascii="Times New Roman" w:hAnsi="Times New Roman"/>
        </w:rPr>
        <w:t xml:space="preserve">; </w:t>
      </w:r>
      <w:hyperlink r:id="rId1" w:history="1">
        <w:r w:rsidRPr="00720571" w:rsidR="002A6B45">
          <w:rPr>
            <w:rStyle w:val="Hyperlink"/>
            <w:rFonts w:ascii="Times New Roman" w:hAnsi="Times New Roman"/>
          </w:rPr>
          <w:t>https://www.reginfo.gov/public/do/PRAViewICR?ref_nbr=202012-0960-011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8A5211"/>
    <w:multiLevelType w:val="hybridMultilevel"/>
    <w:tmpl w:val="42C4B704"/>
    <w:lvl w:ilvl="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5AE7283"/>
    <w:multiLevelType w:val="hybridMultilevel"/>
    <w:tmpl w:val="C6122F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083298"/>
    <w:multiLevelType w:val="hybridMultilevel"/>
    <w:tmpl w:val="6AFE27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6078301">
    <w:abstractNumId w:val="3"/>
  </w:num>
  <w:num w:numId="2" w16cid:durableId="810057050">
    <w:abstractNumId w:val="2"/>
  </w:num>
  <w:num w:numId="3" w16cid:durableId="960451819">
    <w:abstractNumId w:val="0"/>
  </w:num>
  <w:num w:numId="4" w16cid:durableId="111678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37D0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5084"/>
    <w:rsid w:val="000976FC"/>
    <w:rsid w:val="000A07E2"/>
    <w:rsid w:val="000A685D"/>
    <w:rsid w:val="000B09B5"/>
    <w:rsid w:val="000B186D"/>
    <w:rsid w:val="000B2DE8"/>
    <w:rsid w:val="000B3D1D"/>
    <w:rsid w:val="000B4044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01B4"/>
    <w:rsid w:val="001116B3"/>
    <w:rsid w:val="00112148"/>
    <w:rsid w:val="00113A5A"/>
    <w:rsid w:val="00113B33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2AC0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5912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B7EFE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A53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3DA0"/>
    <w:rsid w:val="00236BBF"/>
    <w:rsid w:val="00237585"/>
    <w:rsid w:val="0024413D"/>
    <w:rsid w:val="00250589"/>
    <w:rsid w:val="0025115C"/>
    <w:rsid w:val="00253882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6B45"/>
    <w:rsid w:val="002A7185"/>
    <w:rsid w:val="002B1345"/>
    <w:rsid w:val="002B25AD"/>
    <w:rsid w:val="002B44F9"/>
    <w:rsid w:val="002C2C28"/>
    <w:rsid w:val="002C3BB6"/>
    <w:rsid w:val="002C476F"/>
    <w:rsid w:val="002C4F8E"/>
    <w:rsid w:val="002C50A9"/>
    <w:rsid w:val="002C546A"/>
    <w:rsid w:val="002D2D08"/>
    <w:rsid w:val="002D2FBD"/>
    <w:rsid w:val="002D5DE2"/>
    <w:rsid w:val="002D63F2"/>
    <w:rsid w:val="002D683C"/>
    <w:rsid w:val="002E676D"/>
    <w:rsid w:val="002E6D36"/>
    <w:rsid w:val="002F44E8"/>
    <w:rsid w:val="002F5CE6"/>
    <w:rsid w:val="00300366"/>
    <w:rsid w:val="00300EA9"/>
    <w:rsid w:val="00303EA6"/>
    <w:rsid w:val="00304CD3"/>
    <w:rsid w:val="003115D5"/>
    <w:rsid w:val="003135EE"/>
    <w:rsid w:val="003156A7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1CC5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127D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97FCA"/>
    <w:rsid w:val="003A704A"/>
    <w:rsid w:val="003A7123"/>
    <w:rsid w:val="003B23DE"/>
    <w:rsid w:val="003B388A"/>
    <w:rsid w:val="003B4304"/>
    <w:rsid w:val="003C3BFE"/>
    <w:rsid w:val="003C4D0B"/>
    <w:rsid w:val="003C5E4B"/>
    <w:rsid w:val="003C6050"/>
    <w:rsid w:val="003D2ED8"/>
    <w:rsid w:val="003D6B86"/>
    <w:rsid w:val="003D72B1"/>
    <w:rsid w:val="003E0BD3"/>
    <w:rsid w:val="003E21DA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42D6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100A"/>
    <w:rsid w:val="004C5BDD"/>
    <w:rsid w:val="004C5CEB"/>
    <w:rsid w:val="004C763B"/>
    <w:rsid w:val="004C7B0B"/>
    <w:rsid w:val="004D3D26"/>
    <w:rsid w:val="004D4690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306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5C0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CBA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609"/>
    <w:rsid w:val="00621BF6"/>
    <w:rsid w:val="006244F9"/>
    <w:rsid w:val="00627E04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5F64"/>
    <w:rsid w:val="0066750E"/>
    <w:rsid w:val="00667926"/>
    <w:rsid w:val="00670361"/>
    <w:rsid w:val="00671D14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1B"/>
    <w:rsid w:val="00696BBC"/>
    <w:rsid w:val="00696FAD"/>
    <w:rsid w:val="006A1AB0"/>
    <w:rsid w:val="006A2367"/>
    <w:rsid w:val="006A2EA1"/>
    <w:rsid w:val="006A3616"/>
    <w:rsid w:val="006A593B"/>
    <w:rsid w:val="006A7518"/>
    <w:rsid w:val="006A7D35"/>
    <w:rsid w:val="006B18F7"/>
    <w:rsid w:val="006B34BF"/>
    <w:rsid w:val="006B5244"/>
    <w:rsid w:val="006B52FF"/>
    <w:rsid w:val="006B6020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757"/>
    <w:rsid w:val="007128DB"/>
    <w:rsid w:val="00712DA3"/>
    <w:rsid w:val="00713DE8"/>
    <w:rsid w:val="00714009"/>
    <w:rsid w:val="0071795E"/>
    <w:rsid w:val="00720571"/>
    <w:rsid w:val="007245C1"/>
    <w:rsid w:val="007277AD"/>
    <w:rsid w:val="00732767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5053"/>
    <w:rsid w:val="007661AD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36B"/>
    <w:rsid w:val="007C393A"/>
    <w:rsid w:val="007C54AB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1DFC"/>
    <w:rsid w:val="008047C2"/>
    <w:rsid w:val="00806043"/>
    <w:rsid w:val="00817762"/>
    <w:rsid w:val="00817C9F"/>
    <w:rsid w:val="00817DD5"/>
    <w:rsid w:val="0082121A"/>
    <w:rsid w:val="008234FC"/>
    <w:rsid w:val="00824A29"/>
    <w:rsid w:val="00827F25"/>
    <w:rsid w:val="00830AE6"/>
    <w:rsid w:val="00831402"/>
    <w:rsid w:val="0083191A"/>
    <w:rsid w:val="00831EC5"/>
    <w:rsid w:val="00831FE8"/>
    <w:rsid w:val="00833480"/>
    <w:rsid w:val="00835F34"/>
    <w:rsid w:val="00840BFC"/>
    <w:rsid w:val="00841918"/>
    <w:rsid w:val="008422B7"/>
    <w:rsid w:val="00846AB1"/>
    <w:rsid w:val="00847AC6"/>
    <w:rsid w:val="00851BE9"/>
    <w:rsid w:val="00851C1A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668F2"/>
    <w:rsid w:val="00870914"/>
    <w:rsid w:val="0087182C"/>
    <w:rsid w:val="0087186E"/>
    <w:rsid w:val="00882A94"/>
    <w:rsid w:val="008838BE"/>
    <w:rsid w:val="00887C88"/>
    <w:rsid w:val="008912EE"/>
    <w:rsid w:val="0089474B"/>
    <w:rsid w:val="00897376"/>
    <w:rsid w:val="008979F9"/>
    <w:rsid w:val="008A131E"/>
    <w:rsid w:val="008A2AD5"/>
    <w:rsid w:val="008A3A3B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3FAD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377C5"/>
    <w:rsid w:val="009410F2"/>
    <w:rsid w:val="00943BD7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775DF"/>
    <w:rsid w:val="0098037B"/>
    <w:rsid w:val="0098490C"/>
    <w:rsid w:val="00985243"/>
    <w:rsid w:val="00985842"/>
    <w:rsid w:val="00987B9B"/>
    <w:rsid w:val="00987DFF"/>
    <w:rsid w:val="00990F82"/>
    <w:rsid w:val="009920A3"/>
    <w:rsid w:val="00993323"/>
    <w:rsid w:val="009942BC"/>
    <w:rsid w:val="009A6EEF"/>
    <w:rsid w:val="009B124E"/>
    <w:rsid w:val="009B2730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317D"/>
    <w:rsid w:val="009F48B7"/>
    <w:rsid w:val="009F60E4"/>
    <w:rsid w:val="009F678C"/>
    <w:rsid w:val="00A02E8F"/>
    <w:rsid w:val="00A0587D"/>
    <w:rsid w:val="00A073A5"/>
    <w:rsid w:val="00A10741"/>
    <w:rsid w:val="00A11DE2"/>
    <w:rsid w:val="00A122C9"/>
    <w:rsid w:val="00A14EE3"/>
    <w:rsid w:val="00A16DFB"/>
    <w:rsid w:val="00A31864"/>
    <w:rsid w:val="00A32ACE"/>
    <w:rsid w:val="00A33694"/>
    <w:rsid w:val="00A35121"/>
    <w:rsid w:val="00A35432"/>
    <w:rsid w:val="00A35962"/>
    <w:rsid w:val="00A419A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661E5"/>
    <w:rsid w:val="00A7206B"/>
    <w:rsid w:val="00A73754"/>
    <w:rsid w:val="00A744DC"/>
    <w:rsid w:val="00A7490B"/>
    <w:rsid w:val="00A74AE5"/>
    <w:rsid w:val="00A7531B"/>
    <w:rsid w:val="00A81AB8"/>
    <w:rsid w:val="00A91601"/>
    <w:rsid w:val="00A92155"/>
    <w:rsid w:val="00A94693"/>
    <w:rsid w:val="00A95501"/>
    <w:rsid w:val="00A95983"/>
    <w:rsid w:val="00A96705"/>
    <w:rsid w:val="00A97121"/>
    <w:rsid w:val="00A97B67"/>
    <w:rsid w:val="00AA14D7"/>
    <w:rsid w:val="00AA28FE"/>
    <w:rsid w:val="00AA2C12"/>
    <w:rsid w:val="00AA5028"/>
    <w:rsid w:val="00AA6030"/>
    <w:rsid w:val="00AA79B5"/>
    <w:rsid w:val="00AA79FD"/>
    <w:rsid w:val="00AC01DE"/>
    <w:rsid w:val="00AC2EEB"/>
    <w:rsid w:val="00AD1304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167C2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0238"/>
    <w:rsid w:val="00B4209B"/>
    <w:rsid w:val="00B425F6"/>
    <w:rsid w:val="00B430DF"/>
    <w:rsid w:val="00B444F5"/>
    <w:rsid w:val="00B45A06"/>
    <w:rsid w:val="00B5465D"/>
    <w:rsid w:val="00B56E7B"/>
    <w:rsid w:val="00B6087F"/>
    <w:rsid w:val="00B6240B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C5C15"/>
    <w:rsid w:val="00BD5339"/>
    <w:rsid w:val="00BD6256"/>
    <w:rsid w:val="00BE080A"/>
    <w:rsid w:val="00BE14A1"/>
    <w:rsid w:val="00BE1C6B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15CE0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6F91"/>
    <w:rsid w:val="00C57656"/>
    <w:rsid w:val="00C60A67"/>
    <w:rsid w:val="00C63D2F"/>
    <w:rsid w:val="00C646A1"/>
    <w:rsid w:val="00C66E86"/>
    <w:rsid w:val="00C6776D"/>
    <w:rsid w:val="00C717A5"/>
    <w:rsid w:val="00C718DE"/>
    <w:rsid w:val="00C71F77"/>
    <w:rsid w:val="00C72556"/>
    <w:rsid w:val="00C72601"/>
    <w:rsid w:val="00C72961"/>
    <w:rsid w:val="00C740FC"/>
    <w:rsid w:val="00C74493"/>
    <w:rsid w:val="00C75AF8"/>
    <w:rsid w:val="00C828B5"/>
    <w:rsid w:val="00C843DF"/>
    <w:rsid w:val="00C85AB3"/>
    <w:rsid w:val="00C876D7"/>
    <w:rsid w:val="00C87901"/>
    <w:rsid w:val="00C87E00"/>
    <w:rsid w:val="00C87F02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36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375F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EE0"/>
    <w:rsid w:val="00D73F70"/>
    <w:rsid w:val="00D82125"/>
    <w:rsid w:val="00D82FD0"/>
    <w:rsid w:val="00D835AD"/>
    <w:rsid w:val="00D90130"/>
    <w:rsid w:val="00D9127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2D06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276D4"/>
    <w:rsid w:val="00E307F1"/>
    <w:rsid w:val="00E31090"/>
    <w:rsid w:val="00E36B8A"/>
    <w:rsid w:val="00E36D5E"/>
    <w:rsid w:val="00E4166E"/>
    <w:rsid w:val="00E478D5"/>
    <w:rsid w:val="00E50DCD"/>
    <w:rsid w:val="00E531D5"/>
    <w:rsid w:val="00E538CC"/>
    <w:rsid w:val="00E56814"/>
    <w:rsid w:val="00E574E7"/>
    <w:rsid w:val="00E60ACC"/>
    <w:rsid w:val="00E60ECE"/>
    <w:rsid w:val="00E61448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8710B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3A6"/>
    <w:rsid w:val="00ED1BF5"/>
    <w:rsid w:val="00ED3F8C"/>
    <w:rsid w:val="00ED5E9D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107C"/>
    <w:rsid w:val="00F63477"/>
    <w:rsid w:val="00F64CBA"/>
    <w:rsid w:val="00F67606"/>
    <w:rsid w:val="00F72452"/>
    <w:rsid w:val="00F7548E"/>
    <w:rsid w:val="00F80896"/>
    <w:rsid w:val="00F82CC0"/>
    <w:rsid w:val="00F84745"/>
    <w:rsid w:val="00F85933"/>
    <w:rsid w:val="00F91965"/>
    <w:rsid w:val="00F9385A"/>
    <w:rsid w:val="00F93983"/>
    <w:rsid w:val="00F95DB7"/>
    <w:rsid w:val="00FA2545"/>
    <w:rsid w:val="00FA4FEA"/>
    <w:rsid w:val="00FA50CD"/>
    <w:rsid w:val="00FA571A"/>
    <w:rsid w:val="00FA6D95"/>
    <w:rsid w:val="00FA6EF8"/>
    <w:rsid w:val="00FB39FE"/>
    <w:rsid w:val="00FB6736"/>
    <w:rsid w:val="00FC221A"/>
    <w:rsid w:val="00FC25C0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CD3DD5F"/>
  <w15:docId w15:val="{9D42686B-E59F-47D4-9078-5C3DB8AC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Title">
    <w:name w:val="Title"/>
    <w:basedOn w:val="Normal"/>
    <w:link w:val="TitleChar"/>
    <w:qFormat/>
    <w:rsid w:val="00C56F91"/>
    <w:pPr>
      <w:suppressAutoHyphens/>
      <w:jc w:val="center"/>
    </w:pPr>
    <w:rPr>
      <w:b/>
      <w:bCs/>
    </w:rPr>
  </w:style>
  <w:style w:type="character" w:customStyle="1" w:styleId="TitleChar">
    <w:name w:val="Title Char"/>
    <w:link w:val="Title"/>
    <w:rsid w:val="00C56F91"/>
    <w:rPr>
      <w:rFonts w:ascii="Courier" w:hAnsi="Courier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C56F9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56F91"/>
    <w:rPr>
      <w:rFonts w:ascii="Courier" w:hAnsi="Courier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D469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46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469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D4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4690"/>
    <w:rPr>
      <w:rFonts w:ascii="Courier" w:hAnsi="Courier"/>
      <w:b/>
      <w:bCs/>
    </w:rPr>
  </w:style>
  <w:style w:type="character" w:styleId="Hyperlink">
    <w:name w:val="Hyperlink"/>
    <w:basedOn w:val="DefaultParagraphFont"/>
    <w:uiPriority w:val="99"/>
    <w:unhideWhenUsed/>
    <w:rsid w:val="00195912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5F4C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F4CBA"/>
    <w:rPr>
      <w:rFonts w:ascii="Courier" w:hAnsi="Courier"/>
    </w:rPr>
  </w:style>
  <w:style w:type="character" w:styleId="FootnoteReference">
    <w:name w:val="footnote reference"/>
    <w:basedOn w:val="DefaultParagraphFont"/>
    <w:semiHidden/>
    <w:unhideWhenUsed/>
    <w:rsid w:val="005F4CB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A6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ginfo.gov/public/do/PRAViewICR?ref_nbr=202012-0960-01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DEFF9-740E-4FB5-9A6C-AB1A1013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SSA Response</cp:lastModifiedBy>
  <cp:revision>4</cp:revision>
  <dcterms:created xsi:type="dcterms:W3CDTF">2024-10-23T17:47:00Z</dcterms:created>
  <dcterms:modified xsi:type="dcterms:W3CDTF">2024-10-23T17:52:00Z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