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E73F9" w:rsidP="003E73F9" w14:paraId="79AF9D6F" w14:textId="4436A7C7">
      <w:pPr>
        <w:pStyle w:val="TxBrc1"/>
        <w:spacing w:line="240" w:lineRule="auto"/>
        <w:rPr>
          <w:b/>
          <w:bCs/>
        </w:rPr>
      </w:pPr>
      <w:r w:rsidRPr="008852C7">
        <w:rPr>
          <w:b/>
          <w:bCs/>
        </w:rPr>
        <w:t xml:space="preserve">Supporting Statement for Form </w:t>
      </w:r>
      <w:r>
        <w:rPr>
          <w:b/>
          <w:bCs/>
        </w:rPr>
        <w:t>SSA-</w:t>
      </w:r>
      <w:r w:rsidR="000954E3">
        <w:rPr>
          <w:b/>
          <w:bCs/>
        </w:rPr>
        <w:t>792</w:t>
      </w:r>
    </w:p>
    <w:p w:rsidR="003E73F9" w:rsidRPr="00907179" w:rsidP="003E73F9" w14:paraId="6137926D" w14:textId="77777777">
      <w:pPr>
        <w:pStyle w:val="TxBrc1"/>
        <w:spacing w:line="240" w:lineRule="auto"/>
        <w:rPr>
          <w:b/>
          <w:bCs/>
        </w:rPr>
      </w:pPr>
      <w:r>
        <w:rPr>
          <w:b/>
          <w:bCs/>
        </w:rPr>
        <w:t>Statutory Benefit Continuation Election Statement</w:t>
      </w:r>
    </w:p>
    <w:p w:rsidR="00261B5B" w:rsidP="003E73F9" w14:paraId="2BF9370A" w14:textId="172D7AE9">
      <w:pPr>
        <w:pStyle w:val="TxBrc1"/>
        <w:spacing w:line="240" w:lineRule="auto"/>
        <w:rPr>
          <w:b/>
        </w:rPr>
      </w:pPr>
      <w:r w:rsidRPr="00261B5B">
        <w:rPr>
          <w:b/>
        </w:rPr>
        <w:t xml:space="preserve">20 CFR 404.1597a, and 416.996 </w:t>
      </w:r>
    </w:p>
    <w:p w:rsidR="003E73F9" w:rsidP="003E73F9" w14:paraId="12C15380" w14:textId="77777777">
      <w:pPr>
        <w:pStyle w:val="TxBrc1"/>
        <w:spacing w:line="240" w:lineRule="auto"/>
        <w:rPr>
          <w:b/>
          <w:bCs/>
        </w:rPr>
      </w:pPr>
      <w:r>
        <w:rPr>
          <w:b/>
          <w:bCs/>
        </w:rPr>
        <w:t>O</w:t>
      </w:r>
      <w:r w:rsidRPr="008852C7">
        <w:rPr>
          <w:b/>
          <w:bCs/>
        </w:rPr>
        <w:t>MB No. 0960-</w:t>
      </w:r>
      <w:r>
        <w:rPr>
          <w:b/>
          <w:bCs/>
        </w:rPr>
        <w:t>NEW</w:t>
      </w:r>
    </w:p>
    <w:p w:rsidR="003E73F9" w:rsidP="003E73F9" w14:paraId="1DAD1950" w14:textId="77777777">
      <w:pPr>
        <w:pStyle w:val="TxBrc1"/>
        <w:spacing w:line="240" w:lineRule="auto"/>
        <w:rPr>
          <w:b/>
          <w:bCs/>
        </w:rPr>
      </w:pPr>
    </w:p>
    <w:p w:rsidR="003E73F9" w:rsidRPr="001E091C" w:rsidP="001E091C" w14:paraId="14B0D44D" w14:textId="7402A8AA">
      <w:pPr>
        <w:pStyle w:val="ListParagraph"/>
        <w:numPr>
          <w:ilvl w:val="0"/>
          <w:numId w:val="7"/>
        </w:numPr>
        <w:ind w:left="360"/>
        <w:rPr>
          <w:rFonts w:ascii="Times New Roman" w:hAnsi="Times New Roman" w:cs="Times New Roman"/>
          <w:b/>
          <w:sz w:val="24"/>
          <w:u w:val="single"/>
        </w:rPr>
      </w:pPr>
      <w:r w:rsidRPr="001E091C">
        <w:rPr>
          <w:rFonts w:ascii="Times New Roman" w:hAnsi="Times New Roman" w:cs="Times New Roman"/>
          <w:b/>
          <w:sz w:val="24"/>
          <w:u w:val="single"/>
        </w:rPr>
        <w:t>Justification</w:t>
      </w:r>
    </w:p>
    <w:p w:rsidR="00DB29E0" w:rsidP="003E73F9" w14:paraId="5ECD5753" w14:textId="77777777">
      <w:pPr>
        <w:pStyle w:val="ListParagraph"/>
        <w:rPr>
          <w:rFonts w:ascii="Times New Roman" w:hAnsi="Times New Roman" w:cs="Times New Roman"/>
          <w:b/>
          <w:sz w:val="24"/>
          <w:u w:val="single"/>
        </w:rPr>
      </w:pPr>
      <w:r w:rsidRPr="003E73F9">
        <w:rPr>
          <w:rFonts w:ascii="Times New Roman" w:hAnsi="Times New Roman" w:cs="Times New Roman"/>
          <w:b/>
          <w:sz w:val="24"/>
          <w:u w:val="single"/>
        </w:rPr>
        <w:t xml:space="preserve"> </w:t>
      </w:r>
    </w:p>
    <w:p w:rsidR="007401C2" w:rsidRPr="00B80ED5" w:rsidP="001E091C" w14:paraId="069C04B1" w14:textId="77777777">
      <w:pPr>
        <w:pStyle w:val="ListParagraph"/>
        <w:numPr>
          <w:ilvl w:val="0"/>
          <w:numId w:val="4"/>
        </w:numPr>
        <w:rPr>
          <w:rFonts w:ascii="Times New Roman" w:hAnsi="Times New Roman" w:cs="Times New Roman"/>
          <w:b/>
          <w:sz w:val="24"/>
        </w:rPr>
      </w:pPr>
      <w:r w:rsidRPr="00B80ED5">
        <w:rPr>
          <w:rFonts w:ascii="Times New Roman" w:hAnsi="Times New Roman" w:cs="Times New Roman"/>
          <w:b/>
          <w:sz w:val="24"/>
        </w:rPr>
        <w:t>Introduction/Authoring Laws and Regulations</w:t>
      </w:r>
    </w:p>
    <w:p w:rsidR="005D7D9A" w:rsidP="005E465E" w14:paraId="03065B12" w14:textId="1681A2BE">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1E091C" w:rsidR="003D0463">
        <w:rPr>
          <w:rFonts w:ascii="Times New Roman" w:eastAsia="Times New Roman" w:hAnsi="Times New Roman" w:cs="Times New Roman"/>
          <w:sz w:val="24"/>
          <w:szCs w:val="24"/>
        </w:rPr>
        <w:t>ections 223(g) and 1631 (a)(7) of the Social Security Act</w:t>
      </w:r>
      <w:r w:rsidR="008F0BB8">
        <w:rPr>
          <w:rFonts w:ascii="Times New Roman" w:eastAsia="Times New Roman" w:hAnsi="Times New Roman" w:cs="Times New Roman"/>
          <w:sz w:val="24"/>
          <w:szCs w:val="24"/>
        </w:rPr>
        <w:t xml:space="preserve"> provide that,</w:t>
      </w:r>
      <w:r w:rsidRPr="001E091C" w:rsidR="003D0463">
        <w:rPr>
          <w:rFonts w:ascii="Times New Roman" w:eastAsia="Times New Roman" w:hAnsi="Times New Roman" w:cs="Times New Roman"/>
          <w:sz w:val="24"/>
          <w:szCs w:val="24"/>
        </w:rPr>
        <w:t xml:space="preserve"> w</w:t>
      </w:r>
      <w:r w:rsidRPr="001E091C" w:rsidR="000954E3">
        <w:rPr>
          <w:rFonts w:ascii="Times New Roman" w:eastAsia="Times New Roman" w:hAnsi="Times New Roman" w:cs="Times New Roman"/>
          <w:sz w:val="24"/>
          <w:szCs w:val="24"/>
        </w:rPr>
        <w:t xml:space="preserve">hen a disability </w:t>
      </w:r>
      <w:r>
        <w:rPr>
          <w:rFonts w:ascii="Times New Roman" w:eastAsia="Times New Roman" w:hAnsi="Times New Roman" w:cs="Times New Roman"/>
          <w:sz w:val="24"/>
          <w:szCs w:val="24"/>
        </w:rPr>
        <w:t xml:space="preserve">title II  </w:t>
      </w:r>
      <w:r w:rsidRPr="001E091C" w:rsidR="000954E3">
        <w:rPr>
          <w:rFonts w:ascii="Times New Roman" w:eastAsia="Times New Roman" w:hAnsi="Times New Roman" w:cs="Times New Roman"/>
          <w:sz w:val="24"/>
          <w:szCs w:val="24"/>
        </w:rPr>
        <w:t>beneficiary</w:t>
      </w:r>
      <w:r w:rsidR="002F4C93">
        <w:rPr>
          <w:rFonts w:ascii="Times New Roman" w:eastAsia="Times New Roman" w:hAnsi="Times New Roman" w:cs="Times New Roman"/>
          <w:sz w:val="24"/>
          <w:szCs w:val="24"/>
        </w:rPr>
        <w:t xml:space="preserve"> or </w:t>
      </w:r>
      <w:r>
        <w:rPr>
          <w:rFonts w:ascii="Times New Roman" w:eastAsia="Times New Roman" w:hAnsi="Times New Roman" w:cs="Times New Roman"/>
          <w:sz w:val="24"/>
          <w:szCs w:val="24"/>
        </w:rPr>
        <w:t xml:space="preserve">title XVI </w:t>
      </w:r>
      <w:r w:rsidR="002F4C93">
        <w:rPr>
          <w:rFonts w:ascii="Times New Roman" w:eastAsia="Times New Roman" w:hAnsi="Times New Roman" w:cs="Times New Roman"/>
          <w:sz w:val="24"/>
          <w:szCs w:val="24"/>
        </w:rPr>
        <w:t>recipient</w:t>
      </w:r>
      <w:r w:rsidRPr="001E091C" w:rsidR="000954E3">
        <w:rPr>
          <w:rFonts w:ascii="Times New Roman" w:eastAsia="Times New Roman" w:hAnsi="Times New Roman" w:cs="Times New Roman"/>
          <w:sz w:val="24"/>
          <w:szCs w:val="24"/>
        </w:rPr>
        <w:t xml:space="preserve"> requests </w:t>
      </w:r>
      <w:r w:rsidRPr="001E091C" w:rsidR="003D0463">
        <w:rPr>
          <w:rFonts w:ascii="Times New Roman" w:eastAsia="Times New Roman" w:hAnsi="Times New Roman" w:cs="Times New Roman"/>
          <w:sz w:val="24"/>
          <w:szCs w:val="24"/>
        </w:rPr>
        <w:t xml:space="preserve">an </w:t>
      </w:r>
      <w:r w:rsidRPr="001E091C" w:rsidR="000954E3">
        <w:rPr>
          <w:rFonts w:ascii="Times New Roman" w:eastAsia="Times New Roman" w:hAnsi="Times New Roman" w:cs="Times New Roman"/>
          <w:sz w:val="24"/>
          <w:szCs w:val="24"/>
        </w:rPr>
        <w:t>appeal o</w:t>
      </w:r>
      <w:r w:rsidRPr="001E091C" w:rsidR="003D0463">
        <w:rPr>
          <w:rFonts w:ascii="Times New Roman" w:eastAsia="Times New Roman" w:hAnsi="Times New Roman" w:cs="Times New Roman"/>
          <w:sz w:val="24"/>
          <w:szCs w:val="24"/>
        </w:rPr>
        <w:t>f</w:t>
      </w:r>
      <w:r w:rsidRPr="001E091C" w:rsidR="000954E3">
        <w:rPr>
          <w:rFonts w:ascii="Times New Roman" w:eastAsia="Times New Roman" w:hAnsi="Times New Roman" w:cs="Times New Roman"/>
          <w:sz w:val="24"/>
          <w:szCs w:val="24"/>
        </w:rPr>
        <w:t xml:space="preserve"> a Social Security Administration</w:t>
      </w:r>
      <w:r w:rsidRPr="001E091C" w:rsidR="003D0463">
        <w:rPr>
          <w:rFonts w:ascii="Times New Roman" w:eastAsia="Times New Roman" w:hAnsi="Times New Roman" w:cs="Times New Roman"/>
          <w:sz w:val="24"/>
          <w:szCs w:val="24"/>
        </w:rPr>
        <w:t>’s</w:t>
      </w:r>
      <w:r w:rsidRPr="001E091C" w:rsidR="000954E3">
        <w:rPr>
          <w:rFonts w:ascii="Times New Roman" w:eastAsia="Times New Roman" w:hAnsi="Times New Roman" w:cs="Times New Roman"/>
          <w:sz w:val="24"/>
          <w:szCs w:val="24"/>
        </w:rPr>
        <w:t xml:space="preserve"> (SSA) determination </w:t>
      </w:r>
      <w:r w:rsidR="008F0BB8">
        <w:rPr>
          <w:rFonts w:ascii="Times New Roman" w:eastAsia="Times New Roman" w:hAnsi="Times New Roman" w:cs="Times New Roman"/>
          <w:sz w:val="24"/>
          <w:szCs w:val="24"/>
        </w:rPr>
        <w:t xml:space="preserve">that their physical or mental impairment(s) has ceased, has never existed, or is no longer disabling </w:t>
      </w:r>
      <w:r w:rsidRPr="001E091C" w:rsidR="00723F08">
        <w:rPr>
          <w:rFonts w:ascii="Times New Roman" w:eastAsia="Times New Roman" w:hAnsi="Times New Roman" w:cs="Times New Roman"/>
          <w:sz w:val="24"/>
          <w:szCs w:val="24"/>
        </w:rPr>
        <w:t>during a continuing disability review (CDR)</w:t>
      </w:r>
      <w:r w:rsidR="008F0BB8">
        <w:rPr>
          <w:rFonts w:ascii="Times New Roman" w:eastAsia="Times New Roman" w:hAnsi="Times New Roman" w:cs="Times New Roman"/>
          <w:sz w:val="24"/>
          <w:szCs w:val="24"/>
        </w:rPr>
        <w:t xml:space="preserve">, the </w:t>
      </w:r>
      <w:r w:rsidR="002F4C93">
        <w:rPr>
          <w:rFonts w:ascii="Times New Roman" w:eastAsia="Times New Roman" w:hAnsi="Times New Roman" w:cs="Times New Roman"/>
          <w:sz w:val="24"/>
          <w:szCs w:val="24"/>
        </w:rPr>
        <w:t xml:space="preserve">individual </w:t>
      </w:r>
      <w:r w:rsidRPr="001E091C" w:rsidR="00EA2C67">
        <w:rPr>
          <w:rFonts w:ascii="Times New Roman" w:eastAsia="Times New Roman" w:hAnsi="Times New Roman" w:cs="Times New Roman"/>
          <w:sz w:val="24"/>
          <w:szCs w:val="24"/>
        </w:rPr>
        <w:t xml:space="preserve">has the </w:t>
      </w:r>
      <w:r w:rsidRPr="001E091C" w:rsidR="00B232B9">
        <w:rPr>
          <w:rFonts w:ascii="Times New Roman" w:eastAsia="Times New Roman" w:hAnsi="Times New Roman" w:cs="Times New Roman"/>
          <w:sz w:val="24"/>
          <w:szCs w:val="24"/>
        </w:rPr>
        <w:t xml:space="preserve">right to request </w:t>
      </w:r>
      <w:r w:rsidRPr="001E091C" w:rsidR="0018625C">
        <w:rPr>
          <w:rFonts w:ascii="Times New Roman" w:eastAsia="Times New Roman" w:hAnsi="Times New Roman" w:cs="Times New Roman"/>
          <w:sz w:val="24"/>
          <w:szCs w:val="24"/>
        </w:rPr>
        <w:t xml:space="preserve">disability benefits continue </w:t>
      </w:r>
      <w:r w:rsidRPr="001E091C" w:rsidR="00EA2C67">
        <w:rPr>
          <w:rFonts w:ascii="Times New Roman" w:eastAsia="Times New Roman" w:hAnsi="Times New Roman" w:cs="Times New Roman"/>
          <w:sz w:val="24"/>
          <w:szCs w:val="24"/>
        </w:rPr>
        <w:t>during their appeal</w:t>
      </w:r>
      <w:r w:rsidR="000314B6">
        <w:rPr>
          <w:rFonts w:ascii="Times New Roman" w:eastAsia="Times New Roman" w:hAnsi="Times New Roman" w:cs="Times New Roman"/>
          <w:sz w:val="24"/>
          <w:szCs w:val="24"/>
        </w:rPr>
        <w:t>.  W</w:t>
      </w:r>
      <w:r w:rsidR="00253FF9">
        <w:rPr>
          <w:rFonts w:ascii="Times New Roman" w:eastAsia="Times New Roman" w:hAnsi="Times New Roman" w:cs="Times New Roman"/>
          <w:sz w:val="24"/>
          <w:szCs w:val="24"/>
        </w:rPr>
        <w:t>e refer to this continuation of benefits as statutory benefit continuation</w:t>
      </w:r>
      <w:r>
        <w:rPr>
          <w:rFonts w:ascii="Times New Roman" w:eastAsia="Times New Roman" w:hAnsi="Times New Roman" w:cs="Times New Roman"/>
          <w:sz w:val="24"/>
          <w:szCs w:val="24"/>
        </w:rPr>
        <w:t xml:space="preserve"> (SBC)</w:t>
      </w:r>
      <w:r w:rsidR="000314B6">
        <w:rPr>
          <w:rFonts w:ascii="Times New Roman" w:eastAsia="Times New Roman" w:hAnsi="Times New Roman" w:cs="Times New Roman"/>
          <w:sz w:val="24"/>
          <w:szCs w:val="24"/>
        </w:rPr>
        <w:t>.  Our</w:t>
      </w:r>
      <w:r w:rsidR="008F0BB8">
        <w:rPr>
          <w:rFonts w:ascii="Times New Roman" w:eastAsia="Times New Roman" w:hAnsi="Times New Roman" w:cs="Times New Roman"/>
          <w:sz w:val="24"/>
          <w:szCs w:val="24"/>
        </w:rPr>
        <w:t xml:space="preserve"> regulations at 20 CFR 404.1597a(f) and 416.996(c-d)</w:t>
      </w:r>
      <w:r w:rsidR="00253FF9">
        <w:rPr>
          <w:rFonts w:ascii="Times New Roman" w:eastAsia="Times New Roman" w:hAnsi="Times New Roman" w:cs="Times New Roman"/>
          <w:sz w:val="24"/>
          <w:szCs w:val="24"/>
        </w:rPr>
        <w:t xml:space="preserve"> describe how a</w:t>
      </w:r>
      <w:r w:rsidR="002F4C93">
        <w:rPr>
          <w:rFonts w:ascii="Times New Roman" w:eastAsia="Times New Roman" w:hAnsi="Times New Roman" w:cs="Times New Roman"/>
          <w:sz w:val="24"/>
          <w:szCs w:val="24"/>
        </w:rPr>
        <w:t xml:space="preserve">n individual </w:t>
      </w:r>
      <w:r w:rsidR="00253FF9">
        <w:rPr>
          <w:rFonts w:ascii="Times New Roman" w:eastAsia="Times New Roman" w:hAnsi="Times New Roman" w:cs="Times New Roman"/>
          <w:sz w:val="24"/>
          <w:szCs w:val="24"/>
        </w:rPr>
        <w:t>can request SBC during an appeal of a CDR determination</w:t>
      </w:r>
      <w:r w:rsidR="000314B6">
        <w:rPr>
          <w:rFonts w:ascii="Times New Roman" w:eastAsia="Times New Roman" w:hAnsi="Times New Roman" w:cs="Times New Roman"/>
          <w:sz w:val="24"/>
          <w:szCs w:val="24"/>
        </w:rPr>
        <w:t>.  W</w:t>
      </w:r>
      <w:r w:rsidR="008F0BB8">
        <w:rPr>
          <w:rFonts w:ascii="Times New Roman" w:eastAsia="Times New Roman" w:hAnsi="Times New Roman" w:cs="Times New Roman"/>
          <w:sz w:val="24"/>
          <w:szCs w:val="24"/>
        </w:rPr>
        <w:t xml:space="preserve">ithin 10 days after receipt of the notice that disability benefits will end, the </w:t>
      </w:r>
      <w:r w:rsidR="002F4C93">
        <w:rPr>
          <w:rFonts w:ascii="Times New Roman" w:eastAsia="Times New Roman" w:hAnsi="Times New Roman" w:cs="Times New Roman"/>
          <w:sz w:val="24"/>
          <w:szCs w:val="24"/>
        </w:rPr>
        <w:t>individual</w:t>
      </w:r>
      <w:r w:rsidRPr="001E091C" w:rsidR="00EA2C67">
        <w:rPr>
          <w:rFonts w:ascii="Times New Roman" w:eastAsia="Times New Roman" w:hAnsi="Times New Roman" w:cs="Times New Roman"/>
          <w:sz w:val="24"/>
          <w:szCs w:val="24"/>
        </w:rPr>
        <w:t xml:space="preserve"> </w:t>
      </w:r>
      <w:r w:rsidR="008F0BB8">
        <w:rPr>
          <w:rFonts w:ascii="Times New Roman" w:eastAsia="Times New Roman" w:hAnsi="Times New Roman" w:cs="Times New Roman"/>
          <w:sz w:val="24"/>
          <w:szCs w:val="24"/>
        </w:rPr>
        <w:t>must</w:t>
      </w:r>
      <w:r w:rsidRPr="001E091C" w:rsidR="00EA2C67">
        <w:rPr>
          <w:rFonts w:ascii="Times New Roman" w:eastAsia="Times New Roman" w:hAnsi="Times New Roman" w:cs="Times New Roman"/>
          <w:sz w:val="24"/>
          <w:szCs w:val="24"/>
        </w:rPr>
        <w:t xml:space="preserve"> </w:t>
      </w:r>
      <w:r w:rsidR="00253FF9">
        <w:rPr>
          <w:rFonts w:ascii="Times New Roman" w:eastAsia="Times New Roman" w:hAnsi="Times New Roman" w:cs="Times New Roman"/>
          <w:sz w:val="24"/>
          <w:szCs w:val="24"/>
        </w:rPr>
        <w:t xml:space="preserve">complete a statement to </w:t>
      </w:r>
      <w:r w:rsidRPr="001E091C" w:rsidR="000954E3">
        <w:rPr>
          <w:rFonts w:ascii="Times New Roman" w:eastAsia="Times New Roman" w:hAnsi="Times New Roman" w:cs="Times New Roman"/>
          <w:sz w:val="24"/>
          <w:szCs w:val="24"/>
        </w:rPr>
        <w:t>elect or decline</w:t>
      </w:r>
      <w:r w:rsidRPr="001E091C" w:rsidR="00EA2C67">
        <w:rPr>
          <w:rFonts w:ascii="Times New Roman" w:eastAsia="Times New Roman" w:hAnsi="Times New Roman" w:cs="Times New Roman"/>
          <w:sz w:val="24"/>
          <w:szCs w:val="24"/>
        </w:rPr>
        <w:t xml:space="preserve"> </w:t>
      </w:r>
      <w:r w:rsidR="008F0BB8">
        <w:rPr>
          <w:rFonts w:ascii="Times New Roman" w:eastAsia="Times New Roman" w:hAnsi="Times New Roman" w:cs="Times New Roman"/>
          <w:sz w:val="24"/>
          <w:szCs w:val="24"/>
        </w:rPr>
        <w:t>continuation of benefits</w:t>
      </w:r>
      <w:r w:rsidR="000314B6">
        <w:rPr>
          <w:rFonts w:ascii="Times New Roman" w:eastAsia="Times New Roman" w:hAnsi="Times New Roman" w:cs="Times New Roman"/>
          <w:sz w:val="24"/>
          <w:szCs w:val="24"/>
        </w:rPr>
        <w:t>.  B</w:t>
      </w:r>
      <w:r w:rsidR="00876E10">
        <w:rPr>
          <w:rFonts w:ascii="Times New Roman" w:eastAsia="Times New Roman" w:hAnsi="Times New Roman" w:cs="Times New Roman"/>
          <w:sz w:val="24"/>
          <w:szCs w:val="24"/>
        </w:rPr>
        <w:t>ecause our regulations at 20 CFR 404.901</w:t>
      </w:r>
      <w:r w:rsidR="00FA6CBE">
        <w:rPr>
          <w:rFonts w:ascii="Times New Roman" w:eastAsia="Times New Roman" w:hAnsi="Times New Roman" w:cs="Times New Roman"/>
          <w:sz w:val="24"/>
          <w:szCs w:val="24"/>
        </w:rPr>
        <w:t xml:space="preserve"> and 416.1401</w:t>
      </w:r>
      <w:r w:rsidR="00876E10">
        <w:rPr>
          <w:rFonts w:ascii="Times New Roman" w:eastAsia="Times New Roman" w:hAnsi="Times New Roman" w:cs="Times New Roman"/>
          <w:sz w:val="24"/>
          <w:szCs w:val="24"/>
        </w:rPr>
        <w:t xml:space="preserve"> define the date </w:t>
      </w:r>
      <w:r w:rsidRPr="001E091C" w:rsidR="00EA2C67">
        <w:rPr>
          <w:rFonts w:ascii="Times New Roman" w:eastAsia="Times New Roman" w:hAnsi="Times New Roman" w:cs="Times New Roman"/>
          <w:sz w:val="24"/>
          <w:szCs w:val="24"/>
        </w:rPr>
        <w:t xml:space="preserve">the notice </w:t>
      </w:r>
      <w:r w:rsidRPr="001E091C" w:rsidR="00EA2C67">
        <w:rPr>
          <w:rFonts w:ascii="Times New Roman" w:eastAsia="Times New Roman" w:hAnsi="Times New Roman" w:cs="Times New Roman"/>
          <w:sz w:val="24"/>
          <w:szCs w:val="24"/>
        </w:rPr>
        <w:t>is received</w:t>
      </w:r>
      <w:r w:rsidRPr="001E091C" w:rsidR="00EA2C67">
        <w:rPr>
          <w:rFonts w:ascii="Times New Roman" w:eastAsia="Times New Roman" w:hAnsi="Times New Roman" w:cs="Times New Roman"/>
          <w:sz w:val="24"/>
          <w:szCs w:val="24"/>
        </w:rPr>
        <w:t xml:space="preserve"> </w:t>
      </w:r>
      <w:r w:rsidR="00876E10">
        <w:rPr>
          <w:rFonts w:ascii="Times New Roman" w:eastAsia="Times New Roman" w:hAnsi="Times New Roman" w:cs="Times New Roman"/>
          <w:sz w:val="24"/>
          <w:szCs w:val="24"/>
        </w:rPr>
        <w:t>as five days after the date on the notice</w:t>
      </w:r>
      <w:r w:rsidR="008F0BB8">
        <w:rPr>
          <w:rFonts w:ascii="Times New Roman" w:eastAsia="Times New Roman" w:hAnsi="Times New Roman" w:cs="Times New Roman"/>
          <w:sz w:val="24"/>
          <w:szCs w:val="24"/>
        </w:rPr>
        <w:t>, we allow up to 15 calendar days for SBC election</w:t>
      </w:r>
      <w:r w:rsidRPr="001E091C" w:rsidR="00EA2C67">
        <w:rPr>
          <w:rFonts w:ascii="Times New Roman" w:eastAsia="Times New Roman" w:hAnsi="Times New Roman" w:cs="Times New Roman"/>
          <w:sz w:val="24"/>
          <w:szCs w:val="24"/>
        </w:rPr>
        <w:t>.</w:t>
      </w:r>
      <w:r w:rsidRPr="001E091C" w:rsidR="00723F08">
        <w:rPr>
          <w:rFonts w:ascii="Times New Roman" w:eastAsia="Times New Roman" w:hAnsi="Times New Roman" w:cs="Times New Roman"/>
          <w:sz w:val="24"/>
          <w:szCs w:val="24"/>
        </w:rPr>
        <w:t xml:space="preserve"> </w:t>
      </w:r>
    </w:p>
    <w:p w:rsidR="000954E3" w:rsidRPr="001E091C" w:rsidP="005E465E" w14:paraId="70C862ED" w14:textId="088F3458">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The SBC election is effective until we make the determination or decision at the applicable appeal level</w:t>
      </w:r>
      <w:r w:rsidR="000314B6">
        <w:rPr>
          <w:rFonts w:ascii="Times New Roman" w:eastAsia="Times New Roman" w:hAnsi="Times New Roman" w:cs="Times New Roman"/>
          <w:sz w:val="24"/>
          <w:szCs w:val="24"/>
        </w:rPr>
        <w:t>.  The</w:t>
      </w:r>
      <w:r w:rsidR="002F4C93">
        <w:rPr>
          <w:rFonts w:ascii="Times New Roman" w:eastAsia="Times New Roman" w:hAnsi="Times New Roman" w:cs="Times New Roman"/>
          <w:sz w:val="24"/>
          <w:szCs w:val="24"/>
        </w:rPr>
        <w:t xml:space="preserve"> individual </w:t>
      </w:r>
      <w:r w:rsidRPr="001E091C" w:rsidR="00723F08">
        <w:rPr>
          <w:rFonts w:ascii="Times New Roman" w:eastAsia="Times New Roman" w:hAnsi="Times New Roman" w:cs="Times New Roman"/>
          <w:sz w:val="24"/>
          <w:szCs w:val="24"/>
        </w:rPr>
        <w:t>must make a</w:t>
      </w:r>
      <w:r w:rsidRPr="001E091C" w:rsidR="00A31CEA">
        <w:rPr>
          <w:rFonts w:ascii="Times New Roman" w:eastAsia="Times New Roman" w:hAnsi="Times New Roman" w:cs="Times New Roman"/>
          <w:sz w:val="24"/>
          <w:szCs w:val="24"/>
        </w:rPr>
        <w:t xml:space="preserve"> separate</w:t>
      </w:r>
      <w:r w:rsidRPr="001E091C" w:rsidR="00EA2C67">
        <w:rPr>
          <w:rFonts w:ascii="Times New Roman" w:eastAsia="Times New Roman" w:hAnsi="Times New Roman" w:cs="Times New Roman"/>
          <w:sz w:val="24"/>
          <w:szCs w:val="24"/>
        </w:rPr>
        <w:t xml:space="preserve"> election </w:t>
      </w:r>
      <w:r w:rsidRPr="001E091C" w:rsidR="00A31CEA">
        <w:rPr>
          <w:rFonts w:ascii="Times New Roman" w:eastAsia="Times New Roman" w:hAnsi="Times New Roman" w:cs="Times New Roman"/>
          <w:sz w:val="24"/>
          <w:szCs w:val="24"/>
        </w:rPr>
        <w:t>at each level of appeal through the hearing</w:t>
      </w:r>
      <w:r w:rsidRPr="001E091C" w:rsidR="00EA2C67">
        <w:rPr>
          <w:rFonts w:ascii="Times New Roman" w:eastAsia="Times New Roman" w:hAnsi="Times New Roman" w:cs="Times New Roman"/>
          <w:sz w:val="24"/>
          <w:szCs w:val="24"/>
        </w:rPr>
        <w:t xml:space="preserve"> before an administrative law judge (ALJ</w:t>
      </w:r>
      <w:r w:rsidRPr="001E091C" w:rsidR="00A31CEA">
        <w:rPr>
          <w:rFonts w:ascii="Times New Roman" w:eastAsia="Times New Roman" w:hAnsi="Times New Roman" w:cs="Times New Roman"/>
          <w:sz w:val="24"/>
          <w:szCs w:val="24"/>
        </w:rPr>
        <w:t>)</w:t>
      </w:r>
      <w:r w:rsidR="000314B6">
        <w:rPr>
          <w:rFonts w:ascii="Times New Roman" w:eastAsia="Times New Roman" w:hAnsi="Times New Roman" w:cs="Times New Roman"/>
          <w:sz w:val="24"/>
          <w:szCs w:val="24"/>
        </w:rPr>
        <w:t>.  SBC</w:t>
      </w:r>
      <w:r>
        <w:rPr>
          <w:rFonts w:ascii="Times New Roman" w:eastAsia="Times New Roman" w:hAnsi="Times New Roman" w:cs="Times New Roman"/>
          <w:sz w:val="24"/>
          <w:szCs w:val="24"/>
        </w:rPr>
        <w:t xml:space="preserve"> is not available</w:t>
      </w:r>
      <w:r w:rsidRPr="001E091C" w:rsidR="00EA2C67">
        <w:rPr>
          <w:rFonts w:ascii="Times New Roman" w:eastAsia="Times New Roman" w:hAnsi="Times New Roman" w:cs="Times New Roman"/>
          <w:sz w:val="24"/>
          <w:szCs w:val="24"/>
        </w:rPr>
        <w:t xml:space="preserve"> at the appeals council (AC) </w:t>
      </w:r>
      <w:r w:rsidRPr="001E091C" w:rsidR="00A31CEA">
        <w:rPr>
          <w:rFonts w:ascii="Times New Roman" w:eastAsia="Times New Roman" w:hAnsi="Times New Roman" w:cs="Times New Roman"/>
          <w:sz w:val="24"/>
          <w:szCs w:val="24"/>
        </w:rPr>
        <w:t xml:space="preserve">or federal court </w:t>
      </w:r>
      <w:r w:rsidRPr="001E091C" w:rsidR="00723F08">
        <w:rPr>
          <w:rFonts w:ascii="Times New Roman" w:eastAsia="Times New Roman" w:hAnsi="Times New Roman" w:cs="Times New Roman"/>
          <w:sz w:val="24"/>
          <w:szCs w:val="24"/>
        </w:rPr>
        <w:t>levels</w:t>
      </w:r>
      <w:r w:rsidR="000314B6">
        <w:rPr>
          <w:rFonts w:ascii="Times New Roman" w:eastAsia="Times New Roman" w:hAnsi="Times New Roman" w:cs="Times New Roman"/>
          <w:sz w:val="24"/>
          <w:szCs w:val="24"/>
        </w:rPr>
        <w:t>.  H</w:t>
      </w:r>
      <w:r w:rsidR="00D8046A">
        <w:rPr>
          <w:rFonts w:ascii="Times New Roman" w:eastAsia="Times New Roman" w:hAnsi="Times New Roman" w:cs="Times New Roman"/>
          <w:sz w:val="24"/>
          <w:szCs w:val="24"/>
        </w:rPr>
        <w:t>owever, if the AC remands a case</w:t>
      </w:r>
      <w:r w:rsidR="005D7D9A">
        <w:rPr>
          <w:rFonts w:ascii="Times New Roman" w:eastAsia="Times New Roman" w:hAnsi="Times New Roman" w:cs="Times New Roman"/>
          <w:sz w:val="24"/>
          <w:szCs w:val="24"/>
        </w:rPr>
        <w:t xml:space="preserve"> back to the ALJ hearing level,</w:t>
      </w:r>
      <w:r w:rsidR="00D8046A">
        <w:rPr>
          <w:rFonts w:ascii="Times New Roman" w:eastAsia="Times New Roman" w:hAnsi="Times New Roman" w:cs="Times New Roman"/>
          <w:sz w:val="24"/>
          <w:szCs w:val="24"/>
        </w:rPr>
        <w:t xml:space="preserve"> and </w:t>
      </w:r>
      <w:r w:rsidR="005D7D9A">
        <w:rPr>
          <w:rFonts w:ascii="Times New Roman" w:eastAsia="Times New Roman" w:hAnsi="Times New Roman" w:cs="Times New Roman"/>
          <w:sz w:val="24"/>
          <w:szCs w:val="24"/>
        </w:rPr>
        <w:t xml:space="preserve">the individual did not previously elect </w:t>
      </w:r>
      <w:r w:rsidR="00D8046A">
        <w:rPr>
          <w:rFonts w:ascii="Times New Roman" w:eastAsia="Times New Roman" w:hAnsi="Times New Roman" w:cs="Times New Roman"/>
          <w:sz w:val="24"/>
          <w:szCs w:val="24"/>
        </w:rPr>
        <w:t xml:space="preserve">SBC, the </w:t>
      </w:r>
      <w:r w:rsidR="002F4C93">
        <w:rPr>
          <w:rFonts w:ascii="Times New Roman" w:eastAsia="Times New Roman" w:hAnsi="Times New Roman" w:cs="Times New Roman"/>
          <w:sz w:val="24"/>
          <w:szCs w:val="24"/>
        </w:rPr>
        <w:t>individual</w:t>
      </w:r>
      <w:r w:rsidR="00D8046A">
        <w:rPr>
          <w:rFonts w:ascii="Times New Roman" w:eastAsia="Times New Roman" w:hAnsi="Times New Roman" w:cs="Times New Roman"/>
          <w:sz w:val="24"/>
          <w:szCs w:val="24"/>
        </w:rPr>
        <w:t xml:space="preserve"> </w:t>
      </w:r>
      <w:r w:rsidR="005D7D9A">
        <w:rPr>
          <w:rFonts w:ascii="Times New Roman" w:eastAsia="Times New Roman" w:hAnsi="Times New Roman" w:cs="Times New Roman"/>
          <w:sz w:val="24"/>
          <w:szCs w:val="24"/>
        </w:rPr>
        <w:t>has another</w:t>
      </w:r>
      <w:r w:rsidR="00D8046A">
        <w:rPr>
          <w:rFonts w:ascii="Times New Roman" w:eastAsia="Times New Roman" w:hAnsi="Times New Roman" w:cs="Times New Roman"/>
          <w:sz w:val="24"/>
          <w:szCs w:val="24"/>
        </w:rPr>
        <w:t xml:space="preserve"> opportunity to make an SBC election</w:t>
      </w:r>
      <w:r w:rsidR="005D7D9A">
        <w:rPr>
          <w:rFonts w:ascii="Times New Roman" w:eastAsia="Times New Roman" w:hAnsi="Times New Roman" w:cs="Times New Roman"/>
          <w:sz w:val="24"/>
          <w:szCs w:val="24"/>
        </w:rPr>
        <w:t xml:space="preserve"> at that time</w:t>
      </w:r>
      <w:r w:rsidR="000314B6">
        <w:rPr>
          <w:rFonts w:ascii="Times New Roman" w:eastAsia="Times New Roman" w:hAnsi="Times New Roman" w:cs="Times New Roman"/>
          <w:sz w:val="24"/>
          <w:szCs w:val="24"/>
        </w:rPr>
        <w:t>.  If</w:t>
      </w:r>
      <w:r w:rsidR="00D8046A">
        <w:rPr>
          <w:rFonts w:ascii="Times New Roman" w:eastAsia="Times New Roman" w:hAnsi="Times New Roman" w:cs="Times New Roman"/>
          <w:sz w:val="24"/>
          <w:szCs w:val="24"/>
        </w:rPr>
        <w:t xml:space="preserve"> the </w:t>
      </w:r>
      <w:r w:rsidR="002F4C93">
        <w:rPr>
          <w:rFonts w:ascii="Times New Roman" w:eastAsia="Times New Roman" w:hAnsi="Times New Roman" w:cs="Times New Roman"/>
          <w:sz w:val="24"/>
          <w:szCs w:val="24"/>
        </w:rPr>
        <w:t>individual</w:t>
      </w:r>
      <w:r w:rsidR="00D8046A">
        <w:rPr>
          <w:rFonts w:ascii="Times New Roman" w:eastAsia="Times New Roman" w:hAnsi="Times New Roman" w:cs="Times New Roman"/>
          <w:sz w:val="24"/>
          <w:szCs w:val="24"/>
        </w:rPr>
        <w:t xml:space="preserve"> elected SBC at a prior ALJ </w:t>
      </w:r>
      <w:r w:rsidR="005D7D9A">
        <w:rPr>
          <w:rFonts w:ascii="Times New Roman" w:eastAsia="Times New Roman" w:hAnsi="Times New Roman" w:cs="Times New Roman"/>
          <w:sz w:val="24"/>
          <w:szCs w:val="24"/>
        </w:rPr>
        <w:t xml:space="preserve">hearing </w:t>
      </w:r>
      <w:r w:rsidR="00D8046A">
        <w:rPr>
          <w:rFonts w:ascii="Times New Roman" w:eastAsia="Times New Roman" w:hAnsi="Times New Roman" w:cs="Times New Roman"/>
          <w:sz w:val="24"/>
          <w:szCs w:val="24"/>
        </w:rPr>
        <w:t xml:space="preserve">level, the </w:t>
      </w:r>
      <w:r w:rsidR="005D7D9A">
        <w:rPr>
          <w:rFonts w:ascii="Times New Roman" w:eastAsia="Times New Roman" w:hAnsi="Times New Roman" w:cs="Times New Roman"/>
          <w:sz w:val="24"/>
          <w:szCs w:val="24"/>
        </w:rPr>
        <w:t>field office (FO) automatically reinstates SBC after the</w:t>
      </w:r>
      <w:r w:rsidR="000314B6">
        <w:rPr>
          <w:rFonts w:ascii="Times New Roman" w:eastAsia="Times New Roman" w:hAnsi="Times New Roman" w:cs="Times New Roman"/>
          <w:sz w:val="24"/>
          <w:szCs w:val="24"/>
        </w:rPr>
        <w:t xml:space="preserve"> AC sends the case to the hearing office.  </w:t>
      </w:r>
      <w:r w:rsidR="005D7D9A">
        <w:rPr>
          <w:rFonts w:ascii="Times New Roman" w:eastAsia="Times New Roman" w:hAnsi="Times New Roman" w:cs="Times New Roman"/>
          <w:sz w:val="24"/>
          <w:szCs w:val="24"/>
        </w:rPr>
        <w:t>The FO reinstates benefits r</w:t>
      </w:r>
      <w:r w:rsidR="00D8046A">
        <w:rPr>
          <w:rFonts w:ascii="Times New Roman" w:eastAsia="Times New Roman" w:hAnsi="Times New Roman" w:cs="Times New Roman"/>
          <w:sz w:val="24"/>
          <w:szCs w:val="24"/>
        </w:rPr>
        <w:t xml:space="preserve">etroactive to the first month of non-payment resulting from the now vacated prior ALJ decision. </w:t>
      </w:r>
    </w:p>
    <w:p w:rsidR="00EA10CB" w:rsidP="005E465E" w14:paraId="25AF2690" w14:textId="5C74034B">
      <w:pPr>
        <w:pStyle w:val="ListParagraph"/>
        <w:numPr>
          <w:ilvl w:val="0"/>
          <w:numId w:val="4"/>
        </w:numPr>
        <w:ind w:hanging="270"/>
        <w:rPr>
          <w:rFonts w:ascii="Times New Roman" w:hAnsi="Times New Roman" w:cs="Times New Roman"/>
          <w:b/>
          <w:sz w:val="24"/>
        </w:rPr>
      </w:pPr>
      <w:r w:rsidRPr="00B80ED5">
        <w:rPr>
          <w:rFonts w:ascii="Times New Roman" w:hAnsi="Times New Roman" w:cs="Times New Roman"/>
          <w:b/>
          <w:sz w:val="24"/>
        </w:rPr>
        <w:t xml:space="preserve">Description of Collection </w:t>
      </w:r>
    </w:p>
    <w:p w:rsidR="00126095" w:rsidRPr="00126095" w:rsidP="005E465E" w14:paraId="3C08A1B7" w14:textId="1741B703">
      <w:pPr>
        <w:pStyle w:val="ListParagraph"/>
        <w:rPr>
          <w:rFonts w:ascii="Times New Roman" w:eastAsia="Times New Roman" w:hAnsi="Times New Roman" w:cs="Times New Roman"/>
          <w:sz w:val="24"/>
          <w:szCs w:val="24"/>
        </w:rPr>
      </w:pPr>
      <w:r w:rsidRPr="00126095">
        <w:rPr>
          <w:rFonts w:ascii="Times New Roman" w:eastAsia="Times New Roman" w:hAnsi="Times New Roman" w:cs="Times New Roman"/>
          <w:sz w:val="24"/>
          <w:szCs w:val="24"/>
        </w:rPr>
        <w:t xml:space="preserve">Under current policy, </w:t>
      </w:r>
      <w:r w:rsidR="002F4C93">
        <w:rPr>
          <w:rFonts w:ascii="Times New Roman" w:eastAsia="Times New Roman" w:hAnsi="Times New Roman" w:cs="Times New Roman"/>
          <w:sz w:val="24"/>
          <w:szCs w:val="24"/>
        </w:rPr>
        <w:t>the individual</w:t>
      </w:r>
      <w:r w:rsidRPr="00126095">
        <w:rPr>
          <w:rFonts w:ascii="Times New Roman" w:eastAsia="Times New Roman" w:hAnsi="Times New Roman" w:cs="Times New Roman"/>
          <w:sz w:val="24"/>
          <w:szCs w:val="24"/>
        </w:rPr>
        <w:t xml:space="preserve"> record</w:t>
      </w:r>
      <w:r w:rsidR="002F4C93">
        <w:rPr>
          <w:rFonts w:ascii="Times New Roman" w:eastAsia="Times New Roman" w:hAnsi="Times New Roman" w:cs="Times New Roman"/>
          <w:sz w:val="24"/>
          <w:szCs w:val="24"/>
        </w:rPr>
        <w:t>s</w:t>
      </w:r>
      <w:r w:rsidRPr="00126095">
        <w:rPr>
          <w:rFonts w:ascii="Times New Roman" w:eastAsia="Times New Roman" w:hAnsi="Times New Roman" w:cs="Times New Roman"/>
          <w:sz w:val="24"/>
          <w:szCs w:val="24"/>
        </w:rPr>
        <w:t xml:space="preserve"> their request on the form SSA-795, Statement of Claimant or Other Person (OMB 0960-0045)</w:t>
      </w:r>
      <w:r w:rsidR="000314B6">
        <w:rPr>
          <w:rFonts w:ascii="Times New Roman" w:eastAsia="Times New Roman" w:hAnsi="Times New Roman" w:cs="Times New Roman"/>
          <w:sz w:val="24"/>
          <w:szCs w:val="24"/>
        </w:rPr>
        <w:t xml:space="preserve">.  When </w:t>
      </w:r>
      <w:r w:rsidR="002F4C93">
        <w:rPr>
          <w:rFonts w:ascii="Times New Roman" w:eastAsia="Times New Roman" w:hAnsi="Times New Roman" w:cs="Times New Roman"/>
          <w:sz w:val="24"/>
          <w:szCs w:val="24"/>
        </w:rPr>
        <w:t>the individual</w:t>
      </w:r>
      <w:r w:rsidRPr="00126095">
        <w:rPr>
          <w:rFonts w:ascii="Times New Roman" w:eastAsia="Times New Roman" w:hAnsi="Times New Roman" w:cs="Times New Roman"/>
          <w:sz w:val="24"/>
          <w:szCs w:val="24"/>
        </w:rPr>
        <w:t xml:space="preserve"> submits a writing of their own, the written statement often does not include all the necessary information</w:t>
      </w:r>
      <w:r w:rsidR="000314B6">
        <w:rPr>
          <w:rFonts w:ascii="Times New Roman" w:eastAsia="Times New Roman" w:hAnsi="Times New Roman" w:cs="Times New Roman"/>
          <w:sz w:val="24"/>
          <w:szCs w:val="24"/>
        </w:rPr>
        <w:t>.  F</w:t>
      </w:r>
      <w:r w:rsidRPr="00126095">
        <w:rPr>
          <w:rFonts w:ascii="Times New Roman" w:eastAsia="Times New Roman" w:hAnsi="Times New Roman" w:cs="Times New Roman"/>
          <w:sz w:val="24"/>
          <w:szCs w:val="24"/>
        </w:rPr>
        <w:t xml:space="preserve">ield office staff must often contact the </w:t>
      </w:r>
      <w:r w:rsidR="002F4C93">
        <w:rPr>
          <w:rFonts w:ascii="Times New Roman" w:eastAsia="Times New Roman" w:hAnsi="Times New Roman" w:cs="Times New Roman"/>
          <w:sz w:val="24"/>
          <w:szCs w:val="24"/>
        </w:rPr>
        <w:t>individual</w:t>
      </w:r>
      <w:r w:rsidRPr="00126095">
        <w:rPr>
          <w:rFonts w:ascii="Times New Roman" w:eastAsia="Times New Roman" w:hAnsi="Times New Roman" w:cs="Times New Roman"/>
          <w:sz w:val="24"/>
          <w:szCs w:val="24"/>
        </w:rPr>
        <w:t xml:space="preserve"> to explain the available options</w:t>
      </w:r>
      <w:r w:rsidR="000314B6">
        <w:rPr>
          <w:rFonts w:ascii="Times New Roman" w:eastAsia="Times New Roman" w:hAnsi="Times New Roman" w:cs="Times New Roman"/>
          <w:sz w:val="24"/>
          <w:szCs w:val="24"/>
        </w:rPr>
        <w:t>.  In</w:t>
      </w:r>
      <w:r w:rsidRPr="00126095">
        <w:rPr>
          <w:rFonts w:ascii="Times New Roman" w:eastAsia="Times New Roman" w:hAnsi="Times New Roman" w:cs="Times New Roman"/>
          <w:sz w:val="24"/>
          <w:szCs w:val="24"/>
        </w:rPr>
        <w:t xml:space="preserve"> addition, the </w:t>
      </w:r>
      <w:r w:rsidR="002F4C93">
        <w:rPr>
          <w:rFonts w:ascii="Times New Roman" w:eastAsia="Times New Roman" w:hAnsi="Times New Roman" w:cs="Times New Roman"/>
          <w:sz w:val="24"/>
          <w:szCs w:val="24"/>
        </w:rPr>
        <w:t>individual</w:t>
      </w:r>
      <w:r w:rsidRPr="00126095">
        <w:rPr>
          <w:rFonts w:ascii="Times New Roman" w:eastAsia="Times New Roman" w:hAnsi="Times New Roman" w:cs="Times New Roman"/>
          <w:sz w:val="24"/>
          <w:szCs w:val="24"/>
        </w:rPr>
        <w:t xml:space="preserve"> has 1</w:t>
      </w:r>
      <w:r w:rsidR="004B6688">
        <w:rPr>
          <w:rFonts w:ascii="Times New Roman" w:eastAsia="Times New Roman" w:hAnsi="Times New Roman" w:cs="Times New Roman"/>
          <w:sz w:val="24"/>
          <w:szCs w:val="24"/>
        </w:rPr>
        <w:t>0</w:t>
      </w:r>
      <w:r w:rsidRPr="00126095">
        <w:rPr>
          <w:rFonts w:ascii="Times New Roman" w:eastAsia="Times New Roman" w:hAnsi="Times New Roman" w:cs="Times New Roman"/>
          <w:sz w:val="24"/>
          <w:szCs w:val="24"/>
        </w:rPr>
        <w:t xml:space="preserve"> calendar days from the notice date to submit their election to continue benefits, which often results in the </w:t>
      </w:r>
      <w:r w:rsidR="002F4C93">
        <w:rPr>
          <w:rFonts w:ascii="Times New Roman" w:eastAsia="Times New Roman" w:hAnsi="Times New Roman" w:cs="Times New Roman"/>
          <w:sz w:val="24"/>
          <w:szCs w:val="24"/>
        </w:rPr>
        <w:t>individual</w:t>
      </w:r>
      <w:r w:rsidRPr="00126095">
        <w:rPr>
          <w:rFonts w:ascii="Times New Roman" w:eastAsia="Times New Roman" w:hAnsi="Times New Roman" w:cs="Times New Roman"/>
          <w:sz w:val="24"/>
          <w:szCs w:val="24"/>
        </w:rPr>
        <w:t xml:space="preserve"> having to visit the local field office in person to meet the deadline. </w:t>
      </w:r>
    </w:p>
    <w:p w:rsidR="00EA10CB" w:rsidP="005E465E" w14:paraId="4B673A81" w14:textId="748F6525">
      <w:pPr>
        <w:ind w:left="720"/>
        <w:rPr>
          <w:rFonts w:ascii="Times New Roman" w:hAnsi="Times New Roman" w:cs="Times New Roman"/>
          <w:sz w:val="24"/>
        </w:rPr>
      </w:pPr>
      <w:r>
        <w:rPr>
          <w:rFonts w:ascii="Times New Roman" w:hAnsi="Times New Roman" w:cs="Times New Roman"/>
          <w:sz w:val="24"/>
        </w:rPr>
        <w:t xml:space="preserve">SSA </w:t>
      </w:r>
      <w:r w:rsidR="00950780">
        <w:rPr>
          <w:rFonts w:ascii="Times New Roman" w:hAnsi="Times New Roman" w:cs="Times New Roman"/>
          <w:sz w:val="24"/>
        </w:rPr>
        <w:t xml:space="preserve">will use Form SSA-792 </w:t>
      </w:r>
      <w:r w:rsidRPr="001E091C" w:rsidR="00321529">
        <w:rPr>
          <w:rFonts w:ascii="Times New Roman" w:hAnsi="Times New Roman" w:cs="Times New Roman"/>
          <w:sz w:val="24"/>
        </w:rPr>
        <w:t xml:space="preserve">to standardize </w:t>
      </w:r>
      <w:r w:rsidR="00950780">
        <w:rPr>
          <w:rFonts w:ascii="Times New Roman" w:hAnsi="Times New Roman" w:cs="Times New Roman"/>
          <w:sz w:val="24"/>
        </w:rPr>
        <w:t>our collection of a</w:t>
      </w:r>
      <w:r w:rsidR="002F4C93">
        <w:rPr>
          <w:rFonts w:ascii="Times New Roman" w:hAnsi="Times New Roman" w:cs="Times New Roman"/>
          <w:sz w:val="24"/>
        </w:rPr>
        <w:t>n individual’s</w:t>
      </w:r>
      <w:r w:rsidR="00950780">
        <w:rPr>
          <w:rFonts w:ascii="Times New Roman" w:hAnsi="Times New Roman" w:cs="Times New Roman"/>
          <w:sz w:val="24"/>
        </w:rPr>
        <w:t xml:space="preserve"> </w:t>
      </w:r>
      <w:r w:rsidR="00126095">
        <w:rPr>
          <w:rFonts w:ascii="Times New Roman" w:hAnsi="Times New Roman" w:cs="Times New Roman"/>
          <w:sz w:val="24"/>
        </w:rPr>
        <w:t xml:space="preserve">benefit continuation </w:t>
      </w:r>
      <w:r w:rsidR="00950780">
        <w:rPr>
          <w:rFonts w:ascii="Times New Roman" w:hAnsi="Times New Roman" w:cs="Times New Roman"/>
          <w:sz w:val="24"/>
        </w:rPr>
        <w:t>election choice</w:t>
      </w:r>
      <w:r w:rsidRPr="001E091C" w:rsidR="00321529">
        <w:rPr>
          <w:rFonts w:ascii="Times New Roman" w:hAnsi="Times New Roman" w:cs="Times New Roman"/>
          <w:sz w:val="24"/>
        </w:rPr>
        <w:t>.</w:t>
      </w:r>
      <w:r w:rsidR="000314B6">
        <w:rPr>
          <w:rFonts w:ascii="Times New Roman" w:hAnsi="Times New Roman" w:cs="Times New Roman"/>
          <w:sz w:val="24"/>
        </w:rPr>
        <w:t xml:space="preserve">  T</w:t>
      </w:r>
      <w:r w:rsidRPr="001E091C" w:rsidR="00963300">
        <w:rPr>
          <w:rFonts w:ascii="Times New Roman" w:hAnsi="Times New Roman" w:cs="Times New Roman"/>
          <w:sz w:val="24"/>
        </w:rPr>
        <w:t xml:space="preserve">his </w:t>
      </w:r>
      <w:r w:rsidRPr="001E091C" w:rsidR="002E10A9">
        <w:rPr>
          <w:rFonts w:ascii="Times New Roman" w:hAnsi="Times New Roman" w:cs="Times New Roman"/>
          <w:sz w:val="24"/>
        </w:rPr>
        <w:t xml:space="preserve">new </w:t>
      </w:r>
      <w:r w:rsidRPr="001E091C" w:rsidR="00321529">
        <w:rPr>
          <w:rFonts w:ascii="Times New Roman" w:hAnsi="Times New Roman" w:cs="Times New Roman"/>
          <w:sz w:val="24"/>
        </w:rPr>
        <w:t xml:space="preserve">information collection </w:t>
      </w:r>
      <w:r w:rsidRPr="001E091C" w:rsidR="002E10A9">
        <w:rPr>
          <w:rFonts w:ascii="Times New Roman" w:hAnsi="Times New Roman" w:cs="Times New Roman"/>
          <w:sz w:val="24"/>
        </w:rPr>
        <w:t xml:space="preserve">allows the </w:t>
      </w:r>
      <w:r w:rsidR="002F4C93">
        <w:rPr>
          <w:rFonts w:ascii="Times New Roman" w:hAnsi="Times New Roman" w:cs="Times New Roman"/>
          <w:sz w:val="24"/>
        </w:rPr>
        <w:t>individual</w:t>
      </w:r>
      <w:r w:rsidR="00E60122">
        <w:rPr>
          <w:rFonts w:ascii="Times New Roman" w:hAnsi="Times New Roman" w:cs="Times New Roman"/>
          <w:sz w:val="24"/>
        </w:rPr>
        <w:t xml:space="preserve"> to </w:t>
      </w:r>
      <w:r w:rsidR="00E60122">
        <w:rPr>
          <w:rFonts w:ascii="Times New Roman" w:hAnsi="Times New Roman" w:cs="Times New Roman"/>
          <w:sz w:val="24"/>
        </w:rPr>
        <w:t>elect from a variety of options available to them</w:t>
      </w:r>
      <w:r w:rsidR="00F56A83">
        <w:rPr>
          <w:rFonts w:ascii="Times New Roman" w:hAnsi="Times New Roman" w:cs="Times New Roman"/>
          <w:sz w:val="24"/>
        </w:rPr>
        <w:t xml:space="preserve"> for continued </w:t>
      </w:r>
      <w:r w:rsidR="00E60122">
        <w:rPr>
          <w:rFonts w:ascii="Times New Roman" w:hAnsi="Times New Roman" w:cs="Times New Roman"/>
          <w:sz w:val="24"/>
        </w:rPr>
        <w:t>disability benefits and Medicare coverage.</w:t>
      </w:r>
      <w:r w:rsidRPr="001E091C" w:rsidR="002E10A9">
        <w:rPr>
          <w:rFonts w:ascii="Times New Roman" w:hAnsi="Times New Roman" w:cs="Times New Roman"/>
          <w:sz w:val="24"/>
        </w:rPr>
        <w:t xml:space="preserve"> </w:t>
      </w:r>
      <w:r w:rsidR="00E60122">
        <w:rPr>
          <w:rFonts w:ascii="Times New Roman" w:hAnsi="Times New Roman" w:cs="Times New Roman"/>
          <w:sz w:val="24"/>
        </w:rPr>
        <w:t xml:space="preserve"> </w:t>
      </w:r>
    </w:p>
    <w:p w:rsidR="00772D49" w:rsidP="005E465E" w14:paraId="1EEA8416" w14:textId="77777777">
      <w:pPr>
        <w:ind w:left="720"/>
        <w:rPr>
          <w:rFonts w:ascii="Times New Roman" w:hAnsi="Times New Roman" w:cs="Times New Roman"/>
          <w:bCs/>
          <w:sz w:val="24"/>
        </w:rPr>
      </w:pPr>
      <w:r>
        <w:rPr>
          <w:rFonts w:ascii="Times New Roman" w:hAnsi="Times New Roman" w:cs="Times New Roman"/>
          <w:bCs/>
          <w:sz w:val="24"/>
        </w:rPr>
        <w:t>The individual receives a determination notice when SSA determines that the individual’s physical or mental impairment(s) has ceased, never existed, or is no longer disabling.  T</w:t>
      </w:r>
      <w:r w:rsidRPr="00651F9E">
        <w:rPr>
          <w:rFonts w:ascii="Times New Roman" w:hAnsi="Times New Roman" w:cs="Times New Roman"/>
          <w:bCs/>
          <w:sz w:val="24"/>
        </w:rPr>
        <w:t xml:space="preserve">he notice will provide information about contacting the FO to request </w:t>
      </w:r>
      <w:r>
        <w:rPr>
          <w:rFonts w:ascii="Times New Roman" w:hAnsi="Times New Roman" w:cs="Times New Roman"/>
          <w:bCs/>
          <w:sz w:val="24"/>
        </w:rPr>
        <w:t xml:space="preserve">an </w:t>
      </w:r>
      <w:r w:rsidRPr="00651F9E">
        <w:rPr>
          <w:rFonts w:ascii="Times New Roman" w:hAnsi="Times New Roman" w:cs="Times New Roman"/>
          <w:bCs/>
          <w:sz w:val="24"/>
        </w:rPr>
        <w:t xml:space="preserve">appeal </w:t>
      </w:r>
      <w:r>
        <w:rPr>
          <w:rFonts w:ascii="Times New Roman" w:hAnsi="Times New Roman" w:cs="Times New Roman"/>
          <w:bCs/>
          <w:sz w:val="24"/>
        </w:rPr>
        <w:t>and benefit continuation</w:t>
      </w:r>
      <w:r>
        <w:rPr>
          <w:rFonts w:ascii="Times New Roman" w:hAnsi="Times New Roman" w:cs="Times New Roman"/>
          <w:bCs/>
          <w:sz w:val="24"/>
        </w:rPr>
        <w:t xml:space="preserve">. </w:t>
      </w:r>
      <w:r>
        <w:rPr>
          <w:rFonts w:ascii="Times New Roman" w:hAnsi="Times New Roman" w:cs="Times New Roman"/>
          <w:bCs/>
          <w:sz w:val="24"/>
        </w:rPr>
        <w:t>The notice provides the applicable appeal form number and link to locating the form on the ssa.gov website</w:t>
      </w:r>
      <w:r>
        <w:rPr>
          <w:rFonts w:ascii="Times New Roman" w:hAnsi="Times New Roman" w:cs="Times New Roman"/>
          <w:bCs/>
          <w:sz w:val="24"/>
        </w:rPr>
        <w:t xml:space="preserve">. </w:t>
      </w:r>
      <w:r>
        <w:rPr>
          <w:rFonts w:ascii="Times New Roman" w:hAnsi="Times New Roman" w:cs="Times New Roman"/>
          <w:bCs/>
          <w:sz w:val="24"/>
        </w:rPr>
        <w:t xml:space="preserve">Similarly, the notice will refer the individual to the SBC form SSA-792 with a link to the website. </w:t>
      </w:r>
    </w:p>
    <w:p w:rsidR="00772D49" w:rsidRPr="00651F9E" w:rsidP="005E465E" w14:paraId="25D9F50B" w14:textId="77777777">
      <w:pPr>
        <w:ind w:left="720"/>
        <w:rPr>
          <w:rFonts w:ascii="Times New Roman" w:hAnsi="Times New Roman" w:cs="Times New Roman"/>
          <w:bCs/>
          <w:sz w:val="24"/>
        </w:rPr>
      </w:pPr>
      <w:r w:rsidRPr="00651F9E">
        <w:rPr>
          <w:rFonts w:ascii="Times New Roman" w:hAnsi="Times New Roman" w:cs="Times New Roman"/>
          <w:bCs/>
          <w:sz w:val="24"/>
        </w:rPr>
        <w:t xml:space="preserve">A claimant </w:t>
      </w:r>
      <w:r>
        <w:rPr>
          <w:rFonts w:ascii="Times New Roman" w:hAnsi="Times New Roman" w:cs="Times New Roman"/>
          <w:bCs/>
          <w:sz w:val="24"/>
        </w:rPr>
        <w:t xml:space="preserve">has two opportunities to </w:t>
      </w:r>
      <w:r w:rsidRPr="00651F9E">
        <w:rPr>
          <w:rFonts w:ascii="Times New Roman" w:hAnsi="Times New Roman" w:cs="Times New Roman"/>
          <w:bCs/>
          <w:sz w:val="24"/>
        </w:rPr>
        <w:t>elect SBC during the appeal process</w:t>
      </w:r>
      <w:r w:rsidRPr="00651F9E">
        <w:rPr>
          <w:rFonts w:ascii="Times New Roman" w:hAnsi="Times New Roman" w:cs="Times New Roman"/>
          <w:bCs/>
          <w:sz w:val="24"/>
        </w:rPr>
        <w:t xml:space="preserve">. </w:t>
      </w:r>
      <w:r w:rsidRPr="00651F9E">
        <w:rPr>
          <w:rFonts w:ascii="Times New Roman" w:hAnsi="Times New Roman" w:cs="Times New Roman"/>
          <w:bCs/>
          <w:sz w:val="24"/>
        </w:rPr>
        <w:t xml:space="preserve">The </w:t>
      </w:r>
      <w:r>
        <w:rPr>
          <w:rFonts w:ascii="Times New Roman" w:hAnsi="Times New Roman" w:cs="Times New Roman"/>
          <w:bCs/>
          <w:sz w:val="24"/>
        </w:rPr>
        <w:t>individual</w:t>
      </w:r>
      <w:r w:rsidRPr="00651F9E">
        <w:rPr>
          <w:rFonts w:ascii="Times New Roman" w:hAnsi="Times New Roman" w:cs="Times New Roman"/>
          <w:bCs/>
          <w:sz w:val="24"/>
        </w:rPr>
        <w:t xml:space="preserve"> can request SBC </w:t>
      </w:r>
      <w:r>
        <w:rPr>
          <w:rFonts w:ascii="Times New Roman" w:hAnsi="Times New Roman" w:cs="Times New Roman"/>
          <w:bCs/>
          <w:sz w:val="24"/>
        </w:rPr>
        <w:t>when appealing at the reconsideration level and again at the hearing level</w:t>
      </w:r>
      <w:r>
        <w:rPr>
          <w:rFonts w:ascii="Times New Roman" w:hAnsi="Times New Roman" w:cs="Times New Roman"/>
          <w:bCs/>
          <w:sz w:val="24"/>
        </w:rPr>
        <w:t xml:space="preserve">. </w:t>
      </w:r>
      <w:r>
        <w:rPr>
          <w:rFonts w:ascii="Times New Roman" w:hAnsi="Times New Roman" w:cs="Times New Roman"/>
          <w:bCs/>
          <w:sz w:val="24"/>
        </w:rPr>
        <w:t>Reconsideration is the first step in the administrative review process that SSA provides to an individual dissatisfied with an initial determination</w:t>
      </w:r>
      <w:r>
        <w:rPr>
          <w:rFonts w:ascii="Times New Roman" w:hAnsi="Times New Roman" w:cs="Times New Roman"/>
          <w:bCs/>
          <w:sz w:val="24"/>
        </w:rPr>
        <w:t xml:space="preserve">. </w:t>
      </w:r>
      <w:r>
        <w:rPr>
          <w:rFonts w:ascii="Times New Roman" w:hAnsi="Times New Roman" w:cs="Times New Roman"/>
          <w:bCs/>
          <w:sz w:val="24"/>
        </w:rPr>
        <w:t>Reconsideration involves a thorough reexamination of all evidence on record</w:t>
      </w:r>
      <w:r>
        <w:rPr>
          <w:rFonts w:ascii="Times New Roman" w:hAnsi="Times New Roman" w:cs="Times New Roman"/>
          <w:bCs/>
          <w:sz w:val="24"/>
        </w:rPr>
        <w:t xml:space="preserve">. </w:t>
      </w:r>
      <w:r>
        <w:rPr>
          <w:rFonts w:ascii="Times New Roman" w:hAnsi="Times New Roman" w:cs="Times New Roman"/>
          <w:bCs/>
          <w:sz w:val="24"/>
        </w:rPr>
        <w:t>For medical cessation appeals, the Disability Determination Services makes the reconsideration determination</w:t>
      </w:r>
      <w:r>
        <w:rPr>
          <w:rFonts w:ascii="Times New Roman" w:hAnsi="Times New Roman" w:cs="Times New Roman"/>
          <w:bCs/>
          <w:sz w:val="24"/>
        </w:rPr>
        <w:t xml:space="preserve">. </w:t>
      </w:r>
      <w:r>
        <w:rPr>
          <w:rFonts w:ascii="Times New Roman" w:hAnsi="Times New Roman" w:cs="Times New Roman"/>
          <w:bCs/>
          <w:sz w:val="24"/>
        </w:rPr>
        <w:t>The person reviewing the case, who was not involved in the initial determination, will make the reconsideration determination based on all evidence used in the initial determination and any additional evidence or information submitted with the appeal</w:t>
      </w:r>
      <w:r>
        <w:rPr>
          <w:rFonts w:ascii="Times New Roman" w:hAnsi="Times New Roman" w:cs="Times New Roman"/>
          <w:bCs/>
          <w:sz w:val="24"/>
        </w:rPr>
        <w:t xml:space="preserve">. </w:t>
      </w:r>
      <w:r w:rsidRPr="00651F9E">
        <w:rPr>
          <w:rFonts w:ascii="Times New Roman" w:hAnsi="Times New Roman" w:cs="Times New Roman"/>
          <w:bCs/>
          <w:sz w:val="24"/>
        </w:rPr>
        <w:t xml:space="preserve">A </w:t>
      </w:r>
      <w:r>
        <w:rPr>
          <w:rFonts w:ascii="Times New Roman" w:hAnsi="Times New Roman" w:cs="Times New Roman"/>
          <w:bCs/>
          <w:sz w:val="24"/>
        </w:rPr>
        <w:t>hearing is a proceeding before an administrative law judge (ALJ) from the Office of Hearings Operations</w:t>
      </w:r>
      <w:r>
        <w:rPr>
          <w:rFonts w:ascii="Times New Roman" w:hAnsi="Times New Roman" w:cs="Times New Roman"/>
          <w:bCs/>
          <w:sz w:val="24"/>
        </w:rPr>
        <w:t xml:space="preserve">. </w:t>
      </w:r>
      <w:r>
        <w:rPr>
          <w:rFonts w:ascii="Times New Roman" w:hAnsi="Times New Roman" w:cs="Times New Roman"/>
          <w:bCs/>
          <w:sz w:val="24"/>
        </w:rPr>
        <w:t>The individual appealing may appear at the hearing in person or through video teleconference</w:t>
      </w:r>
      <w:r>
        <w:rPr>
          <w:rFonts w:ascii="Times New Roman" w:hAnsi="Times New Roman" w:cs="Times New Roman"/>
          <w:bCs/>
          <w:sz w:val="24"/>
        </w:rPr>
        <w:t xml:space="preserve">. </w:t>
      </w:r>
      <w:r>
        <w:rPr>
          <w:rFonts w:ascii="Times New Roman" w:hAnsi="Times New Roman" w:cs="Times New Roman"/>
          <w:bCs/>
          <w:sz w:val="24"/>
        </w:rPr>
        <w:t xml:space="preserve">If the individual does not wish to appear at the hearing, they may waive their right to personal appearance, and request that the ALJ decide based on the evidence in file and newly submitted evidence, if any. </w:t>
      </w:r>
    </w:p>
    <w:p w:rsidR="00772D49" w:rsidRPr="00651F9E" w:rsidP="005E465E" w14:paraId="359A718D" w14:textId="77777777">
      <w:pPr>
        <w:ind w:left="720"/>
        <w:rPr>
          <w:rFonts w:ascii="Times New Roman" w:hAnsi="Times New Roman" w:cs="Times New Roman"/>
          <w:bCs/>
          <w:sz w:val="24"/>
        </w:rPr>
      </w:pPr>
      <w:r w:rsidRPr="00651F9E">
        <w:rPr>
          <w:rFonts w:ascii="Times New Roman" w:hAnsi="Times New Roman" w:cs="Times New Roman"/>
          <w:bCs/>
          <w:sz w:val="24"/>
        </w:rPr>
        <w:t>The following beneficiaries are eligible for SBC: SSI recipients whose benefits are based on disability or blindness, primary disability insurance beneficiaries, auxiliaries receiving benefits on the record of a primary disability beneficiary, disabled widow/widowers, disabled adult children, mothers/fathers receiving benefits based on having a disabled adult child in their care, and mothers/fathers receiving benefits based on having in their care a child under age 18 but over age 15 who is disabled and receiving child’s benefits.</w:t>
      </w:r>
    </w:p>
    <w:p w:rsidR="00772D49" w:rsidRPr="00651F9E" w:rsidP="005E465E" w14:paraId="0102FDCD" w14:textId="77777777">
      <w:pPr>
        <w:ind w:left="720"/>
        <w:rPr>
          <w:rFonts w:ascii="Times New Roman" w:hAnsi="Times New Roman" w:cs="Times New Roman"/>
          <w:bCs/>
          <w:sz w:val="24"/>
        </w:rPr>
      </w:pPr>
      <w:r w:rsidRPr="00651F9E">
        <w:rPr>
          <w:rFonts w:ascii="Times New Roman" w:hAnsi="Times New Roman" w:cs="Times New Roman"/>
          <w:bCs/>
          <w:sz w:val="24"/>
        </w:rPr>
        <w:t xml:space="preserve">SSA technicians input appeals and SBC elections into </w:t>
      </w:r>
      <w:r>
        <w:rPr>
          <w:rFonts w:ascii="Times New Roman" w:hAnsi="Times New Roman" w:cs="Times New Roman"/>
          <w:bCs/>
          <w:sz w:val="24"/>
        </w:rPr>
        <w:t>the applicable claims processing system</w:t>
      </w:r>
      <w:r>
        <w:rPr>
          <w:rFonts w:ascii="Times New Roman" w:hAnsi="Times New Roman" w:cs="Times New Roman"/>
          <w:bCs/>
          <w:sz w:val="24"/>
        </w:rPr>
        <w:t xml:space="preserve">. </w:t>
      </w:r>
      <w:r>
        <w:rPr>
          <w:rFonts w:ascii="Times New Roman" w:hAnsi="Times New Roman" w:cs="Times New Roman"/>
          <w:bCs/>
          <w:sz w:val="24"/>
        </w:rPr>
        <w:t xml:space="preserve">When the disability appeal is established in the </w:t>
      </w:r>
      <w:r w:rsidRPr="00651F9E">
        <w:rPr>
          <w:rFonts w:ascii="Times New Roman" w:hAnsi="Times New Roman" w:cs="Times New Roman"/>
          <w:bCs/>
          <w:sz w:val="24"/>
        </w:rPr>
        <w:t>Electronic Disability Collect System</w:t>
      </w:r>
      <w:r>
        <w:rPr>
          <w:rFonts w:ascii="Times New Roman" w:hAnsi="Times New Roman" w:cs="Times New Roman"/>
          <w:bCs/>
          <w:sz w:val="24"/>
        </w:rPr>
        <w:t xml:space="preserve"> (EDCS), the technician indicates in EDCS whether SBC applies</w:t>
      </w:r>
      <w:r w:rsidRPr="00651F9E">
        <w:rPr>
          <w:rFonts w:ascii="Times New Roman" w:hAnsi="Times New Roman" w:cs="Times New Roman"/>
          <w:bCs/>
          <w:sz w:val="24"/>
        </w:rPr>
        <w:t>.</w:t>
      </w:r>
      <w:r>
        <w:rPr>
          <w:rFonts w:ascii="Times New Roman" w:hAnsi="Times New Roman" w:cs="Times New Roman"/>
          <w:bCs/>
          <w:sz w:val="24"/>
        </w:rPr>
        <w:t xml:space="preserve"> </w:t>
      </w:r>
      <w:r>
        <w:rPr>
          <w:rFonts w:ascii="Times New Roman" w:hAnsi="Times New Roman" w:cs="Times New Roman"/>
          <w:bCs/>
          <w:sz w:val="24"/>
        </w:rPr>
        <w:t xml:space="preserve">This input updates to the disability claim file (DCF) to continue benefits or end benefits as of the termination month.  </w:t>
      </w:r>
      <w:r w:rsidRPr="00651F9E">
        <w:rPr>
          <w:rFonts w:ascii="Times New Roman" w:hAnsi="Times New Roman" w:cs="Times New Roman"/>
          <w:bCs/>
          <w:sz w:val="24"/>
        </w:rPr>
        <w:t xml:space="preserve"> If a EDCS exclusion exist</w:t>
      </w:r>
      <w:r>
        <w:rPr>
          <w:rFonts w:ascii="Times New Roman" w:hAnsi="Times New Roman" w:cs="Times New Roman"/>
          <w:bCs/>
          <w:sz w:val="24"/>
        </w:rPr>
        <w:t>s</w:t>
      </w:r>
      <w:r w:rsidRPr="00651F9E">
        <w:rPr>
          <w:rFonts w:ascii="Times New Roman" w:hAnsi="Times New Roman" w:cs="Times New Roman"/>
          <w:bCs/>
          <w:sz w:val="24"/>
        </w:rPr>
        <w:t xml:space="preserve">, SSA processes the Title II SBC election via EDCS Exclusion Appeal Screen (EEAI) available via the </w:t>
      </w:r>
      <w:r>
        <w:rPr>
          <w:rFonts w:ascii="Times New Roman" w:hAnsi="Times New Roman" w:cs="Times New Roman"/>
          <w:bCs/>
          <w:sz w:val="24"/>
        </w:rPr>
        <w:t>DCF</w:t>
      </w:r>
      <w:r w:rsidRPr="00651F9E">
        <w:rPr>
          <w:rFonts w:ascii="Times New Roman" w:hAnsi="Times New Roman" w:cs="Times New Roman"/>
          <w:bCs/>
          <w:sz w:val="24"/>
        </w:rPr>
        <w:t xml:space="preserve">. </w:t>
      </w:r>
      <w:r w:rsidRPr="00651F9E">
        <w:rPr>
          <w:rFonts w:ascii="Times New Roman" w:hAnsi="Times New Roman" w:cs="Times New Roman"/>
          <w:bCs/>
          <w:sz w:val="24"/>
        </w:rPr>
        <w:t>Title XVI EDCS exclusion</w:t>
      </w:r>
      <w:r>
        <w:rPr>
          <w:rFonts w:ascii="Times New Roman" w:hAnsi="Times New Roman" w:cs="Times New Roman"/>
          <w:bCs/>
          <w:sz w:val="24"/>
        </w:rPr>
        <w:t>s</w:t>
      </w:r>
      <w:r w:rsidRPr="00651F9E">
        <w:rPr>
          <w:rFonts w:ascii="Times New Roman" w:hAnsi="Times New Roman" w:cs="Times New Roman"/>
          <w:bCs/>
          <w:sz w:val="24"/>
        </w:rPr>
        <w:t xml:space="preserve"> require a direct SSR update to input SBC election.</w:t>
      </w:r>
    </w:p>
    <w:p w:rsidR="00772D49" w:rsidRPr="00651F9E" w:rsidP="005E465E" w14:paraId="6ACF5133" w14:textId="77777777">
      <w:pPr>
        <w:ind w:left="720"/>
        <w:rPr>
          <w:rFonts w:ascii="Times New Roman" w:hAnsi="Times New Roman" w:cs="Times New Roman"/>
          <w:bCs/>
          <w:sz w:val="24"/>
        </w:rPr>
      </w:pPr>
      <w:r w:rsidRPr="00651F9E">
        <w:rPr>
          <w:rFonts w:ascii="Times New Roman" w:hAnsi="Times New Roman" w:cs="Times New Roman"/>
          <w:bCs/>
          <w:sz w:val="24"/>
        </w:rPr>
        <w:t>SSA stores the completed form SSA-792 in the individual’s official</w:t>
      </w:r>
      <w:r>
        <w:rPr>
          <w:rFonts w:ascii="Times New Roman" w:hAnsi="Times New Roman" w:cs="Times New Roman"/>
          <w:bCs/>
          <w:sz w:val="24"/>
        </w:rPr>
        <w:t xml:space="preserve"> electronic</w:t>
      </w:r>
      <w:r w:rsidRPr="00651F9E">
        <w:rPr>
          <w:rFonts w:ascii="Times New Roman" w:hAnsi="Times New Roman" w:cs="Times New Roman"/>
          <w:bCs/>
          <w:sz w:val="24"/>
        </w:rPr>
        <w:t xml:space="preserve"> folder</w:t>
      </w:r>
      <w:r w:rsidRPr="00651F9E">
        <w:rPr>
          <w:rFonts w:ascii="Times New Roman" w:hAnsi="Times New Roman" w:cs="Times New Roman"/>
          <w:bCs/>
          <w:sz w:val="24"/>
        </w:rPr>
        <w:t xml:space="preserve">. </w:t>
      </w:r>
      <w:r w:rsidRPr="00651F9E">
        <w:rPr>
          <w:rFonts w:ascii="Times New Roman" w:hAnsi="Times New Roman" w:cs="Times New Roman"/>
          <w:bCs/>
          <w:sz w:val="24"/>
        </w:rPr>
        <w:t xml:space="preserve">If the folder of record is paper, SSA </w:t>
      </w:r>
      <w:r>
        <w:rPr>
          <w:rFonts w:ascii="Times New Roman" w:hAnsi="Times New Roman" w:cs="Times New Roman"/>
          <w:bCs/>
          <w:sz w:val="24"/>
        </w:rPr>
        <w:t xml:space="preserve">stores a copy of the form into Evidence Portal and files the paper form folder. </w:t>
      </w:r>
    </w:p>
    <w:p w:rsidR="00E60122" w:rsidRPr="001E091C" w:rsidP="005E465E" w14:paraId="4723C587" w14:textId="344C2474">
      <w:pPr>
        <w:ind w:left="720"/>
        <w:rPr>
          <w:rFonts w:ascii="Times New Roman" w:hAnsi="Times New Roman" w:cs="Times New Roman"/>
          <w:sz w:val="24"/>
        </w:rPr>
      </w:pPr>
      <w:r w:rsidRPr="001E091C">
        <w:rPr>
          <w:rFonts w:ascii="Times New Roman" w:hAnsi="Times New Roman" w:cs="Times New Roman"/>
          <w:sz w:val="24"/>
        </w:rPr>
        <w:t>The</w:t>
      </w:r>
      <w:r w:rsidR="002F4C93">
        <w:rPr>
          <w:rFonts w:ascii="Times New Roman" w:hAnsi="Times New Roman" w:cs="Times New Roman"/>
          <w:sz w:val="24"/>
        </w:rPr>
        <w:t xml:space="preserve"> individual</w:t>
      </w:r>
      <w:r w:rsidRPr="001E091C">
        <w:rPr>
          <w:rFonts w:ascii="Times New Roman" w:hAnsi="Times New Roman" w:cs="Times New Roman"/>
          <w:sz w:val="24"/>
        </w:rPr>
        <w:t xml:space="preserve"> </w:t>
      </w:r>
      <w:r>
        <w:rPr>
          <w:rFonts w:ascii="Times New Roman" w:hAnsi="Times New Roman" w:cs="Times New Roman"/>
          <w:sz w:val="24"/>
        </w:rPr>
        <w:t xml:space="preserve">can print a fillable PDF version of the SSA-792 from our </w:t>
      </w:r>
      <w:r w:rsidR="00BB0562">
        <w:rPr>
          <w:rFonts w:ascii="Times New Roman" w:hAnsi="Times New Roman" w:cs="Times New Roman"/>
          <w:sz w:val="24"/>
        </w:rPr>
        <w:t xml:space="preserve">public-facing </w:t>
      </w:r>
      <w:r>
        <w:rPr>
          <w:rFonts w:ascii="Times New Roman" w:hAnsi="Times New Roman" w:cs="Times New Roman"/>
          <w:sz w:val="24"/>
        </w:rPr>
        <w:t>website</w:t>
      </w:r>
      <w:r w:rsidRPr="001E091C">
        <w:rPr>
          <w:rFonts w:ascii="Times New Roman" w:hAnsi="Times New Roman" w:cs="Times New Roman"/>
          <w:sz w:val="24"/>
        </w:rPr>
        <w:t xml:space="preserve"> and return </w:t>
      </w:r>
      <w:r>
        <w:rPr>
          <w:rFonts w:ascii="Times New Roman" w:hAnsi="Times New Roman" w:cs="Times New Roman"/>
          <w:sz w:val="24"/>
        </w:rPr>
        <w:t xml:space="preserve">the information collection </w:t>
      </w:r>
      <w:r w:rsidRPr="001E091C">
        <w:rPr>
          <w:rFonts w:ascii="Times New Roman" w:hAnsi="Times New Roman" w:cs="Times New Roman"/>
          <w:sz w:val="24"/>
        </w:rPr>
        <w:t xml:space="preserve">to their local field office by mail or in </w:t>
      </w:r>
      <w:r w:rsidRPr="001E091C">
        <w:rPr>
          <w:rFonts w:ascii="Times New Roman" w:hAnsi="Times New Roman" w:cs="Times New Roman"/>
          <w:sz w:val="24"/>
        </w:rPr>
        <w:t>person</w:t>
      </w:r>
      <w:r w:rsidRPr="001E091C" w:rsidR="003942E9">
        <w:rPr>
          <w:rFonts w:ascii="Times New Roman" w:hAnsi="Times New Roman" w:cs="Times New Roman"/>
          <w:sz w:val="24"/>
        </w:rPr>
        <w:t>.</w:t>
      </w:r>
      <w:r w:rsidR="000314B6">
        <w:rPr>
          <w:rFonts w:ascii="Times New Roman" w:hAnsi="Times New Roman" w:cs="Times New Roman"/>
          <w:sz w:val="24"/>
        </w:rPr>
        <w:t xml:space="preserve">  T</w:t>
      </w:r>
      <w:r w:rsidR="002F4C93">
        <w:rPr>
          <w:rFonts w:ascii="Times New Roman" w:hAnsi="Times New Roman" w:cs="Times New Roman"/>
          <w:sz w:val="24"/>
        </w:rPr>
        <w:t xml:space="preserve">he individual </w:t>
      </w:r>
      <w:r>
        <w:rPr>
          <w:rFonts w:ascii="Times New Roman" w:hAnsi="Times New Roman" w:cs="Times New Roman"/>
          <w:sz w:val="24"/>
        </w:rPr>
        <w:t>can also obtain the SSA-792 and assistance completing the information collection from their local field office.</w:t>
      </w:r>
      <w:r w:rsidR="000314B6">
        <w:rPr>
          <w:rFonts w:ascii="Times New Roman" w:hAnsi="Times New Roman" w:cs="Times New Roman"/>
          <w:sz w:val="24"/>
        </w:rPr>
        <w:t xml:space="preserve">  O</w:t>
      </w:r>
      <w:r>
        <w:rPr>
          <w:rFonts w:ascii="Times New Roman" w:hAnsi="Times New Roman" w:cs="Times New Roman"/>
          <w:sz w:val="24"/>
        </w:rPr>
        <w:t>nline access to the form provides an alternative and more convenient option to the</w:t>
      </w:r>
      <w:r w:rsidR="002F4C93">
        <w:rPr>
          <w:rFonts w:ascii="Times New Roman" w:hAnsi="Times New Roman" w:cs="Times New Roman"/>
          <w:sz w:val="24"/>
        </w:rPr>
        <w:t xml:space="preserve"> individual </w:t>
      </w:r>
      <w:r>
        <w:rPr>
          <w:rFonts w:ascii="Times New Roman" w:hAnsi="Times New Roman" w:cs="Times New Roman"/>
          <w:sz w:val="24"/>
        </w:rPr>
        <w:t>than traveling to or calling the field office.</w:t>
      </w:r>
      <w:r w:rsidR="000314B6">
        <w:rPr>
          <w:rFonts w:ascii="Times New Roman" w:hAnsi="Times New Roman" w:cs="Times New Roman"/>
          <w:sz w:val="24"/>
        </w:rPr>
        <w:t xml:space="preserve">  </w:t>
      </w:r>
      <w:r>
        <w:rPr>
          <w:rFonts w:ascii="Times New Roman" w:hAnsi="Times New Roman" w:cs="Times New Roman"/>
          <w:sz w:val="24"/>
        </w:rPr>
        <w:t>For field office</w:t>
      </w:r>
      <w:r w:rsidR="0076560D">
        <w:rPr>
          <w:rFonts w:ascii="Times New Roman" w:hAnsi="Times New Roman" w:cs="Times New Roman"/>
          <w:sz w:val="24"/>
        </w:rPr>
        <w:t xml:space="preserve"> staff, use of this </w:t>
      </w:r>
      <w:r w:rsidR="00F47C4A">
        <w:rPr>
          <w:rFonts w:ascii="Times New Roman" w:hAnsi="Times New Roman" w:cs="Times New Roman"/>
          <w:sz w:val="24"/>
        </w:rPr>
        <w:t>form</w:t>
      </w:r>
      <w:r w:rsidR="0076560D">
        <w:rPr>
          <w:rFonts w:ascii="Times New Roman" w:hAnsi="Times New Roman" w:cs="Times New Roman"/>
          <w:sz w:val="24"/>
        </w:rPr>
        <w:t xml:space="preserve"> will minimize the need to recontact the </w:t>
      </w:r>
      <w:r w:rsidR="002F4C93">
        <w:rPr>
          <w:rFonts w:ascii="Times New Roman" w:hAnsi="Times New Roman" w:cs="Times New Roman"/>
          <w:sz w:val="24"/>
        </w:rPr>
        <w:t>individual</w:t>
      </w:r>
      <w:r w:rsidR="0076560D">
        <w:rPr>
          <w:rFonts w:ascii="Times New Roman" w:hAnsi="Times New Roman" w:cs="Times New Roman"/>
          <w:sz w:val="24"/>
        </w:rPr>
        <w:t xml:space="preserve"> for more information and will increase the number </w:t>
      </w:r>
      <w:r w:rsidR="00BB0562">
        <w:rPr>
          <w:rFonts w:ascii="Times New Roman" w:hAnsi="Times New Roman" w:cs="Times New Roman"/>
          <w:sz w:val="24"/>
        </w:rPr>
        <w:t>of timely received election statements</w:t>
      </w:r>
      <w:r w:rsidR="00A273E6">
        <w:rPr>
          <w:rFonts w:ascii="Times New Roman" w:hAnsi="Times New Roman" w:cs="Times New Roman"/>
          <w:sz w:val="24"/>
        </w:rPr>
        <w:t xml:space="preserve">. </w:t>
      </w:r>
    </w:p>
    <w:p w:rsidR="00B57470" w:rsidRPr="001E091C" w:rsidP="005E465E" w14:paraId="1D18E199" w14:textId="6699688E">
      <w:pPr>
        <w:ind w:left="720"/>
        <w:rPr>
          <w:rFonts w:ascii="Times New Roman" w:hAnsi="Times New Roman" w:cs="Times New Roman"/>
          <w:sz w:val="24"/>
        </w:rPr>
      </w:pPr>
      <w:r w:rsidRPr="001E091C">
        <w:rPr>
          <w:rFonts w:ascii="Times New Roman" w:hAnsi="Times New Roman" w:cs="Times New Roman"/>
          <w:sz w:val="24"/>
        </w:rPr>
        <w:t>We identified the following psychological cost based on the requirement for this information collection:</w:t>
      </w:r>
    </w:p>
    <w:p w:rsidR="00B57470" w:rsidRPr="001E091C" w:rsidP="001E091C" w14:paraId="5CB51C99" w14:textId="385FE89A">
      <w:pPr>
        <w:pStyle w:val="ListParagraph"/>
        <w:numPr>
          <w:ilvl w:val="0"/>
          <w:numId w:val="6"/>
        </w:numPr>
        <w:rPr>
          <w:rFonts w:ascii="Times New Roman" w:hAnsi="Times New Roman" w:cs="Times New Roman"/>
          <w:sz w:val="24"/>
        </w:rPr>
      </w:pPr>
      <w:r w:rsidRPr="001E091C">
        <w:rPr>
          <w:rFonts w:ascii="Times New Roman" w:hAnsi="Times New Roman" w:cs="Times New Roman"/>
          <w:b/>
          <w:bCs/>
          <w:sz w:val="24"/>
        </w:rPr>
        <w:t>Requirement for the Program</w:t>
      </w:r>
      <w:r w:rsidRPr="001E091C">
        <w:rPr>
          <w:rFonts w:ascii="Times New Roman" w:hAnsi="Times New Roman" w:cs="Times New Roman"/>
          <w:sz w:val="24"/>
        </w:rPr>
        <w:t xml:space="preserve">: </w:t>
      </w:r>
      <w:r w:rsidR="00F47C4A">
        <w:rPr>
          <w:rFonts w:ascii="Times New Roman" w:hAnsi="Times New Roman" w:cs="Times New Roman"/>
          <w:sz w:val="24"/>
        </w:rPr>
        <w:t>T</w:t>
      </w:r>
      <w:r w:rsidRPr="001E091C">
        <w:rPr>
          <w:rFonts w:ascii="Times New Roman" w:hAnsi="Times New Roman" w:cs="Times New Roman"/>
          <w:sz w:val="24"/>
        </w:rPr>
        <w:t xml:space="preserve">he </w:t>
      </w:r>
      <w:r w:rsidR="002F4C93">
        <w:rPr>
          <w:rFonts w:ascii="Times New Roman" w:hAnsi="Times New Roman" w:cs="Times New Roman"/>
          <w:sz w:val="24"/>
        </w:rPr>
        <w:t xml:space="preserve">individual </w:t>
      </w:r>
      <w:r w:rsidRPr="001E091C">
        <w:rPr>
          <w:rFonts w:ascii="Times New Roman" w:hAnsi="Times New Roman" w:cs="Times New Roman"/>
          <w:sz w:val="24"/>
        </w:rPr>
        <w:t>has 10 days from receipt of our notice of determination to request benefit continuation while their appeal</w:t>
      </w:r>
      <w:r w:rsidR="00F47C4A">
        <w:rPr>
          <w:rFonts w:ascii="Times New Roman" w:hAnsi="Times New Roman" w:cs="Times New Roman"/>
          <w:sz w:val="24"/>
        </w:rPr>
        <w:t xml:space="preserve"> is in process</w:t>
      </w:r>
      <w:r w:rsidRPr="001E091C">
        <w:rPr>
          <w:rFonts w:ascii="Times New Roman" w:hAnsi="Times New Roman" w:cs="Times New Roman"/>
          <w:sz w:val="24"/>
        </w:rPr>
        <w:t xml:space="preserve">. </w:t>
      </w:r>
    </w:p>
    <w:p w:rsidR="004B150D" w:rsidP="00B57470" w14:paraId="01B01E02" w14:textId="5DAF58F2">
      <w:pPr>
        <w:pStyle w:val="ListParagraph"/>
        <w:numPr>
          <w:ilvl w:val="0"/>
          <w:numId w:val="6"/>
        </w:numPr>
        <w:rPr>
          <w:rFonts w:ascii="Times New Roman" w:hAnsi="Times New Roman" w:cs="Times New Roman"/>
          <w:sz w:val="24"/>
        </w:rPr>
      </w:pPr>
      <w:r>
        <w:rPr>
          <w:rFonts w:ascii="Times New Roman" w:hAnsi="Times New Roman" w:cs="Times New Roman"/>
          <w:b/>
          <w:bCs/>
          <w:sz w:val="24"/>
        </w:rPr>
        <w:t>Psychological Cost</w:t>
      </w:r>
      <w:r w:rsidRPr="00B57470">
        <w:rPr>
          <w:rFonts w:ascii="Times New Roman" w:hAnsi="Times New Roman" w:cs="Times New Roman"/>
          <w:sz w:val="24"/>
        </w:rPr>
        <w:t>:</w:t>
      </w:r>
      <w:r>
        <w:rPr>
          <w:rFonts w:ascii="Times New Roman" w:hAnsi="Times New Roman" w:cs="Times New Roman"/>
          <w:sz w:val="24"/>
        </w:rPr>
        <w:t xml:space="preserve"> </w:t>
      </w:r>
      <w:r w:rsidR="00F47C4A">
        <w:rPr>
          <w:rFonts w:ascii="Times New Roman" w:hAnsi="Times New Roman" w:cs="Times New Roman"/>
          <w:sz w:val="24"/>
        </w:rPr>
        <w:t>T</w:t>
      </w:r>
      <w:r>
        <w:rPr>
          <w:rFonts w:ascii="Times New Roman" w:hAnsi="Times New Roman" w:cs="Times New Roman"/>
          <w:sz w:val="24"/>
        </w:rPr>
        <w:t xml:space="preserve">he </w:t>
      </w:r>
      <w:r w:rsidR="002F4C93">
        <w:rPr>
          <w:rFonts w:ascii="Times New Roman" w:hAnsi="Times New Roman" w:cs="Times New Roman"/>
          <w:sz w:val="24"/>
        </w:rPr>
        <w:t>individual</w:t>
      </w:r>
      <w:r>
        <w:rPr>
          <w:rFonts w:ascii="Times New Roman" w:hAnsi="Times New Roman" w:cs="Times New Roman"/>
          <w:sz w:val="24"/>
        </w:rPr>
        <w:t xml:space="preserve"> may feel stress with accessing the </w:t>
      </w:r>
      <w:r w:rsidR="00F47C4A">
        <w:rPr>
          <w:rFonts w:ascii="Times New Roman" w:hAnsi="Times New Roman" w:cs="Times New Roman"/>
          <w:sz w:val="24"/>
        </w:rPr>
        <w:t>form</w:t>
      </w:r>
      <w:r w:rsidR="00F56A83">
        <w:rPr>
          <w:rFonts w:ascii="Times New Roman" w:hAnsi="Times New Roman" w:cs="Times New Roman"/>
          <w:sz w:val="24"/>
        </w:rPr>
        <w:t>, completing it,</w:t>
      </w:r>
      <w:r>
        <w:rPr>
          <w:rFonts w:ascii="Times New Roman" w:hAnsi="Times New Roman" w:cs="Times New Roman"/>
          <w:sz w:val="24"/>
        </w:rPr>
        <w:t xml:space="preserve"> and submitting it to SSA timely.  </w:t>
      </w:r>
      <w:r w:rsidR="000A2BA0">
        <w:rPr>
          <w:rFonts w:ascii="Times New Roman" w:hAnsi="Times New Roman" w:cs="Times New Roman"/>
          <w:sz w:val="24"/>
        </w:rPr>
        <w:t xml:space="preserve"> </w:t>
      </w:r>
    </w:p>
    <w:p w:rsidR="00A831BA" w:rsidRPr="00A831BA" w:rsidP="005E465E" w14:paraId="64010479" w14:textId="13428D2C">
      <w:pPr>
        <w:ind w:left="720"/>
        <w:rPr>
          <w:rFonts w:ascii="Times New Roman" w:hAnsi="Times New Roman" w:cs="Times New Roman"/>
          <w:sz w:val="24"/>
          <w:szCs w:val="24"/>
        </w:rPr>
      </w:pPr>
      <w:r w:rsidRPr="001E091C">
        <w:rPr>
          <w:rFonts w:ascii="Times New Roman" w:hAnsi="Times New Roman" w:cs="Times New Roman"/>
          <w:sz w:val="24"/>
        </w:rPr>
        <w:t>We understand th</w:t>
      </w:r>
      <w:r w:rsidR="002B67BA">
        <w:rPr>
          <w:rFonts w:ascii="Times New Roman" w:hAnsi="Times New Roman" w:cs="Times New Roman"/>
          <w:sz w:val="24"/>
        </w:rPr>
        <w:t>is</w:t>
      </w:r>
      <w:r w:rsidRPr="001E091C">
        <w:rPr>
          <w:rFonts w:ascii="Times New Roman" w:hAnsi="Times New Roman" w:cs="Times New Roman"/>
          <w:sz w:val="24"/>
        </w:rPr>
        <w:t xml:space="preserve"> psychological cost may cause respondents to delay their completion of the information collection or cause them to abandon the information collection entirely</w:t>
      </w:r>
      <w:r w:rsidRPr="001E091C">
        <w:rPr>
          <w:rFonts w:ascii="Times New Roman" w:hAnsi="Times New Roman" w:cs="Times New Roman"/>
          <w:sz w:val="24"/>
        </w:rPr>
        <w:t xml:space="preserve">. </w:t>
      </w:r>
      <w:r w:rsidRPr="001E091C">
        <w:rPr>
          <w:rFonts w:ascii="Times New Roman" w:hAnsi="Times New Roman" w:cs="Times New Roman"/>
          <w:sz w:val="24"/>
        </w:rPr>
        <w:t>However, we require full completion of this collection</w:t>
      </w:r>
      <w:r w:rsidR="00B50109">
        <w:rPr>
          <w:rFonts w:ascii="Times New Roman" w:hAnsi="Times New Roman" w:cs="Times New Roman"/>
          <w:sz w:val="24"/>
        </w:rPr>
        <w:t xml:space="preserve"> for </w:t>
      </w:r>
      <w:r w:rsidR="00283CE5">
        <w:rPr>
          <w:rFonts w:ascii="Times New Roman" w:hAnsi="Times New Roman" w:cs="Times New Roman"/>
          <w:sz w:val="24"/>
        </w:rPr>
        <w:t xml:space="preserve">the </w:t>
      </w:r>
      <w:r w:rsidR="002F4C93">
        <w:rPr>
          <w:rFonts w:ascii="Times New Roman" w:hAnsi="Times New Roman" w:cs="Times New Roman"/>
          <w:sz w:val="24"/>
        </w:rPr>
        <w:t>individual</w:t>
      </w:r>
      <w:r w:rsidRPr="001E091C">
        <w:rPr>
          <w:rFonts w:ascii="Times New Roman" w:hAnsi="Times New Roman" w:cs="Times New Roman"/>
          <w:sz w:val="24"/>
        </w:rPr>
        <w:t xml:space="preserve"> to continue to receive benefits</w:t>
      </w:r>
      <w:r w:rsidR="000314B6">
        <w:rPr>
          <w:rFonts w:ascii="Times New Roman" w:hAnsi="Times New Roman" w:cs="Times New Roman"/>
          <w:sz w:val="24"/>
        </w:rPr>
        <w:t>.  T</w:t>
      </w:r>
      <w:r w:rsidRPr="001E091C">
        <w:rPr>
          <w:rFonts w:ascii="Times New Roman" w:hAnsi="Times New Roman" w:cs="Times New Roman"/>
          <w:sz w:val="24"/>
        </w:rPr>
        <w:t xml:space="preserve">herefore, we have taken this potential psychological cost into account when calculating our burden in #12 below. </w:t>
      </w:r>
      <w:r w:rsidRPr="00A831BA">
        <w:rPr>
          <w:rFonts w:ascii="Times New Roman" w:hAnsi="Times New Roman" w:cs="Times New Roman"/>
          <w:sz w:val="24"/>
          <w:szCs w:val="24"/>
        </w:rPr>
        <w:t xml:space="preserve"> </w:t>
      </w:r>
      <w:r w:rsidRPr="00A831BA">
        <w:rPr>
          <w:rFonts w:ascii="Times New Roman" w:hAnsi="Times New Roman" w:cs="Times New Roman"/>
          <w:bCs/>
          <w:sz w:val="24"/>
          <w:szCs w:val="24"/>
        </w:rPr>
        <w:t xml:space="preserve">The respondents are title </w:t>
      </w:r>
      <w:r w:rsidRPr="00A831BA">
        <w:rPr>
          <w:rFonts w:ascii="Times New Roman" w:hAnsi="Times New Roman" w:cs="Times New Roman"/>
          <w:sz w:val="24"/>
          <w:szCs w:val="24"/>
        </w:rPr>
        <w:t xml:space="preserve">II and title XVI disability beneficiaries and recipients and TII auxiliaries. </w:t>
      </w:r>
    </w:p>
    <w:p w:rsidR="00A831BA" w:rsidRPr="00A831BA" w:rsidP="006E2C1A" w14:paraId="319962CA" w14:textId="77777777">
      <w:pPr>
        <w:pStyle w:val="ListParagraph"/>
        <w:numPr>
          <w:ilvl w:val="0"/>
          <w:numId w:val="4"/>
        </w:numPr>
        <w:spacing w:after="0" w:line="240" w:lineRule="auto"/>
        <w:rPr>
          <w:rFonts w:ascii="Times New Roman" w:hAnsi="Times New Roman" w:cs="Times New Roman"/>
          <w:sz w:val="24"/>
        </w:rPr>
      </w:pPr>
      <w:r w:rsidRPr="00A831BA">
        <w:rPr>
          <w:rFonts w:ascii="Times New Roman" w:hAnsi="Times New Roman" w:cs="Times New Roman"/>
          <w:b/>
          <w:sz w:val="24"/>
        </w:rPr>
        <w:t>Use of Information Technology to Collect the Information</w:t>
      </w:r>
    </w:p>
    <w:p w:rsidR="00C80E6B" w:rsidP="005E465E" w14:paraId="0BAD00BF" w14:textId="6CC08ACA">
      <w:pPr>
        <w:pStyle w:val="ListParagraph"/>
        <w:spacing w:after="0" w:line="240" w:lineRule="auto"/>
        <w:rPr>
          <w:rFonts w:ascii="Times New Roman" w:hAnsi="Times New Roman" w:cs="Times New Roman"/>
          <w:sz w:val="24"/>
        </w:rPr>
      </w:pPr>
      <w:r w:rsidRPr="00A831BA">
        <w:rPr>
          <w:rFonts w:ascii="Times New Roman" w:hAnsi="Times New Roman" w:cs="Times New Roman"/>
          <w:sz w:val="24"/>
        </w:rPr>
        <w:t>As a new information collection, a fully public-facing Internet version does not currently exist</w:t>
      </w:r>
      <w:r w:rsidRPr="00A831BA" w:rsidR="000314B6">
        <w:rPr>
          <w:rFonts w:ascii="Times New Roman" w:hAnsi="Times New Roman" w:cs="Times New Roman"/>
          <w:sz w:val="24"/>
        </w:rPr>
        <w:t>.  G</w:t>
      </w:r>
      <w:r w:rsidRPr="00A831BA" w:rsidR="00964BC2">
        <w:rPr>
          <w:rFonts w:ascii="Times New Roman" w:hAnsi="Times New Roman" w:cs="Times New Roman"/>
          <w:sz w:val="24"/>
        </w:rPr>
        <w:t xml:space="preserve">iven that </w:t>
      </w:r>
      <w:r w:rsidRPr="00A831BA" w:rsidR="002C06DF">
        <w:rPr>
          <w:rFonts w:ascii="Times New Roman" w:hAnsi="Times New Roman" w:cs="Times New Roman"/>
          <w:sz w:val="24"/>
        </w:rPr>
        <w:t>information technology modernization (</w:t>
      </w:r>
      <w:r w:rsidRPr="00A831BA" w:rsidR="00964BC2">
        <w:rPr>
          <w:rFonts w:ascii="Times New Roman" w:hAnsi="Times New Roman" w:cs="Times New Roman"/>
          <w:sz w:val="24"/>
        </w:rPr>
        <w:t>IT Mod</w:t>
      </w:r>
      <w:r w:rsidRPr="00A831BA" w:rsidR="002C06DF">
        <w:rPr>
          <w:rFonts w:ascii="Times New Roman" w:hAnsi="Times New Roman" w:cs="Times New Roman"/>
          <w:sz w:val="24"/>
        </w:rPr>
        <w:t>)</w:t>
      </w:r>
      <w:r w:rsidRPr="00A831BA" w:rsidR="00964BC2">
        <w:rPr>
          <w:rFonts w:ascii="Times New Roman" w:hAnsi="Times New Roman" w:cs="Times New Roman"/>
          <w:sz w:val="24"/>
        </w:rPr>
        <w:t xml:space="preserve"> programming is an ongoing, dynamic project, we cannot provide specific timelines for when we will be able to make any </w:t>
      </w:r>
      <w:r w:rsidRPr="00A831BA" w:rsidR="002C06DF">
        <w:rPr>
          <w:rFonts w:ascii="Times New Roman" w:hAnsi="Times New Roman" w:cs="Times New Roman"/>
          <w:sz w:val="24"/>
        </w:rPr>
        <w:t>information collection request (</w:t>
      </w:r>
      <w:r w:rsidRPr="00A831BA" w:rsidR="00964BC2">
        <w:rPr>
          <w:rFonts w:ascii="Times New Roman" w:hAnsi="Times New Roman" w:cs="Times New Roman"/>
          <w:sz w:val="24"/>
        </w:rPr>
        <w:t>ICR</w:t>
      </w:r>
      <w:r w:rsidRPr="00A831BA" w:rsidR="002C06DF">
        <w:rPr>
          <w:rFonts w:ascii="Times New Roman" w:hAnsi="Times New Roman" w:cs="Times New Roman"/>
          <w:sz w:val="24"/>
        </w:rPr>
        <w:t>)</w:t>
      </w:r>
      <w:r w:rsidRPr="00A831BA" w:rsidR="00964BC2">
        <w:rPr>
          <w:rFonts w:ascii="Times New Roman" w:hAnsi="Times New Roman" w:cs="Times New Roman"/>
          <w:sz w:val="24"/>
        </w:rPr>
        <w:t xml:space="preserve"> available via Internet web-based application</w:t>
      </w:r>
      <w:r w:rsidRPr="00A831BA" w:rsidR="00964BC2">
        <w:rPr>
          <w:rFonts w:ascii="Times New Roman" w:hAnsi="Times New Roman" w:cs="Times New Roman"/>
          <w:sz w:val="24"/>
        </w:rPr>
        <w:t xml:space="preserve">. </w:t>
      </w:r>
      <w:r w:rsidRPr="00A831BA" w:rsidR="00964BC2">
        <w:rPr>
          <w:rFonts w:ascii="Times New Roman" w:hAnsi="Times New Roman" w:cs="Times New Roman"/>
          <w:sz w:val="24"/>
        </w:rPr>
        <w:t>We will ultimately convert most existing ICRs to full electronic versions depending on how they fall within our overall IT Mod schema, but this may be unconnected to the Paperwork Reduction Act (PRA) approval lifecycle</w:t>
      </w:r>
      <w:r w:rsidRPr="00A831BA" w:rsidR="000314B6">
        <w:rPr>
          <w:rFonts w:ascii="Times New Roman" w:hAnsi="Times New Roman" w:cs="Times New Roman"/>
          <w:sz w:val="24"/>
        </w:rPr>
        <w:t>.  In</w:t>
      </w:r>
      <w:r w:rsidRPr="00A831BA" w:rsidR="00964BC2">
        <w:rPr>
          <w:rFonts w:ascii="Times New Roman" w:hAnsi="Times New Roman" w:cs="Times New Roman"/>
          <w:sz w:val="24"/>
        </w:rPr>
        <w:t xml:space="preserve"> the interim, we evaluated this collection for conversion to a submittable PDF and intend to make this conversion within the next 3-6 years, dependent on funding and agency prioritization</w:t>
      </w:r>
      <w:r w:rsidRPr="00A831BA" w:rsidR="000314B6">
        <w:rPr>
          <w:rFonts w:ascii="Times New Roman" w:hAnsi="Times New Roman" w:cs="Times New Roman"/>
          <w:sz w:val="24"/>
        </w:rPr>
        <w:t>.  O</w:t>
      </w:r>
      <w:r w:rsidRPr="00A831BA" w:rsidR="00964BC2">
        <w:rPr>
          <w:rFonts w:ascii="Times New Roman" w:hAnsi="Times New Roman" w:cs="Times New Roman"/>
          <w:sz w:val="24"/>
        </w:rPr>
        <w:t xml:space="preserve">nce we have the submittable PDF ready for implementation, we will submit a Change Request to OMB for prior approval. </w:t>
      </w:r>
    </w:p>
    <w:p w:rsidR="00A831BA" w:rsidRPr="00A831BA" w:rsidP="00A831BA" w14:paraId="2E130684" w14:textId="77777777">
      <w:pPr>
        <w:pStyle w:val="ListParagraph"/>
        <w:spacing w:after="0" w:line="240" w:lineRule="auto"/>
        <w:ind w:left="360"/>
        <w:rPr>
          <w:rFonts w:ascii="Times New Roman" w:hAnsi="Times New Roman" w:cs="Times New Roman"/>
          <w:sz w:val="24"/>
        </w:rPr>
      </w:pPr>
    </w:p>
    <w:p w:rsidR="001E091C" w:rsidP="00883352" w14:paraId="07D1B121" w14:textId="560279A3">
      <w:pPr>
        <w:pStyle w:val="TxBrp5"/>
        <w:numPr>
          <w:ilvl w:val="0"/>
          <w:numId w:val="4"/>
        </w:numPr>
        <w:spacing w:line="240" w:lineRule="auto"/>
        <w:rPr>
          <w:b/>
        </w:rPr>
      </w:pPr>
      <w:r w:rsidRPr="00581621">
        <w:rPr>
          <w:b/>
        </w:rPr>
        <w:t>Why We Cannot Use Duplicate Information</w:t>
      </w:r>
    </w:p>
    <w:p w:rsidR="00E67025" w:rsidP="005E465E" w14:paraId="0CD948EA" w14:textId="4671FED7">
      <w:pPr>
        <w:spacing w:after="0" w:line="240" w:lineRule="auto"/>
        <w:ind w:left="720"/>
        <w:rPr>
          <w:rFonts w:ascii="Times New Roman" w:hAnsi="Times New Roman" w:cs="Times New Roman"/>
          <w:sz w:val="24"/>
        </w:rPr>
      </w:pPr>
      <w:r w:rsidRPr="001E091C">
        <w:rPr>
          <w:rFonts w:ascii="Times New Roman" w:hAnsi="Times New Roman" w:cs="Times New Roman"/>
          <w:sz w:val="24"/>
        </w:rPr>
        <w:t>The nature of the information we collect and the manner in which we collect it preclude duplication</w:t>
      </w:r>
      <w:r w:rsidR="00C32652">
        <w:rPr>
          <w:rFonts w:ascii="Times New Roman" w:hAnsi="Times New Roman" w:cs="Times New Roman"/>
          <w:sz w:val="24"/>
        </w:rPr>
        <w:t>.  S</w:t>
      </w:r>
      <w:r w:rsidRPr="001E091C">
        <w:rPr>
          <w:rFonts w:ascii="Times New Roman" w:hAnsi="Times New Roman" w:cs="Times New Roman"/>
          <w:sz w:val="24"/>
        </w:rPr>
        <w:t xml:space="preserve">SA does not use another collection instrument to obtain similar data.  </w:t>
      </w:r>
    </w:p>
    <w:p w:rsidR="00883352" w:rsidRPr="001E091C" w:rsidP="00883352" w14:paraId="5F1DA607" w14:textId="77777777">
      <w:pPr>
        <w:spacing w:after="0" w:line="240" w:lineRule="auto"/>
        <w:ind w:left="360"/>
        <w:rPr>
          <w:rFonts w:ascii="Times New Roman" w:hAnsi="Times New Roman" w:cs="Times New Roman"/>
          <w:sz w:val="24"/>
        </w:rPr>
      </w:pPr>
    </w:p>
    <w:p w:rsidR="00E67025" w:rsidRPr="001E091C" w:rsidP="00883352" w14:paraId="4AB7E9B4" w14:textId="7C0C1B1E">
      <w:pPr>
        <w:pStyle w:val="TxBrp9"/>
        <w:numPr>
          <w:ilvl w:val="0"/>
          <w:numId w:val="4"/>
        </w:numPr>
        <w:tabs>
          <w:tab w:val="left" w:pos="720"/>
          <w:tab w:val="clear" w:pos="731"/>
        </w:tabs>
        <w:spacing w:line="240" w:lineRule="auto"/>
      </w:pPr>
      <w:r w:rsidRPr="00581621">
        <w:rPr>
          <w:b/>
        </w:rPr>
        <w:t xml:space="preserve">Minimizing Burden on Small </w:t>
      </w:r>
      <w:r w:rsidR="002A5108">
        <w:rPr>
          <w:b/>
        </w:rPr>
        <w:t xml:space="preserve">Businesses </w:t>
      </w:r>
    </w:p>
    <w:p w:rsidR="00E67025" w:rsidP="00883352" w14:paraId="0C8D7024" w14:textId="2DBA2BE8">
      <w:pPr>
        <w:pStyle w:val="TxBrp9"/>
        <w:tabs>
          <w:tab w:val="left" w:pos="720"/>
          <w:tab w:val="clear" w:pos="731"/>
        </w:tabs>
        <w:spacing w:line="240" w:lineRule="auto"/>
      </w:pPr>
      <w:r>
        <w:tab/>
      </w:r>
      <w:r w:rsidRPr="00E67025">
        <w:t>This collection does not affect small businesses or other small entities.</w:t>
      </w:r>
    </w:p>
    <w:p w:rsidR="00E67025" w:rsidP="00E67025" w14:paraId="2913CF13" w14:textId="77777777">
      <w:pPr>
        <w:pStyle w:val="TxBrp9"/>
        <w:tabs>
          <w:tab w:val="left" w:pos="720"/>
          <w:tab w:val="clear" w:pos="731"/>
        </w:tabs>
        <w:spacing w:line="277" w:lineRule="exact"/>
        <w:ind w:left="1080" w:firstLine="0"/>
      </w:pPr>
    </w:p>
    <w:p w:rsidR="00E67025" w:rsidP="00883352" w14:paraId="77FBD601" w14:textId="5068B4D6">
      <w:pPr>
        <w:pStyle w:val="ListParagraph"/>
        <w:numPr>
          <w:ilvl w:val="0"/>
          <w:numId w:val="4"/>
        </w:numPr>
        <w:spacing w:after="0" w:line="240" w:lineRule="auto"/>
        <w:rPr>
          <w:rFonts w:ascii="Times New Roman" w:hAnsi="Times New Roman" w:cs="Times New Roman"/>
          <w:b/>
          <w:sz w:val="24"/>
        </w:rPr>
      </w:pPr>
      <w:r w:rsidRPr="00743C93">
        <w:rPr>
          <w:rFonts w:ascii="Times New Roman" w:hAnsi="Times New Roman" w:cs="Times New Roman"/>
          <w:b/>
          <w:sz w:val="24"/>
        </w:rPr>
        <w:t>Consequence of Not Collecting Information or Collecting It Less Frequently</w:t>
      </w:r>
    </w:p>
    <w:p w:rsidR="00590192" w:rsidP="005E465E" w14:paraId="134DD6DB" w14:textId="422B4F29">
      <w:pPr>
        <w:spacing w:after="0" w:line="240" w:lineRule="auto"/>
        <w:ind w:left="720"/>
        <w:rPr>
          <w:rFonts w:ascii="Times New Roman" w:hAnsi="Times New Roman" w:cs="Times New Roman"/>
          <w:sz w:val="24"/>
        </w:rPr>
      </w:pPr>
      <w:r>
        <w:rPr>
          <w:rFonts w:ascii="Times New Roman" w:hAnsi="Times New Roman" w:cs="Times New Roman"/>
          <w:sz w:val="24"/>
        </w:rPr>
        <w:t>I</w:t>
      </w:r>
      <w:r w:rsidRPr="001E091C" w:rsidR="005152EF">
        <w:rPr>
          <w:rFonts w:ascii="Times New Roman" w:hAnsi="Times New Roman" w:cs="Times New Roman"/>
          <w:sz w:val="24"/>
        </w:rPr>
        <w:t xml:space="preserve">f we do not use </w:t>
      </w:r>
      <w:r w:rsidR="001F7229">
        <w:rPr>
          <w:rFonts w:ascii="Times New Roman" w:hAnsi="Times New Roman" w:cs="Times New Roman"/>
          <w:sz w:val="24"/>
        </w:rPr>
        <w:t>F</w:t>
      </w:r>
      <w:r w:rsidRPr="001E091C" w:rsidR="005152EF">
        <w:rPr>
          <w:rFonts w:ascii="Times New Roman" w:hAnsi="Times New Roman" w:cs="Times New Roman"/>
          <w:sz w:val="24"/>
        </w:rPr>
        <w:t xml:space="preserve">orm SSA-792, </w:t>
      </w:r>
      <w:r w:rsidR="002F4C93">
        <w:rPr>
          <w:rFonts w:ascii="Times New Roman" w:hAnsi="Times New Roman" w:cs="Times New Roman"/>
          <w:sz w:val="24"/>
        </w:rPr>
        <w:t>claimants</w:t>
      </w:r>
      <w:r w:rsidRPr="001E091C" w:rsidR="005152EF">
        <w:rPr>
          <w:rFonts w:ascii="Times New Roman" w:hAnsi="Times New Roman" w:cs="Times New Roman"/>
          <w:sz w:val="24"/>
        </w:rPr>
        <w:t xml:space="preserve"> </w:t>
      </w:r>
      <w:r w:rsidR="005B7A4E">
        <w:rPr>
          <w:rFonts w:ascii="Times New Roman" w:hAnsi="Times New Roman" w:cs="Times New Roman"/>
          <w:sz w:val="24"/>
        </w:rPr>
        <w:t xml:space="preserve">and staff will continue to carry the burden of obtaining the required information to continue benefits within a short timeframe. </w:t>
      </w:r>
      <w:r w:rsidRPr="001E091C" w:rsidR="005152EF">
        <w:rPr>
          <w:rFonts w:ascii="Times New Roman" w:hAnsi="Times New Roman" w:cs="Times New Roman"/>
          <w:sz w:val="24"/>
        </w:rPr>
        <w:t xml:space="preserve"> </w:t>
      </w:r>
      <w:r w:rsidR="005B7A4E">
        <w:rPr>
          <w:rFonts w:ascii="Times New Roman" w:hAnsi="Times New Roman" w:cs="Times New Roman"/>
          <w:sz w:val="24"/>
        </w:rPr>
        <w:t xml:space="preserve">In addition to the information collection, SSA-792, providing a more efficient method for </w:t>
      </w:r>
      <w:r w:rsidR="005B7A4E">
        <w:rPr>
          <w:rFonts w:ascii="Times New Roman" w:hAnsi="Times New Roman" w:cs="Times New Roman"/>
          <w:sz w:val="24"/>
        </w:rPr>
        <w:t>collecting payment continuation requests, u</w:t>
      </w:r>
      <w:r w:rsidRPr="001E091C" w:rsidR="008452A6">
        <w:rPr>
          <w:rFonts w:ascii="Times New Roman" w:hAnsi="Times New Roman" w:cs="Times New Roman"/>
          <w:sz w:val="24"/>
        </w:rPr>
        <w:t>sing th</w:t>
      </w:r>
      <w:r w:rsidR="005B7A4E">
        <w:rPr>
          <w:rFonts w:ascii="Times New Roman" w:hAnsi="Times New Roman" w:cs="Times New Roman"/>
          <w:sz w:val="24"/>
        </w:rPr>
        <w:t>is information collection</w:t>
      </w:r>
      <w:r w:rsidRPr="001E091C" w:rsidR="008452A6">
        <w:rPr>
          <w:rFonts w:ascii="Times New Roman" w:hAnsi="Times New Roman" w:cs="Times New Roman"/>
          <w:sz w:val="24"/>
        </w:rPr>
        <w:t xml:space="preserve"> will improve the agency’s data collection</w:t>
      </w:r>
      <w:r w:rsidRPr="001E091C" w:rsidR="007F1CEA">
        <w:rPr>
          <w:rFonts w:ascii="Times New Roman" w:hAnsi="Times New Roman" w:cs="Times New Roman"/>
          <w:sz w:val="24"/>
        </w:rPr>
        <w:t xml:space="preserve"> and recordation of</w:t>
      </w:r>
      <w:r w:rsidRPr="001E091C" w:rsidR="008452A6">
        <w:rPr>
          <w:rFonts w:ascii="Times New Roman" w:hAnsi="Times New Roman" w:cs="Times New Roman"/>
          <w:sz w:val="24"/>
        </w:rPr>
        <w:t xml:space="preserve"> SBC </w:t>
      </w:r>
      <w:r w:rsidRPr="001E091C" w:rsidR="002F4C93">
        <w:rPr>
          <w:rFonts w:ascii="Times New Roman" w:hAnsi="Times New Roman" w:cs="Times New Roman"/>
          <w:sz w:val="24"/>
        </w:rPr>
        <w:t>requests</w:t>
      </w:r>
      <w:r w:rsidR="002F4C93">
        <w:rPr>
          <w:rFonts w:ascii="Times New Roman" w:hAnsi="Times New Roman" w:cs="Times New Roman"/>
          <w:sz w:val="24"/>
        </w:rPr>
        <w:t>,</w:t>
      </w:r>
      <w:r w:rsidR="005B7A4E">
        <w:rPr>
          <w:rFonts w:ascii="Times New Roman" w:hAnsi="Times New Roman" w:cs="Times New Roman"/>
          <w:sz w:val="24"/>
        </w:rPr>
        <w:t xml:space="preserve"> increasing</w:t>
      </w:r>
      <w:r w:rsidRPr="001E091C" w:rsidR="007F1CEA">
        <w:rPr>
          <w:rFonts w:ascii="Times New Roman" w:hAnsi="Times New Roman" w:cs="Times New Roman"/>
          <w:sz w:val="24"/>
        </w:rPr>
        <w:t xml:space="preserve"> accuracy and efficiency</w:t>
      </w:r>
      <w:r w:rsidR="005B7A4E">
        <w:rPr>
          <w:rFonts w:ascii="Times New Roman" w:hAnsi="Times New Roman" w:cs="Times New Roman"/>
          <w:sz w:val="24"/>
        </w:rPr>
        <w:t xml:space="preserve"> in case processing</w:t>
      </w:r>
      <w:r>
        <w:rPr>
          <w:rFonts w:ascii="Times New Roman" w:hAnsi="Times New Roman" w:cs="Times New Roman"/>
          <w:sz w:val="24"/>
        </w:rPr>
        <w:t>.  T</w:t>
      </w:r>
      <w:r w:rsidR="007903C8">
        <w:rPr>
          <w:rFonts w:ascii="Times New Roman" w:hAnsi="Times New Roman" w:cs="Times New Roman"/>
          <w:sz w:val="24"/>
        </w:rPr>
        <w:t>he regulations require the individual elect or decline SBC once at the reconsideration level and once at the hearing level, as a result, we cannot collect this information less frequently</w:t>
      </w:r>
      <w:r>
        <w:rPr>
          <w:rFonts w:ascii="Times New Roman" w:hAnsi="Times New Roman" w:cs="Times New Roman"/>
          <w:sz w:val="24"/>
        </w:rPr>
        <w:t>.  T</w:t>
      </w:r>
      <w:r w:rsidRPr="001E091C" w:rsidR="00347B22">
        <w:rPr>
          <w:rFonts w:ascii="Times New Roman" w:hAnsi="Times New Roman" w:cs="Times New Roman"/>
          <w:sz w:val="24"/>
        </w:rPr>
        <w:t xml:space="preserve">here are no </w:t>
      </w:r>
      <w:r w:rsidR="007903C8">
        <w:rPr>
          <w:rFonts w:ascii="Times New Roman" w:hAnsi="Times New Roman" w:cs="Times New Roman"/>
          <w:sz w:val="24"/>
        </w:rPr>
        <w:t xml:space="preserve">other </w:t>
      </w:r>
      <w:r w:rsidRPr="001E091C" w:rsidR="00347B22">
        <w:rPr>
          <w:rFonts w:ascii="Times New Roman" w:hAnsi="Times New Roman" w:cs="Times New Roman"/>
          <w:sz w:val="24"/>
        </w:rPr>
        <w:t>technical or legal obstacles to burden reduction.</w:t>
      </w:r>
    </w:p>
    <w:p w:rsidR="00883352" w:rsidRPr="001E091C" w:rsidP="00883352" w14:paraId="111D0D07" w14:textId="77777777">
      <w:pPr>
        <w:spacing w:after="0" w:line="240" w:lineRule="auto"/>
        <w:ind w:left="360"/>
        <w:rPr>
          <w:rFonts w:ascii="Times New Roman" w:hAnsi="Times New Roman" w:cs="Times New Roman"/>
          <w:sz w:val="24"/>
        </w:rPr>
      </w:pPr>
    </w:p>
    <w:p w:rsidR="00E67025" w:rsidP="00883352" w14:paraId="08955DBC" w14:textId="0F7E2A8E">
      <w:pPr>
        <w:pStyle w:val="ListParagraph"/>
        <w:numPr>
          <w:ilvl w:val="0"/>
          <w:numId w:val="4"/>
        </w:numPr>
        <w:spacing w:after="0" w:line="240" w:lineRule="auto"/>
        <w:rPr>
          <w:rFonts w:ascii="Times New Roman" w:hAnsi="Times New Roman" w:cs="Times New Roman"/>
          <w:b/>
          <w:sz w:val="24"/>
        </w:rPr>
      </w:pPr>
      <w:r w:rsidRPr="00743C93">
        <w:rPr>
          <w:rFonts w:ascii="Times New Roman" w:hAnsi="Times New Roman" w:cs="Times New Roman"/>
          <w:b/>
          <w:sz w:val="24"/>
        </w:rPr>
        <w:t>Special Circumstances</w:t>
      </w:r>
    </w:p>
    <w:p w:rsidR="00B50109" w:rsidP="005E465E" w14:paraId="23660061" w14:textId="5D9DFB5A">
      <w:pPr>
        <w:spacing w:after="0" w:line="240" w:lineRule="auto"/>
        <w:ind w:left="720"/>
        <w:rPr>
          <w:rFonts w:ascii="Times New Roman" w:hAnsi="Times New Roman" w:cs="Times New Roman"/>
          <w:sz w:val="24"/>
        </w:rPr>
      </w:pPr>
      <w:r w:rsidRPr="005E465E">
        <w:rPr>
          <w:rFonts w:ascii="Times New Roman" w:hAnsi="Times New Roman" w:cs="Times New Roman"/>
          <w:sz w:val="24"/>
        </w:rPr>
        <w:t xml:space="preserve">Under current rules, the </w:t>
      </w:r>
      <w:r w:rsidRPr="005E465E" w:rsidR="002F4C93">
        <w:rPr>
          <w:rFonts w:ascii="Times New Roman" w:hAnsi="Times New Roman" w:cs="Times New Roman"/>
          <w:sz w:val="24"/>
        </w:rPr>
        <w:t>individual</w:t>
      </w:r>
      <w:r w:rsidRPr="005E465E">
        <w:rPr>
          <w:rFonts w:ascii="Times New Roman" w:hAnsi="Times New Roman" w:cs="Times New Roman"/>
          <w:sz w:val="24"/>
        </w:rPr>
        <w:t xml:space="preserve"> has 10 days from receipt of the determination notice to elect </w:t>
      </w:r>
      <w:r w:rsidRPr="005E465E" w:rsidR="00C17741">
        <w:rPr>
          <w:rFonts w:ascii="Times New Roman" w:hAnsi="Times New Roman" w:cs="Times New Roman"/>
          <w:sz w:val="24"/>
        </w:rPr>
        <w:t>SBC</w:t>
      </w:r>
      <w:r w:rsidRPr="005E465E">
        <w:rPr>
          <w:rFonts w:ascii="Times New Roman" w:hAnsi="Times New Roman" w:cs="Times New Roman"/>
          <w:sz w:val="24"/>
        </w:rPr>
        <w:t xml:space="preserve"> during their appeal of our determination indicating they are no longer disabled</w:t>
      </w:r>
      <w:r w:rsidRPr="005E465E">
        <w:rPr>
          <w:rFonts w:ascii="Times New Roman" w:hAnsi="Times New Roman" w:cs="Times New Roman"/>
          <w:sz w:val="24"/>
        </w:rPr>
        <w:t xml:space="preserve">. </w:t>
      </w:r>
      <w:r w:rsidRPr="005E465E">
        <w:rPr>
          <w:rFonts w:ascii="Times New Roman" w:hAnsi="Times New Roman" w:cs="Times New Roman"/>
          <w:sz w:val="24"/>
        </w:rPr>
        <w:t xml:space="preserve">We presume the notice </w:t>
      </w:r>
      <w:r w:rsidRPr="005E465E">
        <w:rPr>
          <w:rFonts w:ascii="Times New Roman" w:hAnsi="Times New Roman" w:cs="Times New Roman"/>
          <w:sz w:val="24"/>
        </w:rPr>
        <w:t>is received</w:t>
      </w:r>
      <w:r w:rsidRPr="005E465E">
        <w:rPr>
          <w:rFonts w:ascii="Times New Roman" w:hAnsi="Times New Roman" w:cs="Times New Roman"/>
          <w:sz w:val="24"/>
        </w:rPr>
        <w:t xml:space="preserve"> within five days from the notice date</w:t>
      </w:r>
      <w:r w:rsidRPr="005E465E" w:rsidR="00C32652">
        <w:rPr>
          <w:rFonts w:ascii="Times New Roman" w:hAnsi="Times New Roman" w:cs="Times New Roman"/>
          <w:sz w:val="24"/>
        </w:rPr>
        <w:t>.</w:t>
      </w:r>
      <w:r w:rsidR="00C32652">
        <w:rPr>
          <w:rFonts w:ascii="Times New Roman" w:hAnsi="Times New Roman" w:cs="Times New Roman"/>
          <w:sz w:val="24"/>
        </w:rPr>
        <w:t xml:space="preserve">  T</w:t>
      </w:r>
      <w:r w:rsidRPr="001E091C">
        <w:rPr>
          <w:rFonts w:ascii="Times New Roman" w:hAnsi="Times New Roman" w:cs="Times New Roman"/>
          <w:sz w:val="24"/>
        </w:rPr>
        <w:t xml:space="preserve">herefore, the </w:t>
      </w:r>
      <w:r w:rsidR="002F4C93">
        <w:rPr>
          <w:rFonts w:ascii="Times New Roman" w:hAnsi="Times New Roman" w:cs="Times New Roman"/>
          <w:sz w:val="24"/>
        </w:rPr>
        <w:t>individual</w:t>
      </w:r>
      <w:r w:rsidRPr="001E091C">
        <w:rPr>
          <w:rFonts w:ascii="Times New Roman" w:hAnsi="Times New Roman" w:cs="Times New Roman"/>
          <w:sz w:val="24"/>
        </w:rPr>
        <w:t xml:space="preserve"> has up to 15 calendar days to request SBC timely</w:t>
      </w:r>
      <w:r w:rsidR="00C32652">
        <w:rPr>
          <w:rFonts w:ascii="Times New Roman" w:hAnsi="Times New Roman" w:cs="Times New Roman"/>
          <w:sz w:val="24"/>
        </w:rPr>
        <w:t>.  A</w:t>
      </w:r>
      <w:r w:rsidRPr="001E091C">
        <w:rPr>
          <w:rFonts w:ascii="Times New Roman" w:hAnsi="Times New Roman" w:cs="Times New Roman"/>
          <w:sz w:val="24"/>
        </w:rPr>
        <w:t xml:space="preserve">fter the 15-day </w:t>
      </w:r>
      <w:r w:rsidR="003E6BC5">
        <w:rPr>
          <w:rFonts w:ascii="Times New Roman" w:hAnsi="Times New Roman" w:cs="Times New Roman"/>
          <w:sz w:val="24"/>
        </w:rPr>
        <w:t>deadline</w:t>
      </w:r>
      <w:r w:rsidRPr="001E091C">
        <w:rPr>
          <w:rFonts w:ascii="Times New Roman" w:hAnsi="Times New Roman" w:cs="Times New Roman"/>
          <w:sz w:val="24"/>
        </w:rPr>
        <w:t xml:space="preserve">, the request </w:t>
      </w:r>
      <w:r w:rsidRPr="001E091C">
        <w:rPr>
          <w:rFonts w:ascii="Times New Roman" w:hAnsi="Times New Roman" w:cs="Times New Roman"/>
          <w:sz w:val="24"/>
        </w:rPr>
        <w:t>is considered</w:t>
      </w:r>
      <w:r w:rsidRPr="001E091C">
        <w:rPr>
          <w:rFonts w:ascii="Times New Roman" w:hAnsi="Times New Roman" w:cs="Times New Roman"/>
          <w:sz w:val="24"/>
        </w:rPr>
        <w:t xml:space="preserve"> </w:t>
      </w:r>
      <w:r w:rsidR="003E6BC5">
        <w:rPr>
          <w:rFonts w:ascii="Times New Roman" w:hAnsi="Times New Roman" w:cs="Times New Roman"/>
          <w:sz w:val="24"/>
        </w:rPr>
        <w:t>late</w:t>
      </w:r>
      <w:r w:rsidR="00C32652">
        <w:rPr>
          <w:rFonts w:ascii="Times New Roman" w:hAnsi="Times New Roman" w:cs="Times New Roman"/>
          <w:sz w:val="24"/>
        </w:rPr>
        <w:t>.  T</w:t>
      </w:r>
      <w:r w:rsidR="0095083D">
        <w:rPr>
          <w:rFonts w:ascii="Times New Roman" w:hAnsi="Times New Roman" w:cs="Times New Roman"/>
          <w:sz w:val="24"/>
        </w:rPr>
        <w:t xml:space="preserve">he </w:t>
      </w:r>
      <w:r w:rsidR="002F4C93">
        <w:rPr>
          <w:rFonts w:ascii="Times New Roman" w:hAnsi="Times New Roman" w:cs="Times New Roman"/>
          <w:sz w:val="24"/>
        </w:rPr>
        <w:t>individual</w:t>
      </w:r>
      <w:r w:rsidR="0095083D">
        <w:rPr>
          <w:rFonts w:ascii="Times New Roman" w:hAnsi="Times New Roman" w:cs="Times New Roman"/>
          <w:sz w:val="24"/>
        </w:rPr>
        <w:t xml:space="preserve"> must provide the reason for the late request</w:t>
      </w:r>
      <w:r w:rsidR="00C32652">
        <w:rPr>
          <w:rFonts w:ascii="Times New Roman" w:hAnsi="Times New Roman" w:cs="Times New Roman"/>
          <w:sz w:val="24"/>
        </w:rPr>
        <w:t>.  F</w:t>
      </w:r>
      <w:r w:rsidR="0095083D">
        <w:rPr>
          <w:rFonts w:ascii="Times New Roman" w:hAnsi="Times New Roman" w:cs="Times New Roman"/>
          <w:sz w:val="24"/>
        </w:rPr>
        <w:t>orm SSA-792 includes a space to provide an explanation as to why the request was submitted late</w:t>
      </w:r>
      <w:r w:rsidR="0095083D">
        <w:rPr>
          <w:rFonts w:ascii="Times New Roman" w:hAnsi="Times New Roman" w:cs="Times New Roman"/>
          <w:sz w:val="24"/>
        </w:rPr>
        <w:t xml:space="preserve">. </w:t>
      </w:r>
      <w:r w:rsidRPr="001E091C">
        <w:rPr>
          <w:rFonts w:ascii="Times New Roman" w:hAnsi="Times New Roman" w:cs="Times New Roman"/>
          <w:sz w:val="24"/>
        </w:rPr>
        <w:t xml:space="preserve">The field office </w:t>
      </w:r>
      <w:r w:rsidR="0095083D">
        <w:rPr>
          <w:rFonts w:ascii="Times New Roman" w:hAnsi="Times New Roman" w:cs="Times New Roman"/>
          <w:sz w:val="24"/>
        </w:rPr>
        <w:t xml:space="preserve">evaluates whether the reason for the late submission meets our good cause criteria to accept and process the late election. </w:t>
      </w:r>
      <w:r w:rsidRPr="001E091C">
        <w:rPr>
          <w:rFonts w:ascii="Times New Roman" w:hAnsi="Times New Roman" w:cs="Times New Roman"/>
          <w:sz w:val="24"/>
        </w:rPr>
        <w:t xml:space="preserve"> </w:t>
      </w:r>
      <w:r>
        <w:rPr>
          <w:rFonts w:ascii="Times New Roman" w:hAnsi="Times New Roman" w:cs="Times New Roman"/>
          <w:sz w:val="24"/>
        </w:rPr>
        <w:t xml:space="preserve">If both the requests for hearing and SBC election </w:t>
      </w:r>
      <w:r>
        <w:rPr>
          <w:rFonts w:ascii="Times New Roman" w:hAnsi="Times New Roman" w:cs="Times New Roman"/>
          <w:sz w:val="24"/>
        </w:rPr>
        <w:t>are filed</w:t>
      </w:r>
      <w:r>
        <w:rPr>
          <w:rFonts w:ascii="Times New Roman" w:hAnsi="Times New Roman" w:cs="Times New Roman"/>
          <w:sz w:val="24"/>
        </w:rPr>
        <w:t xml:space="preserve"> more than 60 days after the date of receipt of the notice of the reconsidered determination, an ALJ will determine whether good cause exists for late filing of both the request for hearing and the election of SBC. </w:t>
      </w:r>
    </w:p>
    <w:p w:rsidR="00883352" w:rsidRPr="001E091C" w:rsidP="00883352" w14:paraId="2ADF8FD7" w14:textId="77777777">
      <w:pPr>
        <w:spacing w:after="0" w:line="240" w:lineRule="auto"/>
        <w:ind w:left="360"/>
        <w:rPr>
          <w:rFonts w:ascii="Times New Roman" w:hAnsi="Times New Roman" w:cs="Times New Roman"/>
          <w:sz w:val="24"/>
        </w:rPr>
      </w:pPr>
    </w:p>
    <w:p w:rsidR="00E67025" w:rsidRPr="005E0CEF" w:rsidP="00883352" w14:paraId="5AC7375D" w14:textId="23C4A75F">
      <w:pPr>
        <w:pStyle w:val="ListParagraph"/>
        <w:numPr>
          <w:ilvl w:val="0"/>
          <w:numId w:val="4"/>
        </w:numPr>
        <w:spacing w:after="0" w:line="240" w:lineRule="auto"/>
        <w:rPr>
          <w:rFonts w:ascii="Times New Roman" w:hAnsi="Times New Roman" w:cs="Times New Roman"/>
          <w:b/>
          <w:sz w:val="24"/>
          <w:szCs w:val="24"/>
        </w:rPr>
      </w:pPr>
      <w:r w:rsidRPr="005E0CEF">
        <w:rPr>
          <w:rFonts w:ascii="Times New Roman" w:hAnsi="Times New Roman" w:cs="Times New Roman"/>
          <w:b/>
          <w:sz w:val="24"/>
          <w:szCs w:val="24"/>
        </w:rPr>
        <w:t xml:space="preserve">Solicitation of Public Comment and Other Consultations with the Public </w:t>
      </w:r>
    </w:p>
    <w:p w:rsidR="005E0CEF" w:rsidRPr="005E0CEF" w:rsidP="005E0CEF" w14:paraId="0C96DAE4" w14:textId="77777777">
      <w:pPr>
        <w:pStyle w:val="ListParagraph"/>
        <w:tabs>
          <w:tab w:val="left" w:pos="-1080"/>
          <w:tab w:val="left" w:pos="1440"/>
        </w:tabs>
        <w:rPr>
          <w:rFonts w:ascii="Times New Roman" w:hAnsi="Times New Roman" w:cs="Times New Roman"/>
          <w:noProof/>
          <w:sz w:val="24"/>
          <w:szCs w:val="24"/>
          <w:lang w:eastAsia="zh-CN" w:bidi="en-US"/>
        </w:rPr>
      </w:pPr>
      <w:r w:rsidRPr="005E0CEF">
        <w:rPr>
          <w:rFonts w:ascii="Times New Roman" w:hAnsi="Times New Roman" w:cs="Times New Roman"/>
          <w:noProof/>
          <w:sz w:val="24"/>
          <w:szCs w:val="24"/>
          <w:lang w:eastAsia="zh-CN" w:bidi="en-US"/>
        </w:rPr>
        <w:t xml:space="preserve">The 60-day advance Federal Register Notice published on August 19, 2024 at </w:t>
      </w:r>
    </w:p>
    <w:p w:rsidR="00E67025" w:rsidP="005E0CEF" w14:paraId="27A3CE38" w14:textId="1191DADA">
      <w:pPr>
        <w:pStyle w:val="ListParagraph"/>
        <w:tabs>
          <w:tab w:val="left" w:pos="-1080"/>
          <w:tab w:val="left" w:pos="1440"/>
        </w:tabs>
        <w:rPr>
          <w:rFonts w:ascii="Times New Roman" w:hAnsi="Times New Roman" w:cs="Times New Roman"/>
          <w:sz w:val="24"/>
        </w:rPr>
      </w:pPr>
      <w:r w:rsidRPr="005E0CEF">
        <w:rPr>
          <w:rFonts w:ascii="Times New Roman" w:hAnsi="Times New Roman" w:cs="Times New Roman"/>
          <w:noProof/>
          <w:sz w:val="24"/>
          <w:szCs w:val="24"/>
          <w:lang w:eastAsia="zh-CN" w:bidi="en-US"/>
        </w:rPr>
        <w:t>89 FR 67141, and we received no public comments.  The 30-day FRN published on October 2</w:t>
      </w:r>
      <w:r w:rsidRPr="005E0CEF">
        <w:rPr>
          <w:rFonts w:ascii="Times New Roman" w:hAnsi="Times New Roman"/>
          <w:noProof/>
          <w:sz w:val="24"/>
          <w:szCs w:val="24"/>
          <w:lang w:eastAsia="zh-CN" w:bidi="en-US"/>
        </w:rPr>
        <w:t>2</w:t>
      </w:r>
      <w:r w:rsidRPr="005E0CEF">
        <w:rPr>
          <w:rFonts w:ascii="Times New Roman" w:hAnsi="Times New Roman" w:cs="Times New Roman"/>
          <w:noProof/>
          <w:sz w:val="24"/>
          <w:szCs w:val="24"/>
          <w:lang w:eastAsia="zh-CN" w:bidi="en-US"/>
        </w:rPr>
        <w:t>, 2024 at 89 FR 84431.  If we receive any comments in response to this Notice, we will forward them to OMB</w:t>
      </w:r>
      <w:r w:rsidRPr="005E0CE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E091C">
        <w:rPr>
          <w:rFonts w:ascii="Times New Roman" w:hAnsi="Times New Roman" w:cs="Times New Roman"/>
          <w:sz w:val="24"/>
        </w:rPr>
        <w:t xml:space="preserve">We did not consult with the public in the </w:t>
      </w:r>
      <w:r w:rsidRPr="001E091C" w:rsidR="00AB71E0">
        <w:rPr>
          <w:rFonts w:ascii="Times New Roman" w:hAnsi="Times New Roman" w:cs="Times New Roman"/>
          <w:sz w:val="24"/>
        </w:rPr>
        <w:t xml:space="preserve">development </w:t>
      </w:r>
      <w:r w:rsidRPr="001E091C">
        <w:rPr>
          <w:rFonts w:ascii="Times New Roman" w:hAnsi="Times New Roman" w:cs="Times New Roman"/>
          <w:sz w:val="24"/>
        </w:rPr>
        <w:t>of this form.</w:t>
      </w:r>
    </w:p>
    <w:p w:rsidR="005E0CEF" w:rsidP="005E0CEF" w14:paraId="57C3B45E" w14:textId="77777777">
      <w:pPr>
        <w:pStyle w:val="ListParagraph"/>
        <w:tabs>
          <w:tab w:val="left" w:pos="-1080"/>
          <w:tab w:val="left" w:pos="1440"/>
        </w:tabs>
        <w:rPr>
          <w:rFonts w:ascii="Times New Roman" w:hAnsi="Times New Roman" w:cs="Times New Roman"/>
          <w:sz w:val="24"/>
        </w:rPr>
      </w:pPr>
    </w:p>
    <w:p w:rsidR="00E67025" w:rsidRPr="00743C93" w:rsidP="005E465E" w14:paraId="54290081" w14:textId="77777777">
      <w:pPr>
        <w:pStyle w:val="ListParagraph"/>
        <w:numPr>
          <w:ilvl w:val="0"/>
          <w:numId w:val="4"/>
        </w:numPr>
        <w:spacing w:after="0" w:line="240" w:lineRule="auto"/>
        <w:rPr>
          <w:rFonts w:ascii="Times New Roman" w:hAnsi="Times New Roman" w:cs="Times New Roman"/>
          <w:b/>
          <w:sz w:val="24"/>
        </w:rPr>
      </w:pPr>
      <w:r w:rsidRPr="00743C93">
        <w:rPr>
          <w:rFonts w:ascii="Times New Roman" w:hAnsi="Times New Roman" w:cs="Times New Roman"/>
          <w:b/>
          <w:sz w:val="24"/>
        </w:rPr>
        <w:t>Payment or Gifts to Respondents</w:t>
      </w:r>
    </w:p>
    <w:p w:rsidR="00E67025" w:rsidP="005E465E" w14:paraId="44052CAE" w14:textId="77777777">
      <w:pPr>
        <w:spacing w:after="0" w:line="240" w:lineRule="auto"/>
        <w:ind w:firstLine="720"/>
        <w:rPr>
          <w:rFonts w:ascii="Times New Roman" w:hAnsi="Times New Roman" w:cs="Times New Roman"/>
          <w:sz w:val="24"/>
        </w:rPr>
      </w:pPr>
      <w:r w:rsidRPr="001E091C">
        <w:rPr>
          <w:rFonts w:ascii="Times New Roman" w:hAnsi="Times New Roman" w:cs="Times New Roman"/>
          <w:sz w:val="24"/>
        </w:rPr>
        <w:t>SSA does not provide payments or gifts to the respondents.</w:t>
      </w:r>
    </w:p>
    <w:p w:rsidR="005E465E" w:rsidRPr="001E091C" w:rsidP="005E465E" w14:paraId="48C79C77" w14:textId="77777777">
      <w:pPr>
        <w:spacing w:after="0" w:line="240" w:lineRule="auto"/>
        <w:ind w:firstLine="360"/>
        <w:rPr>
          <w:rFonts w:ascii="Times New Roman" w:hAnsi="Times New Roman" w:cs="Times New Roman"/>
          <w:sz w:val="24"/>
        </w:rPr>
      </w:pPr>
    </w:p>
    <w:p w:rsidR="00F143A8" w:rsidRPr="00743C93" w:rsidP="00883352" w14:paraId="4C3FF127" w14:textId="77777777">
      <w:pPr>
        <w:pStyle w:val="ListParagraph"/>
        <w:numPr>
          <w:ilvl w:val="0"/>
          <w:numId w:val="4"/>
        </w:numPr>
        <w:spacing w:after="0" w:line="240" w:lineRule="auto"/>
        <w:rPr>
          <w:rFonts w:ascii="Times New Roman" w:hAnsi="Times New Roman" w:cs="Times New Roman"/>
          <w:b/>
          <w:sz w:val="24"/>
        </w:rPr>
      </w:pPr>
      <w:r w:rsidRPr="00743C93">
        <w:rPr>
          <w:rFonts w:ascii="Times New Roman" w:hAnsi="Times New Roman" w:cs="Times New Roman"/>
          <w:b/>
          <w:sz w:val="24"/>
        </w:rPr>
        <w:t xml:space="preserve">Assurances of Confidentiality </w:t>
      </w:r>
    </w:p>
    <w:p w:rsidR="00E67025" w:rsidP="005E465E" w14:paraId="4C134FA4" w14:textId="77777777">
      <w:pPr>
        <w:spacing w:after="0" w:line="240" w:lineRule="auto"/>
        <w:ind w:left="720"/>
        <w:rPr>
          <w:rFonts w:ascii="Times New Roman" w:hAnsi="Times New Roman" w:cs="Times New Roman"/>
          <w:i/>
          <w:iCs/>
          <w:sz w:val="24"/>
        </w:rPr>
      </w:pPr>
      <w:r w:rsidRPr="001E091C">
        <w:rPr>
          <w:rFonts w:ascii="Times New Roman" w:hAnsi="Times New Roman" w:cs="Times New Roman"/>
          <w:sz w:val="24"/>
        </w:rPr>
        <w:t xml:space="preserve">SSA protects and holds confidential the information it collects in accordance with </w:t>
      </w:r>
      <w:r w:rsidRPr="001E091C">
        <w:rPr>
          <w:rFonts w:ascii="Times New Roman" w:hAnsi="Times New Roman" w:cs="Times New Roman"/>
          <w:i/>
          <w:iCs/>
          <w:sz w:val="24"/>
        </w:rPr>
        <w:t>42 U.S.C. 1306, 20 CFR 401 and 402, 5 U.S.C. 552 (Freedom of Information Act), 5 U.S.C. 552a (Privacy Act of 1974), and OMB Circular No. A-130.</w:t>
      </w:r>
    </w:p>
    <w:p w:rsidR="00883352" w:rsidRPr="001E091C" w:rsidP="00883352" w14:paraId="79B5E696" w14:textId="77777777">
      <w:pPr>
        <w:spacing w:after="0" w:line="240" w:lineRule="auto"/>
        <w:ind w:left="360"/>
        <w:rPr>
          <w:rFonts w:ascii="Times New Roman" w:hAnsi="Times New Roman" w:cs="Times New Roman"/>
          <w:i/>
          <w:iCs/>
          <w:sz w:val="24"/>
        </w:rPr>
      </w:pPr>
    </w:p>
    <w:p w:rsidR="00F143A8" w:rsidRPr="00743C93" w:rsidP="00F143A8" w14:paraId="3E9A93A7" w14:textId="77777777">
      <w:pPr>
        <w:pStyle w:val="ListParagraph"/>
        <w:numPr>
          <w:ilvl w:val="0"/>
          <w:numId w:val="4"/>
        </w:numPr>
        <w:rPr>
          <w:rFonts w:ascii="Times New Roman" w:hAnsi="Times New Roman" w:cs="Times New Roman"/>
          <w:b/>
          <w:sz w:val="24"/>
        </w:rPr>
      </w:pPr>
      <w:r w:rsidRPr="00743C93">
        <w:rPr>
          <w:rFonts w:ascii="Times New Roman" w:hAnsi="Times New Roman" w:cs="Times New Roman"/>
          <w:b/>
          <w:sz w:val="24"/>
        </w:rPr>
        <w:t>Justification for Sensitive Questions</w:t>
      </w:r>
    </w:p>
    <w:p w:rsidR="00F143A8" w:rsidRPr="00E3652F" w:rsidP="005E465E" w14:paraId="4B1F5166" w14:textId="77777777">
      <w:pPr>
        <w:ind w:firstLine="720"/>
        <w:rPr>
          <w:rFonts w:ascii="Times New Roman" w:hAnsi="Times New Roman" w:cs="Times New Roman"/>
          <w:sz w:val="24"/>
        </w:rPr>
      </w:pPr>
      <w:r w:rsidRPr="00E3652F">
        <w:rPr>
          <w:rFonts w:ascii="Times New Roman" w:hAnsi="Times New Roman" w:cs="Times New Roman"/>
          <w:sz w:val="24"/>
        </w:rPr>
        <w:t>The information collection does not contain any questions of a sensitive nature.</w:t>
      </w:r>
    </w:p>
    <w:p w:rsidR="00F143A8" w:rsidP="00F143A8" w14:paraId="297B4583" w14:textId="0BB58799">
      <w:pPr>
        <w:pStyle w:val="ListParagraph"/>
        <w:numPr>
          <w:ilvl w:val="0"/>
          <w:numId w:val="4"/>
        </w:numPr>
        <w:rPr>
          <w:rFonts w:ascii="Times New Roman" w:hAnsi="Times New Roman" w:cs="Times New Roman"/>
          <w:b/>
          <w:sz w:val="24"/>
        </w:rPr>
      </w:pPr>
      <w:r w:rsidRPr="00736DCD">
        <w:rPr>
          <w:rFonts w:ascii="Times New Roman" w:hAnsi="Times New Roman" w:cs="Times New Roman"/>
          <w:b/>
          <w:sz w:val="24"/>
        </w:rPr>
        <w:t>Estimates of Public Reporting Burden</w:t>
      </w:r>
    </w:p>
    <w:tbl>
      <w:tblPr>
        <w:tblW w:w="1161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0"/>
        <w:gridCol w:w="1530"/>
        <w:gridCol w:w="1315"/>
        <w:gridCol w:w="1226"/>
        <w:gridCol w:w="1329"/>
        <w:gridCol w:w="1440"/>
        <w:gridCol w:w="1260"/>
        <w:gridCol w:w="1710"/>
      </w:tblGrid>
      <w:tr w14:paraId="0D04BA36" w14:textId="77777777" w:rsidTr="004360BF">
        <w:tblPrEx>
          <w:tblW w:w="1161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603"/>
        </w:trPr>
        <w:tc>
          <w:tcPr>
            <w:tcW w:w="1800" w:type="dxa"/>
            <w:tcBorders>
              <w:top w:val="single" w:sz="4" w:space="0" w:color="auto"/>
              <w:left w:val="single" w:sz="4" w:space="0" w:color="auto"/>
              <w:bottom w:val="single" w:sz="4" w:space="0" w:color="auto"/>
              <w:right w:val="single" w:sz="4" w:space="0" w:color="auto"/>
            </w:tcBorders>
            <w:hideMark/>
          </w:tcPr>
          <w:p w:rsidR="00C57BEB" w:rsidRPr="00C57BEB" w:rsidP="00C57BEB" w14:paraId="1A9AD54A" w14:textId="77777777">
            <w:pPr>
              <w:widowControl w:val="0"/>
              <w:snapToGrid w:val="0"/>
              <w:jc w:val="both"/>
              <w:rPr>
                <w:rFonts w:ascii="Times New Roman" w:eastAsia="Times New Roman" w:hAnsi="Times New Roman" w:cs="Times New Roman"/>
                <w:b/>
                <w:sz w:val="24"/>
                <w:szCs w:val="24"/>
              </w:rPr>
            </w:pPr>
            <w:r w:rsidRPr="00C57BEB">
              <w:rPr>
                <w:rFonts w:ascii="Times New Roman" w:eastAsia="Times New Roman" w:hAnsi="Times New Roman" w:cs="Times New Roman"/>
                <w:b/>
                <w:sz w:val="24"/>
                <w:szCs w:val="24"/>
              </w:rPr>
              <w:t>Modality of</w:t>
            </w:r>
          </w:p>
          <w:p w:rsidR="00C57BEB" w:rsidRPr="00C57BEB" w:rsidP="00C57BEB" w14:paraId="40F542BD" w14:textId="77777777">
            <w:pPr>
              <w:widowControl w:val="0"/>
              <w:snapToGrid w:val="0"/>
              <w:rPr>
                <w:rFonts w:ascii="Times New Roman" w:eastAsia="Times New Roman" w:hAnsi="Times New Roman" w:cs="Times New Roman"/>
                <w:b/>
                <w:sz w:val="24"/>
                <w:szCs w:val="24"/>
              </w:rPr>
            </w:pPr>
            <w:r w:rsidRPr="00C57BEB">
              <w:rPr>
                <w:rFonts w:ascii="Times New Roman" w:eastAsia="Times New Roman" w:hAnsi="Times New Roman" w:cs="Times New Roman"/>
                <w:b/>
                <w:sz w:val="24"/>
                <w:szCs w:val="24"/>
              </w:rPr>
              <w:t>Completion</w:t>
            </w:r>
          </w:p>
        </w:tc>
        <w:tc>
          <w:tcPr>
            <w:tcW w:w="1530" w:type="dxa"/>
            <w:tcBorders>
              <w:top w:val="single" w:sz="4" w:space="0" w:color="auto"/>
              <w:left w:val="single" w:sz="4" w:space="0" w:color="auto"/>
              <w:bottom w:val="single" w:sz="4" w:space="0" w:color="auto"/>
              <w:right w:val="single" w:sz="4" w:space="0" w:color="auto"/>
            </w:tcBorders>
            <w:hideMark/>
          </w:tcPr>
          <w:p w:rsidR="00C57BEB" w:rsidRPr="00C57BEB" w:rsidP="004360BF" w14:paraId="1C0E11BF" w14:textId="77777777">
            <w:pPr>
              <w:widowControl w:val="0"/>
              <w:snapToGrid w:val="0"/>
              <w:rPr>
                <w:rFonts w:ascii="Times New Roman" w:eastAsia="Times New Roman" w:hAnsi="Times New Roman" w:cs="Times New Roman"/>
                <w:b/>
                <w:sz w:val="24"/>
                <w:szCs w:val="24"/>
              </w:rPr>
            </w:pPr>
            <w:r w:rsidRPr="00C57BEB">
              <w:rPr>
                <w:rFonts w:ascii="Times New Roman" w:eastAsia="Times New Roman" w:hAnsi="Times New Roman" w:cs="Times New Roman"/>
                <w:b/>
                <w:sz w:val="24"/>
                <w:szCs w:val="24"/>
              </w:rPr>
              <w:t>Number of Respondents</w:t>
            </w:r>
          </w:p>
        </w:tc>
        <w:tc>
          <w:tcPr>
            <w:tcW w:w="1315" w:type="dxa"/>
            <w:tcBorders>
              <w:top w:val="single" w:sz="4" w:space="0" w:color="auto"/>
              <w:left w:val="single" w:sz="4" w:space="0" w:color="auto"/>
              <w:bottom w:val="single" w:sz="4" w:space="0" w:color="auto"/>
              <w:right w:val="single" w:sz="4" w:space="0" w:color="auto"/>
            </w:tcBorders>
            <w:hideMark/>
          </w:tcPr>
          <w:p w:rsidR="00C57BEB" w:rsidRPr="00C57BEB" w:rsidP="004360BF" w14:paraId="62CB91FE" w14:textId="77777777">
            <w:pPr>
              <w:widowControl w:val="0"/>
              <w:snapToGrid w:val="0"/>
              <w:rPr>
                <w:rFonts w:ascii="Times New Roman" w:eastAsia="Times New Roman" w:hAnsi="Times New Roman" w:cs="Times New Roman"/>
                <w:b/>
                <w:sz w:val="24"/>
                <w:szCs w:val="24"/>
              </w:rPr>
            </w:pPr>
            <w:r w:rsidRPr="00C57BEB">
              <w:rPr>
                <w:rFonts w:ascii="Times New Roman" w:eastAsia="Times New Roman" w:hAnsi="Times New Roman" w:cs="Times New Roman"/>
                <w:b/>
                <w:sz w:val="24"/>
                <w:szCs w:val="24"/>
              </w:rPr>
              <w:t>Frequency of Response</w:t>
            </w:r>
          </w:p>
        </w:tc>
        <w:tc>
          <w:tcPr>
            <w:tcW w:w="1226" w:type="dxa"/>
            <w:tcBorders>
              <w:top w:val="single" w:sz="4" w:space="0" w:color="auto"/>
              <w:left w:val="single" w:sz="4" w:space="0" w:color="auto"/>
              <w:bottom w:val="single" w:sz="4" w:space="0" w:color="auto"/>
              <w:right w:val="single" w:sz="4" w:space="0" w:color="auto"/>
            </w:tcBorders>
            <w:hideMark/>
          </w:tcPr>
          <w:p w:rsidR="00C57BEB" w:rsidRPr="00C57BEB" w:rsidP="004360BF" w14:paraId="36ACB3A9" w14:textId="77777777">
            <w:pPr>
              <w:widowControl w:val="0"/>
              <w:snapToGrid w:val="0"/>
              <w:rPr>
                <w:rFonts w:ascii="Times New Roman" w:eastAsia="Times New Roman" w:hAnsi="Times New Roman" w:cs="Times New Roman"/>
                <w:b/>
                <w:sz w:val="24"/>
                <w:szCs w:val="24"/>
              </w:rPr>
            </w:pPr>
            <w:r w:rsidRPr="00C57BEB">
              <w:rPr>
                <w:rFonts w:ascii="Times New Roman" w:eastAsia="Times New Roman" w:hAnsi="Times New Roman" w:cs="Times New Roman"/>
                <w:b/>
                <w:sz w:val="24"/>
                <w:szCs w:val="24"/>
              </w:rPr>
              <w:t xml:space="preserve">Average Burden per Response (minutes) </w:t>
            </w:r>
          </w:p>
        </w:tc>
        <w:tc>
          <w:tcPr>
            <w:tcW w:w="1329" w:type="dxa"/>
            <w:tcBorders>
              <w:top w:val="single" w:sz="4" w:space="0" w:color="auto"/>
              <w:left w:val="single" w:sz="4" w:space="0" w:color="auto"/>
              <w:bottom w:val="single" w:sz="4" w:space="0" w:color="auto"/>
              <w:right w:val="single" w:sz="4" w:space="0" w:color="auto"/>
            </w:tcBorders>
            <w:hideMark/>
          </w:tcPr>
          <w:p w:rsidR="00C57BEB" w:rsidRPr="00C57BEB" w:rsidP="004360BF" w14:paraId="1A7533F0" w14:textId="77777777">
            <w:pPr>
              <w:widowControl w:val="0"/>
              <w:snapToGrid w:val="0"/>
              <w:rPr>
                <w:rFonts w:ascii="Times New Roman" w:eastAsia="Times New Roman" w:hAnsi="Times New Roman" w:cs="Times New Roman"/>
                <w:b/>
                <w:sz w:val="24"/>
                <w:szCs w:val="24"/>
              </w:rPr>
            </w:pPr>
            <w:r w:rsidRPr="00C57BEB">
              <w:rPr>
                <w:rFonts w:ascii="Times New Roman" w:eastAsia="Times New Roman" w:hAnsi="Times New Roman" w:cs="Times New Roman"/>
                <w:b/>
                <w:sz w:val="24"/>
                <w:szCs w:val="24"/>
              </w:rPr>
              <w:t>Estimated Total Annual Burden (hours)</w:t>
            </w:r>
          </w:p>
        </w:tc>
        <w:tc>
          <w:tcPr>
            <w:tcW w:w="1440" w:type="dxa"/>
            <w:tcBorders>
              <w:top w:val="single" w:sz="4" w:space="0" w:color="auto"/>
              <w:left w:val="single" w:sz="4" w:space="0" w:color="auto"/>
              <w:bottom w:val="single" w:sz="4" w:space="0" w:color="auto"/>
              <w:right w:val="single" w:sz="4" w:space="0" w:color="auto"/>
            </w:tcBorders>
            <w:hideMark/>
          </w:tcPr>
          <w:p w:rsidR="00C57BEB" w:rsidRPr="00C57BEB" w:rsidP="004360BF" w14:paraId="1D5633FD" w14:textId="77777777">
            <w:pPr>
              <w:widowControl w:val="0"/>
              <w:snapToGrid w:val="0"/>
              <w:rPr>
                <w:rFonts w:ascii="Times New Roman" w:eastAsia="Times New Roman" w:hAnsi="Times New Roman" w:cs="Times New Roman"/>
                <w:b/>
                <w:sz w:val="24"/>
                <w:szCs w:val="24"/>
              </w:rPr>
            </w:pPr>
            <w:r w:rsidRPr="00C57BEB">
              <w:rPr>
                <w:rFonts w:ascii="Times New Roman" w:eastAsia="Times New Roman" w:hAnsi="Times New Roman" w:cs="Times New Roman"/>
                <w:b/>
                <w:sz w:val="24"/>
                <w:szCs w:val="24"/>
              </w:rPr>
              <w:t xml:space="preserve">Average Theoretical Hourly Cost Amount </w:t>
            </w:r>
            <w:r w:rsidRPr="00C57BEB">
              <w:rPr>
                <w:rFonts w:ascii="Times New Roman" w:eastAsia="Times New Roman" w:hAnsi="Times New Roman" w:cs="Times New Roman"/>
                <w:b/>
                <w:sz w:val="24"/>
                <w:szCs w:val="24"/>
              </w:rPr>
              <w:t>(dollars)*</w:t>
            </w:r>
          </w:p>
        </w:tc>
        <w:tc>
          <w:tcPr>
            <w:tcW w:w="1260" w:type="dxa"/>
            <w:tcBorders>
              <w:top w:val="single" w:sz="4" w:space="0" w:color="auto"/>
              <w:left w:val="single" w:sz="4" w:space="0" w:color="auto"/>
              <w:bottom w:val="single" w:sz="4" w:space="0" w:color="auto"/>
              <w:right w:val="single" w:sz="4" w:space="0" w:color="auto"/>
            </w:tcBorders>
          </w:tcPr>
          <w:p w:rsidR="00C57BEB" w:rsidRPr="00C57BEB" w:rsidP="004360BF" w14:paraId="0F15346D" w14:textId="77777777">
            <w:pPr>
              <w:widowControl w:val="0"/>
              <w:snapToGrid w:val="0"/>
              <w:rPr>
                <w:rFonts w:ascii="Times New Roman" w:eastAsia="Times New Roman" w:hAnsi="Times New Roman" w:cs="Times New Roman"/>
                <w:b/>
                <w:sz w:val="24"/>
                <w:szCs w:val="24"/>
              </w:rPr>
            </w:pPr>
            <w:r w:rsidRPr="00C57BEB">
              <w:rPr>
                <w:rFonts w:ascii="Times New Roman" w:eastAsia="Times New Roman" w:hAnsi="Times New Roman" w:cs="Times New Roman"/>
                <w:b/>
                <w:sz w:val="24"/>
                <w:szCs w:val="24"/>
              </w:rPr>
              <w:t xml:space="preserve">Average Wait Time in Field Office </w:t>
            </w:r>
            <w:r w:rsidRPr="00C57BEB">
              <w:rPr>
                <w:rFonts w:ascii="Times New Roman" w:eastAsia="Times New Roman" w:hAnsi="Times New Roman" w:cs="Times New Roman"/>
                <w:b/>
                <w:sz w:val="24"/>
                <w:szCs w:val="24"/>
              </w:rPr>
              <w:t>(minutes)**</w:t>
            </w:r>
          </w:p>
        </w:tc>
        <w:tc>
          <w:tcPr>
            <w:tcW w:w="1710" w:type="dxa"/>
            <w:tcBorders>
              <w:top w:val="single" w:sz="4" w:space="0" w:color="auto"/>
              <w:left w:val="single" w:sz="4" w:space="0" w:color="auto"/>
              <w:bottom w:val="single" w:sz="4" w:space="0" w:color="auto"/>
              <w:right w:val="single" w:sz="4" w:space="0" w:color="auto"/>
            </w:tcBorders>
            <w:hideMark/>
          </w:tcPr>
          <w:p w:rsidR="00C57BEB" w:rsidRPr="00C57BEB" w:rsidP="004360BF" w14:paraId="3B88DFF6" w14:textId="77777777">
            <w:pPr>
              <w:widowControl w:val="0"/>
              <w:snapToGrid w:val="0"/>
              <w:rPr>
                <w:rFonts w:ascii="Times New Roman" w:eastAsia="Times New Roman" w:hAnsi="Times New Roman" w:cs="Times New Roman"/>
                <w:b/>
                <w:sz w:val="24"/>
                <w:szCs w:val="24"/>
              </w:rPr>
            </w:pPr>
            <w:r w:rsidRPr="00C57BEB">
              <w:rPr>
                <w:rFonts w:ascii="Times New Roman" w:eastAsia="Times New Roman" w:hAnsi="Times New Roman" w:cs="Times New Roman"/>
                <w:b/>
                <w:sz w:val="24"/>
                <w:szCs w:val="24"/>
              </w:rPr>
              <w:t>Total Annual Opportunity Cost (dollars)***</w:t>
            </w:r>
          </w:p>
        </w:tc>
      </w:tr>
      <w:tr w14:paraId="27FB481C" w14:textId="77777777" w:rsidTr="004360BF">
        <w:tblPrEx>
          <w:tblW w:w="11610" w:type="dxa"/>
          <w:tblInd w:w="-1175" w:type="dxa"/>
          <w:tblLayout w:type="fixed"/>
          <w:tblLook w:val="01E0"/>
        </w:tblPrEx>
        <w:trPr>
          <w:trHeight w:val="656"/>
        </w:trPr>
        <w:tc>
          <w:tcPr>
            <w:tcW w:w="1800" w:type="dxa"/>
            <w:tcBorders>
              <w:top w:val="single" w:sz="4" w:space="0" w:color="auto"/>
              <w:left w:val="single" w:sz="4" w:space="0" w:color="auto"/>
              <w:bottom w:val="single" w:sz="4" w:space="0" w:color="auto"/>
              <w:right w:val="single" w:sz="4" w:space="0" w:color="auto"/>
            </w:tcBorders>
            <w:hideMark/>
          </w:tcPr>
          <w:p w:rsidR="00C57BEB" w:rsidRPr="00C57BEB" w:rsidP="004360BF" w14:paraId="096854EE" w14:textId="77777777">
            <w:pPr>
              <w:widowControl w:val="0"/>
              <w:snapToGrid w:val="0"/>
              <w:rPr>
                <w:rFonts w:ascii="Times New Roman" w:eastAsia="Times New Roman" w:hAnsi="Times New Roman" w:cs="Times New Roman"/>
                <w:sz w:val="24"/>
                <w:szCs w:val="24"/>
              </w:rPr>
            </w:pPr>
            <w:r w:rsidRPr="00C57BEB">
              <w:rPr>
                <w:rFonts w:ascii="Times New Roman" w:eastAsia="Times New Roman" w:hAnsi="Times New Roman" w:cs="Times New Roman"/>
                <w:sz w:val="24"/>
                <w:szCs w:val="24"/>
              </w:rPr>
              <w:t>Reconsideration Appeal Level: Form SSA-792</w:t>
            </w:r>
          </w:p>
        </w:tc>
        <w:tc>
          <w:tcPr>
            <w:tcW w:w="1530" w:type="dxa"/>
            <w:tcBorders>
              <w:top w:val="single" w:sz="4" w:space="0" w:color="auto"/>
              <w:left w:val="single" w:sz="4" w:space="0" w:color="auto"/>
              <w:bottom w:val="single" w:sz="4" w:space="0" w:color="auto"/>
              <w:right w:val="single" w:sz="4" w:space="0" w:color="auto"/>
            </w:tcBorders>
          </w:tcPr>
          <w:p w:rsidR="00C57BEB" w:rsidRPr="00C57BEB" w:rsidP="004360BF" w14:paraId="028EE17E" w14:textId="77777777">
            <w:pPr>
              <w:widowControl w:val="0"/>
              <w:snapToGrid w:val="0"/>
              <w:jc w:val="right"/>
              <w:rPr>
                <w:rFonts w:ascii="Times New Roman" w:eastAsia="Times New Roman" w:hAnsi="Times New Roman" w:cs="Times New Roman"/>
                <w:sz w:val="24"/>
                <w:szCs w:val="24"/>
              </w:rPr>
            </w:pPr>
            <w:r w:rsidRPr="00C57BEB">
              <w:rPr>
                <w:rFonts w:ascii="Times New Roman" w:eastAsia="Times New Roman" w:hAnsi="Times New Roman" w:cs="Times New Roman"/>
                <w:sz w:val="24"/>
                <w:szCs w:val="24"/>
              </w:rPr>
              <w:t>60,038</w:t>
            </w:r>
          </w:p>
        </w:tc>
        <w:tc>
          <w:tcPr>
            <w:tcW w:w="1315" w:type="dxa"/>
            <w:tcBorders>
              <w:top w:val="single" w:sz="4" w:space="0" w:color="auto"/>
              <w:left w:val="single" w:sz="4" w:space="0" w:color="auto"/>
              <w:bottom w:val="single" w:sz="4" w:space="0" w:color="auto"/>
              <w:right w:val="single" w:sz="4" w:space="0" w:color="auto"/>
            </w:tcBorders>
          </w:tcPr>
          <w:p w:rsidR="00C57BEB" w:rsidRPr="00C57BEB" w:rsidP="004360BF" w14:paraId="3E6D46A3" w14:textId="77777777">
            <w:pPr>
              <w:widowControl w:val="0"/>
              <w:snapToGrid w:val="0"/>
              <w:jc w:val="right"/>
              <w:rPr>
                <w:rFonts w:ascii="Times New Roman" w:eastAsia="Times New Roman" w:hAnsi="Times New Roman" w:cs="Times New Roman"/>
                <w:sz w:val="24"/>
                <w:szCs w:val="24"/>
              </w:rPr>
            </w:pPr>
            <w:r w:rsidRPr="00C57BEB">
              <w:rPr>
                <w:rFonts w:ascii="Times New Roman" w:eastAsia="Times New Roman" w:hAnsi="Times New Roman" w:cs="Times New Roman"/>
                <w:sz w:val="24"/>
                <w:szCs w:val="24"/>
              </w:rPr>
              <w:t>1</w:t>
            </w:r>
          </w:p>
        </w:tc>
        <w:tc>
          <w:tcPr>
            <w:tcW w:w="1226" w:type="dxa"/>
            <w:tcBorders>
              <w:top w:val="single" w:sz="4" w:space="0" w:color="auto"/>
              <w:left w:val="single" w:sz="4" w:space="0" w:color="auto"/>
              <w:bottom w:val="single" w:sz="4" w:space="0" w:color="auto"/>
              <w:right w:val="single" w:sz="4" w:space="0" w:color="auto"/>
            </w:tcBorders>
          </w:tcPr>
          <w:p w:rsidR="00C57BEB" w:rsidRPr="00C57BEB" w:rsidP="004360BF" w14:paraId="013BA6F9" w14:textId="77777777">
            <w:pPr>
              <w:widowControl w:val="0"/>
              <w:snapToGrid w:val="0"/>
              <w:jc w:val="right"/>
              <w:rPr>
                <w:rFonts w:ascii="Times New Roman" w:eastAsia="Times New Roman" w:hAnsi="Times New Roman" w:cs="Times New Roman"/>
                <w:sz w:val="24"/>
                <w:szCs w:val="24"/>
              </w:rPr>
            </w:pPr>
            <w:r w:rsidRPr="00C57BEB">
              <w:rPr>
                <w:rFonts w:ascii="Times New Roman" w:eastAsia="Times New Roman" w:hAnsi="Times New Roman" w:cs="Times New Roman"/>
                <w:sz w:val="24"/>
                <w:szCs w:val="24"/>
              </w:rPr>
              <w:t>40</w:t>
            </w:r>
          </w:p>
        </w:tc>
        <w:tc>
          <w:tcPr>
            <w:tcW w:w="1329" w:type="dxa"/>
            <w:tcBorders>
              <w:top w:val="single" w:sz="4" w:space="0" w:color="auto"/>
              <w:left w:val="single" w:sz="4" w:space="0" w:color="auto"/>
              <w:bottom w:val="single" w:sz="4" w:space="0" w:color="auto"/>
              <w:right w:val="single" w:sz="4" w:space="0" w:color="auto"/>
            </w:tcBorders>
          </w:tcPr>
          <w:p w:rsidR="00C57BEB" w:rsidRPr="00C57BEB" w:rsidP="004360BF" w14:paraId="68815B12" w14:textId="77777777">
            <w:pPr>
              <w:widowControl w:val="0"/>
              <w:snapToGrid w:val="0"/>
              <w:jc w:val="right"/>
              <w:rPr>
                <w:rFonts w:ascii="Times New Roman" w:eastAsia="Times New Roman" w:hAnsi="Times New Roman" w:cs="Times New Roman"/>
                <w:sz w:val="24"/>
                <w:szCs w:val="24"/>
              </w:rPr>
            </w:pPr>
            <w:r w:rsidRPr="00C57BEB">
              <w:rPr>
                <w:rFonts w:ascii="Times New Roman" w:eastAsia="Times New Roman" w:hAnsi="Times New Roman" w:cs="Times New Roman"/>
                <w:sz w:val="24"/>
                <w:szCs w:val="24"/>
              </w:rPr>
              <w:t>40,025</w:t>
            </w:r>
          </w:p>
        </w:tc>
        <w:tc>
          <w:tcPr>
            <w:tcW w:w="1440" w:type="dxa"/>
            <w:tcBorders>
              <w:top w:val="single" w:sz="4" w:space="0" w:color="auto"/>
              <w:left w:val="single" w:sz="4" w:space="0" w:color="auto"/>
              <w:bottom w:val="single" w:sz="4" w:space="0" w:color="auto"/>
              <w:right w:val="single" w:sz="4" w:space="0" w:color="auto"/>
            </w:tcBorders>
          </w:tcPr>
          <w:p w:rsidR="00C57BEB" w:rsidRPr="00C57BEB" w:rsidP="004360BF" w14:paraId="458FBFB8" w14:textId="77777777">
            <w:pPr>
              <w:widowControl w:val="0"/>
              <w:snapToGrid w:val="0"/>
              <w:jc w:val="right"/>
              <w:rPr>
                <w:rFonts w:ascii="Times New Roman" w:eastAsia="Times New Roman" w:hAnsi="Times New Roman" w:cs="Times New Roman"/>
                <w:sz w:val="24"/>
                <w:szCs w:val="24"/>
              </w:rPr>
            </w:pPr>
            <w:r w:rsidRPr="00C57BEB">
              <w:rPr>
                <w:rFonts w:ascii="Times New Roman" w:eastAsia="Times New Roman" w:hAnsi="Times New Roman" w:cs="Times New Roman"/>
                <w:sz w:val="24"/>
                <w:szCs w:val="24"/>
              </w:rPr>
              <w:t>$22.39*</w:t>
            </w:r>
          </w:p>
        </w:tc>
        <w:tc>
          <w:tcPr>
            <w:tcW w:w="1260" w:type="dxa"/>
            <w:tcBorders>
              <w:top w:val="single" w:sz="4" w:space="0" w:color="auto"/>
              <w:left w:val="single" w:sz="4" w:space="0" w:color="auto"/>
              <w:bottom w:val="single" w:sz="4" w:space="0" w:color="auto"/>
              <w:right w:val="single" w:sz="4" w:space="0" w:color="auto"/>
            </w:tcBorders>
          </w:tcPr>
          <w:p w:rsidR="00C57BEB" w:rsidRPr="00C57BEB" w:rsidP="004360BF" w14:paraId="36BAD6A7" w14:textId="77777777">
            <w:pPr>
              <w:widowControl w:val="0"/>
              <w:snapToGrid w:val="0"/>
              <w:jc w:val="right"/>
              <w:rPr>
                <w:rFonts w:ascii="Times New Roman" w:eastAsia="Times New Roman" w:hAnsi="Times New Roman" w:cs="Times New Roman"/>
                <w:sz w:val="24"/>
                <w:szCs w:val="24"/>
              </w:rPr>
            </w:pPr>
            <w:r w:rsidRPr="00C57BEB">
              <w:rPr>
                <w:rFonts w:ascii="Times New Roman" w:eastAsia="Times New Roman" w:hAnsi="Times New Roman" w:cs="Times New Roman"/>
                <w:sz w:val="24"/>
                <w:szCs w:val="24"/>
              </w:rPr>
              <w:t>24**</w:t>
            </w:r>
          </w:p>
        </w:tc>
        <w:tc>
          <w:tcPr>
            <w:tcW w:w="1710" w:type="dxa"/>
            <w:tcBorders>
              <w:top w:val="single" w:sz="4" w:space="0" w:color="auto"/>
              <w:left w:val="single" w:sz="4" w:space="0" w:color="auto"/>
              <w:bottom w:val="single" w:sz="4" w:space="0" w:color="auto"/>
              <w:right w:val="single" w:sz="4" w:space="0" w:color="auto"/>
            </w:tcBorders>
          </w:tcPr>
          <w:p w:rsidR="00C57BEB" w:rsidRPr="00C57BEB" w:rsidP="004360BF" w14:paraId="38C99238" w14:textId="77777777">
            <w:pPr>
              <w:widowControl w:val="0"/>
              <w:snapToGrid w:val="0"/>
              <w:jc w:val="right"/>
              <w:rPr>
                <w:rFonts w:ascii="Times New Roman" w:eastAsia="Times New Roman" w:hAnsi="Times New Roman" w:cs="Times New Roman"/>
                <w:sz w:val="24"/>
                <w:szCs w:val="24"/>
              </w:rPr>
            </w:pPr>
            <w:r w:rsidRPr="00C57BEB">
              <w:rPr>
                <w:rFonts w:ascii="Times New Roman" w:eastAsia="Times New Roman" w:hAnsi="Times New Roman" w:cs="Times New Roman"/>
                <w:sz w:val="24"/>
                <w:szCs w:val="24"/>
              </w:rPr>
              <w:t>$1,433,856***</w:t>
            </w:r>
          </w:p>
        </w:tc>
      </w:tr>
      <w:tr w14:paraId="7715AF26" w14:textId="77777777" w:rsidTr="004360BF">
        <w:tblPrEx>
          <w:tblW w:w="11610" w:type="dxa"/>
          <w:tblInd w:w="-1175" w:type="dxa"/>
          <w:tblLayout w:type="fixed"/>
          <w:tblLook w:val="01E0"/>
        </w:tblPrEx>
        <w:trPr>
          <w:trHeight w:val="656"/>
        </w:trPr>
        <w:tc>
          <w:tcPr>
            <w:tcW w:w="1800" w:type="dxa"/>
            <w:tcBorders>
              <w:top w:val="single" w:sz="4" w:space="0" w:color="auto"/>
              <w:left w:val="single" w:sz="4" w:space="0" w:color="auto"/>
              <w:bottom w:val="single" w:sz="4" w:space="0" w:color="auto"/>
              <w:right w:val="single" w:sz="4" w:space="0" w:color="auto"/>
            </w:tcBorders>
          </w:tcPr>
          <w:p w:rsidR="00C57BEB" w:rsidRPr="00C57BEB" w:rsidP="004360BF" w14:paraId="6E0A24DF" w14:textId="77777777">
            <w:pPr>
              <w:widowControl w:val="0"/>
              <w:snapToGrid w:val="0"/>
              <w:rPr>
                <w:rFonts w:ascii="Times New Roman" w:eastAsia="Times New Roman" w:hAnsi="Times New Roman" w:cs="Times New Roman"/>
                <w:sz w:val="24"/>
                <w:szCs w:val="24"/>
              </w:rPr>
            </w:pPr>
            <w:r w:rsidRPr="00C57BEB">
              <w:rPr>
                <w:rFonts w:ascii="Times New Roman" w:eastAsia="Times New Roman" w:hAnsi="Times New Roman" w:cs="Times New Roman"/>
                <w:sz w:val="24"/>
                <w:szCs w:val="24"/>
              </w:rPr>
              <w:t>Hearing Appeal Level: Form SSA-792</w:t>
            </w:r>
          </w:p>
        </w:tc>
        <w:tc>
          <w:tcPr>
            <w:tcW w:w="1530" w:type="dxa"/>
            <w:tcBorders>
              <w:top w:val="single" w:sz="4" w:space="0" w:color="auto"/>
              <w:left w:val="single" w:sz="4" w:space="0" w:color="auto"/>
              <w:bottom w:val="single" w:sz="4" w:space="0" w:color="auto"/>
              <w:right w:val="single" w:sz="4" w:space="0" w:color="auto"/>
            </w:tcBorders>
          </w:tcPr>
          <w:p w:rsidR="00C57BEB" w:rsidRPr="00C57BEB" w:rsidP="004360BF" w14:paraId="163582E3" w14:textId="77777777">
            <w:pPr>
              <w:widowControl w:val="0"/>
              <w:snapToGrid w:val="0"/>
              <w:jc w:val="right"/>
              <w:rPr>
                <w:rFonts w:ascii="Times New Roman" w:eastAsia="Times New Roman" w:hAnsi="Times New Roman" w:cs="Times New Roman"/>
                <w:sz w:val="24"/>
                <w:szCs w:val="24"/>
              </w:rPr>
            </w:pPr>
            <w:r w:rsidRPr="00C57BEB">
              <w:rPr>
                <w:rFonts w:ascii="Times New Roman" w:eastAsia="Times New Roman" w:hAnsi="Times New Roman" w:cs="Times New Roman"/>
                <w:sz w:val="24"/>
                <w:szCs w:val="24"/>
              </w:rPr>
              <w:t>17,107</w:t>
            </w:r>
          </w:p>
        </w:tc>
        <w:tc>
          <w:tcPr>
            <w:tcW w:w="1315" w:type="dxa"/>
            <w:tcBorders>
              <w:top w:val="single" w:sz="4" w:space="0" w:color="auto"/>
              <w:left w:val="single" w:sz="4" w:space="0" w:color="auto"/>
              <w:bottom w:val="single" w:sz="4" w:space="0" w:color="auto"/>
              <w:right w:val="single" w:sz="4" w:space="0" w:color="auto"/>
            </w:tcBorders>
          </w:tcPr>
          <w:p w:rsidR="00C57BEB" w:rsidRPr="00C57BEB" w:rsidP="004360BF" w14:paraId="1DEB0C51" w14:textId="77777777">
            <w:pPr>
              <w:widowControl w:val="0"/>
              <w:snapToGrid w:val="0"/>
              <w:jc w:val="right"/>
              <w:rPr>
                <w:rFonts w:ascii="Times New Roman" w:eastAsia="Times New Roman" w:hAnsi="Times New Roman" w:cs="Times New Roman"/>
                <w:sz w:val="24"/>
                <w:szCs w:val="24"/>
              </w:rPr>
            </w:pPr>
            <w:r w:rsidRPr="00C57BEB">
              <w:rPr>
                <w:rFonts w:ascii="Times New Roman" w:eastAsia="Times New Roman" w:hAnsi="Times New Roman" w:cs="Times New Roman"/>
                <w:sz w:val="24"/>
                <w:szCs w:val="24"/>
              </w:rPr>
              <w:t>1</w:t>
            </w:r>
          </w:p>
        </w:tc>
        <w:tc>
          <w:tcPr>
            <w:tcW w:w="1226" w:type="dxa"/>
            <w:tcBorders>
              <w:top w:val="single" w:sz="4" w:space="0" w:color="auto"/>
              <w:left w:val="single" w:sz="4" w:space="0" w:color="auto"/>
              <w:bottom w:val="single" w:sz="4" w:space="0" w:color="auto"/>
              <w:right w:val="single" w:sz="4" w:space="0" w:color="auto"/>
            </w:tcBorders>
          </w:tcPr>
          <w:p w:rsidR="00C57BEB" w:rsidRPr="00C57BEB" w:rsidP="004360BF" w14:paraId="5D444EB3" w14:textId="77777777">
            <w:pPr>
              <w:widowControl w:val="0"/>
              <w:snapToGrid w:val="0"/>
              <w:jc w:val="right"/>
              <w:rPr>
                <w:rFonts w:ascii="Times New Roman" w:eastAsia="Times New Roman" w:hAnsi="Times New Roman" w:cs="Times New Roman"/>
                <w:sz w:val="24"/>
                <w:szCs w:val="24"/>
              </w:rPr>
            </w:pPr>
            <w:r w:rsidRPr="00C57BEB">
              <w:rPr>
                <w:rFonts w:ascii="Times New Roman" w:eastAsia="Times New Roman" w:hAnsi="Times New Roman" w:cs="Times New Roman"/>
                <w:sz w:val="24"/>
                <w:szCs w:val="24"/>
              </w:rPr>
              <w:t>40</w:t>
            </w:r>
          </w:p>
        </w:tc>
        <w:tc>
          <w:tcPr>
            <w:tcW w:w="1329" w:type="dxa"/>
            <w:tcBorders>
              <w:top w:val="single" w:sz="4" w:space="0" w:color="auto"/>
              <w:left w:val="single" w:sz="4" w:space="0" w:color="auto"/>
              <w:bottom w:val="single" w:sz="4" w:space="0" w:color="auto"/>
              <w:right w:val="single" w:sz="4" w:space="0" w:color="auto"/>
            </w:tcBorders>
          </w:tcPr>
          <w:p w:rsidR="00C57BEB" w:rsidRPr="00C57BEB" w:rsidP="004360BF" w14:paraId="208C099D" w14:textId="77777777">
            <w:pPr>
              <w:widowControl w:val="0"/>
              <w:snapToGrid w:val="0"/>
              <w:jc w:val="right"/>
              <w:rPr>
                <w:rFonts w:ascii="Times New Roman" w:eastAsia="Times New Roman" w:hAnsi="Times New Roman" w:cs="Times New Roman"/>
                <w:sz w:val="24"/>
                <w:szCs w:val="24"/>
              </w:rPr>
            </w:pPr>
            <w:r w:rsidRPr="00C57BEB">
              <w:rPr>
                <w:rFonts w:ascii="Times New Roman" w:eastAsia="Times New Roman" w:hAnsi="Times New Roman" w:cs="Times New Roman"/>
                <w:sz w:val="24"/>
                <w:szCs w:val="24"/>
              </w:rPr>
              <w:t>11,405</w:t>
            </w:r>
          </w:p>
        </w:tc>
        <w:tc>
          <w:tcPr>
            <w:tcW w:w="1440" w:type="dxa"/>
            <w:tcBorders>
              <w:top w:val="single" w:sz="4" w:space="0" w:color="auto"/>
              <w:left w:val="single" w:sz="4" w:space="0" w:color="auto"/>
              <w:bottom w:val="single" w:sz="4" w:space="0" w:color="auto"/>
              <w:right w:val="single" w:sz="4" w:space="0" w:color="auto"/>
            </w:tcBorders>
          </w:tcPr>
          <w:p w:rsidR="00C57BEB" w:rsidRPr="00C57BEB" w:rsidP="004360BF" w14:paraId="375984AF" w14:textId="77777777">
            <w:pPr>
              <w:widowControl w:val="0"/>
              <w:snapToGrid w:val="0"/>
              <w:jc w:val="right"/>
              <w:rPr>
                <w:rFonts w:ascii="Times New Roman" w:eastAsia="Times New Roman" w:hAnsi="Times New Roman" w:cs="Times New Roman"/>
                <w:sz w:val="24"/>
                <w:szCs w:val="24"/>
              </w:rPr>
            </w:pPr>
            <w:r w:rsidRPr="00C57BEB">
              <w:rPr>
                <w:rFonts w:ascii="Times New Roman" w:eastAsia="Times New Roman" w:hAnsi="Times New Roman" w:cs="Times New Roman"/>
                <w:sz w:val="24"/>
                <w:szCs w:val="24"/>
              </w:rPr>
              <w:t>$22.39*</w:t>
            </w:r>
          </w:p>
        </w:tc>
        <w:tc>
          <w:tcPr>
            <w:tcW w:w="1260" w:type="dxa"/>
            <w:tcBorders>
              <w:top w:val="single" w:sz="4" w:space="0" w:color="auto"/>
              <w:left w:val="single" w:sz="4" w:space="0" w:color="auto"/>
              <w:bottom w:val="single" w:sz="4" w:space="0" w:color="auto"/>
              <w:right w:val="single" w:sz="4" w:space="0" w:color="auto"/>
            </w:tcBorders>
          </w:tcPr>
          <w:p w:rsidR="00C57BEB" w:rsidRPr="00C57BEB" w:rsidP="004360BF" w14:paraId="0043ED58" w14:textId="77777777">
            <w:pPr>
              <w:widowControl w:val="0"/>
              <w:snapToGrid w:val="0"/>
              <w:jc w:val="right"/>
              <w:rPr>
                <w:rFonts w:ascii="Times New Roman" w:eastAsia="Times New Roman" w:hAnsi="Times New Roman" w:cs="Times New Roman"/>
                <w:sz w:val="24"/>
                <w:szCs w:val="24"/>
              </w:rPr>
            </w:pPr>
            <w:r w:rsidRPr="00C57BEB">
              <w:rPr>
                <w:rFonts w:ascii="Times New Roman" w:eastAsia="Times New Roman" w:hAnsi="Times New Roman" w:cs="Times New Roman"/>
                <w:sz w:val="24"/>
                <w:szCs w:val="24"/>
              </w:rPr>
              <w:t>24**</w:t>
            </w:r>
          </w:p>
        </w:tc>
        <w:tc>
          <w:tcPr>
            <w:tcW w:w="1710" w:type="dxa"/>
            <w:tcBorders>
              <w:top w:val="single" w:sz="4" w:space="0" w:color="auto"/>
              <w:left w:val="single" w:sz="4" w:space="0" w:color="auto"/>
              <w:bottom w:val="single" w:sz="4" w:space="0" w:color="auto"/>
              <w:right w:val="single" w:sz="4" w:space="0" w:color="auto"/>
            </w:tcBorders>
          </w:tcPr>
          <w:p w:rsidR="00C57BEB" w:rsidRPr="00C57BEB" w:rsidP="004360BF" w14:paraId="48F4EC2F" w14:textId="77777777">
            <w:pPr>
              <w:widowControl w:val="0"/>
              <w:snapToGrid w:val="0"/>
              <w:jc w:val="right"/>
              <w:rPr>
                <w:rFonts w:ascii="Times New Roman" w:eastAsia="Times New Roman" w:hAnsi="Times New Roman" w:cs="Times New Roman"/>
                <w:sz w:val="24"/>
                <w:szCs w:val="24"/>
              </w:rPr>
            </w:pPr>
            <w:r w:rsidRPr="00C57BEB">
              <w:rPr>
                <w:rFonts w:ascii="Times New Roman" w:eastAsia="Times New Roman" w:hAnsi="Times New Roman" w:cs="Times New Roman"/>
                <w:sz w:val="24"/>
                <w:szCs w:val="24"/>
              </w:rPr>
              <w:t>$408,573***</w:t>
            </w:r>
          </w:p>
        </w:tc>
      </w:tr>
      <w:tr w14:paraId="2FDB5C56" w14:textId="77777777" w:rsidTr="004360BF">
        <w:tblPrEx>
          <w:tblW w:w="11610" w:type="dxa"/>
          <w:tblInd w:w="-1175" w:type="dxa"/>
          <w:tblLayout w:type="fixed"/>
          <w:tblLook w:val="01E0"/>
        </w:tblPrEx>
        <w:trPr>
          <w:trHeight w:val="413"/>
        </w:trPr>
        <w:tc>
          <w:tcPr>
            <w:tcW w:w="1800" w:type="dxa"/>
            <w:tcBorders>
              <w:top w:val="single" w:sz="4" w:space="0" w:color="auto"/>
              <w:left w:val="single" w:sz="4" w:space="0" w:color="auto"/>
              <w:bottom w:val="single" w:sz="4" w:space="0" w:color="auto"/>
              <w:right w:val="single" w:sz="4" w:space="0" w:color="auto"/>
            </w:tcBorders>
          </w:tcPr>
          <w:p w:rsidR="00C57BEB" w:rsidRPr="00C57BEB" w:rsidP="004360BF" w14:paraId="15ED387F" w14:textId="77777777">
            <w:pPr>
              <w:widowControl w:val="0"/>
              <w:snapToGrid w:val="0"/>
              <w:rPr>
                <w:rFonts w:ascii="Times New Roman" w:eastAsia="Times New Roman" w:hAnsi="Times New Roman" w:cs="Times New Roman"/>
                <w:b/>
                <w:bCs/>
                <w:sz w:val="24"/>
                <w:szCs w:val="24"/>
              </w:rPr>
            </w:pPr>
            <w:r w:rsidRPr="00C57BEB">
              <w:rPr>
                <w:rFonts w:ascii="Times New Roman" w:eastAsia="Times New Roman" w:hAnsi="Times New Roman" w:cs="Times New Roman"/>
                <w:b/>
                <w:bCs/>
                <w:sz w:val="24"/>
                <w:szCs w:val="24"/>
              </w:rPr>
              <w:t>Totals</w:t>
            </w:r>
          </w:p>
        </w:tc>
        <w:tc>
          <w:tcPr>
            <w:tcW w:w="1530" w:type="dxa"/>
            <w:tcBorders>
              <w:top w:val="single" w:sz="4" w:space="0" w:color="auto"/>
              <w:left w:val="single" w:sz="4" w:space="0" w:color="auto"/>
              <w:bottom w:val="single" w:sz="4" w:space="0" w:color="auto"/>
              <w:right w:val="single" w:sz="4" w:space="0" w:color="auto"/>
            </w:tcBorders>
          </w:tcPr>
          <w:p w:rsidR="00C57BEB" w:rsidRPr="00C57BEB" w:rsidP="004360BF" w14:paraId="489D24FF" w14:textId="77777777">
            <w:pPr>
              <w:widowControl w:val="0"/>
              <w:snapToGrid w:val="0"/>
              <w:jc w:val="right"/>
              <w:rPr>
                <w:rFonts w:ascii="Times New Roman" w:eastAsia="Times New Roman" w:hAnsi="Times New Roman" w:cs="Times New Roman"/>
                <w:b/>
                <w:bCs/>
                <w:sz w:val="24"/>
                <w:szCs w:val="24"/>
              </w:rPr>
            </w:pPr>
            <w:r w:rsidRPr="00C57BEB">
              <w:rPr>
                <w:rFonts w:ascii="Times New Roman" w:eastAsia="Times New Roman" w:hAnsi="Times New Roman" w:cs="Times New Roman"/>
                <w:b/>
                <w:bCs/>
                <w:sz w:val="24"/>
                <w:szCs w:val="24"/>
              </w:rPr>
              <w:t>77,145</w:t>
            </w:r>
          </w:p>
        </w:tc>
        <w:tc>
          <w:tcPr>
            <w:tcW w:w="1315" w:type="dxa"/>
            <w:tcBorders>
              <w:top w:val="single" w:sz="4" w:space="0" w:color="auto"/>
              <w:left w:val="single" w:sz="4" w:space="0" w:color="auto"/>
              <w:bottom w:val="single" w:sz="4" w:space="0" w:color="auto"/>
              <w:right w:val="single" w:sz="4" w:space="0" w:color="auto"/>
            </w:tcBorders>
          </w:tcPr>
          <w:p w:rsidR="00C57BEB" w:rsidRPr="00C57BEB" w:rsidP="004360BF" w14:paraId="4FA121B4" w14:textId="77777777">
            <w:pPr>
              <w:widowControl w:val="0"/>
              <w:snapToGrid w:val="0"/>
              <w:jc w:val="right"/>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rsidR="00C57BEB" w:rsidRPr="00C57BEB" w:rsidP="004360BF" w14:paraId="7396D2C6" w14:textId="77777777">
            <w:pPr>
              <w:widowControl w:val="0"/>
              <w:snapToGrid w:val="0"/>
              <w:jc w:val="right"/>
              <w:rPr>
                <w:rFonts w:ascii="Times New Roman" w:eastAsia="Times New Roman" w:hAnsi="Times New Roman" w:cs="Times New Roman"/>
                <w:sz w:val="24"/>
                <w:szCs w:val="24"/>
              </w:rPr>
            </w:pPr>
          </w:p>
        </w:tc>
        <w:tc>
          <w:tcPr>
            <w:tcW w:w="1329" w:type="dxa"/>
            <w:tcBorders>
              <w:top w:val="single" w:sz="4" w:space="0" w:color="auto"/>
              <w:left w:val="single" w:sz="4" w:space="0" w:color="auto"/>
              <w:bottom w:val="single" w:sz="4" w:space="0" w:color="auto"/>
              <w:right w:val="single" w:sz="4" w:space="0" w:color="auto"/>
            </w:tcBorders>
          </w:tcPr>
          <w:p w:rsidR="00C57BEB" w:rsidRPr="00C57BEB" w:rsidP="004360BF" w14:paraId="7C20F4B4" w14:textId="77777777">
            <w:pPr>
              <w:widowControl w:val="0"/>
              <w:snapToGrid w:val="0"/>
              <w:jc w:val="right"/>
              <w:rPr>
                <w:rFonts w:ascii="Times New Roman" w:eastAsia="Times New Roman" w:hAnsi="Times New Roman" w:cs="Times New Roman"/>
                <w:b/>
                <w:bCs/>
                <w:sz w:val="24"/>
                <w:szCs w:val="24"/>
              </w:rPr>
            </w:pPr>
            <w:r w:rsidRPr="00C57BEB">
              <w:rPr>
                <w:rFonts w:ascii="Times New Roman" w:eastAsia="Times New Roman" w:hAnsi="Times New Roman" w:cs="Times New Roman"/>
                <w:b/>
                <w:bCs/>
                <w:sz w:val="24"/>
                <w:szCs w:val="24"/>
              </w:rPr>
              <w:t>51,430</w:t>
            </w:r>
          </w:p>
        </w:tc>
        <w:tc>
          <w:tcPr>
            <w:tcW w:w="1440" w:type="dxa"/>
            <w:tcBorders>
              <w:top w:val="single" w:sz="4" w:space="0" w:color="auto"/>
              <w:left w:val="single" w:sz="4" w:space="0" w:color="auto"/>
              <w:bottom w:val="single" w:sz="4" w:space="0" w:color="auto"/>
              <w:right w:val="single" w:sz="4" w:space="0" w:color="auto"/>
            </w:tcBorders>
          </w:tcPr>
          <w:p w:rsidR="00C57BEB" w:rsidRPr="00C57BEB" w:rsidP="004360BF" w14:paraId="1758AA7C" w14:textId="77777777">
            <w:pPr>
              <w:widowControl w:val="0"/>
              <w:snapToGrid w:val="0"/>
              <w:jc w:val="right"/>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C57BEB" w:rsidRPr="00C57BEB" w:rsidP="004360BF" w14:paraId="3F910BB9" w14:textId="77777777">
            <w:pPr>
              <w:widowControl w:val="0"/>
              <w:snapToGrid w:val="0"/>
              <w:jc w:val="right"/>
              <w:rPr>
                <w:rFonts w:ascii="Times New Roman" w:eastAsia="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C57BEB" w:rsidRPr="00C57BEB" w:rsidP="004360BF" w14:paraId="3A7B8648" w14:textId="77777777">
            <w:pPr>
              <w:widowControl w:val="0"/>
              <w:snapToGrid w:val="0"/>
              <w:jc w:val="right"/>
              <w:rPr>
                <w:rFonts w:ascii="Times New Roman" w:eastAsia="Times New Roman" w:hAnsi="Times New Roman" w:cs="Times New Roman"/>
                <w:b/>
                <w:bCs/>
                <w:sz w:val="24"/>
                <w:szCs w:val="24"/>
              </w:rPr>
            </w:pPr>
            <w:r w:rsidRPr="00C57BEB">
              <w:rPr>
                <w:rFonts w:ascii="Times New Roman" w:eastAsia="Times New Roman" w:hAnsi="Times New Roman" w:cs="Times New Roman"/>
                <w:b/>
                <w:bCs/>
                <w:sz w:val="24"/>
                <w:szCs w:val="24"/>
              </w:rPr>
              <w:t>$1,842,429***</w:t>
            </w:r>
          </w:p>
        </w:tc>
      </w:tr>
    </w:tbl>
    <w:p w:rsidR="00C57BEB" w:rsidP="005E0CEF" w14:paraId="0D722377" w14:textId="77777777">
      <w:pPr>
        <w:spacing w:after="0" w:line="240" w:lineRule="auto"/>
        <w:ind w:left="720"/>
        <w:rPr>
          <w:rFonts w:ascii="Times New Roman" w:hAnsi="Times New Roman" w:cs="Times New Roman"/>
          <w:sz w:val="24"/>
          <w:szCs w:val="24"/>
          <w:lang w:eastAsia="ar-SA"/>
        </w:rPr>
      </w:pPr>
      <w:r w:rsidRPr="00C57BEB">
        <w:rPr>
          <w:rFonts w:ascii="Times New Roman" w:eastAsia="Calibri" w:hAnsi="Times New Roman" w:cs="Times New Roman"/>
          <w:sz w:val="24"/>
          <w:szCs w:val="24"/>
        </w:rPr>
        <w:t>* We based this figure on the average of both DI payments based on SSA's current  FY 2024 data (</w:t>
      </w:r>
      <w:hyperlink r:id="rId5" w:history="1">
        <w:r w:rsidRPr="00C57BEB">
          <w:rPr>
            <w:rFonts w:ascii="Times New Roman" w:eastAsia="Calibri" w:hAnsi="Times New Roman" w:cs="Times New Roman"/>
            <w:color w:val="0000FF"/>
            <w:sz w:val="24"/>
            <w:szCs w:val="24"/>
            <w:u w:val="single"/>
          </w:rPr>
          <w:t>https://mwww.ba.ssa.gov/legislation/2024FactSheet.pdf</w:t>
        </w:r>
      </w:hyperlink>
      <w:r w:rsidRPr="00C57BEB">
        <w:rPr>
          <w:rFonts w:ascii="Times New Roman" w:eastAsia="Calibri" w:hAnsi="Times New Roman" w:cs="Times New Roman"/>
          <w:color w:val="0000FF"/>
          <w:sz w:val="24"/>
          <w:szCs w:val="24"/>
          <w:u w:val="single"/>
        </w:rPr>
        <w:t>)</w:t>
      </w:r>
      <w:r w:rsidRPr="00C57BEB">
        <w:rPr>
          <w:rFonts w:ascii="Times New Roman" w:hAnsi="Times New Roman" w:cs="Times New Roman"/>
          <w:b/>
          <w:sz w:val="24"/>
          <w:szCs w:val="24"/>
        </w:rPr>
        <w:t>,</w:t>
      </w:r>
      <w:r w:rsidRPr="00C57BEB">
        <w:rPr>
          <w:rFonts w:ascii="Times New Roman" w:hAnsi="Times New Roman" w:cs="Times New Roman"/>
          <w:bCs/>
          <w:sz w:val="24"/>
          <w:szCs w:val="24"/>
        </w:rPr>
        <w:t xml:space="preserve"> and U.S. worker’s hourly wages, as reported by Bureau of Labor Statistics</w:t>
      </w:r>
      <w:r w:rsidRPr="00C57BEB">
        <w:rPr>
          <w:rFonts w:ascii="Times New Roman" w:hAnsi="Times New Roman" w:cs="Times New Roman"/>
          <w:sz w:val="24"/>
          <w:szCs w:val="24"/>
        </w:rPr>
        <w:t xml:space="preserve"> data (</w:t>
      </w:r>
      <w:hyperlink r:id="rId6" w:history="1">
        <w:r w:rsidRPr="00C57BEB">
          <w:rPr>
            <w:rStyle w:val="Hyperlink"/>
            <w:rFonts w:ascii="Times New Roman" w:hAnsi="Times New Roman" w:cs="Times New Roman"/>
            <w:sz w:val="24"/>
            <w:szCs w:val="24"/>
          </w:rPr>
          <w:t>https://www.bls.gov/oes/current/oes_nat.htm</w:t>
        </w:r>
      </w:hyperlink>
      <w:r w:rsidRPr="00C57BEB">
        <w:rPr>
          <w:rFonts w:ascii="Times New Roman" w:hAnsi="Times New Roman" w:cs="Times New Roman"/>
          <w:sz w:val="24"/>
          <w:szCs w:val="24"/>
        </w:rPr>
        <w:t>)</w:t>
      </w:r>
      <w:r w:rsidRPr="00C57BEB">
        <w:rPr>
          <w:rFonts w:ascii="Times New Roman" w:hAnsi="Times New Roman" w:cs="Times New Roman"/>
          <w:sz w:val="24"/>
          <w:szCs w:val="24"/>
          <w:lang w:eastAsia="ar-SA"/>
        </w:rPr>
        <w:t>.</w:t>
      </w:r>
    </w:p>
    <w:p w:rsidR="00C57BEB" w:rsidRPr="00C57BEB" w:rsidP="00C57BEB" w14:paraId="62232FDD" w14:textId="77777777">
      <w:pPr>
        <w:spacing w:after="0" w:line="240" w:lineRule="auto"/>
        <w:ind w:left="1714"/>
        <w:rPr>
          <w:rFonts w:ascii="Times New Roman" w:hAnsi="Times New Roman" w:cs="Times New Roman"/>
          <w:sz w:val="24"/>
          <w:szCs w:val="24"/>
          <w:lang w:eastAsia="ar-SA"/>
        </w:rPr>
      </w:pPr>
    </w:p>
    <w:p w:rsidR="00C57BEB" w:rsidRPr="00C57BEB" w:rsidP="005E0CEF" w14:paraId="6EC745FF" w14:textId="77777777">
      <w:pPr>
        <w:autoSpaceDE w:val="0"/>
        <w:autoSpaceDN w:val="0"/>
        <w:adjustRightInd w:val="0"/>
        <w:spacing w:after="0" w:line="240" w:lineRule="auto"/>
        <w:ind w:left="720"/>
        <w:rPr>
          <w:rFonts w:ascii="Times New Roman" w:eastAsia="SimSun" w:hAnsi="Times New Roman" w:cs="Times New Roman"/>
          <w:sz w:val="24"/>
          <w:szCs w:val="24"/>
          <w:lang w:eastAsia="ar-SA"/>
        </w:rPr>
      </w:pPr>
      <w:r w:rsidRPr="00C57BEB">
        <w:rPr>
          <w:rFonts w:ascii="Times New Roman" w:hAnsi="Times New Roman" w:cs="Times New Roman"/>
          <w:sz w:val="24"/>
          <w:szCs w:val="24"/>
        </w:rPr>
        <w:t xml:space="preserve">** </w:t>
      </w:r>
      <w:r w:rsidRPr="00C57BEB">
        <w:rPr>
          <w:rFonts w:ascii="Times New Roman" w:eastAsia="SimSun" w:hAnsi="Times New Roman" w:cs="Times New Roman"/>
          <w:sz w:val="24"/>
          <w:szCs w:val="24"/>
          <w:lang w:eastAsia="ar-SA"/>
        </w:rPr>
        <w:t>We based this figure on averaging the average FY 2024 wait times for field offices, based on SSA’s current management information data.</w:t>
      </w:r>
    </w:p>
    <w:p w:rsidR="00C57BEB" w:rsidP="00C57BEB" w14:paraId="6923770C" w14:textId="77777777">
      <w:pPr>
        <w:spacing w:after="0" w:line="240" w:lineRule="auto"/>
        <w:ind w:left="1714"/>
        <w:rPr>
          <w:rFonts w:ascii="Times New Roman" w:eastAsia="Calibri" w:hAnsi="Times New Roman" w:cs="Times New Roman"/>
          <w:sz w:val="24"/>
          <w:szCs w:val="24"/>
        </w:rPr>
      </w:pPr>
    </w:p>
    <w:p w:rsidR="00C57BEB" w:rsidRPr="00C57BEB" w:rsidP="005E0CEF" w14:paraId="6DD5498F" w14:textId="7AF020B3">
      <w:pPr>
        <w:spacing w:after="0" w:line="240" w:lineRule="auto"/>
        <w:ind w:left="720"/>
        <w:rPr>
          <w:rFonts w:ascii="Times New Roman" w:eastAsia="Calibri" w:hAnsi="Times New Roman" w:cs="Times New Roman"/>
          <w:sz w:val="24"/>
          <w:szCs w:val="24"/>
        </w:rPr>
      </w:pPr>
      <w:r w:rsidRPr="00C57BEB">
        <w:rPr>
          <w:rFonts w:ascii="Times New Roman" w:eastAsia="Calibri" w:hAnsi="Times New Roman" w:cs="Times New Roman"/>
          <w:sz w:val="24"/>
          <w:szCs w:val="24"/>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C57BEB">
        <w:rPr>
          <w:rFonts w:ascii="Times New Roman" w:eastAsia="Calibri" w:hAnsi="Times New Roman" w:cs="Times New Roman"/>
          <w:b/>
          <w:sz w:val="24"/>
          <w:szCs w:val="24"/>
          <w:u w:val="single"/>
        </w:rPr>
        <w:t>There is no actual charge to respondents to complete the application</w:t>
      </w:r>
      <w:r w:rsidRPr="00C57BEB">
        <w:rPr>
          <w:rFonts w:ascii="Times New Roman" w:eastAsia="Calibri" w:hAnsi="Times New Roman" w:cs="Times New Roman"/>
          <w:sz w:val="24"/>
          <w:szCs w:val="24"/>
        </w:rPr>
        <w:t>.</w:t>
      </w:r>
    </w:p>
    <w:p w:rsidR="00C57BEB" w:rsidP="005E465E" w14:paraId="26CE6D5D" w14:textId="77777777">
      <w:pPr>
        <w:ind w:left="720"/>
        <w:rPr>
          <w:rFonts w:ascii="Times New Roman" w:hAnsi="Times New Roman" w:cs="Times New Roman"/>
          <w:bCs/>
          <w:sz w:val="24"/>
        </w:rPr>
      </w:pPr>
    </w:p>
    <w:p w:rsidR="00195759" w:rsidP="005E465E" w14:paraId="4AD10527" w14:textId="109B09AA">
      <w:pPr>
        <w:ind w:left="720"/>
        <w:rPr>
          <w:rFonts w:ascii="Times New Roman" w:hAnsi="Times New Roman" w:cs="Times New Roman"/>
          <w:bCs/>
          <w:sz w:val="24"/>
        </w:rPr>
      </w:pPr>
      <w:r>
        <w:rPr>
          <w:rFonts w:ascii="Times New Roman" w:hAnsi="Times New Roman" w:cs="Times New Roman"/>
          <w:bCs/>
          <w:sz w:val="24"/>
        </w:rPr>
        <w:t>In addition, OMB’s Office of Information and Regulatory Affairs</w:t>
      </w:r>
      <w:r w:rsidR="000B09C3">
        <w:rPr>
          <w:rFonts w:ascii="Times New Roman" w:hAnsi="Times New Roman" w:cs="Times New Roman"/>
          <w:bCs/>
          <w:sz w:val="24"/>
        </w:rPr>
        <w:t xml:space="preserve"> (OIRA)</w:t>
      </w:r>
      <w:r>
        <w:rPr>
          <w:rFonts w:ascii="Times New Roman" w:hAnsi="Times New Roman" w:cs="Times New Roman"/>
          <w:bCs/>
          <w:sz w:val="24"/>
        </w:rPr>
        <w:t xml:space="preserve"> is requiring SSA to use a rough estimate of a 30-minute, one way, drive time in our calculations of the time burden for this collection</w:t>
      </w:r>
      <w:r w:rsidR="00C32652">
        <w:rPr>
          <w:rFonts w:ascii="Times New Roman" w:hAnsi="Times New Roman" w:cs="Times New Roman"/>
          <w:bCs/>
          <w:sz w:val="24"/>
        </w:rPr>
        <w:t>.  O</w:t>
      </w:r>
      <w:r>
        <w:rPr>
          <w:rFonts w:ascii="Times New Roman" w:hAnsi="Times New Roman" w:cs="Times New Roman"/>
          <w:bCs/>
          <w:sz w:val="24"/>
        </w:rPr>
        <w:t>IRA based their estimation on a spatial analysis of SSA’s current field office locations and the location of the average population centers based on census tract information, which likely represents a 13.97-mile driving distance for one-way travel</w:t>
      </w:r>
      <w:r>
        <w:rPr>
          <w:rFonts w:ascii="Times New Roman" w:hAnsi="Times New Roman" w:cs="Times New Roman"/>
          <w:bCs/>
          <w:sz w:val="24"/>
        </w:rPr>
        <w:t xml:space="preserve">. </w:t>
      </w:r>
      <w:r>
        <w:rPr>
          <w:rFonts w:ascii="Times New Roman" w:hAnsi="Times New Roman" w:cs="Times New Roman"/>
          <w:bCs/>
          <w:sz w:val="24"/>
        </w:rPr>
        <w:t>We depict this on the chart below:</w:t>
      </w:r>
    </w:p>
    <w:tbl>
      <w:tblPr>
        <w:tblW w:w="1004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8"/>
        <w:gridCol w:w="1437"/>
        <w:gridCol w:w="1607"/>
        <w:gridCol w:w="1691"/>
        <w:gridCol w:w="2938"/>
      </w:tblGrid>
      <w:tr w14:paraId="776B0FC5" w14:textId="77777777" w:rsidTr="00BD3871">
        <w:tblPrEx>
          <w:tblW w:w="1004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539"/>
        </w:trPr>
        <w:tc>
          <w:tcPr>
            <w:tcW w:w="2368" w:type="dxa"/>
            <w:shd w:val="clear" w:color="auto" w:fill="auto"/>
          </w:tcPr>
          <w:p w:rsidR="00A653BE" w:rsidRPr="000E515A" w:rsidP="00A653BE" w14:paraId="333B6FCC" w14:textId="32D00A9D">
            <w:pPr>
              <w:widowControl w:val="0"/>
              <w:spacing w:after="0" w:line="240" w:lineRule="auto"/>
              <w:rPr>
                <w:rFonts w:ascii="Times New Roman" w:eastAsia="Times New Roman" w:hAnsi="Times New Roman" w:cs="Times New Roman"/>
                <w:b/>
                <w:bCs/>
                <w:snapToGrid w:val="0"/>
                <w:sz w:val="24"/>
                <w:szCs w:val="24"/>
              </w:rPr>
            </w:pPr>
            <w:r w:rsidRPr="000E515A">
              <w:rPr>
                <w:rFonts w:ascii="Times New Roman" w:eastAsia="Times New Roman" w:hAnsi="Times New Roman" w:cs="Times New Roman"/>
                <w:b/>
                <w:bCs/>
                <w:snapToGrid w:val="0"/>
                <w:sz w:val="24"/>
                <w:szCs w:val="24"/>
              </w:rPr>
              <w:t xml:space="preserve">Total Number of Respondents </w:t>
            </w:r>
            <w:r w:rsidR="00BD3871">
              <w:rPr>
                <w:rFonts w:ascii="Times New Roman" w:eastAsia="Times New Roman" w:hAnsi="Times New Roman" w:cs="Times New Roman"/>
                <w:b/>
                <w:bCs/>
                <w:snapToGrid w:val="0"/>
                <w:sz w:val="24"/>
                <w:szCs w:val="24"/>
              </w:rPr>
              <w:t xml:space="preserve"> </w:t>
            </w:r>
          </w:p>
        </w:tc>
        <w:tc>
          <w:tcPr>
            <w:tcW w:w="1437" w:type="dxa"/>
            <w:shd w:val="clear" w:color="auto" w:fill="auto"/>
          </w:tcPr>
          <w:p w:rsidR="00A653BE" w:rsidRPr="000E515A" w:rsidP="00A653BE" w14:paraId="0A3CB1B1" w14:textId="77777777">
            <w:pPr>
              <w:widowControl w:val="0"/>
              <w:spacing w:after="0" w:line="240" w:lineRule="auto"/>
              <w:rPr>
                <w:rFonts w:ascii="Times New Roman" w:eastAsia="Times New Roman" w:hAnsi="Times New Roman" w:cs="Times New Roman"/>
                <w:b/>
                <w:bCs/>
                <w:snapToGrid w:val="0"/>
                <w:sz w:val="24"/>
                <w:szCs w:val="24"/>
              </w:rPr>
            </w:pPr>
            <w:r w:rsidRPr="000E515A">
              <w:rPr>
                <w:rFonts w:ascii="Times New Roman" w:eastAsia="Times New Roman" w:hAnsi="Times New Roman" w:cs="Times New Roman"/>
                <w:b/>
                <w:bCs/>
                <w:snapToGrid w:val="0"/>
                <w:sz w:val="24"/>
                <w:szCs w:val="24"/>
              </w:rPr>
              <w:t>Frequency of Response</w:t>
            </w:r>
          </w:p>
        </w:tc>
        <w:tc>
          <w:tcPr>
            <w:tcW w:w="1607" w:type="dxa"/>
            <w:shd w:val="clear" w:color="auto" w:fill="auto"/>
          </w:tcPr>
          <w:p w:rsidR="00A653BE" w:rsidRPr="000E515A" w:rsidP="00A653BE" w14:paraId="557978D7" w14:textId="77777777">
            <w:pPr>
              <w:widowControl w:val="0"/>
              <w:spacing w:after="0" w:line="240" w:lineRule="auto"/>
              <w:rPr>
                <w:rFonts w:ascii="Times New Roman" w:eastAsia="Times New Roman" w:hAnsi="Times New Roman" w:cs="Times New Roman"/>
                <w:b/>
                <w:bCs/>
                <w:snapToGrid w:val="0"/>
                <w:sz w:val="24"/>
                <w:szCs w:val="24"/>
              </w:rPr>
            </w:pPr>
            <w:r w:rsidRPr="000E515A">
              <w:rPr>
                <w:rFonts w:ascii="Times New Roman" w:eastAsia="Times New Roman" w:hAnsi="Times New Roman" w:cs="Times New Roman"/>
                <w:b/>
                <w:bCs/>
                <w:snapToGrid w:val="0"/>
                <w:sz w:val="24"/>
                <w:szCs w:val="24"/>
              </w:rPr>
              <w:t>Average One-Way Travel Time to a Field Office (minutes)</w:t>
            </w:r>
          </w:p>
        </w:tc>
        <w:tc>
          <w:tcPr>
            <w:tcW w:w="1691" w:type="dxa"/>
            <w:shd w:val="clear" w:color="auto" w:fill="auto"/>
          </w:tcPr>
          <w:p w:rsidR="00A653BE" w:rsidRPr="000E515A" w:rsidP="00A653BE" w14:paraId="301DAA05" w14:textId="77777777">
            <w:pPr>
              <w:widowControl w:val="0"/>
              <w:spacing w:after="0" w:line="240" w:lineRule="auto"/>
              <w:rPr>
                <w:rFonts w:ascii="Times New Roman" w:eastAsia="Times New Roman" w:hAnsi="Times New Roman" w:cs="Times New Roman"/>
                <w:b/>
                <w:bCs/>
                <w:snapToGrid w:val="0"/>
                <w:sz w:val="24"/>
                <w:szCs w:val="24"/>
              </w:rPr>
            </w:pPr>
            <w:r w:rsidRPr="000E515A">
              <w:rPr>
                <w:rFonts w:ascii="Times New Roman" w:eastAsia="Times New Roman" w:hAnsi="Times New Roman" w:cs="Times New Roman"/>
                <w:b/>
                <w:bCs/>
                <w:snapToGrid w:val="0"/>
                <w:sz w:val="24"/>
                <w:szCs w:val="24"/>
              </w:rPr>
              <w:t>Estimated Total Travel Time to a Field Office (hours)</w:t>
            </w:r>
          </w:p>
        </w:tc>
        <w:tc>
          <w:tcPr>
            <w:tcW w:w="2938" w:type="dxa"/>
            <w:shd w:val="clear" w:color="auto" w:fill="auto"/>
          </w:tcPr>
          <w:p w:rsidR="00A653BE" w:rsidRPr="000E515A" w:rsidP="00A653BE" w14:paraId="7D105A74" w14:textId="22061A6E">
            <w:pPr>
              <w:widowControl w:val="0"/>
              <w:spacing w:after="0" w:line="240" w:lineRule="auto"/>
              <w:rPr>
                <w:rFonts w:ascii="Times New Roman" w:eastAsia="Times New Roman" w:hAnsi="Times New Roman" w:cs="Times New Roman"/>
                <w:b/>
                <w:bCs/>
                <w:snapToGrid w:val="0"/>
                <w:sz w:val="24"/>
                <w:szCs w:val="24"/>
              </w:rPr>
            </w:pPr>
            <w:r w:rsidRPr="000E515A">
              <w:rPr>
                <w:rFonts w:ascii="Times New Roman" w:eastAsia="Times New Roman" w:hAnsi="Times New Roman" w:cs="Times New Roman"/>
                <w:b/>
                <w:bCs/>
                <w:snapToGrid w:val="0"/>
                <w:sz w:val="24"/>
                <w:szCs w:val="24"/>
              </w:rPr>
              <w:t>Total Annual Opportunity Cost for Travel Time (dollars)**</w:t>
            </w:r>
          </w:p>
        </w:tc>
      </w:tr>
      <w:tr w14:paraId="4B031899" w14:textId="77777777" w:rsidTr="00BD3871">
        <w:tblPrEx>
          <w:tblW w:w="10041" w:type="dxa"/>
          <w:tblInd w:w="85" w:type="dxa"/>
          <w:tblLook w:val="04A0"/>
        </w:tblPrEx>
        <w:trPr>
          <w:trHeight w:val="304"/>
        </w:trPr>
        <w:tc>
          <w:tcPr>
            <w:tcW w:w="2368" w:type="dxa"/>
            <w:shd w:val="clear" w:color="auto" w:fill="auto"/>
          </w:tcPr>
          <w:p w:rsidR="00415FCD" w:rsidRPr="00A653BE" w:rsidP="00415FCD" w14:paraId="6148EDAD" w14:textId="6E723BF9">
            <w:pPr>
              <w:widowControl w:val="0"/>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57,859</w:t>
            </w:r>
          </w:p>
        </w:tc>
        <w:tc>
          <w:tcPr>
            <w:tcW w:w="1437" w:type="dxa"/>
            <w:shd w:val="clear" w:color="auto" w:fill="auto"/>
          </w:tcPr>
          <w:p w:rsidR="00415FCD" w:rsidRPr="00A653BE" w:rsidP="00415FCD" w14:paraId="45D30274" w14:textId="77777777">
            <w:pPr>
              <w:widowControl w:val="0"/>
              <w:spacing w:after="0" w:line="240" w:lineRule="auto"/>
              <w:jc w:val="right"/>
              <w:rPr>
                <w:rFonts w:ascii="Times New Roman" w:eastAsia="Times New Roman" w:hAnsi="Times New Roman" w:cs="Times New Roman"/>
                <w:snapToGrid w:val="0"/>
                <w:sz w:val="24"/>
                <w:szCs w:val="24"/>
              </w:rPr>
            </w:pPr>
            <w:r w:rsidRPr="00A653BE">
              <w:rPr>
                <w:rFonts w:ascii="Times New Roman" w:eastAsia="Times New Roman" w:hAnsi="Times New Roman" w:cs="Times New Roman"/>
                <w:snapToGrid w:val="0"/>
                <w:sz w:val="24"/>
                <w:szCs w:val="24"/>
              </w:rPr>
              <w:t>1</w:t>
            </w:r>
          </w:p>
        </w:tc>
        <w:tc>
          <w:tcPr>
            <w:tcW w:w="1607" w:type="dxa"/>
            <w:shd w:val="clear" w:color="auto" w:fill="auto"/>
          </w:tcPr>
          <w:p w:rsidR="00415FCD" w:rsidRPr="00A653BE" w:rsidP="00415FCD" w14:paraId="4B11F89A" w14:textId="77777777">
            <w:pPr>
              <w:widowControl w:val="0"/>
              <w:spacing w:after="0" w:line="240" w:lineRule="auto"/>
              <w:jc w:val="right"/>
              <w:rPr>
                <w:rFonts w:ascii="Times New Roman" w:eastAsia="Times New Roman" w:hAnsi="Times New Roman" w:cs="Times New Roman"/>
                <w:snapToGrid w:val="0"/>
                <w:sz w:val="24"/>
                <w:szCs w:val="24"/>
              </w:rPr>
            </w:pPr>
            <w:r w:rsidRPr="00A653BE">
              <w:rPr>
                <w:rFonts w:ascii="Times New Roman" w:eastAsia="Times New Roman" w:hAnsi="Times New Roman" w:cs="Times New Roman"/>
                <w:snapToGrid w:val="0"/>
                <w:sz w:val="24"/>
                <w:szCs w:val="24"/>
              </w:rPr>
              <w:t>30</w:t>
            </w:r>
          </w:p>
        </w:tc>
        <w:tc>
          <w:tcPr>
            <w:tcW w:w="1691" w:type="dxa"/>
            <w:shd w:val="clear" w:color="auto" w:fill="auto"/>
          </w:tcPr>
          <w:p w:rsidR="00415FCD" w:rsidRPr="00A653BE" w:rsidP="00415FCD" w14:paraId="0B7B0B55" w14:textId="31678034">
            <w:pPr>
              <w:widowControl w:val="0"/>
              <w:spacing w:after="0" w:line="240" w:lineRule="auto"/>
              <w:jc w:val="right"/>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2</w:t>
            </w:r>
            <w:r w:rsidR="0065007F">
              <w:rPr>
                <w:rFonts w:ascii="Times New Roman" w:eastAsia="Times New Roman" w:hAnsi="Times New Roman" w:cs="Times New Roman"/>
                <w:snapToGrid w:val="0"/>
                <w:sz w:val="24"/>
                <w:szCs w:val="24"/>
              </w:rPr>
              <w:t>8,930</w:t>
            </w:r>
          </w:p>
        </w:tc>
        <w:tc>
          <w:tcPr>
            <w:tcW w:w="2938" w:type="dxa"/>
            <w:shd w:val="clear" w:color="auto" w:fill="auto"/>
          </w:tcPr>
          <w:p w:rsidR="00415FCD" w:rsidRPr="00A653BE" w:rsidP="00415FCD" w14:paraId="0A6E7820" w14:textId="57E2DDB1">
            <w:pPr>
              <w:widowControl w:val="0"/>
              <w:spacing w:after="0" w:line="240" w:lineRule="auto"/>
              <w:jc w:val="right"/>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$647,743</w:t>
            </w:r>
            <w:r>
              <w:rPr>
                <w:rFonts w:ascii="Times New Roman" w:eastAsia="Times New Roman" w:hAnsi="Times New Roman" w:cs="Times New Roman"/>
                <w:snapToGrid w:val="0"/>
                <w:sz w:val="24"/>
                <w:szCs w:val="24"/>
              </w:rPr>
              <w:t>**</w:t>
            </w:r>
          </w:p>
        </w:tc>
      </w:tr>
    </w:tbl>
    <w:p w:rsidR="00A653BE" w:rsidRPr="00A653BE" w:rsidP="005E0CEF" w14:paraId="50D38F88" w14:textId="32314BF6">
      <w:pPr>
        <w:widowControl w:val="0"/>
        <w:spacing w:after="0" w:line="240" w:lineRule="auto"/>
        <w:ind w:left="720"/>
        <w:rPr>
          <w:rFonts w:ascii="Times New Roman" w:eastAsia="Times New Roman" w:hAnsi="Times New Roman" w:cs="Times New Roman"/>
          <w:snapToGrid w:val="0"/>
          <w:sz w:val="24"/>
          <w:szCs w:val="24"/>
        </w:rPr>
      </w:pPr>
      <w:r w:rsidRPr="00A653BE">
        <w:rPr>
          <w:rFonts w:ascii="Times New Roman" w:eastAsia="Times New Roman" w:hAnsi="Times New Roman" w:cs="Times New Roman"/>
          <w:snapToGrid w:val="0"/>
          <w:sz w:val="24"/>
          <w:szCs w:val="24"/>
        </w:rPr>
        <w:t>**We based this dollar amount on the Average Theoretical Hourly Cost Amount in dollars shown on the burden chart above.</w:t>
      </w:r>
    </w:p>
    <w:p w:rsidR="00A4641D" w:rsidP="00A4641D" w14:paraId="6E92EEE7" w14:textId="77777777">
      <w:pPr>
        <w:spacing w:after="0" w:line="240" w:lineRule="auto"/>
        <w:ind w:left="360"/>
        <w:rPr>
          <w:rFonts w:ascii="Times New Roman" w:hAnsi="Times New Roman" w:cs="Times New Roman"/>
          <w:bCs/>
          <w:sz w:val="24"/>
        </w:rPr>
      </w:pPr>
    </w:p>
    <w:p w:rsidR="00195759" w:rsidP="005E0CEF" w14:paraId="3AD11976" w14:textId="1E5485B7">
      <w:pPr>
        <w:ind w:left="810"/>
        <w:rPr>
          <w:rFonts w:ascii="Times New Roman" w:hAnsi="Times New Roman" w:cs="Times New Roman"/>
          <w:bCs/>
          <w:sz w:val="24"/>
        </w:rPr>
      </w:pPr>
      <w:r>
        <w:rPr>
          <w:rFonts w:ascii="Times New Roman" w:hAnsi="Times New Roman" w:cs="Times New Roman"/>
          <w:bCs/>
          <w:sz w:val="24"/>
        </w:rPr>
        <w:t>Per OIRA, we include this travel time burden estimate under the 5 CFR 1320.8(a)(4), which requires us to provide “time, effort, or financial resources expended by persons [for]… 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w:t>
      </w:r>
      <w:r w:rsidR="00C32652">
        <w:rPr>
          <w:rFonts w:ascii="Times New Roman" w:hAnsi="Times New Roman" w:cs="Times New Roman"/>
          <w:bCs/>
          <w:sz w:val="24"/>
        </w:rPr>
        <w:t>.  S</w:t>
      </w:r>
      <w:r>
        <w:rPr>
          <w:rFonts w:ascii="Times New Roman" w:hAnsi="Times New Roman" w:cs="Times New Roman"/>
          <w:bCs/>
          <w:sz w:val="24"/>
        </w:rPr>
        <w:t xml:space="preserve">SA also acknowledges that respondents’ mode of travel and, therefore, travel times vary widely dependent on region, mode of travel, and actual proximity to a field office. </w:t>
      </w:r>
    </w:p>
    <w:p w:rsidR="00A653BE" w:rsidP="005E0CEF" w14:paraId="2A022651" w14:textId="75404748">
      <w:pPr>
        <w:ind w:left="720"/>
        <w:rPr>
          <w:rFonts w:ascii="Times New Roman" w:hAnsi="Times New Roman" w:cs="Times New Roman"/>
          <w:bCs/>
          <w:sz w:val="24"/>
        </w:rPr>
      </w:pPr>
      <w:r>
        <w:rPr>
          <w:rFonts w:ascii="Times New Roman" w:hAnsi="Times New Roman" w:cs="Times New Roman"/>
          <w:bCs/>
          <w:sz w:val="24"/>
        </w:rPr>
        <w:t>We calculated the following Learning Cost time burden based on the estimated time and effort we expect respondents will take to learn about this program, its applicability to their circumstances, and to cover any additional research we believe respondents may need to take to understand how to comply with the program requirements (beyond reading the instructions on the collection instrument):</w:t>
      </w:r>
    </w:p>
    <w:tbl>
      <w:tblPr>
        <w:tblW w:w="936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6"/>
        <w:gridCol w:w="1591"/>
        <w:gridCol w:w="1642"/>
        <w:gridCol w:w="1829"/>
        <w:gridCol w:w="2522"/>
      </w:tblGrid>
      <w:tr w14:paraId="2B4E5B9B" w14:textId="77777777" w:rsidTr="00C50985">
        <w:tblPrEx>
          <w:tblW w:w="936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142"/>
        </w:trPr>
        <w:tc>
          <w:tcPr>
            <w:tcW w:w="1776" w:type="dxa"/>
            <w:shd w:val="clear" w:color="auto" w:fill="auto"/>
          </w:tcPr>
          <w:p w:rsidR="000F7D0F" w:rsidRPr="000F7D0F" w:rsidP="000F7D0F" w14:paraId="17E2FD25" w14:textId="77777777">
            <w:pPr>
              <w:rPr>
                <w:rFonts w:ascii="Times New Roman" w:hAnsi="Times New Roman" w:cs="Times New Roman"/>
                <w:b/>
                <w:bCs/>
                <w:sz w:val="24"/>
              </w:rPr>
            </w:pPr>
            <w:r w:rsidRPr="000F7D0F">
              <w:rPr>
                <w:rFonts w:ascii="Times New Roman" w:hAnsi="Times New Roman" w:cs="Times New Roman"/>
                <w:b/>
                <w:bCs/>
                <w:sz w:val="24"/>
              </w:rPr>
              <w:t xml:space="preserve">Total Number of Respondents </w:t>
            </w:r>
          </w:p>
        </w:tc>
        <w:tc>
          <w:tcPr>
            <w:tcW w:w="1591" w:type="dxa"/>
            <w:shd w:val="clear" w:color="auto" w:fill="auto"/>
          </w:tcPr>
          <w:p w:rsidR="000F7D0F" w:rsidRPr="000F7D0F" w:rsidP="00C50985" w14:paraId="7A164356" w14:textId="77777777">
            <w:pPr>
              <w:spacing w:after="0"/>
              <w:rPr>
                <w:rFonts w:ascii="Times New Roman" w:hAnsi="Times New Roman" w:cs="Times New Roman"/>
                <w:b/>
                <w:bCs/>
                <w:sz w:val="24"/>
              </w:rPr>
            </w:pPr>
            <w:r w:rsidRPr="000F7D0F">
              <w:rPr>
                <w:rFonts w:ascii="Times New Roman" w:hAnsi="Times New Roman" w:cs="Times New Roman"/>
                <w:b/>
                <w:bCs/>
                <w:sz w:val="24"/>
              </w:rPr>
              <w:t>Frequency of Response</w:t>
            </w:r>
          </w:p>
        </w:tc>
        <w:tc>
          <w:tcPr>
            <w:tcW w:w="1642" w:type="dxa"/>
            <w:shd w:val="clear" w:color="auto" w:fill="auto"/>
          </w:tcPr>
          <w:p w:rsidR="000F7D0F" w:rsidRPr="000F7D0F" w:rsidP="000F7D0F" w14:paraId="432244B6" w14:textId="77777777">
            <w:pPr>
              <w:rPr>
                <w:rFonts w:ascii="Times New Roman" w:hAnsi="Times New Roman" w:cs="Times New Roman"/>
                <w:b/>
                <w:bCs/>
                <w:sz w:val="24"/>
              </w:rPr>
            </w:pPr>
            <w:r w:rsidRPr="000F7D0F">
              <w:rPr>
                <w:rFonts w:ascii="Times New Roman" w:hAnsi="Times New Roman" w:cs="Times New Roman"/>
                <w:b/>
                <w:bCs/>
                <w:sz w:val="24"/>
              </w:rPr>
              <w:t>Estimate Learning Cost (minutes)</w:t>
            </w:r>
          </w:p>
        </w:tc>
        <w:tc>
          <w:tcPr>
            <w:tcW w:w="1829" w:type="dxa"/>
          </w:tcPr>
          <w:p w:rsidR="000F7D0F" w:rsidRPr="000F7D0F" w:rsidP="000F7D0F" w14:paraId="14B2C75F" w14:textId="77777777">
            <w:pPr>
              <w:rPr>
                <w:rFonts w:ascii="Times New Roman" w:hAnsi="Times New Roman" w:cs="Times New Roman"/>
                <w:b/>
                <w:bCs/>
                <w:sz w:val="24"/>
              </w:rPr>
            </w:pPr>
            <w:r w:rsidRPr="000F7D0F">
              <w:rPr>
                <w:rFonts w:ascii="Times New Roman" w:hAnsi="Times New Roman" w:cs="Times New Roman"/>
                <w:b/>
                <w:bCs/>
                <w:sz w:val="24"/>
              </w:rPr>
              <w:t>Estimated Total Annual Burden (hours)</w:t>
            </w:r>
          </w:p>
        </w:tc>
        <w:tc>
          <w:tcPr>
            <w:tcW w:w="2522" w:type="dxa"/>
            <w:shd w:val="clear" w:color="auto" w:fill="auto"/>
          </w:tcPr>
          <w:p w:rsidR="00E57D96" w:rsidRPr="000F7D0F" w:rsidP="00C50985" w14:paraId="29974567" w14:textId="66192366">
            <w:pPr>
              <w:rPr>
                <w:rFonts w:ascii="Times New Roman" w:hAnsi="Times New Roman" w:cs="Times New Roman"/>
                <w:b/>
                <w:bCs/>
                <w:sz w:val="24"/>
              </w:rPr>
            </w:pPr>
            <w:r w:rsidRPr="000F7D0F">
              <w:rPr>
                <w:rFonts w:ascii="Times New Roman" w:hAnsi="Times New Roman" w:cs="Times New Roman"/>
                <w:b/>
                <w:bCs/>
                <w:sz w:val="24"/>
              </w:rPr>
              <w:t>Total Annual Learning Cost (dollars)</w:t>
            </w:r>
            <w:r>
              <w:rPr>
                <w:rFonts w:ascii="Times New Roman" w:hAnsi="Times New Roman" w:cs="Times New Roman"/>
                <w:b/>
                <w:bCs/>
                <w:sz w:val="24"/>
              </w:rPr>
              <w:t xml:space="preserve"> </w:t>
            </w:r>
          </w:p>
        </w:tc>
      </w:tr>
      <w:tr w14:paraId="36DB4BAD" w14:textId="77777777" w:rsidTr="00C50985">
        <w:tblPrEx>
          <w:tblW w:w="9360" w:type="dxa"/>
          <w:tblInd w:w="355" w:type="dxa"/>
          <w:tblLook w:val="04A0"/>
        </w:tblPrEx>
        <w:trPr>
          <w:trHeight w:val="314"/>
        </w:trPr>
        <w:tc>
          <w:tcPr>
            <w:tcW w:w="1776" w:type="dxa"/>
            <w:shd w:val="clear" w:color="auto" w:fill="auto"/>
          </w:tcPr>
          <w:p w:rsidR="00BD3871" w:rsidRPr="000F7D0F" w:rsidP="00BD3871" w14:paraId="781D2551" w14:textId="2B9E58CF">
            <w:pPr>
              <w:rPr>
                <w:rFonts w:ascii="Times New Roman" w:hAnsi="Times New Roman" w:cs="Times New Roman"/>
                <w:bCs/>
                <w:sz w:val="24"/>
              </w:rPr>
            </w:pPr>
            <w:r>
              <w:rPr>
                <w:rFonts w:ascii="Times New Roman" w:hAnsi="Times New Roman" w:cs="Times New Roman"/>
                <w:bCs/>
                <w:sz w:val="24"/>
              </w:rPr>
              <w:t>77,145</w:t>
            </w:r>
          </w:p>
        </w:tc>
        <w:tc>
          <w:tcPr>
            <w:tcW w:w="1591" w:type="dxa"/>
            <w:shd w:val="clear" w:color="auto" w:fill="auto"/>
          </w:tcPr>
          <w:p w:rsidR="000F7D0F" w:rsidRPr="000F7D0F" w:rsidP="000F7D0F" w14:paraId="112D96BB" w14:textId="77777777">
            <w:pPr>
              <w:rPr>
                <w:rFonts w:ascii="Times New Roman" w:hAnsi="Times New Roman" w:cs="Times New Roman"/>
                <w:bCs/>
                <w:sz w:val="24"/>
              </w:rPr>
            </w:pPr>
            <w:r w:rsidRPr="000F7D0F">
              <w:rPr>
                <w:rFonts w:ascii="Times New Roman" w:hAnsi="Times New Roman" w:cs="Times New Roman"/>
                <w:bCs/>
                <w:sz w:val="24"/>
              </w:rPr>
              <w:t>1</w:t>
            </w:r>
          </w:p>
        </w:tc>
        <w:tc>
          <w:tcPr>
            <w:tcW w:w="1642" w:type="dxa"/>
            <w:shd w:val="clear" w:color="auto" w:fill="auto"/>
          </w:tcPr>
          <w:p w:rsidR="000F7D0F" w:rsidRPr="000F7D0F" w:rsidP="000F7D0F" w14:paraId="1CFC329E" w14:textId="77777777">
            <w:pPr>
              <w:rPr>
                <w:rFonts w:ascii="Times New Roman" w:hAnsi="Times New Roman" w:cs="Times New Roman"/>
                <w:bCs/>
                <w:sz w:val="24"/>
              </w:rPr>
            </w:pPr>
            <w:r w:rsidRPr="000F7D0F">
              <w:rPr>
                <w:rFonts w:ascii="Times New Roman" w:hAnsi="Times New Roman" w:cs="Times New Roman"/>
                <w:bCs/>
                <w:sz w:val="24"/>
              </w:rPr>
              <w:t>30</w:t>
            </w:r>
          </w:p>
        </w:tc>
        <w:tc>
          <w:tcPr>
            <w:tcW w:w="1829" w:type="dxa"/>
          </w:tcPr>
          <w:p w:rsidR="000F7D0F" w:rsidRPr="000F7D0F" w:rsidP="000F7D0F" w14:paraId="122E9119" w14:textId="1501391C">
            <w:pPr>
              <w:rPr>
                <w:rFonts w:ascii="Times New Roman" w:hAnsi="Times New Roman" w:cs="Times New Roman"/>
                <w:bCs/>
                <w:sz w:val="24"/>
              </w:rPr>
            </w:pPr>
            <w:r>
              <w:rPr>
                <w:rFonts w:ascii="Times New Roman" w:hAnsi="Times New Roman" w:cs="Times New Roman"/>
                <w:bCs/>
                <w:sz w:val="24"/>
              </w:rPr>
              <w:t>38,573</w:t>
            </w:r>
          </w:p>
        </w:tc>
        <w:tc>
          <w:tcPr>
            <w:tcW w:w="2522" w:type="dxa"/>
            <w:shd w:val="clear" w:color="auto" w:fill="auto"/>
          </w:tcPr>
          <w:p w:rsidR="000F7D0F" w:rsidRPr="000F7D0F" w:rsidP="00C50985" w14:paraId="1F811A51" w14:textId="5091DA67">
            <w:pPr>
              <w:jc w:val="right"/>
              <w:rPr>
                <w:rFonts w:ascii="Times New Roman" w:hAnsi="Times New Roman" w:cs="Times New Roman"/>
                <w:bCs/>
                <w:sz w:val="24"/>
              </w:rPr>
            </w:pPr>
            <w:r w:rsidRPr="000F7D0F">
              <w:rPr>
                <w:rFonts w:ascii="Times New Roman" w:hAnsi="Times New Roman" w:cs="Times New Roman"/>
                <w:bCs/>
                <w:sz w:val="24"/>
              </w:rPr>
              <w:t>$</w:t>
            </w:r>
            <w:r w:rsidR="0065007F">
              <w:rPr>
                <w:rFonts w:ascii="Times New Roman" w:hAnsi="Times New Roman" w:cs="Times New Roman"/>
                <w:bCs/>
                <w:sz w:val="24"/>
              </w:rPr>
              <w:t>863,650</w:t>
            </w:r>
            <w:r w:rsidRPr="000F7D0F">
              <w:rPr>
                <w:rFonts w:ascii="Times New Roman" w:hAnsi="Times New Roman" w:cs="Times New Roman"/>
                <w:bCs/>
                <w:sz w:val="24"/>
              </w:rPr>
              <w:t>****</w:t>
            </w:r>
          </w:p>
        </w:tc>
      </w:tr>
    </w:tbl>
    <w:p w:rsidR="000F7D0F" w:rsidP="005E0CEF" w14:paraId="15F2F2CF" w14:textId="6E584417">
      <w:pPr>
        <w:ind w:left="720"/>
        <w:rPr>
          <w:rFonts w:ascii="Times New Roman" w:hAnsi="Times New Roman" w:cs="Times New Roman"/>
          <w:bCs/>
          <w:sz w:val="24"/>
        </w:rPr>
      </w:pPr>
      <w:r w:rsidRPr="000F7D0F">
        <w:rPr>
          <w:rFonts w:ascii="Times New Roman" w:hAnsi="Times New Roman" w:cs="Times New Roman"/>
          <w:bCs/>
          <w:sz w:val="24"/>
        </w:rPr>
        <w:t xml:space="preserve">*****We based this dollar amount on the Average Theoretical Hourly Cost Amount in dollars shown on the </w:t>
      </w:r>
      <w:r w:rsidR="000E3EE7">
        <w:rPr>
          <w:rFonts w:ascii="Times New Roman" w:hAnsi="Times New Roman" w:cs="Times New Roman"/>
          <w:bCs/>
          <w:sz w:val="24"/>
        </w:rPr>
        <w:t xml:space="preserve">first </w:t>
      </w:r>
      <w:r w:rsidRPr="000F7D0F">
        <w:rPr>
          <w:rFonts w:ascii="Times New Roman" w:hAnsi="Times New Roman" w:cs="Times New Roman"/>
          <w:bCs/>
          <w:sz w:val="24"/>
        </w:rPr>
        <w:t>burden chart above.</w:t>
      </w:r>
    </w:p>
    <w:p w:rsidR="005B4786" w:rsidRPr="00195759" w:rsidP="005E0CEF" w14:paraId="66925B6C" w14:textId="34E1A931">
      <w:pPr>
        <w:ind w:left="720"/>
        <w:rPr>
          <w:rFonts w:ascii="Times New Roman" w:hAnsi="Times New Roman" w:cs="Times New Roman"/>
          <w:bCs/>
          <w:sz w:val="24"/>
        </w:rPr>
      </w:pPr>
      <w:r>
        <w:rPr>
          <w:rFonts w:ascii="Times New Roman" w:hAnsi="Times New Roman" w:cs="Times New Roman"/>
          <w:bCs/>
          <w:sz w:val="24"/>
        </w:rPr>
        <w:t>NOTE: We included the total opportunity cost estimate from this chart in our calculations when showing the total time and opportunity cost estimates in the paragraph below and in the burden response time above</w:t>
      </w:r>
      <w:r w:rsidR="00EE46F3">
        <w:rPr>
          <w:rFonts w:ascii="Times New Roman" w:hAnsi="Times New Roman" w:cs="Times New Roman"/>
          <w:bCs/>
          <w:sz w:val="24"/>
        </w:rPr>
        <w:t xml:space="preserve"> (first chart above in #12)</w:t>
      </w:r>
      <w:r>
        <w:rPr>
          <w:rFonts w:ascii="Times New Roman" w:hAnsi="Times New Roman" w:cs="Times New Roman"/>
          <w:bCs/>
          <w:sz w:val="24"/>
        </w:rPr>
        <w:t xml:space="preserve">. </w:t>
      </w:r>
    </w:p>
    <w:p w:rsidR="000F7D0F" w:rsidRPr="000F7D0F" w:rsidP="005E0CEF" w14:paraId="3DFB97C2" w14:textId="5BB3623A">
      <w:pPr>
        <w:ind w:left="720"/>
        <w:rPr>
          <w:rFonts w:ascii="Times New Roman" w:hAnsi="Times New Roman" w:cs="Times New Roman"/>
          <w:bCs/>
          <w:sz w:val="24"/>
        </w:rPr>
      </w:pPr>
      <w:r>
        <w:rPr>
          <w:rFonts w:ascii="Times New Roman" w:hAnsi="Times New Roman" w:cs="Times New Roman"/>
          <w:bCs/>
          <w:sz w:val="24"/>
        </w:rPr>
        <w:t>We base our burden estimates on current management information data</w:t>
      </w:r>
      <w:r w:rsidR="005A265C">
        <w:rPr>
          <w:rFonts w:ascii="Times New Roman" w:hAnsi="Times New Roman" w:cs="Times New Roman"/>
          <w:bCs/>
          <w:sz w:val="24"/>
        </w:rPr>
        <w:t xml:space="preserve"> </w:t>
      </w:r>
      <w:r w:rsidR="00DB4F16">
        <w:rPr>
          <w:rFonts w:ascii="Times New Roman" w:hAnsi="Times New Roman" w:cs="Times New Roman"/>
          <w:bCs/>
          <w:sz w:val="24"/>
        </w:rPr>
        <w:t xml:space="preserve">on </w:t>
      </w:r>
      <w:r w:rsidR="0082778C">
        <w:rPr>
          <w:rFonts w:ascii="Times New Roman" w:hAnsi="Times New Roman" w:cs="Times New Roman"/>
          <w:bCs/>
          <w:sz w:val="24"/>
        </w:rPr>
        <w:t>the</w:t>
      </w:r>
      <w:r w:rsidR="00DB4F16">
        <w:rPr>
          <w:rFonts w:ascii="Times New Roman" w:hAnsi="Times New Roman" w:cs="Times New Roman"/>
          <w:bCs/>
          <w:sz w:val="24"/>
        </w:rPr>
        <w:t xml:space="preserve"> </w:t>
      </w:r>
      <w:r w:rsidR="0082778C">
        <w:rPr>
          <w:rFonts w:ascii="Times New Roman" w:hAnsi="Times New Roman" w:cs="Times New Roman"/>
          <w:bCs/>
          <w:sz w:val="24"/>
        </w:rPr>
        <w:t>yearly</w:t>
      </w:r>
      <w:r w:rsidR="00DB4F16">
        <w:rPr>
          <w:rFonts w:ascii="Times New Roman" w:hAnsi="Times New Roman" w:cs="Times New Roman"/>
          <w:bCs/>
          <w:sz w:val="24"/>
        </w:rPr>
        <w:t xml:space="preserve"> average number of medical </w:t>
      </w:r>
      <w:r w:rsidR="002F4C93">
        <w:rPr>
          <w:rFonts w:ascii="Times New Roman" w:hAnsi="Times New Roman" w:cs="Times New Roman"/>
          <w:bCs/>
          <w:sz w:val="24"/>
        </w:rPr>
        <w:t>cessations</w:t>
      </w:r>
      <w:r w:rsidR="00DB4F16">
        <w:rPr>
          <w:rFonts w:ascii="Times New Roman" w:hAnsi="Times New Roman" w:cs="Times New Roman"/>
          <w:bCs/>
          <w:sz w:val="24"/>
        </w:rPr>
        <w:t xml:space="preserve"> appeal</w:t>
      </w:r>
      <w:r w:rsidR="002F4C93">
        <w:rPr>
          <w:rFonts w:ascii="Times New Roman" w:hAnsi="Times New Roman" w:cs="Times New Roman"/>
          <w:bCs/>
          <w:sz w:val="24"/>
        </w:rPr>
        <w:t>ed</w:t>
      </w:r>
      <w:r w:rsidR="00DB4F16">
        <w:rPr>
          <w:rFonts w:ascii="Times New Roman" w:hAnsi="Times New Roman" w:cs="Times New Roman"/>
          <w:bCs/>
          <w:sz w:val="24"/>
        </w:rPr>
        <w:t xml:space="preserve"> at the reconsideration and hearing levels</w:t>
      </w:r>
      <w:r w:rsidR="00C50985">
        <w:rPr>
          <w:rFonts w:ascii="Times New Roman" w:hAnsi="Times New Roman" w:cs="Times New Roman"/>
          <w:bCs/>
          <w:sz w:val="24"/>
        </w:rPr>
        <w:t xml:space="preserve">. </w:t>
      </w:r>
      <w:r w:rsidR="00C32652">
        <w:rPr>
          <w:rFonts w:ascii="Times New Roman" w:hAnsi="Times New Roman" w:cs="Times New Roman"/>
          <w:bCs/>
          <w:sz w:val="24"/>
        </w:rPr>
        <w:t xml:space="preserve"> P</w:t>
      </w:r>
      <w:r>
        <w:rPr>
          <w:rFonts w:ascii="Times New Roman" w:hAnsi="Times New Roman" w:cs="Times New Roman"/>
          <w:bCs/>
          <w:sz w:val="24"/>
        </w:rPr>
        <w:t>er our management information data, we believe that</w:t>
      </w:r>
      <w:r w:rsidR="005B4786">
        <w:rPr>
          <w:rFonts w:ascii="Times New Roman" w:hAnsi="Times New Roman" w:cs="Times New Roman"/>
          <w:bCs/>
          <w:sz w:val="24"/>
        </w:rPr>
        <w:t xml:space="preserve"> </w:t>
      </w:r>
      <w:r w:rsidRPr="00C50985" w:rsidR="005B4786">
        <w:rPr>
          <w:rFonts w:ascii="Times New Roman" w:hAnsi="Times New Roman" w:cs="Times New Roman"/>
          <w:b/>
          <w:sz w:val="24"/>
        </w:rPr>
        <w:t>40</w:t>
      </w:r>
      <w:r>
        <w:rPr>
          <w:rFonts w:ascii="Times New Roman" w:hAnsi="Times New Roman" w:cs="Times New Roman"/>
          <w:bCs/>
          <w:sz w:val="24"/>
        </w:rPr>
        <w:t xml:space="preserve"> minutes accurately shows the average burden per response for learning about the program, receiving notices as needed, reading and understanding instructions; gathering the data and documents needed; answering the questions and completing the information collection </w:t>
      </w:r>
      <w:r w:rsidR="00CE1F8B">
        <w:rPr>
          <w:rFonts w:ascii="Times New Roman" w:hAnsi="Times New Roman" w:cs="Times New Roman"/>
          <w:bCs/>
          <w:sz w:val="24"/>
        </w:rPr>
        <w:t>instrument</w:t>
      </w:r>
      <w:r>
        <w:rPr>
          <w:rFonts w:ascii="Times New Roman" w:hAnsi="Times New Roman" w:cs="Times New Roman"/>
          <w:bCs/>
          <w:sz w:val="24"/>
        </w:rPr>
        <w:t xml:space="preserve">; scheduling any necessary appointment or </w:t>
      </w:r>
      <w:r w:rsidR="00CE1F8B">
        <w:rPr>
          <w:rFonts w:ascii="Times New Roman" w:hAnsi="Times New Roman" w:cs="Times New Roman"/>
          <w:bCs/>
          <w:sz w:val="24"/>
        </w:rPr>
        <w:t>required</w:t>
      </w:r>
      <w:r>
        <w:rPr>
          <w:rFonts w:ascii="Times New Roman" w:hAnsi="Times New Roman" w:cs="Times New Roman"/>
          <w:bCs/>
          <w:sz w:val="24"/>
        </w:rPr>
        <w:t xml:space="preserve"> phone call; consulting with any third parties (as needed); and waiting </w:t>
      </w:r>
      <w:r w:rsidR="00CE1F8B">
        <w:rPr>
          <w:rFonts w:ascii="Times New Roman" w:hAnsi="Times New Roman" w:cs="Times New Roman"/>
          <w:bCs/>
          <w:sz w:val="24"/>
        </w:rPr>
        <w:t>to</w:t>
      </w:r>
      <w:r>
        <w:rPr>
          <w:rFonts w:ascii="Times New Roman" w:hAnsi="Times New Roman" w:cs="Times New Roman"/>
          <w:bCs/>
          <w:sz w:val="24"/>
        </w:rPr>
        <w:t xml:space="preserve"> speak with SSA employees (as needed).</w:t>
      </w:r>
      <w:r w:rsidR="00C50985">
        <w:rPr>
          <w:rFonts w:ascii="Times New Roman" w:hAnsi="Times New Roman" w:cs="Times New Roman"/>
          <w:bCs/>
          <w:sz w:val="24"/>
        </w:rPr>
        <w:t xml:space="preserve"> </w:t>
      </w:r>
      <w:r>
        <w:rPr>
          <w:rFonts w:ascii="Times New Roman" w:hAnsi="Times New Roman" w:cs="Times New Roman"/>
          <w:bCs/>
          <w:sz w:val="24"/>
        </w:rPr>
        <w:t xml:space="preserve"> Based on our current </w:t>
      </w:r>
      <w:r w:rsidR="00CE1F8B">
        <w:rPr>
          <w:rFonts w:ascii="Times New Roman" w:hAnsi="Times New Roman" w:cs="Times New Roman"/>
          <w:bCs/>
          <w:sz w:val="24"/>
        </w:rPr>
        <w:t>management</w:t>
      </w:r>
      <w:r>
        <w:rPr>
          <w:rFonts w:ascii="Times New Roman" w:hAnsi="Times New Roman" w:cs="Times New Roman"/>
          <w:bCs/>
          <w:sz w:val="24"/>
        </w:rPr>
        <w:t xml:space="preserve"> information data, the current burden information we provided is accurate</w:t>
      </w:r>
      <w:r w:rsidR="00C32652">
        <w:rPr>
          <w:rFonts w:ascii="Times New Roman" w:hAnsi="Times New Roman" w:cs="Times New Roman"/>
          <w:bCs/>
          <w:sz w:val="24"/>
        </w:rPr>
        <w:t>.  T</w:t>
      </w:r>
      <w:r>
        <w:rPr>
          <w:rFonts w:ascii="Times New Roman" w:hAnsi="Times New Roman" w:cs="Times New Roman"/>
          <w:bCs/>
          <w:sz w:val="24"/>
        </w:rPr>
        <w:t xml:space="preserve">he total burden for this </w:t>
      </w:r>
      <w:r w:rsidR="002C0E3B">
        <w:rPr>
          <w:rFonts w:ascii="Times New Roman" w:hAnsi="Times New Roman" w:cs="Times New Roman"/>
          <w:bCs/>
          <w:sz w:val="24"/>
        </w:rPr>
        <w:t xml:space="preserve">collection instrument </w:t>
      </w:r>
      <w:r>
        <w:rPr>
          <w:rFonts w:ascii="Times New Roman" w:hAnsi="Times New Roman" w:cs="Times New Roman"/>
          <w:bCs/>
          <w:sz w:val="24"/>
        </w:rPr>
        <w:t xml:space="preserve">is </w:t>
      </w:r>
      <w:r w:rsidRPr="00C50985" w:rsidR="00D929A8">
        <w:rPr>
          <w:rFonts w:ascii="Times New Roman" w:hAnsi="Times New Roman" w:cs="Times New Roman"/>
          <w:b/>
          <w:sz w:val="24"/>
        </w:rPr>
        <w:t>5</w:t>
      </w:r>
      <w:r w:rsidRPr="00C50985" w:rsidR="00860828">
        <w:rPr>
          <w:rFonts w:ascii="Times New Roman" w:hAnsi="Times New Roman" w:cs="Times New Roman"/>
          <w:b/>
          <w:sz w:val="24"/>
        </w:rPr>
        <w:t>1,430</w:t>
      </w:r>
      <w:r w:rsidRPr="00C50985">
        <w:rPr>
          <w:rFonts w:ascii="Times New Roman" w:hAnsi="Times New Roman" w:cs="Times New Roman"/>
          <w:b/>
          <w:sz w:val="24"/>
        </w:rPr>
        <w:t xml:space="preserve"> burden</w:t>
      </w:r>
      <w:r>
        <w:rPr>
          <w:rFonts w:ascii="Times New Roman" w:hAnsi="Times New Roman" w:cs="Times New Roman"/>
          <w:bCs/>
          <w:sz w:val="24"/>
        </w:rPr>
        <w:t xml:space="preserve"> hours (</w:t>
      </w:r>
      <w:r w:rsidR="00CE1F8B">
        <w:rPr>
          <w:rFonts w:ascii="Times New Roman" w:hAnsi="Times New Roman" w:cs="Times New Roman"/>
          <w:bCs/>
          <w:sz w:val="24"/>
        </w:rPr>
        <w:t>reflecting</w:t>
      </w:r>
      <w:r>
        <w:rPr>
          <w:rFonts w:ascii="Times New Roman" w:hAnsi="Times New Roman" w:cs="Times New Roman"/>
          <w:bCs/>
          <w:sz w:val="24"/>
        </w:rPr>
        <w:t xml:space="preserve"> SSA management information data), which results in an associated theoretical (not actual) opportunity cost financial burden of </w:t>
      </w:r>
      <w:r w:rsidRPr="00C50985">
        <w:rPr>
          <w:rFonts w:ascii="Times New Roman" w:hAnsi="Times New Roman" w:cs="Times New Roman"/>
          <w:b/>
          <w:sz w:val="24"/>
        </w:rPr>
        <w:t>$</w:t>
      </w:r>
      <w:r w:rsidRPr="00C50985" w:rsidR="00E90494">
        <w:rPr>
          <w:rFonts w:ascii="Times New Roman" w:hAnsi="Times New Roman" w:cs="Times New Roman"/>
          <w:b/>
          <w:sz w:val="24"/>
        </w:rPr>
        <w:t>1</w:t>
      </w:r>
      <w:r w:rsidRPr="00C50985" w:rsidR="00D929A8">
        <w:rPr>
          <w:rFonts w:ascii="Times New Roman" w:hAnsi="Times New Roman" w:cs="Times New Roman"/>
          <w:b/>
          <w:sz w:val="24"/>
        </w:rPr>
        <w:t>,</w:t>
      </w:r>
      <w:r w:rsidRPr="00C50985" w:rsidR="00E90494">
        <w:rPr>
          <w:rFonts w:ascii="Times New Roman" w:hAnsi="Times New Roman" w:cs="Times New Roman"/>
          <w:b/>
          <w:sz w:val="24"/>
        </w:rPr>
        <w:t>9</w:t>
      </w:r>
      <w:r w:rsidRPr="00C50985" w:rsidR="00C10E7E">
        <w:rPr>
          <w:rFonts w:ascii="Times New Roman" w:hAnsi="Times New Roman" w:cs="Times New Roman"/>
          <w:b/>
          <w:sz w:val="24"/>
        </w:rPr>
        <w:t>18,82</w:t>
      </w:r>
      <w:r w:rsidR="00C10E7E">
        <w:rPr>
          <w:rFonts w:ascii="Times New Roman" w:hAnsi="Times New Roman" w:cs="Times New Roman"/>
          <w:bCs/>
          <w:sz w:val="24"/>
        </w:rPr>
        <w:t>2</w:t>
      </w:r>
      <w:r w:rsidR="00C32652">
        <w:rPr>
          <w:rFonts w:ascii="Times New Roman" w:hAnsi="Times New Roman" w:cs="Times New Roman"/>
          <w:bCs/>
          <w:sz w:val="24"/>
        </w:rPr>
        <w:t>.  S</w:t>
      </w:r>
      <w:r>
        <w:rPr>
          <w:rFonts w:ascii="Times New Roman" w:hAnsi="Times New Roman" w:cs="Times New Roman"/>
          <w:bCs/>
          <w:sz w:val="24"/>
        </w:rPr>
        <w:t xml:space="preserve">SA does not charge respondents to complete our applications. </w:t>
      </w:r>
    </w:p>
    <w:p w:rsidR="00F143A8" w:rsidRPr="00743C93" w:rsidP="0089744F" w14:paraId="56D20A89" w14:textId="77777777">
      <w:pPr>
        <w:pStyle w:val="ListParagraph"/>
        <w:numPr>
          <w:ilvl w:val="0"/>
          <w:numId w:val="4"/>
        </w:numPr>
        <w:spacing w:after="0" w:line="240" w:lineRule="auto"/>
        <w:rPr>
          <w:rFonts w:ascii="Times New Roman" w:hAnsi="Times New Roman" w:cs="Times New Roman"/>
          <w:b/>
          <w:sz w:val="24"/>
        </w:rPr>
      </w:pPr>
      <w:r w:rsidRPr="00743C93">
        <w:rPr>
          <w:rFonts w:ascii="Times New Roman" w:hAnsi="Times New Roman" w:cs="Times New Roman"/>
          <w:b/>
          <w:sz w:val="24"/>
        </w:rPr>
        <w:t xml:space="preserve">Annual Cost to the Respondents (Other) </w:t>
      </w:r>
    </w:p>
    <w:p w:rsidR="00F143A8" w:rsidP="005E0CEF" w14:paraId="52EB2015" w14:textId="40A310F5">
      <w:pPr>
        <w:spacing w:after="0" w:line="240" w:lineRule="auto"/>
        <w:ind w:firstLine="720"/>
        <w:rPr>
          <w:rFonts w:ascii="Times New Roman" w:hAnsi="Times New Roman" w:cs="Times New Roman"/>
          <w:sz w:val="24"/>
        </w:rPr>
      </w:pPr>
      <w:r w:rsidRPr="0013142D">
        <w:rPr>
          <w:rFonts w:ascii="Times New Roman" w:hAnsi="Times New Roman" w:cs="Times New Roman"/>
          <w:sz w:val="24"/>
        </w:rPr>
        <w:t>This collection does not impose a known cost burden to the respondents.</w:t>
      </w:r>
    </w:p>
    <w:p w:rsidR="0089744F" w:rsidRPr="0013142D" w:rsidP="0089744F" w14:paraId="50BA5A9A" w14:textId="77777777">
      <w:pPr>
        <w:spacing w:after="0" w:line="240" w:lineRule="auto"/>
        <w:ind w:firstLine="360"/>
        <w:rPr>
          <w:rFonts w:ascii="Times New Roman" w:hAnsi="Times New Roman" w:cs="Times New Roman"/>
          <w:sz w:val="24"/>
        </w:rPr>
      </w:pPr>
    </w:p>
    <w:p w:rsidR="00F143A8" w:rsidRPr="000B2289" w:rsidP="005E0CEF" w14:paraId="213A9834" w14:textId="77777777">
      <w:pPr>
        <w:pStyle w:val="ListParagraph"/>
        <w:numPr>
          <w:ilvl w:val="0"/>
          <w:numId w:val="4"/>
        </w:numPr>
        <w:spacing w:after="0" w:line="240" w:lineRule="auto"/>
        <w:rPr>
          <w:rFonts w:ascii="Times New Roman" w:hAnsi="Times New Roman" w:cs="Times New Roman"/>
          <w:b/>
          <w:sz w:val="24"/>
        </w:rPr>
      </w:pPr>
      <w:bookmarkStart w:id="0" w:name="_Hlk134703098"/>
      <w:r w:rsidRPr="000B2289">
        <w:rPr>
          <w:rFonts w:ascii="Times New Roman" w:hAnsi="Times New Roman" w:cs="Times New Roman"/>
          <w:b/>
          <w:sz w:val="24"/>
        </w:rPr>
        <w:t>Annual Cost to Federal Government</w:t>
      </w:r>
    </w:p>
    <w:p w:rsidR="00E67025" w:rsidRPr="000B2289" w:rsidP="005E0CEF" w14:paraId="5FEDBCCF" w14:textId="78BBA18C">
      <w:pPr>
        <w:ind w:left="720"/>
        <w:rPr>
          <w:rFonts w:ascii="Times New Roman" w:hAnsi="Times New Roman" w:cs="Times New Roman"/>
          <w:sz w:val="24"/>
        </w:rPr>
      </w:pPr>
      <w:r w:rsidRPr="000B2289">
        <w:rPr>
          <w:rFonts w:ascii="Times New Roman" w:hAnsi="Times New Roman" w:cs="Times New Roman"/>
          <w:sz w:val="24"/>
        </w:rPr>
        <w:t xml:space="preserve">The annual cost to the Federal Government is </w:t>
      </w:r>
      <w:r w:rsidRPr="000B2289" w:rsidR="00B80ED5">
        <w:rPr>
          <w:rFonts w:ascii="Times New Roman" w:hAnsi="Times New Roman" w:cs="Times New Roman"/>
          <w:sz w:val="24"/>
        </w:rPr>
        <w:t>approximately</w:t>
      </w:r>
      <w:r w:rsidRPr="000B2289" w:rsidR="00AD59EB">
        <w:rPr>
          <w:rFonts w:ascii="Times New Roman" w:hAnsi="Times New Roman" w:cs="Times New Roman"/>
          <w:sz w:val="24"/>
        </w:rPr>
        <w:t xml:space="preserve"> </w:t>
      </w:r>
      <w:r w:rsidR="003E6BC5">
        <w:rPr>
          <w:rFonts w:ascii="Times New Roman" w:hAnsi="Times New Roman" w:cs="Times New Roman"/>
          <w:sz w:val="24"/>
        </w:rPr>
        <w:t>$</w:t>
      </w:r>
      <w:r w:rsidR="00591D02">
        <w:rPr>
          <w:rFonts w:ascii="Times New Roman" w:hAnsi="Times New Roman" w:cs="Times New Roman"/>
          <w:sz w:val="24"/>
        </w:rPr>
        <w:t>9</w:t>
      </w:r>
      <w:r w:rsidR="00860828">
        <w:rPr>
          <w:rFonts w:ascii="Times New Roman" w:hAnsi="Times New Roman" w:cs="Times New Roman"/>
          <w:sz w:val="24"/>
        </w:rPr>
        <w:t>52,900</w:t>
      </w:r>
      <w:r w:rsidR="00C32652">
        <w:rPr>
          <w:rFonts w:ascii="Times New Roman" w:hAnsi="Times New Roman" w:cs="Times New Roman"/>
          <w:sz w:val="24"/>
        </w:rPr>
        <w:t>.  T</w:t>
      </w:r>
      <w:r w:rsidRPr="000B2289">
        <w:rPr>
          <w:rFonts w:ascii="Times New Roman" w:hAnsi="Times New Roman" w:cs="Times New Roman"/>
          <w:sz w:val="24"/>
        </w:rPr>
        <w:t xml:space="preserve">his estimate </w:t>
      </w:r>
      <w:r w:rsidR="00126E7F">
        <w:rPr>
          <w:rFonts w:ascii="Times New Roman" w:hAnsi="Times New Roman" w:cs="Times New Roman"/>
          <w:sz w:val="24"/>
        </w:rPr>
        <w:t>accounts for costs from the following areas:</w:t>
      </w:r>
    </w:p>
    <w:tbl>
      <w:tblPr>
        <w:tblW w:w="874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4"/>
        <w:gridCol w:w="3309"/>
        <w:gridCol w:w="2250"/>
      </w:tblGrid>
      <w:tr w14:paraId="3EF7709C" w14:textId="77777777" w:rsidTr="008F328C">
        <w:tblPrEx>
          <w:tblW w:w="874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84" w:type="dxa"/>
            <w:tcBorders>
              <w:top w:val="single" w:sz="4" w:space="0" w:color="auto"/>
              <w:left w:val="single" w:sz="4" w:space="0" w:color="auto"/>
              <w:bottom w:val="single" w:sz="4" w:space="0" w:color="auto"/>
              <w:right w:val="single" w:sz="4" w:space="0" w:color="auto"/>
            </w:tcBorders>
            <w:hideMark/>
          </w:tcPr>
          <w:p w:rsidR="00B80ED5" w:rsidRPr="0089744F" w:rsidP="00B80ED5" w14:paraId="0D45AAAF" w14:textId="77777777">
            <w:pPr>
              <w:widowControl w:val="0"/>
              <w:snapToGrid w:val="0"/>
              <w:spacing w:after="0" w:line="240" w:lineRule="auto"/>
              <w:rPr>
                <w:rFonts w:ascii="Times New Roman" w:eastAsia="Calibri" w:hAnsi="Times New Roman" w:cs="Times New Roman"/>
                <w:b/>
                <w:color w:val="000000"/>
                <w:sz w:val="24"/>
                <w:szCs w:val="24"/>
              </w:rPr>
            </w:pPr>
            <w:r w:rsidRPr="0089744F">
              <w:rPr>
                <w:rFonts w:ascii="Times New Roman" w:eastAsia="Calibri" w:hAnsi="Times New Roman" w:cs="Times New Roman"/>
                <w:b/>
                <w:color w:val="000000"/>
                <w:sz w:val="24"/>
                <w:szCs w:val="24"/>
              </w:rPr>
              <w:t>Description of Cost Factor</w:t>
            </w:r>
          </w:p>
        </w:tc>
        <w:tc>
          <w:tcPr>
            <w:tcW w:w="3309" w:type="dxa"/>
            <w:tcBorders>
              <w:top w:val="single" w:sz="4" w:space="0" w:color="auto"/>
              <w:left w:val="single" w:sz="4" w:space="0" w:color="auto"/>
              <w:bottom w:val="single" w:sz="4" w:space="0" w:color="auto"/>
              <w:right w:val="single" w:sz="4" w:space="0" w:color="auto"/>
            </w:tcBorders>
            <w:hideMark/>
          </w:tcPr>
          <w:p w:rsidR="00B80ED5" w:rsidRPr="0089744F" w:rsidP="00B80ED5" w14:paraId="44B1C54E" w14:textId="77777777">
            <w:pPr>
              <w:widowControl w:val="0"/>
              <w:snapToGrid w:val="0"/>
              <w:spacing w:after="0" w:line="240" w:lineRule="auto"/>
              <w:rPr>
                <w:rFonts w:ascii="Times New Roman" w:eastAsia="Calibri" w:hAnsi="Times New Roman" w:cs="Times New Roman"/>
                <w:b/>
                <w:color w:val="000000"/>
                <w:sz w:val="24"/>
                <w:szCs w:val="24"/>
              </w:rPr>
            </w:pPr>
            <w:r w:rsidRPr="0089744F">
              <w:rPr>
                <w:rFonts w:ascii="Times New Roman" w:eastAsia="Calibri" w:hAnsi="Times New Roman" w:cs="Times New Roman"/>
                <w:b/>
                <w:color w:val="000000"/>
                <w:sz w:val="24"/>
                <w:szCs w:val="24"/>
              </w:rPr>
              <w:t>Methodology for Estimating Cost</w:t>
            </w:r>
          </w:p>
        </w:tc>
        <w:tc>
          <w:tcPr>
            <w:tcW w:w="2250" w:type="dxa"/>
            <w:tcBorders>
              <w:top w:val="single" w:sz="4" w:space="0" w:color="auto"/>
              <w:left w:val="single" w:sz="4" w:space="0" w:color="auto"/>
              <w:bottom w:val="single" w:sz="4" w:space="0" w:color="auto"/>
              <w:right w:val="single" w:sz="4" w:space="0" w:color="auto"/>
            </w:tcBorders>
            <w:hideMark/>
          </w:tcPr>
          <w:p w:rsidR="00B80ED5" w:rsidRPr="0089744F" w:rsidP="00B80ED5" w14:paraId="72EB10FB" w14:textId="0EF47996">
            <w:pPr>
              <w:widowControl w:val="0"/>
              <w:snapToGrid w:val="0"/>
              <w:spacing w:after="0" w:line="240" w:lineRule="auto"/>
              <w:rPr>
                <w:rFonts w:ascii="Times New Roman" w:eastAsia="Calibri" w:hAnsi="Times New Roman" w:cs="Times New Roman"/>
                <w:b/>
                <w:color w:val="000000"/>
                <w:sz w:val="24"/>
                <w:szCs w:val="24"/>
              </w:rPr>
            </w:pPr>
            <w:r w:rsidRPr="0089744F">
              <w:rPr>
                <w:rFonts w:ascii="Times New Roman" w:eastAsia="Calibri" w:hAnsi="Times New Roman" w:cs="Times New Roman"/>
                <w:b/>
                <w:color w:val="000000"/>
                <w:sz w:val="24"/>
                <w:szCs w:val="24"/>
              </w:rPr>
              <w:t>Cost in Dollars</w:t>
            </w:r>
          </w:p>
        </w:tc>
      </w:tr>
      <w:tr w14:paraId="5ED43ECB" w14:textId="77777777" w:rsidTr="008F328C">
        <w:tblPrEx>
          <w:tblW w:w="8743" w:type="dxa"/>
          <w:tblInd w:w="355" w:type="dxa"/>
          <w:tblLook w:val="04A0"/>
        </w:tblPrEx>
        <w:tc>
          <w:tcPr>
            <w:tcW w:w="3184" w:type="dxa"/>
            <w:tcBorders>
              <w:top w:val="single" w:sz="4" w:space="0" w:color="auto"/>
              <w:left w:val="single" w:sz="4" w:space="0" w:color="auto"/>
              <w:bottom w:val="single" w:sz="4" w:space="0" w:color="auto"/>
              <w:right w:val="single" w:sz="4" w:space="0" w:color="auto"/>
            </w:tcBorders>
          </w:tcPr>
          <w:p w:rsidR="00B80ED5" w:rsidRPr="0089744F" w:rsidP="00B80ED5" w14:paraId="35A7DB3A" w14:textId="3C72E35F">
            <w:pPr>
              <w:widowControl w:val="0"/>
              <w:snapToGrid w:val="0"/>
              <w:spacing w:after="0" w:line="240" w:lineRule="auto"/>
              <w:rPr>
                <w:rFonts w:ascii="Times New Roman" w:eastAsia="Calibri" w:hAnsi="Times New Roman" w:cs="Times New Roman"/>
                <w:color w:val="000000"/>
                <w:sz w:val="24"/>
                <w:szCs w:val="24"/>
              </w:rPr>
            </w:pPr>
            <w:r w:rsidRPr="0089744F">
              <w:rPr>
                <w:rFonts w:ascii="Times New Roman" w:eastAsia="Calibri" w:hAnsi="Times New Roman" w:cs="Times New Roman"/>
                <w:color w:val="000000"/>
                <w:sz w:val="24"/>
                <w:szCs w:val="24"/>
              </w:rPr>
              <w:t>Designing and Printing the Form</w:t>
            </w:r>
          </w:p>
        </w:tc>
        <w:tc>
          <w:tcPr>
            <w:tcW w:w="3309" w:type="dxa"/>
            <w:tcBorders>
              <w:top w:val="single" w:sz="4" w:space="0" w:color="auto"/>
              <w:left w:val="single" w:sz="4" w:space="0" w:color="auto"/>
              <w:bottom w:val="single" w:sz="4" w:space="0" w:color="auto"/>
              <w:right w:val="single" w:sz="4" w:space="0" w:color="auto"/>
            </w:tcBorders>
          </w:tcPr>
          <w:p w:rsidR="00B80ED5" w:rsidRPr="0089744F" w:rsidP="00B80ED5" w14:paraId="03920FA6" w14:textId="58B44136">
            <w:pPr>
              <w:widowControl w:val="0"/>
              <w:snapToGrid w:val="0"/>
              <w:spacing w:after="0" w:line="240" w:lineRule="auto"/>
              <w:rPr>
                <w:rFonts w:ascii="Times New Roman" w:eastAsia="Calibri" w:hAnsi="Times New Roman" w:cs="Times New Roman"/>
                <w:color w:val="000000"/>
                <w:sz w:val="24"/>
                <w:szCs w:val="24"/>
              </w:rPr>
            </w:pPr>
            <w:r w:rsidRPr="0089744F">
              <w:rPr>
                <w:rFonts w:ascii="Times New Roman" w:eastAsia="Calibri" w:hAnsi="Times New Roman" w:cs="Times New Roman"/>
                <w:color w:val="000000"/>
                <w:sz w:val="24"/>
                <w:szCs w:val="24"/>
              </w:rPr>
              <w:t>Design Cost + Printing Cost</w:t>
            </w:r>
          </w:p>
        </w:tc>
        <w:tc>
          <w:tcPr>
            <w:tcW w:w="2250" w:type="dxa"/>
            <w:tcBorders>
              <w:top w:val="single" w:sz="4" w:space="0" w:color="auto"/>
              <w:left w:val="single" w:sz="4" w:space="0" w:color="auto"/>
              <w:bottom w:val="single" w:sz="4" w:space="0" w:color="auto"/>
              <w:right w:val="single" w:sz="4" w:space="0" w:color="auto"/>
            </w:tcBorders>
          </w:tcPr>
          <w:p w:rsidR="00B80ED5" w:rsidRPr="0089744F" w:rsidP="0089744F" w14:paraId="156F0309" w14:textId="2EDBC59A">
            <w:pPr>
              <w:widowControl w:val="0"/>
              <w:snapToGrid w:val="0"/>
              <w:spacing w:after="0" w:line="240" w:lineRule="auto"/>
              <w:jc w:val="right"/>
              <w:rPr>
                <w:rFonts w:ascii="Times New Roman" w:eastAsia="Calibri" w:hAnsi="Times New Roman" w:cs="Times New Roman"/>
                <w:color w:val="000000"/>
                <w:sz w:val="24"/>
                <w:szCs w:val="24"/>
              </w:rPr>
            </w:pPr>
            <w:r w:rsidRPr="0089744F">
              <w:rPr>
                <w:rFonts w:ascii="Times New Roman" w:eastAsia="Calibri" w:hAnsi="Times New Roman" w:cs="Times New Roman"/>
                <w:color w:val="000000"/>
                <w:sz w:val="24"/>
                <w:szCs w:val="24"/>
              </w:rPr>
              <w:t>$447</w:t>
            </w:r>
          </w:p>
        </w:tc>
      </w:tr>
      <w:tr w14:paraId="7E170AD6" w14:textId="77777777" w:rsidTr="008F328C">
        <w:tblPrEx>
          <w:tblW w:w="8743" w:type="dxa"/>
          <w:tblInd w:w="355" w:type="dxa"/>
          <w:tblLook w:val="04A0"/>
        </w:tblPrEx>
        <w:tc>
          <w:tcPr>
            <w:tcW w:w="3184" w:type="dxa"/>
            <w:tcBorders>
              <w:top w:val="single" w:sz="4" w:space="0" w:color="auto"/>
              <w:left w:val="single" w:sz="4" w:space="0" w:color="auto"/>
              <w:bottom w:val="single" w:sz="4" w:space="0" w:color="auto"/>
              <w:right w:val="single" w:sz="4" w:space="0" w:color="auto"/>
            </w:tcBorders>
          </w:tcPr>
          <w:p w:rsidR="00B80ED5" w:rsidRPr="0089744F" w:rsidP="00B80ED5" w14:paraId="0F79D960" w14:textId="410F14D0">
            <w:pPr>
              <w:widowControl w:val="0"/>
              <w:snapToGrid w:val="0"/>
              <w:spacing w:after="0" w:line="240" w:lineRule="auto"/>
              <w:rPr>
                <w:rFonts w:ascii="Times New Roman" w:eastAsia="Calibri" w:hAnsi="Times New Roman" w:cs="Times New Roman"/>
                <w:color w:val="000000"/>
                <w:sz w:val="24"/>
                <w:szCs w:val="24"/>
              </w:rPr>
            </w:pPr>
            <w:r w:rsidRPr="0089744F">
              <w:rPr>
                <w:rFonts w:ascii="Times New Roman" w:eastAsia="Calibri" w:hAnsi="Times New Roman" w:cs="Times New Roman"/>
                <w:color w:val="000000"/>
                <w:sz w:val="24"/>
                <w:szCs w:val="24"/>
              </w:rPr>
              <w:t>Distributing, Shipping, and Material Costs for the Form</w:t>
            </w:r>
          </w:p>
        </w:tc>
        <w:tc>
          <w:tcPr>
            <w:tcW w:w="3309" w:type="dxa"/>
            <w:tcBorders>
              <w:top w:val="single" w:sz="4" w:space="0" w:color="auto"/>
              <w:left w:val="single" w:sz="4" w:space="0" w:color="auto"/>
              <w:bottom w:val="single" w:sz="4" w:space="0" w:color="auto"/>
              <w:right w:val="single" w:sz="4" w:space="0" w:color="auto"/>
            </w:tcBorders>
          </w:tcPr>
          <w:p w:rsidR="00B80ED5" w:rsidRPr="0089744F" w:rsidP="00B80ED5" w14:paraId="5094F35E" w14:textId="6D157092">
            <w:pPr>
              <w:widowControl w:val="0"/>
              <w:snapToGrid w:val="0"/>
              <w:spacing w:after="0" w:line="240" w:lineRule="auto"/>
              <w:rPr>
                <w:rFonts w:ascii="Times New Roman" w:eastAsia="Calibri" w:hAnsi="Times New Roman" w:cs="Times New Roman"/>
                <w:color w:val="000000"/>
                <w:sz w:val="24"/>
                <w:szCs w:val="24"/>
              </w:rPr>
            </w:pPr>
            <w:r w:rsidRPr="0089744F">
              <w:rPr>
                <w:rFonts w:ascii="Times New Roman" w:eastAsia="Calibri" w:hAnsi="Times New Roman" w:cs="Times New Roman"/>
                <w:color w:val="000000"/>
                <w:sz w:val="24"/>
                <w:szCs w:val="24"/>
              </w:rPr>
              <w:t>Distribution + Shipping + Material Cost</w:t>
            </w:r>
          </w:p>
        </w:tc>
        <w:tc>
          <w:tcPr>
            <w:tcW w:w="2250" w:type="dxa"/>
            <w:tcBorders>
              <w:top w:val="single" w:sz="4" w:space="0" w:color="auto"/>
              <w:left w:val="single" w:sz="4" w:space="0" w:color="auto"/>
              <w:bottom w:val="single" w:sz="4" w:space="0" w:color="auto"/>
              <w:right w:val="single" w:sz="4" w:space="0" w:color="auto"/>
            </w:tcBorders>
          </w:tcPr>
          <w:p w:rsidR="00B80ED5" w:rsidRPr="0089744F" w:rsidP="0089744F" w14:paraId="7D493F87" w14:textId="02EB10E9">
            <w:pPr>
              <w:widowControl w:val="0"/>
              <w:snapToGrid w:val="0"/>
              <w:spacing w:after="0" w:line="240" w:lineRule="auto"/>
              <w:jc w:val="right"/>
              <w:rPr>
                <w:rFonts w:ascii="Times New Roman" w:eastAsia="Calibri" w:hAnsi="Times New Roman" w:cs="Times New Roman"/>
                <w:color w:val="000000"/>
                <w:sz w:val="24"/>
                <w:szCs w:val="24"/>
              </w:rPr>
            </w:pPr>
            <w:r w:rsidRPr="0089744F">
              <w:rPr>
                <w:rFonts w:ascii="Times New Roman" w:eastAsia="Calibri" w:hAnsi="Times New Roman" w:cs="Times New Roman"/>
                <w:color w:val="000000"/>
                <w:sz w:val="24"/>
                <w:szCs w:val="24"/>
              </w:rPr>
              <w:t>$</w:t>
            </w:r>
            <w:r w:rsidRPr="0089744F" w:rsidR="00D25618">
              <w:rPr>
                <w:rFonts w:ascii="Times New Roman" w:eastAsia="Calibri" w:hAnsi="Times New Roman" w:cs="Times New Roman"/>
                <w:color w:val="000000"/>
                <w:sz w:val="24"/>
                <w:szCs w:val="24"/>
              </w:rPr>
              <w:t>136</w:t>
            </w:r>
          </w:p>
        </w:tc>
      </w:tr>
      <w:tr w14:paraId="674BDE73" w14:textId="77777777" w:rsidTr="008F328C">
        <w:tblPrEx>
          <w:tblW w:w="8743" w:type="dxa"/>
          <w:tblInd w:w="355" w:type="dxa"/>
          <w:tblLook w:val="04A0"/>
        </w:tblPrEx>
        <w:tc>
          <w:tcPr>
            <w:tcW w:w="3184" w:type="dxa"/>
            <w:tcBorders>
              <w:top w:val="single" w:sz="4" w:space="0" w:color="auto"/>
              <w:left w:val="single" w:sz="4" w:space="0" w:color="auto"/>
              <w:bottom w:val="single" w:sz="4" w:space="0" w:color="auto"/>
              <w:right w:val="single" w:sz="4" w:space="0" w:color="auto"/>
            </w:tcBorders>
          </w:tcPr>
          <w:p w:rsidR="00B80ED5" w:rsidRPr="0089744F" w:rsidP="00B80ED5" w14:paraId="5507AA0E" w14:textId="0C0131B2">
            <w:pPr>
              <w:widowControl w:val="0"/>
              <w:snapToGrid w:val="0"/>
              <w:spacing w:after="0" w:line="240" w:lineRule="auto"/>
              <w:rPr>
                <w:rFonts w:ascii="Times New Roman" w:eastAsia="Calibri" w:hAnsi="Times New Roman" w:cs="Times New Roman"/>
                <w:color w:val="000000"/>
                <w:sz w:val="24"/>
                <w:szCs w:val="24"/>
              </w:rPr>
            </w:pPr>
            <w:r w:rsidRPr="0089744F">
              <w:rPr>
                <w:rFonts w:ascii="Times New Roman" w:eastAsia="Calibri" w:hAnsi="Times New Roman" w:cs="Times New Roman"/>
                <w:color w:val="000000"/>
                <w:sz w:val="24"/>
                <w:szCs w:val="24"/>
              </w:rPr>
              <w:t>SSA Employee (e.g., field office staff) Information Collection and Processing Time</w:t>
            </w:r>
          </w:p>
        </w:tc>
        <w:tc>
          <w:tcPr>
            <w:tcW w:w="3309" w:type="dxa"/>
            <w:tcBorders>
              <w:top w:val="single" w:sz="4" w:space="0" w:color="auto"/>
              <w:left w:val="single" w:sz="4" w:space="0" w:color="auto"/>
              <w:bottom w:val="single" w:sz="4" w:space="0" w:color="auto"/>
              <w:right w:val="single" w:sz="4" w:space="0" w:color="auto"/>
            </w:tcBorders>
          </w:tcPr>
          <w:p w:rsidR="00B80ED5" w:rsidRPr="0089744F" w:rsidP="00B80ED5" w14:paraId="2213ADBC" w14:textId="30645406">
            <w:pPr>
              <w:widowControl w:val="0"/>
              <w:snapToGrid w:val="0"/>
              <w:spacing w:after="0" w:line="240" w:lineRule="auto"/>
              <w:rPr>
                <w:rFonts w:ascii="Times New Roman" w:eastAsia="Calibri" w:hAnsi="Times New Roman" w:cs="Times New Roman"/>
                <w:color w:val="000000"/>
                <w:sz w:val="24"/>
                <w:szCs w:val="24"/>
              </w:rPr>
            </w:pPr>
            <w:r w:rsidRPr="0089744F">
              <w:rPr>
                <w:rFonts w:ascii="Times New Roman" w:eastAsia="Calibri" w:hAnsi="Times New Roman" w:cs="Times New Roman"/>
                <w:color w:val="000000"/>
                <w:sz w:val="24"/>
                <w:szCs w:val="24"/>
              </w:rPr>
              <w:t>GS-</w:t>
            </w:r>
            <w:r w:rsidRPr="0089744F" w:rsidR="003C09F0">
              <w:rPr>
                <w:rFonts w:ascii="Times New Roman" w:eastAsia="Calibri" w:hAnsi="Times New Roman" w:cs="Times New Roman"/>
                <w:color w:val="000000"/>
                <w:sz w:val="24"/>
                <w:szCs w:val="24"/>
              </w:rPr>
              <w:t>09</w:t>
            </w:r>
            <w:r w:rsidRPr="0089744F">
              <w:rPr>
                <w:rFonts w:ascii="Times New Roman" w:eastAsia="Calibri" w:hAnsi="Times New Roman" w:cs="Times New Roman"/>
                <w:color w:val="000000"/>
                <w:sz w:val="24"/>
                <w:szCs w:val="24"/>
              </w:rPr>
              <w:t xml:space="preserve"> employee x # of responses x processing time</w:t>
            </w:r>
          </w:p>
        </w:tc>
        <w:tc>
          <w:tcPr>
            <w:tcW w:w="2250" w:type="dxa"/>
            <w:tcBorders>
              <w:top w:val="single" w:sz="4" w:space="0" w:color="auto"/>
              <w:left w:val="single" w:sz="4" w:space="0" w:color="auto"/>
              <w:bottom w:val="single" w:sz="4" w:space="0" w:color="auto"/>
              <w:right w:val="single" w:sz="4" w:space="0" w:color="auto"/>
            </w:tcBorders>
          </w:tcPr>
          <w:p w:rsidR="00B80ED5" w:rsidRPr="0089744F" w:rsidP="0089744F" w14:paraId="67FCC62F" w14:textId="013EEEF3">
            <w:pPr>
              <w:widowControl w:val="0"/>
              <w:snapToGrid w:val="0"/>
              <w:spacing w:after="0" w:line="240" w:lineRule="auto"/>
              <w:contextualSpacing/>
              <w:jc w:val="right"/>
              <w:rPr>
                <w:rFonts w:ascii="Times New Roman" w:eastAsia="Calibri" w:hAnsi="Times New Roman" w:cs="Times New Roman"/>
                <w:color w:val="000000"/>
                <w:sz w:val="24"/>
                <w:szCs w:val="24"/>
              </w:rPr>
            </w:pPr>
            <w:r w:rsidRPr="0089744F">
              <w:rPr>
                <w:rFonts w:ascii="Times New Roman" w:eastAsia="Calibri" w:hAnsi="Times New Roman" w:cs="Times New Roman"/>
                <w:color w:val="000000"/>
                <w:sz w:val="24"/>
                <w:szCs w:val="24"/>
              </w:rPr>
              <w:t xml:space="preserve">                            $</w:t>
            </w:r>
            <w:r w:rsidRPr="0089744F" w:rsidR="00377A8B">
              <w:rPr>
                <w:rFonts w:ascii="Times New Roman" w:eastAsia="Calibri" w:hAnsi="Times New Roman" w:cs="Times New Roman"/>
                <w:color w:val="000000"/>
                <w:sz w:val="24"/>
                <w:szCs w:val="24"/>
              </w:rPr>
              <w:t>9</w:t>
            </w:r>
            <w:r w:rsidRPr="0089744F" w:rsidR="00860828">
              <w:rPr>
                <w:rFonts w:ascii="Times New Roman" w:eastAsia="Calibri" w:hAnsi="Times New Roman" w:cs="Times New Roman"/>
                <w:color w:val="000000"/>
                <w:sz w:val="24"/>
                <w:szCs w:val="24"/>
              </w:rPr>
              <w:t>48,896</w:t>
            </w:r>
            <w:r w:rsidRPr="0089744F">
              <w:rPr>
                <w:rFonts w:ascii="Times New Roman" w:eastAsia="Calibri" w:hAnsi="Times New Roman" w:cs="Times New Roman"/>
                <w:color w:val="000000"/>
                <w:sz w:val="24"/>
                <w:szCs w:val="24"/>
              </w:rPr>
              <w:t xml:space="preserve"> </w:t>
            </w:r>
          </w:p>
        </w:tc>
      </w:tr>
      <w:tr w14:paraId="36193490" w14:textId="77777777" w:rsidTr="008F328C">
        <w:tblPrEx>
          <w:tblW w:w="8743" w:type="dxa"/>
          <w:tblInd w:w="355" w:type="dxa"/>
          <w:tblLook w:val="04A0"/>
        </w:tblPrEx>
        <w:tc>
          <w:tcPr>
            <w:tcW w:w="3184" w:type="dxa"/>
            <w:tcBorders>
              <w:top w:val="single" w:sz="4" w:space="0" w:color="auto"/>
              <w:left w:val="single" w:sz="4" w:space="0" w:color="auto"/>
              <w:bottom w:val="single" w:sz="4" w:space="0" w:color="auto"/>
              <w:right w:val="single" w:sz="4" w:space="0" w:color="auto"/>
            </w:tcBorders>
          </w:tcPr>
          <w:p w:rsidR="00B80ED5" w:rsidRPr="0089744F" w:rsidP="00B80ED5" w14:paraId="64A1D8C3" w14:textId="2B63B9B2">
            <w:pPr>
              <w:widowControl w:val="0"/>
              <w:snapToGrid w:val="0"/>
              <w:spacing w:after="0" w:line="240" w:lineRule="auto"/>
              <w:rPr>
                <w:rFonts w:ascii="Times New Roman" w:eastAsia="Calibri" w:hAnsi="Times New Roman" w:cs="Times New Roman"/>
                <w:color w:val="000000"/>
                <w:sz w:val="24"/>
                <w:szCs w:val="24"/>
              </w:rPr>
            </w:pPr>
            <w:r w:rsidRPr="0089744F">
              <w:rPr>
                <w:rFonts w:ascii="Times New Roman" w:eastAsia="Calibri" w:hAnsi="Times New Roman" w:cs="Times New Roman"/>
                <w:color w:val="000000"/>
                <w:sz w:val="24"/>
                <w:szCs w:val="24"/>
              </w:rPr>
              <w:t>Full Time Equivalent Cost</w:t>
            </w:r>
          </w:p>
        </w:tc>
        <w:tc>
          <w:tcPr>
            <w:tcW w:w="3309" w:type="dxa"/>
            <w:tcBorders>
              <w:top w:val="single" w:sz="4" w:space="0" w:color="auto"/>
              <w:left w:val="single" w:sz="4" w:space="0" w:color="auto"/>
              <w:bottom w:val="single" w:sz="4" w:space="0" w:color="auto"/>
              <w:right w:val="single" w:sz="4" w:space="0" w:color="auto"/>
            </w:tcBorders>
          </w:tcPr>
          <w:p w:rsidR="00B80ED5" w:rsidRPr="0089744F" w:rsidP="00B80ED5" w14:paraId="30059BC4" w14:textId="25228900">
            <w:pPr>
              <w:widowControl w:val="0"/>
              <w:snapToGrid w:val="0"/>
              <w:spacing w:after="0" w:line="240" w:lineRule="auto"/>
              <w:rPr>
                <w:rFonts w:ascii="Times New Roman" w:eastAsia="Calibri" w:hAnsi="Times New Roman" w:cs="Times New Roman"/>
                <w:color w:val="000000"/>
                <w:sz w:val="24"/>
                <w:szCs w:val="24"/>
              </w:rPr>
            </w:pPr>
            <w:r w:rsidRPr="0089744F">
              <w:rPr>
                <w:rFonts w:ascii="Times New Roman" w:eastAsia="Calibri" w:hAnsi="Times New Roman" w:cs="Times New Roman"/>
                <w:color w:val="000000"/>
                <w:sz w:val="24"/>
                <w:szCs w:val="24"/>
              </w:rPr>
              <w:t>Out of pocket costs + Other expenses for providing this service</w:t>
            </w:r>
          </w:p>
        </w:tc>
        <w:tc>
          <w:tcPr>
            <w:tcW w:w="2250" w:type="dxa"/>
            <w:tcBorders>
              <w:top w:val="single" w:sz="4" w:space="0" w:color="auto"/>
              <w:left w:val="single" w:sz="4" w:space="0" w:color="auto"/>
              <w:bottom w:val="single" w:sz="4" w:space="0" w:color="auto"/>
              <w:right w:val="single" w:sz="4" w:space="0" w:color="auto"/>
            </w:tcBorders>
          </w:tcPr>
          <w:p w:rsidR="00B80ED5" w:rsidRPr="0089744F" w:rsidP="0089744F" w14:paraId="62356965" w14:textId="5DB3F8AE">
            <w:pPr>
              <w:widowControl w:val="0"/>
              <w:snapToGrid w:val="0"/>
              <w:spacing w:after="0" w:line="240" w:lineRule="auto"/>
              <w:contextualSpacing/>
              <w:jc w:val="right"/>
              <w:rPr>
                <w:rFonts w:ascii="Times New Roman" w:eastAsia="Calibri" w:hAnsi="Times New Roman" w:cs="Times New Roman"/>
                <w:color w:val="000000"/>
                <w:sz w:val="24"/>
                <w:szCs w:val="24"/>
              </w:rPr>
            </w:pPr>
            <w:r w:rsidRPr="0089744F">
              <w:rPr>
                <w:rFonts w:ascii="Times New Roman" w:eastAsia="Calibri" w:hAnsi="Times New Roman" w:cs="Times New Roman"/>
                <w:color w:val="000000"/>
                <w:sz w:val="24"/>
                <w:szCs w:val="24"/>
              </w:rPr>
              <w:t>$0</w:t>
            </w:r>
          </w:p>
        </w:tc>
      </w:tr>
      <w:tr w14:paraId="5C895FFA" w14:textId="77777777" w:rsidTr="008F328C">
        <w:tblPrEx>
          <w:tblW w:w="8743" w:type="dxa"/>
          <w:tblInd w:w="355" w:type="dxa"/>
          <w:tblLook w:val="04A0"/>
        </w:tblPrEx>
        <w:tc>
          <w:tcPr>
            <w:tcW w:w="3184" w:type="dxa"/>
            <w:tcBorders>
              <w:top w:val="single" w:sz="4" w:space="0" w:color="auto"/>
              <w:left w:val="single" w:sz="4" w:space="0" w:color="auto"/>
              <w:bottom w:val="single" w:sz="4" w:space="0" w:color="auto"/>
              <w:right w:val="single" w:sz="4" w:space="0" w:color="auto"/>
            </w:tcBorders>
          </w:tcPr>
          <w:p w:rsidR="00774358" w:rsidRPr="0089744F" w:rsidP="00B80ED5" w14:paraId="165FD9EA" w14:textId="4E0C74A0">
            <w:pPr>
              <w:widowControl w:val="0"/>
              <w:snapToGrid w:val="0"/>
              <w:spacing w:after="0" w:line="240" w:lineRule="auto"/>
              <w:rPr>
                <w:rFonts w:ascii="Times New Roman" w:eastAsia="Calibri" w:hAnsi="Times New Roman" w:cs="Times New Roman"/>
                <w:color w:val="000000"/>
                <w:sz w:val="24"/>
                <w:szCs w:val="24"/>
              </w:rPr>
            </w:pPr>
            <w:r w:rsidRPr="0089744F">
              <w:rPr>
                <w:rFonts w:ascii="Times New Roman" w:eastAsia="Calibri" w:hAnsi="Times New Roman" w:cs="Times New Roman"/>
                <w:color w:val="000000"/>
                <w:sz w:val="24"/>
                <w:szCs w:val="24"/>
              </w:rPr>
              <w:t>Systems Development, Updating, and Maintenance</w:t>
            </w:r>
          </w:p>
        </w:tc>
        <w:tc>
          <w:tcPr>
            <w:tcW w:w="3309" w:type="dxa"/>
            <w:tcBorders>
              <w:top w:val="single" w:sz="4" w:space="0" w:color="auto"/>
              <w:left w:val="single" w:sz="4" w:space="0" w:color="auto"/>
              <w:bottom w:val="single" w:sz="4" w:space="0" w:color="auto"/>
              <w:right w:val="single" w:sz="4" w:space="0" w:color="auto"/>
            </w:tcBorders>
          </w:tcPr>
          <w:p w:rsidR="00774358" w:rsidRPr="0089744F" w:rsidP="00B80ED5" w14:paraId="763794E9" w14:textId="186F0A19">
            <w:pPr>
              <w:widowControl w:val="0"/>
              <w:snapToGrid w:val="0"/>
              <w:spacing w:after="0" w:line="240" w:lineRule="auto"/>
              <w:rPr>
                <w:rFonts w:ascii="Times New Roman" w:eastAsia="Calibri" w:hAnsi="Times New Roman" w:cs="Times New Roman"/>
                <w:color w:val="000000"/>
                <w:sz w:val="24"/>
                <w:szCs w:val="24"/>
              </w:rPr>
            </w:pPr>
            <w:r w:rsidRPr="0089744F">
              <w:rPr>
                <w:rFonts w:ascii="Times New Roman" w:eastAsia="Calibri" w:hAnsi="Times New Roman" w:cs="Times New Roman"/>
                <w:color w:val="000000"/>
                <w:sz w:val="24"/>
                <w:szCs w:val="24"/>
              </w:rPr>
              <w:t>GS-9 employee x man hours for development, updating, maintenance</w:t>
            </w:r>
          </w:p>
        </w:tc>
        <w:tc>
          <w:tcPr>
            <w:tcW w:w="2250" w:type="dxa"/>
            <w:tcBorders>
              <w:top w:val="single" w:sz="4" w:space="0" w:color="auto"/>
              <w:left w:val="single" w:sz="4" w:space="0" w:color="auto"/>
              <w:bottom w:val="single" w:sz="4" w:space="0" w:color="auto"/>
              <w:right w:val="single" w:sz="4" w:space="0" w:color="auto"/>
            </w:tcBorders>
          </w:tcPr>
          <w:p w:rsidR="00774358" w:rsidRPr="0089744F" w:rsidP="0089744F" w14:paraId="4D58A39B" w14:textId="67830F82">
            <w:pPr>
              <w:widowControl w:val="0"/>
              <w:snapToGrid w:val="0"/>
              <w:spacing w:after="0" w:line="240" w:lineRule="auto"/>
              <w:contextualSpacing/>
              <w:jc w:val="right"/>
              <w:rPr>
                <w:rFonts w:ascii="Times New Roman" w:eastAsia="Calibri" w:hAnsi="Times New Roman" w:cs="Times New Roman"/>
                <w:color w:val="000000"/>
                <w:sz w:val="24"/>
                <w:szCs w:val="24"/>
              </w:rPr>
            </w:pPr>
            <w:r w:rsidRPr="0089744F">
              <w:rPr>
                <w:rFonts w:ascii="Times New Roman" w:eastAsia="Calibri" w:hAnsi="Times New Roman" w:cs="Times New Roman"/>
                <w:color w:val="000000"/>
                <w:sz w:val="24"/>
                <w:szCs w:val="24"/>
              </w:rPr>
              <w:t>$3,420</w:t>
            </w:r>
          </w:p>
        </w:tc>
      </w:tr>
      <w:tr w14:paraId="0447D924" w14:textId="77777777" w:rsidTr="008F328C">
        <w:tblPrEx>
          <w:tblW w:w="8743" w:type="dxa"/>
          <w:tblInd w:w="355" w:type="dxa"/>
          <w:tblLook w:val="04A0"/>
        </w:tblPrEx>
        <w:tc>
          <w:tcPr>
            <w:tcW w:w="3184" w:type="dxa"/>
            <w:tcBorders>
              <w:top w:val="single" w:sz="4" w:space="0" w:color="auto"/>
              <w:left w:val="single" w:sz="4" w:space="0" w:color="auto"/>
              <w:bottom w:val="single" w:sz="4" w:space="0" w:color="auto"/>
              <w:right w:val="single" w:sz="4" w:space="0" w:color="auto"/>
            </w:tcBorders>
          </w:tcPr>
          <w:p w:rsidR="00774358" w:rsidRPr="0089744F" w:rsidP="00B80ED5" w14:paraId="6F53269F" w14:textId="3C97C8E2">
            <w:pPr>
              <w:widowControl w:val="0"/>
              <w:snapToGrid w:val="0"/>
              <w:spacing w:after="0" w:line="240" w:lineRule="auto"/>
              <w:rPr>
                <w:rFonts w:ascii="Times New Roman" w:eastAsia="Calibri" w:hAnsi="Times New Roman" w:cs="Times New Roman"/>
                <w:color w:val="000000"/>
                <w:sz w:val="24"/>
                <w:szCs w:val="24"/>
              </w:rPr>
            </w:pPr>
            <w:r w:rsidRPr="0089744F">
              <w:rPr>
                <w:rFonts w:ascii="Times New Roman" w:eastAsia="Calibri" w:hAnsi="Times New Roman" w:cs="Times New Roman"/>
                <w:color w:val="000000"/>
                <w:sz w:val="24"/>
                <w:szCs w:val="24"/>
              </w:rPr>
              <w:t>Quantifiable IT Costs</w:t>
            </w:r>
          </w:p>
        </w:tc>
        <w:tc>
          <w:tcPr>
            <w:tcW w:w="3309" w:type="dxa"/>
            <w:tcBorders>
              <w:top w:val="single" w:sz="4" w:space="0" w:color="auto"/>
              <w:left w:val="single" w:sz="4" w:space="0" w:color="auto"/>
              <w:bottom w:val="single" w:sz="4" w:space="0" w:color="auto"/>
              <w:right w:val="single" w:sz="4" w:space="0" w:color="auto"/>
            </w:tcBorders>
          </w:tcPr>
          <w:p w:rsidR="00774358" w:rsidRPr="0089744F" w:rsidP="00B80ED5" w14:paraId="63FD8FD4" w14:textId="77777777">
            <w:pPr>
              <w:widowControl w:val="0"/>
              <w:snapToGrid w:val="0"/>
              <w:spacing w:after="0" w:line="240" w:lineRule="auto"/>
              <w:rPr>
                <w:rFonts w:ascii="Times New Roman" w:eastAsia="Calibri" w:hAnsi="Times New Roman" w:cs="Times New Roman"/>
                <w:color w:val="000000"/>
                <w:sz w:val="24"/>
                <w:szCs w:val="24"/>
              </w:rPr>
            </w:pPr>
          </w:p>
        </w:tc>
        <w:tc>
          <w:tcPr>
            <w:tcW w:w="2250" w:type="dxa"/>
            <w:tcBorders>
              <w:top w:val="single" w:sz="4" w:space="0" w:color="auto"/>
              <w:left w:val="single" w:sz="4" w:space="0" w:color="auto"/>
              <w:bottom w:val="single" w:sz="4" w:space="0" w:color="auto"/>
              <w:right w:val="single" w:sz="4" w:space="0" w:color="auto"/>
            </w:tcBorders>
          </w:tcPr>
          <w:p w:rsidR="00774358" w:rsidRPr="0089744F" w:rsidP="0089744F" w14:paraId="1183B1C7" w14:textId="53E93926">
            <w:pPr>
              <w:widowControl w:val="0"/>
              <w:snapToGrid w:val="0"/>
              <w:spacing w:after="0" w:line="240" w:lineRule="auto"/>
              <w:contextualSpacing/>
              <w:jc w:val="right"/>
              <w:rPr>
                <w:rFonts w:ascii="Times New Roman" w:eastAsia="Calibri" w:hAnsi="Times New Roman" w:cs="Times New Roman"/>
                <w:color w:val="000000"/>
                <w:sz w:val="24"/>
                <w:szCs w:val="24"/>
              </w:rPr>
            </w:pPr>
            <w:r w:rsidRPr="0089744F">
              <w:rPr>
                <w:rFonts w:ascii="Times New Roman" w:eastAsia="Calibri" w:hAnsi="Times New Roman" w:cs="Times New Roman"/>
                <w:color w:val="000000"/>
                <w:sz w:val="24"/>
                <w:szCs w:val="24"/>
              </w:rPr>
              <w:t>$0</w:t>
            </w:r>
            <w:r w:rsidRPr="0089744F" w:rsidR="0089744F">
              <w:rPr>
                <w:rFonts w:ascii="Times New Roman" w:eastAsia="Calibri" w:hAnsi="Times New Roman" w:cs="Times New Roman"/>
                <w:color w:val="000000"/>
                <w:sz w:val="24"/>
                <w:szCs w:val="24"/>
              </w:rPr>
              <w:t>*</w:t>
            </w:r>
          </w:p>
        </w:tc>
      </w:tr>
      <w:tr w14:paraId="505EC147" w14:textId="77777777" w:rsidTr="008F328C">
        <w:tblPrEx>
          <w:tblW w:w="8743" w:type="dxa"/>
          <w:tblInd w:w="355" w:type="dxa"/>
          <w:tblLook w:val="04A0"/>
        </w:tblPrEx>
        <w:tc>
          <w:tcPr>
            <w:tcW w:w="3184" w:type="dxa"/>
            <w:tcBorders>
              <w:top w:val="single" w:sz="4" w:space="0" w:color="auto"/>
              <w:left w:val="single" w:sz="4" w:space="0" w:color="auto"/>
              <w:bottom w:val="single" w:sz="4" w:space="0" w:color="auto"/>
              <w:right w:val="single" w:sz="4" w:space="0" w:color="auto"/>
            </w:tcBorders>
          </w:tcPr>
          <w:p w:rsidR="00202C94" w:rsidRPr="0089744F" w:rsidP="00B80ED5" w14:paraId="141DDF32" w14:textId="5FF00766">
            <w:pPr>
              <w:widowControl w:val="0"/>
              <w:snapToGrid w:val="0"/>
              <w:spacing w:after="0" w:line="240" w:lineRule="auto"/>
              <w:rPr>
                <w:rFonts w:ascii="Times New Roman" w:eastAsia="Calibri" w:hAnsi="Times New Roman" w:cs="Times New Roman"/>
                <w:b/>
                <w:bCs/>
                <w:color w:val="000000"/>
                <w:sz w:val="24"/>
                <w:szCs w:val="24"/>
              </w:rPr>
            </w:pPr>
            <w:r w:rsidRPr="0089744F">
              <w:rPr>
                <w:rFonts w:ascii="Times New Roman" w:eastAsia="Calibri" w:hAnsi="Times New Roman" w:cs="Times New Roman"/>
                <w:b/>
                <w:bCs/>
                <w:color w:val="000000"/>
                <w:sz w:val="24"/>
                <w:szCs w:val="24"/>
              </w:rPr>
              <w:t>Total</w:t>
            </w:r>
          </w:p>
        </w:tc>
        <w:tc>
          <w:tcPr>
            <w:tcW w:w="3309" w:type="dxa"/>
            <w:tcBorders>
              <w:top w:val="single" w:sz="4" w:space="0" w:color="auto"/>
              <w:left w:val="single" w:sz="4" w:space="0" w:color="auto"/>
              <w:bottom w:val="single" w:sz="4" w:space="0" w:color="auto"/>
              <w:right w:val="single" w:sz="4" w:space="0" w:color="auto"/>
            </w:tcBorders>
          </w:tcPr>
          <w:p w:rsidR="00202C94" w:rsidRPr="0089744F" w:rsidP="00B80ED5" w14:paraId="59083384" w14:textId="77777777">
            <w:pPr>
              <w:widowControl w:val="0"/>
              <w:snapToGrid w:val="0"/>
              <w:spacing w:after="0" w:line="240" w:lineRule="auto"/>
              <w:rPr>
                <w:rFonts w:ascii="Times New Roman" w:eastAsia="Calibri" w:hAnsi="Times New Roman" w:cs="Times New Roman"/>
                <w:color w:val="000000"/>
                <w:sz w:val="24"/>
                <w:szCs w:val="24"/>
              </w:rPr>
            </w:pPr>
          </w:p>
        </w:tc>
        <w:tc>
          <w:tcPr>
            <w:tcW w:w="2250" w:type="dxa"/>
            <w:tcBorders>
              <w:top w:val="single" w:sz="4" w:space="0" w:color="auto"/>
              <w:left w:val="single" w:sz="4" w:space="0" w:color="auto"/>
              <w:bottom w:val="single" w:sz="4" w:space="0" w:color="auto"/>
              <w:right w:val="single" w:sz="4" w:space="0" w:color="auto"/>
            </w:tcBorders>
          </w:tcPr>
          <w:p w:rsidR="00202C94" w:rsidRPr="0089744F" w:rsidP="0089744F" w14:paraId="2AAD2B31" w14:textId="0F1F0BFA">
            <w:pPr>
              <w:widowControl w:val="0"/>
              <w:snapToGrid w:val="0"/>
              <w:spacing w:after="0" w:line="240" w:lineRule="auto"/>
              <w:contextualSpacing/>
              <w:jc w:val="right"/>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w:t>
            </w:r>
            <w:r w:rsidRPr="0089744F" w:rsidR="00591D02">
              <w:rPr>
                <w:rFonts w:ascii="Times New Roman" w:eastAsia="Calibri" w:hAnsi="Times New Roman" w:cs="Times New Roman"/>
                <w:b/>
                <w:bCs/>
                <w:color w:val="000000"/>
                <w:sz w:val="24"/>
                <w:szCs w:val="24"/>
              </w:rPr>
              <w:t>9</w:t>
            </w:r>
            <w:r w:rsidRPr="0089744F" w:rsidR="00860828">
              <w:rPr>
                <w:rFonts w:ascii="Times New Roman" w:eastAsia="Calibri" w:hAnsi="Times New Roman" w:cs="Times New Roman"/>
                <w:b/>
                <w:bCs/>
                <w:color w:val="000000"/>
                <w:sz w:val="24"/>
                <w:szCs w:val="24"/>
              </w:rPr>
              <w:t>52,</w:t>
            </w:r>
            <w:r w:rsidRPr="0089744F">
              <w:rPr>
                <w:rFonts w:ascii="Times New Roman" w:eastAsia="Calibri" w:hAnsi="Times New Roman" w:cs="Times New Roman"/>
                <w:b/>
                <w:bCs/>
                <w:color w:val="000000"/>
                <w:sz w:val="24"/>
                <w:szCs w:val="24"/>
              </w:rPr>
              <w:t>899</w:t>
            </w:r>
          </w:p>
        </w:tc>
      </w:tr>
    </w:tbl>
    <w:bookmarkEnd w:id="0"/>
    <w:p w:rsidR="0089744F" w:rsidRPr="0089744F" w:rsidP="0089744F" w14:paraId="57FBE5F3" w14:textId="77777777">
      <w:pPr>
        <w:ind w:left="720"/>
        <w:rPr>
          <w:rFonts w:ascii="Times New Roman" w:hAnsi="Times New Roman"/>
          <w:color w:val="000000"/>
          <w:sz w:val="24"/>
          <w:szCs w:val="24"/>
        </w:rPr>
      </w:pPr>
      <w:r w:rsidRPr="0089744F">
        <w:rPr>
          <w:rFonts w:ascii="Times New Roman" w:hAnsi="Times New Roman"/>
          <w:color w:val="000000"/>
          <w:sz w:val="24"/>
          <w:szCs w:val="24"/>
        </w:rPr>
        <w:t>* We have inserted a $0 amount for cost factors that do not apply to this collection.</w:t>
      </w:r>
    </w:p>
    <w:p w:rsidR="00AA33C9" w:rsidP="005E0CEF" w14:paraId="78958CE7" w14:textId="59AF2232">
      <w:pPr>
        <w:ind w:left="720"/>
        <w:rPr>
          <w:rFonts w:ascii="Times New Roman" w:hAnsi="Times New Roman" w:cs="Times New Roman"/>
          <w:sz w:val="24"/>
        </w:rPr>
      </w:pPr>
      <w:r>
        <w:rPr>
          <w:rFonts w:ascii="Times New Roman" w:hAnsi="Times New Roman" w:cs="Times New Roman"/>
          <w:sz w:val="24"/>
        </w:rPr>
        <w:t>SSA is unable to break down the costs to the Federal government further than we already have</w:t>
      </w:r>
      <w:r>
        <w:rPr>
          <w:rFonts w:ascii="Times New Roman" w:hAnsi="Times New Roman" w:cs="Times New Roman"/>
          <w:sz w:val="24"/>
        </w:rPr>
        <w:t xml:space="preserve">. </w:t>
      </w:r>
      <w:r>
        <w:rPr>
          <w:rFonts w:ascii="Times New Roman" w:hAnsi="Times New Roman" w:cs="Times New Roman"/>
          <w:sz w:val="24"/>
        </w:rPr>
        <w:t>It is difficult for us to break down the cost for processing a single form, as field office staff may often help respondents fill out several forms at once, and the time it takes to do so can vary greatly per respondent</w:t>
      </w:r>
      <w:r w:rsidR="00C32652">
        <w:rPr>
          <w:rFonts w:ascii="Times New Roman" w:hAnsi="Times New Roman" w:cs="Times New Roman"/>
          <w:sz w:val="24"/>
        </w:rPr>
        <w:t>.  A</w:t>
      </w:r>
      <w:r>
        <w:rPr>
          <w:rFonts w:ascii="Times New Roman" w:hAnsi="Times New Roman" w:cs="Times New Roman"/>
          <w:sz w:val="24"/>
        </w:rPr>
        <w:t>s well, because so many employees have a hand in each aspect of our forms we use an estimated average hourly wage, based on the wage of our average field office employee (GS-9) for these calculations</w:t>
      </w:r>
      <w:r w:rsidR="00C32652">
        <w:rPr>
          <w:rFonts w:ascii="Times New Roman" w:hAnsi="Times New Roman" w:cs="Times New Roman"/>
          <w:sz w:val="24"/>
        </w:rPr>
        <w:t>.  H</w:t>
      </w:r>
      <w:r>
        <w:rPr>
          <w:rFonts w:ascii="Times New Roman" w:hAnsi="Times New Roman" w:cs="Times New Roman"/>
          <w:sz w:val="24"/>
        </w:rPr>
        <w:t xml:space="preserve">owever, we have calculated these costs as accurately as possible based on the information we collect for creating, updating, and maintaining information collections. </w:t>
      </w:r>
    </w:p>
    <w:p w:rsidR="00F143A8" w:rsidRPr="003903BA" w:rsidP="0089744F" w14:paraId="18E5B547" w14:textId="084D66E1">
      <w:pPr>
        <w:pStyle w:val="ListParagraph"/>
        <w:numPr>
          <w:ilvl w:val="0"/>
          <w:numId w:val="4"/>
        </w:numPr>
        <w:spacing w:after="0" w:line="240" w:lineRule="auto"/>
        <w:rPr>
          <w:rFonts w:ascii="Times New Roman" w:hAnsi="Times New Roman" w:cs="Times New Roman"/>
          <w:b/>
          <w:sz w:val="24"/>
        </w:rPr>
      </w:pPr>
      <w:r w:rsidRPr="003903BA">
        <w:rPr>
          <w:rFonts w:ascii="Times New Roman" w:hAnsi="Times New Roman" w:cs="Times New Roman"/>
          <w:b/>
          <w:sz w:val="24"/>
        </w:rPr>
        <w:t>Program Changes or Adjustments to the Information Collection Request</w:t>
      </w:r>
    </w:p>
    <w:p w:rsidR="005E0CEF" w:rsidP="005E0CEF" w14:paraId="314FB27B" w14:textId="68A5E18B">
      <w:pPr>
        <w:pStyle w:val="ListParagraph"/>
        <w:rPr>
          <w:rFonts w:ascii="Times New Roman" w:hAnsi="Times New Roman"/>
          <w:iCs/>
          <w:sz w:val="24"/>
          <w:szCs w:val="24"/>
        </w:rPr>
      </w:pPr>
      <w:r w:rsidRPr="005E0CEF">
        <w:rPr>
          <w:rFonts w:ascii="Times New Roman" w:hAnsi="Times New Roman"/>
          <w:iCs/>
          <w:sz w:val="24"/>
          <w:szCs w:val="24"/>
        </w:rPr>
        <w:t>This is a new form</w:t>
      </w:r>
      <w:r w:rsidRPr="005E0CEF">
        <w:rPr>
          <w:rFonts w:ascii="Times New Roman" w:hAnsi="Times New Roman"/>
          <w:iCs/>
          <w:sz w:val="24"/>
          <w:szCs w:val="24"/>
        </w:rPr>
        <w:t xml:space="preserve"> </w:t>
      </w:r>
      <w:r w:rsidRPr="005E0CEF">
        <w:rPr>
          <w:rFonts w:ascii="Times New Roman" w:hAnsi="Times New Roman"/>
          <w:iCs/>
          <w:sz w:val="24"/>
          <w:szCs w:val="24"/>
        </w:rPr>
        <w:t>that increases the public reporting burden.  See question #12 for updated burden figures.</w:t>
      </w:r>
    </w:p>
    <w:p w:rsidR="005E0CEF" w:rsidRPr="00495B43" w:rsidP="005E0CEF" w14:paraId="53201B68" w14:textId="49764E1E">
      <w:pPr>
        <w:pStyle w:val="NoSpacing"/>
        <w:ind w:left="720"/>
        <w:rPr>
          <w:b/>
          <w:bCs/>
          <w:iCs/>
        </w:rPr>
      </w:pPr>
      <w:r w:rsidRPr="005E0CEF">
        <w:rPr>
          <w:b/>
          <w:bCs/>
          <w:color w:val="000000"/>
        </w:rPr>
        <w:t>* Note:</w:t>
      </w:r>
      <w:r>
        <w:rPr>
          <w:color w:val="000000"/>
        </w:rPr>
        <w:t xml:space="preserve"> The total burden reflected in ROCIS is </w:t>
      </w:r>
      <w:r>
        <w:rPr>
          <w:b/>
          <w:bCs/>
          <w:color w:val="000000"/>
        </w:rPr>
        <w:t>120,861</w:t>
      </w:r>
      <w:r>
        <w:rPr>
          <w:color w:val="000000"/>
        </w:rPr>
        <w:t xml:space="preserve">, while the burden cited in #12 of the Supporting Statement is </w:t>
      </w:r>
      <w:r>
        <w:rPr>
          <w:b/>
          <w:bCs/>
          <w:color w:val="000000"/>
        </w:rPr>
        <w:t>51,430</w:t>
      </w:r>
      <w:r>
        <w:rPr>
          <w:color w:val="000000"/>
        </w:rPr>
        <w:t>.  This discrepancy is because the ROCIS burden reflects the following components:  field office waiting time + a rough estimate of a 30-minute, one-way, drive burden + learning costs.  In contrast, the chart in #12 of the Supporting Statement reflects actual burden.</w:t>
      </w:r>
    </w:p>
    <w:p w:rsidR="005E0CEF" w:rsidRPr="005E0CEF" w:rsidP="005E0CEF" w14:paraId="19F93B5D" w14:textId="77777777">
      <w:pPr>
        <w:pStyle w:val="ListParagraph"/>
        <w:rPr>
          <w:rFonts w:ascii="Times New Roman" w:hAnsi="Times New Roman"/>
          <w:iCs/>
          <w:sz w:val="24"/>
          <w:szCs w:val="24"/>
        </w:rPr>
      </w:pPr>
    </w:p>
    <w:p w:rsidR="00F143A8" w:rsidRPr="00743C93" w:rsidP="0089744F" w14:paraId="62994BFB" w14:textId="77777777">
      <w:pPr>
        <w:pStyle w:val="ListParagraph"/>
        <w:numPr>
          <w:ilvl w:val="0"/>
          <w:numId w:val="4"/>
        </w:numPr>
        <w:spacing w:after="0" w:line="240" w:lineRule="auto"/>
        <w:rPr>
          <w:rFonts w:ascii="Times New Roman" w:hAnsi="Times New Roman" w:cs="Times New Roman"/>
          <w:b/>
          <w:sz w:val="24"/>
        </w:rPr>
      </w:pPr>
      <w:r w:rsidRPr="00743C93">
        <w:rPr>
          <w:rFonts w:ascii="Times New Roman" w:hAnsi="Times New Roman" w:cs="Times New Roman"/>
          <w:b/>
          <w:sz w:val="24"/>
        </w:rPr>
        <w:t>Plans for Publication Information Collection Results</w:t>
      </w:r>
    </w:p>
    <w:p w:rsidR="00F143A8" w:rsidP="005E0CEF" w14:paraId="2E04C4B6" w14:textId="3F2A61BD">
      <w:pPr>
        <w:spacing w:after="0" w:line="240" w:lineRule="auto"/>
        <w:ind w:firstLine="720"/>
        <w:rPr>
          <w:rFonts w:ascii="Times New Roman" w:hAnsi="Times New Roman" w:cs="Times New Roman"/>
          <w:sz w:val="24"/>
        </w:rPr>
      </w:pPr>
      <w:r w:rsidRPr="008F328C">
        <w:rPr>
          <w:rFonts w:ascii="Times New Roman" w:hAnsi="Times New Roman" w:cs="Times New Roman"/>
          <w:sz w:val="24"/>
        </w:rPr>
        <w:t>SSA will not publish the results of the information collection.</w:t>
      </w:r>
    </w:p>
    <w:p w:rsidR="0089744F" w:rsidP="0089744F" w14:paraId="105F7275" w14:textId="77777777">
      <w:pPr>
        <w:spacing w:after="0" w:line="240" w:lineRule="auto"/>
        <w:ind w:firstLine="360"/>
        <w:rPr>
          <w:rFonts w:ascii="Times New Roman" w:hAnsi="Times New Roman" w:cs="Times New Roman"/>
          <w:sz w:val="24"/>
        </w:rPr>
      </w:pPr>
    </w:p>
    <w:p w:rsidR="00F143A8" w:rsidRPr="00743C93" w:rsidP="0089744F" w14:paraId="4C4CF828" w14:textId="77777777">
      <w:pPr>
        <w:pStyle w:val="ListParagraph"/>
        <w:numPr>
          <w:ilvl w:val="0"/>
          <w:numId w:val="4"/>
        </w:numPr>
        <w:spacing w:after="0" w:line="240" w:lineRule="auto"/>
        <w:rPr>
          <w:rFonts w:ascii="Times New Roman" w:hAnsi="Times New Roman" w:cs="Times New Roman"/>
          <w:b/>
          <w:sz w:val="24"/>
        </w:rPr>
      </w:pPr>
      <w:r w:rsidRPr="00743C93">
        <w:rPr>
          <w:rFonts w:ascii="Times New Roman" w:hAnsi="Times New Roman" w:cs="Times New Roman"/>
          <w:b/>
          <w:sz w:val="24"/>
        </w:rPr>
        <w:t>Displaying the OMB Approval Expiration Date</w:t>
      </w:r>
    </w:p>
    <w:p w:rsidR="00F143A8" w:rsidP="005E0CEF" w14:paraId="3FD8E176" w14:textId="299F06B8">
      <w:pPr>
        <w:spacing w:after="0" w:line="240" w:lineRule="auto"/>
        <w:ind w:left="720"/>
        <w:rPr>
          <w:rFonts w:ascii="Times New Roman" w:hAnsi="Times New Roman" w:cs="Times New Roman"/>
          <w:sz w:val="24"/>
        </w:rPr>
      </w:pPr>
      <w:r w:rsidRPr="008F328C">
        <w:rPr>
          <w:rFonts w:ascii="Times New Roman" w:hAnsi="Times New Roman" w:cs="Times New Roman"/>
          <w:sz w:val="24"/>
        </w:rPr>
        <w:t>OMB granted SSA an exemption from the requirement to print the OMB expiration date on its program forms</w:t>
      </w:r>
      <w:r w:rsidR="00C32652">
        <w:rPr>
          <w:rFonts w:ascii="Times New Roman" w:hAnsi="Times New Roman" w:cs="Times New Roman"/>
          <w:sz w:val="24"/>
        </w:rPr>
        <w:t>.  S</w:t>
      </w:r>
      <w:r w:rsidRPr="008F328C">
        <w:rPr>
          <w:rFonts w:ascii="Times New Roman" w:hAnsi="Times New Roman" w:cs="Times New Roman"/>
          <w:sz w:val="24"/>
        </w:rPr>
        <w:t>SA produces millions of public-use forms with life cycles exceeding the OMB approval date</w:t>
      </w:r>
      <w:r w:rsidR="00C32652">
        <w:rPr>
          <w:rFonts w:ascii="Times New Roman" w:hAnsi="Times New Roman" w:cs="Times New Roman"/>
          <w:sz w:val="24"/>
        </w:rPr>
        <w:t>.  S</w:t>
      </w:r>
      <w:r w:rsidRPr="008F328C">
        <w:rPr>
          <w:rFonts w:ascii="Times New Roman" w:hAnsi="Times New Roman" w:cs="Times New Roman"/>
          <w:sz w:val="24"/>
        </w:rPr>
        <w:t>ince SSA does not periodically (e.g., on an annual basis), revise and reprint its public-use forms, OMB granted this exemption so SSA would not have to destroy stocks of otherwise useable forms with expired OMB approval dates, thereby avoiding Government waste.</w:t>
      </w:r>
    </w:p>
    <w:p w:rsidR="0089744F" w:rsidRPr="008F328C" w:rsidP="0089744F" w14:paraId="55AA56C7" w14:textId="77777777">
      <w:pPr>
        <w:spacing w:after="0" w:line="240" w:lineRule="auto"/>
        <w:ind w:left="360"/>
        <w:rPr>
          <w:rFonts w:ascii="Times New Roman" w:hAnsi="Times New Roman" w:cs="Times New Roman"/>
          <w:sz w:val="24"/>
        </w:rPr>
      </w:pPr>
    </w:p>
    <w:p w:rsidR="00F143A8" w:rsidRPr="00743C93" w:rsidP="0089744F" w14:paraId="19C41A39" w14:textId="77777777">
      <w:pPr>
        <w:pStyle w:val="ListParagraph"/>
        <w:numPr>
          <w:ilvl w:val="0"/>
          <w:numId w:val="4"/>
        </w:numPr>
        <w:spacing w:after="0" w:line="240" w:lineRule="auto"/>
        <w:rPr>
          <w:rFonts w:ascii="Times New Roman" w:hAnsi="Times New Roman" w:cs="Times New Roman"/>
          <w:b/>
          <w:sz w:val="24"/>
        </w:rPr>
      </w:pPr>
      <w:r w:rsidRPr="00743C93">
        <w:rPr>
          <w:rFonts w:ascii="Times New Roman" w:hAnsi="Times New Roman" w:cs="Times New Roman"/>
          <w:b/>
          <w:sz w:val="24"/>
        </w:rPr>
        <w:t xml:space="preserve">Exceptions to Certification Statement </w:t>
      </w:r>
    </w:p>
    <w:p w:rsidR="00F143A8" w:rsidRPr="008F328C" w:rsidP="005E0CEF" w14:paraId="132ECD42" w14:textId="77777777">
      <w:pPr>
        <w:spacing w:after="0" w:line="240" w:lineRule="auto"/>
        <w:ind w:left="720"/>
        <w:rPr>
          <w:rFonts w:ascii="Times New Roman" w:hAnsi="Times New Roman" w:cs="Times New Roman"/>
          <w:sz w:val="24"/>
        </w:rPr>
      </w:pPr>
      <w:r w:rsidRPr="008F328C">
        <w:rPr>
          <w:rFonts w:ascii="Times New Roman" w:hAnsi="Times New Roman" w:cs="Times New Roman"/>
          <w:sz w:val="24"/>
        </w:rPr>
        <w:t>SSA is not requesting an exception to the certification requirements at</w:t>
      </w:r>
      <w:r w:rsidRPr="000D7DB2">
        <w:rPr>
          <w:rFonts w:ascii="Times New Roman" w:hAnsi="Times New Roman" w:cs="Times New Roman"/>
          <w:i/>
          <w:iCs/>
          <w:sz w:val="24"/>
        </w:rPr>
        <w:t xml:space="preserve"> 5 CFR 1320.</w:t>
      </w:r>
      <w:r w:rsidRPr="008F328C">
        <w:rPr>
          <w:rFonts w:ascii="Times New Roman" w:hAnsi="Times New Roman" w:cs="Times New Roman"/>
          <w:sz w:val="24"/>
        </w:rPr>
        <w:t xml:space="preserve">9 and related provisions at </w:t>
      </w:r>
      <w:r w:rsidRPr="000D7DB2">
        <w:rPr>
          <w:rFonts w:ascii="Times New Roman" w:hAnsi="Times New Roman" w:cs="Times New Roman"/>
          <w:i/>
          <w:iCs/>
          <w:sz w:val="24"/>
        </w:rPr>
        <w:t>5 CFR 1320.8(b) (3).</w:t>
      </w:r>
    </w:p>
    <w:p w:rsidR="008F328C" w:rsidP="008F328C" w14:paraId="5B9C3456" w14:textId="77777777">
      <w:pPr>
        <w:pStyle w:val="ListParagraph"/>
        <w:rPr>
          <w:rFonts w:ascii="Times New Roman" w:hAnsi="Times New Roman" w:cs="Times New Roman"/>
          <w:b/>
          <w:sz w:val="24"/>
          <w:u w:val="single"/>
        </w:rPr>
      </w:pPr>
    </w:p>
    <w:p w:rsidR="00F143A8" w:rsidRPr="008F328C" w:rsidP="008F328C" w14:paraId="5E59125A" w14:textId="1DBD4AB6">
      <w:pPr>
        <w:pStyle w:val="ListParagraph"/>
        <w:numPr>
          <w:ilvl w:val="0"/>
          <w:numId w:val="7"/>
        </w:numPr>
        <w:ind w:left="360"/>
        <w:rPr>
          <w:rFonts w:ascii="Times New Roman" w:hAnsi="Times New Roman" w:cs="Times New Roman"/>
          <w:b/>
          <w:sz w:val="24"/>
          <w:u w:val="single"/>
        </w:rPr>
      </w:pPr>
      <w:r w:rsidRPr="008F328C">
        <w:rPr>
          <w:rFonts w:ascii="Times New Roman" w:hAnsi="Times New Roman" w:cs="Times New Roman"/>
          <w:b/>
          <w:sz w:val="24"/>
          <w:u w:val="single"/>
        </w:rPr>
        <w:t>Collections of Information Employing Statistical Methods</w:t>
      </w:r>
    </w:p>
    <w:p w:rsidR="00F143A8" w:rsidRPr="008F328C" w:rsidP="005E0CEF" w14:paraId="1A21F332" w14:textId="2B5E9F87">
      <w:pPr>
        <w:ind w:firstLine="720"/>
        <w:rPr>
          <w:rFonts w:ascii="Times New Roman" w:hAnsi="Times New Roman" w:cs="Times New Roman"/>
          <w:sz w:val="24"/>
        </w:rPr>
      </w:pPr>
      <w:r w:rsidRPr="008F328C">
        <w:rPr>
          <w:rFonts w:ascii="Times New Roman" w:hAnsi="Times New Roman" w:cs="Times New Roman"/>
          <w:sz w:val="24"/>
        </w:rPr>
        <w:t xml:space="preserve">SSA does not use statistical methods for this </w:t>
      </w:r>
      <w:r w:rsidRPr="008F328C" w:rsidR="00B80ED5">
        <w:rPr>
          <w:rFonts w:ascii="Times New Roman" w:hAnsi="Times New Roman" w:cs="Times New Roman"/>
          <w:sz w:val="24"/>
        </w:rPr>
        <w:t>information collection</w:t>
      </w:r>
      <w:r w:rsidRPr="008F328C">
        <w:rPr>
          <w:rFonts w:ascii="Times New Roman" w:hAnsi="Times New Roman" w:cs="Times New Roman"/>
          <w:sz w:val="24"/>
        </w:rPr>
        <w:t xml:space="preserve"> instrument.</w:t>
      </w:r>
    </w:p>
    <w:p w:rsidR="00FE0A25" w:rsidRPr="00FE0A25" w:rsidP="00FE0A25" w14:paraId="237B793E" w14:textId="77777777">
      <w:pPr>
        <w:rPr>
          <w:rFonts w:ascii="Times New Roman" w:hAnsi="Times New Roman" w:cs="Times New Roman"/>
          <w:b/>
          <w:sz w:val="24"/>
          <w:u w:val="single"/>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551DF4"/>
    <w:multiLevelType w:val="hybridMultilevel"/>
    <w:tmpl w:val="1B6AF05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B32134"/>
    <w:multiLevelType w:val="hybridMultilevel"/>
    <w:tmpl w:val="55A297C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
    <w:nsid w:val="22AC5F58"/>
    <w:multiLevelType w:val="hybridMultilevel"/>
    <w:tmpl w:val="3DC4F7D8"/>
    <w:lvl w:ilvl="0">
      <w:start w:val="1"/>
      <w:numFmt w:val="upperLetter"/>
      <w:lvlText w:val="%1&gt;"/>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AD41A43"/>
    <w:multiLevelType w:val="hybridMultilevel"/>
    <w:tmpl w:val="90E2C4AC"/>
    <w:lvl w:ilvl="0">
      <w:start w:val="1"/>
      <w:numFmt w:val="decimal"/>
      <w:lvlText w:val="%1."/>
      <w:lvlJc w:val="left"/>
      <w:pPr>
        <w:tabs>
          <w:tab w:val="num" w:pos="2908"/>
        </w:tabs>
        <w:ind w:left="1440" w:hanging="720"/>
      </w:pPr>
      <w:rPr>
        <w:rFonts w:ascii="Times New Roman" w:hAnsi="Times New Roman" w:hint="default"/>
        <w:b w:val="0"/>
        <w:i w:val="0"/>
        <w:sz w:val="24"/>
        <w:szCs w:val="24"/>
      </w:rPr>
    </w:lvl>
    <w:lvl w:ilvl="1">
      <w:start w:val="12"/>
      <w:numFmt w:val="decimal"/>
      <w:lvlText w:val="%2."/>
      <w:lvlJc w:val="left"/>
      <w:pPr>
        <w:tabs>
          <w:tab w:val="num" w:pos="5431"/>
        </w:tabs>
        <w:ind w:left="1440" w:hanging="720"/>
      </w:pPr>
      <w:rPr>
        <w:rFonts w:ascii="Times New Roman" w:hAnsi="Times New Roman" w:hint="default"/>
        <w:b w:val="0"/>
        <w:i w:val="0"/>
        <w:sz w:val="24"/>
        <w:szCs w:val="24"/>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3C595266"/>
    <w:multiLevelType w:val="hybridMultilevel"/>
    <w:tmpl w:val="A6AA7384"/>
    <w:lvl w:ilvl="0">
      <w:start w:val="1"/>
      <w:numFmt w:val="decimal"/>
      <w:lvlText w:val="%1."/>
      <w:lvlJc w:val="left"/>
      <w:pPr>
        <w:ind w:left="720" w:hanging="360"/>
      </w:pPr>
      <w:rPr>
        <w:b/>
        <w:bCs/>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421264ED"/>
    <w:multiLevelType w:val="hybridMultilevel"/>
    <w:tmpl w:val="D93C8FB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BBC6AB7"/>
    <w:multiLevelType w:val="hybridMultilevel"/>
    <w:tmpl w:val="9E20D98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72505398">
    <w:abstractNumId w:val="5"/>
  </w:num>
  <w:num w:numId="2" w16cid:durableId="802574011">
    <w:abstractNumId w:val="2"/>
  </w:num>
  <w:num w:numId="3" w16cid:durableId="199392684">
    <w:abstractNumId w:val="6"/>
  </w:num>
  <w:num w:numId="4" w16cid:durableId="861211136">
    <w:abstractNumId w:val="4"/>
  </w:num>
  <w:num w:numId="5" w16cid:durableId="261886385">
    <w:abstractNumId w:val="3"/>
  </w:num>
  <w:num w:numId="6" w16cid:durableId="1373382424">
    <w:abstractNumId w:val="1"/>
  </w:num>
  <w:num w:numId="7" w16cid:durableId="881598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3F9"/>
    <w:rsid w:val="000158FD"/>
    <w:rsid w:val="000314B6"/>
    <w:rsid w:val="00065890"/>
    <w:rsid w:val="0008284E"/>
    <w:rsid w:val="00083E90"/>
    <w:rsid w:val="000954E3"/>
    <w:rsid w:val="000971E4"/>
    <w:rsid w:val="000A2BA0"/>
    <w:rsid w:val="000B09C3"/>
    <w:rsid w:val="000B2289"/>
    <w:rsid w:val="000D2E2A"/>
    <w:rsid w:val="000D7CF3"/>
    <w:rsid w:val="000D7DB2"/>
    <w:rsid w:val="000E3EE7"/>
    <w:rsid w:val="000E515A"/>
    <w:rsid w:val="000F25D4"/>
    <w:rsid w:val="000F6C8D"/>
    <w:rsid w:val="000F76D1"/>
    <w:rsid w:val="000F7D0F"/>
    <w:rsid w:val="0011606E"/>
    <w:rsid w:val="00126095"/>
    <w:rsid w:val="00126E7F"/>
    <w:rsid w:val="0013142D"/>
    <w:rsid w:val="0014068C"/>
    <w:rsid w:val="0014790C"/>
    <w:rsid w:val="0015251A"/>
    <w:rsid w:val="00155217"/>
    <w:rsid w:val="001819DE"/>
    <w:rsid w:val="0018625C"/>
    <w:rsid w:val="00195759"/>
    <w:rsid w:val="001C23B8"/>
    <w:rsid w:val="001C7DD8"/>
    <w:rsid w:val="001E091C"/>
    <w:rsid w:val="001E5351"/>
    <w:rsid w:val="001F326C"/>
    <w:rsid w:val="001F7229"/>
    <w:rsid w:val="00202C94"/>
    <w:rsid w:val="00202EE2"/>
    <w:rsid w:val="00204C3D"/>
    <w:rsid w:val="00207FD7"/>
    <w:rsid w:val="0022310E"/>
    <w:rsid w:val="002243AC"/>
    <w:rsid w:val="002402C3"/>
    <w:rsid w:val="00250626"/>
    <w:rsid w:val="00253FF9"/>
    <w:rsid w:val="00260C5F"/>
    <w:rsid w:val="00261B5B"/>
    <w:rsid w:val="00264F0E"/>
    <w:rsid w:val="00266466"/>
    <w:rsid w:val="00283CE5"/>
    <w:rsid w:val="0028493B"/>
    <w:rsid w:val="00287E6B"/>
    <w:rsid w:val="00294229"/>
    <w:rsid w:val="00296813"/>
    <w:rsid w:val="002A5108"/>
    <w:rsid w:val="002B67BA"/>
    <w:rsid w:val="002C06DF"/>
    <w:rsid w:val="002C0E3B"/>
    <w:rsid w:val="002D38FC"/>
    <w:rsid w:val="002E10A9"/>
    <w:rsid w:val="002E7829"/>
    <w:rsid w:val="002F0EA4"/>
    <w:rsid w:val="002F4C93"/>
    <w:rsid w:val="00305E9F"/>
    <w:rsid w:val="00321529"/>
    <w:rsid w:val="00322D09"/>
    <w:rsid w:val="00323134"/>
    <w:rsid w:val="003433A8"/>
    <w:rsid w:val="00347B22"/>
    <w:rsid w:val="00374402"/>
    <w:rsid w:val="00376BD8"/>
    <w:rsid w:val="00377A8B"/>
    <w:rsid w:val="003903BA"/>
    <w:rsid w:val="003928C7"/>
    <w:rsid w:val="003942E9"/>
    <w:rsid w:val="00396815"/>
    <w:rsid w:val="003970EA"/>
    <w:rsid w:val="003A53CD"/>
    <w:rsid w:val="003C04E3"/>
    <w:rsid w:val="003C09F0"/>
    <w:rsid w:val="003C41DD"/>
    <w:rsid w:val="003D0463"/>
    <w:rsid w:val="003D2062"/>
    <w:rsid w:val="003D3EA1"/>
    <w:rsid w:val="003E5496"/>
    <w:rsid w:val="003E6BC5"/>
    <w:rsid w:val="003E73F9"/>
    <w:rsid w:val="004068F2"/>
    <w:rsid w:val="00415FCD"/>
    <w:rsid w:val="00424306"/>
    <w:rsid w:val="004360BF"/>
    <w:rsid w:val="004406D6"/>
    <w:rsid w:val="0046239B"/>
    <w:rsid w:val="00495B43"/>
    <w:rsid w:val="004B150D"/>
    <w:rsid w:val="004B6688"/>
    <w:rsid w:val="004D64FB"/>
    <w:rsid w:val="004E1CD0"/>
    <w:rsid w:val="004E42EB"/>
    <w:rsid w:val="005118FD"/>
    <w:rsid w:val="005152EF"/>
    <w:rsid w:val="0053731A"/>
    <w:rsid w:val="00556242"/>
    <w:rsid w:val="00580E35"/>
    <w:rsid w:val="00581621"/>
    <w:rsid w:val="00586CF1"/>
    <w:rsid w:val="005873A4"/>
    <w:rsid w:val="00590192"/>
    <w:rsid w:val="00591D02"/>
    <w:rsid w:val="00597F13"/>
    <w:rsid w:val="005A098D"/>
    <w:rsid w:val="005A265C"/>
    <w:rsid w:val="005B4786"/>
    <w:rsid w:val="005B7A4E"/>
    <w:rsid w:val="005C0A15"/>
    <w:rsid w:val="005C2AC6"/>
    <w:rsid w:val="005D2824"/>
    <w:rsid w:val="005D3747"/>
    <w:rsid w:val="005D7D9A"/>
    <w:rsid w:val="005E0CEF"/>
    <w:rsid w:val="005E465E"/>
    <w:rsid w:val="00605F07"/>
    <w:rsid w:val="00610129"/>
    <w:rsid w:val="00631992"/>
    <w:rsid w:val="00637AAC"/>
    <w:rsid w:val="00642151"/>
    <w:rsid w:val="0065007F"/>
    <w:rsid w:val="00651F9E"/>
    <w:rsid w:val="00670D5F"/>
    <w:rsid w:val="00682A47"/>
    <w:rsid w:val="006978F0"/>
    <w:rsid w:val="006A2635"/>
    <w:rsid w:val="006B32D7"/>
    <w:rsid w:val="006B6E41"/>
    <w:rsid w:val="006C1C8E"/>
    <w:rsid w:val="006C4BA7"/>
    <w:rsid w:val="006D6203"/>
    <w:rsid w:val="006E2C1A"/>
    <w:rsid w:val="006E4FF0"/>
    <w:rsid w:val="006E7A48"/>
    <w:rsid w:val="006F0533"/>
    <w:rsid w:val="006F0E12"/>
    <w:rsid w:val="007062C3"/>
    <w:rsid w:val="00720F10"/>
    <w:rsid w:val="00723F08"/>
    <w:rsid w:val="00725EF1"/>
    <w:rsid w:val="00736DCD"/>
    <w:rsid w:val="007401C2"/>
    <w:rsid w:val="00743C93"/>
    <w:rsid w:val="00747782"/>
    <w:rsid w:val="0075396F"/>
    <w:rsid w:val="00755224"/>
    <w:rsid w:val="0076560D"/>
    <w:rsid w:val="00772D49"/>
    <w:rsid w:val="00774358"/>
    <w:rsid w:val="007810A9"/>
    <w:rsid w:val="00785D13"/>
    <w:rsid w:val="007903C8"/>
    <w:rsid w:val="00793B2F"/>
    <w:rsid w:val="007B40B0"/>
    <w:rsid w:val="007C0A6A"/>
    <w:rsid w:val="007C2D6E"/>
    <w:rsid w:val="007F1CEA"/>
    <w:rsid w:val="007F6362"/>
    <w:rsid w:val="0080605F"/>
    <w:rsid w:val="00812688"/>
    <w:rsid w:val="008130A1"/>
    <w:rsid w:val="00813C6A"/>
    <w:rsid w:val="0082778C"/>
    <w:rsid w:val="00836530"/>
    <w:rsid w:val="00840D49"/>
    <w:rsid w:val="008452A6"/>
    <w:rsid w:val="00847370"/>
    <w:rsid w:val="008557E2"/>
    <w:rsid w:val="00860828"/>
    <w:rsid w:val="00867974"/>
    <w:rsid w:val="00876E10"/>
    <w:rsid w:val="00883352"/>
    <w:rsid w:val="008852C7"/>
    <w:rsid w:val="0089744F"/>
    <w:rsid w:val="008B726A"/>
    <w:rsid w:val="008E2426"/>
    <w:rsid w:val="008E2525"/>
    <w:rsid w:val="008F0BB8"/>
    <w:rsid w:val="008F1724"/>
    <w:rsid w:val="008F328C"/>
    <w:rsid w:val="00907179"/>
    <w:rsid w:val="00911813"/>
    <w:rsid w:val="009212DD"/>
    <w:rsid w:val="009215C0"/>
    <w:rsid w:val="00925645"/>
    <w:rsid w:val="00927342"/>
    <w:rsid w:val="009302CD"/>
    <w:rsid w:val="00940945"/>
    <w:rsid w:val="00945447"/>
    <w:rsid w:val="00950780"/>
    <w:rsid w:val="0095083D"/>
    <w:rsid w:val="00963300"/>
    <w:rsid w:val="00964BC2"/>
    <w:rsid w:val="009675AC"/>
    <w:rsid w:val="009A39EE"/>
    <w:rsid w:val="009B5D51"/>
    <w:rsid w:val="009D5DCD"/>
    <w:rsid w:val="009E1FB4"/>
    <w:rsid w:val="009E493B"/>
    <w:rsid w:val="009F020B"/>
    <w:rsid w:val="00A0049A"/>
    <w:rsid w:val="00A0250B"/>
    <w:rsid w:val="00A2391D"/>
    <w:rsid w:val="00A273E6"/>
    <w:rsid w:val="00A31CEA"/>
    <w:rsid w:val="00A40CFF"/>
    <w:rsid w:val="00A4641D"/>
    <w:rsid w:val="00A63F52"/>
    <w:rsid w:val="00A653BE"/>
    <w:rsid w:val="00A70506"/>
    <w:rsid w:val="00A71BC5"/>
    <w:rsid w:val="00A831BA"/>
    <w:rsid w:val="00A83BFD"/>
    <w:rsid w:val="00A903A0"/>
    <w:rsid w:val="00AA33C9"/>
    <w:rsid w:val="00AB0C46"/>
    <w:rsid w:val="00AB614F"/>
    <w:rsid w:val="00AB71E0"/>
    <w:rsid w:val="00AD549C"/>
    <w:rsid w:val="00AD59EB"/>
    <w:rsid w:val="00B232B9"/>
    <w:rsid w:val="00B50109"/>
    <w:rsid w:val="00B5394E"/>
    <w:rsid w:val="00B57470"/>
    <w:rsid w:val="00B57B77"/>
    <w:rsid w:val="00B80ED5"/>
    <w:rsid w:val="00B86362"/>
    <w:rsid w:val="00BA33C6"/>
    <w:rsid w:val="00BB0562"/>
    <w:rsid w:val="00BB1D45"/>
    <w:rsid w:val="00BB5BCE"/>
    <w:rsid w:val="00BD0D83"/>
    <w:rsid w:val="00BD3871"/>
    <w:rsid w:val="00BE2C70"/>
    <w:rsid w:val="00BF1891"/>
    <w:rsid w:val="00C10E7E"/>
    <w:rsid w:val="00C1263D"/>
    <w:rsid w:val="00C17741"/>
    <w:rsid w:val="00C32652"/>
    <w:rsid w:val="00C45AB8"/>
    <w:rsid w:val="00C45EFE"/>
    <w:rsid w:val="00C50985"/>
    <w:rsid w:val="00C57BEB"/>
    <w:rsid w:val="00C63FF5"/>
    <w:rsid w:val="00C739F5"/>
    <w:rsid w:val="00C80E6B"/>
    <w:rsid w:val="00C919FC"/>
    <w:rsid w:val="00C91A4A"/>
    <w:rsid w:val="00CE1F8B"/>
    <w:rsid w:val="00D02DB7"/>
    <w:rsid w:val="00D11CA2"/>
    <w:rsid w:val="00D217AF"/>
    <w:rsid w:val="00D25618"/>
    <w:rsid w:val="00D25ED7"/>
    <w:rsid w:val="00D26255"/>
    <w:rsid w:val="00D30823"/>
    <w:rsid w:val="00D456F8"/>
    <w:rsid w:val="00D45C3B"/>
    <w:rsid w:val="00D47774"/>
    <w:rsid w:val="00D724A1"/>
    <w:rsid w:val="00D7442E"/>
    <w:rsid w:val="00D8046A"/>
    <w:rsid w:val="00D929A8"/>
    <w:rsid w:val="00D957F7"/>
    <w:rsid w:val="00DB29E0"/>
    <w:rsid w:val="00DB4F16"/>
    <w:rsid w:val="00DC5389"/>
    <w:rsid w:val="00E1351C"/>
    <w:rsid w:val="00E3652F"/>
    <w:rsid w:val="00E36721"/>
    <w:rsid w:val="00E40315"/>
    <w:rsid w:val="00E45997"/>
    <w:rsid w:val="00E57D96"/>
    <w:rsid w:val="00E60122"/>
    <w:rsid w:val="00E61F03"/>
    <w:rsid w:val="00E61F5F"/>
    <w:rsid w:val="00E67025"/>
    <w:rsid w:val="00E75930"/>
    <w:rsid w:val="00E90494"/>
    <w:rsid w:val="00E91146"/>
    <w:rsid w:val="00EA10CB"/>
    <w:rsid w:val="00EA1FC1"/>
    <w:rsid w:val="00EA2C67"/>
    <w:rsid w:val="00EA7B37"/>
    <w:rsid w:val="00EB1CF1"/>
    <w:rsid w:val="00EC2E33"/>
    <w:rsid w:val="00EE46F3"/>
    <w:rsid w:val="00F02258"/>
    <w:rsid w:val="00F143A8"/>
    <w:rsid w:val="00F16DA6"/>
    <w:rsid w:val="00F25485"/>
    <w:rsid w:val="00F47C4A"/>
    <w:rsid w:val="00F56A83"/>
    <w:rsid w:val="00F57585"/>
    <w:rsid w:val="00F92D9B"/>
    <w:rsid w:val="00FA6CBE"/>
    <w:rsid w:val="00FA7E37"/>
    <w:rsid w:val="00FB06AC"/>
    <w:rsid w:val="00FC0A49"/>
    <w:rsid w:val="00FD2494"/>
    <w:rsid w:val="00FD64C4"/>
    <w:rsid w:val="00FD6FEC"/>
    <w:rsid w:val="00FE0A2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66A8C5"/>
  <w15:chartTrackingRefBased/>
  <w15:docId w15:val="{C15BA5C5-8F7D-41CB-8824-70C1F38A8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c1">
    <w:name w:val="TxBr_c1"/>
    <w:basedOn w:val="Normal"/>
    <w:rsid w:val="003E73F9"/>
    <w:pPr>
      <w:widowControl w:val="0"/>
      <w:autoSpaceDE w:val="0"/>
      <w:autoSpaceDN w:val="0"/>
      <w:adjustRightInd w:val="0"/>
      <w:spacing w:after="0" w:line="240" w:lineRule="atLeast"/>
      <w:jc w:val="center"/>
    </w:pPr>
    <w:rPr>
      <w:rFonts w:ascii="Times New Roman" w:eastAsia="Times New Roman" w:hAnsi="Times New Roman" w:cs="Times New Roman"/>
      <w:sz w:val="24"/>
      <w:szCs w:val="24"/>
    </w:rPr>
  </w:style>
  <w:style w:type="paragraph" w:styleId="ListParagraph">
    <w:name w:val="List Paragraph"/>
    <w:basedOn w:val="Normal"/>
    <w:uiPriority w:val="34"/>
    <w:qFormat/>
    <w:rsid w:val="003E73F9"/>
    <w:pPr>
      <w:ind w:left="720"/>
      <w:contextualSpacing/>
    </w:pPr>
  </w:style>
  <w:style w:type="paragraph" w:customStyle="1" w:styleId="TxBrp5">
    <w:name w:val="TxBr_p5"/>
    <w:basedOn w:val="Normal"/>
    <w:rsid w:val="00E67025"/>
    <w:pPr>
      <w:widowControl w:val="0"/>
      <w:tabs>
        <w:tab w:val="left" w:pos="731"/>
      </w:tabs>
      <w:autoSpaceDE w:val="0"/>
      <w:autoSpaceDN w:val="0"/>
      <w:adjustRightInd w:val="0"/>
      <w:spacing w:after="0" w:line="277" w:lineRule="atLeast"/>
      <w:ind w:left="1451" w:hanging="720"/>
    </w:pPr>
    <w:rPr>
      <w:rFonts w:ascii="Times New Roman" w:eastAsia="Times New Roman" w:hAnsi="Times New Roman" w:cs="Times New Roman"/>
      <w:sz w:val="24"/>
      <w:szCs w:val="24"/>
    </w:rPr>
  </w:style>
  <w:style w:type="paragraph" w:customStyle="1" w:styleId="TxBrt8">
    <w:name w:val="TxBr_t8"/>
    <w:basedOn w:val="Normal"/>
    <w:rsid w:val="00E67025"/>
    <w:pPr>
      <w:widowControl w:val="0"/>
      <w:autoSpaceDE w:val="0"/>
      <w:autoSpaceDN w:val="0"/>
      <w:adjustRightInd w:val="0"/>
      <w:spacing w:after="0" w:line="277" w:lineRule="atLeast"/>
    </w:pPr>
    <w:rPr>
      <w:rFonts w:ascii="Times New Roman" w:eastAsia="Times New Roman" w:hAnsi="Times New Roman" w:cs="Times New Roman"/>
      <w:sz w:val="24"/>
      <w:szCs w:val="24"/>
    </w:rPr>
  </w:style>
  <w:style w:type="paragraph" w:customStyle="1" w:styleId="TxBrp9">
    <w:name w:val="TxBr_p9"/>
    <w:basedOn w:val="Normal"/>
    <w:rsid w:val="00E67025"/>
    <w:pPr>
      <w:widowControl w:val="0"/>
      <w:tabs>
        <w:tab w:val="left" w:pos="731"/>
      </w:tabs>
      <w:autoSpaceDE w:val="0"/>
      <w:autoSpaceDN w:val="0"/>
      <w:adjustRightInd w:val="0"/>
      <w:spacing w:after="0" w:line="277" w:lineRule="atLeast"/>
      <w:ind w:left="1032" w:hanging="731"/>
    </w:pPr>
    <w:rPr>
      <w:rFonts w:ascii="Times New Roman" w:eastAsia="Times New Roman" w:hAnsi="Times New Roman" w:cs="Times New Roman"/>
      <w:sz w:val="24"/>
      <w:szCs w:val="24"/>
    </w:rPr>
  </w:style>
  <w:style w:type="paragraph" w:styleId="Header">
    <w:name w:val="header"/>
    <w:basedOn w:val="Normal"/>
    <w:link w:val="HeaderChar"/>
    <w:rsid w:val="00E67025"/>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link w:val="Header"/>
    <w:rsid w:val="00E67025"/>
    <w:rPr>
      <w:rFonts w:ascii="Times New Roman" w:eastAsia="Times New Roman" w:hAnsi="Times New Roman" w:cs="Times New Roman"/>
      <w:sz w:val="24"/>
      <w:szCs w:val="24"/>
      <w:lang w:val="x-none" w:eastAsia="x-none"/>
    </w:rPr>
  </w:style>
  <w:style w:type="character" w:styleId="CommentReference">
    <w:name w:val="annotation reference"/>
    <w:basedOn w:val="DefaultParagraphFont"/>
    <w:uiPriority w:val="99"/>
    <w:semiHidden/>
    <w:unhideWhenUsed/>
    <w:rsid w:val="00C91A4A"/>
    <w:rPr>
      <w:sz w:val="16"/>
      <w:szCs w:val="16"/>
    </w:rPr>
  </w:style>
  <w:style w:type="paragraph" w:styleId="CommentText">
    <w:name w:val="annotation text"/>
    <w:basedOn w:val="Normal"/>
    <w:link w:val="CommentTextChar"/>
    <w:uiPriority w:val="99"/>
    <w:unhideWhenUsed/>
    <w:rsid w:val="00C91A4A"/>
    <w:pPr>
      <w:spacing w:line="240" w:lineRule="auto"/>
    </w:pPr>
    <w:rPr>
      <w:sz w:val="20"/>
      <w:szCs w:val="20"/>
    </w:rPr>
  </w:style>
  <w:style w:type="character" w:customStyle="1" w:styleId="CommentTextChar">
    <w:name w:val="Comment Text Char"/>
    <w:basedOn w:val="DefaultParagraphFont"/>
    <w:link w:val="CommentText"/>
    <w:uiPriority w:val="99"/>
    <w:rsid w:val="00C91A4A"/>
    <w:rPr>
      <w:sz w:val="20"/>
      <w:szCs w:val="20"/>
    </w:rPr>
  </w:style>
  <w:style w:type="paragraph" w:styleId="CommentSubject">
    <w:name w:val="annotation subject"/>
    <w:basedOn w:val="CommentText"/>
    <w:next w:val="CommentText"/>
    <w:link w:val="CommentSubjectChar"/>
    <w:uiPriority w:val="99"/>
    <w:semiHidden/>
    <w:unhideWhenUsed/>
    <w:rsid w:val="00C91A4A"/>
    <w:rPr>
      <w:b/>
      <w:bCs/>
    </w:rPr>
  </w:style>
  <w:style w:type="character" w:customStyle="1" w:styleId="CommentSubjectChar">
    <w:name w:val="Comment Subject Char"/>
    <w:basedOn w:val="CommentTextChar"/>
    <w:link w:val="CommentSubject"/>
    <w:uiPriority w:val="99"/>
    <w:semiHidden/>
    <w:rsid w:val="00C91A4A"/>
    <w:rPr>
      <w:b/>
      <w:bCs/>
      <w:sz w:val="20"/>
      <w:szCs w:val="20"/>
    </w:rPr>
  </w:style>
  <w:style w:type="character" w:styleId="Hyperlink">
    <w:name w:val="Hyperlink"/>
    <w:basedOn w:val="DefaultParagraphFont"/>
    <w:unhideWhenUsed/>
    <w:rsid w:val="000F76D1"/>
    <w:rPr>
      <w:color w:val="0000FF"/>
      <w:u w:val="single"/>
    </w:rPr>
  </w:style>
  <w:style w:type="character" w:styleId="UnresolvedMention">
    <w:name w:val="Unresolved Mention"/>
    <w:basedOn w:val="DefaultParagraphFont"/>
    <w:uiPriority w:val="99"/>
    <w:semiHidden/>
    <w:unhideWhenUsed/>
    <w:rsid w:val="00264F0E"/>
    <w:rPr>
      <w:color w:val="605E5C"/>
      <w:shd w:val="clear" w:color="auto" w:fill="E1DFDD"/>
    </w:rPr>
  </w:style>
  <w:style w:type="character" w:styleId="FollowedHyperlink">
    <w:name w:val="FollowedHyperlink"/>
    <w:basedOn w:val="DefaultParagraphFont"/>
    <w:uiPriority w:val="99"/>
    <w:semiHidden/>
    <w:unhideWhenUsed/>
    <w:rsid w:val="00F92D9B"/>
    <w:rPr>
      <w:color w:val="954F72" w:themeColor="followedHyperlink"/>
      <w:u w:val="single"/>
    </w:rPr>
  </w:style>
  <w:style w:type="paragraph" w:styleId="NoSpacing">
    <w:name w:val="No Spacing"/>
    <w:qFormat/>
    <w:rsid w:val="005E0CEF"/>
    <w:pPr>
      <w:spacing w:after="0" w:line="240" w:lineRule="auto"/>
    </w:pPr>
    <w:rPr>
      <w:rFonts w:ascii="Times New Roman" w:eastAsia="Times New Roman"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mwww.ba.ssa.gov/legislation/2024FactSheet.pdf" TargetMode="External" /><Relationship Id="rId6" Type="http://schemas.openxmlformats.org/officeDocument/2006/relationships/hyperlink" Target="https://www.bls.gov/oes/current/oes_nat.htm"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4CDF5-92A1-489D-92A9-810820BA8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8</Pages>
  <Words>2937</Words>
  <Characters>16746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Moore, Michael T.</dc:creator>
  <cp:lastModifiedBy>SSA Response</cp:lastModifiedBy>
  <cp:revision>9</cp:revision>
  <dcterms:created xsi:type="dcterms:W3CDTF">2024-10-24T18:12:00Z</dcterms:created>
  <dcterms:modified xsi:type="dcterms:W3CDTF">2024-10-25T17:44:00Z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-1156970842</vt:i4>
  </property>
  <property fmtid="{D5CDD505-2E9C-101B-9397-08002B2CF9AE}" pid="3" name="_AuthorEmail">
    <vt:lpwstr>ODP.OVEPP.Controls@ssa.gov</vt:lpwstr>
  </property>
  <property fmtid="{D5CDD505-2E9C-101B-9397-08002B2CF9AE}" pid="4" name="_AuthorEmailDisplayName">
    <vt:lpwstr>^ODP OVEPP Controls</vt:lpwstr>
  </property>
  <property fmtid="{D5CDD505-2E9C-101B-9397-08002B2CF9AE}" pid="5" name="_EmailSubject">
    <vt:lpwstr>New Form SSA-792 Statutory Benefit Election Statement Submission</vt:lpwstr>
  </property>
  <property fmtid="{D5CDD505-2E9C-101B-9397-08002B2CF9AE}" pid="6" name="_NewReviewCycle">
    <vt:lpwstr/>
  </property>
  <property fmtid="{D5CDD505-2E9C-101B-9397-08002B2CF9AE}" pid="7" name="_PreviousAdHocReviewCycleID">
    <vt:i4>-603756569</vt:i4>
  </property>
  <property fmtid="{D5CDD505-2E9C-101B-9397-08002B2CF9AE}" pid="8" name="_ReviewingToolsShownOnce">
    <vt:lpwstr/>
  </property>
</Properties>
</file>