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C366B" w:rsidR="00A41627" w:rsidP="00A41627" w:rsidRDefault="00A41627" w14:paraId="15A3D993" w14:textId="77777777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40"/>
          <w:szCs w:val="40"/>
        </w:rPr>
      </w:pPr>
      <w:bookmarkStart w:name="_Hlk99726187" w:id="0"/>
      <w:r>
        <w:rPr>
          <w:rFonts w:ascii="Arial" w:hAnsi="Arial" w:cs="Arial"/>
          <w:b/>
          <w:bCs/>
          <w:sz w:val="40"/>
          <w:szCs w:val="40"/>
        </w:rPr>
        <w:t xml:space="preserve">Family Economic Mobility (FEM) Training and Technical Assistance Feedback </w:t>
      </w:r>
      <w:bookmarkEnd w:id="0"/>
    </w:p>
    <w:p w:rsidRPr="00160621" w:rsidR="00597E7F" w:rsidP="00597E7F" w:rsidRDefault="00597E7F" w14:paraId="4CCFB17D" w14:textId="77777777">
      <w:pPr>
        <w:pStyle w:val="ReportCover-Title"/>
        <w:rPr>
          <w:rFonts w:ascii="Arial" w:hAnsi="Arial" w:cs="Arial"/>
          <w:color w:val="auto"/>
        </w:rPr>
      </w:pPr>
    </w:p>
    <w:p w:rsidRPr="00160621" w:rsidR="00597E7F" w:rsidP="00597E7F" w:rsidRDefault="00597E7F" w14:paraId="56D8DECD" w14:textId="77777777">
      <w:pPr>
        <w:pStyle w:val="ReportCover-Title"/>
        <w:rPr>
          <w:rFonts w:ascii="Arial" w:hAnsi="Arial" w:cs="Arial"/>
          <w:color w:val="auto"/>
        </w:rPr>
      </w:pPr>
    </w:p>
    <w:p w:rsidRPr="00160621" w:rsidR="00597E7F" w:rsidP="00D27BD0" w:rsidRDefault="00597E7F" w14:paraId="58E848DF" w14:textId="77777777">
      <w:pPr>
        <w:pStyle w:val="ReportCover-Title"/>
        <w:jc w:val="center"/>
        <w:outlineLvl w:val="0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Pr="00160621" w:rsidR="00597E7F" w:rsidP="00D27BD0" w:rsidRDefault="00597E7F" w14:paraId="62406A27" w14:textId="375AE920">
      <w:pPr>
        <w:pStyle w:val="ReportCover-Title"/>
        <w:jc w:val="center"/>
        <w:outlineLvl w:val="0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A41627">
        <w:rPr>
          <w:rFonts w:ascii="Arial" w:hAnsi="Arial" w:cs="Arial"/>
          <w:color w:val="auto"/>
          <w:sz w:val="32"/>
          <w:szCs w:val="32"/>
        </w:rPr>
        <w:t>0531</w:t>
      </w:r>
    </w:p>
    <w:p w:rsidRPr="00160621" w:rsidR="00597E7F" w:rsidP="00597E7F" w:rsidRDefault="00597E7F" w14:paraId="5C353D86" w14:textId="77777777">
      <w:pPr>
        <w:rPr>
          <w:rFonts w:ascii="Arial" w:hAnsi="Arial" w:cs="Arial"/>
          <w:szCs w:val="22"/>
        </w:rPr>
      </w:pPr>
    </w:p>
    <w:p w:rsidRPr="00160621" w:rsidR="00597E7F" w:rsidP="00597E7F" w:rsidRDefault="00597E7F" w14:paraId="018611FA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597E7F" w:rsidP="00D27BD0" w:rsidRDefault="00597E7F" w14:paraId="0F6C6490" w14:textId="77777777">
      <w:pPr>
        <w:pStyle w:val="ReportCover-Date"/>
        <w:spacing w:after="360" w:line="240" w:lineRule="auto"/>
        <w:jc w:val="center"/>
        <w:outlineLvl w:val="0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 xml:space="preserve">Part </w:t>
      </w:r>
      <w:r>
        <w:rPr>
          <w:rFonts w:ascii="Arial" w:hAnsi="Arial" w:cs="Arial"/>
          <w:color w:val="auto"/>
          <w:sz w:val="48"/>
          <w:szCs w:val="48"/>
        </w:rPr>
        <w:t xml:space="preserve">B – </w:t>
      </w:r>
    </w:p>
    <w:p w:rsidRPr="00160621" w:rsidR="00597E7F" w:rsidP="00D27BD0" w:rsidRDefault="00597E7F" w14:paraId="4C5A9964" w14:textId="77777777">
      <w:pPr>
        <w:pStyle w:val="ReportCover-Date"/>
        <w:spacing w:after="360" w:line="240" w:lineRule="auto"/>
        <w:jc w:val="center"/>
        <w:outlineLvl w:val="0"/>
        <w:rPr>
          <w:rFonts w:ascii="Arial" w:hAnsi="Arial" w:cs="Arial"/>
          <w:color w:val="auto"/>
          <w:sz w:val="48"/>
          <w:szCs w:val="48"/>
        </w:rPr>
      </w:pPr>
      <w:r>
        <w:rPr>
          <w:rFonts w:ascii="Arial" w:hAnsi="Arial" w:cs="Arial"/>
          <w:color w:val="auto"/>
          <w:sz w:val="48"/>
          <w:szCs w:val="48"/>
        </w:rPr>
        <w:t>Statistical Methods</w:t>
      </w:r>
    </w:p>
    <w:p w:rsidRPr="00160621" w:rsidR="00597E7F" w:rsidP="00D27BD0" w:rsidRDefault="006B64D3" w14:paraId="4ABB75B2" w14:textId="7A44C1B2">
      <w:pPr>
        <w:pStyle w:val="ReportCover-Date"/>
        <w:jc w:val="center"/>
        <w:outlineLvl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June</w:t>
      </w:r>
      <w:r w:rsidRPr="00160621">
        <w:rPr>
          <w:rFonts w:ascii="Arial" w:hAnsi="Arial" w:cs="Arial"/>
          <w:color w:val="auto"/>
        </w:rPr>
        <w:t xml:space="preserve"> </w:t>
      </w:r>
      <w:r w:rsidR="00D27BD0">
        <w:rPr>
          <w:rFonts w:ascii="Arial" w:hAnsi="Arial" w:cs="Arial"/>
          <w:color w:val="auto"/>
        </w:rPr>
        <w:t>2022</w:t>
      </w:r>
    </w:p>
    <w:p w:rsidR="00597E7F" w:rsidP="00597E7F" w:rsidRDefault="00597E7F" w14:paraId="149F0017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32D31E57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683FBAFB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6FF5250B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2A9B0C7C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193AC3B2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7E72448C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00BCBA9B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634F76A4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7A876378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36FFDB7F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10945601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25B4270D" w14:textId="77777777">
      <w:pPr>
        <w:jc w:val="center"/>
        <w:rPr>
          <w:rFonts w:ascii="Arial" w:hAnsi="Arial" w:cs="Arial"/>
        </w:rPr>
      </w:pPr>
    </w:p>
    <w:p w:rsidRPr="00160621" w:rsidR="00597E7F" w:rsidP="00597E7F" w:rsidRDefault="00597E7F" w14:paraId="0B4AEA87" w14:textId="77777777">
      <w:pPr>
        <w:jc w:val="center"/>
        <w:rPr>
          <w:rFonts w:ascii="Arial" w:hAnsi="Arial" w:cs="Arial"/>
        </w:rPr>
      </w:pPr>
    </w:p>
    <w:p w:rsidRPr="00160621" w:rsidR="00597E7F" w:rsidP="00597E7F" w:rsidRDefault="00597E7F" w14:paraId="5413F77C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="009901DC" w:rsidP="009901DC" w:rsidRDefault="009901DC" w14:paraId="5E1EBDAB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Head Start</w:t>
      </w:r>
    </w:p>
    <w:p w:rsidRPr="00160621" w:rsidR="00597E7F" w:rsidP="00597E7F" w:rsidRDefault="00597E7F" w14:paraId="2DDE0E22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 xml:space="preserve">Administration for Children and Families </w:t>
      </w:r>
    </w:p>
    <w:p w:rsidRPr="00160621" w:rsidR="00597E7F" w:rsidP="00597E7F" w:rsidRDefault="00597E7F" w14:paraId="3AD0F90E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Pr="00160621" w:rsidR="00597E7F" w:rsidP="00597E7F" w:rsidRDefault="00597E7F" w14:paraId="7DEF6B98" w14:textId="77777777">
      <w:pPr>
        <w:jc w:val="center"/>
        <w:rPr>
          <w:rFonts w:ascii="Arial" w:hAnsi="Arial" w:cs="Arial"/>
        </w:rPr>
      </w:pPr>
    </w:p>
    <w:p w:rsidR="00597E7F" w:rsidP="00597E7F" w:rsidRDefault="00597E7F" w14:paraId="64FF9A6E" w14:textId="77777777">
      <w:pPr>
        <w:jc w:val="center"/>
        <w:rPr>
          <w:rFonts w:ascii="Arial" w:hAnsi="Arial" w:cs="Arial"/>
        </w:rPr>
      </w:pPr>
    </w:p>
    <w:p w:rsidRPr="004F7B95" w:rsidR="007935D5" w:rsidP="002571A2" w:rsidRDefault="00597E7F" w14:paraId="3B00A509" w14:textId="268AA30B">
      <w:pPr>
        <w:widowControl/>
        <w:ind w:left="360" w:hanging="360"/>
        <w:jc w:val="center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br w:type="page"/>
      </w:r>
    </w:p>
    <w:p w:rsidRPr="00817E2B" w:rsidR="002C3C4F" w:rsidP="00817E2B" w:rsidRDefault="002C3C4F" w14:paraId="22C82529" w14:textId="77777777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lastRenderedPageBreak/>
        <w:t xml:space="preserve">Respondent Universe and Sampling Methods </w:t>
      </w:r>
    </w:p>
    <w:p w:rsidR="004F7B95" w:rsidP="00842611" w:rsidRDefault="00415A56" w14:paraId="73465608" w14:textId="1B67BD45">
      <w:pPr>
        <w:pStyle w:val="Bullet1"/>
        <w:ind w:left="360"/>
        <w:jc w:val="both"/>
        <w:outlineLvl w:val="0"/>
      </w:pPr>
      <w:r>
        <w:t xml:space="preserve">The respondent universe for the FEM </w:t>
      </w:r>
      <w:r w:rsidR="00C30810">
        <w:t xml:space="preserve">Academy is grantee recipient </w:t>
      </w:r>
      <w:r w:rsidR="000A0203">
        <w:t xml:space="preserve">staff in </w:t>
      </w:r>
      <w:r w:rsidR="00671E39">
        <w:t xml:space="preserve">the </w:t>
      </w:r>
      <w:r w:rsidR="000A0203">
        <w:t xml:space="preserve">Administration for Children and Families (ACF) </w:t>
      </w:r>
      <w:r w:rsidR="00715868">
        <w:t xml:space="preserve">Region 1 </w:t>
      </w:r>
      <w:r w:rsidR="00671E39">
        <w:t xml:space="preserve">geographical area. </w:t>
      </w:r>
      <w:r w:rsidR="000A0203">
        <w:t>Grantee recipients</w:t>
      </w:r>
      <w:r w:rsidR="00842611">
        <w:t xml:space="preserve"> will determine the specific</w:t>
      </w:r>
      <w:r w:rsidR="00F54B0E">
        <w:t xml:space="preserve"> </w:t>
      </w:r>
      <w:r w:rsidR="000A0203">
        <w:t>participants in partnership with ACF Region 1</w:t>
      </w:r>
      <w:r w:rsidR="00842611">
        <w:t>.</w:t>
      </w:r>
      <w:r w:rsidR="00B7627F">
        <w:t xml:space="preserve"> </w:t>
      </w:r>
      <w:r w:rsidR="007E024E">
        <w:t xml:space="preserve">Approximately </w:t>
      </w:r>
      <w:r w:rsidR="00AF0809">
        <w:t>50 participants will be invited to participate in the Region 1 FEM Academy</w:t>
      </w:r>
      <w:r w:rsidR="00EE1C79">
        <w:t>.</w:t>
      </w:r>
      <w:r w:rsidR="004A56D2">
        <w:t xml:space="preserve"> </w:t>
      </w:r>
    </w:p>
    <w:p w:rsidRPr="004F7B95" w:rsidR="004F7B95" w:rsidP="002A4F7E" w:rsidRDefault="004F7B95" w14:paraId="1A8FB4AC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817E2B" w:rsidR="002C3C4F" w:rsidP="00817E2B" w:rsidRDefault="002C3C4F" w14:paraId="1612E562" w14:textId="77777777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Procedures for the Collection of Information </w:t>
      </w:r>
    </w:p>
    <w:p w:rsidRPr="005A7018" w:rsidR="005A7018" w:rsidP="00842611" w:rsidRDefault="00842611" w14:paraId="4E6D5318" w14:textId="36C4792B">
      <w:pPr>
        <w:pStyle w:val="Bullet1"/>
        <w:ind w:left="360"/>
        <w:jc w:val="both"/>
        <w:outlineLvl w:val="0"/>
      </w:pPr>
      <w:r>
        <w:t xml:space="preserve">Procedures to capture information and feedback from respondents </w:t>
      </w:r>
      <w:r w:rsidR="0049471E">
        <w:t xml:space="preserve">will occur </w:t>
      </w:r>
      <w:r w:rsidR="002A4F7E">
        <w:t>during the</w:t>
      </w:r>
      <w:r>
        <w:t xml:space="preserve"> 6-month </w:t>
      </w:r>
      <w:r w:rsidR="0049471E">
        <w:t>FEM Academy</w:t>
      </w:r>
      <w:r w:rsidR="007B63CF">
        <w:t xml:space="preserve"> (“the FEM Academy Model”)</w:t>
      </w:r>
      <w:r>
        <w:t>.  Respondent</w:t>
      </w:r>
      <w:r w:rsidR="00236E36">
        <w:t>s</w:t>
      </w:r>
      <w:r>
        <w:t xml:space="preserve"> will be asked about their experience, familiarity, understanding, and confidence with implementing FEM strategies</w:t>
      </w:r>
      <w:r w:rsidR="007B63CF">
        <w:t>. Collection of the information will be</w:t>
      </w:r>
      <w:r>
        <w:t xml:space="preserve"> in the form of pre-and post FEM Academy </w:t>
      </w:r>
      <w:r w:rsidR="000A0203">
        <w:t>feedback forms</w:t>
      </w:r>
      <w:r w:rsidR="00853563">
        <w:t>,</w:t>
      </w:r>
      <w:r w:rsidR="000A0203">
        <w:t xml:space="preserve"> and</w:t>
      </w:r>
      <w:r>
        <w:t xml:space="preserve"> </w:t>
      </w:r>
      <w:r w:rsidR="005A7018">
        <w:t xml:space="preserve">structured and semi-structured </w:t>
      </w:r>
      <w:r w:rsidR="000A0203">
        <w:t xml:space="preserve">individual or group </w:t>
      </w:r>
      <w:r w:rsidR="005A7018">
        <w:t>interviews</w:t>
      </w:r>
      <w:r>
        <w:t>.</w:t>
      </w:r>
    </w:p>
    <w:p w:rsidRPr="004F7B95" w:rsidR="003B7A50" w:rsidP="00DE529D" w:rsidRDefault="003B7A50" w14:paraId="6DF68B3C" w14:textId="77777777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  <w:sz w:val="24"/>
          <w:szCs w:val="24"/>
        </w:rPr>
      </w:pPr>
    </w:p>
    <w:p w:rsidR="007B63CF" w:rsidP="00CE6958" w:rsidRDefault="00A211C0" w14:paraId="589DA5A8" w14:textId="2FA04081">
      <w:pPr>
        <w:tabs>
          <w:tab w:val="left" w:pos="-720"/>
          <w:tab w:val="left" w:pos="0"/>
        </w:tabs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Analysis of the data will be conducted to produce descriptive statistics for the purposes of describing</w:t>
      </w:r>
      <w:r w:rsidR="006213ED">
        <w:rPr>
          <w:rFonts w:ascii="Times New Roman" w:hAnsi="Times New Roman"/>
          <w:sz w:val="24"/>
          <w:szCs w:val="24"/>
        </w:rPr>
        <w:t xml:space="preserve"> </w:t>
      </w:r>
      <w:r w:rsidR="00733CCC">
        <w:rPr>
          <w:rFonts w:ascii="Times New Roman" w:hAnsi="Times New Roman"/>
          <w:sz w:val="24"/>
          <w:szCs w:val="24"/>
        </w:rPr>
        <w:t>and summariz</w:t>
      </w:r>
      <w:r>
        <w:rPr>
          <w:rFonts w:ascii="Times New Roman" w:hAnsi="Times New Roman"/>
          <w:sz w:val="24"/>
          <w:szCs w:val="24"/>
        </w:rPr>
        <w:t>ing</w:t>
      </w:r>
      <w:r w:rsidR="00733CCC">
        <w:rPr>
          <w:rFonts w:ascii="Times New Roman" w:hAnsi="Times New Roman"/>
          <w:sz w:val="24"/>
          <w:szCs w:val="24"/>
        </w:rPr>
        <w:t xml:space="preserve"> </w:t>
      </w:r>
      <w:r w:rsidR="006213ED">
        <w:rPr>
          <w:rFonts w:ascii="Times New Roman" w:hAnsi="Times New Roman"/>
          <w:sz w:val="24"/>
          <w:szCs w:val="24"/>
        </w:rPr>
        <w:t xml:space="preserve">the data. </w:t>
      </w:r>
      <w:r w:rsidR="001E6D20">
        <w:rPr>
          <w:rFonts w:ascii="Times New Roman" w:hAnsi="Times New Roman"/>
          <w:sz w:val="24"/>
          <w:szCs w:val="24"/>
        </w:rPr>
        <w:t>Types of d</w:t>
      </w:r>
      <w:r w:rsidR="007A2869">
        <w:rPr>
          <w:rFonts w:ascii="Times New Roman" w:hAnsi="Times New Roman"/>
          <w:sz w:val="24"/>
          <w:szCs w:val="24"/>
        </w:rPr>
        <w:t>escriptive statistics include</w:t>
      </w:r>
      <w:r w:rsidR="001217CB">
        <w:rPr>
          <w:rFonts w:ascii="Times New Roman" w:hAnsi="Times New Roman"/>
          <w:sz w:val="24"/>
          <w:szCs w:val="24"/>
        </w:rPr>
        <w:t xml:space="preserve"> (but </w:t>
      </w:r>
      <w:r>
        <w:rPr>
          <w:rFonts w:ascii="Times New Roman" w:hAnsi="Times New Roman"/>
          <w:sz w:val="24"/>
          <w:szCs w:val="24"/>
        </w:rPr>
        <w:t xml:space="preserve">are </w:t>
      </w:r>
      <w:r w:rsidR="001217CB">
        <w:rPr>
          <w:rFonts w:ascii="Times New Roman" w:hAnsi="Times New Roman"/>
          <w:sz w:val="24"/>
          <w:szCs w:val="24"/>
        </w:rPr>
        <w:t>not limited to)</w:t>
      </w:r>
      <w:r w:rsidR="006A0B3E">
        <w:rPr>
          <w:rFonts w:ascii="Times New Roman" w:hAnsi="Times New Roman"/>
          <w:sz w:val="24"/>
          <w:szCs w:val="24"/>
        </w:rPr>
        <w:t xml:space="preserve"> </w:t>
      </w:r>
      <w:r w:rsidR="007A2869">
        <w:rPr>
          <w:rFonts w:ascii="Times New Roman" w:hAnsi="Times New Roman"/>
          <w:sz w:val="24"/>
          <w:szCs w:val="24"/>
        </w:rPr>
        <w:t>measures of ce</w:t>
      </w:r>
      <w:r w:rsidR="001E6D20">
        <w:rPr>
          <w:rFonts w:ascii="Times New Roman" w:hAnsi="Times New Roman"/>
          <w:sz w:val="24"/>
          <w:szCs w:val="24"/>
        </w:rPr>
        <w:t xml:space="preserve">ntral tendency (i.e., </w:t>
      </w:r>
      <w:r w:rsidR="007A2869">
        <w:rPr>
          <w:rFonts w:ascii="Times New Roman" w:hAnsi="Times New Roman"/>
          <w:sz w:val="24"/>
          <w:szCs w:val="24"/>
        </w:rPr>
        <w:t>mean, median</w:t>
      </w:r>
      <w:r w:rsidR="006A0B3E">
        <w:rPr>
          <w:rFonts w:ascii="Times New Roman" w:hAnsi="Times New Roman"/>
          <w:sz w:val="24"/>
          <w:szCs w:val="24"/>
        </w:rPr>
        <w:t>,</w:t>
      </w:r>
      <w:r w:rsidR="007A2869">
        <w:rPr>
          <w:rFonts w:ascii="Times New Roman" w:hAnsi="Times New Roman"/>
          <w:sz w:val="24"/>
          <w:szCs w:val="24"/>
        </w:rPr>
        <w:t xml:space="preserve"> and range</w:t>
      </w:r>
      <w:r w:rsidR="001E6D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7A2869">
        <w:rPr>
          <w:rFonts w:ascii="Times New Roman" w:hAnsi="Times New Roman"/>
          <w:sz w:val="24"/>
          <w:szCs w:val="24"/>
        </w:rPr>
        <w:t>measures of data dispersion</w:t>
      </w:r>
      <w:r w:rsidR="006A0B3E">
        <w:rPr>
          <w:rFonts w:ascii="Times New Roman" w:hAnsi="Times New Roman"/>
          <w:sz w:val="24"/>
          <w:szCs w:val="24"/>
        </w:rPr>
        <w:t xml:space="preserve"> or spread</w:t>
      </w:r>
      <w:r w:rsidR="007A2869">
        <w:rPr>
          <w:rFonts w:ascii="Times New Roman" w:hAnsi="Times New Roman"/>
          <w:sz w:val="24"/>
          <w:szCs w:val="24"/>
        </w:rPr>
        <w:t xml:space="preserve"> (i.e., standard deviation)</w:t>
      </w:r>
      <w:r>
        <w:rPr>
          <w:rFonts w:ascii="Times New Roman" w:hAnsi="Times New Roman"/>
          <w:sz w:val="24"/>
          <w:szCs w:val="24"/>
        </w:rPr>
        <w:t xml:space="preserve">, and tabulations of raw counts and percentages of </w:t>
      </w:r>
      <w:r w:rsidR="000A0203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collected</w:t>
      </w:r>
      <w:r w:rsidR="007A2869">
        <w:rPr>
          <w:rFonts w:ascii="Times New Roman" w:hAnsi="Times New Roman"/>
          <w:sz w:val="24"/>
          <w:szCs w:val="24"/>
        </w:rPr>
        <w:t xml:space="preserve">. </w:t>
      </w:r>
      <w:r w:rsidR="002A4F7E">
        <w:rPr>
          <w:rFonts w:ascii="Times New Roman" w:hAnsi="Times New Roman"/>
          <w:sz w:val="24"/>
          <w:szCs w:val="24"/>
        </w:rPr>
        <w:t>M</w:t>
      </w:r>
      <w:r w:rsidR="007B63CF">
        <w:rPr>
          <w:rFonts w:ascii="Times New Roman" w:hAnsi="Times New Roman"/>
          <w:sz w:val="24"/>
          <w:szCs w:val="24"/>
        </w:rPr>
        <w:t>ean comparison test</w:t>
      </w:r>
      <w:r w:rsidR="002A4F7E">
        <w:rPr>
          <w:rFonts w:ascii="Times New Roman" w:hAnsi="Times New Roman"/>
          <w:sz w:val="24"/>
          <w:szCs w:val="24"/>
        </w:rPr>
        <w:t>s</w:t>
      </w:r>
      <w:r w:rsidR="007B63CF">
        <w:rPr>
          <w:rFonts w:ascii="Times New Roman" w:hAnsi="Times New Roman"/>
          <w:sz w:val="24"/>
          <w:szCs w:val="24"/>
        </w:rPr>
        <w:t xml:space="preserve"> will be performed </w:t>
      </w:r>
      <w:r w:rsidR="00CE6958">
        <w:rPr>
          <w:rFonts w:ascii="Times New Roman" w:hAnsi="Times New Roman"/>
          <w:sz w:val="24"/>
          <w:szCs w:val="24"/>
        </w:rPr>
        <w:t xml:space="preserve">on the </w:t>
      </w:r>
      <w:r w:rsidR="007B63CF">
        <w:rPr>
          <w:rFonts w:ascii="Times New Roman" w:hAnsi="Times New Roman"/>
          <w:sz w:val="24"/>
          <w:szCs w:val="24"/>
        </w:rPr>
        <w:t xml:space="preserve">pre-and </w:t>
      </w:r>
      <w:r w:rsidR="00CE6958">
        <w:rPr>
          <w:rFonts w:ascii="Times New Roman" w:hAnsi="Times New Roman"/>
          <w:sz w:val="24"/>
          <w:szCs w:val="24"/>
        </w:rPr>
        <w:t>post-assessment</w:t>
      </w:r>
      <w:r w:rsidR="00715868">
        <w:rPr>
          <w:rFonts w:ascii="Times New Roman" w:hAnsi="Times New Roman"/>
          <w:sz w:val="24"/>
          <w:szCs w:val="24"/>
        </w:rPr>
        <w:t>s</w:t>
      </w:r>
      <w:r w:rsidR="007B63CF">
        <w:rPr>
          <w:rFonts w:ascii="Times New Roman" w:hAnsi="Times New Roman"/>
          <w:sz w:val="24"/>
          <w:szCs w:val="24"/>
        </w:rPr>
        <w:t xml:space="preserve"> to a determine whether a statistically significant </w:t>
      </w:r>
      <w:r w:rsidR="009C0E15">
        <w:rPr>
          <w:rFonts w:ascii="Times New Roman" w:hAnsi="Times New Roman"/>
          <w:sz w:val="24"/>
          <w:szCs w:val="24"/>
        </w:rPr>
        <w:t>difference</w:t>
      </w:r>
      <w:r w:rsidR="007B63CF">
        <w:rPr>
          <w:rFonts w:ascii="Times New Roman" w:hAnsi="Times New Roman"/>
          <w:sz w:val="24"/>
          <w:szCs w:val="24"/>
        </w:rPr>
        <w:t xml:space="preserve"> in </w:t>
      </w:r>
      <w:r w:rsidR="00FC7FA4">
        <w:rPr>
          <w:rFonts w:ascii="Times New Roman" w:hAnsi="Times New Roman"/>
          <w:sz w:val="24"/>
          <w:szCs w:val="24"/>
        </w:rPr>
        <w:t xml:space="preserve">the </w:t>
      </w:r>
      <w:r w:rsidR="00715868">
        <w:rPr>
          <w:rFonts w:ascii="Times New Roman" w:hAnsi="Times New Roman"/>
          <w:sz w:val="24"/>
          <w:szCs w:val="24"/>
        </w:rPr>
        <w:t>response</w:t>
      </w:r>
      <w:r w:rsidR="007B63CF">
        <w:rPr>
          <w:rFonts w:ascii="Times New Roman" w:hAnsi="Times New Roman"/>
          <w:sz w:val="24"/>
          <w:szCs w:val="24"/>
        </w:rPr>
        <w:t xml:space="preserve"> </w:t>
      </w:r>
      <w:r w:rsidR="009C0E15">
        <w:rPr>
          <w:rFonts w:ascii="Times New Roman" w:hAnsi="Times New Roman"/>
          <w:sz w:val="24"/>
          <w:szCs w:val="24"/>
        </w:rPr>
        <w:t xml:space="preserve">variables </w:t>
      </w:r>
      <w:r w:rsidR="007B63CF">
        <w:rPr>
          <w:rFonts w:ascii="Times New Roman" w:hAnsi="Times New Roman"/>
          <w:sz w:val="24"/>
          <w:szCs w:val="24"/>
        </w:rPr>
        <w:t xml:space="preserve">occurs over time. Other methods </w:t>
      </w:r>
      <w:r w:rsidR="00F54B0E">
        <w:rPr>
          <w:rFonts w:ascii="Times New Roman" w:hAnsi="Times New Roman"/>
          <w:sz w:val="24"/>
          <w:szCs w:val="24"/>
        </w:rPr>
        <w:t xml:space="preserve">include a </w:t>
      </w:r>
      <w:r w:rsidR="007B63CF">
        <w:rPr>
          <w:rFonts w:ascii="Times New Roman" w:hAnsi="Times New Roman"/>
          <w:sz w:val="24"/>
          <w:szCs w:val="24"/>
        </w:rPr>
        <w:t xml:space="preserve">qualitative </w:t>
      </w:r>
      <w:r w:rsidR="00DB7C1D">
        <w:rPr>
          <w:rFonts w:ascii="Times New Roman" w:hAnsi="Times New Roman"/>
          <w:sz w:val="24"/>
          <w:szCs w:val="24"/>
        </w:rPr>
        <w:t xml:space="preserve">analysis </w:t>
      </w:r>
      <w:r w:rsidR="007B63CF">
        <w:rPr>
          <w:rFonts w:ascii="Times New Roman" w:hAnsi="Times New Roman"/>
          <w:sz w:val="24"/>
          <w:szCs w:val="24"/>
        </w:rPr>
        <w:t xml:space="preserve">of </w:t>
      </w:r>
      <w:r w:rsidR="003823D6">
        <w:rPr>
          <w:rFonts w:ascii="Times New Roman" w:hAnsi="Times New Roman"/>
          <w:sz w:val="24"/>
          <w:szCs w:val="24"/>
        </w:rPr>
        <w:t xml:space="preserve">the </w:t>
      </w:r>
      <w:r w:rsidR="000A0203">
        <w:rPr>
          <w:rFonts w:ascii="Times New Roman" w:hAnsi="Times New Roman"/>
          <w:sz w:val="24"/>
          <w:szCs w:val="24"/>
        </w:rPr>
        <w:t>interview questions</w:t>
      </w:r>
      <w:r w:rsidR="00F54B0E">
        <w:rPr>
          <w:rFonts w:ascii="Times New Roman" w:hAnsi="Times New Roman"/>
          <w:sz w:val="24"/>
          <w:szCs w:val="24"/>
        </w:rPr>
        <w:t xml:space="preserve">. The qualitative review will provide an expanded interpretation into </w:t>
      </w:r>
      <w:r w:rsidR="003823D6">
        <w:rPr>
          <w:rFonts w:ascii="Times New Roman" w:hAnsi="Times New Roman"/>
          <w:sz w:val="24"/>
          <w:szCs w:val="24"/>
        </w:rPr>
        <w:t>ar</w:t>
      </w:r>
      <w:r w:rsidR="00F54B0E">
        <w:rPr>
          <w:rFonts w:ascii="Times New Roman" w:hAnsi="Times New Roman"/>
          <w:sz w:val="24"/>
          <w:szCs w:val="24"/>
        </w:rPr>
        <w:t>eas of interest</w:t>
      </w:r>
      <w:r w:rsidR="003823D6">
        <w:rPr>
          <w:rFonts w:ascii="Times New Roman" w:hAnsi="Times New Roman"/>
          <w:sz w:val="24"/>
          <w:szCs w:val="24"/>
        </w:rPr>
        <w:t xml:space="preserve"> </w:t>
      </w:r>
      <w:r w:rsidR="00F54B0E">
        <w:rPr>
          <w:rFonts w:ascii="Times New Roman" w:hAnsi="Times New Roman"/>
          <w:sz w:val="24"/>
          <w:szCs w:val="24"/>
        </w:rPr>
        <w:t xml:space="preserve">while exploring </w:t>
      </w:r>
      <w:r w:rsidR="00FD527E">
        <w:rPr>
          <w:rFonts w:ascii="Times New Roman" w:hAnsi="Times New Roman"/>
          <w:sz w:val="24"/>
          <w:szCs w:val="24"/>
        </w:rPr>
        <w:t xml:space="preserve">relevant </w:t>
      </w:r>
      <w:r w:rsidR="003823D6">
        <w:rPr>
          <w:rFonts w:ascii="Times New Roman" w:hAnsi="Times New Roman"/>
          <w:sz w:val="24"/>
          <w:szCs w:val="24"/>
        </w:rPr>
        <w:t xml:space="preserve">nuances in the </w:t>
      </w:r>
      <w:r w:rsidR="00F54B0E">
        <w:rPr>
          <w:rFonts w:ascii="Times New Roman" w:hAnsi="Times New Roman"/>
          <w:sz w:val="24"/>
          <w:szCs w:val="24"/>
        </w:rPr>
        <w:t>feedback</w:t>
      </w:r>
      <w:r w:rsidR="003823D6">
        <w:rPr>
          <w:rFonts w:ascii="Times New Roman" w:hAnsi="Times New Roman"/>
          <w:sz w:val="24"/>
          <w:szCs w:val="24"/>
        </w:rPr>
        <w:t>.</w:t>
      </w:r>
    </w:p>
    <w:p w:rsidR="007B63CF" w:rsidP="00DE529D" w:rsidRDefault="007B63CF" w14:paraId="6BCC838B" w14:textId="77777777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  <w:sz w:val="24"/>
          <w:szCs w:val="24"/>
        </w:rPr>
      </w:pPr>
    </w:p>
    <w:p w:rsidRPr="000B6B31" w:rsidR="000B6B31" w:rsidP="000B6B31" w:rsidRDefault="004F3985" w14:paraId="153CC3F7" w14:textId="10199274">
      <w:pPr>
        <w:tabs>
          <w:tab w:val="left" w:pos="-720"/>
          <w:tab w:val="left" w:pos="0"/>
        </w:tabs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collection will be performed in short intervals during the 6-month FEM Academy. The first two data collection points will occur immediately before and after the in-person FEM Academy event with a pre-and post-feedback form (the pre-feedback form will only be administered this one time). Subsequent data collection will occur monthly over a 5-month period during the virtual coaching sessions using the short-term outcome interview form. The post-feedback form will be administered at the final in-person FEM Academy event for a second time. The third and final administration of the post-feedback form will occur 6-months to 1-year following the final in-person event. </w:t>
      </w:r>
      <w:r w:rsidRPr="000B6B31">
        <w:rPr>
          <w:rFonts w:ascii="Times New Roman" w:hAnsi="Times New Roman"/>
          <w:i/>
          <w:sz w:val="24"/>
          <w:szCs w:val="24"/>
        </w:rPr>
        <w:t xml:space="preserve">See also Supporting Statement Part A </w:t>
      </w:r>
      <w:r>
        <w:rPr>
          <w:rFonts w:ascii="Times New Roman" w:hAnsi="Times New Roman"/>
          <w:i/>
          <w:sz w:val="24"/>
          <w:szCs w:val="24"/>
        </w:rPr>
        <w:t>–</w:t>
      </w:r>
      <w:r w:rsidRPr="000B6B31">
        <w:rPr>
          <w:rFonts w:ascii="Times New Roman" w:hAnsi="Times New Roman"/>
          <w:i/>
          <w:sz w:val="24"/>
          <w:szCs w:val="24"/>
        </w:rPr>
        <w:t xml:space="preserve"> Justification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further details.</w:t>
      </w:r>
    </w:p>
    <w:p w:rsidRPr="004F7B95" w:rsidR="003B7A50" w:rsidP="003A6316" w:rsidRDefault="003B7A50" w14:paraId="16FCC811" w14:textId="77777777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:rsidRPr="00817E2B" w:rsidR="00707AFB" w:rsidP="00817E2B" w:rsidRDefault="00707AFB" w14:paraId="7A93F97B" w14:textId="77777777">
      <w:pPr>
        <w:numPr>
          <w:ilvl w:val="0"/>
          <w:numId w:val="4"/>
        </w:numPr>
        <w:tabs>
          <w:tab w:val="clear" w:pos="720"/>
          <w:tab w:val="left" w:pos="-720"/>
          <w:tab w:val="left" w:pos="0"/>
          <w:tab w:val="num" w:pos="360"/>
        </w:tabs>
        <w:suppressAutoHyphens/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817E2B">
        <w:rPr>
          <w:rFonts w:ascii="Times New Roman" w:hAnsi="Times New Roman"/>
          <w:b/>
          <w:sz w:val="24"/>
          <w:szCs w:val="24"/>
        </w:rPr>
        <w:t>Methods to Maximize Response Rates and Deal with Nonresponse</w:t>
      </w:r>
      <w:r w:rsidRPr="00817E2B">
        <w:rPr>
          <w:rFonts w:ascii="Times New Roman" w:hAnsi="Times New Roman"/>
          <w:b/>
          <w:sz w:val="24"/>
          <w:szCs w:val="24"/>
        </w:rPr>
        <w:tab/>
      </w:r>
    </w:p>
    <w:p w:rsidR="00701C43" w:rsidP="00C57E4E" w:rsidRDefault="00B955AC" w14:paraId="0F628076" w14:textId="2281A4C6">
      <w:pPr>
        <w:pStyle w:val="commentcontentpara"/>
        <w:spacing w:before="0" w:beforeAutospacing="0" w:after="0" w:afterAutospacing="0"/>
        <w:ind w:left="360"/>
        <w:jc w:val="both"/>
      </w:pPr>
      <w:r>
        <w:t>We do not anticipate issues with response rates since gathering feedback from FEM Academy</w:t>
      </w:r>
      <w:r w:rsidR="00701C43">
        <w:t xml:space="preserve"> is incorporated into the Academy.</w:t>
      </w:r>
      <w:r>
        <w:t xml:space="preserve"> </w:t>
      </w:r>
      <w:r w:rsidR="00701C43">
        <w:t xml:space="preserve">Participants choose to participate in the Academy and therefore are generally willing to participate in all activities, including providing feedback that will inform TA improvements. </w:t>
      </w:r>
      <w:r>
        <w:t>Participa</w:t>
      </w:r>
      <w:r w:rsidR="00701C43">
        <w:t>tion</w:t>
      </w:r>
      <w:r>
        <w:t xml:space="preserve"> </w:t>
      </w:r>
      <w:r w:rsidR="00701C43">
        <w:t>is</w:t>
      </w:r>
      <w:r>
        <w:t xml:space="preserve"> encouraged and facilitated during event activities</w:t>
      </w:r>
      <w:r w:rsidR="00701C43">
        <w:t xml:space="preserve"> to maximize response rates.</w:t>
      </w:r>
      <w:r w:rsidR="00065E86">
        <w:t xml:space="preserve"> </w:t>
      </w:r>
    </w:p>
    <w:p w:rsidR="00D66295" w:rsidP="00C57E4E" w:rsidRDefault="00D66295" w14:paraId="36D4B315" w14:textId="77777777">
      <w:pPr>
        <w:pStyle w:val="commentcontentpara"/>
        <w:spacing w:before="0" w:beforeAutospacing="0" w:after="0" w:afterAutospacing="0"/>
        <w:ind w:left="360"/>
        <w:jc w:val="both"/>
      </w:pPr>
    </w:p>
    <w:p w:rsidR="00B05BC3" w:rsidP="00C57E4E" w:rsidRDefault="00065E86" w14:paraId="6BBBACD3" w14:textId="0758D5AE">
      <w:pPr>
        <w:pStyle w:val="commentcontentpara"/>
        <w:spacing w:before="0" w:beforeAutospacing="0" w:after="0" w:afterAutospacing="0"/>
        <w:ind w:left="360"/>
        <w:jc w:val="both"/>
      </w:pPr>
      <w:r>
        <w:lastRenderedPageBreak/>
        <w:t>As participants will not be randomly sampled and findings are not intended to be representative</w:t>
      </w:r>
      <w:r w:rsidR="00CA1AE9">
        <w:t xml:space="preserve"> of all regions</w:t>
      </w:r>
      <w:r>
        <w:t>, non-response bias will not be calculated. </w:t>
      </w:r>
    </w:p>
    <w:p w:rsidR="00AF0809" w:rsidP="00C57E4E" w:rsidRDefault="00AF0809" w14:paraId="50C92509" w14:textId="77777777">
      <w:pPr>
        <w:pStyle w:val="commentcontentpara"/>
        <w:spacing w:before="0" w:beforeAutospacing="0" w:after="0" w:afterAutospacing="0"/>
        <w:ind w:left="360"/>
        <w:jc w:val="both"/>
      </w:pPr>
    </w:p>
    <w:p w:rsidRPr="00817E2B" w:rsidR="002C3C4F" w:rsidP="00817E2B" w:rsidRDefault="002C3C4F" w14:paraId="1FFC4258" w14:textId="77777777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Test of Procedures or Methods to be Undertaken </w:t>
      </w:r>
    </w:p>
    <w:p w:rsidR="003B7A50" w:rsidP="002571A2" w:rsidRDefault="009901DC" w14:paraId="10A6B25F" w14:textId="2F9DA9A6">
      <w:pPr>
        <w:widowControl/>
        <w:tabs>
          <w:tab w:val="left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Not applicable.</w:t>
      </w:r>
      <w:r w:rsidR="00CE6958">
        <w:rPr>
          <w:rFonts w:ascii="Times New Roman" w:hAnsi="Times New Roman"/>
          <w:snapToGrid/>
          <w:sz w:val="24"/>
          <w:szCs w:val="24"/>
        </w:rPr>
        <w:t xml:space="preserve"> </w:t>
      </w:r>
    </w:p>
    <w:p w:rsidRPr="004F7B95" w:rsidR="00B05BC3" w:rsidP="002571A2" w:rsidRDefault="00B05BC3" w14:paraId="0D2B0EFD" w14:textId="77777777">
      <w:pPr>
        <w:widowControl/>
        <w:tabs>
          <w:tab w:val="left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EC698B" w:rsidP="00817E2B" w:rsidRDefault="002C3C4F" w14:paraId="661592CB" w14:textId="77777777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>Individuals Consulted on Statistical Aspects and Individuals Collecting and/or Analyzing Data</w:t>
      </w:r>
    </w:p>
    <w:p w:rsidRPr="00CE6958" w:rsidR="00DE529D" w:rsidP="006C0DAA" w:rsidRDefault="009C07C9" w14:paraId="64AD5CFF" w14:textId="49474223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No individuals were consulted on statistical aspects</w:t>
      </w:r>
      <w:r w:rsidR="004C73FE">
        <w:rPr>
          <w:rFonts w:ascii="Times New Roman" w:hAnsi="Times New Roman"/>
          <w:snapToGrid/>
          <w:sz w:val="24"/>
          <w:szCs w:val="24"/>
        </w:rPr>
        <w:t xml:space="preserve"> of the design. </w:t>
      </w:r>
      <w:r w:rsidR="006C0DAA">
        <w:rPr>
          <w:rFonts w:ascii="Times New Roman" w:hAnsi="Times New Roman"/>
          <w:snapToGrid/>
          <w:sz w:val="24"/>
          <w:szCs w:val="24"/>
        </w:rPr>
        <w:t xml:space="preserve"> </w:t>
      </w:r>
      <w:r w:rsidR="00B955AC">
        <w:rPr>
          <w:rFonts w:ascii="Times New Roman" w:hAnsi="Times New Roman"/>
          <w:snapToGrid/>
          <w:sz w:val="24"/>
          <w:szCs w:val="24"/>
        </w:rPr>
        <w:t>Consortium partners in UNC</w:t>
      </w:r>
      <w:r w:rsidR="004C73FE">
        <w:rPr>
          <w:rFonts w:ascii="Times New Roman" w:hAnsi="Times New Roman"/>
          <w:snapToGrid/>
          <w:sz w:val="24"/>
          <w:szCs w:val="24"/>
        </w:rPr>
        <w:t xml:space="preserve"> will </w:t>
      </w:r>
      <w:r w:rsidR="00B955AC">
        <w:rPr>
          <w:rFonts w:ascii="Times New Roman" w:hAnsi="Times New Roman"/>
          <w:snapToGrid/>
          <w:sz w:val="24"/>
          <w:szCs w:val="24"/>
        </w:rPr>
        <w:t xml:space="preserve">support the </w:t>
      </w:r>
      <w:r w:rsidR="004C73FE">
        <w:rPr>
          <w:rFonts w:ascii="Times New Roman" w:hAnsi="Times New Roman"/>
          <w:snapToGrid/>
          <w:sz w:val="24"/>
          <w:szCs w:val="24"/>
        </w:rPr>
        <w:t>collect</w:t>
      </w:r>
      <w:r w:rsidR="00B955AC">
        <w:rPr>
          <w:rFonts w:ascii="Times New Roman" w:hAnsi="Times New Roman"/>
          <w:snapToGrid/>
          <w:sz w:val="24"/>
          <w:szCs w:val="24"/>
        </w:rPr>
        <w:t>ion</w:t>
      </w:r>
      <w:r w:rsidR="004C73FE">
        <w:rPr>
          <w:rFonts w:ascii="Times New Roman" w:hAnsi="Times New Roman"/>
          <w:snapToGrid/>
          <w:sz w:val="24"/>
          <w:szCs w:val="24"/>
        </w:rPr>
        <w:t xml:space="preserve"> and analy</w:t>
      </w:r>
      <w:r w:rsidR="00B955AC">
        <w:rPr>
          <w:rFonts w:ascii="Times New Roman" w:hAnsi="Times New Roman"/>
          <w:snapToGrid/>
          <w:sz w:val="24"/>
          <w:szCs w:val="24"/>
        </w:rPr>
        <w:t>sis of</w:t>
      </w:r>
      <w:r w:rsidR="004C73FE">
        <w:rPr>
          <w:rFonts w:ascii="Times New Roman" w:hAnsi="Times New Roman"/>
          <w:snapToGrid/>
          <w:sz w:val="24"/>
          <w:szCs w:val="24"/>
        </w:rPr>
        <w:t xml:space="preserve"> information </w:t>
      </w:r>
      <w:r w:rsidR="003C382E">
        <w:rPr>
          <w:rFonts w:ascii="Times New Roman" w:hAnsi="Times New Roman"/>
          <w:snapToGrid/>
          <w:sz w:val="24"/>
          <w:szCs w:val="24"/>
        </w:rPr>
        <w:t>for this project</w:t>
      </w:r>
      <w:r w:rsidR="004C73FE">
        <w:rPr>
          <w:rFonts w:ascii="Times New Roman" w:hAnsi="Times New Roman"/>
          <w:snapToGrid/>
          <w:sz w:val="24"/>
          <w:szCs w:val="24"/>
        </w:rPr>
        <w:t xml:space="preserve">. </w:t>
      </w:r>
    </w:p>
    <w:sectPr w:rsidRPr="00CE6958" w:rsidR="00DE529D" w:rsidSect="00A918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A6B36" w14:textId="77777777" w:rsidR="00393297" w:rsidRDefault="00393297">
      <w:pPr>
        <w:spacing w:line="20" w:lineRule="exact"/>
        <w:rPr>
          <w:sz w:val="24"/>
        </w:rPr>
      </w:pPr>
    </w:p>
  </w:endnote>
  <w:endnote w:type="continuationSeparator" w:id="0">
    <w:p w14:paraId="114DCE22" w14:textId="77777777" w:rsidR="00393297" w:rsidRDefault="00393297">
      <w:r>
        <w:rPr>
          <w:sz w:val="24"/>
        </w:rPr>
        <w:t xml:space="preserve"> </w:t>
      </w:r>
    </w:p>
  </w:endnote>
  <w:endnote w:type="continuationNotice" w:id="1">
    <w:p w14:paraId="4D179D84" w14:textId="77777777" w:rsidR="00393297" w:rsidRDefault="0039329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20E96" w14:textId="77777777" w:rsidR="004F45CE" w:rsidRDefault="004F4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AEE5A" w14:textId="77777777" w:rsidR="00DC1C23" w:rsidRDefault="00DC1C23">
    <w:pPr>
      <w:spacing w:before="140" w:line="100" w:lineRule="exact"/>
      <w:rPr>
        <w:sz w:val="10"/>
      </w:rPr>
    </w:pPr>
  </w:p>
  <w:p w14:paraId="04F6D2D5" w14:textId="77777777" w:rsidR="00DC1C23" w:rsidRDefault="00DC1C23">
    <w:pPr>
      <w:tabs>
        <w:tab w:val="left" w:pos="-720"/>
      </w:tabs>
      <w:suppressAutoHyphens/>
      <w:rPr>
        <w:sz w:val="24"/>
      </w:rPr>
    </w:pPr>
  </w:p>
  <w:p w14:paraId="0C02EA95" w14:textId="4904B914" w:rsidR="00DC1C23" w:rsidRDefault="00422E1D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AF1659A" wp14:editId="15E9E50C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D3B125" w14:textId="6106CA90" w:rsidR="00DC1C23" w:rsidRDefault="00DC1C23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4742E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mv="urn:schemas-microsoft-com:mac:vml" xmlns:mo="http://schemas.microsoft.com/office/mac/office/2008/main">
          <w:pict>
            <v:rect w14:anchorId="7AF1659A" id="Rectangle 1" o:spid="_x0000_s1026" style="position:absolute;margin-left:1.5pt;margin-top:12pt;width:4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" o:allowincell="f" filled="f" stroked="f" strokeweight="0">
              <v:textbox inset="0,0,0,0">
                <w:txbxContent>
                  <w:p w14:paraId="19D3B125" w14:textId="6106CA90" w:rsidR="00DC1C23" w:rsidRDefault="00DC1C23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EB43E4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DFFA" w14:textId="77777777" w:rsidR="004F45CE" w:rsidRDefault="004F4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8C6E5" w14:textId="77777777" w:rsidR="00393297" w:rsidRDefault="00393297">
      <w:r>
        <w:rPr>
          <w:sz w:val="24"/>
        </w:rPr>
        <w:separator/>
      </w:r>
    </w:p>
  </w:footnote>
  <w:footnote w:type="continuationSeparator" w:id="0">
    <w:p w14:paraId="357ACDD4" w14:textId="77777777" w:rsidR="00393297" w:rsidRDefault="00393297">
      <w:r>
        <w:continuationSeparator/>
      </w:r>
    </w:p>
  </w:footnote>
  <w:footnote w:type="continuationNotice" w:id="1">
    <w:p w14:paraId="301466D7" w14:textId="77777777" w:rsidR="00393297" w:rsidRDefault="00393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DC7C" w14:textId="77777777" w:rsidR="004F45CE" w:rsidRDefault="004F4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52276" w14:textId="77777777" w:rsidR="004F45CE" w:rsidRDefault="004F4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934F" w14:textId="77777777" w:rsidR="004F45CE" w:rsidRDefault="004F4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43632"/>
    <w:multiLevelType w:val="hybridMultilevel"/>
    <w:tmpl w:val="D0D4E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56982"/>
    <w:multiLevelType w:val="hybridMultilevel"/>
    <w:tmpl w:val="55700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4CDB"/>
    <w:multiLevelType w:val="hybridMultilevel"/>
    <w:tmpl w:val="901E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C2FFC"/>
    <w:multiLevelType w:val="hybridMultilevel"/>
    <w:tmpl w:val="2812C60E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5CC7"/>
    <w:multiLevelType w:val="hybridMultilevel"/>
    <w:tmpl w:val="27D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3E42"/>
    <w:multiLevelType w:val="hybridMultilevel"/>
    <w:tmpl w:val="856AA278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11083"/>
    <w:multiLevelType w:val="hybridMultilevel"/>
    <w:tmpl w:val="81A627C8"/>
    <w:lvl w:ilvl="0" w:tplc="9708A6BA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1CD3"/>
    <w:multiLevelType w:val="hybridMultilevel"/>
    <w:tmpl w:val="4772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47D5"/>
    <w:multiLevelType w:val="hybridMultilevel"/>
    <w:tmpl w:val="DA14A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E789B"/>
    <w:multiLevelType w:val="hybridMultilevel"/>
    <w:tmpl w:val="934EAC54"/>
    <w:lvl w:ilvl="0" w:tplc="E3003BCC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AF5C32"/>
    <w:multiLevelType w:val="hybridMultilevel"/>
    <w:tmpl w:val="A95CCA54"/>
    <w:lvl w:ilvl="0" w:tplc="1A14F2C8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FA1B74"/>
    <w:multiLevelType w:val="hybridMultilevel"/>
    <w:tmpl w:val="ED9C3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753B28"/>
    <w:multiLevelType w:val="hybridMultilevel"/>
    <w:tmpl w:val="5ACE05CE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00B98"/>
    <w:multiLevelType w:val="hybridMultilevel"/>
    <w:tmpl w:val="0512CE3A"/>
    <w:lvl w:ilvl="0" w:tplc="1A14F2C8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AC4E20"/>
    <w:multiLevelType w:val="hybridMultilevel"/>
    <w:tmpl w:val="C450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5"/>
  </w:num>
  <w:num w:numId="10">
    <w:abstractNumId w:val="8"/>
  </w:num>
  <w:num w:numId="11">
    <w:abstractNumId w:val="6"/>
  </w:num>
  <w:num w:numId="12">
    <w:abstractNumId w:val="0"/>
  </w:num>
  <w:num w:numId="13">
    <w:abstractNumId w:val="17"/>
  </w:num>
  <w:num w:numId="14">
    <w:abstractNumId w:val="1"/>
  </w:num>
  <w:num w:numId="15">
    <w:abstractNumId w:val="3"/>
  </w:num>
  <w:num w:numId="16">
    <w:abstractNumId w:val="1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23"/>
    <w:rsid w:val="00022586"/>
    <w:rsid w:val="0002294D"/>
    <w:rsid w:val="000444A8"/>
    <w:rsid w:val="00056C4B"/>
    <w:rsid w:val="00065E86"/>
    <w:rsid w:val="00071FD9"/>
    <w:rsid w:val="00075889"/>
    <w:rsid w:val="0009007E"/>
    <w:rsid w:val="000915E7"/>
    <w:rsid w:val="000A0203"/>
    <w:rsid w:val="000A232E"/>
    <w:rsid w:val="000A2F8F"/>
    <w:rsid w:val="000B6B31"/>
    <w:rsid w:val="000C6A49"/>
    <w:rsid w:val="000C7CC2"/>
    <w:rsid w:val="000D3A69"/>
    <w:rsid w:val="000E5CB1"/>
    <w:rsid w:val="000F069F"/>
    <w:rsid w:val="00102200"/>
    <w:rsid w:val="001217CB"/>
    <w:rsid w:val="00126130"/>
    <w:rsid w:val="001337B5"/>
    <w:rsid w:val="0014145B"/>
    <w:rsid w:val="00144CE6"/>
    <w:rsid w:val="001504CF"/>
    <w:rsid w:val="00160621"/>
    <w:rsid w:val="00166670"/>
    <w:rsid w:val="0017697B"/>
    <w:rsid w:val="00186385"/>
    <w:rsid w:val="001B258A"/>
    <w:rsid w:val="001C483C"/>
    <w:rsid w:val="001C7FFE"/>
    <w:rsid w:val="001D1651"/>
    <w:rsid w:val="001E6D20"/>
    <w:rsid w:val="00216482"/>
    <w:rsid w:val="00222C7F"/>
    <w:rsid w:val="00224221"/>
    <w:rsid w:val="00225A04"/>
    <w:rsid w:val="00226C42"/>
    <w:rsid w:val="00230E8E"/>
    <w:rsid w:val="00234235"/>
    <w:rsid w:val="00236E36"/>
    <w:rsid w:val="002464EB"/>
    <w:rsid w:val="002509BD"/>
    <w:rsid w:val="002571A2"/>
    <w:rsid w:val="002751DE"/>
    <w:rsid w:val="00283B2A"/>
    <w:rsid w:val="00290A1C"/>
    <w:rsid w:val="0029589B"/>
    <w:rsid w:val="00296738"/>
    <w:rsid w:val="002A4E41"/>
    <w:rsid w:val="002A4F7E"/>
    <w:rsid w:val="002C3C4F"/>
    <w:rsid w:val="002E10D1"/>
    <w:rsid w:val="002F6622"/>
    <w:rsid w:val="003405A4"/>
    <w:rsid w:val="00354319"/>
    <w:rsid w:val="0038209B"/>
    <w:rsid w:val="003823D6"/>
    <w:rsid w:val="00393297"/>
    <w:rsid w:val="003A6316"/>
    <w:rsid w:val="003B7A50"/>
    <w:rsid w:val="003C1D6E"/>
    <w:rsid w:val="003C382E"/>
    <w:rsid w:val="003C769C"/>
    <w:rsid w:val="003D3E6A"/>
    <w:rsid w:val="003E6E46"/>
    <w:rsid w:val="003E6EA3"/>
    <w:rsid w:val="003F56E8"/>
    <w:rsid w:val="004009D6"/>
    <w:rsid w:val="00402D24"/>
    <w:rsid w:val="00405C10"/>
    <w:rsid w:val="004110F5"/>
    <w:rsid w:val="00415A56"/>
    <w:rsid w:val="00422E1D"/>
    <w:rsid w:val="00455B20"/>
    <w:rsid w:val="004602FE"/>
    <w:rsid w:val="00467954"/>
    <w:rsid w:val="004742E1"/>
    <w:rsid w:val="00476C1F"/>
    <w:rsid w:val="00480072"/>
    <w:rsid w:val="00490457"/>
    <w:rsid w:val="0049119A"/>
    <w:rsid w:val="00492247"/>
    <w:rsid w:val="004943E0"/>
    <w:rsid w:val="0049471E"/>
    <w:rsid w:val="00496484"/>
    <w:rsid w:val="004A1C97"/>
    <w:rsid w:val="004A56D2"/>
    <w:rsid w:val="004C73FE"/>
    <w:rsid w:val="004F3985"/>
    <w:rsid w:val="004F45CE"/>
    <w:rsid w:val="004F7B95"/>
    <w:rsid w:val="0051278C"/>
    <w:rsid w:val="005176DD"/>
    <w:rsid w:val="005222A8"/>
    <w:rsid w:val="00522C18"/>
    <w:rsid w:val="00524B8C"/>
    <w:rsid w:val="00541E51"/>
    <w:rsid w:val="005520C3"/>
    <w:rsid w:val="00556056"/>
    <w:rsid w:val="005824BD"/>
    <w:rsid w:val="00597E7F"/>
    <w:rsid w:val="005A07D9"/>
    <w:rsid w:val="005A7018"/>
    <w:rsid w:val="005B00FC"/>
    <w:rsid w:val="005B22D4"/>
    <w:rsid w:val="005C168C"/>
    <w:rsid w:val="005C60F1"/>
    <w:rsid w:val="005D1B7E"/>
    <w:rsid w:val="005D274E"/>
    <w:rsid w:val="005D61DB"/>
    <w:rsid w:val="005E0B35"/>
    <w:rsid w:val="005E4331"/>
    <w:rsid w:val="005F0ED4"/>
    <w:rsid w:val="005F303E"/>
    <w:rsid w:val="00603498"/>
    <w:rsid w:val="006213ED"/>
    <w:rsid w:val="00634E1D"/>
    <w:rsid w:val="00640565"/>
    <w:rsid w:val="00651F0F"/>
    <w:rsid w:val="00671E39"/>
    <w:rsid w:val="00681E38"/>
    <w:rsid w:val="006A0B3E"/>
    <w:rsid w:val="006B1006"/>
    <w:rsid w:val="006B2726"/>
    <w:rsid w:val="006B64D3"/>
    <w:rsid w:val="006C0DAA"/>
    <w:rsid w:val="006D1643"/>
    <w:rsid w:val="006E6629"/>
    <w:rsid w:val="006E7517"/>
    <w:rsid w:val="006F589F"/>
    <w:rsid w:val="006F68BE"/>
    <w:rsid w:val="00701C43"/>
    <w:rsid w:val="00707AFB"/>
    <w:rsid w:val="00715868"/>
    <w:rsid w:val="00733CCC"/>
    <w:rsid w:val="00762C40"/>
    <w:rsid w:val="007760A2"/>
    <w:rsid w:val="00786793"/>
    <w:rsid w:val="00790D2C"/>
    <w:rsid w:val="007935D5"/>
    <w:rsid w:val="007A0FBE"/>
    <w:rsid w:val="007A2869"/>
    <w:rsid w:val="007A4CE2"/>
    <w:rsid w:val="007B63CF"/>
    <w:rsid w:val="007E024E"/>
    <w:rsid w:val="007E48CC"/>
    <w:rsid w:val="007F4A97"/>
    <w:rsid w:val="007F78EF"/>
    <w:rsid w:val="008004A6"/>
    <w:rsid w:val="0080325F"/>
    <w:rsid w:val="00817E2B"/>
    <w:rsid w:val="008219C5"/>
    <w:rsid w:val="00841BDF"/>
    <w:rsid w:val="00842611"/>
    <w:rsid w:val="0084609A"/>
    <w:rsid w:val="00846E18"/>
    <w:rsid w:val="00853563"/>
    <w:rsid w:val="008900A8"/>
    <w:rsid w:val="008955AC"/>
    <w:rsid w:val="008B189B"/>
    <w:rsid w:val="008C2FCF"/>
    <w:rsid w:val="008D63A0"/>
    <w:rsid w:val="008F7221"/>
    <w:rsid w:val="009113FF"/>
    <w:rsid w:val="00936A53"/>
    <w:rsid w:val="00940245"/>
    <w:rsid w:val="009451B1"/>
    <w:rsid w:val="00945B72"/>
    <w:rsid w:val="00957799"/>
    <w:rsid w:val="00962045"/>
    <w:rsid w:val="00966622"/>
    <w:rsid w:val="009901DC"/>
    <w:rsid w:val="009B5AF2"/>
    <w:rsid w:val="009C07C9"/>
    <w:rsid w:val="009C0E15"/>
    <w:rsid w:val="009C2DE1"/>
    <w:rsid w:val="009C5213"/>
    <w:rsid w:val="009D789F"/>
    <w:rsid w:val="009E22CD"/>
    <w:rsid w:val="009E47AD"/>
    <w:rsid w:val="009E6157"/>
    <w:rsid w:val="009E6C3B"/>
    <w:rsid w:val="009F0825"/>
    <w:rsid w:val="009F5543"/>
    <w:rsid w:val="009F58E1"/>
    <w:rsid w:val="00A04EF3"/>
    <w:rsid w:val="00A05B31"/>
    <w:rsid w:val="00A14A34"/>
    <w:rsid w:val="00A160B5"/>
    <w:rsid w:val="00A211C0"/>
    <w:rsid w:val="00A35286"/>
    <w:rsid w:val="00A41627"/>
    <w:rsid w:val="00A61AC0"/>
    <w:rsid w:val="00A77AC0"/>
    <w:rsid w:val="00A918E4"/>
    <w:rsid w:val="00AA7B9B"/>
    <w:rsid w:val="00AB08AA"/>
    <w:rsid w:val="00AB12C6"/>
    <w:rsid w:val="00AD5ED7"/>
    <w:rsid w:val="00AD6370"/>
    <w:rsid w:val="00AD76A8"/>
    <w:rsid w:val="00AF0809"/>
    <w:rsid w:val="00AF399C"/>
    <w:rsid w:val="00AF4347"/>
    <w:rsid w:val="00AF5FE7"/>
    <w:rsid w:val="00B00764"/>
    <w:rsid w:val="00B01895"/>
    <w:rsid w:val="00B05BC3"/>
    <w:rsid w:val="00B07FCF"/>
    <w:rsid w:val="00B14349"/>
    <w:rsid w:val="00B14AA2"/>
    <w:rsid w:val="00B20C91"/>
    <w:rsid w:val="00B2338B"/>
    <w:rsid w:val="00B27347"/>
    <w:rsid w:val="00B345FE"/>
    <w:rsid w:val="00B37B5B"/>
    <w:rsid w:val="00B46DE8"/>
    <w:rsid w:val="00B60ECC"/>
    <w:rsid w:val="00B7627F"/>
    <w:rsid w:val="00B84243"/>
    <w:rsid w:val="00B955AC"/>
    <w:rsid w:val="00BC5FC2"/>
    <w:rsid w:val="00BD378C"/>
    <w:rsid w:val="00BF4299"/>
    <w:rsid w:val="00C02282"/>
    <w:rsid w:val="00C13BA6"/>
    <w:rsid w:val="00C222AC"/>
    <w:rsid w:val="00C22D3C"/>
    <w:rsid w:val="00C30810"/>
    <w:rsid w:val="00C47108"/>
    <w:rsid w:val="00C57E4E"/>
    <w:rsid w:val="00C67D89"/>
    <w:rsid w:val="00CA1AE9"/>
    <w:rsid w:val="00CB1A12"/>
    <w:rsid w:val="00CD43A2"/>
    <w:rsid w:val="00CE53AB"/>
    <w:rsid w:val="00CE5F18"/>
    <w:rsid w:val="00CE6182"/>
    <w:rsid w:val="00CE6958"/>
    <w:rsid w:val="00CF0F9A"/>
    <w:rsid w:val="00D00DA7"/>
    <w:rsid w:val="00D02EF1"/>
    <w:rsid w:val="00D0383E"/>
    <w:rsid w:val="00D176EB"/>
    <w:rsid w:val="00D203FE"/>
    <w:rsid w:val="00D25BEC"/>
    <w:rsid w:val="00D27BD0"/>
    <w:rsid w:val="00D344B2"/>
    <w:rsid w:val="00D60543"/>
    <w:rsid w:val="00D66295"/>
    <w:rsid w:val="00D67D80"/>
    <w:rsid w:val="00D7443D"/>
    <w:rsid w:val="00D806D3"/>
    <w:rsid w:val="00D86C8B"/>
    <w:rsid w:val="00D9648C"/>
    <w:rsid w:val="00D9720E"/>
    <w:rsid w:val="00DA78B9"/>
    <w:rsid w:val="00DB2443"/>
    <w:rsid w:val="00DB7C1D"/>
    <w:rsid w:val="00DC1C23"/>
    <w:rsid w:val="00DD5E9C"/>
    <w:rsid w:val="00DE4038"/>
    <w:rsid w:val="00DE529D"/>
    <w:rsid w:val="00E01B4E"/>
    <w:rsid w:val="00E212F2"/>
    <w:rsid w:val="00E368FB"/>
    <w:rsid w:val="00E424D6"/>
    <w:rsid w:val="00E4383A"/>
    <w:rsid w:val="00E91F98"/>
    <w:rsid w:val="00EA4BAE"/>
    <w:rsid w:val="00EB43E4"/>
    <w:rsid w:val="00EC26A5"/>
    <w:rsid w:val="00EC698B"/>
    <w:rsid w:val="00ED782E"/>
    <w:rsid w:val="00EE1C79"/>
    <w:rsid w:val="00EF1CC7"/>
    <w:rsid w:val="00F02021"/>
    <w:rsid w:val="00F10B17"/>
    <w:rsid w:val="00F10CAF"/>
    <w:rsid w:val="00F210CA"/>
    <w:rsid w:val="00F5083B"/>
    <w:rsid w:val="00F54B0E"/>
    <w:rsid w:val="00F614FB"/>
    <w:rsid w:val="00F83116"/>
    <w:rsid w:val="00F86824"/>
    <w:rsid w:val="00FA05FA"/>
    <w:rsid w:val="00FA5092"/>
    <w:rsid w:val="00FB4221"/>
    <w:rsid w:val="00FB7547"/>
    <w:rsid w:val="00FC31F9"/>
    <w:rsid w:val="00FC7FA4"/>
    <w:rsid w:val="00FD527E"/>
    <w:rsid w:val="00FE0FDC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89ED33"/>
  <w15:chartTrackingRefBased/>
  <w15:docId w15:val="{4BB1DA76-7ECD-447B-9ECF-E0DEC85E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0D2C"/>
  </w:style>
  <w:style w:type="character" w:customStyle="1" w:styleId="CommentTextChar">
    <w:name w:val="Comment Text Char"/>
    <w:link w:val="CommentText"/>
    <w:uiPriority w:val="99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paragraph" w:customStyle="1" w:styleId="Bullet1">
    <w:name w:val="Bullet1"/>
    <w:basedOn w:val="Normal"/>
    <w:rsid w:val="007760A2"/>
    <w:pPr>
      <w:widowControl/>
    </w:pPr>
    <w:rPr>
      <w:rFonts w:ascii="Times New Roman" w:hAnsi="Times New Roman"/>
      <w:snapToGrid/>
      <w:sz w:val="24"/>
      <w:szCs w:val="24"/>
    </w:rPr>
  </w:style>
  <w:style w:type="paragraph" w:customStyle="1" w:styleId="commentcontentpara">
    <w:name w:val="commentcontentpara"/>
    <w:basedOn w:val="Normal"/>
    <w:rsid w:val="00065E8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B7CC0-ED6F-4DC7-A508-33E198DA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B9CD4-95DE-4AE2-BE9C-E919D53E0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E933E3-53C9-8A49-A0E0-7F8FDE7C6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Links>
    <vt:vector size="18" baseType="variant">
      <vt:variant>
        <vt:i4>4390938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https://www.bls.gov/oes/current/oes211093.htm</vt:lpwstr>
      </vt:variant>
      <vt:variant>
        <vt:lpwstr/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https://acfeoffice.acf.hhs.gov/offices/pra/Templates/Forms/AllItems.aspx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https://www.law.cornell.edu/cfr/text/5/1320.9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ACF PRA</cp:lastModifiedBy>
  <cp:revision>3</cp:revision>
  <dcterms:created xsi:type="dcterms:W3CDTF">2022-06-02T19:50:00Z</dcterms:created>
  <dcterms:modified xsi:type="dcterms:W3CDTF">2022-06-03T12:03:00Z</dcterms:modified>
</cp:coreProperties>
</file>