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53598" w:rsidP="008F570D" w14:paraId="2D2824CA" w14:textId="19AE7273">
      <w:pPr>
        <w:pStyle w:val="ReportCover-Title"/>
        <w:jc w:val="center"/>
        <w:rPr>
          <w:rFonts w:ascii="Arial" w:hAnsi="Arial" w:cs="Arial"/>
          <w:color w:val="auto"/>
        </w:rPr>
      </w:pPr>
      <w:r w:rsidRPr="00253598">
        <w:rPr>
          <w:rFonts w:ascii="Arial" w:eastAsia="Arial Unicode MS" w:hAnsi="Arial" w:cs="Arial"/>
          <w:noProof/>
          <w:color w:val="auto"/>
        </w:rPr>
        <w:t xml:space="preserve">ACF </w:t>
      </w:r>
      <w:r w:rsidRPr="00253598" w:rsidR="004F6E8F">
        <w:rPr>
          <w:rFonts w:ascii="Arial" w:eastAsia="Arial Unicode MS" w:hAnsi="Arial" w:cs="Arial"/>
          <w:noProof/>
          <w:color w:val="auto"/>
        </w:rPr>
        <w:t>Behavioral Health Survey</w:t>
      </w:r>
    </w:p>
    <w:p w:rsidR="002C4F75" w:rsidRPr="00253598" w:rsidP="008F570D" w14:paraId="781830F9" w14:textId="77777777">
      <w:pPr>
        <w:pStyle w:val="ReportCover-Title"/>
        <w:rPr>
          <w:rFonts w:ascii="Arial" w:hAnsi="Arial" w:cs="Arial"/>
          <w:color w:val="auto"/>
        </w:rPr>
      </w:pPr>
    </w:p>
    <w:p w:rsidR="002C4F75" w:rsidRPr="00253598" w:rsidP="008F570D" w14:paraId="531BA742" w14:textId="77777777">
      <w:pPr>
        <w:pStyle w:val="ReportCover-Title"/>
        <w:rPr>
          <w:rFonts w:ascii="Arial" w:hAnsi="Arial" w:cs="Arial"/>
          <w:color w:val="auto"/>
        </w:rPr>
      </w:pPr>
    </w:p>
    <w:p w:rsidR="00984BBF" w:rsidRPr="00253598" w:rsidP="008F570D" w14:paraId="66EC70E8" w14:textId="77777777">
      <w:pPr>
        <w:pStyle w:val="ReportCover-Title"/>
        <w:jc w:val="center"/>
        <w:rPr>
          <w:rFonts w:ascii="Arial" w:hAnsi="Arial" w:cs="Arial"/>
          <w:color w:val="auto"/>
          <w:sz w:val="32"/>
          <w:szCs w:val="32"/>
        </w:rPr>
      </w:pPr>
      <w:r w:rsidRPr="00253598">
        <w:rPr>
          <w:rFonts w:ascii="Arial" w:hAnsi="Arial" w:cs="Arial"/>
          <w:color w:val="auto"/>
          <w:sz w:val="32"/>
          <w:szCs w:val="32"/>
        </w:rPr>
        <w:t>Formative Data Collections for Program Support</w:t>
      </w:r>
    </w:p>
    <w:p w:rsidR="006D2637" w:rsidRPr="00253598" w:rsidP="008F570D" w14:paraId="1F236595" w14:textId="77777777">
      <w:pPr>
        <w:pStyle w:val="ReportCover-Title"/>
        <w:jc w:val="center"/>
        <w:rPr>
          <w:rFonts w:ascii="Arial" w:hAnsi="Arial" w:cs="Arial"/>
          <w:color w:val="auto"/>
          <w:sz w:val="32"/>
          <w:szCs w:val="32"/>
        </w:rPr>
      </w:pPr>
    </w:p>
    <w:p w:rsidR="002C4F75" w:rsidRPr="00253598" w:rsidP="008F570D" w14:paraId="2BFCD42E" w14:textId="735C9743">
      <w:pPr>
        <w:pStyle w:val="ReportCover-Title"/>
        <w:jc w:val="center"/>
        <w:rPr>
          <w:rFonts w:ascii="Arial" w:hAnsi="Arial" w:cs="Arial"/>
          <w:color w:val="auto"/>
          <w:sz w:val="32"/>
          <w:szCs w:val="32"/>
        </w:rPr>
      </w:pPr>
      <w:r w:rsidRPr="00253598">
        <w:rPr>
          <w:rFonts w:ascii="Arial" w:hAnsi="Arial" w:cs="Arial"/>
          <w:color w:val="auto"/>
          <w:sz w:val="32"/>
          <w:szCs w:val="32"/>
        </w:rPr>
        <w:t xml:space="preserve">0970 </w:t>
      </w:r>
      <w:r w:rsidRPr="00253598" w:rsidR="00877346">
        <w:rPr>
          <w:rFonts w:ascii="Arial" w:hAnsi="Arial" w:cs="Arial"/>
          <w:color w:val="auto"/>
          <w:sz w:val="32"/>
          <w:szCs w:val="32"/>
        </w:rPr>
        <w:t>–</w:t>
      </w:r>
      <w:r w:rsidRPr="00253598">
        <w:rPr>
          <w:rFonts w:ascii="Arial" w:hAnsi="Arial" w:cs="Arial"/>
          <w:color w:val="auto"/>
          <w:sz w:val="32"/>
          <w:szCs w:val="32"/>
        </w:rPr>
        <w:t xml:space="preserve"> </w:t>
      </w:r>
      <w:r w:rsidRPr="00253598" w:rsidR="006D2637">
        <w:rPr>
          <w:rFonts w:ascii="Arial" w:hAnsi="Arial" w:cs="Arial"/>
          <w:color w:val="auto"/>
          <w:sz w:val="32"/>
          <w:szCs w:val="32"/>
        </w:rPr>
        <w:t>0</w:t>
      </w:r>
      <w:r w:rsidRPr="00253598" w:rsidR="008F570D">
        <w:rPr>
          <w:rFonts w:ascii="Arial" w:hAnsi="Arial" w:cs="Arial"/>
          <w:color w:val="auto"/>
          <w:sz w:val="32"/>
          <w:szCs w:val="32"/>
        </w:rPr>
        <w:t>531</w:t>
      </w:r>
    </w:p>
    <w:p w:rsidR="002C4F75" w:rsidRPr="00253598" w:rsidP="008F570D" w14:paraId="1D64B464" w14:textId="77777777">
      <w:pPr>
        <w:rPr>
          <w:rFonts w:ascii="Arial" w:hAnsi="Arial" w:cs="Arial"/>
          <w:szCs w:val="22"/>
        </w:rPr>
      </w:pPr>
    </w:p>
    <w:p w:rsidR="002C4F75" w:rsidRPr="00253598" w:rsidP="008F570D" w14:paraId="3B692556" w14:textId="77777777">
      <w:pPr>
        <w:pStyle w:val="ReportCover-Date"/>
        <w:jc w:val="center"/>
        <w:rPr>
          <w:rFonts w:ascii="Arial" w:hAnsi="Arial" w:cs="Arial"/>
          <w:color w:val="auto"/>
        </w:rPr>
      </w:pPr>
    </w:p>
    <w:p w:rsidR="002C4F75" w:rsidRPr="00253598" w:rsidP="008F570D" w14:paraId="4BCA393F" w14:textId="77777777">
      <w:pPr>
        <w:pStyle w:val="ReportCover-Date"/>
        <w:spacing w:after="360" w:line="240" w:lineRule="auto"/>
        <w:jc w:val="center"/>
        <w:rPr>
          <w:rFonts w:ascii="Arial" w:hAnsi="Arial" w:cs="Arial"/>
          <w:color w:val="auto"/>
          <w:sz w:val="48"/>
          <w:szCs w:val="48"/>
        </w:rPr>
      </w:pPr>
      <w:r w:rsidRPr="00253598">
        <w:rPr>
          <w:rFonts w:ascii="Arial" w:hAnsi="Arial" w:cs="Arial"/>
          <w:color w:val="auto"/>
          <w:sz w:val="48"/>
          <w:szCs w:val="48"/>
        </w:rPr>
        <w:t>Supporting Statement</w:t>
      </w:r>
    </w:p>
    <w:p w:rsidR="002C4F75" w:rsidRPr="00253598" w:rsidP="008F570D" w14:paraId="2802FA08" w14:textId="77777777">
      <w:pPr>
        <w:pStyle w:val="ReportCover-Date"/>
        <w:spacing w:after="360" w:line="240" w:lineRule="auto"/>
        <w:jc w:val="center"/>
        <w:rPr>
          <w:rFonts w:ascii="Arial" w:hAnsi="Arial" w:cs="Arial"/>
          <w:color w:val="auto"/>
          <w:sz w:val="48"/>
          <w:szCs w:val="48"/>
        </w:rPr>
      </w:pPr>
      <w:r w:rsidRPr="00253598">
        <w:rPr>
          <w:rFonts w:ascii="Arial" w:hAnsi="Arial" w:cs="Arial"/>
          <w:color w:val="auto"/>
          <w:sz w:val="48"/>
          <w:szCs w:val="48"/>
        </w:rPr>
        <w:t>Part A</w:t>
      </w:r>
      <w:r w:rsidRPr="00253598" w:rsidR="00A020E8">
        <w:rPr>
          <w:rFonts w:ascii="Arial" w:hAnsi="Arial" w:cs="Arial"/>
          <w:color w:val="auto"/>
          <w:sz w:val="48"/>
          <w:szCs w:val="48"/>
        </w:rPr>
        <w:t xml:space="preserve"> - Justification</w:t>
      </w:r>
    </w:p>
    <w:p w:rsidR="002C4F75" w:rsidRPr="00253598" w:rsidP="008F570D" w14:paraId="153EDE13" w14:textId="6AA518CA">
      <w:pPr>
        <w:pStyle w:val="ReportCover-Date"/>
        <w:jc w:val="center"/>
        <w:rPr>
          <w:rFonts w:ascii="Arial" w:hAnsi="Arial" w:cs="Arial"/>
          <w:color w:val="auto"/>
        </w:rPr>
      </w:pPr>
      <w:r w:rsidRPr="00253598">
        <w:rPr>
          <w:rFonts w:ascii="Arial" w:hAnsi="Arial" w:cs="Arial"/>
          <w:color w:val="auto"/>
        </w:rPr>
        <w:t>J</w:t>
      </w:r>
      <w:r w:rsidR="00101575">
        <w:rPr>
          <w:rFonts w:ascii="Arial" w:hAnsi="Arial" w:cs="Arial"/>
          <w:color w:val="auto"/>
        </w:rPr>
        <w:t>anuary</w:t>
      </w:r>
      <w:r w:rsidRPr="00253598">
        <w:rPr>
          <w:rFonts w:ascii="Arial" w:hAnsi="Arial" w:cs="Arial"/>
          <w:color w:val="auto"/>
        </w:rPr>
        <w:t xml:space="preserve"> 2023</w:t>
      </w:r>
    </w:p>
    <w:p w:rsidR="002C4F75" w:rsidRPr="00253598" w:rsidP="008F570D" w14:paraId="27DA3839" w14:textId="77777777">
      <w:pPr>
        <w:jc w:val="center"/>
        <w:rPr>
          <w:rFonts w:ascii="Arial" w:hAnsi="Arial" w:cs="Arial"/>
        </w:rPr>
      </w:pPr>
    </w:p>
    <w:p w:rsidR="002C4F75" w:rsidRPr="00253598" w:rsidP="008F570D" w14:paraId="79ABBAD2" w14:textId="77777777">
      <w:pPr>
        <w:jc w:val="center"/>
        <w:rPr>
          <w:rFonts w:ascii="Arial" w:hAnsi="Arial" w:cs="Arial"/>
        </w:rPr>
      </w:pPr>
      <w:r w:rsidRPr="00253598">
        <w:rPr>
          <w:rFonts w:ascii="Arial" w:hAnsi="Arial" w:cs="Arial"/>
        </w:rPr>
        <w:t>Submitted By:</w:t>
      </w:r>
    </w:p>
    <w:p w:rsidR="002C4F75" w:rsidRPr="00253598" w:rsidP="008F570D" w14:paraId="4C2AFB81" w14:textId="53CFB0F0">
      <w:pPr>
        <w:jc w:val="center"/>
        <w:rPr>
          <w:rFonts w:ascii="Arial" w:hAnsi="Arial" w:cs="Arial"/>
        </w:rPr>
      </w:pPr>
      <w:r w:rsidRPr="00253598">
        <w:rPr>
          <w:rFonts w:ascii="Arial" w:hAnsi="Arial" w:cs="Arial"/>
        </w:rPr>
        <w:t>Immediate Office of the Assistant Secretary</w:t>
      </w:r>
    </w:p>
    <w:p w:rsidR="002C4F75" w:rsidRPr="00253598" w:rsidP="008F570D" w14:paraId="27FF6F63" w14:textId="77777777">
      <w:pPr>
        <w:jc w:val="center"/>
        <w:rPr>
          <w:rFonts w:ascii="Arial" w:hAnsi="Arial" w:cs="Arial"/>
        </w:rPr>
      </w:pPr>
      <w:r w:rsidRPr="00253598">
        <w:rPr>
          <w:rFonts w:ascii="Arial" w:hAnsi="Arial" w:cs="Arial"/>
        </w:rPr>
        <w:t xml:space="preserve">Administration for Children and Families </w:t>
      </w:r>
    </w:p>
    <w:p w:rsidR="002C4F75" w:rsidRPr="00253598" w:rsidP="008F570D" w14:paraId="0D60F58C" w14:textId="77777777">
      <w:pPr>
        <w:jc w:val="center"/>
        <w:rPr>
          <w:rFonts w:ascii="Arial" w:hAnsi="Arial" w:cs="Arial"/>
        </w:rPr>
      </w:pPr>
      <w:r w:rsidRPr="00253598">
        <w:rPr>
          <w:rFonts w:ascii="Arial" w:hAnsi="Arial" w:cs="Arial"/>
        </w:rPr>
        <w:t>U.S. Department of Health and Human Services</w:t>
      </w:r>
    </w:p>
    <w:p w:rsidR="002C4F75" w:rsidRPr="00253598" w:rsidP="008F570D" w14:paraId="5BB8A166" w14:textId="77777777">
      <w:pPr>
        <w:jc w:val="center"/>
        <w:rPr>
          <w:rFonts w:ascii="Arial" w:hAnsi="Arial" w:cs="Arial"/>
        </w:rPr>
      </w:pPr>
    </w:p>
    <w:p w:rsidR="002C4F75" w:rsidRPr="00253598" w:rsidP="008F570D" w14:paraId="55149FF8" w14:textId="77777777">
      <w:pPr>
        <w:jc w:val="center"/>
        <w:rPr>
          <w:rFonts w:ascii="Arial" w:hAnsi="Arial" w:cs="Arial"/>
        </w:rPr>
      </w:pPr>
      <w:r w:rsidRPr="00253598">
        <w:rPr>
          <w:rFonts w:ascii="Arial" w:hAnsi="Arial" w:cs="Arial"/>
        </w:rPr>
        <w:t>4</w:t>
      </w:r>
      <w:r w:rsidRPr="00253598">
        <w:rPr>
          <w:rFonts w:ascii="Arial" w:hAnsi="Arial" w:cs="Arial"/>
          <w:vertAlign w:val="superscript"/>
        </w:rPr>
        <w:t>th</w:t>
      </w:r>
      <w:r w:rsidRPr="00253598">
        <w:rPr>
          <w:rFonts w:ascii="Arial" w:hAnsi="Arial" w:cs="Arial"/>
        </w:rPr>
        <w:t xml:space="preserve"> Floor, </w:t>
      </w:r>
      <w:r w:rsidRPr="00253598">
        <w:rPr>
          <w:rFonts w:ascii="Arial" w:hAnsi="Arial" w:cs="Arial"/>
        </w:rPr>
        <w:t>Mary E. Switzer Building</w:t>
      </w:r>
    </w:p>
    <w:p w:rsidR="002C4F75" w:rsidRPr="00253598" w:rsidP="008F570D" w14:paraId="1349C5BD" w14:textId="77777777">
      <w:pPr>
        <w:jc w:val="center"/>
        <w:rPr>
          <w:rFonts w:ascii="Arial" w:hAnsi="Arial" w:cs="Arial"/>
        </w:rPr>
      </w:pPr>
      <w:r w:rsidRPr="00253598">
        <w:rPr>
          <w:rFonts w:ascii="Arial" w:hAnsi="Arial" w:cs="Arial"/>
        </w:rPr>
        <w:t>3</w:t>
      </w:r>
      <w:r w:rsidRPr="00253598" w:rsidR="00436F5E">
        <w:rPr>
          <w:rFonts w:ascii="Arial" w:hAnsi="Arial" w:cs="Arial"/>
        </w:rPr>
        <w:t>3</w:t>
      </w:r>
      <w:r w:rsidRPr="00253598">
        <w:rPr>
          <w:rFonts w:ascii="Arial" w:hAnsi="Arial" w:cs="Arial"/>
        </w:rPr>
        <w:t xml:space="preserve">0 </w:t>
      </w:r>
      <w:r w:rsidRPr="00253598" w:rsidR="00436F5E">
        <w:rPr>
          <w:rFonts w:ascii="Arial" w:hAnsi="Arial" w:cs="Arial"/>
        </w:rPr>
        <w:t xml:space="preserve">C Street, </w:t>
      </w:r>
      <w:r w:rsidRPr="00253598">
        <w:rPr>
          <w:rFonts w:ascii="Arial" w:hAnsi="Arial" w:cs="Arial"/>
        </w:rPr>
        <w:t>SW</w:t>
      </w:r>
    </w:p>
    <w:p w:rsidR="002C4F75" w:rsidRPr="00253598" w:rsidP="008F570D" w14:paraId="10339292" w14:textId="77777777">
      <w:pPr>
        <w:jc w:val="center"/>
        <w:rPr>
          <w:rFonts w:ascii="Arial" w:hAnsi="Arial" w:cs="Arial"/>
        </w:rPr>
      </w:pPr>
      <w:r w:rsidRPr="00253598">
        <w:rPr>
          <w:rFonts w:ascii="Arial" w:hAnsi="Arial" w:cs="Arial"/>
        </w:rPr>
        <w:t>Washington, D.C. 20</w:t>
      </w:r>
      <w:r w:rsidRPr="00253598" w:rsidR="00436F5E">
        <w:rPr>
          <w:rFonts w:ascii="Arial" w:hAnsi="Arial" w:cs="Arial"/>
        </w:rPr>
        <w:t>201</w:t>
      </w:r>
    </w:p>
    <w:p w:rsidR="002C4F75" w:rsidRPr="00253598" w:rsidP="008F570D" w14:paraId="258A9347" w14:textId="77777777">
      <w:pPr>
        <w:jc w:val="center"/>
        <w:rPr>
          <w:rFonts w:ascii="Arial" w:hAnsi="Arial" w:cs="Arial"/>
        </w:rPr>
      </w:pPr>
    </w:p>
    <w:p w:rsidR="009D2DEA" w:rsidP="009D2DEA" w14:paraId="14D8ED71" w14:textId="3E2DCAD3">
      <w:pPr>
        <w:jc w:val="center"/>
        <w:rPr>
          <w:rFonts w:ascii="Arial" w:hAnsi="Arial" w:cs="Arial"/>
          <w:sz w:val="22"/>
          <w:szCs w:val="22"/>
        </w:rPr>
      </w:pPr>
      <w:r>
        <w:rPr>
          <w:rFonts w:ascii="Arial" w:hAnsi="Arial" w:cs="Arial"/>
        </w:rPr>
        <w:t>Project Officer:</w:t>
      </w:r>
    </w:p>
    <w:p w:rsidR="009D2DEA" w:rsidP="009D2DEA" w14:paraId="6119BE26" w14:textId="77777777">
      <w:pPr>
        <w:jc w:val="center"/>
        <w:rPr>
          <w:rFonts w:ascii="Arial" w:hAnsi="Arial" w:cs="Arial"/>
        </w:rPr>
      </w:pPr>
      <w:r>
        <w:rPr>
          <w:rFonts w:ascii="Arial" w:hAnsi="Arial" w:cs="Arial"/>
        </w:rPr>
        <w:t>Victoria Berk Kabak, Senior Policy Advisor</w:t>
      </w:r>
    </w:p>
    <w:p w:rsidR="008F570D" w:rsidP="008F570D" w14:paraId="5B392B3F" w14:textId="4809704B">
      <w:pPr>
        <w:spacing w:after="120"/>
        <w:rPr>
          <w:b/>
        </w:rPr>
      </w:pPr>
    </w:p>
    <w:p w:rsidR="009D2DEA" w:rsidRPr="00253598" w:rsidP="008F570D" w14:paraId="2D25BB06" w14:textId="77777777">
      <w:pPr>
        <w:spacing w:after="120"/>
        <w:rPr>
          <w:b/>
        </w:rPr>
      </w:pPr>
    </w:p>
    <w:p w:rsidR="008F570D" w:rsidRPr="00253598" w:rsidP="008F570D" w14:paraId="2AF66C36" w14:textId="77777777">
      <w:pPr>
        <w:spacing w:after="120"/>
        <w:rPr>
          <w:b/>
        </w:rPr>
      </w:pPr>
    </w:p>
    <w:p w:rsidR="00945CD6" w:rsidRPr="00253598" w:rsidP="008F570D" w14:paraId="63932BF7" w14:textId="3B3CEA54">
      <w:pPr>
        <w:spacing w:after="120"/>
        <w:rPr>
          <w:b/>
        </w:rPr>
      </w:pPr>
      <w:r w:rsidRPr="00253598">
        <w:rPr>
          <w:b/>
        </w:rPr>
        <w:t xml:space="preserve">A1. </w:t>
      </w:r>
      <w:r w:rsidRPr="00253598">
        <w:rPr>
          <w:b/>
        </w:rPr>
        <w:t>Necessity for the Data Collection</w:t>
      </w:r>
    </w:p>
    <w:p w:rsidR="0061346E" w:rsidRPr="00253598" w:rsidP="008F570D" w14:paraId="5B471380" w14:textId="0DD9D02D">
      <w:pPr>
        <w:rPr>
          <w:rFonts w:eastAsia="Calibri"/>
          <w:sz w:val="22"/>
          <w:szCs w:val="22"/>
        </w:rPr>
      </w:pPr>
      <w:r w:rsidRPr="00253598">
        <w:rPr>
          <w:sz w:val="22"/>
          <w:szCs w:val="22"/>
        </w:rPr>
        <w:t>The Administration for Children and Families (ACF) at the U.S. Department of Health and Human Services (HHS) seeks approval for</w:t>
      </w:r>
      <w:r w:rsidRPr="00253598" w:rsidR="00893D6F">
        <w:rPr>
          <w:sz w:val="22"/>
          <w:szCs w:val="22"/>
        </w:rPr>
        <w:t xml:space="preserve"> a survey to collect</w:t>
      </w:r>
      <w:r w:rsidRPr="00253598" w:rsidR="00893D6F">
        <w:rPr>
          <w:rFonts w:eastAsia="Calibri"/>
          <w:sz w:val="22"/>
          <w:szCs w:val="22"/>
        </w:rPr>
        <w:t xml:space="preserve"> data from ACF beneficiaries – specifically youth and parents and kinship/relative caregivers - to identify interests and gaps to inform development of ACF resources.</w:t>
      </w:r>
    </w:p>
    <w:p w:rsidR="00984BBF" w:rsidRPr="00253598" w:rsidP="008F570D" w14:paraId="32F118BE" w14:textId="77777777"/>
    <w:p w:rsidR="00984CA2" w:rsidRPr="00253598"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253598">
        <w:rPr>
          <w:rFonts w:ascii="Times New Roman" w:hAnsi="Times New Roman"/>
          <w:i/>
          <w:sz w:val="24"/>
          <w:szCs w:val="24"/>
        </w:rPr>
        <w:t xml:space="preserve">Background </w:t>
      </w:r>
    </w:p>
    <w:p w:rsidR="008F570D" w:rsidRPr="00253598" w:rsidP="008F570D" w14:paraId="0CBB58A8" w14:textId="444F482D">
      <w:pPr>
        <w:pStyle w:val="Heading4"/>
        <w:numPr>
          <w:ilvl w:val="3"/>
          <w:numId w:val="0"/>
        </w:numPr>
        <w:tabs>
          <w:tab w:val="num" w:pos="180"/>
        </w:tabs>
        <w:spacing w:before="60" w:line="264" w:lineRule="auto"/>
        <w:rPr>
          <w:rFonts w:ascii="Times New Roman" w:hAnsi="Times New Roman"/>
          <w:b w:val="0"/>
          <w:bCs w:val="0"/>
          <w:sz w:val="22"/>
          <w:szCs w:val="22"/>
        </w:rPr>
      </w:pPr>
      <w:r w:rsidRPr="00253598">
        <w:rPr>
          <w:rFonts w:ascii="Times New Roman" w:hAnsi="Times New Roman"/>
          <w:b w:val="0"/>
          <w:bCs w:val="0"/>
          <w:sz w:val="22"/>
          <w:szCs w:val="22"/>
        </w:rPr>
        <w:t>ACF is planning and developing a webpage, resources, and trainings about behavioral health for ACF beneficiaries, specifically youth, parents, and caregivers. The information collected through the survey will be used to inform a range of current and planned efforts to ensure they are meeting the needs and interest</w:t>
      </w:r>
      <w:r w:rsidRPr="00253598" w:rsidR="001A61FB">
        <w:rPr>
          <w:rFonts w:ascii="Times New Roman" w:hAnsi="Times New Roman"/>
          <w:b w:val="0"/>
          <w:bCs w:val="0"/>
          <w:sz w:val="22"/>
          <w:szCs w:val="22"/>
        </w:rPr>
        <w:t>s of ACF beneficiaries</w:t>
      </w:r>
      <w:r w:rsidRPr="00253598" w:rsidR="004D687C">
        <w:rPr>
          <w:rFonts w:ascii="Times New Roman" w:hAnsi="Times New Roman"/>
          <w:b w:val="0"/>
          <w:bCs w:val="0"/>
          <w:sz w:val="22"/>
          <w:szCs w:val="22"/>
        </w:rPr>
        <w:t>, including specifically youth and parents and caregivers</w:t>
      </w:r>
      <w:r w:rsidRPr="00253598" w:rsidR="001A61FB">
        <w:rPr>
          <w:rFonts w:ascii="Times New Roman" w:hAnsi="Times New Roman"/>
          <w:b w:val="0"/>
          <w:bCs w:val="0"/>
          <w:sz w:val="22"/>
          <w:szCs w:val="22"/>
        </w:rPr>
        <w:t xml:space="preserve">. The information collected through the survey will help ACF better understand the current </w:t>
      </w:r>
      <w:r w:rsidRPr="00253598" w:rsidR="005F36E1">
        <w:rPr>
          <w:rFonts w:ascii="Times New Roman" w:hAnsi="Times New Roman"/>
          <w:b w:val="0"/>
          <w:bCs w:val="0"/>
          <w:sz w:val="22"/>
          <w:szCs w:val="22"/>
        </w:rPr>
        <w:t xml:space="preserve">behavioral health </w:t>
      </w:r>
      <w:r w:rsidRPr="00253598" w:rsidR="001A61FB">
        <w:rPr>
          <w:rFonts w:ascii="Times New Roman" w:hAnsi="Times New Roman"/>
          <w:b w:val="0"/>
          <w:bCs w:val="0"/>
          <w:sz w:val="22"/>
          <w:szCs w:val="22"/>
        </w:rPr>
        <w:t xml:space="preserve">needs and interests </w:t>
      </w:r>
      <w:r w:rsidRPr="00253598" w:rsidR="005F36E1">
        <w:rPr>
          <w:rFonts w:ascii="Times New Roman" w:hAnsi="Times New Roman"/>
          <w:b w:val="0"/>
          <w:bCs w:val="0"/>
          <w:sz w:val="22"/>
          <w:szCs w:val="22"/>
        </w:rPr>
        <w:t xml:space="preserve">across the </w:t>
      </w:r>
      <w:r w:rsidRPr="00253598" w:rsidR="001A61FB">
        <w:rPr>
          <w:rFonts w:ascii="Times New Roman" w:hAnsi="Times New Roman"/>
          <w:b w:val="0"/>
          <w:bCs w:val="0"/>
          <w:sz w:val="22"/>
          <w:szCs w:val="22"/>
        </w:rPr>
        <w:t xml:space="preserve">diverse populations </w:t>
      </w:r>
      <w:r w:rsidRPr="00253598" w:rsidR="005F36E1">
        <w:rPr>
          <w:rFonts w:ascii="Times New Roman" w:hAnsi="Times New Roman"/>
          <w:b w:val="0"/>
          <w:bCs w:val="0"/>
          <w:sz w:val="22"/>
          <w:szCs w:val="22"/>
        </w:rPr>
        <w:t xml:space="preserve">of beneficiaries </w:t>
      </w:r>
      <w:r w:rsidRPr="00253598" w:rsidR="001A61FB">
        <w:rPr>
          <w:rFonts w:ascii="Times New Roman" w:hAnsi="Times New Roman"/>
          <w:b w:val="0"/>
          <w:bCs w:val="0"/>
          <w:sz w:val="22"/>
          <w:szCs w:val="22"/>
        </w:rPr>
        <w:t xml:space="preserve">that ACF serves. </w:t>
      </w:r>
      <w:r w:rsidR="00EE3C9D">
        <w:rPr>
          <w:rFonts w:ascii="Times New Roman" w:hAnsi="Times New Roman"/>
          <w:b w:val="0"/>
          <w:bCs w:val="0"/>
          <w:sz w:val="22"/>
          <w:szCs w:val="22"/>
        </w:rPr>
        <w:t>The survey will be offered in English and Spanish to increase accessibility for Spanish-speaking youth, parents, and caregivers.</w:t>
      </w:r>
    </w:p>
    <w:p w:rsidR="008F570D" w:rsidRPr="00253598" w:rsidP="008F570D" w14:paraId="10A288D7" w14:textId="77777777">
      <w:pPr>
        <w:pStyle w:val="Heading4"/>
        <w:numPr>
          <w:ilvl w:val="3"/>
          <w:numId w:val="0"/>
        </w:numPr>
        <w:tabs>
          <w:tab w:val="num" w:pos="180"/>
        </w:tabs>
        <w:spacing w:before="60" w:line="264" w:lineRule="auto"/>
        <w:rPr>
          <w:rFonts w:ascii="Times New Roman" w:hAnsi="Times New Roman"/>
          <w:i/>
          <w:sz w:val="24"/>
          <w:szCs w:val="24"/>
        </w:rPr>
      </w:pPr>
    </w:p>
    <w:p w:rsidR="00984CA2" w:rsidRPr="00253598"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253598">
        <w:rPr>
          <w:rFonts w:ascii="Times New Roman" w:hAnsi="Times New Roman"/>
          <w:i/>
          <w:sz w:val="24"/>
          <w:szCs w:val="24"/>
        </w:rPr>
        <w:t xml:space="preserve">Legal or Administrative Requirements that Necessitate the Collection </w:t>
      </w:r>
    </w:p>
    <w:p w:rsidR="00EA12DE" w:rsidRPr="00253598" w:rsidP="008F570D" w14:paraId="3BDF35B0" w14:textId="77777777">
      <w:r w:rsidRPr="00253598">
        <w:rPr>
          <w:sz w:val="22"/>
          <w:szCs w:val="22"/>
        </w:rPr>
        <w:t xml:space="preserve">There are no legal or administrative requirements that necessitate the collection. </w:t>
      </w:r>
      <w:r w:rsidRPr="00253598">
        <w:rPr>
          <w:sz w:val="22"/>
        </w:rPr>
        <w:t>ACF is undertaking the collection at the discretion of the agency.</w:t>
      </w:r>
    </w:p>
    <w:p w:rsidR="0020382F" w:rsidRPr="00253598" w:rsidP="008F570D" w14:paraId="7D1B72AE" w14:textId="77777777"/>
    <w:p w:rsidR="00D90EF6" w:rsidRPr="00253598" w:rsidP="008F570D" w14:paraId="210B83EF" w14:textId="77777777"/>
    <w:p w:rsidR="00945CD6" w:rsidRPr="00253598" w:rsidP="008F570D" w14:paraId="617B0354" w14:textId="77777777">
      <w:pPr>
        <w:spacing w:after="120"/>
        <w:rPr>
          <w:b/>
        </w:rPr>
      </w:pPr>
      <w:r w:rsidRPr="00253598">
        <w:rPr>
          <w:b/>
        </w:rPr>
        <w:t xml:space="preserve">A2. </w:t>
      </w:r>
      <w:r w:rsidRPr="00253598">
        <w:rPr>
          <w:b/>
        </w:rPr>
        <w:t>Purpose of Survey and Data Collection Procedures</w:t>
      </w:r>
    </w:p>
    <w:p w:rsidR="008F570D" w:rsidRPr="00253598" w:rsidP="008F570D" w14:paraId="24636DF8" w14:textId="77777777">
      <w:pPr>
        <w:spacing w:after="60"/>
        <w:rPr>
          <w:b/>
          <w:i/>
        </w:rPr>
      </w:pPr>
      <w:r w:rsidRPr="00253598">
        <w:rPr>
          <w:b/>
          <w:i/>
        </w:rPr>
        <w:t xml:space="preserve">Overview of Purpose and </w:t>
      </w:r>
      <w:r w:rsidRPr="00253598">
        <w:rPr>
          <w:b/>
          <w:i/>
        </w:rPr>
        <w:t>Use</w:t>
      </w:r>
    </w:p>
    <w:p w:rsidR="004D687C" w:rsidRPr="00253598" w:rsidP="004D687C" w14:paraId="7A5C67AA" w14:textId="66038BD5">
      <w:pPr>
        <w:rPr>
          <w:sz w:val="22"/>
          <w:szCs w:val="22"/>
        </w:rPr>
      </w:pPr>
      <w:r w:rsidRPr="00253598">
        <w:rPr>
          <w:sz w:val="22"/>
          <w:szCs w:val="22"/>
        </w:rPr>
        <w:t xml:space="preserve">This survey will ask questions to help ACF improve future trainings, information, and resources to support the needs of youth, parents, and caregivers. The survey is intended for parents, other caregivers, and youth/adolescents between the ages of 13 and 24. The information gathered will directly inform ACF’s development of a behavioral health webpage and resources for youth, parents and caregivers about behavioral health needs and interests across the diverse populations of beneficiaries that ACF serves. </w:t>
      </w:r>
    </w:p>
    <w:p w:rsidR="004D687C" w:rsidRPr="00253598" w:rsidP="004D687C" w14:paraId="31186483" w14:textId="0FD4D248">
      <w:pPr>
        <w:rPr>
          <w:sz w:val="22"/>
          <w:szCs w:val="22"/>
        </w:rPr>
      </w:pPr>
    </w:p>
    <w:p w:rsidR="004D687C" w:rsidRPr="00253598" w:rsidP="004D687C" w14:paraId="7293BBB7" w14:textId="1109D2DE">
      <w:pPr>
        <w:rPr>
          <w:rFonts w:ascii="Calibri" w:eastAsia="Calibri" w:hAnsi="Calibri" w:cs="Calibri"/>
          <w:sz w:val="22"/>
          <w:szCs w:val="22"/>
        </w:rPr>
      </w:pPr>
      <w:r w:rsidRPr="00253598">
        <w:rPr>
          <w:sz w:val="22"/>
          <w:szCs w:val="22"/>
        </w:rPr>
        <w:t xml:space="preserve">The data used will not be made public. ACF will use the information gathered to inform decisions about the development of public-facing resources, including a webpage and trainings. </w:t>
      </w:r>
    </w:p>
    <w:p w:rsidR="004D687C" w:rsidRPr="00253598" w:rsidP="008F570D" w14:paraId="2B83CD01" w14:textId="77777777">
      <w:pPr>
        <w:spacing w:after="60"/>
      </w:pPr>
    </w:p>
    <w:p w:rsidR="00D964BC" w:rsidRPr="00253598" w:rsidP="00D964BC" w14:paraId="6F5CF4FF" w14:textId="77777777">
      <w:pPr>
        <w:pStyle w:val="Heading4"/>
        <w:numPr>
          <w:ilvl w:val="3"/>
          <w:numId w:val="0"/>
        </w:numPr>
        <w:tabs>
          <w:tab w:val="num" w:pos="180"/>
        </w:tabs>
        <w:spacing w:before="60" w:line="264" w:lineRule="auto"/>
        <w:rPr>
          <w:rFonts w:ascii="Times New Roman" w:hAnsi="Times New Roman"/>
          <w:b w:val="0"/>
          <w:sz w:val="22"/>
          <w:szCs w:val="24"/>
        </w:rPr>
      </w:pPr>
      <w:r w:rsidRPr="00253598">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204A6A" w:rsidRPr="00253598" w:rsidP="00204A6A" w14:paraId="52D0F399" w14:textId="6C4A7C58">
      <w:pPr>
        <w:pStyle w:val="ListParagraph"/>
        <w:numPr>
          <w:ilvl w:val="0"/>
          <w:numId w:val="18"/>
        </w:numPr>
        <w:ind w:left="720"/>
        <w:rPr>
          <w:sz w:val="24"/>
          <w:szCs w:val="24"/>
        </w:rPr>
      </w:pPr>
      <w:r w:rsidRPr="00253598">
        <w:rPr>
          <w:sz w:val="24"/>
          <w:szCs w:val="24"/>
        </w:rPr>
        <w:t xml:space="preserve">Delivery of </w:t>
      </w:r>
      <w:r w:rsidRPr="00253598">
        <w:rPr>
          <w:rFonts w:cstheme="minorHAnsi"/>
          <w:sz w:val="24"/>
          <w:szCs w:val="24"/>
        </w:rPr>
        <w:t>training</w:t>
      </w:r>
      <w:r w:rsidRPr="00253598">
        <w:rPr>
          <w:sz w:val="24"/>
          <w:szCs w:val="24"/>
        </w:rPr>
        <w:t>.</w:t>
      </w:r>
    </w:p>
    <w:p w:rsidR="00204A6A" w:rsidRPr="00253598" w:rsidP="00204A6A" w14:paraId="23876750" w14:textId="4ACCF0DE">
      <w:pPr>
        <w:pStyle w:val="ListParagraph"/>
        <w:numPr>
          <w:ilvl w:val="0"/>
          <w:numId w:val="18"/>
        </w:numPr>
        <w:ind w:left="720"/>
        <w:rPr>
          <w:sz w:val="24"/>
          <w:szCs w:val="24"/>
        </w:rPr>
      </w:pPr>
      <w:r w:rsidRPr="00253598">
        <w:rPr>
          <w:sz w:val="24"/>
          <w:szCs w:val="24"/>
        </w:rPr>
        <w:t>Obtaining feedback about processes and/or practices to inform ACF program development or support.</w:t>
      </w:r>
    </w:p>
    <w:p w:rsidR="00204A6A" w:rsidRPr="00253598" w:rsidP="00204A6A" w14:paraId="1830B365" w14:textId="77777777">
      <w:pPr>
        <w:pStyle w:val="ListParagraph"/>
        <w:numPr>
          <w:ilvl w:val="0"/>
          <w:numId w:val="18"/>
        </w:numPr>
        <w:ind w:left="720"/>
        <w:rPr>
          <w:sz w:val="24"/>
          <w:szCs w:val="24"/>
        </w:rPr>
      </w:pPr>
      <w:r w:rsidRPr="00253598">
        <w:rPr>
          <w:sz w:val="24"/>
          <w:szCs w:val="24"/>
        </w:rPr>
        <w:t xml:space="preserve">Requesting information about resources, programs, or other ACF services or related activities to provide consolidated public sources of information for those using or interested in ACF funded services, or those interested in systems, programs, or research related to ACF. </w:t>
      </w:r>
    </w:p>
    <w:p w:rsidR="008F570D" w:rsidRPr="00253598" w:rsidP="008F570D" w14:paraId="75C799A6" w14:textId="77777777">
      <w:pPr>
        <w:spacing w:after="60"/>
        <w:rPr>
          <w:b/>
          <w:i/>
        </w:rPr>
      </w:pPr>
    </w:p>
    <w:p w:rsidR="00984CA2" w:rsidRPr="00253598" w:rsidP="008F570D" w14:paraId="473B9418" w14:textId="38A9E22B">
      <w:pPr>
        <w:spacing w:after="60"/>
        <w:rPr>
          <w:b/>
          <w:i/>
        </w:rPr>
      </w:pPr>
      <w:r w:rsidRPr="00253598">
        <w:rPr>
          <w:b/>
          <w:i/>
        </w:rPr>
        <w:t>Process</w:t>
      </w:r>
      <w:r w:rsidRPr="00253598" w:rsidR="003277CF">
        <w:rPr>
          <w:b/>
          <w:i/>
        </w:rPr>
        <w:t>es</w:t>
      </w:r>
      <w:r w:rsidRPr="00253598">
        <w:rPr>
          <w:b/>
          <w:i/>
        </w:rPr>
        <w:t xml:space="preserve"> for Information Collection </w:t>
      </w:r>
    </w:p>
    <w:p w:rsidR="00BE7952" w:rsidRPr="00253598" w:rsidP="008F570D" w14:paraId="53AD29BF" w14:textId="77777777">
      <w:pPr>
        <w:rPr>
          <w:sz w:val="28"/>
          <w:szCs w:val="28"/>
        </w:rPr>
      </w:pPr>
    </w:p>
    <w:p w:rsidR="0061346E" w:rsidRPr="00253598" w:rsidP="0061346E" w14:paraId="5035BD73" w14:textId="46BD5135">
      <w:pPr>
        <w:pStyle w:val="ListParagraph"/>
        <w:numPr>
          <w:ilvl w:val="0"/>
          <w:numId w:val="26"/>
        </w:numPr>
        <w:spacing w:after="160" w:line="259" w:lineRule="auto"/>
        <w:contextualSpacing/>
        <w:rPr>
          <w:rFonts w:eastAsia="Calibri"/>
          <w:b/>
          <w:sz w:val="22"/>
          <w:szCs w:val="22"/>
        </w:rPr>
      </w:pPr>
      <w:r w:rsidRPr="00253598">
        <w:rPr>
          <w:rFonts w:eastAsia="Calibri"/>
          <w:b/>
          <w:sz w:val="22"/>
          <w:szCs w:val="22"/>
        </w:rPr>
        <w:t>Mandatory Questions:</w:t>
      </w:r>
      <w:r w:rsidRPr="00253598">
        <w:rPr>
          <w:rFonts w:eastAsia="Calibri"/>
          <w:b/>
          <w:bCs/>
          <w:sz w:val="22"/>
          <w:szCs w:val="22"/>
        </w:rPr>
        <w:t xml:space="preserve"> </w:t>
      </w:r>
      <w:r w:rsidRPr="00253598" w:rsidR="00B52C11">
        <w:rPr>
          <w:rFonts w:eastAsia="Calibri"/>
          <w:sz w:val="22"/>
          <w:szCs w:val="22"/>
        </w:rPr>
        <w:t>Except for the first question asking if the respondent is a youth or parent/caregiver,</w:t>
      </w:r>
      <w:r w:rsidRPr="00253598" w:rsidR="00B52C11">
        <w:rPr>
          <w:rFonts w:eastAsia="Calibri"/>
          <w:b/>
          <w:bCs/>
          <w:sz w:val="22"/>
          <w:szCs w:val="22"/>
        </w:rPr>
        <w:t xml:space="preserve"> </w:t>
      </w:r>
      <w:r w:rsidRPr="00253598" w:rsidR="00B52C11">
        <w:rPr>
          <w:rFonts w:eastAsia="Calibri"/>
          <w:sz w:val="22"/>
          <w:szCs w:val="22"/>
        </w:rPr>
        <w:t>all of the questions will be optional</w:t>
      </w:r>
    </w:p>
    <w:p w:rsidR="0061346E" w:rsidRPr="00253598" w:rsidP="0061346E" w14:paraId="38B1B434" w14:textId="4865290B">
      <w:pPr>
        <w:pStyle w:val="ListParagraph"/>
        <w:numPr>
          <w:ilvl w:val="0"/>
          <w:numId w:val="26"/>
        </w:numPr>
        <w:spacing w:after="160" w:line="259" w:lineRule="auto"/>
        <w:contextualSpacing/>
        <w:rPr>
          <w:rFonts w:eastAsia="Calibri"/>
          <w:b/>
          <w:bCs/>
          <w:sz w:val="22"/>
          <w:szCs w:val="22"/>
        </w:rPr>
      </w:pPr>
      <w:r w:rsidRPr="00253598">
        <w:rPr>
          <w:rFonts w:eastAsia="Calibri"/>
          <w:b/>
          <w:bCs/>
          <w:sz w:val="22"/>
          <w:szCs w:val="22"/>
        </w:rPr>
        <w:t xml:space="preserve">Question types: </w:t>
      </w:r>
      <w:r w:rsidRPr="00253598">
        <w:rPr>
          <w:rFonts w:eastAsia="Calibri"/>
          <w:sz w:val="22"/>
          <w:szCs w:val="22"/>
        </w:rPr>
        <w:t>Multiple choice</w:t>
      </w:r>
    </w:p>
    <w:p w:rsidR="0061346E" w:rsidRPr="00253598" w:rsidP="0061346E" w14:paraId="380C2833" w14:textId="46A8DFC1">
      <w:pPr>
        <w:pStyle w:val="ListParagraph"/>
        <w:numPr>
          <w:ilvl w:val="0"/>
          <w:numId w:val="26"/>
        </w:numPr>
        <w:spacing w:after="160" w:line="259" w:lineRule="auto"/>
        <w:contextualSpacing/>
        <w:rPr>
          <w:rFonts w:eastAsia="Calibri"/>
          <w:b/>
          <w:bCs/>
          <w:sz w:val="22"/>
          <w:szCs w:val="22"/>
        </w:rPr>
      </w:pPr>
      <w:r w:rsidRPr="00253598">
        <w:rPr>
          <w:rFonts w:eastAsia="Calibri"/>
          <w:b/>
          <w:bCs/>
          <w:sz w:val="22"/>
          <w:szCs w:val="22"/>
        </w:rPr>
        <w:t xml:space="preserve">Segmentation: </w:t>
      </w:r>
      <w:r w:rsidRPr="00253598">
        <w:rPr>
          <w:rFonts w:eastAsia="Calibri"/>
          <w:sz w:val="22"/>
          <w:szCs w:val="22"/>
        </w:rPr>
        <w:t>The first survey question will ask</w:t>
      </w:r>
      <w:r w:rsidRPr="00253598">
        <w:rPr>
          <w:rFonts w:eastAsia="Calibri"/>
          <w:b/>
          <w:bCs/>
          <w:sz w:val="22"/>
          <w:szCs w:val="22"/>
        </w:rPr>
        <w:t xml:space="preserve"> </w:t>
      </w:r>
      <w:r w:rsidRPr="0056007B" w:rsidR="00EE3C9D">
        <w:rPr>
          <w:rFonts w:eastAsia="Calibri"/>
          <w:sz w:val="22"/>
          <w:szCs w:val="22"/>
        </w:rPr>
        <w:t>whether the respondent would like to take the survey in English or Spanish. The second question will ask</w:t>
      </w:r>
      <w:r w:rsidR="00EE3C9D">
        <w:rPr>
          <w:rFonts w:eastAsia="Calibri"/>
          <w:b/>
          <w:bCs/>
          <w:sz w:val="22"/>
          <w:szCs w:val="22"/>
        </w:rPr>
        <w:t xml:space="preserve"> </w:t>
      </w:r>
      <w:r w:rsidRPr="00253598">
        <w:rPr>
          <w:rFonts w:eastAsia="Calibri"/>
          <w:sz w:val="22"/>
          <w:szCs w:val="22"/>
        </w:rPr>
        <w:t>whether the respondent is a youth</w:t>
      </w:r>
      <w:r w:rsidR="00046264">
        <w:rPr>
          <w:rFonts w:eastAsia="Calibri"/>
          <w:sz w:val="22"/>
          <w:szCs w:val="22"/>
        </w:rPr>
        <w:t>,</w:t>
      </w:r>
      <w:r w:rsidRPr="00253598">
        <w:rPr>
          <w:rFonts w:eastAsia="Calibri"/>
          <w:sz w:val="22"/>
          <w:szCs w:val="22"/>
        </w:rPr>
        <w:t xml:space="preserve"> a parent/caregiver</w:t>
      </w:r>
      <w:r w:rsidR="00046264">
        <w:rPr>
          <w:rFonts w:eastAsia="Calibri"/>
          <w:sz w:val="22"/>
          <w:szCs w:val="22"/>
        </w:rPr>
        <w:t>,</w:t>
      </w:r>
      <w:r w:rsidR="00EE3C9D">
        <w:rPr>
          <w:rFonts w:eastAsia="Calibri"/>
          <w:sz w:val="22"/>
          <w:szCs w:val="22"/>
        </w:rPr>
        <w:t xml:space="preserve"> both</w:t>
      </w:r>
      <w:r w:rsidR="00046264">
        <w:rPr>
          <w:rFonts w:eastAsia="Calibri"/>
          <w:sz w:val="22"/>
          <w:szCs w:val="22"/>
        </w:rPr>
        <w:t>,</w:t>
      </w:r>
      <w:r w:rsidR="00EE3C9D">
        <w:rPr>
          <w:rFonts w:eastAsia="Calibri"/>
          <w:sz w:val="22"/>
          <w:szCs w:val="22"/>
        </w:rPr>
        <w:t xml:space="preserve"> </w:t>
      </w:r>
      <w:r w:rsidR="00EE3C9D">
        <w:rPr>
          <w:rFonts w:eastAsia="Calibri"/>
          <w:sz w:val="22"/>
          <w:szCs w:val="22"/>
        </w:rPr>
        <w:t>or</w:t>
      </w:r>
      <w:r w:rsidR="00EE3C9D">
        <w:rPr>
          <w:rFonts w:eastAsia="Calibri"/>
          <w:sz w:val="22"/>
          <w:szCs w:val="22"/>
        </w:rPr>
        <w:t xml:space="preserve"> neither</w:t>
      </w:r>
      <w:r w:rsidRPr="00253598">
        <w:rPr>
          <w:rFonts w:eastAsia="Calibri"/>
          <w:sz w:val="22"/>
          <w:szCs w:val="22"/>
        </w:rPr>
        <w:t xml:space="preserve">. All respondents will </w:t>
      </w:r>
      <w:r w:rsidRPr="00253598" w:rsidR="00B52C11">
        <w:rPr>
          <w:rFonts w:eastAsia="Calibri"/>
          <w:sz w:val="22"/>
          <w:szCs w:val="22"/>
        </w:rPr>
        <w:t xml:space="preserve">be shown </w:t>
      </w:r>
      <w:r w:rsidRPr="00253598">
        <w:rPr>
          <w:rFonts w:eastAsia="Calibri"/>
          <w:sz w:val="22"/>
          <w:szCs w:val="22"/>
        </w:rPr>
        <w:t xml:space="preserve">questions related to the behavioral health webpage, </w:t>
      </w:r>
      <w:r w:rsidRPr="00253598" w:rsidR="00B52C11">
        <w:rPr>
          <w:rFonts w:eastAsia="Calibri"/>
          <w:sz w:val="22"/>
          <w:szCs w:val="22"/>
        </w:rPr>
        <w:t>while</w:t>
      </w:r>
      <w:r w:rsidRPr="00253598">
        <w:rPr>
          <w:rFonts w:eastAsia="Calibri"/>
          <w:sz w:val="22"/>
          <w:szCs w:val="22"/>
        </w:rPr>
        <w:t xml:space="preserve"> only</w:t>
      </w:r>
      <w:r w:rsidRPr="00253598" w:rsidR="00B52C11">
        <w:rPr>
          <w:rFonts w:eastAsia="Calibri"/>
          <w:sz w:val="22"/>
          <w:szCs w:val="22"/>
        </w:rPr>
        <w:t xml:space="preserve"> those who identify themselves as</w:t>
      </w:r>
      <w:r w:rsidRPr="00253598">
        <w:rPr>
          <w:rFonts w:eastAsia="Calibri"/>
          <w:sz w:val="22"/>
          <w:szCs w:val="22"/>
        </w:rPr>
        <w:t xml:space="preserve"> parents/caregivers</w:t>
      </w:r>
      <w:r w:rsidR="00EE3C9D">
        <w:rPr>
          <w:rFonts w:eastAsia="Calibri"/>
          <w:sz w:val="22"/>
          <w:szCs w:val="22"/>
        </w:rPr>
        <w:t xml:space="preserve">, including </w:t>
      </w:r>
      <w:r w:rsidR="00046264">
        <w:rPr>
          <w:rFonts w:eastAsia="Calibri"/>
          <w:sz w:val="22"/>
          <w:szCs w:val="22"/>
        </w:rPr>
        <w:t>any</w:t>
      </w:r>
      <w:r w:rsidR="00EE3C9D">
        <w:rPr>
          <w:rFonts w:eastAsia="Calibri"/>
          <w:sz w:val="22"/>
          <w:szCs w:val="22"/>
        </w:rPr>
        <w:t xml:space="preserve">one who identifies as </w:t>
      </w:r>
      <w:r w:rsidR="00046264">
        <w:rPr>
          <w:rFonts w:eastAsia="Calibri"/>
          <w:sz w:val="22"/>
          <w:szCs w:val="22"/>
        </w:rPr>
        <w:t xml:space="preserve">both </w:t>
      </w:r>
      <w:r w:rsidR="00EE3C9D">
        <w:rPr>
          <w:rFonts w:eastAsia="Calibri"/>
          <w:sz w:val="22"/>
          <w:szCs w:val="22"/>
        </w:rPr>
        <w:t>a youth and a parent/caregiver,</w:t>
      </w:r>
      <w:r w:rsidRPr="00253598">
        <w:rPr>
          <w:rFonts w:eastAsia="Calibri"/>
          <w:sz w:val="22"/>
          <w:szCs w:val="22"/>
        </w:rPr>
        <w:t xml:space="preserve"> will </w:t>
      </w:r>
      <w:r w:rsidRPr="00253598" w:rsidR="00B52C11">
        <w:rPr>
          <w:rFonts w:eastAsia="Calibri"/>
          <w:sz w:val="22"/>
          <w:szCs w:val="22"/>
        </w:rPr>
        <w:t xml:space="preserve">be shown </w:t>
      </w:r>
      <w:r w:rsidRPr="00253598">
        <w:rPr>
          <w:rFonts w:eastAsia="Calibri"/>
          <w:sz w:val="22"/>
          <w:szCs w:val="22"/>
        </w:rPr>
        <w:t>questions related to the child mental health webinar.</w:t>
      </w:r>
    </w:p>
    <w:p w:rsidR="00D90EF6" w:rsidRPr="00253598" w:rsidP="0061346E" w14:paraId="352753BD" w14:textId="7E112093">
      <w:pPr>
        <w:pStyle w:val="ListParagraph"/>
        <w:numPr>
          <w:ilvl w:val="0"/>
          <w:numId w:val="26"/>
        </w:numPr>
        <w:spacing w:after="160" w:line="259" w:lineRule="auto"/>
        <w:contextualSpacing/>
        <w:rPr>
          <w:rFonts w:eastAsia="Calibri"/>
          <w:b/>
          <w:bCs/>
          <w:sz w:val="22"/>
          <w:szCs w:val="22"/>
        </w:rPr>
      </w:pPr>
      <w:r w:rsidRPr="00253598">
        <w:rPr>
          <w:rFonts w:eastAsia="Calibri"/>
          <w:b/>
          <w:bCs/>
          <w:sz w:val="22"/>
          <w:szCs w:val="22"/>
        </w:rPr>
        <w:t>Target survey length:</w:t>
      </w:r>
      <w:r w:rsidRPr="00253598">
        <w:rPr>
          <w:rFonts w:eastAsia="Calibri"/>
          <w:sz w:val="22"/>
          <w:szCs w:val="22"/>
        </w:rPr>
        <w:t xml:space="preserve"> &lt;10 minutes</w:t>
      </w:r>
    </w:p>
    <w:p w:rsidR="002041B9" w:rsidRPr="00253598" w:rsidP="002041B9" w14:paraId="4341A552" w14:textId="61CFFEE4">
      <w:pPr>
        <w:pStyle w:val="ListParagraph"/>
        <w:numPr>
          <w:ilvl w:val="0"/>
          <w:numId w:val="25"/>
        </w:numPr>
        <w:spacing w:line="259" w:lineRule="auto"/>
        <w:contextualSpacing/>
        <w:rPr>
          <w:rFonts w:eastAsia="Calibri"/>
          <w:b/>
          <w:bCs/>
          <w:sz w:val="22"/>
          <w:szCs w:val="22"/>
        </w:rPr>
      </w:pPr>
      <w:r w:rsidRPr="00253598">
        <w:rPr>
          <w:rFonts w:eastAsia="Calibri"/>
          <w:b/>
          <w:bCs/>
          <w:sz w:val="22"/>
          <w:szCs w:val="22"/>
        </w:rPr>
        <w:t xml:space="preserve">Survey window: </w:t>
      </w:r>
      <w:r w:rsidRPr="00253598" w:rsidR="00E94D99">
        <w:rPr>
          <w:rFonts w:eastAsia="Calibri"/>
          <w:sz w:val="22"/>
          <w:szCs w:val="22"/>
        </w:rPr>
        <w:t>The survey will be</w:t>
      </w:r>
      <w:r w:rsidRPr="00253598" w:rsidR="00E94D99">
        <w:rPr>
          <w:rFonts w:eastAsia="Calibri"/>
          <w:b/>
          <w:bCs/>
          <w:sz w:val="22"/>
          <w:szCs w:val="22"/>
        </w:rPr>
        <w:t xml:space="preserve"> </w:t>
      </w:r>
      <w:r w:rsidRPr="00253598" w:rsidR="00E94D99">
        <w:rPr>
          <w:rFonts w:eastAsia="Calibri"/>
          <w:sz w:val="22"/>
          <w:szCs w:val="22"/>
        </w:rPr>
        <w:t>l</w:t>
      </w:r>
      <w:r w:rsidRPr="00253598">
        <w:rPr>
          <w:rFonts w:eastAsia="Calibri"/>
          <w:sz w:val="22"/>
          <w:szCs w:val="22"/>
        </w:rPr>
        <w:t>aunch</w:t>
      </w:r>
      <w:r w:rsidRPr="00253598" w:rsidR="00E94D99">
        <w:rPr>
          <w:rFonts w:eastAsia="Calibri"/>
          <w:sz w:val="22"/>
          <w:szCs w:val="22"/>
        </w:rPr>
        <w:t>ed</w:t>
      </w:r>
      <w:r w:rsidRPr="00253598">
        <w:rPr>
          <w:rFonts w:eastAsia="Calibri"/>
          <w:sz w:val="22"/>
          <w:szCs w:val="22"/>
        </w:rPr>
        <w:t xml:space="preserve"> as soon as</w:t>
      </w:r>
      <w:r w:rsidRPr="00253598" w:rsidR="00E94D99">
        <w:rPr>
          <w:rFonts w:eastAsia="Calibri"/>
          <w:sz w:val="22"/>
          <w:szCs w:val="22"/>
        </w:rPr>
        <w:t xml:space="preserve"> this request is</w:t>
      </w:r>
      <w:r w:rsidRPr="00253598">
        <w:rPr>
          <w:rFonts w:eastAsia="Calibri"/>
          <w:sz w:val="22"/>
          <w:szCs w:val="22"/>
        </w:rPr>
        <w:t xml:space="preserve"> approved</w:t>
      </w:r>
      <w:r w:rsidRPr="00253598" w:rsidR="00E94D99">
        <w:rPr>
          <w:rFonts w:eastAsia="Calibri"/>
          <w:sz w:val="22"/>
          <w:szCs w:val="22"/>
        </w:rPr>
        <w:t>,</w:t>
      </w:r>
      <w:r w:rsidRPr="00253598">
        <w:rPr>
          <w:rFonts w:eastAsia="Calibri"/>
          <w:sz w:val="22"/>
          <w:szCs w:val="22"/>
        </w:rPr>
        <w:t xml:space="preserve"> ideally mid- to late-January 2023. </w:t>
      </w:r>
      <w:r w:rsidRPr="00253598" w:rsidR="00E94D99">
        <w:rPr>
          <w:rFonts w:eastAsia="Calibri"/>
          <w:sz w:val="22"/>
          <w:szCs w:val="22"/>
        </w:rPr>
        <w:t>It w</w:t>
      </w:r>
      <w:r w:rsidRPr="00253598">
        <w:rPr>
          <w:rFonts w:eastAsia="Calibri"/>
          <w:sz w:val="22"/>
          <w:szCs w:val="22"/>
        </w:rPr>
        <w:t xml:space="preserve">ill </w:t>
      </w:r>
      <w:r w:rsidRPr="00253598" w:rsidR="00E94D99">
        <w:rPr>
          <w:rFonts w:eastAsia="Calibri"/>
          <w:sz w:val="22"/>
          <w:szCs w:val="22"/>
        </w:rPr>
        <w:t>be</w:t>
      </w:r>
      <w:r w:rsidRPr="00253598">
        <w:rPr>
          <w:rFonts w:eastAsia="Calibri"/>
          <w:sz w:val="22"/>
          <w:szCs w:val="22"/>
        </w:rPr>
        <w:t xml:space="preserve"> open for </w:t>
      </w:r>
      <w:r w:rsidRPr="00253598" w:rsidR="00E94D99">
        <w:rPr>
          <w:rFonts w:eastAsia="Calibri"/>
          <w:sz w:val="22"/>
          <w:szCs w:val="22"/>
        </w:rPr>
        <w:t>three</w:t>
      </w:r>
      <w:r w:rsidRPr="00253598">
        <w:rPr>
          <w:rFonts w:eastAsia="Calibri"/>
          <w:sz w:val="22"/>
          <w:szCs w:val="22"/>
        </w:rPr>
        <w:t xml:space="preserve"> weeks or until 250 youth and 250 parents/caregivers respond to the survey – whichever comes first. </w:t>
      </w:r>
    </w:p>
    <w:p w:rsidR="002041B9" w:rsidRPr="00253598" w:rsidP="008C5E66" w14:paraId="109781DC" w14:textId="5BBC46ED">
      <w:pPr>
        <w:pStyle w:val="ListParagraph"/>
        <w:numPr>
          <w:ilvl w:val="0"/>
          <w:numId w:val="25"/>
        </w:numPr>
        <w:spacing w:line="259" w:lineRule="auto"/>
        <w:contextualSpacing/>
        <w:rPr>
          <w:rFonts w:eastAsia="Calibri"/>
          <w:sz w:val="22"/>
          <w:szCs w:val="22"/>
        </w:rPr>
      </w:pPr>
      <w:r w:rsidRPr="00253598">
        <w:rPr>
          <w:rFonts w:eastAsia="Calibri"/>
          <w:b/>
          <w:bCs/>
          <w:sz w:val="22"/>
          <w:szCs w:val="22"/>
        </w:rPr>
        <w:t>Survey dissemination:</w:t>
      </w:r>
      <w:r w:rsidRPr="00253598" w:rsidR="00E94D99">
        <w:rPr>
          <w:rFonts w:eastAsia="Calibri"/>
          <w:b/>
          <w:bCs/>
          <w:sz w:val="22"/>
          <w:szCs w:val="22"/>
        </w:rPr>
        <w:t xml:space="preserve"> </w:t>
      </w:r>
      <w:r w:rsidRPr="00253598" w:rsidR="00E94D99">
        <w:rPr>
          <w:rFonts w:eastAsia="Calibri"/>
          <w:sz w:val="22"/>
          <w:szCs w:val="22"/>
        </w:rPr>
        <w:t>The survey will be disseminated through</w:t>
      </w:r>
      <w:r w:rsidRPr="00253598">
        <w:rPr>
          <w:rFonts w:eastAsia="Calibri"/>
          <w:sz w:val="22"/>
          <w:szCs w:val="22"/>
        </w:rPr>
        <w:t xml:space="preserve"> existing ACF </w:t>
      </w:r>
      <w:r w:rsidRPr="00253598" w:rsidR="00E94D99">
        <w:rPr>
          <w:rFonts w:eastAsia="Calibri"/>
          <w:sz w:val="22"/>
          <w:szCs w:val="22"/>
        </w:rPr>
        <w:t>partners</w:t>
      </w:r>
      <w:r w:rsidRPr="00253598">
        <w:rPr>
          <w:rFonts w:eastAsia="Calibri"/>
          <w:sz w:val="22"/>
          <w:szCs w:val="22"/>
        </w:rPr>
        <w:t xml:space="preserve"> (e.g., parent/family groups</w:t>
      </w:r>
      <w:r w:rsidRPr="00253598" w:rsidR="00E94D99">
        <w:rPr>
          <w:rFonts w:eastAsia="Calibri"/>
          <w:sz w:val="22"/>
          <w:szCs w:val="22"/>
        </w:rPr>
        <w:t>;</w:t>
      </w:r>
      <w:r w:rsidRPr="00253598">
        <w:rPr>
          <w:rFonts w:eastAsia="Calibri"/>
          <w:sz w:val="22"/>
          <w:szCs w:val="22"/>
        </w:rPr>
        <w:t xml:space="preserve"> ACF program office listservs that reach grantees, community partners, and other stakeholders</w:t>
      </w:r>
      <w:r w:rsidRPr="00253598" w:rsidR="00E94D99">
        <w:rPr>
          <w:rFonts w:eastAsia="Calibri"/>
          <w:sz w:val="22"/>
          <w:szCs w:val="22"/>
        </w:rPr>
        <w:t>;</w:t>
      </w:r>
      <w:r w:rsidRPr="00253598">
        <w:rPr>
          <w:rFonts w:eastAsia="Calibri"/>
          <w:sz w:val="22"/>
          <w:szCs w:val="22"/>
        </w:rPr>
        <w:t xml:space="preserve"> </w:t>
      </w:r>
      <w:r w:rsidRPr="00253598" w:rsidR="008C5E66">
        <w:rPr>
          <w:rFonts w:eastAsia="Calibri"/>
          <w:sz w:val="22"/>
          <w:szCs w:val="22"/>
        </w:rPr>
        <w:t>technical assistance</w:t>
      </w:r>
      <w:r w:rsidRPr="00253598">
        <w:rPr>
          <w:rFonts w:eastAsia="Calibri"/>
          <w:sz w:val="22"/>
          <w:szCs w:val="22"/>
        </w:rPr>
        <w:t xml:space="preserve"> centers </w:t>
      </w:r>
      <w:r w:rsidRPr="00253598" w:rsidR="00E94D99">
        <w:rPr>
          <w:rFonts w:eastAsia="Calibri"/>
          <w:sz w:val="22"/>
          <w:szCs w:val="22"/>
        </w:rPr>
        <w:t xml:space="preserve">that </w:t>
      </w:r>
      <w:r w:rsidRPr="00253598">
        <w:rPr>
          <w:rFonts w:eastAsia="Calibri"/>
          <w:sz w:val="22"/>
          <w:szCs w:val="22"/>
        </w:rPr>
        <w:t xml:space="preserve">work with youth and parents/caregivers). </w:t>
      </w:r>
      <w:r w:rsidRPr="00253598" w:rsidR="008C5E66">
        <w:rPr>
          <w:rFonts w:eastAsia="Calibri"/>
          <w:sz w:val="22"/>
          <w:szCs w:val="22"/>
        </w:rPr>
        <w:t xml:space="preserve">The goal will be to disseminate </w:t>
      </w:r>
      <w:r w:rsidRPr="00253598">
        <w:rPr>
          <w:rFonts w:eastAsia="Calibri"/>
          <w:sz w:val="22"/>
          <w:szCs w:val="22"/>
        </w:rPr>
        <w:t xml:space="preserve">survey </w:t>
      </w:r>
      <w:r w:rsidRPr="00253598" w:rsidR="008C5E66">
        <w:rPr>
          <w:rFonts w:eastAsia="Calibri"/>
          <w:sz w:val="22"/>
          <w:szCs w:val="22"/>
        </w:rPr>
        <w:t>in a way</w:t>
      </w:r>
      <w:r w:rsidRPr="00253598">
        <w:rPr>
          <w:rFonts w:eastAsia="Calibri"/>
          <w:sz w:val="22"/>
          <w:szCs w:val="22"/>
        </w:rPr>
        <w:t xml:space="preserve"> that will </w:t>
      </w:r>
      <w:r w:rsidRPr="00253598" w:rsidR="008C5E66">
        <w:rPr>
          <w:rFonts w:eastAsia="Calibri"/>
          <w:sz w:val="22"/>
          <w:szCs w:val="22"/>
        </w:rPr>
        <w:t xml:space="preserve">best </w:t>
      </w:r>
      <w:r w:rsidRPr="00253598">
        <w:rPr>
          <w:rFonts w:eastAsia="Calibri"/>
          <w:sz w:val="22"/>
          <w:szCs w:val="22"/>
        </w:rPr>
        <w:t xml:space="preserve">capture ethnic, racial, gender, linguistic, and geographic diversity. </w:t>
      </w:r>
    </w:p>
    <w:p w:rsidR="002041B9" w:rsidRPr="00253598" w:rsidP="002041B9" w14:paraId="69660212" w14:textId="245124DB">
      <w:pPr>
        <w:pStyle w:val="ListParagraph"/>
        <w:numPr>
          <w:ilvl w:val="0"/>
          <w:numId w:val="25"/>
        </w:numPr>
        <w:spacing w:line="259" w:lineRule="auto"/>
        <w:contextualSpacing/>
        <w:rPr>
          <w:rFonts w:eastAsia="Calibri"/>
          <w:b/>
          <w:bCs/>
          <w:sz w:val="22"/>
          <w:szCs w:val="22"/>
        </w:rPr>
      </w:pPr>
      <w:r w:rsidRPr="00253598">
        <w:rPr>
          <w:rFonts w:eastAsia="Calibri"/>
          <w:b/>
          <w:bCs/>
          <w:sz w:val="22"/>
          <w:szCs w:val="22"/>
        </w:rPr>
        <w:t>Anonym</w:t>
      </w:r>
      <w:r w:rsidRPr="00253598" w:rsidR="00B52C11">
        <w:rPr>
          <w:rFonts w:eastAsia="Calibri"/>
          <w:b/>
          <w:bCs/>
          <w:sz w:val="22"/>
          <w:szCs w:val="22"/>
        </w:rPr>
        <w:t>ity</w:t>
      </w:r>
      <w:r w:rsidRPr="00253598">
        <w:rPr>
          <w:rFonts w:eastAsia="Calibri"/>
          <w:b/>
          <w:bCs/>
          <w:sz w:val="22"/>
          <w:szCs w:val="22"/>
        </w:rPr>
        <w:t xml:space="preserve">: </w:t>
      </w:r>
      <w:r w:rsidRPr="00253598">
        <w:rPr>
          <w:rFonts w:eastAsia="Calibri"/>
          <w:sz w:val="22"/>
          <w:szCs w:val="22"/>
        </w:rPr>
        <w:t>All responses will be anonymous and deidentified.</w:t>
      </w:r>
    </w:p>
    <w:p w:rsidR="002041B9" w:rsidRPr="00253598" w:rsidP="002041B9" w14:paraId="096A525F" w14:textId="77777777">
      <w:pPr>
        <w:pStyle w:val="ListParagraph"/>
        <w:numPr>
          <w:ilvl w:val="0"/>
          <w:numId w:val="25"/>
        </w:numPr>
        <w:spacing w:line="259" w:lineRule="auto"/>
        <w:contextualSpacing/>
        <w:rPr>
          <w:rFonts w:eastAsia="Calibri"/>
          <w:sz w:val="22"/>
          <w:szCs w:val="22"/>
        </w:rPr>
      </w:pPr>
      <w:r w:rsidRPr="00253598">
        <w:rPr>
          <w:rFonts w:eastAsia="Calibri"/>
          <w:b/>
          <w:bCs/>
          <w:sz w:val="22"/>
          <w:szCs w:val="22"/>
        </w:rPr>
        <w:t>Platform:</w:t>
      </w:r>
      <w:r w:rsidRPr="00253598">
        <w:rPr>
          <w:rFonts w:eastAsia="Calibri"/>
          <w:sz w:val="22"/>
          <w:szCs w:val="22"/>
        </w:rPr>
        <w:t xml:space="preserve"> Qualtrics (desktop and mobile accessible)</w:t>
      </w:r>
    </w:p>
    <w:p w:rsidR="002338AC" w:rsidRPr="00253598" w:rsidP="008F570D" w14:paraId="40C43AD9" w14:textId="77777777">
      <w:pPr>
        <w:ind w:left="180"/>
        <w:rPr>
          <w:b/>
          <w:i/>
        </w:rPr>
      </w:pPr>
    </w:p>
    <w:p w:rsidR="00945CD6" w:rsidRPr="00253598" w:rsidP="008F570D" w14:paraId="49EEF137" w14:textId="77777777">
      <w:pPr>
        <w:spacing w:after="120"/>
        <w:rPr>
          <w:b/>
        </w:rPr>
      </w:pPr>
      <w:r w:rsidRPr="00253598">
        <w:rPr>
          <w:b/>
        </w:rPr>
        <w:t xml:space="preserve">A3. </w:t>
      </w:r>
      <w:r w:rsidRPr="00253598">
        <w:rPr>
          <w:b/>
        </w:rPr>
        <w:t>Improved Information Technology to Reduce Burden</w:t>
      </w:r>
    </w:p>
    <w:p w:rsidR="004D687C" w:rsidRPr="00253598" w:rsidP="004D687C" w14:paraId="2E4B993A" w14:textId="05958647">
      <w:r w:rsidRPr="00253598">
        <w:t>Qualtrics electronic survey</w:t>
      </w:r>
      <w:r w:rsidRPr="00253598" w:rsidR="002041B9">
        <w:t xml:space="preserve"> </w:t>
      </w:r>
      <w:r w:rsidRPr="00253598" w:rsidR="00B52C11">
        <w:t>(</w:t>
      </w:r>
      <w:r w:rsidRPr="00253598" w:rsidR="002041B9">
        <w:t>desktop</w:t>
      </w:r>
      <w:r w:rsidRPr="00253598" w:rsidR="00B52C11">
        <w:t>-</w:t>
      </w:r>
      <w:r w:rsidRPr="00253598" w:rsidR="002041B9">
        <w:t xml:space="preserve"> and mobile</w:t>
      </w:r>
      <w:r w:rsidRPr="00253598" w:rsidR="00B52C11">
        <w:t>-</w:t>
      </w:r>
      <w:r w:rsidRPr="00253598" w:rsidR="002041B9">
        <w:t>accessible</w:t>
      </w:r>
      <w:r w:rsidRPr="00253598" w:rsidR="00B52C11">
        <w:t>)</w:t>
      </w:r>
      <w:r w:rsidRPr="00253598" w:rsidR="002041B9">
        <w:t xml:space="preserve"> </w:t>
      </w:r>
      <w:r w:rsidRPr="00253598">
        <w:t>will be used.</w:t>
      </w:r>
      <w:r w:rsidRPr="00253598">
        <w:t xml:space="preserve"> This will allow respondents to complete the survey electronically on their own schedule in the least burdensome method. </w:t>
      </w:r>
    </w:p>
    <w:p w:rsidR="00D90EF6" w:rsidRPr="00253598" w:rsidP="008F570D" w14:paraId="6EA8B500" w14:textId="25420DC7"/>
    <w:p w:rsidR="00D90EF6" w:rsidRPr="00253598" w:rsidP="008F570D" w14:paraId="5934C206" w14:textId="77777777"/>
    <w:p w:rsidR="005046F0" w:rsidRPr="00253598" w:rsidP="008F570D" w14:paraId="5804584A" w14:textId="77777777">
      <w:pPr>
        <w:ind w:left="360"/>
      </w:pPr>
    </w:p>
    <w:p w:rsidR="00945CD6" w:rsidRPr="00253598" w:rsidP="008F570D" w14:paraId="39BBEF3E" w14:textId="77777777">
      <w:pPr>
        <w:spacing w:after="120"/>
        <w:rPr>
          <w:b/>
        </w:rPr>
      </w:pPr>
      <w:r w:rsidRPr="00253598">
        <w:rPr>
          <w:b/>
        </w:rPr>
        <w:t xml:space="preserve">A4. </w:t>
      </w:r>
      <w:r w:rsidRPr="00253598">
        <w:rPr>
          <w:b/>
        </w:rPr>
        <w:t>Efforts to Identify Duplication</w:t>
      </w:r>
    </w:p>
    <w:p w:rsidR="00D90EF6" w:rsidRPr="00253598" w:rsidP="008F570D" w14:paraId="79D5E7A0" w14:textId="52D3B56A">
      <w:r w:rsidRPr="00253598">
        <w:t xml:space="preserve">The information ACF is collecting through this survey </w:t>
      </w:r>
      <w:r w:rsidRPr="00253598" w:rsidR="00B52C11">
        <w:t xml:space="preserve">is </w:t>
      </w:r>
      <w:r w:rsidRPr="00253598">
        <w:t xml:space="preserve">not currently </w:t>
      </w:r>
      <w:r w:rsidRPr="00253598" w:rsidR="00B52C11">
        <w:t>available elsewhere</w:t>
      </w:r>
      <w:r w:rsidRPr="00253598">
        <w:t>.</w:t>
      </w:r>
    </w:p>
    <w:p w:rsidR="00D90EF6" w:rsidRPr="00253598" w:rsidP="008F570D" w14:paraId="1E23D79E" w14:textId="77777777"/>
    <w:p w:rsidR="005046F0" w:rsidRPr="00253598" w:rsidP="008F570D" w14:paraId="601390DA" w14:textId="77777777">
      <w:pPr>
        <w:ind w:left="360"/>
      </w:pPr>
    </w:p>
    <w:p w:rsidR="00436F5E" w:rsidRPr="00253598" w:rsidP="008F570D" w14:paraId="69A8EDD5" w14:textId="77777777">
      <w:pPr>
        <w:spacing w:after="120"/>
        <w:rPr>
          <w:b/>
        </w:rPr>
      </w:pPr>
    </w:p>
    <w:p w:rsidR="00945CD6" w:rsidRPr="00253598" w:rsidP="008F570D" w14:paraId="10B90123" w14:textId="77777777">
      <w:pPr>
        <w:spacing w:after="120"/>
        <w:rPr>
          <w:b/>
        </w:rPr>
      </w:pPr>
      <w:r w:rsidRPr="00253598">
        <w:rPr>
          <w:b/>
        </w:rPr>
        <w:t xml:space="preserve">A5. </w:t>
      </w:r>
      <w:r w:rsidRPr="00253598">
        <w:rPr>
          <w:b/>
        </w:rPr>
        <w:t>Involvement of Small Organizations</w:t>
      </w:r>
    </w:p>
    <w:p w:rsidR="00D90EF6" w:rsidRPr="00253598" w:rsidP="008F570D" w14:paraId="246D5FC0" w14:textId="599E4E99">
      <w:r w:rsidRPr="00253598">
        <w:t>No small businesses will be involved with this information collection.</w:t>
      </w:r>
    </w:p>
    <w:p w:rsidR="00D90EF6" w:rsidRPr="00253598" w:rsidP="008F570D" w14:paraId="12FF1FE5" w14:textId="77777777"/>
    <w:p w:rsidR="008C78B4" w:rsidRPr="00253598" w:rsidP="008F570D" w14:paraId="6077512E" w14:textId="77777777">
      <w:pPr>
        <w:rPr>
          <w:b/>
        </w:rPr>
      </w:pPr>
    </w:p>
    <w:p w:rsidR="00945CD6" w:rsidRPr="00253598" w:rsidP="008F570D" w14:paraId="5C724C5E" w14:textId="77777777">
      <w:pPr>
        <w:spacing w:after="120"/>
        <w:rPr>
          <w:b/>
        </w:rPr>
      </w:pPr>
      <w:r w:rsidRPr="00253598">
        <w:rPr>
          <w:b/>
        </w:rPr>
        <w:t xml:space="preserve">A6. </w:t>
      </w:r>
      <w:r w:rsidRPr="00253598">
        <w:rPr>
          <w:b/>
        </w:rPr>
        <w:t>Consequences of Less Frequent Data Collection</w:t>
      </w:r>
    </w:p>
    <w:p w:rsidR="00D90EF6" w:rsidRPr="00253598" w:rsidP="008F570D" w14:paraId="27E89940" w14:textId="43F8C284">
      <w:r w:rsidRPr="00253598">
        <w:t>This is a one-time data collection.</w:t>
      </w:r>
    </w:p>
    <w:p w:rsidR="00D90EF6" w:rsidRPr="00253598" w:rsidP="008F570D" w14:paraId="214C03B2" w14:textId="77777777"/>
    <w:p w:rsidR="005046F0" w:rsidRPr="00253598" w:rsidP="008F570D" w14:paraId="7C36762A" w14:textId="77777777">
      <w:pPr>
        <w:ind w:left="360"/>
      </w:pPr>
    </w:p>
    <w:p w:rsidR="00945CD6" w:rsidRPr="00253598" w:rsidP="008F570D" w14:paraId="5060136E" w14:textId="77777777">
      <w:pPr>
        <w:spacing w:after="120"/>
        <w:rPr>
          <w:b/>
        </w:rPr>
      </w:pPr>
      <w:r w:rsidRPr="00253598">
        <w:rPr>
          <w:b/>
        </w:rPr>
        <w:t xml:space="preserve">A7. </w:t>
      </w:r>
      <w:r w:rsidRPr="00253598">
        <w:rPr>
          <w:b/>
        </w:rPr>
        <w:t>Special Circumstances</w:t>
      </w:r>
    </w:p>
    <w:p w:rsidR="0020382F" w:rsidRPr="00253598" w:rsidP="008F570D" w14:paraId="10D64BA4" w14:textId="77777777">
      <w:pPr>
        <w:rPr>
          <w:sz w:val="22"/>
          <w:szCs w:val="22"/>
        </w:rPr>
      </w:pPr>
      <w:r w:rsidRPr="00253598">
        <w:rPr>
          <w:sz w:val="22"/>
          <w:szCs w:val="22"/>
        </w:rPr>
        <w:t>There are no special circumstances for the proposed data collection efforts.</w:t>
      </w:r>
    </w:p>
    <w:p w:rsidR="00BE7952" w:rsidRPr="00253598" w:rsidP="008F570D" w14:paraId="08207C8B" w14:textId="77777777"/>
    <w:p w:rsidR="00D90EF6" w:rsidRPr="00253598" w:rsidP="008F570D" w14:paraId="6156892E" w14:textId="77777777">
      <w:pPr>
        <w:rPr>
          <w:b/>
        </w:rPr>
      </w:pPr>
    </w:p>
    <w:p w:rsidR="00D90EF6" w:rsidRPr="00253598" w:rsidP="008F570D" w14:paraId="4FD99BC0" w14:textId="77777777">
      <w:pPr>
        <w:spacing w:after="120"/>
        <w:rPr>
          <w:b/>
        </w:rPr>
      </w:pPr>
      <w:r w:rsidRPr="00253598">
        <w:rPr>
          <w:b/>
        </w:rPr>
        <w:t xml:space="preserve">A8. </w:t>
      </w:r>
      <w:r w:rsidRPr="00253598" w:rsidR="00945CD6">
        <w:rPr>
          <w:b/>
        </w:rPr>
        <w:t>Federal Register Notice and Consultation</w:t>
      </w:r>
    </w:p>
    <w:p w:rsidR="00B91D97" w:rsidRPr="00253598" w:rsidP="008F570D" w14:paraId="6A39001F" w14:textId="77777777">
      <w:pPr>
        <w:spacing w:after="60"/>
        <w:rPr>
          <w:b/>
          <w:i/>
        </w:rPr>
      </w:pPr>
      <w:r w:rsidRPr="00253598">
        <w:rPr>
          <w:b/>
          <w:i/>
        </w:rPr>
        <w:t>Federal Register Notice and Comments</w:t>
      </w:r>
    </w:p>
    <w:p w:rsidR="00204A6A" w:rsidRPr="00253598" w:rsidP="00204A6A" w14:paraId="357FFC06" w14:textId="77777777">
      <w:r w:rsidRPr="00253598">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253598" w:rsidP="008F570D" w14:paraId="06B326DA" w14:textId="77777777"/>
    <w:p w:rsidR="00B91D97" w:rsidRPr="00253598" w:rsidP="008F570D" w14:paraId="21E62C00" w14:textId="72CBF5B8">
      <w:pPr>
        <w:pStyle w:val="Heading4"/>
        <w:rPr>
          <w:rFonts w:ascii="Times New Roman" w:hAnsi="Times New Roman"/>
          <w:i/>
          <w:sz w:val="24"/>
          <w:szCs w:val="24"/>
        </w:rPr>
      </w:pPr>
      <w:r w:rsidRPr="00253598">
        <w:rPr>
          <w:rFonts w:ascii="Times New Roman" w:hAnsi="Times New Roman"/>
          <w:i/>
          <w:sz w:val="24"/>
          <w:szCs w:val="24"/>
        </w:rPr>
        <w:t xml:space="preserve">Consultation with </w:t>
      </w:r>
      <w:r w:rsidRPr="00253598" w:rsidR="008F570D">
        <w:rPr>
          <w:rFonts w:ascii="Times New Roman" w:hAnsi="Times New Roman"/>
          <w:i/>
          <w:sz w:val="24"/>
          <w:szCs w:val="24"/>
        </w:rPr>
        <w:t xml:space="preserve">Outside </w:t>
      </w:r>
      <w:r w:rsidRPr="00253598">
        <w:rPr>
          <w:rFonts w:ascii="Times New Roman" w:hAnsi="Times New Roman"/>
          <w:i/>
          <w:sz w:val="24"/>
          <w:szCs w:val="24"/>
        </w:rPr>
        <w:t>Experts</w:t>
      </w:r>
    </w:p>
    <w:p w:rsidR="00436F5E" w:rsidRPr="00253598" w:rsidP="008F570D" w14:paraId="3262E2E8" w14:textId="3F1D3C21">
      <w:r w:rsidRPr="00253598">
        <w:t>No consultations have taken place with experts outside of the project team.</w:t>
      </w:r>
    </w:p>
    <w:p w:rsidR="00D90EF6" w:rsidRPr="00253598" w:rsidP="008F570D" w14:paraId="16A7A923" w14:textId="77777777">
      <w:pPr>
        <w:rPr>
          <w:b/>
        </w:rPr>
      </w:pPr>
    </w:p>
    <w:p w:rsidR="00945CD6" w:rsidRPr="00253598" w:rsidP="008F570D" w14:paraId="391068CD" w14:textId="6ECE22DD">
      <w:pPr>
        <w:spacing w:after="120"/>
        <w:rPr>
          <w:b/>
        </w:rPr>
      </w:pPr>
      <w:r w:rsidRPr="00253598">
        <w:rPr>
          <w:b/>
        </w:rPr>
        <w:t xml:space="preserve">A9. </w:t>
      </w:r>
      <w:r w:rsidRPr="00253598" w:rsidR="00542413">
        <w:rPr>
          <w:b/>
        </w:rPr>
        <w:t xml:space="preserve">Tokens of Appreciation </w:t>
      </w:r>
      <w:r w:rsidRPr="00253598" w:rsidR="00B66874">
        <w:rPr>
          <w:b/>
        </w:rPr>
        <w:t>for</w:t>
      </w:r>
      <w:r w:rsidRPr="00253598">
        <w:rPr>
          <w:b/>
        </w:rPr>
        <w:t xml:space="preserve"> Respondents</w:t>
      </w:r>
    </w:p>
    <w:p w:rsidR="00D90EF6" w:rsidRPr="00253598" w:rsidP="008F570D" w14:paraId="45914615" w14:textId="4321F089">
      <w:pPr>
        <w:rPr>
          <w:b/>
        </w:rPr>
      </w:pPr>
      <w:r w:rsidRPr="00253598">
        <w:t xml:space="preserve">No </w:t>
      </w:r>
      <w:r w:rsidRPr="00253598" w:rsidR="00542413">
        <w:t>tokens of appreciation</w:t>
      </w:r>
      <w:r w:rsidRPr="00253598">
        <w:t xml:space="preserve"> for</w:t>
      </w:r>
      <w:r w:rsidRPr="00253598" w:rsidR="00BE7952">
        <w:t xml:space="preserve"> respondents are proposed for this information collection.</w:t>
      </w:r>
    </w:p>
    <w:p w:rsidR="00D90EF6" w:rsidRPr="00253598" w:rsidP="008F570D" w14:paraId="713A63A6" w14:textId="77777777"/>
    <w:p w:rsidR="00D90EF6" w:rsidRPr="00253598" w:rsidP="008F570D" w14:paraId="680DD735" w14:textId="77777777"/>
    <w:p w:rsidR="004222F8" w:rsidRPr="00253598" w:rsidP="008F570D" w14:paraId="7605E87D" w14:textId="77777777">
      <w:pPr>
        <w:spacing w:after="120"/>
        <w:rPr>
          <w:b/>
        </w:rPr>
      </w:pPr>
    </w:p>
    <w:p w:rsidR="004222F8" w:rsidRPr="00253598" w:rsidP="008F570D" w14:paraId="5BB4F440" w14:textId="77777777">
      <w:pPr>
        <w:spacing w:after="120"/>
        <w:rPr>
          <w:b/>
        </w:rPr>
      </w:pPr>
      <w:r w:rsidRPr="00253598">
        <w:rPr>
          <w:b/>
        </w:rPr>
        <w:t>A10. Privacy of Respondents</w:t>
      </w:r>
    </w:p>
    <w:p w:rsidR="004222F8" w:rsidRPr="00253598" w:rsidP="008F570D" w14:paraId="480B2A5E" w14:textId="76E26316">
      <w:pPr>
        <w:widowControl w:val="0"/>
        <w:autoSpaceDE w:val="0"/>
        <w:autoSpaceDN w:val="0"/>
        <w:adjustRightInd w:val="0"/>
      </w:pPr>
      <w:r w:rsidRPr="00253598">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D687C" w:rsidRPr="00253598" w:rsidP="008F570D" w14:paraId="66002838" w14:textId="2F13D578">
      <w:pPr>
        <w:widowControl w:val="0"/>
        <w:autoSpaceDE w:val="0"/>
        <w:autoSpaceDN w:val="0"/>
        <w:adjustRightInd w:val="0"/>
      </w:pPr>
    </w:p>
    <w:p w:rsidR="004222F8" w:rsidRPr="00253598" w:rsidP="00253598" w14:paraId="6F65404C" w14:textId="7F5883CF">
      <w:pPr>
        <w:widowControl w:val="0"/>
        <w:autoSpaceDE w:val="0"/>
        <w:autoSpaceDN w:val="0"/>
        <w:adjustRightInd w:val="0"/>
      </w:pPr>
      <w:r w:rsidRPr="00253598">
        <w:t xml:space="preserve">This survey does not ask for personally identifiable information. </w:t>
      </w:r>
    </w:p>
    <w:p w:rsidR="004D687C" w:rsidRPr="00253598" w:rsidP="008F570D" w14:paraId="7ECF6F01" w14:textId="77777777">
      <w:pPr>
        <w:widowControl w:val="0"/>
        <w:autoSpaceDE w:val="0"/>
        <w:autoSpaceDN w:val="0"/>
        <w:adjustRightInd w:val="0"/>
        <w:ind w:left="360"/>
      </w:pPr>
    </w:p>
    <w:p w:rsidR="00436F5E" w:rsidRPr="00253598" w:rsidP="008F570D" w14:paraId="0442A162" w14:textId="77777777"/>
    <w:p w:rsidR="00945CD6" w:rsidRPr="00253598" w:rsidP="008F570D" w14:paraId="0B35E015" w14:textId="77777777">
      <w:pPr>
        <w:spacing w:after="120"/>
        <w:rPr>
          <w:b/>
        </w:rPr>
      </w:pPr>
      <w:r w:rsidRPr="00253598">
        <w:rPr>
          <w:b/>
        </w:rPr>
        <w:t xml:space="preserve">A11. </w:t>
      </w:r>
      <w:r w:rsidRPr="00253598">
        <w:rPr>
          <w:b/>
        </w:rPr>
        <w:t>Sensitive Questions</w:t>
      </w:r>
    </w:p>
    <w:p w:rsidR="00D90EF6" w:rsidRPr="00253598" w:rsidP="008F570D" w14:paraId="2CE230F0" w14:textId="77777777">
      <w:r w:rsidRPr="00253598">
        <w:t>There are no sensitive questions in this data collection.</w:t>
      </w:r>
    </w:p>
    <w:p w:rsidR="00D90EF6" w:rsidRPr="00253598" w:rsidP="008F570D" w14:paraId="7C7C4093" w14:textId="77777777"/>
    <w:p w:rsidR="005046F0" w:rsidRPr="00253598" w:rsidP="008F570D" w14:paraId="45C63BFE" w14:textId="77777777">
      <w:pPr>
        <w:ind w:left="360"/>
      </w:pPr>
    </w:p>
    <w:p w:rsidR="00542413" w:rsidRPr="00253598" w:rsidP="00542413" w14:paraId="3ABF848D" w14:textId="604CE552">
      <w:pPr>
        <w:spacing w:after="120"/>
        <w:rPr>
          <w:b/>
        </w:rPr>
      </w:pPr>
      <w:r w:rsidRPr="00253598">
        <w:rPr>
          <w:b/>
        </w:rPr>
        <w:t xml:space="preserve">A12. </w:t>
      </w:r>
      <w:r w:rsidRPr="00253598" w:rsidR="00945CD6">
        <w:rPr>
          <w:b/>
        </w:rPr>
        <w:t>Estimation of Information Collection Burden</w:t>
      </w:r>
    </w:p>
    <w:p w:rsidR="00542413" w:rsidRPr="00253598" w:rsidP="00542413" w14:paraId="3786490C" w14:textId="2AA637D8">
      <w:pPr>
        <w:spacing w:after="60"/>
        <w:rPr>
          <w:b/>
          <w:bCs/>
          <w:i/>
          <w:iCs/>
        </w:rPr>
      </w:pPr>
      <w:r w:rsidRPr="00253598">
        <w:rPr>
          <w:b/>
          <w:bCs/>
          <w:i/>
          <w:iCs/>
        </w:rPr>
        <w:t>Burden Estimates</w:t>
      </w:r>
    </w:p>
    <w:p w:rsidR="00542413" w:rsidRPr="00253598" w:rsidP="008F570D" w14:paraId="45B923F3" w14:textId="6A7A7A21">
      <w:r w:rsidRPr="00253598">
        <w:t xml:space="preserve">We estimate the time </w:t>
      </w:r>
      <w:r w:rsidRPr="00253598" w:rsidR="001C0086">
        <w:t xml:space="preserve">for parents and caregivers </w:t>
      </w:r>
      <w:r w:rsidRPr="00253598">
        <w:t>to take</w:t>
      </w:r>
      <w:r w:rsidRPr="00253598" w:rsidR="0061346E">
        <w:t xml:space="preserve"> </w:t>
      </w:r>
      <w:r w:rsidRPr="00253598" w:rsidR="001C0086">
        <w:t>the survey to be</w:t>
      </w:r>
      <w:r w:rsidRPr="00253598" w:rsidR="0061346E">
        <w:t xml:space="preserve"> 10 minutes</w:t>
      </w:r>
      <w:r w:rsidRPr="00253598" w:rsidR="001C0086">
        <w:t xml:space="preserve"> and for youth to be 7 minutes</w:t>
      </w:r>
      <w:r w:rsidRPr="00253598" w:rsidR="0061346E">
        <w:t xml:space="preserve">. </w:t>
      </w:r>
    </w:p>
    <w:p w:rsidR="00542413" w:rsidRPr="00253598" w:rsidP="008F570D" w14:paraId="53AD5D50" w14:textId="77777777">
      <w:pPr>
        <w:rPr>
          <w:b/>
          <w:bCs/>
          <w:i/>
          <w:iCs/>
        </w:rPr>
      </w:pPr>
    </w:p>
    <w:p w:rsidR="00542413" w:rsidRPr="00253598" w:rsidP="00542413" w14:paraId="6CBE253C" w14:textId="16147A58">
      <w:pPr>
        <w:spacing w:after="60"/>
        <w:rPr>
          <w:b/>
          <w:i/>
        </w:rPr>
      </w:pPr>
      <w:r w:rsidRPr="00253598">
        <w:rPr>
          <w:b/>
          <w:i/>
        </w:rPr>
        <w:t>Cost Estimates</w:t>
      </w:r>
    </w:p>
    <w:p w:rsidR="00FB022D" w:rsidRPr="00253598" w:rsidP="00FB022D" w14:paraId="56E31BB7" w14:textId="48261A1E">
      <w:pPr>
        <w:pStyle w:val="CommentText"/>
        <w:rPr>
          <w:sz w:val="24"/>
          <w:szCs w:val="24"/>
        </w:rPr>
      </w:pPr>
      <w:r w:rsidRPr="00253598">
        <w:rPr>
          <w:sz w:val="24"/>
          <w:szCs w:val="24"/>
        </w:rPr>
        <w:t xml:space="preserve">The cost to </w:t>
      </w:r>
      <w:r w:rsidRPr="00253598" w:rsidR="004D687C">
        <w:rPr>
          <w:sz w:val="24"/>
          <w:szCs w:val="24"/>
        </w:rPr>
        <w:t xml:space="preserve">parents and caregivers </w:t>
      </w:r>
      <w:r w:rsidRPr="00253598">
        <w:rPr>
          <w:sz w:val="24"/>
          <w:szCs w:val="24"/>
        </w:rPr>
        <w:t xml:space="preserve"> was calculated using the Bureau of Labor Statistics (BLS) </w:t>
      </w:r>
      <w:r w:rsidRPr="00253598">
        <w:rPr>
          <w:sz w:val="24"/>
          <w:szCs w:val="24"/>
        </w:rPr>
        <w:t>May 202</w:t>
      </w:r>
      <w:r w:rsidRPr="00253598" w:rsidR="0026185A">
        <w:rPr>
          <w:sz w:val="24"/>
          <w:szCs w:val="24"/>
        </w:rPr>
        <w:t>1</w:t>
      </w:r>
      <w:r w:rsidRPr="00253598">
        <w:rPr>
          <w:sz w:val="24"/>
          <w:szCs w:val="24"/>
        </w:rPr>
        <w:t xml:space="preserve"> National Occupational Employment and Wage Estimates mean hourly wage for All Occupations [00-0000]</w:t>
      </w:r>
      <w:r w:rsidRPr="00253598" w:rsidR="009B4CB3">
        <w:rPr>
          <w:sz w:val="24"/>
          <w:szCs w:val="24"/>
        </w:rPr>
        <w:t xml:space="preserve"> (available at: </w:t>
      </w:r>
      <w:hyperlink r:id="rId8" w:history="1">
        <w:r w:rsidRPr="00253598" w:rsidR="009B4CB3">
          <w:rPr>
            <w:rStyle w:val="Hyperlink"/>
          </w:rPr>
          <w:t>https://www.bls.gov/oes/current/oes_stru.htm</w:t>
        </w:r>
      </w:hyperlink>
      <w:r w:rsidRPr="00253598" w:rsidR="009B4CB3">
        <w:rPr>
          <w:rStyle w:val="Hyperlink"/>
        </w:rPr>
        <w:t>)</w:t>
      </w:r>
      <w:r w:rsidRPr="00253598">
        <w:rPr>
          <w:sz w:val="24"/>
          <w:szCs w:val="24"/>
        </w:rPr>
        <w:t>, which is $2</w:t>
      </w:r>
      <w:r w:rsidRPr="00253598" w:rsidR="005A4A39">
        <w:rPr>
          <w:sz w:val="24"/>
          <w:szCs w:val="24"/>
        </w:rPr>
        <w:t>8</w:t>
      </w:r>
      <w:r w:rsidRPr="00253598">
        <w:rPr>
          <w:sz w:val="24"/>
          <w:szCs w:val="24"/>
        </w:rPr>
        <w:t>.0</w:t>
      </w:r>
      <w:r w:rsidRPr="00253598" w:rsidR="005A4A39">
        <w:rPr>
          <w:sz w:val="24"/>
          <w:szCs w:val="24"/>
        </w:rPr>
        <w:t>1</w:t>
      </w:r>
      <w:r w:rsidRPr="00253598">
        <w:rPr>
          <w:sz w:val="24"/>
          <w:szCs w:val="24"/>
        </w:rPr>
        <w:t>.</w:t>
      </w:r>
      <w:r w:rsidRPr="00253598" w:rsidR="009217E4">
        <w:rPr>
          <w:sz w:val="24"/>
          <w:szCs w:val="24"/>
        </w:rPr>
        <w:t xml:space="preserve"> </w:t>
      </w:r>
      <w:r w:rsidRPr="00253598" w:rsidR="00A510C6">
        <w:rPr>
          <w:sz w:val="24"/>
          <w:szCs w:val="24"/>
        </w:rPr>
        <w:t>To account for fringe benefits and overhead, we multiplied the amount by two, which is $56.02.</w:t>
      </w:r>
    </w:p>
    <w:p w:rsidR="009217E4" w:rsidRPr="00253598" w:rsidP="00FB022D" w14:paraId="00E0350A" w14:textId="3320C19F"/>
    <w:p w:rsidR="0033072C" w:rsidRPr="00253598" w:rsidP="00FB022D" w14:paraId="255B87E2" w14:textId="74146278">
      <w:pPr>
        <w:rPr>
          <w:color w:val="7030A0"/>
          <w:sz w:val="22"/>
          <w:szCs w:val="22"/>
        </w:rPr>
      </w:pPr>
      <w:r w:rsidRPr="00253598">
        <w:t>The cost to youth respondents was calculated using the Bureau of Labor Statistics (BLS)</w:t>
      </w:r>
      <w:r w:rsidRPr="00253598" w:rsidR="00B30C3B">
        <w:t xml:space="preserve"> 2021</w:t>
      </w:r>
      <w:r w:rsidRPr="00253598">
        <w:t xml:space="preserve"> me</w:t>
      </w:r>
      <w:r w:rsidRPr="00253598" w:rsidR="00B30C3B">
        <w:t xml:space="preserve">dian weekly earnings of full-time wage and salary workers </w:t>
      </w:r>
      <w:r w:rsidRPr="00253598">
        <w:t xml:space="preserve">for people </w:t>
      </w:r>
      <w:r w:rsidRPr="00253598">
        <w:t>age</w:t>
      </w:r>
      <w:r w:rsidRPr="00253598">
        <w:t xml:space="preserve"> 16-24</w:t>
      </w:r>
      <w:r w:rsidRPr="00253598" w:rsidR="009B4CB3">
        <w:t xml:space="preserve"> (available at: https://www.bls.gov/cps/cpsaat37.pdf)</w:t>
      </w:r>
      <w:r w:rsidRPr="00253598" w:rsidR="00B30C3B">
        <w:t xml:space="preserve">, which is </w:t>
      </w:r>
      <w:r w:rsidRPr="008C1424" w:rsidR="009B4CB3">
        <w:t>$629.84</w:t>
      </w:r>
      <w:r w:rsidR="008C1424">
        <w:t xml:space="preserve"> weekly</w:t>
      </w:r>
      <w:r w:rsidRPr="008C1424" w:rsidR="009B4CB3">
        <w:t xml:space="preserve">/$15.75 </w:t>
      </w:r>
      <w:r w:rsidR="008C1424">
        <w:t xml:space="preserve">per hour </w:t>
      </w:r>
      <w:r w:rsidRPr="008C1424" w:rsidR="009B4CB3">
        <w:t>using a weighted average</w:t>
      </w:r>
      <w:r w:rsidRPr="00253598" w:rsidR="009B4CB3">
        <w:rPr>
          <w:color w:val="7030A0"/>
        </w:rPr>
        <w:t>.</w:t>
      </w:r>
      <w:r w:rsidRPr="00253598" w:rsidR="009B4CB3">
        <w:rPr>
          <w:color w:val="7030A0"/>
          <w:sz w:val="22"/>
          <w:szCs w:val="22"/>
        </w:rPr>
        <w:t xml:space="preserve"> </w:t>
      </w:r>
      <w:r w:rsidRPr="00253598" w:rsidR="00A510C6">
        <w:t>To account for fringe benefits and overhead, we multiplied the amount by two, which is $31.50.</w:t>
      </w:r>
    </w:p>
    <w:p w:rsidR="00542413" w:rsidRPr="00253598" w:rsidP="008F570D" w14:paraId="26232607" w14:textId="77777777">
      <w:pPr>
        <w:rPr>
          <w:i/>
          <w:iCs/>
        </w:rPr>
      </w:pPr>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71"/>
        <w:gridCol w:w="1239"/>
        <w:gridCol w:w="1161"/>
        <w:gridCol w:w="983"/>
        <w:gridCol w:w="1230"/>
        <w:gridCol w:w="894"/>
        <w:gridCol w:w="1716"/>
      </w:tblGrid>
      <w:tr w14:paraId="3DDE53E5" w14:textId="77777777" w:rsidTr="00F52BE2">
        <w:tblPrEx>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71" w:type="dxa"/>
            <w:shd w:val="clear" w:color="auto" w:fill="BFBFBF"/>
            <w:vAlign w:val="center"/>
          </w:tcPr>
          <w:p w:rsidR="00542413" w:rsidRPr="00253598" w:rsidP="008F570D" w14:paraId="2381BB0C" w14:textId="77777777">
            <w:pPr>
              <w:jc w:val="center"/>
              <w:rPr>
                <w:sz w:val="20"/>
                <w:szCs w:val="20"/>
              </w:rPr>
            </w:pPr>
            <w:r w:rsidRPr="00253598">
              <w:rPr>
                <w:sz w:val="20"/>
                <w:szCs w:val="20"/>
              </w:rPr>
              <w:t>Instrument</w:t>
            </w:r>
          </w:p>
        </w:tc>
        <w:tc>
          <w:tcPr>
            <w:tcW w:w="1239" w:type="dxa"/>
            <w:shd w:val="clear" w:color="auto" w:fill="BFBFBF"/>
            <w:vAlign w:val="center"/>
          </w:tcPr>
          <w:p w:rsidR="00542413" w:rsidRPr="00253598" w:rsidP="008F570D" w14:paraId="42F19101" w14:textId="77777777">
            <w:pPr>
              <w:jc w:val="center"/>
              <w:rPr>
                <w:sz w:val="20"/>
                <w:szCs w:val="20"/>
              </w:rPr>
            </w:pPr>
            <w:r w:rsidRPr="00253598">
              <w:rPr>
                <w:sz w:val="20"/>
                <w:szCs w:val="20"/>
              </w:rPr>
              <w:t>Total Number of Respondents</w:t>
            </w:r>
          </w:p>
        </w:tc>
        <w:tc>
          <w:tcPr>
            <w:tcW w:w="1161" w:type="dxa"/>
            <w:shd w:val="clear" w:color="auto" w:fill="BFBFBF"/>
            <w:vAlign w:val="center"/>
          </w:tcPr>
          <w:p w:rsidR="00542413" w:rsidRPr="00253598" w:rsidP="008F570D" w14:paraId="714F2F09" w14:textId="4691739D">
            <w:pPr>
              <w:jc w:val="center"/>
              <w:rPr>
                <w:sz w:val="20"/>
                <w:szCs w:val="20"/>
              </w:rPr>
            </w:pPr>
            <w:r w:rsidRPr="00253598">
              <w:rPr>
                <w:sz w:val="20"/>
                <w:szCs w:val="20"/>
              </w:rPr>
              <w:t>Total Number of Responses Per Respondent</w:t>
            </w:r>
          </w:p>
        </w:tc>
        <w:tc>
          <w:tcPr>
            <w:tcW w:w="983" w:type="dxa"/>
            <w:shd w:val="clear" w:color="auto" w:fill="BFBFBF"/>
            <w:vAlign w:val="center"/>
          </w:tcPr>
          <w:p w:rsidR="00542413" w:rsidRPr="00253598" w:rsidP="008F570D" w14:paraId="05CC723F" w14:textId="77777777">
            <w:pPr>
              <w:jc w:val="center"/>
              <w:rPr>
                <w:sz w:val="20"/>
                <w:szCs w:val="20"/>
              </w:rPr>
            </w:pPr>
            <w:r w:rsidRPr="00253598">
              <w:rPr>
                <w:sz w:val="20"/>
                <w:szCs w:val="20"/>
              </w:rPr>
              <w:t>Average Burden Hours Per Response</w:t>
            </w:r>
          </w:p>
        </w:tc>
        <w:tc>
          <w:tcPr>
            <w:tcW w:w="1230" w:type="dxa"/>
            <w:shd w:val="clear" w:color="auto" w:fill="BFBFBF"/>
            <w:vAlign w:val="center"/>
          </w:tcPr>
          <w:p w:rsidR="00542413" w:rsidRPr="00253598" w:rsidP="00542413" w14:paraId="110C4AE5" w14:textId="77777777">
            <w:pPr>
              <w:jc w:val="center"/>
              <w:rPr>
                <w:bCs/>
                <w:sz w:val="20"/>
                <w:szCs w:val="20"/>
              </w:rPr>
            </w:pPr>
            <w:r w:rsidRPr="00253598">
              <w:rPr>
                <w:bCs/>
                <w:sz w:val="20"/>
                <w:szCs w:val="20"/>
              </w:rPr>
              <w:t>Total</w:t>
            </w:r>
          </w:p>
          <w:p w:rsidR="00542413" w:rsidRPr="00253598" w:rsidP="00542413" w14:paraId="1F591B58" w14:textId="47332B2D">
            <w:pPr>
              <w:jc w:val="center"/>
              <w:rPr>
                <w:bCs/>
                <w:sz w:val="20"/>
                <w:szCs w:val="20"/>
              </w:rPr>
            </w:pPr>
            <w:r w:rsidRPr="00253598">
              <w:rPr>
                <w:bCs/>
                <w:sz w:val="20"/>
                <w:szCs w:val="20"/>
              </w:rPr>
              <w:t>Burden Hours</w:t>
            </w:r>
          </w:p>
        </w:tc>
        <w:tc>
          <w:tcPr>
            <w:tcW w:w="894" w:type="dxa"/>
            <w:shd w:val="clear" w:color="auto" w:fill="BFBFBF"/>
            <w:vAlign w:val="center"/>
          </w:tcPr>
          <w:p w:rsidR="00542413" w:rsidRPr="00253598" w:rsidP="008F570D" w14:paraId="45DFE675" w14:textId="77777777">
            <w:pPr>
              <w:jc w:val="center"/>
              <w:rPr>
                <w:sz w:val="20"/>
                <w:szCs w:val="20"/>
              </w:rPr>
            </w:pPr>
            <w:r w:rsidRPr="00253598">
              <w:rPr>
                <w:bCs/>
                <w:sz w:val="20"/>
                <w:szCs w:val="20"/>
              </w:rPr>
              <w:t>Average Hourly Wage</w:t>
            </w:r>
          </w:p>
        </w:tc>
        <w:tc>
          <w:tcPr>
            <w:tcW w:w="1716" w:type="dxa"/>
            <w:shd w:val="clear" w:color="auto" w:fill="BFBFBF"/>
            <w:vAlign w:val="center"/>
          </w:tcPr>
          <w:p w:rsidR="00542413" w:rsidRPr="00253598" w:rsidP="008F570D" w14:paraId="39990194" w14:textId="77777777">
            <w:pPr>
              <w:jc w:val="center"/>
              <w:rPr>
                <w:sz w:val="20"/>
                <w:szCs w:val="20"/>
              </w:rPr>
            </w:pPr>
            <w:r w:rsidRPr="00253598">
              <w:rPr>
                <w:bCs/>
                <w:sz w:val="20"/>
                <w:szCs w:val="20"/>
              </w:rPr>
              <w:t>Total Annual Cost</w:t>
            </w:r>
          </w:p>
        </w:tc>
      </w:tr>
      <w:tr w14:paraId="7CE63E36" w14:textId="77777777" w:rsidTr="00F52BE2">
        <w:tblPrEx>
          <w:tblW w:w="8894" w:type="dxa"/>
          <w:jc w:val="center"/>
          <w:tblLook w:val="00A0"/>
        </w:tblPrEx>
        <w:trPr>
          <w:trHeight w:val="432"/>
          <w:jc w:val="center"/>
        </w:trPr>
        <w:tc>
          <w:tcPr>
            <w:tcW w:w="1671" w:type="dxa"/>
            <w:vAlign w:val="center"/>
          </w:tcPr>
          <w:p w:rsidR="00542413" w:rsidRPr="00253598" w:rsidP="008F570D" w14:paraId="15455CD3" w14:textId="6758AAB4">
            <w:pPr>
              <w:tabs>
                <w:tab w:val="center" w:pos="4320"/>
                <w:tab w:val="right" w:pos="8640"/>
              </w:tabs>
              <w:rPr>
                <w:sz w:val="20"/>
                <w:szCs w:val="20"/>
              </w:rPr>
            </w:pPr>
            <w:r w:rsidRPr="00253598">
              <w:rPr>
                <w:sz w:val="20"/>
                <w:szCs w:val="20"/>
              </w:rPr>
              <w:t xml:space="preserve">Behavioral Health Webpage and Webinar </w:t>
            </w:r>
            <w:r w:rsidRPr="00253598" w:rsidR="00184781">
              <w:rPr>
                <w:sz w:val="20"/>
                <w:szCs w:val="20"/>
              </w:rPr>
              <w:t>Survey</w:t>
            </w:r>
            <w:r w:rsidRPr="00253598" w:rsidR="008C5E66">
              <w:rPr>
                <w:sz w:val="20"/>
                <w:szCs w:val="20"/>
              </w:rPr>
              <w:t xml:space="preserve"> – parents/caregivers</w:t>
            </w:r>
          </w:p>
        </w:tc>
        <w:tc>
          <w:tcPr>
            <w:tcW w:w="1239" w:type="dxa"/>
            <w:vAlign w:val="center"/>
          </w:tcPr>
          <w:p w:rsidR="00542413" w:rsidRPr="00253598" w:rsidP="008F570D" w14:paraId="2106BBF5" w14:textId="77AC3B59">
            <w:pPr>
              <w:tabs>
                <w:tab w:val="center" w:pos="4320"/>
                <w:tab w:val="right" w:pos="8640"/>
              </w:tabs>
              <w:jc w:val="center"/>
              <w:rPr>
                <w:sz w:val="20"/>
                <w:szCs w:val="20"/>
              </w:rPr>
            </w:pPr>
            <w:r w:rsidRPr="00253598">
              <w:rPr>
                <w:sz w:val="20"/>
                <w:szCs w:val="20"/>
              </w:rPr>
              <w:t>25</w:t>
            </w:r>
            <w:r w:rsidRPr="00253598" w:rsidR="00184781">
              <w:rPr>
                <w:sz w:val="20"/>
                <w:szCs w:val="20"/>
              </w:rPr>
              <w:t>0</w:t>
            </w:r>
          </w:p>
        </w:tc>
        <w:tc>
          <w:tcPr>
            <w:tcW w:w="1161" w:type="dxa"/>
            <w:vAlign w:val="center"/>
          </w:tcPr>
          <w:p w:rsidR="00542413" w:rsidRPr="00253598" w:rsidP="008F570D" w14:paraId="402332F4" w14:textId="256DACBC">
            <w:pPr>
              <w:tabs>
                <w:tab w:val="center" w:pos="4320"/>
                <w:tab w:val="right" w:pos="8640"/>
              </w:tabs>
              <w:jc w:val="center"/>
              <w:rPr>
                <w:sz w:val="20"/>
                <w:szCs w:val="20"/>
              </w:rPr>
            </w:pPr>
            <w:r w:rsidRPr="00253598">
              <w:rPr>
                <w:sz w:val="20"/>
                <w:szCs w:val="20"/>
              </w:rPr>
              <w:t>1</w:t>
            </w:r>
          </w:p>
        </w:tc>
        <w:tc>
          <w:tcPr>
            <w:tcW w:w="983" w:type="dxa"/>
            <w:vAlign w:val="center"/>
          </w:tcPr>
          <w:p w:rsidR="00542413" w:rsidRPr="00253598" w:rsidP="008F570D" w14:paraId="2166A45E" w14:textId="05798BE6">
            <w:pPr>
              <w:tabs>
                <w:tab w:val="center" w:pos="4320"/>
                <w:tab w:val="right" w:pos="8640"/>
              </w:tabs>
              <w:jc w:val="center"/>
              <w:rPr>
                <w:sz w:val="20"/>
                <w:szCs w:val="20"/>
              </w:rPr>
            </w:pPr>
            <w:r w:rsidRPr="00253598">
              <w:rPr>
                <w:sz w:val="20"/>
                <w:szCs w:val="20"/>
              </w:rPr>
              <w:t>0.17</w:t>
            </w:r>
          </w:p>
        </w:tc>
        <w:tc>
          <w:tcPr>
            <w:tcW w:w="1230" w:type="dxa"/>
            <w:vAlign w:val="center"/>
          </w:tcPr>
          <w:p w:rsidR="00542413" w:rsidRPr="00253598" w:rsidP="00716D57" w14:paraId="5A6C5F6C" w14:textId="165CE5F0">
            <w:pPr>
              <w:tabs>
                <w:tab w:val="center" w:pos="4320"/>
                <w:tab w:val="right" w:pos="8640"/>
              </w:tabs>
              <w:jc w:val="center"/>
              <w:rPr>
                <w:sz w:val="20"/>
                <w:szCs w:val="20"/>
              </w:rPr>
            </w:pPr>
            <w:r w:rsidRPr="00253598">
              <w:rPr>
                <w:sz w:val="20"/>
                <w:szCs w:val="20"/>
              </w:rPr>
              <w:t>42.5</w:t>
            </w:r>
          </w:p>
        </w:tc>
        <w:tc>
          <w:tcPr>
            <w:tcW w:w="894" w:type="dxa"/>
            <w:vAlign w:val="center"/>
          </w:tcPr>
          <w:p w:rsidR="00A510C6" w:rsidRPr="00253598" w:rsidP="008F570D" w14:paraId="4C12A145" w14:textId="1EB32048">
            <w:pPr>
              <w:tabs>
                <w:tab w:val="center" w:pos="4320"/>
                <w:tab w:val="right" w:pos="8640"/>
              </w:tabs>
              <w:jc w:val="center"/>
              <w:rPr>
                <w:sz w:val="20"/>
                <w:szCs w:val="20"/>
              </w:rPr>
            </w:pPr>
            <w:r w:rsidRPr="00253598">
              <w:rPr>
                <w:sz w:val="20"/>
                <w:szCs w:val="20"/>
              </w:rPr>
              <w:t>$56.02</w:t>
            </w:r>
          </w:p>
        </w:tc>
        <w:tc>
          <w:tcPr>
            <w:tcW w:w="1716" w:type="dxa"/>
            <w:vAlign w:val="center"/>
          </w:tcPr>
          <w:p w:rsidR="00542413" w:rsidRPr="00253598" w:rsidP="008F570D" w14:paraId="01C1A511" w14:textId="4A9DEDEE">
            <w:pPr>
              <w:tabs>
                <w:tab w:val="center" w:pos="4320"/>
                <w:tab w:val="right" w:pos="8640"/>
              </w:tabs>
              <w:jc w:val="center"/>
              <w:rPr>
                <w:sz w:val="20"/>
                <w:szCs w:val="20"/>
              </w:rPr>
            </w:pPr>
            <w:r w:rsidRPr="00253598">
              <w:rPr>
                <w:sz w:val="20"/>
                <w:szCs w:val="20"/>
              </w:rPr>
              <w:t>$2,380.85</w:t>
            </w:r>
          </w:p>
        </w:tc>
      </w:tr>
      <w:tr w14:paraId="79082FA8" w14:textId="77777777" w:rsidTr="00F52BE2">
        <w:tblPrEx>
          <w:tblW w:w="8894" w:type="dxa"/>
          <w:jc w:val="center"/>
          <w:tblLook w:val="00A0"/>
        </w:tblPrEx>
        <w:trPr>
          <w:trHeight w:val="432"/>
          <w:jc w:val="center"/>
        </w:trPr>
        <w:tc>
          <w:tcPr>
            <w:tcW w:w="1671" w:type="dxa"/>
            <w:vAlign w:val="center"/>
          </w:tcPr>
          <w:p w:rsidR="00542413" w:rsidRPr="00253598" w:rsidP="008F570D" w14:paraId="27ED90F0" w14:textId="2C860C47">
            <w:pPr>
              <w:tabs>
                <w:tab w:val="center" w:pos="4320"/>
                <w:tab w:val="right" w:pos="8640"/>
              </w:tabs>
              <w:rPr>
                <w:sz w:val="20"/>
                <w:szCs w:val="20"/>
              </w:rPr>
            </w:pPr>
            <w:r w:rsidRPr="00253598">
              <w:rPr>
                <w:sz w:val="20"/>
                <w:szCs w:val="20"/>
              </w:rPr>
              <w:t xml:space="preserve">Behavioral Health Webpage and Webinar </w:t>
            </w:r>
            <w:r w:rsidRPr="00253598" w:rsidR="008C5E66">
              <w:rPr>
                <w:sz w:val="20"/>
                <w:szCs w:val="20"/>
              </w:rPr>
              <w:t xml:space="preserve">Survey – youth </w:t>
            </w:r>
          </w:p>
        </w:tc>
        <w:tc>
          <w:tcPr>
            <w:tcW w:w="1239" w:type="dxa"/>
            <w:vAlign w:val="center"/>
          </w:tcPr>
          <w:p w:rsidR="00542413" w:rsidRPr="00253598" w:rsidP="008F570D" w14:paraId="5FDE0035" w14:textId="140AF57B">
            <w:pPr>
              <w:tabs>
                <w:tab w:val="center" w:pos="4320"/>
                <w:tab w:val="right" w:pos="8640"/>
              </w:tabs>
              <w:jc w:val="center"/>
              <w:rPr>
                <w:sz w:val="20"/>
                <w:szCs w:val="20"/>
              </w:rPr>
            </w:pPr>
            <w:r w:rsidRPr="00253598">
              <w:rPr>
                <w:sz w:val="20"/>
                <w:szCs w:val="20"/>
              </w:rPr>
              <w:t>250</w:t>
            </w:r>
          </w:p>
        </w:tc>
        <w:tc>
          <w:tcPr>
            <w:tcW w:w="1161" w:type="dxa"/>
            <w:vAlign w:val="center"/>
          </w:tcPr>
          <w:p w:rsidR="00542413" w:rsidRPr="00253598" w:rsidP="008F570D" w14:paraId="345E7A43" w14:textId="03783406">
            <w:pPr>
              <w:tabs>
                <w:tab w:val="center" w:pos="4320"/>
                <w:tab w:val="right" w:pos="8640"/>
              </w:tabs>
              <w:jc w:val="center"/>
              <w:rPr>
                <w:sz w:val="20"/>
                <w:szCs w:val="20"/>
              </w:rPr>
            </w:pPr>
            <w:r w:rsidRPr="00253598">
              <w:rPr>
                <w:sz w:val="20"/>
                <w:szCs w:val="20"/>
              </w:rPr>
              <w:t>1</w:t>
            </w:r>
          </w:p>
        </w:tc>
        <w:tc>
          <w:tcPr>
            <w:tcW w:w="983" w:type="dxa"/>
            <w:vAlign w:val="center"/>
          </w:tcPr>
          <w:p w:rsidR="00542413" w:rsidRPr="00253598" w:rsidP="008F570D" w14:paraId="27851FED" w14:textId="708BCC31">
            <w:pPr>
              <w:tabs>
                <w:tab w:val="center" w:pos="4320"/>
                <w:tab w:val="right" w:pos="8640"/>
              </w:tabs>
              <w:jc w:val="center"/>
              <w:rPr>
                <w:sz w:val="20"/>
                <w:szCs w:val="20"/>
              </w:rPr>
            </w:pPr>
            <w:r w:rsidRPr="00253598">
              <w:rPr>
                <w:sz w:val="20"/>
                <w:szCs w:val="20"/>
              </w:rPr>
              <w:t>0.12</w:t>
            </w:r>
          </w:p>
        </w:tc>
        <w:tc>
          <w:tcPr>
            <w:tcW w:w="1230" w:type="dxa"/>
          </w:tcPr>
          <w:p w:rsidR="00742ACA" w:rsidP="00742ACA" w14:paraId="3E07D420" w14:textId="77777777">
            <w:pPr>
              <w:tabs>
                <w:tab w:val="center" w:pos="4320"/>
                <w:tab w:val="right" w:pos="8640"/>
              </w:tabs>
              <w:rPr>
                <w:sz w:val="20"/>
                <w:szCs w:val="20"/>
              </w:rPr>
            </w:pPr>
          </w:p>
          <w:p w:rsidR="00542413" w:rsidRPr="00253598" w:rsidP="00742ACA" w14:paraId="2A6A15B1" w14:textId="20817E19">
            <w:pPr>
              <w:tabs>
                <w:tab w:val="center" w:pos="4320"/>
                <w:tab w:val="right" w:pos="8640"/>
              </w:tabs>
              <w:jc w:val="center"/>
              <w:rPr>
                <w:sz w:val="20"/>
                <w:szCs w:val="20"/>
              </w:rPr>
            </w:pPr>
            <w:r>
              <w:rPr>
                <w:sz w:val="20"/>
                <w:szCs w:val="20"/>
              </w:rPr>
              <w:t>3</w:t>
            </w:r>
            <w:r w:rsidRPr="00253598" w:rsidR="005A4A39">
              <w:rPr>
                <w:sz w:val="20"/>
                <w:szCs w:val="20"/>
              </w:rPr>
              <w:t>0</w:t>
            </w:r>
          </w:p>
        </w:tc>
        <w:tc>
          <w:tcPr>
            <w:tcW w:w="894" w:type="dxa"/>
            <w:vAlign w:val="center"/>
          </w:tcPr>
          <w:p w:rsidR="00542413" w:rsidRPr="00253598" w:rsidP="008F570D" w14:paraId="190D3377" w14:textId="0FF8C918">
            <w:pPr>
              <w:tabs>
                <w:tab w:val="center" w:pos="4320"/>
                <w:tab w:val="right" w:pos="8640"/>
              </w:tabs>
              <w:jc w:val="center"/>
              <w:rPr>
                <w:sz w:val="20"/>
                <w:szCs w:val="20"/>
              </w:rPr>
            </w:pPr>
            <w:r w:rsidRPr="00253598">
              <w:rPr>
                <w:sz w:val="20"/>
                <w:szCs w:val="20"/>
              </w:rPr>
              <w:t>$31.50</w:t>
            </w:r>
          </w:p>
        </w:tc>
        <w:tc>
          <w:tcPr>
            <w:tcW w:w="1716" w:type="dxa"/>
            <w:vAlign w:val="center"/>
          </w:tcPr>
          <w:p w:rsidR="00542413" w:rsidRPr="00253598" w:rsidP="008F570D" w14:paraId="2A7C2E47" w14:textId="62BEDE11">
            <w:pPr>
              <w:tabs>
                <w:tab w:val="center" w:pos="4320"/>
                <w:tab w:val="right" w:pos="8640"/>
              </w:tabs>
              <w:jc w:val="center"/>
              <w:rPr>
                <w:sz w:val="20"/>
                <w:szCs w:val="20"/>
              </w:rPr>
            </w:pPr>
            <w:r w:rsidRPr="00253598">
              <w:rPr>
                <w:sz w:val="20"/>
                <w:szCs w:val="20"/>
              </w:rPr>
              <w:t>$</w:t>
            </w:r>
            <w:r w:rsidRPr="00253598" w:rsidR="00A510C6">
              <w:rPr>
                <w:sz w:val="20"/>
                <w:szCs w:val="20"/>
              </w:rPr>
              <w:t>945.00</w:t>
            </w:r>
          </w:p>
        </w:tc>
      </w:tr>
      <w:tr w14:paraId="5A8FEF46" w14:textId="77777777" w:rsidTr="00F52BE2">
        <w:tblPrEx>
          <w:tblW w:w="8894" w:type="dxa"/>
          <w:jc w:val="center"/>
          <w:tblLook w:val="00A0"/>
        </w:tblPrEx>
        <w:trPr>
          <w:trHeight w:val="432"/>
          <w:jc w:val="center"/>
        </w:trPr>
        <w:tc>
          <w:tcPr>
            <w:tcW w:w="5054" w:type="dxa"/>
            <w:gridSpan w:val="4"/>
            <w:vAlign w:val="center"/>
          </w:tcPr>
          <w:p w:rsidR="00542413" w:rsidRPr="00253598" w:rsidP="00542413" w14:paraId="7AF834AA" w14:textId="1AE72F69">
            <w:pPr>
              <w:tabs>
                <w:tab w:val="center" w:pos="4320"/>
                <w:tab w:val="right" w:pos="8640"/>
              </w:tabs>
              <w:jc w:val="right"/>
              <w:rPr>
                <w:sz w:val="20"/>
                <w:szCs w:val="20"/>
              </w:rPr>
            </w:pPr>
            <w:r w:rsidRPr="00253598">
              <w:rPr>
                <w:sz w:val="20"/>
                <w:szCs w:val="20"/>
              </w:rPr>
              <w:t xml:space="preserve">Total Burden and Cost Estimates: </w:t>
            </w:r>
          </w:p>
        </w:tc>
        <w:tc>
          <w:tcPr>
            <w:tcW w:w="1230" w:type="dxa"/>
          </w:tcPr>
          <w:p w:rsidR="00542413" w:rsidRPr="00253598" w:rsidP="008F570D" w14:paraId="6B95613A" w14:textId="531D5884">
            <w:pPr>
              <w:tabs>
                <w:tab w:val="center" w:pos="4320"/>
                <w:tab w:val="right" w:pos="8640"/>
              </w:tabs>
              <w:jc w:val="center"/>
              <w:rPr>
                <w:sz w:val="20"/>
                <w:szCs w:val="20"/>
              </w:rPr>
            </w:pPr>
            <w:r w:rsidRPr="00253598">
              <w:rPr>
                <w:sz w:val="20"/>
                <w:szCs w:val="20"/>
              </w:rPr>
              <w:t>72.5</w:t>
            </w:r>
          </w:p>
        </w:tc>
        <w:tc>
          <w:tcPr>
            <w:tcW w:w="894" w:type="dxa"/>
            <w:vAlign w:val="center"/>
          </w:tcPr>
          <w:p w:rsidR="00542413" w:rsidRPr="00253598" w:rsidP="008F570D" w14:paraId="42139E65" w14:textId="77777777">
            <w:pPr>
              <w:tabs>
                <w:tab w:val="center" w:pos="4320"/>
                <w:tab w:val="right" w:pos="8640"/>
              </w:tabs>
              <w:jc w:val="center"/>
              <w:rPr>
                <w:sz w:val="20"/>
                <w:szCs w:val="20"/>
              </w:rPr>
            </w:pPr>
          </w:p>
        </w:tc>
        <w:tc>
          <w:tcPr>
            <w:tcW w:w="1716" w:type="dxa"/>
            <w:vAlign w:val="center"/>
          </w:tcPr>
          <w:p w:rsidR="00542413" w:rsidRPr="00253598" w:rsidP="008F570D" w14:paraId="05B06143" w14:textId="5FB35A67">
            <w:pPr>
              <w:tabs>
                <w:tab w:val="center" w:pos="4320"/>
                <w:tab w:val="right" w:pos="8640"/>
              </w:tabs>
              <w:jc w:val="center"/>
              <w:rPr>
                <w:sz w:val="20"/>
                <w:szCs w:val="20"/>
              </w:rPr>
            </w:pPr>
            <w:r w:rsidRPr="00253598">
              <w:rPr>
                <w:sz w:val="20"/>
                <w:szCs w:val="20"/>
              </w:rPr>
              <w:t>$3,325.85</w:t>
            </w:r>
          </w:p>
        </w:tc>
      </w:tr>
    </w:tbl>
    <w:p w:rsidR="00436F5E" w:rsidRPr="00253598" w:rsidP="008F570D" w14:paraId="4FC5BEDE" w14:textId="77777777"/>
    <w:p w:rsidR="009B4CB3" w:rsidRPr="00253598" w:rsidP="008F570D" w14:paraId="6F03EA2F" w14:textId="77777777">
      <w:pPr>
        <w:ind w:left="360"/>
      </w:pPr>
    </w:p>
    <w:p w:rsidR="00945CD6" w:rsidRPr="00253598" w:rsidP="00542413" w14:paraId="7BDBE261" w14:textId="77777777">
      <w:pPr>
        <w:spacing w:after="120"/>
        <w:rPr>
          <w:b/>
        </w:rPr>
      </w:pPr>
      <w:r w:rsidRPr="00253598">
        <w:rPr>
          <w:b/>
        </w:rPr>
        <w:t xml:space="preserve">A13. </w:t>
      </w:r>
      <w:r w:rsidRPr="00253598">
        <w:rPr>
          <w:b/>
        </w:rPr>
        <w:t>Cost Burden to Respondents or Record Keepers</w:t>
      </w:r>
    </w:p>
    <w:p w:rsidR="00D90EF6" w:rsidRPr="00253598" w:rsidP="008F570D" w14:paraId="3D88B0B4" w14:textId="77777777">
      <w:r w:rsidRPr="00253598">
        <w:rPr>
          <w:sz w:val="22"/>
          <w:szCs w:val="22"/>
        </w:rPr>
        <w:t>There are no additional costs to respondents.</w:t>
      </w:r>
    </w:p>
    <w:p w:rsidR="00BE7952" w:rsidRPr="00253598" w:rsidP="008F570D" w14:paraId="6BC5843E" w14:textId="77777777"/>
    <w:p w:rsidR="002338AC" w:rsidRPr="00253598" w:rsidP="008F570D" w14:paraId="136F28B3" w14:textId="77777777"/>
    <w:p w:rsidR="00945CD6" w:rsidRPr="00253598" w:rsidP="008F570D" w14:paraId="2A791D57" w14:textId="77777777">
      <w:pPr>
        <w:spacing w:after="60"/>
        <w:rPr>
          <w:b/>
        </w:rPr>
      </w:pPr>
      <w:bookmarkStart w:id="0" w:name="_Hlk123910028"/>
      <w:r w:rsidRPr="00253598">
        <w:rPr>
          <w:b/>
        </w:rPr>
        <w:t xml:space="preserve">A14. </w:t>
      </w:r>
      <w:r w:rsidRPr="00253598">
        <w:rPr>
          <w:b/>
        </w:rPr>
        <w:t>Estimate of Cost to the Federal Government</w:t>
      </w:r>
    </w:p>
    <w:p w:rsidR="002338AC" w:rsidRPr="00253598" w:rsidP="008F570D" w14:paraId="036762EF" w14:textId="1A39B102">
      <w:r w:rsidRPr="00253598">
        <w:t>The total cost for the data collection activities under this current request will be $</w:t>
      </w:r>
      <w:r w:rsidR="000C672F">
        <w:t>3,950</w:t>
      </w:r>
      <w:r w:rsidRPr="00253598">
        <w:t xml:space="preserve">. </w:t>
      </w:r>
    </w:p>
    <w:bookmarkEnd w:id="0"/>
    <w:p w:rsidR="00436F5E" w:rsidRPr="00253598" w:rsidP="008F570D" w14:paraId="304B1383" w14:textId="748441F1"/>
    <w:p w:rsidR="0033072C" w:rsidRPr="00253598" w:rsidP="008F570D" w14:paraId="10E2AD7E" w14:textId="77777777"/>
    <w:p w:rsidR="00945CD6" w:rsidRPr="00253598" w:rsidP="008F570D" w14:paraId="4B385444" w14:textId="77777777">
      <w:pPr>
        <w:spacing w:after="120"/>
        <w:rPr>
          <w:b/>
        </w:rPr>
      </w:pPr>
      <w:r w:rsidRPr="00253598">
        <w:rPr>
          <w:b/>
        </w:rPr>
        <w:t xml:space="preserve">A15. </w:t>
      </w:r>
      <w:r w:rsidRPr="00253598">
        <w:rPr>
          <w:b/>
        </w:rPr>
        <w:t>Change in Burden</w:t>
      </w:r>
    </w:p>
    <w:p w:rsidR="00CB2ED6" w:rsidRPr="00253598" w:rsidP="008F570D" w14:paraId="4B05A013" w14:textId="02FAB3E5">
      <w:pPr>
        <w:rPr>
          <w:sz w:val="22"/>
          <w:szCs w:val="22"/>
        </w:rPr>
      </w:pPr>
      <w:r w:rsidRPr="00253598">
        <w:rPr>
          <w:sz w:val="22"/>
          <w:szCs w:val="22"/>
        </w:rPr>
        <w:t xml:space="preserve">This is for an individual information collection under the umbrella </w:t>
      </w:r>
      <w:r w:rsidRPr="00253598" w:rsidR="001140AB">
        <w:rPr>
          <w:sz w:val="22"/>
          <w:szCs w:val="22"/>
        </w:rPr>
        <w:t>formative generic clearance for program support (0970-0531</w:t>
      </w:r>
      <w:r w:rsidRPr="00253598" w:rsidR="00542413">
        <w:rPr>
          <w:sz w:val="22"/>
          <w:szCs w:val="22"/>
        </w:rPr>
        <w:t>).</w:t>
      </w:r>
    </w:p>
    <w:p w:rsidR="002338AC" w:rsidRPr="00253598" w:rsidP="008F570D" w14:paraId="31DADDE8" w14:textId="632686D3">
      <w:pPr>
        <w:ind w:left="360"/>
      </w:pPr>
    </w:p>
    <w:p w:rsidR="0033072C" w:rsidRPr="00253598" w:rsidP="008F570D" w14:paraId="580F3480" w14:textId="77777777">
      <w:pPr>
        <w:ind w:left="360"/>
      </w:pPr>
    </w:p>
    <w:p w:rsidR="00945CD6" w:rsidRPr="00253598" w:rsidP="008F570D" w14:paraId="347FE16D" w14:textId="77777777">
      <w:pPr>
        <w:spacing w:after="60"/>
        <w:rPr>
          <w:b/>
        </w:rPr>
      </w:pPr>
      <w:r w:rsidRPr="00253598">
        <w:rPr>
          <w:b/>
        </w:rPr>
        <w:t xml:space="preserve">A16. </w:t>
      </w:r>
      <w:r w:rsidRPr="00253598">
        <w:rPr>
          <w:b/>
        </w:rPr>
        <w:t>Plan and Time Schedule for Information Collection, Tabulation and Publication</w:t>
      </w:r>
    </w:p>
    <w:p w:rsidR="002338AC" w:rsidRPr="00253598" w:rsidP="00184781" w14:paraId="412227CC" w14:textId="3947DB6D">
      <w:pPr>
        <w:spacing w:after="160" w:line="259" w:lineRule="auto"/>
        <w:contextualSpacing/>
        <w:rPr>
          <w:sz w:val="22"/>
          <w:szCs w:val="22"/>
        </w:rPr>
      </w:pPr>
      <w:r w:rsidRPr="00253598">
        <w:rPr>
          <w:rFonts w:eastAsia="Calibri"/>
          <w:sz w:val="22"/>
          <w:szCs w:val="22"/>
        </w:rPr>
        <w:t>ACF will launch</w:t>
      </w:r>
      <w:r w:rsidRPr="00253598" w:rsidR="006041C7">
        <w:rPr>
          <w:rFonts w:eastAsia="Calibri"/>
          <w:sz w:val="22"/>
          <w:szCs w:val="22"/>
        </w:rPr>
        <w:t xml:space="preserve"> the</w:t>
      </w:r>
      <w:r w:rsidRPr="00253598">
        <w:rPr>
          <w:rFonts w:eastAsia="Calibri"/>
          <w:sz w:val="22"/>
          <w:szCs w:val="22"/>
        </w:rPr>
        <w:t xml:space="preserve"> survey as soon as </w:t>
      </w:r>
      <w:r w:rsidRPr="00253598" w:rsidR="001C0086">
        <w:rPr>
          <w:rFonts w:eastAsia="Calibri"/>
          <w:sz w:val="22"/>
          <w:szCs w:val="22"/>
        </w:rPr>
        <w:t xml:space="preserve">this request is </w:t>
      </w:r>
      <w:r w:rsidRPr="00253598">
        <w:rPr>
          <w:rFonts w:eastAsia="Calibri"/>
          <w:sz w:val="22"/>
          <w:szCs w:val="22"/>
        </w:rPr>
        <w:t>approved</w:t>
      </w:r>
      <w:r w:rsidRPr="00253598" w:rsidR="001C0086">
        <w:rPr>
          <w:rFonts w:eastAsia="Calibri"/>
          <w:sz w:val="22"/>
          <w:szCs w:val="22"/>
        </w:rPr>
        <w:t>,</w:t>
      </w:r>
      <w:r w:rsidRPr="00253598">
        <w:rPr>
          <w:rFonts w:eastAsia="Calibri"/>
          <w:sz w:val="22"/>
          <w:szCs w:val="22"/>
        </w:rPr>
        <w:t xml:space="preserve"> ideally mid- to late-January 2023. </w:t>
      </w:r>
      <w:r w:rsidRPr="00253598" w:rsidR="001C0086">
        <w:rPr>
          <w:rFonts w:eastAsia="Calibri"/>
          <w:sz w:val="22"/>
          <w:szCs w:val="22"/>
        </w:rPr>
        <w:t>The</w:t>
      </w:r>
      <w:r w:rsidRPr="00253598">
        <w:rPr>
          <w:rFonts w:eastAsia="Calibri"/>
          <w:sz w:val="22"/>
          <w:szCs w:val="22"/>
        </w:rPr>
        <w:t xml:space="preserve"> survey</w:t>
      </w:r>
      <w:r w:rsidRPr="00253598" w:rsidR="001C0086">
        <w:rPr>
          <w:rFonts w:eastAsia="Calibri"/>
          <w:sz w:val="22"/>
          <w:szCs w:val="22"/>
        </w:rPr>
        <w:t xml:space="preserve"> will be</w:t>
      </w:r>
      <w:r w:rsidRPr="00253598">
        <w:rPr>
          <w:rFonts w:eastAsia="Calibri"/>
          <w:sz w:val="22"/>
          <w:szCs w:val="22"/>
        </w:rPr>
        <w:t xml:space="preserve"> open for </w:t>
      </w:r>
      <w:r w:rsidRPr="00253598" w:rsidR="00177819">
        <w:rPr>
          <w:rFonts w:eastAsia="Calibri"/>
          <w:sz w:val="22"/>
          <w:szCs w:val="22"/>
        </w:rPr>
        <w:t>three</w:t>
      </w:r>
      <w:r w:rsidRPr="00253598">
        <w:rPr>
          <w:rFonts w:eastAsia="Calibri"/>
          <w:sz w:val="22"/>
          <w:szCs w:val="22"/>
        </w:rPr>
        <w:t xml:space="preserve"> weeks or until 250 youth and 250 parents/caregivers respond to the survey – whichever comes first. </w:t>
      </w:r>
      <w:r w:rsidRPr="00253598" w:rsidR="001C0086">
        <w:rPr>
          <w:sz w:val="22"/>
          <w:szCs w:val="22"/>
        </w:rPr>
        <w:t xml:space="preserve">ACF </w:t>
      </w:r>
      <w:r w:rsidRPr="00253598">
        <w:rPr>
          <w:sz w:val="22"/>
          <w:szCs w:val="22"/>
        </w:rPr>
        <w:t>do</w:t>
      </w:r>
      <w:r w:rsidRPr="00253598" w:rsidR="001C0086">
        <w:rPr>
          <w:sz w:val="22"/>
          <w:szCs w:val="22"/>
        </w:rPr>
        <w:t>es</w:t>
      </w:r>
      <w:r w:rsidRPr="00253598">
        <w:rPr>
          <w:sz w:val="22"/>
          <w:szCs w:val="22"/>
        </w:rPr>
        <w:t xml:space="preserve"> not plan to publish any data. </w:t>
      </w:r>
    </w:p>
    <w:p w:rsidR="002338AC" w:rsidRPr="00253598" w:rsidP="008F570D" w14:paraId="565D87F6" w14:textId="77777777">
      <w:pPr>
        <w:rPr>
          <w:b/>
        </w:rPr>
      </w:pPr>
    </w:p>
    <w:p w:rsidR="002338AC" w:rsidRPr="00253598" w:rsidP="008F570D" w14:paraId="5D35D3D0" w14:textId="77777777">
      <w:pPr>
        <w:rPr>
          <w:b/>
        </w:rPr>
      </w:pPr>
    </w:p>
    <w:p w:rsidR="00945CD6" w:rsidRPr="00253598" w:rsidP="008F570D" w14:paraId="750BBE88" w14:textId="77777777">
      <w:pPr>
        <w:spacing w:after="120"/>
        <w:rPr>
          <w:b/>
        </w:rPr>
      </w:pPr>
      <w:r w:rsidRPr="00253598">
        <w:rPr>
          <w:b/>
        </w:rPr>
        <w:t xml:space="preserve">A17. </w:t>
      </w:r>
      <w:r w:rsidRPr="00253598">
        <w:rPr>
          <w:b/>
        </w:rPr>
        <w:t>Reasons Not to Display OMB Expiration Date</w:t>
      </w:r>
    </w:p>
    <w:p w:rsidR="00D90EF6" w:rsidRPr="00253598" w:rsidP="008F570D" w14:paraId="5E995DCB" w14:textId="77777777">
      <w:r w:rsidRPr="00253598">
        <w:t>All instruments will display the expiration date for OMB approval.</w:t>
      </w:r>
    </w:p>
    <w:p w:rsidR="005046F0" w:rsidRPr="00253598" w:rsidP="008F570D" w14:paraId="3CB00E49" w14:textId="77777777">
      <w:pPr>
        <w:ind w:left="360"/>
      </w:pPr>
    </w:p>
    <w:p w:rsidR="002338AC" w:rsidRPr="00253598" w:rsidP="008F570D" w14:paraId="4920E2AE" w14:textId="77777777">
      <w:pPr>
        <w:ind w:left="360"/>
      </w:pPr>
    </w:p>
    <w:p w:rsidR="00945CD6" w:rsidRPr="00253598" w:rsidP="008F570D" w14:paraId="0DA51717" w14:textId="77777777">
      <w:pPr>
        <w:spacing w:after="120"/>
        <w:rPr>
          <w:b/>
        </w:rPr>
      </w:pPr>
      <w:r w:rsidRPr="00253598">
        <w:rPr>
          <w:b/>
        </w:rPr>
        <w:t>A18.</w:t>
      </w:r>
      <w:r w:rsidRPr="00253598" w:rsidR="000B5EA8">
        <w:rPr>
          <w:b/>
        </w:rPr>
        <w:t xml:space="preserve"> Exceptions to Certification for Paperwork Reduction Act Submissions</w:t>
      </w:r>
    </w:p>
    <w:p w:rsidR="00D90EF6" w:rsidRPr="00253598" w:rsidP="008F570D" w14:paraId="117373B9" w14:textId="77777777">
      <w:r w:rsidRPr="00253598">
        <w:rPr>
          <w:szCs w:val="22"/>
        </w:rPr>
        <w:t>No exceptions are necessary for this information collection.</w:t>
      </w:r>
      <w:r w:rsidRPr="00253598" w:rsidR="000B5EA8">
        <w:tab/>
      </w:r>
    </w:p>
    <w:p w:rsidR="00D90EF6" w:rsidRPr="00253598" w:rsidP="008F570D" w14:paraId="152B33B0" w14:textId="77777777"/>
    <w:p w:rsidR="00AA29C0" w:rsidRPr="00253598" w:rsidP="008F570D" w14:paraId="356A923F" w14:textId="77777777"/>
    <w:p w:rsidR="00D06D5F" w:rsidRPr="00253598" w:rsidP="008F570D" w14:paraId="54795446" w14:textId="77777777">
      <w:pPr>
        <w:tabs>
          <w:tab w:val="left" w:pos="360"/>
        </w:tabs>
      </w:pPr>
    </w:p>
    <w:p w:rsidR="00201F72" w:rsidRPr="00253598" w:rsidP="00201F72" w14:paraId="12DE8FF2" w14:textId="77777777">
      <w:pPr>
        <w:spacing w:after="120"/>
        <w:rPr>
          <w:b/>
        </w:rPr>
      </w:pPr>
      <w:r w:rsidRPr="00253598">
        <w:rPr>
          <w:b/>
        </w:rPr>
        <w:t>Attachments</w:t>
      </w:r>
    </w:p>
    <w:p w:rsidR="0072204D" w:rsidP="008F570D" w14:paraId="4DA2F605" w14:textId="4072EE3F">
      <w:r w:rsidRPr="00253598">
        <w:t>Behavioral Health Webpage and Webinar S</w:t>
      </w:r>
      <w:r>
        <w:t xml:space="preserve">urvey </w:t>
      </w:r>
    </w:p>
    <w:p w:rsidR="008A3637" w:rsidP="008A3637" w14:paraId="3F1F1E90" w14:textId="77777777">
      <w:pPr>
        <w:rPr>
          <w:sz w:val="22"/>
          <w:szCs w:val="22"/>
        </w:rPr>
      </w:pPr>
      <w:r>
        <w:t xml:space="preserve">Behavioral Health Webpage and Webinar Survey (Spanish version) </w:t>
      </w:r>
    </w:p>
    <w:p w:rsidR="008A3637" w:rsidRPr="0072204D" w:rsidP="008F570D" w14:paraId="142AB75D" w14:textId="77777777"/>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9BB16"/>
    <w:multiLevelType w:val="hybridMultilevel"/>
    <w:tmpl w:val="888C04D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C028A"/>
    <w:multiLevelType w:val="hybridMultilevel"/>
    <w:tmpl w:val="EA3A55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67C988"/>
    <w:multiLevelType w:val="hybridMultilevel"/>
    <w:tmpl w:val="5C303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5457580">
    <w:abstractNumId w:val="6"/>
  </w:num>
  <w:num w:numId="2" w16cid:durableId="1073237360">
    <w:abstractNumId w:val="2"/>
  </w:num>
  <w:num w:numId="3" w16cid:durableId="1653753259">
    <w:abstractNumId w:val="18"/>
  </w:num>
  <w:num w:numId="4" w16cid:durableId="1270313192">
    <w:abstractNumId w:val="11"/>
  </w:num>
  <w:num w:numId="5" w16cid:durableId="1939219010">
    <w:abstractNumId w:val="12"/>
  </w:num>
  <w:num w:numId="6" w16cid:durableId="153760000">
    <w:abstractNumId w:val="20"/>
  </w:num>
  <w:num w:numId="7" w16cid:durableId="684091723">
    <w:abstractNumId w:val="19"/>
  </w:num>
  <w:num w:numId="8" w16cid:durableId="2053309824">
    <w:abstractNumId w:val="14"/>
  </w:num>
  <w:num w:numId="9" w16cid:durableId="8526737">
    <w:abstractNumId w:val="16"/>
  </w:num>
  <w:num w:numId="10" w16cid:durableId="1844709279">
    <w:abstractNumId w:val="3"/>
  </w:num>
  <w:num w:numId="11" w16cid:durableId="515849383">
    <w:abstractNumId w:val="0"/>
  </w:num>
  <w:num w:numId="12" w16cid:durableId="1278026739">
    <w:abstractNumId w:val="5"/>
  </w:num>
  <w:num w:numId="13" w16cid:durableId="1832133302">
    <w:abstractNumId w:val="21"/>
  </w:num>
  <w:num w:numId="14" w16cid:durableId="613942300">
    <w:abstractNumId w:val="8"/>
  </w:num>
  <w:num w:numId="15" w16cid:durableId="141125230">
    <w:abstractNumId w:val="9"/>
  </w:num>
  <w:num w:numId="16" w16cid:durableId="925842771">
    <w:abstractNumId w:val="25"/>
  </w:num>
  <w:num w:numId="17" w16cid:durableId="1447502245">
    <w:abstractNumId w:val="26"/>
  </w:num>
  <w:num w:numId="18" w16cid:durableId="1855420342">
    <w:abstractNumId w:val="23"/>
  </w:num>
  <w:num w:numId="19" w16cid:durableId="1547637842">
    <w:abstractNumId w:val="22"/>
  </w:num>
  <w:num w:numId="20" w16cid:durableId="695735328">
    <w:abstractNumId w:val="17"/>
  </w:num>
  <w:num w:numId="21" w16cid:durableId="339048682">
    <w:abstractNumId w:val="24"/>
  </w:num>
  <w:num w:numId="22" w16cid:durableId="1906255489">
    <w:abstractNumId w:val="15"/>
  </w:num>
  <w:num w:numId="23" w16cid:durableId="253129321">
    <w:abstractNumId w:val="13"/>
  </w:num>
  <w:num w:numId="24" w16cid:durableId="34624075">
    <w:abstractNumId w:val="7"/>
  </w:num>
  <w:num w:numId="25" w16cid:durableId="1784691824">
    <w:abstractNumId w:val="1"/>
  </w:num>
  <w:num w:numId="26" w16cid:durableId="1078867644">
    <w:abstractNumId w:val="4"/>
  </w:num>
  <w:num w:numId="27" w16cid:durableId="1165783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46264"/>
    <w:rsid w:val="0008643E"/>
    <w:rsid w:val="00091C59"/>
    <w:rsid w:val="000964A6"/>
    <w:rsid w:val="000B5EA8"/>
    <w:rsid w:val="000C672F"/>
    <w:rsid w:val="000D53DF"/>
    <w:rsid w:val="000E126D"/>
    <w:rsid w:val="00101575"/>
    <w:rsid w:val="001140AB"/>
    <w:rsid w:val="001176A6"/>
    <w:rsid w:val="00124EBF"/>
    <w:rsid w:val="00130457"/>
    <w:rsid w:val="0016012E"/>
    <w:rsid w:val="00177819"/>
    <w:rsid w:val="00183C0F"/>
    <w:rsid w:val="00184781"/>
    <w:rsid w:val="001A5AF9"/>
    <w:rsid w:val="001A61FB"/>
    <w:rsid w:val="001C0086"/>
    <w:rsid w:val="001C4D60"/>
    <w:rsid w:val="001E078A"/>
    <w:rsid w:val="00201F72"/>
    <w:rsid w:val="0020382F"/>
    <w:rsid w:val="002041B9"/>
    <w:rsid w:val="00204A6A"/>
    <w:rsid w:val="00214744"/>
    <w:rsid w:val="002231FA"/>
    <w:rsid w:val="002338AC"/>
    <w:rsid w:val="00234E8D"/>
    <w:rsid w:val="00235A6D"/>
    <w:rsid w:val="002408DE"/>
    <w:rsid w:val="0025173C"/>
    <w:rsid w:val="00253148"/>
    <w:rsid w:val="00253598"/>
    <w:rsid w:val="0026185A"/>
    <w:rsid w:val="00292B70"/>
    <w:rsid w:val="002A1F68"/>
    <w:rsid w:val="002A319B"/>
    <w:rsid w:val="002B4DBE"/>
    <w:rsid w:val="002C4F75"/>
    <w:rsid w:val="002D4B0A"/>
    <w:rsid w:val="003277CF"/>
    <w:rsid w:val="00327B2E"/>
    <w:rsid w:val="0033072C"/>
    <w:rsid w:val="00354739"/>
    <w:rsid w:val="00374DAB"/>
    <w:rsid w:val="0038291A"/>
    <w:rsid w:val="003B719C"/>
    <w:rsid w:val="003C39A3"/>
    <w:rsid w:val="003D5231"/>
    <w:rsid w:val="004067BF"/>
    <w:rsid w:val="004222F8"/>
    <w:rsid w:val="00422C1B"/>
    <w:rsid w:val="00436F5E"/>
    <w:rsid w:val="004522FF"/>
    <w:rsid w:val="004554B1"/>
    <w:rsid w:val="00456E2F"/>
    <w:rsid w:val="004658DF"/>
    <w:rsid w:val="00482DDE"/>
    <w:rsid w:val="004A44DD"/>
    <w:rsid w:val="004B587E"/>
    <w:rsid w:val="004C2ADD"/>
    <w:rsid w:val="004C79DA"/>
    <w:rsid w:val="004D687C"/>
    <w:rsid w:val="004D6CA9"/>
    <w:rsid w:val="004E7EED"/>
    <w:rsid w:val="004F4E1D"/>
    <w:rsid w:val="004F6E8F"/>
    <w:rsid w:val="004F7BFE"/>
    <w:rsid w:val="005046F0"/>
    <w:rsid w:val="00520737"/>
    <w:rsid w:val="005353B7"/>
    <w:rsid w:val="00541024"/>
    <w:rsid w:val="00542413"/>
    <w:rsid w:val="0056007B"/>
    <w:rsid w:val="005A4A39"/>
    <w:rsid w:val="005A64C5"/>
    <w:rsid w:val="005F2061"/>
    <w:rsid w:val="005F36E1"/>
    <w:rsid w:val="006010CA"/>
    <w:rsid w:val="006041C7"/>
    <w:rsid w:val="00607351"/>
    <w:rsid w:val="0061346E"/>
    <w:rsid w:val="006228E1"/>
    <w:rsid w:val="00651DBA"/>
    <w:rsid w:val="00657424"/>
    <w:rsid w:val="00680FFE"/>
    <w:rsid w:val="006A5388"/>
    <w:rsid w:val="006A7EFA"/>
    <w:rsid w:val="006B6845"/>
    <w:rsid w:val="006C0DE9"/>
    <w:rsid w:val="006D2637"/>
    <w:rsid w:val="00701045"/>
    <w:rsid w:val="00711BC5"/>
    <w:rsid w:val="00716D57"/>
    <w:rsid w:val="0072204D"/>
    <w:rsid w:val="007250A3"/>
    <w:rsid w:val="00736F1D"/>
    <w:rsid w:val="00742ACA"/>
    <w:rsid w:val="007436AA"/>
    <w:rsid w:val="00772457"/>
    <w:rsid w:val="0077465C"/>
    <w:rsid w:val="00784137"/>
    <w:rsid w:val="007A075B"/>
    <w:rsid w:val="007D0BCD"/>
    <w:rsid w:val="007D295D"/>
    <w:rsid w:val="007E5EE8"/>
    <w:rsid w:val="00806712"/>
    <w:rsid w:val="0087234E"/>
    <w:rsid w:val="00877346"/>
    <w:rsid w:val="00893D6F"/>
    <w:rsid w:val="008A3637"/>
    <w:rsid w:val="008B7F2C"/>
    <w:rsid w:val="008C1424"/>
    <w:rsid w:val="008C5E66"/>
    <w:rsid w:val="008C6A6B"/>
    <w:rsid w:val="008C78B4"/>
    <w:rsid w:val="008E070B"/>
    <w:rsid w:val="008F10A2"/>
    <w:rsid w:val="008F570D"/>
    <w:rsid w:val="009217E4"/>
    <w:rsid w:val="00932D71"/>
    <w:rsid w:val="00945CD6"/>
    <w:rsid w:val="00957AE3"/>
    <w:rsid w:val="009648CE"/>
    <w:rsid w:val="00967899"/>
    <w:rsid w:val="00984BBF"/>
    <w:rsid w:val="00984CA2"/>
    <w:rsid w:val="009A7A94"/>
    <w:rsid w:val="009B1638"/>
    <w:rsid w:val="009B4CB3"/>
    <w:rsid w:val="009D2DEA"/>
    <w:rsid w:val="009D47D2"/>
    <w:rsid w:val="009E28C8"/>
    <w:rsid w:val="00A020E8"/>
    <w:rsid w:val="00A35B0D"/>
    <w:rsid w:val="00A35E23"/>
    <w:rsid w:val="00A412C5"/>
    <w:rsid w:val="00A44209"/>
    <w:rsid w:val="00A510C6"/>
    <w:rsid w:val="00AA29C0"/>
    <w:rsid w:val="00AE08F6"/>
    <w:rsid w:val="00B14396"/>
    <w:rsid w:val="00B30C3B"/>
    <w:rsid w:val="00B52C11"/>
    <w:rsid w:val="00B66874"/>
    <w:rsid w:val="00B73ACF"/>
    <w:rsid w:val="00B84547"/>
    <w:rsid w:val="00B91D97"/>
    <w:rsid w:val="00BB13A6"/>
    <w:rsid w:val="00BD4CFB"/>
    <w:rsid w:val="00BE2D92"/>
    <w:rsid w:val="00BE7952"/>
    <w:rsid w:val="00C12B95"/>
    <w:rsid w:val="00C1674B"/>
    <w:rsid w:val="00C56EA9"/>
    <w:rsid w:val="00C61B90"/>
    <w:rsid w:val="00C8116B"/>
    <w:rsid w:val="00CB2ED6"/>
    <w:rsid w:val="00CC2CD1"/>
    <w:rsid w:val="00CE6B36"/>
    <w:rsid w:val="00CE6EFF"/>
    <w:rsid w:val="00CF3C9E"/>
    <w:rsid w:val="00D012A6"/>
    <w:rsid w:val="00D06D5F"/>
    <w:rsid w:val="00D277B1"/>
    <w:rsid w:val="00D44EA5"/>
    <w:rsid w:val="00D519D9"/>
    <w:rsid w:val="00D90EF6"/>
    <w:rsid w:val="00D964BC"/>
    <w:rsid w:val="00DB16A0"/>
    <w:rsid w:val="00E00860"/>
    <w:rsid w:val="00E05A0A"/>
    <w:rsid w:val="00E41D46"/>
    <w:rsid w:val="00E72E9A"/>
    <w:rsid w:val="00E86DB9"/>
    <w:rsid w:val="00E94D99"/>
    <w:rsid w:val="00EA12DE"/>
    <w:rsid w:val="00EB5B54"/>
    <w:rsid w:val="00EC329F"/>
    <w:rsid w:val="00ED5774"/>
    <w:rsid w:val="00EE00E4"/>
    <w:rsid w:val="00EE3C38"/>
    <w:rsid w:val="00EE3C9D"/>
    <w:rsid w:val="00EF123A"/>
    <w:rsid w:val="00F514D1"/>
    <w:rsid w:val="00F52BE2"/>
    <w:rsid w:val="00F73374"/>
    <w:rsid w:val="00FA05FE"/>
    <w:rsid w:val="00FB022D"/>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61346E"/>
    <w:rPr>
      <w:color w:val="954F72" w:themeColor="followedHyperlink"/>
      <w:u w:val="single"/>
    </w:rPr>
  </w:style>
  <w:style w:type="paragraph" w:styleId="Revision">
    <w:name w:val="Revision"/>
    <w:hidden/>
    <w:uiPriority w:val="99"/>
    <w:semiHidden/>
    <w:rsid w:val="0061346E"/>
    <w:rPr>
      <w:sz w:val="24"/>
      <w:szCs w:val="24"/>
    </w:rPr>
  </w:style>
  <w:style w:type="table" w:styleId="TableGrid">
    <w:name w:val="Table Grid"/>
    <w:basedOn w:val="TableNormal"/>
    <w:uiPriority w:val="59"/>
    <w:rsid w:val="002041B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E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1358</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Mcdowell, Andrew (ACF) (CTR)</cp:lastModifiedBy>
  <cp:revision>4</cp:revision>
  <cp:lastPrinted>2009-01-26T16:35:00Z</cp:lastPrinted>
  <dcterms:created xsi:type="dcterms:W3CDTF">2023-01-19T18:47:00Z</dcterms:created>
  <dcterms:modified xsi:type="dcterms:W3CDTF">2023-02-22T17:11:00Z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