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1A40" w14:paraId="085E1C98" w14:textId="77777777">
      <w:pPr>
        <w:pStyle w:val="BodyText"/>
      </w:pPr>
    </w:p>
    <w:p w:rsidR="009B1A40" w14:paraId="1D7BA619" w14:textId="77777777">
      <w:pPr>
        <w:pStyle w:val="BodyText"/>
      </w:pPr>
    </w:p>
    <w:p w:rsidR="009B1A40" w14:paraId="2B9FCD5F" w14:textId="77777777">
      <w:pPr>
        <w:pStyle w:val="BodyText"/>
      </w:pPr>
    </w:p>
    <w:p w:rsidR="009B1A40" w14:paraId="2C968982" w14:textId="77777777">
      <w:pPr>
        <w:pStyle w:val="BodyText"/>
      </w:pPr>
    </w:p>
    <w:p w:rsidR="009B1A40" w14:paraId="26260B75" w14:textId="77777777">
      <w:pPr>
        <w:pStyle w:val="BodyText"/>
        <w:spacing w:before="87"/>
      </w:pPr>
    </w:p>
    <w:p w:rsidR="009B1A40" w14:paraId="1C924912" w14:textId="77777777">
      <w:pPr>
        <w:pStyle w:val="BodyText"/>
        <w:ind w:right="179"/>
        <w:jc w:val="center"/>
      </w:pPr>
      <w:r>
        <w:rPr>
          <w:u w:val="single"/>
        </w:rPr>
        <w:t>INSTRUCTIONS</w:t>
      </w:r>
      <w:r>
        <w:rPr>
          <w:spacing w:val="-6"/>
          <w:u w:val="single"/>
        </w:rPr>
        <w:t xml:space="preserve"> </w:t>
      </w:r>
      <w:r>
        <w:rPr>
          <w:u w:val="single"/>
        </w:rPr>
        <w:t>FOR</w:t>
      </w:r>
      <w:r>
        <w:rPr>
          <w:spacing w:val="-4"/>
          <w:u w:val="single"/>
        </w:rPr>
        <w:t xml:space="preserve"> </w:t>
      </w:r>
      <w:r>
        <w:rPr>
          <w:u w:val="single"/>
        </w:rPr>
        <w:t>MAINTENANCE</w:t>
      </w:r>
      <w:r>
        <w:rPr>
          <w:spacing w:val="-6"/>
          <w:u w:val="single"/>
        </w:rPr>
        <w:t xml:space="preserve"> </w:t>
      </w:r>
      <w:r>
        <w:rPr>
          <w:u w:val="single"/>
        </w:rPr>
        <w:t>OF</w:t>
      </w:r>
      <w:r>
        <w:rPr>
          <w:spacing w:val="-8"/>
          <w:u w:val="single"/>
        </w:rPr>
        <w:t xml:space="preserve"> </w:t>
      </w:r>
      <w:r>
        <w:rPr>
          <w:u w:val="single"/>
        </w:rPr>
        <w:t>EFFORT</w:t>
      </w:r>
      <w:r>
        <w:rPr>
          <w:spacing w:val="-4"/>
          <w:u w:val="single"/>
        </w:rPr>
        <w:t xml:space="preserve"> </w:t>
      </w:r>
      <w:r>
        <w:rPr>
          <w:u w:val="single"/>
        </w:rPr>
        <w:t>FOR</w:t>
      </w:r>
      <w:r>
        <w:rPr>
          <w:spacing w:val="-6"/>
          <w:u w:val="single"/>
        </w:rPr>
        <w:t xml:space="preserve"> </w:t>
      </w:r>
      <w:r>
        <w:rPr>
          <w:u w:val="single"/>
        </w:rPr>
        <w:t>TITLE</w:t>
      </w:r>
      <w:r>
        <w:rPr>
          <w:spacing w:val="-5"/>
          <w:u w:val="single"/>
        </w:rPr>
        <w:t xml:space="preserve"> </w:t>
      </w:r>
      <w:r>
        <w:rPr>
          <w:u w:val="single"/>
        </w:rPr>
        <w:t>III</w:t>
      </w:r>
      <w:r>
        <w:rPr>
          <w:spacing w:val="-5"/>
          <w:u w:val="single"/>
        </w:rPr>
        <w:t xml:space="preserve"> </w:t>
      </w:r>
      <w:r>
        <w:rPr>
          <w:u w:val="single"/>
        </w:rPr>
        <w:t>AND</w:t>
      </w:r>
      <w:r>
        <w:t xml:space="preserve"> </w:t>
      </w:r>
      <w:r>
        <w:rPr>
          <w:u w:val="single"/>
        </w:rPr>
        <w:t>CERTIFICATION OF LONG-TERM CARE OMBUDSMAN PROGRAM</w:t>
      </w:r>
      <w:r>
        <w:t xml:space="preserve"> </w:t>
      </w:r>
      <w:r>
        <w:rPr>
          <w:spacing w:val="-2"/>
          <w:u w:val="single"/>
        </w:rPr>
        <w:t>EXPENDITURES</w:t>
      </w:r>
    </w:p>
    <w:p w:rsidR="009B1A40" w14:paraId="3309E88B" w14:textId="77777777">
      <w:pPr>
        <w:pStyle w:val="BodyText"/>
      </w:pPr>
    </w:p>
    <w:p w:rsidR="009B1A40" w14:paraId="1E2AEE65" w14:textId="77777777">
      <w:pPr>
        <w:pStyle w:val="BodyText"/>
      </w:pPr>
    </w:p>
    <w:p w:rsidR="009B1A40" w14:paraId="7008609F" w14:textId="77777777">
      <w:pPr>
        <w:pStyle w:val="BodyText"/>
        <w:tabs>
          <w:tab w:val="left" w:pos="2260"/>
        </w:tabs>
        <w:ind w:left="2261" w:right="404" w:hanging="2161"/>
      </w:pPr>
      <w:r>
        <w:t>DUE DATE:</w:t>
      </w:r>
      <w:r>
        <w:tab/>
        <w:t>August</w:t>
      </w:r>
      <w:r>
        <w:rPr>
          <w:spacing w:val="-4"/>
        </w:rPr>
        <w:t xml:space="preserve"> </w:t>
      </w:r>
      <w:r>
        <w:t>1</w:t>
      </w:r>
      <w:r>
        <w:rPr>
          <w:spacing w:val="-4"/>
        </w:rPr>
        <w:t xml:space="preserve"> </w:t>
      </w:r>
      <w:r>
        <w:t>or</w:t>
      </w:r>
      <w:r>
        <w:rPr>
          <w:spacing w:val="-4"/>
        </w:rPr>
        <w:t xml:space="preserve"> </w:t>
      </w:r>
      <w:r>
        <w:t>next</w:t>
      </w:r>
      <w:r>
        <w:rPr>
          <w:spacing w:val="-4"/>
        </w:rPr>
        <w:t xml:space="preserve"> </w:t>
      </w:r>
      <w:r>
        <w:t>business</w:t>
      </w:r>
      <w:r>
        <w:rPr>
          <w:spacing w:val="-4"/>
        </w:rPr>
        <w:t xml:space="preserve"> </w:t>
      </w:r>
      <w:r>
        <w:t>day</w:t>
      </w:r>
      <w:r>
        <w:rPr>
          <w:spacing w:val="-4"/>
        </w:rPr>
        <w:t xml:space="preserve"> </w:t>
      </w:r>
      <w:r>
        <w:t>or</w:t>
      </w:r>
      <w:r>
        <w:rPr>
          <w:spacing w:val="-4"/>
        </w:rPr>
        <w:t xml:space="preserve"> </w:t>
      </w:r>
      <w:r>
        <w:t>each</w:t>
      </w:r>
      <w:r>
        <w:rPr>
          <w:spacing w:val="-4"/>
        </w:rPr>
        <w:t xml:space="preserve"> </w:t>
      </w:r>
      <w:r>
        <w:t>calendar</w:t>
      </w:r>
      <w:r>
        <w:rPr>
          <w:spacing w:val="-4"/>
        </w:rPr>
        <w:t xml:space="preserve"> </w:t>
      </w:r>
      <w:r>
        <w:t>year</w:t>
      </w:r>
      <w:r>
        <w:rPr>
          <w:spacing w:val="-4"/>
        </w:rPr>
        <w:t xml:space="preserve"> </w:t>
      </w:r>
      <w:r>
        <w:t>to</w:t>
      </w:r>
      <w:r>
        <w:rPr>
          <w:spacing w:val="-4"/>
        </w:rPr>
        <w:t xml:space="preserve"> </w:t>
      </w:r>
      <w:r>
        <w:t>ACL</w:t>
      </w:r>
      <w:r>
        <w:rPr>
          <w:spacing w:val="-4"/>
        </w:rPr>
        <w:t xml:space="preserve"> </w:t>
      </w:r>
      <w:r>
        <w:t xml:space="preserve">fiscal </w:t>
      </w:r>
      <w:r>
        <w:rPr>
          <w:spacing w:val="-2"/>
        </w:rPr>
        <w:t>contact</w:t>
      </w:r>
    </w:p>
    <w:p w:rsidR="009B1A40" w14:paraId="0C6F9BFE" w14:textId="77777777">
      <w:pPr>
        <w:pStyle w:val="BodyText"/>
        <w:spacing w:before="1"/>
      </w:pPr>
    </w:p>
    <w:p w:rsidR="009B1A40" w14:paraId="30C005DD" w14:textId="77777777">
      <w:pPr>
        <w:pStyle w:val="BodyText"/>
        <w:ind w:left="100" w:right="7548"/>
      </w:pPr>
      <w:r>
        <w:t>LEGAL</w:t>
      </w:r>
      <w:r>
        <w:rPr>
          <w:spacing w:val="-15"/>
        </w:rPr>
        <w:t xml:space="preserve"> </w:t>
      </w:r>
      <w:r>
        <w:t xml:space="preserve">AND </w:t>
      </w:r>
      <w:r>
        <w:rPr>
          <w:spacing w:val="-2"/>
        </w:rPr>
        <w:t>RELATED</w:t>
      </w:r>
    </w:p>
    <w:p w:rsidR="009B1A40" w14:paraId="51ADB7AA" w14:textId="77777777">
      <w:pPr>
        <w:pStyle w:val="BodyText"/>
        <w:tabs>
          <w:tab w:val="left" w:pos="2260"/>
        </w:tabs>
        <w:ind w:left="2261" w:right="362" w:hanging="2161"/>
      </w:pPr>
      <w:r>
        <w:rPr>
          <w:spacing w:val="-2"/>
        </w:rPr>
        <w:t>REFERENCES:</w:t>
      </w:r>
      <w:r>
        <w:tab/>
        <w:t xml:space="preserve">45 CFR </w:t>
      </w:r>
      <w:r>
        <w:t>1321.49 and Section 309(c) of the Older Americans Act, as</w:t>
      </w:r>
      <w:r>
        <w:rPr>
          <w:spacing w:val="-4"/>
        </w:rPr>
        <w:t xml:space="preserve"> </w:t>
      </w:r>
      <w:r>
        <w:t>Amended;</w:t>
      </w:r>
      <w:r>
        <w:rPr>
          <w:spacing w:val="-4"/>
        </w:rPr>
        <w:t xml:space="preserve"> </w:t>
      </w:r>
      <w:r>
        <w:t>and</w:t>
      </w:r>
      <w:r>
        <w:rPr>
          <w:spacing w:val="-4"/>
        </w:rPr>
        <w:t xml:space="preserve"> </w:t>
      </w:r>
      <w:r>
        <w:t>Sections</w:t>
      </w:r>
      <w:r>
        <w:rPr>
          <w:spacing w:val="-4"/>
        </w:rPr>
        <w:t xml:space="preserve"> </w:t>
      </w:r>
      <w:r>
        <w:t>304</w:t>
      </w:r>
      <w:r>
        <w:rPr>
          <w:spacing w:val="-4"/>
        </w:rPr>
        <w:t xml:space="preserve"> </w:t>
      </w:r>
      <w:r>
        <w:t>(d)</w:t>
      </w:r>
      <w:r>
        <w:rPr>
          <w:spacing w:val="-5"/>
        </w:rPr>
        <w:t xml:space="preserve"> </w:t>
      </w:r>
      <w:r>
        <w:t>(1),</w:t>
      </w:r>
      <w:r>
        <w:rPr>
          <w:spacing w:val="-4"/>
        </w:rPr>
        <w:t xml:space="preserve"> </w:t>
      </w:r>
      <w:r>
        <w:t>306</w:t>
      </w:r>
      <w:r>
        <w:rPr>
          <w:spacing w:val="-4"/>
        </w:rPr>
        <w:t xml:space="preserve"> </w:t>
      </w:r>
      <w:r>
        <w:t>(a)</w:t>
      </w:r>
      <w:r>
        <w:rPr>
          <w:spacing w:val="-4"/>
        </w:rPr>
        <w:t xml:space="preserve"> </w:t>
      </w:r>
      <w:r>
        <w:t>(9),</w:t>
      </w:r>
      <w:r>
        <w:rPr>
          <w:spacing w:val="-3"/>
        </w:rPr>
        <w:t xml:space="preserve"> </w:t>
      </w:r>
      <w:r>
        <w:t>307</w:t>
      </w:r>
      <w:r>
        <w:rPr>
          <w:spacing w:val="-4"/>
        </w:rPr>
        <w:t xml:space="preserve"> </w:t>
      </w:r>
      <w:r>
        <w:t>(a)</w:t>
      </w:r>
      <w:r>
        <w:rPr>
          <w:spacing w:val="-4"/>
        </w:rPr>
        <w:t xml:space="preserve"> </w:t>
      </w:r>
      <w:r>
        <w:t>(9),</w:t>
      </w:r>
      <w:r>
        <w:rPr>
          <w:spacing w:val="-4"/>
        </w:rPr>
        <w:t xml:space="preserve"> </w:t>
      </w:r>
      <w:r>
        <w:t>and 705 (a) (4) of the Older Americans Act, as Amended.</w:t>
      </w:r>
    </w:p>
    <w:p w:rsidR="009B1A40" w14:paraId="106BE06F" w14:textId="77777777">
      <w:pPr>
        <w:pStyle w:val="BodyText"/>
      </w:pPr>
    </w:p>
    <w:p w:rsidR="009B1A40" w14:paraId="158DB67A" w14:textId="77777777">
      <w:pPr>
        <w:pStyle w:val="BodyText"/>
        <w:ind w:left="100" w:right="275"/>
      </w:pPr>
      <w:r>
        <w:t>This</w:t>
      </w:r>
      <w:r>
        <w:rPr>
          <w:spacing w:val="-4"/>
        </w:rPr>
        <w:t xml:space="preserve"> </w:t>
      </w:r>
      <w:r>
        <w:t>instruction</w:t>
      </w:r>
      <w:r>
        <w:rPr>
          <w:spacing w:val="-4"/>
        </w:rPr>
        <w:t xml:space="preserve"> </w:t>
      </w:r>
      <w:r>
        <w:t>requires</w:t>
      </w:r>
      <w:r>
        <w:rPr>
          <w:spacing w:val="-1"/>
        </w:rPr>
        <w:t xml:space="preserve"> </w:t>
      </w:r>
      <w:r>
        <w:t>the</w:t>
      </w:r>
      <w:r>
        <w:rPr>
          <w:spacing w:val="-5"/>
        </w:rPr>
        <w:t xml:space="preserve"> </w:t>
      </w:r>
      <w:r>
        <w:t>Authorized</w:t>
      </w:r>
      <w:r>
        <w:rPr>
          <w:spacing w:val="-4"/>
        </w:rPr>
        <w:t xml:space="preserve"> </w:t>
      </w:r>
      <w:r>
        <w:t>Official</w:t>
      </w:r>
      <w:r>
        <w:rPr>
          <w:spacing w:val="-3"/>
        </w:rPr>
        <w:t xml:space="preserve"> </w:t>
      </w:r>
      <w:r>
        <w:t>in</w:t>
      </w:r>
      <w:r>
        <w:rPr>
          <w:spacing w:val="-4"/>
        </w:rPr>
        <w:t xml:space="preserve"> </w:t>
      </w:r>
      <w:r>
        <w:t>each</w:t>
      </w:r>
      <w:r>
        <w:rPr>
          <w:spacing w:val="-4"/>
        </w:rPr>
        <w:t xml:space="preserve"> </w:t>
      </w:r>
      <w:r>
        <w:t>State/Territory</w:t>
      </w:r>
      <w:r>
        <w:rPr>
          <w:spacing w:val="-4"/>
        </w:rPr>
        <w:t xml:space="preserve"> </w:t>
      </w:r>
      <w:r>
        <w:t>Agency</w:t>
      </w:r>
      <w:r>
        <w:rPr>
          <w:spacing w:val="-3"/>
        </w:rPr>
        <w:t xml:space="preserve"> </w:t>
      </w:r>
      <w:r>
        <w:t>on</w:t>
      </w:r>
      <w:r>
        <w:rPr>
          <w:spacing w:val="-4"/>
        </w:rPr>
        <w:t xml:space="preserve"> </w:t>
      </w:r>
      <w:r>
        <w:t>Aging to submit a certification on maintenance of effort for Title III and certification of minimum expenditures for Long-Term Ombudsman Programs under Title III and Title VII</w:t>
      </w:r>
      <w:r>
        <w:rPr>
          <w:spacing w:val="-5"/>
        </w:rPr>
        <w:t xml:space="preserve"> </w:t>
      </w:r>
      <w:r>
        <w:t>of</w:t>
      </w:r>
      <w:r>
        <w:rPr>
          <w:spacing w:val="-1"/>
        </w:rPr>
        <w:t xml:space="preserve"> </w:t>
      </w:r>
      <w:r>
        <w:t>the</w:t>
      </w:r>
      <w:r>
        <w:rPr>
          <w:spacing w:val="-1"/>
        </w:rPr>
        <w:t xml:space="preserve"> </w:t>
      </w:r>
      <w:r>
        <w:t>Older</w:t>
      </w:r>
      <w:r>
        <w:rPr>
          <w:spacing w:val="-1"/>
        </w:rPr>
        <w:t xml:space="preserve"> </w:t>
      </w:r>
      <w:r>
        <w:t>Americans</w:t>
      </w:r>
      <w:r>
        <w:rPr>
          <w:spacing w:val="-1"/>
        </w:rPr>
        <w:t xml:space="preserve"> </w:t>
      </w:r>
      <w:r>
        <w:t>Act</w:t>
      </w:r>
      <w:r>
        <w:rPr>
          <w:spacing w:val="-1"/>
        </w:rPr>
        <w:t xml:space="preserve"> </w:t>
      </w:r>
      <w:r>
        <w:t>(OAA)</w:t>
      </w:r>
      <w:r>
        <w:rPr>
          <w:spacing w:val="-1"/>
        </w:rPr>
        <w:t xml:space="preserve"> </w:t>
      </w:r>
      <w:r>
        <w:t>for</w:t>
      </w:r>
      <w:r>
        <w:rPr>
          <w:spacing w:val="-3"/>
        </w:rPr>
        <w:t xml:space="preserve"> </w:t>
      </w:r>
      <w:r>
        <w:t>the</w:t>
      </w:r>
      <w:r>
        <w:rPr>
          <w:spacing w:val="-1"/>
        </w:rPr>
        <w:t xml:space="preserve"> </w:t>
      </w:r>
      <w:r>
        <w:t>prior</w:t>
      </w:r>
      <w:r>
        <w:rPr>
          <w:spacing w:val="-2"/>
        </w:rPr>
        <w:t xml:space="preserve"> </w:t>
      </w:r>
      <w:r>
        <w:t>fiscal</w:t>
      </w:r>
      <w:r>
        <w:rPr>
          <w:spacing w:val="-1"/>
        </w:rPr>
        <w:t xml:space="preserve"> </w:t>
      </w:r>
      <w:r>
        <w:t>year.</w:t>
      </w:r>
      <w:r>
        <w:rPr>
          <w:spacing w:val="40"/>
        </w:rPr>
        <w:t xml:space="preserve"> </w:t>
      </w:r>
      <w:r>
        <w:t>As</w:t>
      </w:r>
      <w:r>
        <w:rPr>
          <w:spacing w:val="-1"/>
        </w:rPr>
        <w:t xml:space="preserve"> </w:t>
      </w:r>
      <w:r>
        <w:t>required</w:t>
      </w:r>
      <w:r>
        <w:rPr>
          <w:spacing w:val="-1"/>
        </w:rPr>
        <w:t xml:space="preserve"> </w:t>
      </w:r>
      <w:r>
        <w:t>in</w:t>
      </w:r>
      <w:r>
        <w:rPr>
          <w:spacing w:val="-1"/>
        </w:rPr>
        <w:t xml:space="preserve"> </w:t>
      </w:r>
      <w:r>
        <w:t>the</w:t>
      </w:r>
      <w:r>
        <w:rPr>
          <w:spacing w:val="-2"/>
        </w:rPr>
        <w:t xml:space="preserve"> </w:t>
      </w:r>
      <w:r>
        <w:t>OAA, the State/Territory maintenance of effort level is to be determined annually.</w:t>
      </w:r>
    </w:p>
    <w:p w:rsidR="009B1A40" w14:paraId="789E29FA" w14:textId="77777777">
      <w:pPr>
        <w:pStyle w:val="BodyText"/>
        <w:spacing w:before="1"/>
      </w:pPr>
    </w:p>
    <w:p w:rsidR="009B1A40" w14:paraId="66BD5CD8" w14:textId="77777777">
      <w:pPr>
        <w:pStyle w:val="BodyText"/>
        <w:ind w:left="820" w:right="295"/>
      </w:pPr>
      <w:r>
        <w:rPr>
          <w:b/>
          <w:u w:val="single"/>
        </w:rPr>
        <w:t>In compliance with 45 CFR 1321.49:</w:t>
      </w:r>
      <w:r>
        <w:rPr>
          <w:b/>
          <w:spacing w:val="40"/>
        </w:rPr>
        <w:t xml:space="preserve"> </w:t>
      </w:r>
      <w:r>
        <w:t xml:space="preserve">To avoid a penalty, each fiscal year the State agency, to meet the required non-Federal share applicable to its </w:t>
      </w:r>
      <w:r>
        <w:t>allotments under this part, shall spend under the State plan for both services and administration at least the average amount of State funds it spent under the plan for the three previous fiscal years.</w:t>
      </w:r>
      <w:r>
        <w:rPr>
          <w:spacing w:val="40"/>
        </w:rPr>
        <w:t xml:space="preserve"> </w:t>
      </w:r>
      <w:r>
        <w:t xml:space="preserve">If the State agency spends less than this amount, the </w:t>
      </w:r>
      <w:r>
        <w:t>Assistant Secretary reduces the State’s allotments for supportive and nutrition</w:t>
      </w:r>
      <w:r>
        <w:rPr>
          <w:spacing w:val="-4"/>
        </w:rPr>
        <w:t xml:space="preserve"> </w:t>
      </w:r>
      <w:r>
        <w:t>services</w:t>
      </w:r>
      <w:r>
        <w:rPr>
          <w:spacing w:val="-4"/>
        </w:rPr>
        <w:t xml:space="preserve"> </w:t>
      </w:r>
      <w:r>
        <w:t>under</w:t>
      </w:r>
      <w:r>
        <w:rPr>
          <w:spacing w:val="-4"/>
        </w:rPr>
        <w:t xml:space="preserve"> </w:t>
      </w:r>
      <w:r>
        <w:t>this</w:t>
      </w:r>
      <w:r>
        <w:rPr>
          <w:spacing w:val="-4"/>
        </w:rPr>
        <w:t xml:space="preserve"> </w:t>
      </w:r>
      <w:r>
        <w:t>part</w:t>
      </w:r>
      <w:r>
        <w:rPr>
          <w:spacing w:val="-4"/>
        </w:rPr>
        <w:t xml:space="preserve"> </w:t>
      </w:r>
      <w:r>
        <w:t>by</w:t>
      </w:r>
      <w:r>
        <w:rPr>
          <w:spacing w:val="-4"/>
        </w:rPr>
        <w:t xml:space="preserve"> </w:t>
      </w:r>
      <w:r>
        <w:t>a</w:t>
      </w:r>
      <w:r>
        <w:rPr>
          <w:spacing w:val="-4"/>
        </w:rPr>
        <w:t xml:space="preserve"> </w:t>
      </w:r>
      <w:r>
        <w:t>percentage</w:t>
      </w:r>
      <w:r>
        <w:rPr>
          <w:spacing w:val="-5"/>
        </w:rPr>
        <w:t xml:space="preserve"> </w:t>
      </w:r>
      <w:r>
        <w:t>equal</w:t>
      </w:r>
      <w:r>
        <w:rPr>
          <w:spacing w:val="-4"/>
        </w:rPr>
        <w:t xml:space="preserve"> </w:t>
      </w:r>
      <w:r>
        <w:t>to</w:t>
      </w:r>
      <w:r>
        <w:rPr>
          <w:spacing w:val="-4"/>
        </w:rPr>
        <w:t xml:space="preserve"> </w:t>
      </w:r>
      <w:r>
        <w:t>the</w:t>
      </w:r>
      <w:r>
        <w:rPr>
          <w:spacing w:val="-4"/>
        </w:rPr>
        <w:t xml:space="preserve"> </w:t>
      </w:r>
      <w:r>
        <w:t>percentage</w:t>
      </w:r>
      <w:r>
        <w:rPr>
          <w:spacing w:val="-5"/>
        </w:rPr>
        <w:t xml:space="preserve"> </w:t>
      </w:r>
      <w:r>
        <w:t>by</w:t>
      </w:r>
      <w:r>
        <w:rPr>
          <w:spacing w:val="-2"/>
        </w:rPr>
        <w:t xml:space="preserve"> </w:t>
      </w:r>
      <w:r>
        <w:t>which the State reduces its expenditures.</w:t>
      </w:r>
    </w:p>
    <w:p w:rsidR="009B1A40" w14:paraId="099FC295" w14:textId="77777777">
      <w:pPr>
        <w:pStyle w:val="BodyText"/>
      </w:pPr>
    </w:p>
    <w:p w:rsidR="009B1A40" w14:paraId="50F8881F" w14:textId="77777777">
      <w:pPr>
        <w:pStyle w:val="BodyText"/>
        <w:ind w:left="820" w:right="362"/>
        <w:jc w:val="both"/>
      </w:pPr>
      <w:r>
        <w:t>In reporting the amount of State or Territory expenditures for th</w:t>
      </w:r>
      <w:r>
        <w:t>e maintenance of effort</w:t>
      </w:r>
      <w:r>
        <w:rPr>
          <w:spacing w:val="-5"/>
        </w:rPr>
        <w:t xml:space="preserve"> </w:t>
      </w:r>
      <w:r>
        <w:t>requirement,</w:t>
      </w:r>
      <w:r>
        <w:rPr>
          <w:spacing w:val="-4"/>
        </w:rPr>
        <w:t xml:space="preserve"> </w:t>
      </w:r>
      <w:r>
        <w:t>States</w:t>
      </w:r>
      <w:r>
        <w:rPr>
          <w:spacing w:val="-4"/>
        </w:rPr>
        <w:t xml:space="preserve"> </w:t>
      </w:r>
      <w:r>
        <w:t>and</w:t>
      </w:r>
      <w:r>
        <w:rPr>
          <w:spacing w:val="-5"/>
        </w:rPr>
        <w:t xml:space="preserve"> </w:t>
      </w:r>
      <w:r>
        <w:t>territories</w:t>
      </w:r>
      <w:r>
        <w:rPr>
          <w:spacing w:val="-5"/>
        </w:rPr>
        <w:t xml:space="preserve"> </w:t>
      </w:r>
      <w:r>
        <w:t>may</w:t>
      </w:r>
      <w:r>
        <w:rPr>
          <w:spacing w:val="-5"/>
        </w:rPr>
        <w:t xml:space="preserve"> </w:t>
      </w:r>
      <w:r>
        <w:t>include</w:t>
      </w:r>
      <w:r>
        <w:rPr>
          <w:spacing w:val="-5"/>
        </w:rPr>
        <w:t xml:space="preserve"> </w:t>
      </w:r>
      <w:r>
        <w:t>expenditures</w:t>
      </w:r>
      <w:r>
        <w:rPr>
          <w:spacing w:val="-5"/>
        </w:rPr>
        <w:t xml:space="preserve"> </w:t>
      </w:r>
      <w:r>
        <w:t>incurred</w:t>
      </w:r>
      <w:r>
        <w:rPr>
          <w:spacing w:val="-4"/>
        </w:rPr>
        <w:t xml:space="preserve"> </w:t>
      </w:r>
      <w:r>
        <w:t>under the approved cost allocation plan for the agency.</w:t>
      </w:r>
    </w:p>
    <w:p w:rsidR="009B1A40" w14:paraId="698AFDBA" w14:textId="77777777">
      <w:pPr>
        <w:pStyle w:val="BodyText"/>
        <w:spacing w:before="1"/>
      </w:pPr>
    </w:p>
    <w:p w:rsidR="009B1A40" w14:paraId="1434BB10" w14:textId="77777777">
      <w:pPr>
        <w:pStyle w:val="BodyText"/>
        <w:ind w:left="731" w:right="290" w:hanging="3"/>
      </w:pPr>
      <w:r>
        <w:rPr>
          <w:b/>
          <w:u w:val="single"/>
        </w:rPr>
        <w:t>In compliance with the Section 307 (a) (9):</w:t>
      </w:r>
      <w:r>
        <w:rPr>
          <w:b/>
          <w:spacing w:val="40"/>
        </w:rPr>
        <w:t xml:space="preserve"> </w:t>
      </w:r>
      <w:r>
        <w:t xml:space="preserve">States must expend on their Statewide Ombudsman </w:t>
      </w:r>
      <w:r>
        <w:t>Programs no less than they expended in Title III-B and Title VII funds for FFY 2019.</w:t>
      </w:r>
      <w:r>
        <w:rPr>
          <w:spacing w:val="40"/>
        </w:rPr>
        <w:t xml:space="preserve"> </w:t>
      </w:r>
      <w:r>
        <w:t>This amount must be expended annually on Ombudsman</w:t>
      </w:r>
      <w:r>
        <w:rPr>
          <w:spacing w:val="-4"/>
        </w:rPr>
        <w:t xml:space="preserve"> </w:t>
      </w:r>
      <w:r>
        <w:t>service</w:t>
      </w:r>
      <w:r>
        <w:rPr>
          <w:spacing w:val="-5"/>
        </w:rPr>
        <w:t xml:space="preserve"> </w:t>
      </w:r>
      <w:r>
        <w:t>to</w:t>
      </w:r>
      <w:r>
        <w:rPr>
          <w:spacing w:val="-4"/>
        </w:rPr>
        <w:t xml:space="preserve"> </w:t>
      </w:r>
      <w:r>
        <w:t>residents</w:t>
      </w:r>
      <w:r>
        <w:rPr>
          <w:spacing w:val="-4"/>
        </w:rPr>
        <w:t xml:space="preserve"> </w:t>
      </w:r>
      <w:r>
        <w:t>of</w:t>
      </w:r>
      <w:r>
        <w:rPr>
          <w:spacing w:val="-4"/>
        </w:rPr>
        <w:t xml:space="preserve"> </w:t>
      </w:r>
      <w:r>
        <w:t>long-term</w:t>
      </w:r>
      <w:r>
        <w:rPr>
          <w:spacing w:val="-4"/>
        </w:rPr>
        <w:t xml:space="preserve"> </w:t>
      </w:r>
      <w:r>
        <w:t>care</w:t>
      </w:r>
      <w:r>
        <w:rPr>
          <w:spacing w:val="-5"/>
        </w:rPr>
        <w:t xml:space="preserve"> </w:t>
      </w:r>
      <w:r>
        <w:t>facilities.</w:t>
      </w:r>
      <w:r>
        <w:rPr>
          <w:spacing w:val="40"/>
        </w:rPr>
        <w:t xml:space="preserve"> </w:t>
      </w:r>
      <w:r>
        <w:t>In</w:t>
      </w:r>
      <w:r>
        <w:rPr>
          <w:spacing w:val="-4"/>
        </w:rPr>
        <w:t xml:space="preserve"> </w:t>
      </w:r>
      <w:r>
        <w:t>addition,</w:t>
      </w:r>
      <w:r>
        <w:rPr>
          <w:spacing w:val="-4"/>
        </w:rPr>
        <w:t xml:space="preserve"> </w:t>
      </w:r>
      <w:r>
        <w:t>a state</w:t>
      </w:r>
      <w:r>
        <w:rPr>
          <w:spacing w:val="-5"/>
        </w:rPr>
        <w:t xml:space="preserve"> </w:t>
      </w:r>
      <w:r>
        <w:t>or territory may not use ombudsman Title VII fun</w:t>
      </w:r>
      <w:r>
        <w:t>ds to supplant, replace, or in substitution for any other Federal or State funding.</w:t>
      </w:r>
      <w:r>
        <w:rPr>
          <w:spacing w:val="40"/>
        </w:rPr>
        <w:t xml:space="preserve"> </w:t>
      </w:r>
      <w:r>
        <w:t>All the Title VII ombudsman</w:t>
      </w:r>
    </w:p>
    <w:p w:rsidR="009B1A40" w14:paraId="45F91D45" w14:textId="77777777">
      <w:pPr>
        <w:sectPr>
          <w:type w:val="continuous"/>
          <w:pgSz w:w="12240" w:h="15840"/>
          <w:pgMar w:top="1820" w:right="1520" w:bottom="280" w:left="1700" w:header="720" w:footer="720" w:gutter="0"/>
          <w:cols w:space="720"/>
        </w:sectPr>
      </w:pPr>
    </w:p>
    <w:p w:rsidR="009B1A40" w14:paraId="00E4AC59" w14:textId="77777777">
      <w:pPr>
        <w:pStyle w:val="BodyText"/>
        <w:spacing w:before="79"/>
        <w:ind w:left="731" w:right="275"/>
      </w:pPr>
      <w:r>
        <w:t>funding</w:t>
      </w:r>
      <w:r>
        <w:rPr>
          <w:spacing w:val="-3"/>
        </w:rPr>
        <w:t xml:space="preserve"> </w:t>
      </w:r>
      <w:r>
        <w:t>appropriated</w:t>
      </w:r>
      <w:r>
        <w:rPr>
          <w:spacing w:val="-3"/>
        </w:rPr>
        <w:t xml:space="preserve"> </w:t>
      </w:r>
      <w:r>
        <w:t>by</w:t>
      </w:r>
      <w:r>
        <w:rPr>
          <w:spacing w:val="-3"/>
        </w:rPr>
        <w:t xml:space="preserve"> </w:t>
      </w:r>
      <w:r>
        <w:t>Congress</w:t>
      </w:r>
      <w:r>
        <w:rPr>
          <w:spacing w:val="-3"/>
        </w:rPr>
        <w:t xml:space="preserve"> </w:t>
      </w:r>
      <w:r>
        <w:t>and</w:t>
      </w:r>
      <w:r>
        <w:rPr>
          <w:spacing w:val="-3"/>
        </w:rPr>
        <w:t xml:space="preserve"> </w:t>
      </w:r>
      <w:r>
        <w:t>allotted</w:t>
      </w:r>
      <w:r>
        <w:rPr>
          <w:spacing w:val="-4"/>
        </w:rPr>
        <w:t xml:space="preserve"> </w:t>
      </w:r>
      <w:r>
        <w:t>to</w:t>
      </w:r>
      <w:r>
        <w:rPr>
          <w:spacing w:val="-3"/>
        </w:rPr>
        <w:t xml:space="preserve"> </w:t>
      </w:r>
      <w:r>
        <w:t>a</w:t>
      </w:r>
      <w:r>
        <w:rPr>
          <w:spacing w:val="-2"/>
        </w:rPr>
        <w:t xml:space="preserve"> </w:t>
      </w:r>
      <w:r>
        <w:t>state</w:t>
      </w:r>
      <w:r>
        <w:rPr>
          <w:spacing w:val="-4"/>
        </w:rPr>
        <w:t xml:space="preserve"> </w:t>
      </w:r>
      <w:r>
        <w:t>or</w:t>
      </w:r>
      <w:r>
        <w:rPr>
          <w:spacing w:val="-3"/>
        </w:rPr>
        <w:t xml:space="preserve"> </w:t>
      </w:r>
      <w:r>
        <w:t>territory</w:t>
      </w:r>
      <w:r>
        <w:rPr>
          <w:spacing w:val="-4"/>
        </w:rPr>
        <w:t xml:space="preserve"> </w:t>
      </w:r>
      <w:r>
        <w:t>for</w:t>
      </w:r>
      <w:r>
        <w:rPr>
          <w:spacing w:val="-3"/>
        </w:rPr>
        <w:t xml:space="preserve"> </w:t>
      </w:r>
      <w:r>
        <w:t>a</w:t>
      </w:r>
      <w:r>
        <w:rPr>
          <w:spacing w:val="-4"/>
        </w:rPr>
        <w:t xml:space="preserve"> </w:t>
      </w:r>
      <w:r>
        <w:t>specific year must be expended on direct costs of the Om</w:t>
      </w:r>
      <w:r>
        <w:t>budsman Program.</w:t>
      </w:r>
    </w:p>
    <w:p w:rsidR="009B1A40" w14:paraId="5FB4825C" w14:textId="77777777">
      <w:pPr>
        <w:pStyle w:val="BodyText"/>
      </w:pPr>
    </w:p>
    <w:p w:rsidR="009B1A40" w14:paraId="2AF9EDD3" w14:textId="77777777">
      <w:pPr>
        <w:pStyle w:val="BodyText"/>
        <w:ind w:left="700" w:right="404"/>
      </w:pPr>
      <w:r>
        <w:rPr>
          <w:b/>
          <w:u w:val="single"/>
        </w:rPr>
        <w:t>In</w:t>
      </w:r>
      <w:r>
        <w:rPr>
          <w:b/>
          <w:spacing w:val="-1"/>
          <w:u w:val="single"/>
        </w:rPr>
        <w:t xml:space="preserve"> </w:t>
      </w:r>
      <w:r>
        <w:rPr>
          <w:b/>
          <w:u w:val="single"/>
        </w:rPr>
        <w:t>compliance</w:t>
      </w:r>
      <w:r>
        <w:rPr>
          <w:b/>
          <w:spacing w:val="-2"/>
          <w:u w:val="single"/>
        </w:rPr>
        <w:t xml:space="preserve"> </w:t>
      </w:r>
      <w:r>
        <w:rPr>
          <w:b/>
          <w:u w:val="single"/>
        </w:rPr>
        <w:t>with</w:t>
      </w:r>
      <w:r>
        <w:rPr>
          <w:b/>
          <w:spacing w:val="-1"/>
          <w:u w:val="single"/>
        </w:rPr>
        <w:t xml:space="preserve"> </w:t>
      </w:r>
      <w:r>
        <w:rPr>
          <w:b/>
          <w:u w:val="single"/>
        </w:rPr>
        <w:t>Section</w:t>
      </w:r>
      <w:r>
        <w:rPr>
          <w:b/>
          <w:spacing w:val="-1"/>
          <w:u w:val="single"/>
        </w:rPr>
        <w:t xml:space="preserve"> </w:t>
      </w:r>
      <w:r>
        <w:rPr>
          <w:b/>
          <w:u w:val="single"/>
        </w:rPr>
        <w:t>306</w:t>
      </w:r>
      <w:r>
        <w:rPr>
          <w:b/>
          <w:spacing w:val="-1"/>
          <w:u w:val="single"/>
        </w:rPr>
        <w:t xml:space="preserve"> </w:t>
      </w:r>
      <w:r>
        <w:rPr>
          <w:b/>
          <w:u w:val="single"/>
        </w:rPr>
        <w:t>(a)</w:t>
      </w:r>
      <w:r>
        <w:rPr>
          <w:b/>
          <w:spacing w:val="-1"/>
          <w:u w:val="single"/>
        </w:rPr>
        <w:t xml:space="preserve"> </w:t>
      </w:r>
      <w:r>
        <w:rPr>
          <w:b/>
          <w:u w:val="single"/>
        </w:rPr>
        <w:t>(9):</w:t>
      </w:r>
      <w:r>
        <w:rPr>
          <w:b/>
          <w:spacing w:val="40"/>
        </w:rPr>
        <w:t xml:space="preserve"> </w:t>
      </w:r>
      <w:r>
        <w:t>the</w:t>
      </w:r>
      <w:r>
        <w:rPr>
          <w:spacing w:val="-1"/>
        </w:rPr>
        <w:t xml:space="preserve"> </w:t>
      </w:r>
      <w:r>
        <w:t>Area Agency</w:t>
      </w:r>
      <w:r>
        <w:rPr>
          <w:spacing w:val="-1"/>
        </w:rPr>
        <w:t xml:space="preserve"> </w:t>
      </w:r>
      <w:r>
        <w:t>on</w:t>
      </w:r>
      <w:r>
        <w:rPr>
          <w:spacing w:val="-1"/>
        </w:rPr>
        <w:t xml:space="preserve"> </w:t>
      </w:r>
      <w:r>
        <w:t>Aging,</w:t>
      </w:r>
      <w:r>
        <w:rPr>
          <w:spacing w:val="-1"/>
        </w:rPr>
        <w:t xml:space="preserve"> </w:t>
      </w:r>
      <w:r>
        <w:t>in</w:t>
      </w:r>
      <w:r>
        <w:rPr>
          <w:spacing w:val="-1"/>
        </w:rPr>
        <w:t xml:space="preserve"> </w:t>
      </w:r>
      <w:r>
        <w:t>carrying out</w:t>
      </w:r>
      <w:r>
        <w:rPr>
          <w:spacing w:val="-4"/>
        </w:rPr>
        <w:t xml:space="preserve"> </w:t>
      </w:r>
      <w:r>
        <w:t>the</w:t>
      </w:r>
      <w:r>
        <w:rPr>
          <w:spacing w:val="-5"/>
        </w:rPr>
        <w:t xml:space="preserve"> </w:t>
      </w:r>
      <w:r>
        <w:t>State</w:t>
      </w:r>
      <w:r>
        <w:rPr>
          <w:spacing w:val="-5"/>
        </w:rPr>
        <w:t xml:space="preserve"> </w:t>
      </w:r>
      <w:r>
        <w:t>Long-Term</w:t>
      </w:r>
      <w:r>
        <w:rPr>
          <w:spacing w:val="-3"/>
        </w:rPr>
        <w:t xml:space="preserve"> </w:t>
      </w:r>
      <w:r>
        <w:t>Care</w:t>
      </w:r>
      <w:r>
        <w:rPr>
          <w:spacing w:val="-6"/>
        </w:rPr>
        <w:t xml:space="preserve"> </w:t>
      </w:r>
      <w:r>
        <w:t>Ombudsman</w:t>
      </w:r>
      <w:r>
        <w:rPr>
          <w:spacing w:val="-4"/>
        </w:rPr>
        <w:t xml:space="preserve"> </w:t>
      </w:r>
      <w:r>
        <w:t>program</w:t>
      </w:r>
      <w:r>
        <w:rPr>
          <w:spacing w:val="-4"/>
        </w:rPr>
        <w:t xml:space="preserve"> </w:t>
      </w:r>
      <w:r>
        <w:t>under</w:t>
      </w:r>
      <w:r>
        <w:rPr>
          <w:spacing w:val="-6"/>
        </w:rPr>
        <w:t xml:space="preserve"> </w:t>
      </w:r>
      <w:r>
        <w:t>section</w:t>
      </w:r>
      <w:r>
        <w:rPr>
          <w:spacing w:val="-4"/>
        </w:rPr>
        <w:t xml:space="preserve"> </w:t>
      </w:r>
      <w:r>
        <w:t>307(a)(9),</w:t>
      </w:r>
      <w:r>
        <w:rPr>
          <w:spacing w:val="-4"/>
        </w:rPr>
        <w:t xml:space="preserve"> </w:t>
      </w:r>
      <w:r>
        <w:t xml:space="preserve">will expend not less than the total amount of funds appropriated under this Act and </w:t>
      </w:r>
      <w:r>
        <w:t>expended by the agency in fiscal year 2019.</w:t>
      </w:r>
    </w:p>
    <w:p w:rsidR="009B1A40" w14:paraId="512573E5" w14:textId="77777777">
      <w:pPr>
        <w:pStyle w:val="BodyText"/>
      </w:pPr>
    </w:p>
    <w:p w:rsidR="009B1A40" w14:paraId="24DBF388" w14:textId="77777777">
      <w:pPr>
        <w:pStyle w:val="BodyText"/>
        <w:ind w:left="100" w:right="275"/>
      </w:pPr>
      <w:r>
        <w:t>The authorized official in each State or Territory agency is required to certify to the Administration</w:t>
      </w:r>
      <w:r>
        <w:rPr>
          <w:spacing w:val="-4"/>
        </w:rPr>
        <w:t xml:space="preserve"> </w:t>
      </w:r>
      <w:r>
        <w:t>for</w:t>
      </w:r>
      <w:r>
        <w:rPr>
          <w:spacing w:val="-6"/>
        </w:rPr>
        <w:t xml:space="preserve"> </w:t>
      </w:r>
      <w:r>
        <w:t>Community</w:t>
      </w:r>
      <w:r>
        <w:rPr>
          <w:spacing w:val="-4"/>
        </w:rPr>
        <w:t xml:space="preserve"> </w:t>
      </w:r>
      <w:r>
        <w:t>Living</w:t>
      </w:r>
      <w:r>
        <w:rPr>
          <w:spacing w:val="-3"/>
        </w:rPr>
        <w:t xml:space="preserve"> </w:t>
      </w:r>
      <w:r>
        <w:t>that</w:t>
      </w:r>
      <w:r>
        <w:rPr>
          <w:spacing w:val="-4"/>
        </w:rPr>
        <w:t xml:space="preserve"> </w:t>
      </w:r>
      <w:r>
        <w:t>the</w:t>
      </w:r>
      <w:r>
        <w:rPr>
          <w:spacing w:val="-5"/>
        </w:rPr>
        <w:t xml:space="preserve"> </w:t>
      </w:r>
      <w:r>
        <w:t>prior</w:t>
      </w:r>
      <w:r>
        <w:rPr>
          <w:spacing w:val="-4"/>
        </w:rPr>
        <w:t xml:space="preserve"> </w:t>
      </w:r>
      <w:r>
        <w:t>fiscal</w:t>
      </w:r>
      <w:r>
        <w:rPr>
          <w:spacing w:val="-4"/>
        </w:rPr>
        <w:t xml:space="preserve"> </w:t>
      </w:r>
      <w:r>
        <w:t>year</w:t>
      </w:r>
      <w:r>
        <w:rPr>
          <w:spacing w:val="-5"/>
        </w:rPr>
        <w:t xml:space="preserve"> </w:t>
      </w:r>
      <w:r>
        <w:t>expenditure</w:t>
      </w:r>
      <w:r>
        <w:rPr>
          <w:spacing w:val="-6"/>
        </w:rPr>
        <w:t xml:space="preserve"> </w:t>
      </w:r>
      <w:r>
        <w:t>requirements have been met.</w:t>
      </w:r>
    </w:p>
    <w:p w:rsidR="009B1A40" w14:paraId="251A6BFE" w14:textId="77777777">
      <w:pPr>
        <w:pStyle w:val="BodyText"/>
      </w:pPr>
    </w:p>
    <w:p w:rsidR="009B1A40" w14:paraId="01ADC2F9" w14:textId="77777777">
      <w:pPr>
        <w:pStyle w:val="BodyText"/>
        <w:spacing w:before="1"/>
        <w:ind w:left="100" w:right="275"/>
      </w:pPr>
      <w:r>
        <w:t>The certification f</w:t>
      </w:r>
      <w:r>
        <w:t>orms must be signed by the Authorized State or Territory Agency Official</w:t>
      </w:r>
      <w:r>
        <w:rPr>
          <w:spacing w:val="-4"/>
        </w:rPr>
        <w:t xml:space="preserve"> </w:t>
      </w:r>
      <w:r>
        <w:t>and</w:t>
      </w:r>
      <w:r>
        <w:rPr>
          <w:spacing w:val="-4"/>
        </w:rPr>
        <w:t xml:space="preserve"> </w:t>
      </w:r>
      <w:r>
        <w:t>submitted</w:t>
      </w:r>
      <w:r>
        <w:rPr>
          <w:spacing w:val="-4"/>
        </w:rPr>
        <w:t xml:space="preserve"> </w:t>
      </w:r>
      <w:r>
        <w:t>to</w:t>
      </w:r>
      <w:r>
        <w:rPr>
          <w:spacing w:val="-2"/>
        </w:rPr>
        <w:t xml:space="preserve"> </w:t>
      </w:r>
      <w:hyperlink r:id="rId4">
        <w:r>
          <w:rPr>
            <w:color w:val="0000FF"/>
            <w:u w:val="single" w:color="0000FF"/>
          </w:rPr>
          <w:t>AOA.Grants@acl.hhs.gov</w:t>
        </w:r>
      </w:hyperlink>
      <w:r>
        <w:t>with</w:t>
      </w:r>
      <w:r>
        <w:rPr>
          <w:spacing w:val="-4"/>
        </w:rPr>
        <w:t xml:space="preserve"> </w:t>
      </w:r>
      <w:r>
        <w:t>a</w:t>
      </w:r>
      <w:r>
        <w:rPr>
          <w:spacing w:val="-4"/>
        </w:rPr>
        <w:t xml:space="preserve"> </w:t>
      </w:r>
      <w:r>
        <w:t>copy</w:t>
      </w:r>
      <w:r>
        <w:rPr>
          <w:spacing w:val="-4"/>
        </w:rPr>
        <w:t xml:space="preserve"> </w:t>
      </w:r>
      <w:r>
        <w:t>to</w:t>
      </w:r>
      <w:r>
        <w:rPr>
          <w:spacing w:val="-4"/>
        </w:rPr>
        <w:t xml:space="preserve"> </w:t>
      </w:r>
      <w:r>
        <w:t>the</w:t>
      </w:r>
      <w:r>
        <w:rPr>
          <w:spacing w:val="-5"/>
        </w:rPr>
        <w:t xml:space="preserve"> </w:t>
      </w:r>
      <w:r>
        <w:t>appropriate</w:t>
      </w:r>
      <w:r>
        <w:rPr>
          <w:spacing w:val="-4"/>
        </w:rPr>
        <w:t xml:space="preserve"> </w:t>
      </w:r>
      <w:r>
        <w:t xml:space="preserve">ACL Regional </w:t>
      </w:r>
      <w:r>
        <w:t>Administrators, no later than August 1</w:t>
      </w:r>
      <w:r>
        <w:rPr>
          <w:spacing w:val="-14"/>
        </w:rPr>
        <w:t xml:space="preserve"> </w:t>
      </w:r>
      <w:r>
        <w:t xml:space="preserve">or next business day of each calendar </w:t>
      </w:r>
      <w:r>
        <w:rPr>
          <w:spacing w:val="-2"/>
        </w:rPr>
        <w:t>year.</w:t>
      </w:r>
    </w:p>
    <w:p w:rsidR="009B1A40" w14:paraId="021D79D1" w14:textId="77777777">
      <w:pPr>
        <w:pStyle w:val="BodyText"/>
      </w:pPr>
    </w:p>
    <w:p w:rsidR="009B1A40" w14:paraId="3FD6F29D" w14:textId="77777777">
      <w:pPr>
        <w:pStyle w:val="BodyText"/>
      </w:pPr>
    </w:p>
    <w:p w:rsidR="009B1A40" w14:paraId="3426378A" w14:textId="77777777">
      <w:pPr>
        <w:pStyle w:val="BodyText"/>
      </w:pPr>
    </w:p>
    <w:p w:rsidR="009B1A40" w14:paraId="392D7868" w14:textId="77777777">
      <w:pPr>
        <w:pStyle w:val="BodyText"/>
      </w:pPr>
    </w:p>
    <w:p w:rsidR="009B1A40" w14:paraId="20710E5E" w14:textId="77777777">
      <w:pPr>
        <w:pStyle w:val="BodyText"/>
      </w:pPr>
    </w:p>
    <w:p w:rsidR="009B1A40" w14:paraId="2C40E4CC" w14:textId="77777777">
      <w:pPr>
        <w:pStyle w:val="BodyText"/>
      </w:pPr>
    </w:p>
    <w:p w:rsidR="009B1A40" w14:paraId="509625DF" w14:textId="77777777">
      <w:pPr>
        <w:pStyle w:val="BodyText"/>
      </w:pPr>
    </w:p>
    <w:p w:rsidR="009B1A40" w14:paraId="2B37CBF5" w14:textId="77777777">
      <w:pPr>
        <w:pStyle w:val="BodyText"/>
      </w:pPr>
    </w:p>
    <w:p w:rsidR="009B1A40" w14:paraId="169837B8" w14:textId="77777777">
      <w:pPr>
        <w:pStyle w:val="BodyText"/>
      </w:pPr>
    </w:p>
    <w:p w:rsidR="009B1A40" w14:paraId="689E4CC8" w14:textId="77777777">
      <w:pPr>
        <w:pStyle w:val="BodyText"/>
      </w:pPr>
    </w:p>
    <w:p w:rsidR="009B1A40" w14:paraId="1BF484AD" w14:textId="77777777">
      <w:pPr>
        <w:pStyle w:val="BodyText"/>
      </w:pPr>
    </w:p>
    <w:p w:rsidR="009B1A40" w14:paraId="0E92A988" w14:textId="77777777">
      <w:pPr>
        <w:pStyle w:val="BodyText"/>
      </w:pPr>
    </w:p>
    <w:p w:rsidR="009B1A40" w14:paraId="2B7E813A" w14:textId="77777777">
      <w:pPr>
        <w:pStyle w:val="BodyText"/>
      </w:pPr>
    </w:p>
    <w:p w:rsidR="009B1A40" w14:paraId="2F30581A" w14:textId="77777777">
      <w:pPr>
        <w:pStyle w:val="BodyText"/>
      </w:pPr>
    </w:p>
    <w:p w:rsidR="009B1A40" w14:paraId="6CB0A29A" w14:textId="77777777">
      <w:pPr>
        <w:pStyle w:val="BodyText"/>
      </w:pPr>
    </w:p>
    <w:p w:rsidR="009B1A40" w14:paraId="4F5AE0E2" w14:textId="77777777">
      <w:pPr>
        <w:pStyle w:val="BodyText"/>
      </w:pPr>
    </w:p>
    <w:p w:rsidR="009B1A40" w14:paraId="6C723084" w14:textId="77777777">
      <w:pPr>
        <w:pStyle w:val="BodyText"/>
      </w:pPr>
    </w:p>
    <w:p w:rsidR="009B1A40" w14:paraId="73BC1FCD" w14:textId="77777777">
      <w:pPr>
        <w:pStyle w:val="BodyText"/>
      </w:pPr>
    </w:p>
    <w:p w:rsidR="009B1A40" w14:paraId="131CF263" w14:textId="77777777">
      <w:pPr>
        <w:pStyle w:val="BodyText"/>
        <w:spacing w:before="21"/>
      </w:pPr>
    </w:p>
    <w:p w:rsidR="009B1A40" w14:paraId="588B7DA1" w14:textId="77777777">
      <w:pPr>
        <w:ind w:left="122"/>
        <w:rPr>
          <w:b/>
          <w:sz w:val="23"/>
        </w:rPr>
      </w:pPr>
      <w:r>
        <w:rPr>
          <w:b/>
          <w:sz w:val="23"/>
          <w:u w:val="thick"/>
        </w:rPr>
        <w:t>Paperwork</w:t>
      </w:r>
      <w:r>
        <w:rPr>
          <w:b/>
          <w:spacing w:val="-5"/>
          <w:sz w:val="23"/>
          <w:u w:val="thick"/>
        </w:rPr>
        <w:t xml:space="preserve"> </w:t>
      </w:r>
      <w:r>
        <w:rPr>
          <w:b/>
          <w:sz w:val="23"/>
          <w:u w:val="thick"/>
        </w:rPr>
        <w:t>Reduction</w:t>
      </w:r>
      <w:r>
        <w:rPr>
          <w:b/>
          <w:spacing w:val="-4"/>
          <w:sz w:val="23"/>
          <w:u w:val="thick"/>
        </w:rPr>
        <w:t xml:space="preserve"> </w:t>
      </w:r>
      <w:r>
        <w:rPr>
          <w:b/>
          <w:sz w:val="23"/>
          <w:u w:val="thick"/>
        </w:rPr>
        <w:t>Act</w:t>
      </w:r>
      <w:r>
        <w:rPr>
          <w:b/>
          <w:spacing w:val="-4"/>
          <w:sz w:val="23"/>
          <w:u w:val="thick"/>
        </w:rPr>
        <w:t xml:space="preserve"> </w:t>
      </w:r>
      <w:r>
        <w:rPr>
          <w:b/>
          <w:sz w:val="23"/>
          <w:u w:val="thick"/>
        </w:rPr>
        <w:t>Public</w:t>
      </w:r>
      <w:r>
        <w:rPr>
          <w:b/>
          <w:spacing w:val="-4"/>
          <w:sz w:val="23"/>
          <w:u w:val="thick"/>
        </w:rPr>
        <w:t xml:space="preserve"> </w:t>
      </w:r>
      <w:r>
        <w:rPr>
          <w:b/>
          <w:sz w:val="23"/>
          <w:u w:val="thick"/>
        </w:rPr>
        <w:t>Burden</w:t>
      </w:r>
      <w:r>
        <w:rPr>
          <w:b/>
          <w:spacing w:val="-4"/>
          <w:sz w:val="23"/>
          <w:u w:val="thick"/>
        </w:rPr>
        <w:t xml:space="preserve"> </w:t>
      </w:r>
      <w:r>
        <w:rPr>
          <w:b/>
          <w:spacing w:val="-2"/>
          <w:sz w:val="23"/>
          <w:u w:val="thick"/>
        </w:rPr>
        <w:t>Statement:</w:t>
      </w:r>
    </w:p>
    <w:p w:rsidR="009B1A40" w14:paraId="7A5F7622" w14:textId="06F5316C">
      <w:pPr>
        <w:spacing w:before="12" w:line="252" w:lineRule="auto"/>
        <w:ind w:left="122" w:right="123"/>
        <w:rPr>
          <w:sz w:val="23"/>
        </w:rPr>
      </w:pPr>
      <w:r>
        <w:rPr>
          <w:sz w:val="23"/>
        </w:rPr>
        <w:t xml:space="preserve">According to the Paperwork Reduction Act of 1995 5 CFR § 1320.8(b)(3), no persons are required to </w:t>
      </w:r>
      <w:r>
        <w:rPr>
          <w:sz w:val="23"/>
        </w:rPr>
        <w:t>respond to a collection of information unless such collection displays a valid OMB control number (OMB 0985-0009).</w:t>
      </w:r>
      <w:r>
        <w:rPr>
          <w:spacing w:val="40"/>
          <w:sz w:val="23"/>
        </w:rPr>
        <w:t xml:space="preserve"> </w:t>
      </w:r>
      <w:r>
        <w:rPr>
          <w:sz w:val="23"/>
        </w:rPr>
        <w:t>Public reporting burden for this collection of information is</w:t>
      </w:r>
      <w:r>
        <w:rPr>
          <w:spacing w:val="-2"/>
          <w:sz w:val="23"/>
        </w:rPr>
        <w:t xml:space="preserve"> </w:t>
      </w:r>
      <w:r>
        <w:rPr>
          <w:sz w:val="23"/>
        </w:rPr>
        <w:t>estimated</w:t>
      </w:r>
      <w:r>
        <w:rPr>
          <w:spacing w:val="-2"/>
          <w:sz w:val="23"/>
        </w:rPr>
        <w:t xml:space="preserve"> </w:t>
      </w:r>
      <w:r>
        <w:rPr>
          <w:sz w:val="23"/>
        </w:rPr>
        <w:t>to</w:t>
      </w:r>
      <w:r>
        <w:rPr>
          <w:spacing w:val="-2"/>
          <w:sz w:val="23"/>
        </w:rPr>
        <w:t xml:space="preserve"> </w:t>
      </w:r>
      <w:r>
        <w:rPr>
          <w:sz w:val="23"/>
        </w:rPr>
        <w:t>average</w:t>
      </w:r>
      <w:r>
        <w:rPr>
          <w:spacing w:val="-2"/>
          <w:sz w:val="23"/>
        </w:rPr>
        <w:t xml:space="preserve"> </w:t>
      </w:r>
      <w:r>
        <w:rPr>
          <w:sz w:val="23"/>
        </w:rPr>
        <w:t>one</w:t>
      </w:r>
      <w:r>
        <w:rPr>
          <w:spacing w:val="-2"/>
          <w:sz w:val="23"/>
        </w:rPr>
        <w:t xml:space="preserve"> </w:t>
      </w:r>
      <w:r>
        <w:rPr>
          <w:sz w:val="23"/>
        </w:rPr>
        <w:t>(1)</w:t>
      </w:r>
      <w:r>
        <w:rPr>
          <w:spacing w:val="-2"/>
          <w:sz w:val="23"/>
        </w:rPr>
        <w:t xml:space="preserve"> </w:t>
      </w:r>
      <w:r>
        <w:rPr>
          <w:sz w:val="23"/>
        </w:rPr>
        <w:t>hour</w:t>
      </w:r>
      <w:r>
        <w:rPr>
          <w:spacing w:val="-2"/>
          <w:sz w:val="23"/>
        </w:rPr>
        <w:t xml:space="preserve"> </w:t>
      </w:r>
      <w:r>
        <w:rPr>
          <w:sz w:val="23"/>
        </w:rPr>
        <w:t>per</w:t>
      </w:r>
      <w:r>
        <w:rPr>
          <w:spacing w:val="-2"/>
          <w:sz w:val="23"/>
        </w:rPr>
        <w:t xml:space="preserve"> </w:t>
      </w:r>
      <w:r>
        <w:rPr>
          <w:sz w:val="23"/>
        </w:rPr>
        <w:t>response,</w:t>
      </w:r>
      <w:r>
        <w:rPr>
          <w:spacing w:val="-2"/>
          <w:sz w:val="23"/>
        </w:rPr>
        <w:t xml:space="preserve"> </w:t>
      </w:r>
      <w:r>
        <w:rPr>
          <w:sz w:val="23"/>
        </w:rPr>
        <w:t>including</w:t>
      </w:r>
      <w:r>
        <w:rPr>
          <w:spacing w:val="-2"/>
          <w:sz w:val="23"/>
        </w:rPr>
        <w:t xml:space="preserve"> </w:t>
      </w:r>
      <w:r>
        <w:rPr>
          <w:sz w:val="23"/>
        </w:rPr>
        <w:t>time</w:t>
      </w:r>
      <w:r>
        <w:rPr>
          <w:spacing w:val="-2"/>
          <w:sz w:val="23"/>
        </w:rPr>
        <w:t xml:space="preserve"> </w:t>
      </w:r>
      <w:r>
        <w:rPr>
          <w:sz w:val="23"/>
        </w:rPr>
        <w:t>for</w:t>
      </w:r>
      <w:r>
        <w:rPr>
          <w:spacing w:val="-2"/>
          <w:sz w:val="23"/>
        </w:rPr>
        <w:t xml:space="preserve"> </w:t>
      </w:r>
      <w:r>
        <w:rPr>
          <w:sz w:val="23"/>
        </w:rPr>
        <w:t>gathering,</w:t>
      </w:r>
      <w:r>
        <w:rPr>
          <w:spacing w:val="-2"/>
          <w:sz w:val="23"/>
        </w:rPr>
        <w:t xml:space="preserve"> </w:t>
      </w:r>
      <w:r>
        <w:rPr>
          <w:sz w:val="23"/>
        </w:rPr>
        <w:t>m</w:t>
      </w:r>
      <w:r>
        <w:rPr>
          <w:sz w:val="23"/>
        </w:rPr>
        <w:t>aintaining</w:t>
      </w:r>
      <w:r>
        <w:rPr>
          <w:spacing w:val="-2"/>
          <w:sz w:val="23"/>
        </w:rPr>
        <w:t xml:space="preserve"> </w:t>
      </w:r>
      <w:r>
        <w:rPr>
          <w:sz w:val="23"/>
        </w:rPr>
        <w:t>the data needed, completing, and reviewing the collection of information.</w:t>
      </w:r>
      <w:r>
        <w:rPr>
          <w:spacing w:val="40"/>
          <w:sz w:val="23"/>
        </w:rPr>
        <w:t xml:space="preserve"> </w:t>
      </w:r>
      <w:r>
        <w:rPr>
          <w:sz w:val="23"/>
        </w:rPr>
        <w:t xml:space="preserve">The obligation to respond to this collection is required to retain or maintain benefits under the Older Americans Act (P.L. 116-131). Information collected is planned for </w:t>
      </w:r>
      <w:r>
        <w:rPr>
          <w:sz w:val="23"/>
        </w:rPr>
        <w:t xml:space="preserve">use by ACL to conduct </w:t>
      </w:r>
      <w:r w:rsidR="008A3511">
        <w:rPr>
          <w:sz w:val="23"/>
        </w:rPr>
        <w:t>f</w:t>
      </w:r>
      <w:r>
        <w:rPr>
          <w:sz w:val="23"/>
        </w:rPr>
        <w:t>ederal oversight of Aging Programs. ACL uses information collected to monitor federal funds.</w:t>
      </w:r>
      <w:r>
        <w:rPr>
          <w:spacing w:val="40"/>
          <w:sz w:val="23"/>
        </w:rPr>
        <w:t xml:space="preserve"> </w:t>
      </w:r>
      <w:r>
        <w:rPr>
          <w:sz w:val="23"/>
        </w:rPr>
        <w:t>Data will be kept private to the extent allowed by law. There are no assurances of confidentiality.</w:t>
      </w:r>
    </w:p>
    <w:p w:rsidR="009B1A40" w14:paraId="3B43DEBA" w14:textId="77777777">
      <w:pPr>
        <w:pStyle w:val="BodyText"/>
      </w:pPr>
    </w:p>
    <w:p w:rsidR="009B1A40" w14:paraId="35C46076" w14:textId="77777777">
      <w:pPr>
        <w:pStyle w:val="BodyText"/>
        <w:spacing w:before="133"/>
      </w:pPr>
    </w:p>
    <w:p w:rsidR="009B1A40" w14:paraId="49B54F01" w14:textId="77777777">
      <w:pPr>
        <w:ind w:left="7654"/>
        <w:rPr>
          <w:b/>
          <w:sz w:val="24"/>
        </w:rPr>
      </w:pPr>
      <w:r>
        <w:rPr>
          <w:sz w:val="24"/>
        </w:rPr>
        <w:t>Page</w:t>
      </w:r>
      <w:r>
        <w:rPr>
          <w:spacing w:val="-2"/>
          <w:sz w:val="24"/>
        </w:rPr>
        <w:t xml:space="preserve"> </w:t>
      </w:r>
      <w:r>
        <w:rPr>
          <w:b/>
          <w:sz w:val="24"/>
        </w:rPr>
        <w:t xml:space="preserve">2 </w:t>
      </w:r>
      <w:r>
        <w:rPr>
          <w:sz w:val="24"/>
        </w:rPr>
        <w:t>of</w:t>
      </w:r>
      <w:r>
        <w:rPr>
          <w:spacing w:val="-1"/>
          <w:sz w:val="24"/>
        </w:rPr>
        <w:t xml:space="preserve"> </w:t>
      </w:r>
      <w:r>
        <w:rPr>
          <w:b/>
          <w:spacing w:val="-10"/>
          <w:sz w:val="24"/>
        </w:rPr>
        <w:t>2</w:t>
      </w:r>
    </w:p>
    <w:p w:rsidR="009B1A40" w14:paraId="4BA4C5C9" w14:textId="7CD8DCF0">
      <w:pPr>
        <w:ind w:left="100"/>
        <w:rPr>
          <w:sz w:val="23"/>
        </w:rPr>
      </w:pPr>
    </w:p>
    <w:sectPr>
      <w:pgSz w:w="12240" w:h="15840"/>
      <w:pgMar w:top="1360" w:right="15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40"/>
    <w:rsid w:val="008A3511"/>
    <w:rsid w:val="008C5A9F"/>
    <w:rsid w:val="009B1A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53996"/>
  <w15:docId w15:val="{5EF8551C-788C-41F3-80E9-51BEA99B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OA.Grants@acl.hhs.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Maintenance of Effort Instructions</dc:title>
  <dc:creator>Washington, Tomakie (ACL)</dc:creator>
  <cp:lastModifiedBy>Washington, Tomakie (ACL)</cp:lastModifiedBy>
  <cp:revision>2</cp:revision>
  <dcterms:created xsi:type="dcterms:W3CDTF">2024-10-10T21:10:00Z</dcterms:created>
  <dcterms:modified xsi:type="dcterms:W3CDTF">2024-10-10T21:10:00Z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LastSaved">
    <vt:filetime>2024-08-09T00:00:00Z</vt:filetime>
  </property>
</Properties>
</file>