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40AC6" w14:paraId="29B3D423" w14:textId="77777777">
      <w:pPr>
        <w:pStyle w:val="BodyText"/>
        <w:ind w:left="1825"/>
        <w:rPr>
          <w:sz w:val="20"/>
        </w:rPr>
      </w:pPr>
      <w:r>
        <w:rPr>
          <w:noProof/>
          <w:sz w:val="20"/>
        </w:rPr>
        <w:drawing>
          <wp:inline distT="0" distB="0" distL="0" distR="0">
            <wp:extent cx="4102746" cy="1389888"/>
            <wp:effectExtent l="0" t="0" r="0" b="0"/>
            <wp:docPr id="1" name="Image 1" descr="Department of Health and Human Services logo. Administration for Community Living logo. &quot;Improving the Lives of Older Adults and People with Disabilities Through Services, Research, and Education.&quot;"/>
            <wp:cNvGraphicFramePr/>
            <a:graphic xmlns:a="http://schemas.openxmlformats.org/drawingml/2006/main">
              <a:graphicData uri="http://schemas.openxmlformats.org/drawingml/2006/picture">
                <pic:pic xmlns:pic="http://schemas.openxmlformats.org/drawingml/2006/picture">
                  <pic:nvPicPr>
                    <pic:cNvPr id="1" name="Image 1" descr="Department of Health and Human Services logo. Administration for Community Living logo. &quot;Improving the Lives of Older Adults and People with Disabilities Through Services, Research, and Education.&quot;"/>
                    <pic:cNvPicPr/>
                  </pic:nvPicPr>
                  <pic:blipFill>
                    <a:blip xmlns:r="http://schemas.openxmlformats.org/officeDocument/2006/relationships" r:embed="rId4" cstate="print"/>
                    <a:stretch>
                      <a:fillRect/>
                    </a:stretch>
                  </pic:blipFill>
                  <pic:spPr>
                    <a:xfrm>
                      <a:off x="0" y="0"/>
                      <a:ext cx="4102746" cy="1389888"/>
                    </a:xfrm>
                    <a:prstGeom prst="rect">
                      <a:avLst/>
                    </a:prstGeom>
                  </pic:spPr>
                </pic:pic>
              </a:graphicData>
            </a:graphic>
          </wp:inline>
        </w:drawing>
      </w:r>
    </w:p>
    <w:p w:rsidR="00840AC6" w14:paraId="4BACFFC5" w14:textId="77777777">
      <w:pPr>
        <w:pStyle w:val="Heading1"/>
        <w:spacing w:before="230"/>
        <w:ind w:left="2135" w:right="2073" w:firstLine="771"/>
        <w:rPr>
          <w:u w:val="none"/>
        </w:rPr>
      </w:pPr>
      <w:r>
        <w:t>INSTRUCTIONS FOR REALLOTMENT</w:t>
      </w:r>
      <w:r>
        <w:rPr>
          <w:u w:val="none"/>
        </w:rPr>
        <w:t xml:space="preserve"> </w:t>
      </w:r>
      <w:r>
        <w:t>OLDER</w:t>
      </w:r>
      <w:r>
        <w:rPr>
          <w:spacing w:val="-6"/>
        </w:rPr>
        <w:t xml:space="preserve"> </w:t>
      </w:r>
      <w:r>
        <w:t>AMERICANS</w:t>
      </w:r>
      <w:r>
        <w:rPr>
          <w:spacing w:val="-6"/>
        </w:rPr>
        <w:t xml:space="preserve"> </w:t>
      </w:r>
      <w:r>
        <w:t>ACT</w:t>
      </w:r>
      <w:r>
        <w:rPr>
          <w:spacing w:val="-5"/>
        </w:rPr>
        <w:t xml:space="preserve"> </w:t>
      </w:r>
      <w:r>
        <w:t>TITLE</w:t>
      </w:r>
      <w:r>
        <w:rPr>
          <w:spacing w:val="-6"/>
        </w:rPr>
        <w:t xml:space="preserve"> </w:t>
      </w:r>
      <w:r>
        <w:t>III</w:t>
      </w:r>
      <w:r>
        <w:rPr>
          <w:spacing w:val="-6"/>
        </w:rPr>
        <w:t xml:space="preserve"> </w:t>
      </w:r>
      <w:r>
        <w:t>AND</w:t>
      </w:r>
      <w:r>
        <w:rPr>
          <w:spacing w:val="-7"/>
        </w:rPr>
        <w:t xml:space="preserve"> </w:t>
      </w:r>
      <w:r>
        <w:t>TITLE</w:t>
      </w:r>
      <w:r>
        <w:rPr>
          <w:spacing w:val="-6"/>
        </w:rPr>
        <w:t xml:space="preserve"> </w:t>
      </w:r>
      <w:r>
        <w:t>VII</w:t>
      </w:r>
    </w:p>
    <w:p w:rsidR="00840AC6" w14:paraId="46DD02DB" w14:textId="77777777">
      <w:pPr>
        <w:pStyle w:val="BodyText"/>
        <w:rPr>
          <w:b/>
        </w:rPr>
      </w:pPr>
    </w:p>
    <w:p w:rsidR="00840AC6" w14:paraId="27C360AE" w14:textId="77777777">
      <w:pPr>
        <w:pStyle w:val="BodyText"/>
        <w:ind w:left="112"/>
      </w:pPr>
      <w:r>
        <w:rPr>
          <w:u w:val="single"/>
        </w:rPr>
        <w:t>Due</w:t>
      </w:r>
      <w:r>
        <w:rPr>
          <w:spacing w:val="-3"/>
          <w:u w:val="single"/>
        </w:rPr>
        <w:t xml:space="preserve"> </w:t>
      </w:r>
      <w:r>
        <w:rPr>
          <w:u w:val="single"/>
        </w:rPr>
        <w:t>Date</w:t>
      </w:r>
      <w:r>
        <w:t>:</w:t>
      </w:r>
      <w:r>
        <w:rPr>
          <w:spacing w:val="-1"/>
        </w:rPr>
        <w:t xml:space="preserve"> </w:t>
      </w:r>
      <w:r>
        <w:t>Annually</w:t>
      </w:r>
      <w:r>
        <w:rPr>
          <w:spacing w:val="-1"/>
        </w:rPr>
        <w:t xml:space="preserve"> </w:t>
      </w:r>
      <w:r>
        <w:t>on the</w:t>
      </w:r>
      <w:r>
        <w:rPr>
          <w:spacing w:val="-1"/>
        </w:rPr>
        <w:t xml:space="preserve"> </w:t>
      </w:r>
      <w:r>
        <w:t>Second</w:t>
      </w:r>
      <w:r>
        <w:rPr>
          <w:spacing w:val="-1"/>
        </w:rPr>
        <w:t xml:space="preserve"> </w:t>
      </w:r>
      <w:r>
        <w:t>Friday</w:t>
      </w:r>
      <w:r>
        <w:rPr>
          <w:spacing w:val="-1"/>
        </w:rPr>
        <w:t xml:space="preserve"> </w:t>
      </w:r>
      <w:r>
        <w:t xml:space="preserve">in </w:t>
      </w:r>
      <w:r>
        <w:rPr>
          <w:spacing w:val="-2"/>
        </w:rPr>
        <w:t>September</w:t>
      </w:r>
    </w:p>
    <w:p w:rsidR="00840AC6" w14:paraId="0D60B3E1" w14:textId="77777777">
      <w:pPr>
        <w:pStyle w:val="BodyText"/>
      </w:pPr>
    </w:p>
    <w:p w:rsidR="00840AC6" w14:paraId="51E168D9" w14:textId="77777777">
      <w:pPr>
        <w:pStyle w:val="BodyText"/>
        <w:ind w:left="112"/>
      </w:pPr>
      <w:r>
        <w:rPr>
          <w:u w:val="single"/>
        </w:rPr>
        <w:t>Inquires</w:t>
      </w:r>
      <w:r>
        <w:t>:</w:t>
      </w:r>
      <w:r>
        <w:rPr>
          <w:spacing w:val="-2"/>
        </w:rPr>
        <w:t xml:space="preserve"> </w:t>
      </w:r>
      <w:r>
        <w:t>ACL</w:t>
      </w:r>
      <w:r>
        <w:rPr>
          <w:spacing w:val="-2"/>
        </w:rPr>
        <w:t xml:space="preserve"> </w:t>
      </w:r>
      <w:r>
        <w:t>Fiscal</w:t>
      </w:r>
      <w:r>
        <w:rPr>
          <w:spacing w:val="-1"/>
        </w:rPr>
        <w:t xml:space="preserve"> </w:t>
      </w:r>
      <w:r>
        <w:rPr>
          <w:spacing w:val="-2"/>
        </w:rPr>
        <w:t>Contact</w:t>
      </w:r>
    </w:p>
    <w:p w:rsidR="00840AC6" w14:paraId="4F8029D1" w14:textId="77777777">
      <w:pPr>
        <w:pStyle w:val="BodyText"/>
        <w:spacing w:before="1"/>
      </w:pPr>
    </w:p>
    <w:p w:rsidR="00840AC6" w14:paraId="02D120BB" w14:textId="77777777">
      <w:pPr>
        <w:pStyle w:val="BodyText"/>
        <w:ind w:left="112"/>
      </w:pPr>
      <w:r>
        <w:rPr>
          <w:u w:val="single"/>
        </w:rPr>
        <w:t>Legal</w:t>
      </w:r>
      <w:r>
        <w:rPr>
          <w:spacing w:val="-3"/>
          <w:u w:val="single"/>
        </w:rPr>
        <w:t xml:space="preserve"> </w:t>
      </w:r>
      <w:r>
        <w:rPr>
          <w:u w:val="single"/>
        </w:rPr>
        <w:t>and</w:t>
      </w:r>
      <w:r>
        <w:rPr>
          <w:spacing w:val="-3"/>
          <w:u w:val="single"/>
        </w:rPr>
        <w:t xml:space="preserve"> </w:t>
      </w:r>
      <w:r>
        <w:rPr>
          <w:u w:val="single"/>
        </w:rPr>
        <w:t>Related</w:t>
      </w:r>
      <w:r>
        <w:rPr>
          <w:spacing w:val="-1"/>
          <w:u w:val="single"/>
        </w:rPr>
        <w:t xml:space="preserve"> </w:t>
      </w:r>
      <w:r>
        <w:rPr>
          <w:u w:val="single"/>
        </w:rPr>
        <w:t>References</w:t>
      </w:r>
      <w:r>
        <w:t>:</w:t>
      </w:r>
      <w:r>
        <w:rPr>
          <w:spacing w:val="-3"/>
        </w:rPr>
        <w:t xml:space="preserve"> </w:t>
      </w:r>
      <w:r>
        <w:t>Section</w:t>
      </w:r>
      <w:r>
        <w:rPr>
          <w:spacing w:val="-3"/>
        </w:rPr>
        <w:t xml:space="preserve"> </w:t>
      </w:r>
      <w:r>
        <w:t>304(b)</w:t>
      </w:r>
      <w:r>
        <w:rPr>
          <w:spacing w:val="-3"/>
        </w:rPr>
        <w:t xml:space="preserve"> </w:t>
      </w:r>
      <w:r>
        <w:t>and</w:t>
      </w:r>
      <w:r>
        <w:rPr>
          <w:spacing w:val="-1"/>
        </w:rPr>
        <w:t xml:space="preserve"> </w:t>
      </w:r>
      <w:r>
        <w:t>Section</w:t>
      </w:r>
      <w:r>
        <w:rPr>
          <w:spacing w:val="-3"/>
        </w:rPr>
        <w:t xml:space="preserve"> </w:t>
      </w:r>
      <w:r>
        <w:t>703(b)</w:t>
      </w:r>
      <w:r>
        <w:rPr>
          <w:spacing w:val="-3"/>
        </w:rPr>
        <w:t xml:space="preserve"> </w:t>
      </w:r>
      <w:r>
        <w:t>of</w:t>
      </w:r>
      <w:r>
        <w:rPr>
          <w:spacing w:val="-3"/>
        </w:rPr>
        <w:t xml:space="preserve"> </w:t>
      </w:r>
      <w:r>
        <w:t>the</w:t>
      </w:r>
      <w:r>
        <w:rPr>
          <w:spacing w:val="-4"/>
        </w:rPr>
        <w:t xml:space="preserve"> </w:t>
      </w:r>
      <w:r>
        <w:t>Older</w:t>
      </w:r>
      <w:r>
        <w:rPr>
          <w:spacing w:val="-3"/>
        </w:rPr>
        <w:t xml:space="preserve"> </w:t>
      </w:r>
      <w:r>
        <w:t>Americans</w:t>
      </w:r>
      <w:r>
        <w:rPr>
          <w:spacing w:val="-3"/>
        </w:rPr>
        <w:t xml:space="preserve"> </w:t>
      </w:r>
      <w:r>
        <w:t>Act</w:t>
      </w:r>
      <w:r>
        <w:rPr>
          <w:spacing w:val="-3"/>
        </w:rPr>
        <w:t xml:space="preserve"> </w:t>
      </w:r>
      <w:r>
        <w:t>of</w:t>
      </w:r>
      <w:r>
        <w:rPr>
          <w:spacing w:val="-3"/>
        </w:rPr>
        <w:t xml:space="preserve"> </w:t>
      </w:r>
      <w:r>
        <w:t>1965, As Amended</w:t>
      </w:r>
    </w:p>
    <w:p w:rsidR="00840AC6" w14:paraId="2BE14555" w14:textId="77777777">
      <w:pPr>
        <w:pStyle w:val="BodyText"/>
      </w:pPr>
    </w:p>
    <w:p w:rsidR="00840AC6" w14:paraId="7C2D857A" w14:textId="77777777">
      <w:pPr>
        <w:pStyle w:val="BodyText"/>
        <w:ind w:left="112" w:right="181"/>
      </w:pPr>
      <w:r>
        <w:t>The purpose of this Instruction is to notify grantees of the procedures for reporting reallotment of Older Americans Act (OAA) Title III and Title VII formula Grant Funds.</w:t>
      </w:r>
      <w:r>
        <w:rPr>
          <w:spacing w:val="40"/>
        </w:rPr>
        <w:t xml:space="preserve"> </w:t>
      </w:r>
      <w:r>
        <w:t>Grantees must report to the Administration for Community Living (ACL) by the second Friday in September for each Federal Fiscal</w:t>
      </w:r>
      <w:r>
        <w:rPr>
          <w:spacing w:val="-3"/>
        </w:rPr>
        <w:t xml:space="preserve"> </w:t>
      </w:r>
      <w:r>
        <w:t>Year</w:t>
      </w:r>
      <w:r>
        <w:rPr>
          <w:spacing w:val="-3"/>
        </w:rPr>
        <w:t xml:space="preserve"> </w:t>
      </w:r>
      <w:r>
        <w:t>funding.</w:t>
      </w:r>
      <w:r>
        <w:rPr>
          <w:spacing w:val="40"/>
        </w:rPr>
        <w:t xml:space="preserve"> </w:t>
      </w:r>
      <w:r>
        <w:t>To</w:t>
      </w:r>
      <w:r>
        <w:rPr>
          <w:spacing w:val="-3"/>
        </w:rPr>
        <w:t xml:space="preserve"> </w:t>
      </w:r>
      <w:r>
        <w:t>comply</w:t>
      </w:r>
      <w:r>
        <w:rPr>
          <w:spacing w:val="-3"/>
        </w:rPr>
        <w:t xml:space="preserve"> </w:t>
      </w:r>
      <w:r>
        <w:t>with</w:t>
      </w:r>
      <w:r>
        <w:rPr>
          <w:spacing w:val="-3"/>
        </w:rPr>
        <w:t xml:space="preserve"> </w:t>
      </w:r>
      <w:r>
        <w:t>reallotment</w:t>
      </w:r>
      <w:r>
        <w:rPr>
          <w:spacing w:val="-3"/>
        </w:rPr>
        <w:t xml:space="preserve"> </w:t>
      </w:r>
      <w:r>
        <w:t>reporting</w:t>
      </w:r>
      <w:r>
        <w:rPr>
          <w:spacing w:val="-3"/>
        </w:rPr>
        <w:t xml:space="preserve"> </w:t>
      </w:r>
      <w:r>
        <w:t>requirements,</w:t>
      </w:r>
      <w:r>
        <w:rPr>
          <w:spacing w:val="-3"/>
        </w:rPr>
        <w:t xml:space="preserve"> </w:t>
      </w:r>
      <w:r>
        <w:t>please</w:t>
      </w:r>
      <w:r>
        <w:rPr>
          <w:spacing w:val="-1"/>
        </w:rPr>
        <w:t xml:space="preserve"> </w:t>
      </w:r>
      <w:r>
        <w:t>complete</w:t>
      </w:r>
      <w:r>
        <w:rPr>
          <w:spacing w:val="-3"/>
        </w:rPr>
        <w:t xml:space="preserve"> </w:t>
      </w:r>
      <w:r>
        <w:t>the</w:t>
      </w:r>
      <w:r>
        <w:rPr>
          <w:spacing w:val="-4"/>
        </w:rPr>
        <w:t xml:space="preserve"> </w:t>
      </w:r>
      <w:r>
        <w:t>form</w:t>
      </w:r>
      <w:r>
        <w:rPr>
          <w:spacing w:val="-2"/>
        </w:rPr>
        <w:t xml:space="preserve"> </w:t>
      </w:r>
      <w:r>
        <w:t>by providing the following:</w:t>
      </w:r>
    </w:p>
    <w:p w:rsidR="00840AC6" w14:paraId="7966819E" w14:textId="77777777">
      <w:pPr>
        <w:pStyle w:val="BodyText"/>
      </w:pPr>
    </w:p>
    <w:p w:rsidR="00840AC6" w14:paraId="6C87849B" w14:textId="77777777">
      <w:pPr>
        <w:pStyle w:val="ListParagraph"/>
        <w:numPr>
          <w:ilvl w:val="0"/>
          <w:numId w:val="1"/>
        </w:numPr>
        <w:tabs>
          <w:tab w:val="left" w:pos="1552"/>
        </w:tabs>
        <w:ind w:right="173"/>
        <w:rPr>
          <w:sz w:val="24"/>
        </w:rPr>
      </w:pPr>
      <w:r>
        <w:rPr>
          <w:sz w:val="24"/>
        </w:rPr>
        <w:t>a</w:t>
      </w:r>
      <w:r>
        <w:rPr>
          <w:spacing w:val="-5"/>
          <w:sz w:val="24"/>
        </w:rPr>
        <w:t xml:space="preserve"> </w:t>
      </w:r>
      <w:r>
        <w:rPr>
          <w:sz w:val="24"/>
        </w:rPr>
        <w:t>statement,</w:t>
      </w:r>
      <w:r>
        <w:rPr>
          <w:spacing w:val="-4"/>
          <w:sz w:val="24"/>
        </w:rPr>
        <w:t xml:space="preserve"> </w:t>
      </w:r>
      <w:r>
        <w:rPr>
          <w:sz w:val="24"/>
        </w:rPr>
        <w:t>signed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authorized</w:t>
      </w:r>
      <w:r>
        <w:rPr>
          <w:spacing w:val="-4"/>
          <w:sz w:val="24"/>
        </w:rPr>
        <w:t xml:space="preserve"> </w:t>
      </w:r>
      <w:r>
        <w:rPr>
          <w:sz w:val="24"/>
        </w:rPr>
        <w:t>official,</w:t>
      </w:r>
      <w:r>
        <w:rPr>
          <w:spacing w:val="-4"/>
          <w:sz w:val="24"/>
        </w:rPr>
        <w:t xml:space="preserve"> </w:t>
      </w:r>
      <w:r>
        <w:rPr>
          <w:sz w:val="24"/>
        </w:rPr>
        <w:t>that</w:t>
      </w:r>
      <w:r>
        <w:rPr>
          <w:spacing w:val="-2"/>
          <w:sz w:val="24"/>
        </w:rPr>
        <w:t xml:space="preserve"> </w:t>
      </w:r>
      <w:r>
        <w:rPr>
          <w:sz w:val="24"/>
        </w:rPr>
        <w:t>all</w:t>
      </w:r>
      <w:r>
        <w:rPr>
          <w:spacing w:val="-1"/>
          <w:sz w:val="24"/>
        </w:rPr>
        <w:t xml:space="preserve"> </w:t>
      </w:r>
      <w:r>
        <w:rPr>
          <w:sz w:val="24"/>
        </w:rPr>
        <w:t>current</w:t>
      </w:r>
      <w:r>
        <w:rPr>
          <w:spacing w:val="-2"/>
          <w:sz w:val="24"/>
        </w:rPr>
        <w:t xml:space="preserve"> </w:t>
      </w:r>
      <w:r>
        <w:rPr>
          <w:sz w:val="24"/>
        </w:rPr>
        <w:t>Federal</w:t>
      </w:r>
      <w:r>
        <w:rPr>
          <w:spacing w:val="-2"/>
          <w:sz w:val="24"/>
        </w:rPr>
        <w:t xml:space="preserve"> </w:t>
      </w:r>
      <w:r>
        <w:rPr>
          <w:sz w:val="24"/>
        </w:rPr>
        <w:t>Fiscal</w:t>
      </w:r>
      <w:r>
        <w:rPr>
          <w:spacing w:val="-2"/>
          <w:sz w:val="24"/>
        </w:rPr>
        <w:t xml:space="preserve"> </w:t>
      </w:r>
      <w:r>
        <w:rPr>
          <w:sz w:val="24"/>
        </w:rPr>
        <w:t>Year</w:t>
      </w:r>
      <w:r>
        <w:rPr>
          <w:spacing w:val="-1"/>
          <w:sz w:val="24"/>
        </w:rPr>
        <w:t xml:space="preserve"> </w:t>
      </w:r>
      <w:r>
        <w:rPr>
          <w:sz w:val="24"/>
        </w:rPr>
        <w:t xml:space="preserve">(FFY) Title III and Title VII formula grant funds will be </w:t>
      </w:r>
      <w:r>
        <w:rPr>
          <w:sz w:val="24"/>
        </w:rPr>
        <w:t>expended;</w:t>
      </w:r>
      <w:r>
        <w:rPr>
          <w:sz w:val="24"/>
        </w:rPr>
        <w:t xml:space="preserve"> or,</w:t>
      </w:r>
    </w:p>
    <w:p w:rsidR="00840AC6" w14:paraId="25F7120A" w14:textId="77777777">
      <w:pPr>
        <w:pStyle w:val="ListParagraph"/>
        <w:numPr>
          <w:ilvl w:val="0"/>
          <w:numId w:val="1"/>
        </w:numPr>
        <w:tabs>
          <w:tab w:val="left" w:pos="1552"/>
        </w:tabs>
        <w:spacing w:before="183"/>
        <w:rPr>
          <w:sz w:val="24"/>
        </w:rPr>
      </w:pPr>
      <w:r>
        <w:rPr>
          <w:sz w:val="24"/>
        </w:rPr>
        <w:t>the</w:t>
      </w:r>
      <w:r>
        <w:rPr>
          <w:spacing w:val="-4"/>
          <w:sz w:val="24"/>
        </w:rPr>
        <w:t xml:space="preserve"> </w:t>
      </w:r>
      <w:r>
        <w:rPr>
          <w:sz w:val="24"/>
        </w:rPr>
        <w:t>amount,</w:t>
      </w:r>
      <w:r>
        <w:rPr>
          <w:spacing w:val="-3"/>
          <w:sz w:val="24"/>
        </w:rPr>
        <w:t xml:space="preserve"> </w:t>
      </w:r>
      <w:r>
        <w:rPr>
          <w:sz w:val="24"/>
        </w:rPr>
        <w:t>if</w:t>
      </w:r>
      <w:r>
        <w:rPr>
          <w:spacing w:val="-3"/>
          <w:sz w:val="24"/>
        </w:rPr>
        <w:t xml:space="preserve"> </w:t>
      </w:r>
      <w:r>
        <w:rPr>
          <w:sz w:val="24"/>
        </w:rPr>
        <w:t>any,</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current FFY</w:t>
      </w:r>
      <w:r>
        <w:rPr>
          <w:spacing w:val="-4"/>
          <w:sz w:val="24"/>
        </w:rPr>
        <w:t xml:space="preserve"> </w:t>
      </w:r>
      <w:r>
        <w:rPr>
          <w:sz w:val="24"/>
        </w:rPr>
        <w:t>Title</w:t>
      </w:r>
      <w:r>
        <w:rPr>
          <w:spacing w:val="-2"/>
          <w:sz w:val="24"/>
        </w:rPr>
        <w:t xml:space="preserve"> </w:t>
      </w:r>
      <w:r>
        <w:rPr>
          <w:sz w:val="24"/>
        </w:rPr>
        <w:t>III</w:t>
      </w:r>
      <w:r>
        <w:rPr>
          <w:spacing w:val="-3"/>
          <w:sz w:val="24"/>
        </w:rPr>
        <w:t xml:space="preserve"> </w:t>
      </w:r>
      <w:r>
        <w:rPr>
          <w:sz w:val="24"/>
        </w:rPr>
        <w:t>and/or</w:t>
      </w:r>
      <w:r>
        <w:rPr>
          <w:spacing w:val="-4"/>
          <w:sz w:val="24"/>
        </w:rPr>
        <w:t xml:space="preserve"> </w:t>
      </w:r>
      <w:r>
        <w:rPr>
          <w:sz w:val="24"/>
        </w:rPr>
        <w:t>Title</w:t>
      </w:r>
      <w:r>
        <w:rPr>
          <w:spacing w:val="-4"/>
          <w:sz w:val="24"/>
        </w:rPr>
        <w:t xml:space="preserve"> </w:t>
      </w:r>
      <w:r>
        <w:rPr>
          <w:sz w:val="24"/>
        </w:rPr>
        <w:t>VII</w:t>
      </w:r>
      <w:r>
        <w:rPr>
          <w:spacing w:val="-4"/>
          <w:sz w:val="24"/>
        </w:rPr>
        <w:t xml:space="preserve"> </w:t>
      </w:r>
      <w:r>
        <w:rPr>
          <w:sz w:val="24"/>
        </w:rPr>
        <w:t>formula</w:t>
      </w:r>
      <w:r>
        <w:rPr>
          <w:spacing w:val="-4"/>
          <w:sz w:val="24"/>
        </w:rPr>
        <w:t xml:space="preserve"> </w:t>
      </w:r>
      <w:r>
        <w:rPr>
          <w:sz w:val="24"/>
        </w:rPr>
        <w:t>grant</w:t>
      </w:r>
      <w:r>
        <w:rPr>
          <w:spacing w:val="-2"/>
          <w:sz w:val="24"/>
        </w:rPr>
        <w:t xml:space="preserve"> </w:t>
      </w:r>
      <w:r>
        <w:rPr>
          <w:sz w:val="24"/>
        </w:rPr>
        <w:t>funds</w:t>
      </w:r>
      <w:r>
        <w:rPr>
          <w:spacing w:val="-4"/>
          <w:sz w:val="24"/>
        </w:rPr>
        <w:t xml:space="preserve"> </w:t>
      </w:r>
      <w:r>
        <w:rPr>
          <w:sz w:val="24"/>
        </w:rPr>
        <w:t>that will not be used by September 30 and will be released for reallotment; and,</w:t>
      </w:r>
    </w:p>
    <w:p w:rsidR="00840AC6" w14:paraId="127BDA7C" w14:textId="77777777">
      <w:pPr>
        <w:pStyle w:val="BodyText"/>
      </w:pPr>
    </w:p>
    <w:p w:rsidR="00840AC6" w14:paraId="34797A26" w14:textId="77777777">
      <w:pPr>
        <w:pStyle w:val="ListParagraph"/>
        <w:numPr>
          <w:ilvl w:val="0"/>
          <w:numId w:val="1"/>
        </w:numPr>
        <w:tabs>
          <w:tab w:val="left" w:pos="1552"/>
        </w:tabs>
        <w:ind w:right="332"/>
        <w:rPr>
          <w:sz w:val="24"/>
        </w:rPr>
      </w:pPr>
      <w:r>
        <w:rPr>
          <w:sz w:val="24"/>
        </w:rPr>
        <w:t>the</w:t>
      </w:r>
      <w:r>
        <w:rPr>
          <w:spacing w:val="-3"/>
          <w:sz w:val="24"/>
        </w:rPr>
        <w:t xml:space="preserve"> </w:t>
      </w:r>
      <w:r>
        <w:rPr>
          <w:sz w:val="24"/>
        </w:rPr>
        <w:t>request</w:t>
      </w:r>
      <w:r>
        <w:rPr>
          <w:spacing w:val="-3"/>
          <w:sz w:val="24"/>
        </w:rPr>
        <w:t xml:space="preserve"> </w:t>
      </w:r>
      <w:r>
        <w:rPr>
          <w:sz w:val="24"/>
        </w:rPr>
        <w:t>for</w:t>
      </w:r>
      <w:r>
        <w:rPr>
          <w:spacing w:val="-3"/>
          <w:sz w:val="24"/>
        </w:rPr>
        <w:t xml:space="preserve"> </w:t>
      </w:r>
      <w:r>
        <w:rPr>
          <w:sz w:val="24"/>
        </w:rPr>
        <w:t>additional current</w:t>
      </w:r>
      <w:r>
        <w:rPr>
          <w:spacing w:val="-1"/>
          <w:sz w:val="24"/>
        </w:rPr>
        <w:t xml:space="preserve"> </w:t>
      </w:r>
      <w:r>
        <w:rPr>
          <w:sz w:val="24"/>
        </w:rPr>
        <w:t>FFY</w:t>
      </w:r>
      <w:r>
        <w:rPr>
          <w:spacing w:val="-4"/>
          <w:sz w:val="24"/>
        </w:rPr>
        <w:t xml:space="preserve"> </w:t>
      </w:r>
      <w:r>
        <w:rPr>
          <w:sz w:val="24"/>
        </w:rPr>
        <w:t>Title</w:t>
      </w:r>
      <w:r>
        <w:rPr>
          <w:spacing w:val="-2"/>
          <w:sz w:val="24"/>
        </w:rPr>
        <w:t xml:space="preserve"> </w:t>
      </w:r>
      <w:r>
        <w:rPr>
          <w:sz w:val="24"/>
        </w:rPr>
        <w:t>III</w:t>
      </w:r>
      <w:r>
        <w:rPr>
          <w:spacing w:val="-4"/>
          <w:sz w:val="24"/>
        </w:rPr>
        <w:t xml:space="preserve"> </w:t>
      </w:r>
      <w:r>
        <w:rPr>
          <w:sz w:val="24"/>
        </w:rPr>
        <w:t>and/or</w:t>
      </w:r>
      <w:r>
        <w:rPr>
          <w:spacing w:val="-3"/>
          <w:sz w:val="24"/>
        </w:rPr>
        <w:t xml:space="preserve"> </w:t>
      </w:r>
      <w:r>
        <w:rPr>
          <w:sz w:val="24"/>
        </w:rPr>
        <w:t>Title</w:t>
      </w:r>
      <w:r>
        <w:rPr>
          <w:spacing w:val="-4"/>
          <w:sz w:val="24"/>
        </w:rPr>
        <w:t xml:space="preserve"> </w:t>
      </w:r>
      <w:r>
        <w:rPr>
          <w:sz w:val="24"/>
        </w:rPr>
        <w:t>VII</w:t>
      </w:r>
      <w:r>
        <w:rPr>
          <w:spacing w:val="-2"/>
          <w:sz w:val="24"/>
        </w:rPr>
        <w:t xml:space="preserve"> </w:t>
      </w:r>
      <w:r>
        <w:rPr>
          <w:sz w:val="24"/>
        </w:rPr>
        <w:t>formula</w:t>
      </w:r>
      <w:r>
        <w:rPr>
          <w:spacing w:val="-4"/>
          <w:sz w:val="24"/>
        </w:rPr>
        <w:t xml:space="preserve"> </w:t>
      </w:r>
      <w:r>
        <w:rPr>
          <w:sz w:val="24"/>
        </w:rPr>
        <w:t>grant</w:t>
      </w:r>
      <w:r>
        <w:rPr>
          <w:spacing w:val="-2"/>
          <w:sz w:val="24"/>
        </w:rPr>
        <w:t xml:space="preserve"> </w:t>
      </w:r>
      <w:r>
        <w:rPr>
          <w:sz w:val="24"/>
        </w:rPr>
        <w:t>funds,</w:t>
      </w:r>
      <w:r>
        <w:rPr>
          <w:spacing w:val="-3"/>
          <w:sz w:val="24"/>
        </w:rPr>
        <w:t xml:space="preserve"> </w:t>
      </w:r>
      <w:r>
        <w:rPr>
          <w:sz w:val="24"/>
        </w:rPr>
        <w:t>if any become available via the reallotment process, which would be expended by September 30 of the following year.</w:t>
      </w:r>
    </w:p>
    <w:p w:rsidR="00840AC6" w14:paraId="334FD900" w14:textId="77777777">
      <w:pPr>
        <w:pStyle w:val="BodyText"/>
      </w:pPr>
    </w:p>
    <w:p w:rsidR="00840AC6" w14:paraId="19449CA2" w14:textId="77777777">
      <w:pPr>
        <w:pStyle w:val="Heading1"/>
        <w:rPr>
          <w:u w:val="none"/>
        </w:rPr>
      </w:pPr>
      <w:r>
        <w:t>Statement</w:t>
      </w:r>
      <w:r>
        <w:rPr>
          <w:spacing w:val="-2"/>
        </w:rPr>
        <w:t xml:space="preserve"> </w:t>
      </w:r>
      <w:r>
        <w:t>of</w:t>
      </w:r>
      <w:r>
        <w:rPr>
          <w:spacing w:val="-3"/>
        </w:rPr>
        <w:t xml:space="preserve"> </w:t>
      </w:r>
      <w:r>
        <w:t>Fully</w:t>
      </w:r>
      <w:r>
        <w:rPr>
          <w:spacing w:val="-1"/>
        </w:rPr>
        <w:t xml:space="preserve"> </w:t>
      </w:r>
      <w:r>
        <w:t>Used</w:t>
      </w:r>
      <w:r>
        <w:rPr>
          <w:spacing w:val="-1"/>
        </w:rPr>
        <w:t xml:space="preserve"> </w:t>
      </w:r>
      <w:r>
        <w:rPr>
          <w:spacing w:val="-2"/>
        </w:rPr>
        <w:t>Funds</w:t>
      </w:r>
    </w:p>
    <w:p w:rsidR="00840AC6" w14:paraId="7839BF33" w14:textId="77777777">
      <w:pPr>
        <w:pStyle w:val="BodyText"/>
        <w:rPr>
          <w:b/>
        </w:rPr>
      </w:pPr>
    </w:p>
    <w:p w:rsidR="00840AC6" w14:paraId="5A690B40" w14:textId="77777777">
      <w:pPr>
        <w:pStyle w:val="BodyText"/>
        <w:ind w:left="112" w:right="181"/>
      </w:pPr>
      <w:r>
        <w:t>Annual formula</w:t>
      </w:r>
      <w:r>
        <w:rPr>
          <w:spacing w:val="-1"/>
        </w:rPr>
        <w:t xml:space="preserve"> </w:t>
      </w:r>
      <w:r>
        <w:t>grant award allocations of OAA</w:t>
      </w:r>
      <w:r>
        <w:rPr>
          <w:spacing w:val="-1"/>
        </w:rPr>
        <w:t xml:space="preserve"> </w:t>
      </w:r>
      <w:r>
        <w:t>Title III</w:t>
      </w:r>
      <w:r>
        <w:rPr>
          <w:spacing w:val="-2"/>
        </w:rPr>
        <w:t xml:space="preserve"> </w:t>
      </w:r>
      <w:r>
        <w:t>and Title VII</w:t>
      </w:r>
      <w:r>
        <w:rPr>
          <w:spacing w:val="-2"/>
        </w:rPr>
        <w:t xml:space="preserve"> </w:t>
      </w:r>
      <w:r>
        <w:t>funds have</w:t>
      </w:r>
      <w:r>
        <w:rPr>
          <w:spacing w:val="-1"/>
        </w:rPr>
        <w:t xml:space="preserve"> </w:t>
      </w:r>
      <w:r>
        <w:t>a</w:t>
      </w:r>
      <w:r>
        <w:rPr>
          <w:spacing w:val="-1"/>
        </w:rPr>
        <w:t xml:space="preserve"> </w:t>
      </w:r>
      <w:r>
        <w:t>project period of two</w:t>
      </w:r>
      <w:r>
        <w:rPr>
          <w:spacing w:val="-3"/>
        </w:rPr>
        <w:t xml:space="preserve"> </w:t>
      </w:r>
      <w:r>
        <w:t>years,</w:t>
      </w:r>
      <w:r>
        <w:rPr>
          <w:spacing w:val="-3"/>
        </w:rPr>
        <w:t xml:space="preserve"> </w:t>
      </w:r>
      <w:r>
        <w:t>and</w:t>
      </w:r>
      <w:r>
        <w:rPr>
          <w:spacing w:val="-1"/>
        </w:rPr>
        <w:t xml:space="preserve"> </w:t>
      </w:r>
      <w:r>
        <w:t>all</w:t>
      </w:r>
      <w:r>
        <w:rPr>
          <w:spacing w:val="-3"/>
        </w:rPr>
        <w:t xml:space="preserve"> </w:t>
      </w:r>
      <w:r>
        <w:t>grant</w:t>
      </w:r>
      <w:r>
        <w:rPr>
          <w:spacing w:val="-3"/>
        </w:rPr>
        <w:t xml:space="preserve"> </w:t>
      </w:r>
      <w:r>
        <w:t>activities</w:t>
      </w:r>
      <w:r>
        <w:rPr>
          <w:spacing w:val="-3"/>
        </w:rPr>
        <w:t xml:space="preserve"> </w:t>
      </w:r>
      <w:r>
        <w:t>must</w:t>
      </w:r>
      <w:r>
        <w:rPr>
          <w:spacing w:val="-3"/>
        </w:rPr>
        <w:t xml:space="preserve"> </w:t>
      </w:r>
      <w:r>
        <w:t>occur</w:t>
      </w:r>
      <w:r>
        <w:rPr>
          <w:spacing w:val="-3"/>
        </w:rPr>
        <w:t xml:space="preserve"> </w:t>
      </w:r>
      <w:r>
        <w:t>within</w:t>
      </w:r>
      <w:r>
        <w:rPr>
          <w:spacing w:val="-3"/>
        </w:rPr>
        <w:t xml:space="preserve"> </w:t>
      </w:r>
      <w:r>
        <w:t>the</w:t>
      </w:r>
      <w:r>
        <w:rPr>
          <w:spacing w:val="-4"/>
        </w:rPr>
        <w:t xml:space="preserve"> </w:t>
      </w:r>
      <w:r>
        <w:t>project</w:t>
      </w:r>
      <w:r>
        <w:rPr>
          <w:spacing w:val="-3"/>
        </w:rPr>
        <w:t xml:space="preserve"> </w:t>
      </w:r>
      <w:r>
        <w:t>period.</w:t>
      </w:r>
      <w:r>
        <w:rPr>
          <w:spacing w:val="40"/>
        </w:rPr>
        <w:t xml:space="preserve"> </w:t>
      </w:r>
      <w:r>
        <w:t>All</w:t>
      </w:r>
      <w:r>
        <w:rPr>
          <w:spacing w:val="-3"/>
        </w:rPr>
        <w:t xml:space="preserve"> </w:t>
      </w:r>
      <w:r>
        <w:t>financial</w:t>
      </w:r>
      <w:r>
        <w:rPr>
          <w:spacing w:val="-3"/>
        </w:rPr>
        <w:t xml:space="preserve"> </w:t>
      </w:r>
      <w:r>
        <w:t>obligations</w:t>
      </w:r>
      <w:r>
        <w:rPr>
          <w:spacing w:val="-3"/>
        </w:rPr>
        <w:t xml:space="preserve"> </w:t>
      </w:r>
      <w:r>
        <w:t xml:space="preserve">must be </w:t>
      </w:r>
      <w:r>
        <w:t>liquidated</w:t>
      </w:r>
      <w:r>
        <w:t xml:space="preserve"> and a final financial report submitted no later than 120 days after the end date of the period of performance.</w:t>
      </w:r>
    </w:p>
    <w:p w:rsidR="00840AC6" w14:paraId="0AE17CAE" w14:textId="77777777">
      <w:pPr>
        <w:pStyle w:val="BodyText"/>
        <w:spacing w:before="1"/>
      </w:pPr>
    </w:p>
    <w:p w:rsidR="00840AC6" w14:paraId="0778DE4E" w14:textId="77777777">
      <w:pPr>
        <w:pStyle w:val="Heading1"/>
        <w:rPr>
          <w:u w:val="none"/>
        </w:rPr>
      </w:pPr>
      <w:r>
        <w:t>Release</w:t>
      </w:r>
      <w:r>
        <w:rPr>
          <w:spacing w:val="-3"/>
        </w:rPr>
        <w:t xml:space="preserve"> </w:t>
      </w:r>
      <w:r>
        <w:t xml:space="preserve">of Unused </w:t>
      </w:r>
      <w:r>
        <w:rPr>
          <w:spacing w:val="-2"/>
        </w:rPr>
        <w:t>Funds</w:t>
      </w:r>
    </w:p>
    <w:p w:rsidR="00840AC6" w14:paraId="42F50790" w14:textId="77777777">
      <w:pPr>
        <w:pStyle w:val="BodyText"/>
        <w:rPr>
          <w:b/>
        </w:rPr>
      </w:pPr>
    </w:p>
    <w:p w:rsidR="00840AC6" w14:paraId="4D30061D" w14:textId="77777777">
      <w:pPr>
        <w:pStyle w:val="BodyText"/>
        <w:ind w:left="112" w:right="133"/>
      </w:pPr>
      <w:r>
        <w:t>Grantees not intending to use the full amount of their Title III or Title VII formula allotments within the project period of the grant must submit a statement signed by the Authorized Official releasing</w:t>
      </w:r>
      <w:r>
        <w:rPr>
          <w:spacing w:val="40"/>
        </w:rPr>
        <w:t xml:space="preserve"> </w:t>
      </w:r>
      <w:r>
        <w:t>Title III and/or Title VII formula grant funds for reallotment in the year in which funds are awarded. This</w:t>
      </w:r>
      <w:r>
        <w:rPr>
          <w:spacing w:val="-3"/>
        </w:rPr>
        <w:t xml:space="preserve"> </w:t>
      </w:r>
      <w:r>
        <w:t>statement</w:t>
      </w:r>
      <w:r>
        <w:rPr>
          <w:spacing w:val="-3"/>
        </w:rPr>
        <w:t xml:space="preserve"> </w:t>
      </w:r>
      <w:r>
        <w:t>must</w:t>
      </w:r>
      <w:r>
        <w:rPr>
          <w:spacing w:val="-2"/>
        </w:rPr>
        <w:t xml:space="preserve"> </w:t>
      </w:r>
      <w:r>
        <w:t>identify</w:t>
      </w:r>
      <w:r>
        <w:rPr>
          <w:spacing w:val="-3"/>
        </w:rPr>
        <w:t xml:space="preserve"> </w:t>
      </w:r>
      <w:r>
        <w:t>the</w:t>
      </w:r>
      <w:r>
        <w:rPr>
          <w:spacing w:val="-3"/>
        </w:rPr>
        <w:t xml:space="preserve"> </w:t>
      </w:r>
      <w:r>
        <w:t>amount</w:t>
      </w:r>
      <w:r>
        <w:rPr>
          <w:spacing w:val="-3"/>
        </w:rPr>
        <w:t xml:space="preserve"> </w:t>
      </w:r>
      <w:r>
        <w:t>and</w:t>
      </w:r>
      <w:r>
        <w:rPr>
          <w:spacing w:val="-3"/>
        </w:rPr>
        <w:t xml:space="preserve"> </w:t>
      </w:r>
      <w:r>
        <w:t>from</w:t>
      </w:r>
      <w:r>
        <w:rPr>
          <w:spacing w:val="-1"/>
        </w:rPr>
        <w:t xml:space="preserve"> </w:t>
      </w:r>
      <w:r>
        <w:t>which</w:t>
      </w:r>
      <w:r>
        <w:rPr>
          <w:spacing w:val="-3"/>
        </w:rPr>
        <w:t xml:space="preserve"> </w:t>
      </w:r>
      <w:r>
        <w:t>part</w:t>
      </w:r>
      <w:r>
        <w:rPr>
          <w:spacing w:val="-3"/>
        </w:rPr>
        <w:t xml:space="preserve"> </w:t>
      </w:r>
      <w:r>
        <w:t>of</w:t>
      </w:r>
      <w:r>
        <w:rPr>
          <w:spacing w:val="-4"/>
        </w:rPr>
        <w:t xml:space="preserve"> </w:t>
      </w:r>
      <w:r>
        <w:t>Title</w:t>
      </w:r>
      <w:r>
        <w:rPr>
          <w:spacing w:val="-2"/>
        </w:rPr>
        <w:t xml:space="preserve"> </w:t>
      </w:r>
      <w:r>
        <w:t>III</w:t>
      </w:r>
      <w:r>
        <w:rPr>
          <w:spacing w:val="-3"/>
        </w:rPr>
        <w:t xml:space="preserve"> </w:t>
      </w:r>
      <w:r>
        <w:t>(B -</w:t>
      </w:r>
      <w:r>
        <w:rPr>
          <w:spacing w:val="-4"/>
        </w:rPr>
        <w:t xml:space="preserve"> </w:t>
      </w:r>
      <w:r>
        <w:t>Supportive</w:t>
      </w:r>
      <w:r>
        <w:rPr>
          <w:spacing w:val="-4"/>
        </w:rPr>
        <w:t xml:space="preserve"> </w:t>
      </w:r>
      <w:r>
        <w:t>Services,</w:t>
      </w:r>
      <w:r>
        <w:rPr>
          <w:spacing w:val="-3"/>
        </w:rPr>
        <w:t xml:space="preserve"> </w:t>
      </w:r>
      <w:r>
        <w:t>C1</w:t>
      </w:r>
      <w:r>
        <w:rPr>
          <w:spacing w:val="-3"/>
        </w:rPr>
        <w:t xml:space="preserve"> </w:t>
      </w:r>
      <w:r>
        <w:t>- Congregate Meals, C2 – Home Delivered Meals, D - Preventive Health, and E - Caregiver Support) or</w:t>
      </w:r>
    </w:p>
    <w:p w:rsidR="00840AC6" w14:paraId="46676877" w14:textId="77777777">
      <w:pPr>
        <w:sectPr>
          <w:type w:val="continuous"/>
          <w:pgSz w:w="12240" w:h="15840"/>
          <w:pgMar w:top="440" w:right="1040" w:bottom="280" w:left="1040" w:header="720" w:footer="720" w:gutter="0"/>
          <w:cols w:space="720"/>
        </w:sectPr>
      </w:pPr>
    </w:p>
    <w:p w:rsidR="00840AC6" w14:paraId="081F8695" w14:textId="77777777">
      <w:pPr>
        <w:pStyle w:val="BodyText"/>
        <w:spacing w:before="79"/>
        <w:ind w:left="112"/>
      </w:pPr>
      <w:r>
        <w:t>Title</w:t>
      </w:r>
      <w:r>
        <w:rPr>
          <w:spacing w:val="-4"/>
        </w:rPr>
        <w:t xml:space="preserve"> </w:t>
      </w:r>
      <w:r>
        <w:t>VII</w:t>
      </w:r>
      <w:r>
        <w:rPr>
          <w:spacing w:val="-3"/>
        </w:rPr>
        <w:t xml:space="preserve"> </w:t>
      </w:r>
      <w:r>
        <w:t>(Ombudsman</w:t>
      </w:r>
      <w:r>
        <w:rPr>
          <w:spacing w:val="-2"/>
        </w:rPr>
        <w:t xml:space="preserve"> </w:t>
      </w:r>
      <w:r>
        <w:t>and</w:t>
      </w:r>
      <w:r>
        <w:rPr>
          <w:spacing w:val="-3"/>
        </w:rPr>
        <w:t xml:space="preserve"> </w:t>
      </w:r>
      <w:r>
        <w:t>Elder</w:t>
      </w:r>
      <w:r>
        <w:rPr>
          <w:spacing w:val="-3"/>
        </w:rPr>
        <w:t xml:space="preserve"> </w:t>
      </w:r>
      <w:r>
        <w:t>Abuse</w:t>
      </w:r>
      <w:r>
        <w:rPr>
          <w:spacing w:val="-4"/>
        </w:rPr>
        <w:t xml:space="preserve"> </w:t>
      </w:r>
      <w:r>
        <w:t>Prevention)</w:t>
      </w:r>
      <w:r>
        <w:rPr>
          <w:spacing w:val="-3"/>
        </w:rPr>
        <w:t xml:space="preserve"> </w:t>
      </w:r>
      <w:r>
        <w:t>the</w:t>
      </w:r>
      <w:r>
        <w:rPr>
          <w:spacing w:val="-5"/>
        </w:rPr>
        <w:t xml:space="preserve"> </w:t>
      </w:r>
      <w:r>
        <w:t>funds</w:t>
      </w:r>
      <w:r>
        <w:rPr>
          <w:spacing w:val="-3"/>
        </w:rPr>
        <w:t xml:space="preserve"> </w:t>
      </w:r>
      <w:r>
        <w:t>are</w:t>
      </w:r>
      <w:r>
        <w:rPr>
          <w:spacing w:val="-4"/>
        </w:rPr>
        <w:t xml:space="preserve"> </w:t>
      </w:r>
      <w:r>
        <w:t>being</w:t>
      </w:r>
      <w:r>
        <w:rPr>
          <w:spacing w:val="-3"/>
        </w:rPr>
        <w:t xml:space="preserve"> </w:t>
      </w:r>
      <w:r>
        <w:t>released.</w:t>
      </w:r>
      <w:r>
        <w:rPr>
          <w:spacing w:val="40"/>
        </w:rPr>
        <w:t xml:space="preserve"> </w:t>
      </w:r>
      <w:r>
        <w:t>If</w:t>
      </w:r>
      <w:r>
        <w:rPr>
          <w:spacing w:val="-5"/>
        </w:rPr>
        <w:t xml:space="preserve"> </w:t>
      </w:r>
      <w:r>
        <w:t>funds are</w:t>
      </w:r>
      <w:r>
        <w:rPr>
          <w:spacing w:val="-5"/>
        </w:rPr>
        <w:t xml:space="preserve"> </w:t>
      </w:r>
      <w:r>
        <w:t>released for reallotment, ACL will issue a revised grant award(s) reflecting the decrease(s).</w:t>
      </w:r>
    </w:p>
    <w:p w:rsidR="00840AC6" w14:paraId="3C7AC471" w14:textId="77777777">
      <w:pPr>
        <w:pStyle w:val="BodyText"/>
      </w:pPr>
    </w:p>
    <w:p w:rsidR="00840AC6" w14:paraId="4CCEF360" w14:textId="77777777">
      <w:pPr>
        <w:pStyle w:val="Heading1"/>
        <w:rPr>
          <w:u w:val="none"/>
        </w:rPr>
      </w:pPr>
      <w:r>
        <w:t>Request</w:t>
      </w:r>
      <w:r>
        <w:rPr>
          <w:spacing w:val="-3"/>
        </w:rPr>
        <w:t xml:space="preserve"> </w:t>
      </w:r>
      <w:r>
        <w:t>for</w:t>
      </w:r>
      <w:r>
        <w:rPr>
          <w:spacing w:val="-3"/>
        </w:rPr>
        <w:t xml:space="preserve"> </w:t>
      </w:r>
      <w:r>
        <w:rPr>
          <w:spacing w:val="-2"/>
        </w:rPr>
        <w:t>Funds</w:t>
      </w:r>
    </w:p>
    <w:p w:rsidR="00840AC6" w14:paraId="3A5B78ED" w14:textId="77777777">
      <w:pPr>
        <w:pStyle w:val="BodyText"/>
        <w:rPr>
          <w:b/>
        </w:rPr>
      </w:pPr>
    </w:p>
    <w:p w:rsidR="00840AC6" w14:paraId="623AE7C6" w14:textId="5C9179C2">
      <w:pPr>
        <w:pStyle w:val="BodyText"/>
        <w:ind w:left="112" w:right="635"/>
        <w:jc w:val="both"/>
      </w:pPr>
      <w:r>
        <w:t>If</w:t>
      </w:r>
      <w:r>
        <w:rPr>
          <w:spacing w:val="-5"/>
        </w:rPr>
        <w:t xml:space="preserve"> </w:t>
      </w:r>
      <w:r>
        <w:t>additional</w:t>
      </w:r>
      <w:r>
        <w:rPr>
          <w:spacing w:val="-3"/>
        </w:rPr>
        <w:t xml:space="preserve"> </w:t>
      </w:r>
      <w:r>
        <w:t>funds</w:t>
      </w:r>
      <w:r>
        <w:rPr>
          <w:spacing w:val="-3"/>
        </w:rPr>
        <w:t xml:space="preserve"> </w:t>
      </w:r>
      <w:r>
        <w:t>can</w:t>
      </w:r>
      <w:r>
        <w:rPr>
          <w:spacing w:val="-3"/>
        </w:rPr>
        <w:t xml:space="preserve"> </w:t>
      </w:r>
      <w:r>
        <w:t>be</w:t>
      </w:r>
      <w:r>
        <w:rPr>
          <w:spacing w:val="-2"/>
        </w:rPr>
        <w:t xml:space="preserve"> </w:t>
      </w:r>
      <w:r>
        <w:t>utilized,</w:t>
      </w:r>
      <w:r>
        <w:rPr>
          <w:spacing w:val="-1"/>
        </w:rPr>
        <w:t xml:space="preserve"> </w:t>
      </w:r>
      <w:r>
        <w:t>grantees</w:t>
      </w:r>
      <w:r>
        <w:rPr>
          <w:spacing w:val="-3"/>
        </w:rPr>
        <w:t xml:space="preserve"> </w:t>
      </w:r>
      <w:r>
        <w:t>should</w:t>
      </w:r>
      <w:r>
        <w:rPr>
          <w:spacing w:val="-1"/>
        </w:rPr>
        <w:t xml:space="preserve"> </w:t>
      </w:r>
      <w:r>
        <w:t>submit</w:t>
      </w:r>
      <w:r>
        <w:rPr>
          <w:spacing w:val="-3"/>
        </w:rPr>
        <w:t xml:space="preserve"> </w:t>
      </w:r>
      <w:r>
        <w:t>a</w:t>
      </w:r>
      <w:r>
        <w:rPr>
          <w:spacing w:val="-4"/>
        </w:rPr>
        <w:t xml:space="preserve"> </w:t>
      </w:r>
      <w:r>
        <w:t>brief</w:t>
      </w:r>
      <w:r>
        <w:rPr>
          <w:spacing w:val="-3"/>
        </w:rPr>
        <w:t xml:space="preserve"> </w:t>
      </w:r>
      <w:r>
        <w:t>statement</w:t>
      </w:r>
      <w:r>
        <w:rPr>
          <w:spacing w:val="-1"/>
        </w:rPr>
        <w:t xml:space="preserve"> </w:t>
      </w:r>
      <w:r>
        <w:t>justifying</w:t>
      </w:r>
      <w:r w:rsidR="00E920B1">
        <w:t>, based on the state’s approach,</w:t>
      </w:r>
      <w:r>
        <w:rPr>
          <w:spacing w:val="-3"/>
        </w:rPr>
        <w:t xml:space="preserve"> </w:t>
      </w:r>
      <w:r>
        <w:t>the</w:t>
      </w:r>
      <w:r>
        <w:rPr>
          <w:spacing w:val="-4"/>
        </w:rPr>
        <w:t xml:space="preserve"> </w:t>
      </w:r>
      <w:r>
        <w:t>need</w:t>
      </w:r>
      <w:r>
        <w:rPr>
          <w:spacing w:val="-3"/>
        </w:rPr>
        <w:t xml:space="preserve"> </w:t>
      </w:r>
      <w:r>
        <w:t>for additional</w:t>
      </w:r>
      <w:r>
        <w:rPr>
          <w:spacing w:val="-1"/>
        </w:rPr>
        <w:t xml:space="preserve"> </w:t>
      </w:r>
      <w:r>
        <w:t>funds.</w:t>
      </w:r>
      <w:r>
        <w:rPr>
          <w:spacing w:val="40"/>
        </w:rPr>
        <w:t xml:space="preserve"> </w:t>
      </w:r>
      <w:r>
        <w:t>The</w:t>
      </w:r>
      <w:r>
        <w:rPr>
          <w:spacing w:val="-2"/>
        </w:rPr>
        <w:t xml:space="preserve"> </w:t>
      </w:r>
      <w:r>
        <w:t>statement</w:t>
      </w:r>
      <w:r>
        <w:rPr>
          <w:spacing w:val="-1"/>
        </w:rPr>
        <w:t xml:space="preserve"> </w:t>
      </w:r>
      <w:r>
        <w:t>must</w:t>
      </w:r>
      <w:r>
        <w:rPr>
          <w:spacing w:val="-1"/>
        </w:rPr>
        <w:t xml:space="preserve"> </w:t>
      </w:r>
      <w:r>
        <w:t>identify</w:t>
      </w:r>
      <w:r>
        <w:rPr>
          <w:spacing w:val="-1"/>
        </w:rPr>
        <w:t xml:space="preserve"> </w:t>
      </w:r>
      <w:r>
        <w:t>the</w:t>
      </w:r>
      <w:r>
        <w:rPr>
          <w:spacing w:val="-3"/>
        </w:rPr>
        <w:t xml:space="preserve"> </w:t>
      </w:r>
      <w:r>
        <w:t>Parts</w:t>
      </w:r>
      <w:r>
        <w:rPr>
          <w:spacing w:val="-1"/>
        </w:rPr>
        <w:t xml:space="preserve"> </w:t>
      </w:r>
      <w:r>
        <w:t>of</w:t>
      </w:r>
      <w:r>
        <w:rPr>
          <w:spacing w:val="-2"/>
        </w:rPr>
        <w:t xml:space="preserve"> </w:t>
      </w:r>
      <w:r>
        <w:t>Title</w:t>
      </w:r>
      <w:r>
        <w:rPr>
          <w:spacing w:val="-1"/>
        </w:rPr>
        <w:t xml:space="preserve"> </w:t>
      </w:r>
      <w:r>
        <w:t>III</w:t>
      </w:r>
      <w:r>
        <w:rPr>
          <w:spacing w:val="-3"/>
        </w:rPr>
        <w:t xml:space="preserve"> </w:t>
      </w:r>
      <w:r>
        <w:t>and/or VII</w:t>
      </w:r>
      <w:r>
        <w:rPr>
          <w:spacing w:val="-5"/>
        </w:rPr>
        <w:t xml:space="preserve"> </w:t>
      </w:r>
      <w:r>
        <w:t>for</w:t>
      </w:r>
      <w:r>
        <w:rPr>
          <w:spacing w:val="-1"/>
        </w:rPr>
        <w:t xml:space="preserve"> </w:t>
      </w:r>
      <w:r>
        <w:t>which</w:t>
      </w:r>
      <w:r>
        <w:rPr>
          <w:spacing w:val="-1"/>
        </w:rPr>
        <w:t xml:space="preserve"> </w:t>
      </w:r>
      <w:r>
        <w:t>funds</w:t>
      </w:r>
      <w:r>
        <w:rPr>
          <w:spacing w:val="-1"/>
        </w:rPr>
        <w:t xml:space="preserve"> </w:t>
      </w:r>
      <w:r>
        <w:t>are being requested.</w:t>
      </w:r>
    </w:p>
    <w:p w:rsidR="00840AC6" w14:paraId="08DA824E" w14:textId="73FDDF51">
      <w:pPr>
        <w:pStyle w:val="BodyText"/>
        <w:spacing w:before="231"/>
        <w:ind w:left="112" w:right="700"/>
        <w:jc w:val="both"/>
      </w:pPr>
      <w:r>
        <w:t>Reallotted</w:t>
      </w:r>
      <w:r>
        <w:rPr>
          <w:spacing w:val="-3"/>
        </w:rPr>
        <w:t xml:space="preserve"> </w:t>
      </w:r>
      <w:r>
        <w:t>funds</w:t>
      </w:r>
      <w:r>
        <w:rPr>
          <w:spacing w:val="-3"/>
        </w:rPr>
        <w:t xml:space="preserve"> </w:t>
      </w:r>
      <w:r>
        <w:t>are</w:t>
      </w:r>
      <w:r>
        <w:rPr>
          <w:spacing w:val="-5"/>
        </w:rPr>
        <w:t xml:space="preserve"> </w:t>
      </w:r>
      <w:r>
        <w:t>one-time</w:t>
      </w:r>
      <w:r>
        <w:rPr>
          <w:spacing w:val="-3"/>
        </w:rPr>
        <w:t xml:space="preserve"> </w:t>
      </w:r>
      <w:r>
        <w:t>awards</w:t>
      </w:r>
      <w:r>
        <w:rPr>
          <w:spacing w:val="-3"/>
        </w:rPr>
        <w:t xml:space="preserve"> </w:t>
      </w:r>
      <w:r w:rsidR="0016637F">
        <w:rPr>
          <w:spacing w:val="-3"/>
        </w:rPr>
        <w:t xml:space="preserve">issued by ACL via the appropriate formula to states that request additional funds </w:t>
      </w:r>
      <w:r>
        <w:t>and</w:t>
      </w:r>
      <w:r>
        <w:rPr>
          <w:spacing w:val="-3"/>
        </w:rPr>
        <w:t xml:space="preserve"> </w:t>
      </w:r>
      <w:r>
        <w:t>there</w:t>
      </w:r>
      <w:r>
        <w:rPr>
          <w:spacing w:val="-5"/>
        </w:rPr>
        <w:t xml:space="preserve"> </w:t>
      </w:r>
      <w:r>
        <w:t>is</w:t>
      </w:r>
      <w:r>
        <w:rPr>
          <w:spacing w:val="-1"/>
        </w:rPr>
        <w:t xml:space="preserve"> </w:t>
      </w:r>
      <w:r>
        <w:t>no</w:t>
      </w:r>
      <w:r>
        <w:rPr>
          <w:spacing w:val="-3"/>
        </w:rPr>
        <w:t xml:space="preserve"> </w:t>
      </w:r>
      <w:r>
        <w:t>assurance</w:t>
      </w:r>
      <w:r>
        <w:rPr>
          <w:spacing w:val="-4"/>
        </w:rPr>
        <w:t xml:space="preserve"> </w:t>
      </w:r>
      <w:r>
        <w:t>additional</w:t>
      </w:r>
      <w:r>
        <w:rPr>
          <w:spacing w:val="-1"/>
        </w:rPr>
        <w:t xml:space="preserve"> </w:t>
      </w:r>
      <w:r>
        <w:t>reallotted</w:t>
      </w:r>
      <w:r>
        <w:rPr>
          <w:spacing w:val="-3"/>
        </w:rPr>
        <w:t xml:space="preserve"> </w:t>
      </w:r>
      <w:r>
        <w:t>funds</w:t>
      </w:r>
      <w:r>
        <w:rPr>
          <w:spacing w:val="-4"/>
        </w:rPr>
        <w:t xml:space="preserve"> </w:t>
      </w:r>
      <w:r>
        <w:t>will</w:t>
      </w:r>
      <w:r>
        <w:rPr>
          <w:spacing w:val="-3"/>
        </w:rPr>
        <w:t xml:space="preserve"> </w:t>
      </w:r>
      <w:r>
        <w:t>be received in future years.</w:t>
      </w:r>
      <w:r>
        <w:rPr>
          <w:spacing w:val="40"/>
        </w:rPr>
        <w:t xml:space="preserve"> </w:t>
      </w:r>
      <w:r>
        <w:t>Reallotted funds do not impact allocation of funds in future years.</w:t>
      </w:r>
      <w:r w:rsidR="00257433">
        <w:t xml:space="preserve"> In some circumstances grantees may request a no-cost extension (NCE), which is an extension of time to a project and/or budget period to complete the work of the grant under the extension period, without additional federal funds. </w:t>
      </w:r>
    </w:p>
    <w:p w:rsidR="00840AC6" w14:paraId="41C5A8FA" w14:textId="77777777">
      <w:pPr>
        <w:pStyle w:val="BodyText"/>
      </w:pPr>
    </w:p>
    <w:p w:rsidR="00840AC6" w14:paraId="56F052F7" w14:textId="77777777">
      <w:pPr>
        <w:pStyle w:val="BodyText"/>
      </w:pPr>
    </w:p>
    <w:p w:rsidR="00840AC6" w14:paraId="5CABA6E5" w14:textId="77777777">
      <w:pPr>
        <w:pStyle w:val="BodyText"/>
      </w:pPr>
    </w:p>
    <w:p w:rsidR="00762591" w:rsidRPr="00762591" w:rsidP="00762591" w14:paraId="2B377091" w14:textId="77777777">
      <w:pPr>
        <w:pStyle w:val="Heading1"/>
      </w:pPr>
      <w:r w:rsidRPr="00762591">
        <w:t>Paperwork Reduction Act Public Burden Statement</w:t>
      </w:r>
    </w:p>
    <w:p w:rsidR="00762591" w:rsidRPr="00762591" w:rsidP="00762591" w14:paraId="08E63DA0" w14:textId="77777777">
      <w:pPr>
        <w:pStyle w:val="Heading1"/>
        <w:rPr>
          <w:b w:val="0"/>
          <w:bCs w:val="0"/>
          <w:u w:val="none"/>
        </w:rPr>
      </w:pPr>
      <w:r w:rsidRPr="00762591">
        <w:rPr>
          <w:b w:val="0"/>
          <w:bCs w:val="0"/>
          <w:u w:val="none"/>
        </w:rPr>
        <w:t>According to the Paperwork Reduction Act of 1995 5 CFR § 1320.8(b)(3), no persons are required to respond to a collection of information unless such collection displays a valid OMB control number (OMB 0985-008X). Public reporting burden for this collection of information is estimated to average one (1) hour per response, including time for gathering, maintaining the data needed, completing, and reviewing the collection of information. The obligation to respond to this collection is required to obtain or retain benefits under the Older Americans Act (P.L. 116-131). Information collected is planned for use by ACL to conduct federal oversight of Aging Programs. ACL uses information collected to monitor federal funds. Data will be kept private to the extent allowed by law. There are no assurances of confidentiality. Send comments regarding the burden estimate or any other aspect of this collection of information, including suggestions for reducing this burden, to the Administration for Community Living, U.S. Department of Health and Human Services, 330 C Street, SW, Washington, DC 20201-0008, Attention Adam Mosey adam.mosey@acl.hhs.gov and reference the OMB Control Number 0985-xxxx. Note: Please do not return the completed information collection to this address.</w:t>
      </w:r>
    </w:p>
    <w:p w:rsidR="00840AC6" w:rsidP="00762591" w14:paraId="3C3934C6" w14:textId="5A23D1E0">
      <w:pPr>
        <w:pStyle w:val="Heading1"/>
        <w:ind w:left="143"/>
      </w:pPr>
    </w:p>
    <w:sectPr>
      <w:pgSz w:w="12240" w:h="15840"/>
      <w:pgMar w:top="1360" w:right="1040" w:bottom="280" w:left="10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2634134"/>
    <w:multiLevelType w:val="hybridMultilevel"/>
    <w:tmpl w:val="41F22E86"/>
    <w:lvl w:ilvl="0">
      <w:start w:val="1"/>
      <w:numFmt w:val="decimal"/>
      <w:lvlText w:val="%1)"/>
      <w:lvlJc w:val="left"/>
      <w:pPr>
        <w:ind w:left="1552"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start w:val="0"/>
      <w:numFmt w:val="bullet"/>
      <w:lvlText w:val="•"/>
      <w:lvlJc w:val="left"/>
      <w:pPr>
        <w:ind w:left="2420" w:hanging="720"/>
      </w:pPr>
      <w:rPr>
        <w:rFonts w:hint="default"/>
        <w:lang w:val="en-US" w:eastAsia="en-US" w:bidi="ar-SA"/>
      </w:rPr>
    </w:lvl>
    <w:lvl w:ilvl="2">
      <w:start w:val="0"/>
      <w:numFmt w:val="bullet"/>
      <w:lvlText w:val="•"/>
      <w:lvlJc w:val="left"/>
      <w:pPr>
        <w:ind w:left="3280" w:hanging="720"/>
      </w:pPr>
      <w:rPr>
        <w:rFonts w:hint="default"/>
        <w:lang w:val="en-US" w:eastAsia="en-US" w:bidi="ar-SA"/>
      </w:rPr>
    </w:lvl>
    <w:lvl w:ilvl="3">
      <w:start w:val="0"/>
      <w:numFmt w:val="bullet"/>
      <w:lvlText w:val="•"/>
      <w:lvlJc w:val="left"/>
      <w:pPr>
        <w:ind w:left="4140" w:hanging="720"/>
      </w:pPr>
      <w:rPr>
        <w:rFonts w:hint="default"/>
        <w:lang w:val="en-US" w:eastAsia="en-US" w:bidi="ar-SA"/>
      </w:rPr>
    </w:lvl>
    <w:lvl w:ilvl="4">
      <w:start w:val="0"/>
      <w:numFmt w:val="bullet"/>
      <w:lvlText w:val="•"/>
      <w:lvlJc w:val="left"/>
      <w:pPr>
        <w:ind w:left="5000" w:hanging="720"/>
      </w:pPr>
      <w:rPr>
        <w:rFonts w:hint="default"/>
        <w:lang w:val="en-US" w:eastAsia="en-US" w:bidi="ar-SA"/>
      </w:rPr>
    </w:lvl>
    <w:lvl w:ilvl="5">
      <w:start w:val="0"/>
      <w:numFmt w:val="bullet"/>
      <w:lvlText w:val="•"/>
      <w:lvlJc w:val="left"/>
      <w:pPr>
        <w:ind w:left="5860" w:hanging="720"/>
      </w:pPr>
      <w:rPr>
        <w:rFonts w:hint="default"/>
        <w:lang w:val="en-US" w:eastAsia="en-US" w:bidi="ar-SA"/>
      </w:rPr>
    </w:lvl>
    <w:lvl w:ilvl="6">
      <w:start w:val="0"/>
      <w:numFmt w:val="bullet"/>
      <w:lvlText w:val="•"/>
      <w:lvlJc w:val="left"/>
      <w:pPr>
        <w:ind w:left="6720" w:hanging="720"/>
      </w:pPr>
      <w:rPr>
        <w:rFonts w:hint="default"/>
        <w:lang w:val="en-US" w:eastAsia="en-US" w:bidi="ar-SA"/>
      </w:rPr>
    </w:lvl>
    <w:lvl w:ilvl="7">
      <w:start w:val="0"/>
      <w:numFmt w:val="bullet"/>
      <w:lvlText w:val="•"/>
      <w:lvlJc w:val="left"/>
      <w:pPr>
        <w:ind w:left="7580" w:hanging="720"/>
      </w:pPr>
      <w:rPr>
        <w:rFonts w:hint="default"/>
        <w:lang w:val="en-US" w:eastAsia="en-US" w:bidi="ar-SA"/>
      </w:rPr>
    </w:lvl>
    <w:lvl w:ilvl="8">
      <w:start w:val="0"/>
      <w:numFmt w:val="bullet"/>
      <w:lvlText w:val="•"/>
      <w:lvlJc w:val="left"/>
      <w:pPr>
        <w:ind w:left="8440" w:hanging="720"/>
      </w:pPr>
      <w:rPr>
        <w:rFonts w:hint="default"/>
        <w:lang w:val="en-US" w:eastAsia="en-US" w:bidi="ar-SA"/>
      </w:rPr>
    </w:lvl>
  </w:abstractNum>
  <w:num w:numId="1" w16cid:durableId="1657224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C6"/>
    <w:rsid w:val="00042570"/>
    <w:rsid w:val="000569AB"/>
    <w:rsid w:val="0016637F"/>
    <w:rsid w:val="00246BD4"/>
    <w:rsid w:val="00257433"/>
    <w:rsid w:val="003A3523"/>
    <w:rsid w:val="003C56BA"/>
    <w:rsid w:val="00762591"/>
    <w:rsid w:val="00840AC6"/>
    <w:rsid w:val="00934A54"/>
    <w:rsid w:val="00961CF2"/>
    <w:rsid w:val="00A96552"/>
    <w:rsid w:val="00DF5BD6"/>
    <w:rsid w:val="00E3104B"/>
    <w:rsid w:val="00E920B1"/>
    <w:rsid w:val="00F2502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C11DDD"/>
  <w15:docId w15:val="{159367BC-64CC-4C64-8298-C79AB694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12"/>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52" w:right="165" w:hanging="720"/>
    </w:pPr>
  </w:style>
  <w:style w:type="paragraph" w:customStyle="1" w:styleId="TableParagraph">
    <w:name w:val="Table Paragraph"/>
    <w:basedOn w:val="Normal"/>
    <w:uiPriority w:val="1"/>
    <w:qFormat/>
  </w:style>
  <w:style w:type="paragraph" w:styleId="Revision">
    <w:name w:val="Revision"/>
    <w:hidden/>
    <w:uiPriority w:val="99"/>
    <w:semiHidden/>
    <w:rsid w:val="00DF5BD6"/>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E3104B"/>
    <w:rPr>
      <w:sz w:val="16"/>
      <w:szCs w:val="16"/>
    </w:rPr>
  </w:style>
  <w:style w:type="paragraph" w:styleId="CommentText">
    <w:name w:val="annotation text"/>
    <w:basedOn w:val="Normal"/>
    <w:link w:val="CommentTextChar"/>
    <w:uiPriority w:val="99"/>
    <w:unhideWhenUsed/>
    <w:rsid w:val="00E3104B"/>
    <w:rPr>
      <w:sz w:val="20"/>
      <w:szCs w:val="20"/>
    </w:rPr>
  </w:style>
  <w:style w:type="character" w:customStyle="1" w:styleId="CommentTextChar">
    <w:name w:val="Comment Text Char"/>
    <w:basedOn w:val="DefaultParagraphFont"/>
    <w:link w:val="CommentText"/>
    <w:uiPriority w:val="99"/>
    <w:rsid w:val="00E3104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3104B"/>
    <w:rPr>
      <w:b/>
      <w:bCs/>
    </w:rPr>
  </w:style>
  <w:style w:type="character" w:customStyle="1" w:styleId="CommentSubjectChar">
    <w:name w:val="Comment Subject Char"/>
    <w:basedOn w:val="CommentTextChar"/>
    <w:link w:val="CommentSubject"/>
    <w:uiPriority w:val="99"/>
    <w:semiHidden/>
    <w:rsid w:val="00E3104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Reallotment Instructions</vt:lpstr>
    </vt:vector>
  </TitlesOfParts>
  <Company/>
  <LinksUpToDate>false</LinksUpToDate>
  <CharactersWithSpaces>4404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Reallotment Instructions</dc:title>
  <dc:creator>Washington, Tomakie (ACL)</dc:creator>
  <cp:lastModifiedBy>Washington, Tomakie (ACL)</cp:lastModifiedBy>
  <cp:revision>3</cp:revision>
  <dcterms:created xsi:type="dcterms:W3CDTF">2024-12-17T18:29:00Z</dcterms:created>
  <dcterms:modified xsi:type="dcterms:W3CDTF">2024-12-17T18:30:00Z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2024-02-27T00:00:00Z</vt:filetime>
  </property>
  <property fmtid="{D5CDD505-2E9C-101B-9397-08002B2CF9AE}" pid="3" name="LastSaved">
    <vt:filetime>2024-08-09T00:00:00Z</vt:filetime>
  </property>
</Properties>
</file>