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7464E" w14:paraId="07E60484" w14:textId="77777777">
      <w:pPr>
        <w:pStyle w:val="BodyText"/>
        <w:ind w:left="1825"/>
        <w:rPr>
          <w:rFonts w:ascii="Times New Roman"/>
          <w:sz w:val="20"/>
        </w:rPr>
      </w:pPr>
      <w:r>
        <w:rPr>
          <w:rFonts w:ascii="Times New Roman"/>
          <w:noProof/>
          <w:sz w:val="20"/>
        </w:rPr>
        <w:drawing>
          <wp:inline distT="0" distB="0" distL="0" distR="0">
            <wp:extent cx="4087797" cy="1389888"/>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xmlns:r="http://schemas.openxmlformats.org/officeDocument/2006/relationships" r:embed="rId4" cstate="print"/>
                    <a:stretch>
                      <a:fillRect/>
                    </a:stretch>
                  </pic:blipFill>
                  <pic:spPr>
                    <a:xfrm>
                      <a:off x="0" y="0"/>
                      <a:ext cx="4087797" cy="1389888"/>
                    </a:xfrm>
                    <a:prstGeom prst="rect">
                      <a:avLst/>
                    </a:prstGeom>
                  </pic:spPr>
                </pic:pic>
              </a:graphicData>
            </a:graphic>
          </wp:inline>
        </w:drawing>
      </w:r>
    </w:p>
    <w:p w:rsidR="0047464E" w14:paraId="07E60485" w14:textId="77777777">
      <w:pPr>
        <w:pStyle w:val="BodyText"/>
        <w:spacing w:before="116"/>
        <w:rPr>
          <w:rFonts w:ascii="Times New Roman"/>
          <w:sz w:val="23"/>
        </w:rPr>
      </w:pPr>
    </w:p>
    <w:p w:rsidR="0047464E" w14:paraId="07E60487" w14:textId="77777777">
      <w:pPr>
        <w:pStyle w:val="Title"/>
        <w:rPr>
          <w:u w:val="none"/>
        </w:rPr>
      </w:pPr>
      <w:r>
        <w:rPr>
          <w:color w:val="1C1C1C"/>
          <w:w w:val="105"/>
          <w:u w:color="1C1C1C"/>
        </w:rPr>
        <w:t>Instructions</w:t>
      </w:r>
      <w:r>
        <w:rPr>
          <w:color w:val="1C1C1C"/>
          <w:spacing w:val="-11"/>
          <w:w w:val="105"/>
          <w:u w:color="1C1C1C"/>
        </w:rPr>
        <w:t xml:space="preserve"> </w:t>
      </w:r>
      <w:r>
        <w:rPr>
          <w:color w:val="1C1C1C"/>
          <w:w w:val="105"/>
          <w:u w:color="1C1C1C"/>
        </w:rPr>
        <w:t>for</w:t>
      </w:r>
      <w:r>
        <w:rPr>
          <w:color w:val="1C1C1C"/>
          <w:spacing w:val="-5"/>
          <w:w w:val="105"/>
          <w:u w:color="1C1C1C"/>
        </w:rPr>
        <w:t xml:space="preserve"> </w:t>
      </w:r>
      <w:r>
        <w:rPr>
          <w:color w:val="1C1C1C"/>
          <w:w w:val="105"/>
          <w:u w:color="1C1C1C"/>
        </w:rPr>
        <w:t>Transfer</w:t>
      </w:r>
      <w:r>
        <w:rPr>
          <w:color w:val="1C1C1C"/>
          <w:spacing w:val="-8"/>
          <w:w w:val="105"/>
          <w:u w:color="1C1C1C"/>
        </w:rPr>
        <w:t xml:space="preserve"> </w:t>
      </w:r>
      <w:r>
        <w:rPr>
          <w:color w:val="1C1C1C"/>
          <w:w w:val="105"/>
          <w:u w:color="1C1C1C"/>
        </w:rPr>
        <w:t>of</w:t>
      </w:r>
      <w:r>
        <w:rPr>
          <w:color w:val="1C1C1C"/>
          <w:spacing w:val="-8"/>
          <w:w w:val="105"/>
          <w:u w:color="1C1C1C"/>
        </w:rPr>
        <w:t xml:space="preserve"> </w:t>
      </w:r>
      <w:r>
        <w:rPr>
          <w:color w:val="1C1C1C"/>
          <w:w w:val="105"/>
          <w:u w:color="1C1C1C"/>
        </w:rPr>
        <w:t>Title</w:t>
      </w:r>
      <w:r>
        <w:rPr>
          <w:color w:val="1C1C1C"/>
          <w:spacing w:val="-8"/>
          <w:w w:val="105"/>
          <w:u w:color="1C1C1C"/>
        </w:rPr>
        <w:t xml:space="preserve"> </w:t>
      </w:r>
      <w:r>
        <w:rPr>
          <w:color w:val="1C1C1C"/>
          <w:w w:val="105"/>
          <w:u w:color="1C1C1C"/>
        </w:rPr>
        <w:t>III</w:t>
      </w:r>
      <w:r>
        <w:rPr>
          <w:color w:val="1C1C1C"/>
          <w:spacing w:val="-8"/>
          <w:w w:val="105"/>
          <w:u w:color="1C1C1C"/>
        </w:rPr>
        <w:t xml:space="preserve"> </w:t>
      </w:r>
      <w:r>
        <w:rPr>
          <w:color w:val="1C1C1C"/>
          <w:w w:val="105"/>
          <w:u w:color="1C1C1C"/>
        </w:rPr>
        <w:t>Older</w:t>
      </w:r>
      <w:r>
        <w:rPr>
          <w:color w:val="1C1C1C"/>
          <w:spacing w:val="-8"/>
          <w:w w:val="105"/>
          <w:u w:color="1C1C1C"/>
        </w:rPr>
        <w:t xml:space="preserve"> </w:t>
      </w:r>
      <w:r>
        <w:rPr>
          <w:color w:val="1C1C1C"/>
          <w:w w:val="105"/>
          <w:u w:color="1C1C1C"/>
        </w:rPr>
        <w:t>Americans</w:t>
      </w:r>
      <w:r>
        <w:rPr>
          <w:color w:val="1C1C1C"/>
          <w:spacing w:val="-9"/>
          <w:w w:val="105"/>
          <w:u w:color="1C1C1C"/>
        </w:rPr>
        <w:t xml:space="preserve"> </w:t>
      </w:r>
      <w:r>
        <w:rPr>
          <w:color w:val="1C1C1C"/>
          <w:w w:val="105"/>
          <w:u w:color="1C1C1C"/>
        </w:rPr>
        <w:t>Act</w:t>
      </w:r>
      <w:r>
        <w:rPr>
          <w:color w:val="1C1C1C"/>
          <w:spacing w:val="-3"/>
          <w:w w:val="105"/>
          <w:u w:color="1C1C1C"/>
        </w:rPr>
        <w:t xml:space="preserve"> </w:t>
      </w:r>
      <w:r>
        <w:rPr>
          <w:color w:val="1C1C1C"/>
          <w:w w:val="105"/>
          <w:u w:color="1C1C1C"/>
        </w:rPr>
        <w:t>Formula</w:t>
      </w:r>
      <w:r>
        <w:rPr>
          <w:color w:val="1C1C1C"/>
          <w:spacing w:val="-6"/>
          <w:w w:val="105"/>
          <w:u w:color="1C1C1C"/>
        </w:rPr>
        <w:t xml:space="preserve"> </w:t>
      </w:r>
      <w:r>
        <w:rPr>
          <w:color w:val="1C1C1C"/>
          <w:w w:val="105"/>
          <w:u w:color="1C1C1C"/>
        </w:rPr>
        <w:t>Grant</w:t>
      </w:r>
      <w:r>
        <w:rPr>
          <w:color w:val="1C1C1C"/>
          <w:spacing w:val="-5"/>
          <w:w w:val="105"/>
          <w:u w:color="1C1C1C"/>
        </w:rPr>
        <w:t xml:space="preserve"> </w:t>
      </w:r>
      <w:r>
        <w:rPr>
          <w:color w:val="1C1C1C"/>
          <w:spacing w:val="-2"/>
          <w:w w:val="105"/>
          <w:u w:color="1C1C1C"/>
        </w:rPr>
        <w:t>Funds</w:t>
      </w:r>
    </w:p>
    <w:p w:rsidR="0047464E" w14:paraId="07E60488" w14:textId="77777777">
      <w:pPr>
        <w:pStyle w:val="BodyText"/>
        <w:tabs>
          <w:tab w:val="left" w:pos="1551"/>
        </w:tabs>
        <w:spacing w:before="186"/>
        <w:ind w:left="112"/>
        <w:rPr>
          <w:color w:val="1C1C1C"/>
          <w:spacing w:val="-2"/>
        </w:rPr>
      </w:pPr>
      <w:r>
        <w:rPr>
          <w:color w:val="1C1C1C"/>
        </w:rPr>
        <w:t>DUE</w:t>
      </w:r>
      <w:r>
        <w:rPr>
          <w:color w:val="1C1C1C"/>
          <w:spacing w:val="11"/>
        </w:rPr>
        <w:t xml:space="preserve"> </w:t>
      </w:r>
      <w:r>
        <w:rPr>
          <w:color w:val="1C1C1C"/>
          <w:spacing w:val="-2"/>
        </w:rPr>
        <w:t>DATE:</w:t>
      </w:r>
      <w:r>
        <w:rPr>
          <w:color w:val="1C1C1C"/>
        </w:rPr>
        <w:tab/>
      </w:r>
      <w:r>
        <w:rPr>
          <w:color w:val="1C1C1C"/>
          <w:spacing w:val="-2"/>
        </w:rPr>
        <w:t>On</w:t>
      </w:r>
      <w:r>
        <w:rPr>
          <w:color w:val="1C1C1C"/>
          <w:spacing w:val="-11"/>
        </w:rPr>
        <w:t xml:space="preserve"> </w:t>
      </w:r>
      <w:r>
        <w:rPr>
          <w:color w:val="1C1C1C"/>
          <w:spacing w:val="-2"/>
        </w:rPr>
        <w:t>or</w:t>
      </w:r>
      <w:r>
        <w:rPr>
          <w:color w:val="1C1C1C"/>
          <w:spacing w:val="-5"/>
        </w:rPr>
        <w:t xml:space="preserve"> </w:t>
      </w:r>
      <w:r>
        <w:rPr>
          <w:color w:val="1C1C1C"/>
          <w:spacing w:val="-2"/>
        </w:rPr>
        <w:t>before</w:t>
      </w:r>
      <w:r>
        <w:rPr>
          <w:color w:val="1C1C1C"/>
          <w:spacing w:val="-3"/>
        </w:rPr>
        <w:t xml:space="preserve"> </w:t>
      </w:r>
      <w:r>
        <w:rPr>
          <w:color w:val="1C1C1C"/>
          <w:spacing w:val="-2"/>
        </w:rPr>
        <w:t>August</w:t>
      </w:r>
      <w:r>
        <w:rPr>
          <w:color w:val="1C1C1C"/>
          <w:spacing w:val="-3"/>
        </w:rPr>
        <w:t xml:space="preserve"> </w:t>
      </w:r>
      <w:r>
        <w:rPr>
          <w:color w:val="1C1C1C"/>
          <w:spacing w:val="-2"/>
        </w:rPr>
        <w:t>1,</w:t>
      </w:r>
      <w:r>
        <w:rPr>
          <w:color w:val="1C1C1C"/>
          <w:spacing w:val="-7"/>
        </w:rPr>
        <w:t xml:space="preserve"> </w:t>
      </w:r>
      <w:r>
        <w:rPr>
          <w:color w:val="1C1C1C"/>
          <w:spacing w:val="-2"/>
        </w:rPr>
        <w:t>in</w:t>
      </w:r>
      <w:r>
        <w:rPr>
          <w:color w:val="1C1C1C"/>
          <w:spacing w:val="-15"/>
        </w:rPr>
        <w:t xml:space="preserve"> </w:t>
      </w:r>
      <w:r>
        <w:rPr>
          <w:color w:val="1C1C1C"/>
          <w:spacing w:val="-2"/>
        </w:rPr>
        <w:t>the</w:t>
      </w:r>
      <w:r>
        <w:rPr>
          <w:color w:val="1C1C1C"/>
          <w:spacing w:val="-15"/>
        </w:rPr>
        <w:t xml:space="preserve"> </w:t>
      </w:r>
      <w:r>
        <w:rPr>
          <w:color w:val="1C1C1C"/>
          <w:spacing w:val="-2"/>
        </w:rPr>
        <w:t>final</w:t>
      </w:r>
      <w:r>
        <w:rPr>
          <w:color w:val="1C1C1C"/>
          <w:spacing w:val="-19"/>
        </w:rPr>
        <w:t xml:space="preserve"> </w:t>
      </w:r>
      <w:r>
        <w:rPr>
          <w:color w:val="1C1C1C"/>
          <w:spacing w:val="-2"/>
        </w:rPr>
        <w:t>year</w:t>
      </w:r>
      <w:r>
        <w:rPr>
          <w:color w:val="1C1C1C"/>
          <w:spacing w:val="-17"/>
        </w:rPr>
        <w:t xml:space="preserve"> </w:t>
      </w:r>
      <w:r>
        <w:rPr>
          <w:color w:val="1C1C1C"/>
          <w:spacing w:val="-2"/>
        </w:rPr>
        <w:t>of</w:t>
      </w:r>
      <w:r>
        <w:rPr>
          <w:color w:val="1C1C1C"/>
          <w:spacing w:val="-16"/>
        </w:rPr>
        <w:t xml:space="preserve"> </w:t>
      </w:r>
      <w:r>
        <w:rPr>
          <w:color w:val="1C1C1C"/>
          <w:spacing w:val="-2"/>
        </w:rPr>
        <w:t>the</w:t>
      </w:r>
      <w:r>
        <w:rPr>
          <w:color w:val="1C1C1C"/>
          <w:spacing w:val="-16"/>
        </w:rPr>
        <w:t xml:space="preserve"> </w:t>
      </w:r>
      <w:r>
        <w:rPr>
          <w:color w:val="1C1C1C"/>
          <w:spacing w:val="-2"/>
        </w:rPr>
        <w:t>original</w:t>
      </w:r>
      <w:r>
        <w:rPr>
          <w:color w:val="1C1C1C"/>
          <w:spacing w:val="-16"/>
        </w:rPr>
        <w:t xml:space="preserve"> </w:t>
      </w:r>
      <w:r>
        <w:rPr>
          <w:color w:val="1C1C1C"/>
          <w:spacing w:val="-2"/>
        </w:rPr>
        <w:t>two-year</w:t>
      </w:r>
      <w:r>
        <w:rPr>
          <w:color w:val="1C1C1C"/>
          <w:spacing w:val="-17"/>
        </w:rPr>
        <w:t xml:space="preserve"> </w:t>
      </w:r>
      <w:r>
        <w:rPr>
          <w:color w:val="1C1C1C"/>
          <w:spacing w:val="-2"/>
        </w:rPr>
        <w:t>project</w:t>
      </w:r>
      <w:r>
        <w:rPr>
          <w:color w:val="1C1C1C"/>
          <w:spacing w:val="-16"/>
        </w:rPr>
        <w:t xml:space="preserve"> </w:t>
      </w:r>
      <w:r>
        <w:rPr>
          <w:color w:val="1C1C1C"/>
          <w:spacing w:val="-2"/>
        </w:rPr>
        <w:t>period</w:t>
      </w:r>
    </w:p>
    <w:p w:rsidR="00C41891" w14:paraId="6ED4BF28" w14:textId="0112A5D8">
      <w:pPr>
        <w:pStyle w:val="BodyText"/>
        <w:tabs>
          <w:tab w:val="left" w:pos="1551"/>
        </w:tabs>
        <w:spacing w:before="186"/>
        <w:ind w:left="112"/>
      </w:pPr>
      <w:r>
        <w:rPr>
          <w:color w:val="1C1C1C"/>
          <w:spacing w:val="-2"/>
        </w:rPr>
        <w:t xml:space="preserve">INQUIRIES: </w:t>
      </w:r>
      <w:r>
        <w:rPr>
          <w:color w:val="1C1C1C"/>
          <w:spacing w:val="-2"/>
        </w:rPr>
        <w:tab/>
        <w:t xml:space="preserve">ACL Fiscal Contact </w:t>
      </w:r>
    </w:p>
    <w:p w:rsidR="0047464E" w14:paraId="07E60489" w14:textId="77777777">
      <w:pPr>
        <w:pStyle w:val="BodyText"/>
      </w:pPr>
    </w:p>
    <w:p w:rsidR="0047464E" w14:paraId="07E6048A" w14:textId="77777777">
      <w:pPr>
        <w:pStyle w:val="BodyText"/>
        <w:tabs>
          <w:tab w:val="left" w:pos="1551"/>
        </w:tabs>
        <w:ind w:left="1551" w:right="919" w:hanging="1442"/>
      </w:pPr>
      <w:r>
        <w:rPr>
          <w:color w:val="1C1C1C"/>
          <w:spacing w:val="-2"/>
          <w:w w:val="105"/>
        </w:rPr>
        <w:t>CITATIONS:</w:t>
      </w:r>
      <w:r>
        <w:rPr>
          <w:color w:val="1C1C1C"/>
        </w:rPr>
        <w:tab/>
      </w:r>
      <w:r>
        <w:rPr>
          <w:color w:val="1C1C1C"/>
          <w:w w:val="105"/>
        </w:rPr>
        <w:t>Older</w:t>
      </w:r>
      <w:r>
        <w:rPr>
          <w:color w:val="1C1C1C"/>
          <w:spacing w:val="-15"/>
          <w:w w:val="105"/>
        </w:rPr>
        <w:t xml:space="preserve"> </w:t>
      </w:r>
      <w:r>
        <w:rPr>
          <w:color w:val="1C1C1C"/>
          <w:w w:val="105"/>
        </w:rPr>
        <w:t>Americans</w:t>
      </w:r>
      <w:r>
        <w:rPr>
          <w:color w:val="1C1C1C"/>
          <w:spacing w:val="-14"/>
          <w:w w:val="105"/>
        </w:rPr>
        <w:t xml:space="preserve"> </w:t>
      </w:r>
      <w:r>
        <w:rPr>
          <w:color w:val="1C1C1C"/>
          <w:w w:val="105"/>
        </w:rPr>
        <w:t>Act,</w:t>
      </w:r>
      <w:r>
        <w:rPr>
          <w:color w:val="1C1C1C"/>
          <w:spacing w:val="-15"/>
          <w:w w:val="105"/>
        </w:rPr>
        <w:t xml:space="preserve"> </w:t>
      </w:r>
      <w:r>
        <w:rPr>
          <w:color w:val="1C1C1C"/>
          <w:w w:val="105"/>
        </w:rPr>
        <w:t>As</w:t>
      </w:r>
      <w:r>
        <w:rPr>
          <w:color w:val="1C1C1C"/>
          <w:spacing w:val="-14"/>
          <w:w w:val="105"/>
        </w:rPr>
        <w:t xml:space="preserve"> </w:t>
      </w:r>
      <w:r>
        <w:rPr>
          <w:color w:val="1C1C1C"/>
          <w:w w:val="105"/>
        </w:rPr>
        <w:t>Amended</w:t>
      </w:r>
      <w:r>
        <w:rPr>
          <w:color w:val="1C1C1C"/>
          <w:spacing w:val="-14"/>
          <w:w w:val="105"/>
        </w:rPr>
        <w:t xml:space="preserve"> </w:t>
      </w:r>
      <w:r>
        <w:rPr>
          <w:color w:val="1C1C1C"/>
          <w:w w:val="105"/>
        </w:rPr>
        <w:t>Sections</w:t>
      </w:r>
      <w:r>
        <w:rPr>
          <w:color w:val="1C1C1C"/>
          <w:spacing w:val="-14"/>
          <w:w w:val="105"/>
        </w:rPr>
        <w:t xml:space="preserve"> </w:t>
      </w:r>
      <w:r>
        <w:rPr>
          <w:color w:val="1C1C1C"/>
          <w:w w:val="105"/>
        </w:rPr>
        <w:t>308</w:t>
      </w:r>
      <w:r>
        <w:rPr>
          <w:color w:val="1C1C1C"/>
          <w:spacing w:val="-13"/>
          <w:w w:val="105"/>
        </w:rPr>
        <w:t xml:space="preserve"> </w:t>
      </w:r>
      <w:r>
        <w:rPr>
          <w:color w:val="1C1C1C"/>
          <w:w w:val="105"/>
        </w:rPr>
        <w:t>(b)(4)(A),</w:t>
      </w:r>
      <w:r>
        <w:rPr>
          <w:color w:val="1C1C1C"/>
          <w:spacing w:val="-15"/>
          <w:w w:val="105"/>
        </w:rPr>
        <w:t xml:space="preserve"> </w:t>
      </w:r>
      <w:r>
        <w:rPr>
          <w:color w:val="1C1C1C"/>
          <w:w w:val="105"/>
        </w:rPr>
        <w:t>308</w:t>
      </w:r>
      <w:r>
        <w:rPr>
          <w:color w:val="1C1C1C"/>
          <w:spacing w:val="-14"/>
          <w:w w:val="105"/>
        </w:rPr>
        <w:t xml:space="preserve"> </w:t>
      </w:r>
      <w:r>
        <w:rPr>
          <w:color w:val="1C1C1C"/>
          <w:w w:val="105"/>
        </w:rPr>
        <w:t>(b)(4)(B),</w:t>
      </w:r>
      <w:r>
        <w:rPr>
          <w:color w:val="1C1C1C"/>
          <w:spacing w:val="-8"/>
          <w:w w:val="105"/>
        </w:rPr>
        <w:t xml:space="preserve"> </w:t>
      </w:r>
      <w:r>
        <w:rPr>
          <w:color w:val="1C1C1C"/>
          <w:w w:val="105"/>
        </w:rPr>
        <w:t>308 (b)(4)(C), 308 (b)(5)(A), and 316</w:t>
      </w:r>
    </w:p>
    <w:p w:rsidR="0047464E" w14:paraId="07E6048B" w14:textId="77777777">
      <w:pPr>
        <w:pStyle w:val="BodyText"/>
        <w:spacing w:before="93"/>
      </w:pPr>
    </w:p>
    <w:p w:rsidR="0047464E" w14:paraId="07E6048C" w14:textId="77777777">
      <w:pPr>
        <w:pStyle w:val="Heading1"/>
        <w:ind w:left="112"/>
        <w:rPr>
          <w:u w:val="none"/>
        </w:rPr>
      </w:pPr>
      <w:r>
        <w:rPr>
          <w:color w:val="1C1C1C"/>
          <w:spacing w:val="-2"/>
          <w:w w:val="105"/>
          <w:u w:color="1C1C1C"/>
        </w:rPr>
        <w:t>Background</w:t>
      </w:r>
    </w:p>
    <w:p w:rsidR="0047464E" w14:paraId="07E6048D" w14:textId="77777777">
      <w:pPr>
        <w:pStyle w:val="BodyText"/>
        <w:spacing w:before="112"/>
        <w:rPr>
          <w:b/>
        </w:rPr>
      </w:pPr>
    </w:p>
    <w:p w:rsidR="0047464E" w14:paraId="07E6048E" w14:textId="77777777">
      <w:pPr>
        <w:pStyle w:val="BodyText"/>
        <w:spacing w:line="259" w:lineRule="auto"/>
        <w:ind w:left="111"/>
      </w:pPr>
      <w:r>
        <w:rPr>
          <w:color w:val="1C1C1C"/>
          <w:w w:val="105"/>
        </w:rPr>
        <w:t>The Older Americans Act (OAA), as amended provides authority for States and Territories to transfer funds, within statutory limits, among their allotments for Home and Community Based Supportive Services (III-B), Congregate Nutrition Services (III-C1), and Home-Delivered Nutrition Services (III-C2).</w:t>
      </w:r>
      <w:r>
        <w:rPr>
          <w:color w:val="1C1C1C"/>
          <w:spacing w:val="40"/>
          <w:w w:val="105"/>
        </w:rPr>
        <w:t xml:space="preserve"> </w:t>
      </w:r>
      <w:r>
        <w:rPr>
          <w:color w:val="1C1C1C"/>
          <w:w w:val="105"/>
        </w:rPr>
        <w:t xml:space="preserve">There is, however, </w:t>
      </w:r>
      <w:r>
        <w:rPr>
          <w:b/>
          <w:color w:val="1C1C1C"/>
          <w:w w:val="105"/>
          <w:u w:val="thick" w:color="1C1C1C"/>
        </w:rPr>
        <w:t>no authority</w:t>
      </w:r>
      <w:r>
        <w:rPr>
          <w:b/>
          <w:color w:val="1C1C1C"/>
          <w:w w:val="105"/>
        </w:rPr>
        <w:t xml:space="preserve"> </w:t>
      </w:r>
      <w:r>
        <w:rPr>
          <w:color w:val="1C1C1C"/>
          <w:w w:val="105"/>
        </w:rPr>
        <w:t>for States or Territories to transfer funds in or out of the allotments for Preventive Health Services Disease Prevention (III-D), and the National Family Caregiver Support Program (III-E).</w:t>
      </w:r>
      <w:r>
        <w:rPr>
          <w:color w:val="1C1C1C"/>
          <w:spacing w:val="40"/>
          <w:w w:val="105"/>
        </w:rPr>
        <w:t xml:space="preserve"> </w:t>
      </w:r>
      <w:r>
        <w:rPr>
          <w:color w:val="1C1C1C"/>
          <w:w w:val="105"/>
        </w:rPr>
        <w:t>This instruction provides procedures for reporting to the</w:t>
      </w:r>
      <w:r>
        <w:rPr>
          <w:color w:val="1C1C1C"/>
          <w:spacing w:val="-8"/>
          <w:w w:val="105"/>
        </w:rPr>
        <w:t xml:space="preserve"> </w:t>
      </w:r>
      <w:r>
        <w:rPr>
          <w:color w:val="1C1C1C"/>
          <w:w w:val="105"/>
        </w:rPr>
        <w:t>Administration</w:t>
      </w:r>
      <w:r>
        <w:rPr>
          <w:color w:val="1C1C1C"/>
          <w:spacing w:val="-8"/>
          <w:w w:val="105"/>
        </w:rPr>
        <w:t xml:space="preserve"> </w:t>
      </w:r>
      <w:r>
        <w:rPr>
          <w:color w:val="1C1C1C"/>
          <w:w w:val="105"/>
        </w:rPr>
        <w:t>for</w:t>
      </w:r>
      <w:r>
        <w:rPr>
          <w:color w:val="1C1C1C"/>
          <w:spacing w:val="-7"/>
          <w:w w:val="105"/>
        </w:rPr>
        <w:t xml:space="preserve"> </w:t>
      </w:r>
      <w:r>
        <w:rPr>
          <w:color w:val="1C1C1C"/>
          <w:w w:val="105"/>
        </w:rPr>
        <w:t>Community</w:t>
      </w:r>
      <w:r>
        <w:rPr>
          <w:color w:val="1C1C1C"/>
          <w:spacing w:val="-9"/>
          <w:w w:val="105"/>
        </w:rPr>
        <w:t xml:space="preserve"> </w:t>
      </w:r>
      <w:r>
        <w:rPr>
          <w:color w:val="1C1C1C"/>
          <w:w w:val="105"/>
        </w:rPr>
        <w:t>Living</w:t>
      </w:r>
      <w:r>
        <w:rPr>
          <w:color w:val="1C1C1C"/>
          <w:spacing w:val="-6"/>
          <w:w w:val="105"/>
        </w:rPr>
        <w:t xml:space="preserve"> </w:t>
      </w:r>
      <w:r>
        <w:rPr>
          <w:color w:val="1C1C1C"/>
          <w:w w:val="105"/>
        </w:rPr>
        <w:t>(ACL)</w:t>
      </w:r>
      <w:r>
        <w:rPr>
          <w:color w:val="1C1C1C"/>
          <w:spacing w:val="-8"/>
          <w:w w:val="105"/>
        </w:rPr>
        <w:t xml:space="preserve"> </w:t>
      </w:r>
      <w:r>
        <w:rPr>
          <w:color w:val="1C1C1C"/>
          <w:w w:val="105"/>
        </w:rPr>
        <w:t>the</w:t>
      </w:r>
      <w:r>
        <w:rPr>
          <w:color w:val="1C1C1C"/>
          <w:spacing w:val="-8"/>
          <w:w w:val="105"/>
        </w:rPr>
        <w:t xml:space="preserve"> </w:t>
      </w:r>
      <w:r>
        <w:rPr>
          <w:color w:val="1C1C1C"/>
          <w:w w:val="105"/>
        </w:rPr>
        <w:t>transfer</w:t>
      </w:r>
      <w:r>
        <w:rPr>
          <w:color w:val="1C1C1C"/>
          <w:spacing w:val="-11"/>
          <w:w w:val="105"/>
        </w:rPr>
        <w:t xml:space="preserve"> </w:t>
      </w:r>
      <w:r>
        <w:rPr>
          <w:color w:val="1C1C1C"/>
          <w:w w:val="105"/>
        </w:rPr>
        <w:t>of</w:t>
      </w:r>
      <w:r>
        <w:rPr>
          <w:color w:val="1C1C1C"/>
          <w:spacing w:val="-8"/>
          <w:w w:val="105"/>
        </w:rPr>
        <w:t xml:space="preserve"> </w:t>
      </w:r>
      <w:r>
        <w:rPr>
          <w:color w:val="1C1C1C"/>
          <w:w w:val="105"/>
        </w:rPr>
        <w:t>funds</w:t>
      </w:r>
      <w:r>
        <w:rPr>
          <w:color w:val="1C1C1C"/>
          <w:spacing w:val="-8"/>
          <w:w w:val="105"/>
        </w:rPr>
        <w:t xml:space="preserve"> </w:t>
      </w:r>
      <w:r>
        <w:rPr>
          <w:color w:val="1C1C1C"/>
          <w:w w:val="105"/>
        </w:rPr>
        <w:t>among</w:t>
      </w:r>
      <w:r>
        <w:rPr>
          <w:color w:val="1C1C1C"/>
          <w:spacing w:val="-10"/>
          <w:w w:val="105"/>
        </w:rPr>
        <w:t xml:space="preserve"> </w:t>
      </w:r>
      <w:r>
        <w:rPr>
          <w:color w:val="1C1C1C"/>
          <w:w w:val="105"/>
        </w:rPr>
        <w:t>Title</w:t>
      </w:r>
      <w:r>
        <w:rPr>
          <w:color w:val="1C1C1C"/>
          <w:spacing w:val="-9"/>
          <w:w w:val="105"/>
        </w:rPr>
        <w:t xml:space="preserve"> </w:t>
      </w:r>
      <w:r>
        <w:rPr>
          <w:color w:val="1C1C1C"/>
          <w:w w:val="105"/>
        </w:rPr>
        <w:t>III</w:t>
      </w:r>
      <w:r>
        <w:rPr>
          <w:color w:val="1C1C1C"/>
          <w:spacing w:val="-11"/>
          <w:w w:val="105"/>
        </w:rPr>
        <w:t xml:space="preserve"> </w:t>
      </w:r>
      <w:r>
        <w:rPr>
          <w:color w:val="1C1C1C"/>
          <w:w w:val="105"/>
        </w:rPr>
        <w:t>allotments,</w:t>
      </w:r>
      <w:r>
        <w:rPr>
          <w:color w:val="1C1C1C"/>
          <w:spacing w:val="-9"/>
          <w:w w:val="105"/>
        </w:rPr>
        <w:t xml:space="preserve"> </w:t>
      </w:r>
      <w:r>
        <w:rPr>
          <w:color w:val="1C1C1C"/>
          <w:w w:val="105"/>
        </w:rPr>
        <w:t>as permitted in the OAA.</w:t>
      </w:r>
    </w:p>
    <w:p w:rsidR="0047464E" w14:paraId="07E6048F" w14:textId="77777777">
      <w:pPr>
        <w:pStyle w:val="Heading1"/>
        <w:spacing w:before="155" w:line="249" w:lineRule="auto"/>
        <w:ind w:left="112" w:right="919"/>
        <w:rPr>
          <w:u w:val="none"/>
        </w:rPr>
      </w:pPr>
      <w:r>
        <w:rPr>
          <w:noProof/>
        </w:rPr>
        <mc:AlternateContent>
          <mc:Choice Requires="wps">
            <w:drawing>
              <wp:anchor distT="0" distB="0" distL="0" distR="0" simplePos="0" relativeHeight="251658240" behindDoc="1" locked="0" layoutInCell="1" allowOverlap="1">
                <wp:simplePos x="0" y="0"/>
                <wp:positionH relativeFrom="page">
                  <wp:posOffset>1339850</wp:posOffset>
                </wp:positionH>
                <wp:positionV relativeFrom="paragraph">
                  <wp:posOffset>454045</wp:posOffset>
                </wp:positionV>
                <wp:extent cx="36830" cy="10795"/>
                <wp:effectExtent l="0" t="0" r="0" b="0"/>
                <wp:wrapNone/>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36830" cy="10795"/>
                        </a:xfrm>
                        <a:custGeom>
                          <a:avLst/>
                          <a:gdLst/>
                          <a:rect l="l" t="t" r="r" b="b"/>
                          <a:pathLst>
                            <a:path fill="norm" h="10795" w="36830" stroke="1">
                              <a:moveTo>
                                <a:pt x="36575" y="0"/>
                              </a:moveTo>
                              <a:lnTo>
                                <a:pt x="0" y="0"/>
                              </a:lnTo>
                              <a:lnTo>
                                <a:pt x="0" y="10680"/>
                              </a:lnTo>
                              <a:lnTo>
                                <a:pt x="36575" y="10680"/>
                              </a:lnTo>
                              <a:lnTo>
                                <a:pt x="3657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 o:spid="_x0000_s1025" style="width:2.9pt;height:0.85pt;margin-top:35.75pt;margin-left:105.5pt;mso-position-horizontal-relative:page;mso-wrap-distance-bottom:0;mso-wrap-distance-left:0;mso-wrap-distance-right:0;mso-wrap-distance-top:0;mso-wrap-style:square;position:absolute;visibility:visible;v-text-anchor:top;z-index:-251657216" coordsize="36830,10795" path="m36575,l,,,10680l36575,10680l36575,xe" fillcolor="black" stroked="f">
                <v:path arrowok="t"/>
              </v:shape>
            </w:pict>
          </mc:Fallback>
        </mc:AlternateContent>
      </w:r>
      <w:r>
        <w:rPr>
          <w:color w:val="1C1C1C"/>
          <w:w w:val="105"/>
          <w:u w:color="1C1C1C"/>
        </w:rPr>
        <w:t>Transfers</w:t>
      </w:r>
      <w:r>
        <w:rPr>
          <w:color w:val="1C1C1C"/>
          <w:spacing w:val="-13"/>
          <w:w w:val="105"/>
          <w:u w:color="1C1C1C"/>
        </w:rPr>
        <w:t xml:space="preserve"> </w:t>
      </w:r>
      <w:r>
        <w:rPr>
          <w:color w:val="1C1C1C"/>
          <w:w w:val="105"/>
          <w:u w:color="1C1C1C"/>
        </w:rPr>
        <w:t>between</w:t>
      </w:r>
      <w:r>
        <w:rPr>
          <w:color w:val="1C1C1C"/>
          <w:spacing w:val="-11"/>
          <w:w w:val="105"/>
          <w:u w:color="1C1C1C"/>
        </w:rPr>
        <w:t xml:space="preserve"> </w:t>
      </w:r>
      <w:r>
        <w:rPr>
          <w:color w:val="1C1C1C"/>
          <w:w w:val="105"/>
          <w:u w:color="1C1C1C"/>
        </w:rPr>
        <w:t>Congregate</w:t>
      </w:r>
      <w:r>
        <w:rPr>
          <w:color w:val="1C1C1C"/>
          <w:spacing w:val="-12"/>
          <w:w w:val="105"/>
          <w:u w:color="1C1C1C"/>
        </w:rPr>
        <w:t xml:space="preserve"> </w:t>
      </w:r>
      <w:r>
        <w:rPr>
          <w:color w:val="1C1C1C"/>
          <w:w w:val="105"/>
          <w:u w:color="1C1C1C"/>
        </w:rPr>
        <w:t>Nutrition</w:t>
      </w:r>
      <w:r>
        <w:rPr>
          <w:color w:val="1C1C1C"/>
          <w:spacing w:val="-9"/>
          <w:w w:val="105"/>
          <w:u w:color="1C1C1C"/>
        </w:rPr>
        <w:t xml:space="preserve"> </w:t>
      </w:r>
      <w:r>
        <w:rPr>
          <w:color w:val="1C1C1C"/>
          <w:w w:val="105"/>
          <w:u w:color="1C1C1C"/>
        </w:rPr>
        <w:t>Services</w:t>
      </w:r>
      <w:r>
        <w:rPr>
          <w:color w:val="1C1C1C"/>
          <w:spacing w:val="-15"/>
          <w:w w:val="105"/>
          <w:u w:color="1C1C1C"/>
        </w:rPr>
        <w:t xml:space="preserve"> </w:t>
      </w:r>
      <w:r>
        <w:rPr>
          <w:color w:val="1C1C1C"/>
          <w:w w:val="105"/>
          <w:u w:color="1C1C1C"/>
        </w:rPr>
        <w:t>(Title</w:t>
      </w:r>
      <w:r>
        <w:rPr>
          <w:color w:val="1C1C1C"/>
          <w:spacing w:val="-14"/>
          <w:w w:val="105"/>
          <w:u w:color="1C1C1C"/>
        </w:rPr>
        <w:t xml:space="preserve"> </w:t>
      </w:r>
      <w:r>
        <w:rPr>
          <w:color w:val="1C1C1C"/>
          <w:w w:val="105"/>
          <w:u w:color="1C1C1C"/>
        </w:rPr>
        <w:t>III-C1)</w:t>
      </w:r>
      <w:r>
        <w:rPr>
          <w:color w:val="1C1C1C"/>
          <w:spacing w:val="-12"/>
          <w:w w:val="105"/>
          <w:u w:color="1C1C1C"/>
        </w:rPr>
        <w:t xml:space="preserve"> </w:t>
      </w:r>
      <w:r>
        <w:rPr>
          <w:color w:val="1C1C1C"/>
          <w:w w:val="105"/>
          <w:u w:color="1C1C1C"/>
        </w:rPr>
        <w:t>and</w:t>
      </w:r>
      <w:r>
        <w:rPr>
          <w:color w:val="1C1C1C"/>
          <w:spacing w:val="-11"/>
          <w:w w:val="105"/>
          <w:u w:color="1C1C1C"/>
        </w:rPr>
        <w:t xml:space="preserve"> </w:t>
      </w:r>
      <w:r>
        <w:rPr>
          <w:color w:val="1C1C1C"/>
          <w:w w:val="105"/>
          <w:u w:color="1C1C1C"/>
        </w:rPr>
        <w:t>Home-Delivered</w:t>
      </w:r>
      <w:r>
        <w:rPr>
          <w:color w:val="1C1C1C"/>
          <w:w w:val="105"/>
          <w:u w:val="none"/>
        </w:rPr>
        <w:t xml:space="preserve"> </w:t>
      </w:r>
      <w:r>
        <w:rPr>
          <w:color w:val="1C1C1C"/>
          <w:w w:val="105"/>
          <w:u w:color="1C1C1C"/>
        </w:rPr>
        <w:t>Nutrition Services (Title III-C2):</w:t>
      </w:r>
    </w:p>
    <w:p w:rsidR="0047464E" w14:paraId="07E60490" w14:textId="77777777">
      <w:pPr>
        <w:pStyle w:val="BodyText"/>
        <w:spacing w:before="7"/>
        <w:rPr>
          <w:b/>
        </w:rPr>
      </w:pPr>
    </w:p>
    <w:p w:rsidR="0047464E" w14:paraId="07E60491" w14:textId="77777777">
      <w:pPr>
        <w:pStyle w:val="BodyText"/>
        <w:spacing w:line="249" w:lineRule="auto"/>
        <w:ind w:left="110" w:right="819" w:firstLine="1"/>
      </w:pPr>
      <w:r>
        <w:rPr>
          <w:color w:val="1C1C1C"/>
          <w:w w:val="105"/>
        </w:rPr>
        <w:t>States and Territories may transfer a total of up to 40% of their allotment for Title III-C1 to Title III-C2, or vice versa.</w:t>
      </w:r>
      <w:r>
        <w:rPr>
          <w:color w:val="1C1C1C"/>
          <w:spacing w:val="40"/>
          <w:w w:val="105"/>
        </w:rPr>
        <w:t xml:space="preserve"> </w:t>
      </w:r>
      <w:r>
        <w:rPr>
          <w:color w:val="1C1C1C"/>
          <w:w w:val="105"/>
        </w:rPr>
        <w:t>By statute, the election to transfer funds is a State or Territory decision that may be disapproved by the U.S. Assistant Secretary for Aging (ASA),</w:t>
      </w:r>
      <w:r>
        <w:rPr>
          <w:color w:val="1C1C1C"/>
          <w:spacing w:val="-4"/>
          <w:w w:val="105"/>
        </w:rPr>
        <w:t xml:space="preserve"> </w:t>
      </w:r>
      <w:r>
        <w:rPr>
          <w:color w:val="1C1C1C"/>
          <w:w w:val="105"/>
        </w:rPr>
        <w:t>only</w:t>
      </w:r>
      <w:r>
        <w:rPr>
          <w:color w:val="1C1C1C"/>
          <w:spacing w:val="-4"/>
          <w:w w:val="105"/>
        </w:rPr>
        <w:t xml:space="preserve"> </w:t>
      </w:r>
      <w:r>
        <w:rPr>
          <w:color w:val="1C1C1C"/>
          <w:w w:val="105"/>
        </w:rPr>
        <w:t>if</w:t>
      </w:r>
      <w:r>
        <w:rPr>
          <w:color w:val="1C1C1C"/>
          <w:spacing w:val="-3"/>
          <w:w w:val="105"/>
        </w:rPr>
        <w:t xml:space="preserve"> </w:t>
      </w:r>
      <w:r>
        <w:rPr>
          <w:color w:val="1C1C1C"/>
          <w:w w:val="105"/>
        </w:rPr>
        <w:t>the</w:t>
      </w:r>
      <w:r>
        <w:rPr>
          <w:color w:val="1C1C1C"/>
          <w:spacing w:val="-3"/>
          <w:w w:val="105"/>
        </w:rPr>
        <w:t xml:space="preserve"> </w:t>
      </w:r>
      <w:r>
        <w:rPr>
          <w:color w:val="1C1C1C"/>
          <w:w w:val="105"/>
        </w:rPr>
        <w:t>ASA</w:t>
      </w:r>
      <w:r>
        <w:rPr>
          <w:color w:val="1C1C1C"/>
          <w:spacing w:val="-4"/>
          <w:w w:val="105"/>
        </w:rPr>
        <w:t xml:space="preserve"> </w:t>
      </w:r>
      <w:r>
        <w:rPr>
          <w:color w:val="1C1C1C"/>
          <w:w w:val="105"/>
        </w:rPr>
        <w:t>determines</w:t>
      </w:r>
      <w:r>
        <w:rPr>
          <w:color w:val="1C1C1C"/>
          <w:spacing w:val="-3"/>
          <w:w w:val="105"/>
        </w:rPr>
        <w:t xml:space="preserve"> </w:t>
      </w:r>
      <w:r>
        <w:rPr>
          <w:color w:val="1C1C1C"/>
          <w:w w:val="105"/>
        </w:rPr>
        <w:t>that</w:t>
      </w:r>
      <w:r>
        <w:rPr>
          <w:color w:val="1C1C1C"/>
          <w:spacing w:val="-4"/>
          <w:w w:val="105"/>
        </w:rPr>
        <w:t xml:space="preserve"> </w:t>
      </w:r>
      <w:r>
        <w:rPr>
          <w:color w:val="1C1C1C"/>
          <w:w w:val="105"/>
        </w:rPr>
        <w:t>the</w:t>
      </w:r>
      <w:r>
        <w:rPr>
          <w:color w:val="1C1C1C"/>
          <w:spacing w:val="-3"/>
          <w:w w:val="105"/>
        </w:rPr>
        <w:t xml:space="preserve"> </w:t>
      </w:r>
      <w:r>
        <w:rPr>
          <w:color w:val="1C1C1C"/>
          <w:w w:val="105"/>
        </w:rPr>
        <w:t>transfer</w:t>
      </w:r>
      <w:r>
        <w:rPr>
          <w:color w:val="1C1C1C"/>
          <w:spacing w:val="-5"/>
          <w:w w:val="105"/>
        </w:rPr>
        <w:t xml:space="preserve"> </w:t>
      </w:r>
      <w:r>
        <w:rPr>
          <w:color w:val="1C1C1C"/>
          <w:w w:val="105"/>
        </w:rPr>
        <w:t>is</w:t>
      </w:r>
      <w:r>
        <w:rPr>
          <w:color w:val="1C1C1C"/>
          <w:spacing w:val="-3"/>
          <w:w w:val="105"/>
        </w:rPr>
        <w:t xml:space="preserve"> </w:t>
      </w:r>
      <w:r>
        <w:rPr>
          <w:color w:val="1C1C1C"/>
          <w:w w:val="105"/>
        </w:rPr>
        <w:t>not</w:t>
      </w:r>
      <w:r>
        <w:rPr>
          <w:color w:val="1C1C1C"/>
          <w:spacing w:val="-4"/>
          <w:w w:val="105"/>
        </w:rPr>
        <w:t xml:space="preserve"> </w:t>
      </w:r>
      <w:r>
        <w:rPr>
          <w:color w:val="1C1C1C"/>
          <w:w w:val="105"/>
        </w:rPr>
        <w:t>consistent</w:t>
      </w:r>
      <w:r>
        <w:rPr>
          <w:color w:val="1C1C1C"/>
          <w:spacing w:val="-4"/>
          <w:w w:val="105"/>
        </w:rPr>
        <w:t xml:space="preserve"> </w:t>
      </w:r>
      <w:r>
        <w:rPr>
          <w:color w:val="1C1C1C"/>
          <w:w w:val="105"/>
        </w:rPr>
        <w:t>with</w:t>
      </w:r>
      <w:r>
        <w:rPr>
          <w:color w:val="1C1C1C"/>
          <w:spacing w:val="-3"/>
          <w:w w:val="105"/>
        </w:rPr>
        <w:t xml:space="preserve"> </w:t>
      </w:r>
      <w:r>
        <w:rPr>
          <w:color w:val="1C1C1C"/>
          <w:w w:val="105"/>
        </w:rPr>
        <w:t>the</w:t>
      </w:r>
      <w:r>
        <w:rPr>
          <w:color w:val="1C1C1C"/>
          <w:spacing w:val="-3"/>
          <w:w w:val="105"/>
        </w:rPr>
        <w:t xml:space="preserve"> </w:t>
      </w:r>
      <w:r>
        <w:rPr>
          <w:color w:val="1C1C1C"/>
          <w:w w:val="105"/>
        </w:rPr>
        <w:t>objectives</w:t>
      </w:r>
      <w:r>
        <w:rPr>
          <w:color w:val="1C1C1C"/>
          <w:spacing w:val="-3"/>
          <w:w w:val="105"/>
        </w:rPr>
        <w:t xml:space="preserve"> </w:t>
      </w:r>
      <w:r>
        <w:rPr>
          <w:color w:val="1C1C1C"/>
          <w:w w:val="105"/>
        </w:rPr>
        <w:t>of the OAA, as amended.</w:t>
      </w:r>
    </w:p>
    <w:p w:rsidR="0047464E" w14:paraId="07E60492" w14:textId="77777777">
      <w:pPr>
        <w:pStyle w:val="BodyText"/>
        <w:spacing w:before="5"/>
      </w:pPr>
    </w:p>
    <w:p w:rsidR="0047464E" w14:paraId="07E60493" w14:textId="77777777">
      <w:pPr>
        <w:pStyle w:val="BodyText"/>
        <w:spacing w:line="249" w:lineRule="auto"/>
        <w:ind w:left="111" w:right="863"/>
      </w:pPr>
      <w:r>
        <w:rPr>
          <w:color w:val="1C1C1C"/>
          <w:w w:val="105"/>
        </w:rPr>
        <w:t>The OAA, as amended provides that the ASA may grant a waiver to permit a State or Territory to transfer an additional 10%, i.e., up to a total of 50%, of funds between Titles III-C1 and III-C2. The approval of such a waiver by the ASA is contingent upon the State’s or</w:t>
      </w:r>
      <w:r>
        <w:rPr>
          <w:color w:val="1C1C1C"/>
          <w:spacing w:val="-10"/>
          <w:w w:val="105"/>
        </w:rPr>
        <w:t xml:space="preserve"> </w:t>
      </w:r>
      <w:r>
        <w:rPr>
          <w:color w:val="1C1C1C"/>
          <w:w w:val="105"/>
        </w:rPr>
        <w:t>Territory’s</w:t>
      </w:r>
      <w:r>
        <w:rPr>
          <w:color w:val="1C1C1C"/>
          <w:spacing w:val="-7"/>
          <w:w w:val="105"/>
        </w:rPr>
        <w:t xml:space="preserve"> </w:t>
      </w:r>
      <w:r>
        <w:rPr>
          <w:color w:val="1C1C1C"/>
          <w:w w:val="105"/>
        </w:rPr>
        <w:t>demonstration</w:t>
      </w:r>
      <w:r>
        <w:rPr>
          <w:color w:val="1C1C1C"/>
          <w:spacing w:val="-9"/>
          <w:w w:val="105"/>
        </w:rPr>
        <w:t xml:space="preserve"> </w:t>
      </w:r>
      <w:r>
        <w:rPr>
          <w:color w:val="1C1C1C"/>
          <w:w w:val="105"/>
        </w:rPr>
        <w:t>that</w:t>
      </w:r>
      <w:r>
        <w:rPr>
          <w:color w:val="1C1C1C"/>
          <w:spacing w:val="-9"/>
          <w:w w:val="105"/>
        </w:rPr>
        <w:t xml:space="preserve"> </w:t>
      </w:r>
      <w:r>
        <w:rPr>
          <w:color w:val="1C1C1C"/>
          <w:w w:val="105"/>
        </w:rPr>
        <w:t>the</w:t>
      </w:r>
      <w:r>
        <w:rPr>
          <w:color w:val="1C1C1C"/>
          <w:spacing w:val="-9"/>
          <w:w w:val="105"/>
        </w:rPr>
        <w:t xml:space="preserve"> </w:t>
      </w:r>
      <w:r>
        <w:rPr>
          <w:color w:val="1C1C1C"/>
          <w:w w:val="105"/>
        </w:rPr>
        <w:t>funds</w:t>
      </w:r>
      <w:r>
        <w:rPr>
          <w:color w:val="1C1C1C"/>
          <w:spacing w:val="-9"/>
          <w:w w:val="105"/>
        </w:rPr>
        <w:t xml:space="preserve"> </w:t>
      </w:r>
      <w:r>
        <w:rPr>
          <w:color w:val="1C1C1C"/>
          <w:w w:val="105"/>
        </w:rPr>
        <w:t>available</w:t>
      </w:r>
      <w:r>
        <w:rPr>
          <w:color w:val="1C1C1C"/>
          <w:spacing w:val="-9"/>
          <w:w w:val="105"/>
        </w:rPr>
        <w:t xml:space="preserve"> </w:t>
      </w:r>
      <w:r>
        <w:rPr>
          <w:color w:val="1C1C1C"/>
          <w:w w:val="105"/>
        </w:rPr>
        <w:t>under</w:t>
      </w:r>
      <w:r>
        <w:rPr>
          <w:color w:val="1C1C1C"/>
          <w:spacing w:val="-12"/>
          <w:w w:val="105"/>
        </w:rPr>
        <w:t xml:space="preserve"> </w:t>
      </w:r>
      <w:r>
        <w:rPr>
          <w:color w:val="1C1C1C"/>
          <w:w w:val="105"/>
        </w:rPr>
        <w:t>Titles</w:t>
      </w:r>
      <w:r>
        <w:rPr>
          <w:color w:val="1C1C1C"/>
          <w:spacing w:val="-6"/>
          <w:w w:val="105"/>
        </w:rPr>
        <w:t xml:space="preserve"> </w:t>
      </w:r>
      <w:r>
        <w:rPr>
          <w:color w:val="1C1C1C"/>
          <w:w w:val="105"/>
        </w:rPr>
        <w:t>III-C1</w:t>
      </w:r>
      <w:r>
        <w:rPr>
          <w:color w:val="1C1C1C"/>
          <w:spacing w:val="-4"/>
          <w:w w:val="105"/>
        </w:rPr>
        <w:t xml:space="preserve"> </w:t>
      </w:r>
      <w:r>
        <w:rPr>
          <w:color w:val="1C1C1C"/>
          <w:w w:val="105"/>
        </w:rPr>
        <w:t>or</w:t>
      </w:r>
      <w:r>
        <w:rPr>
          <w:color w:val="1C1C1C"/>
          <w:spacing w:val="-10"/>
          <w:w w:val="105"/>
        </w:rPr>
        <w:t xml:space="preserve"> </w:t>
      </w:r>
      <w:r>
        <w:rPr>
          <w:color w:val="1C1C1C"/>
          <w:w w:val="105"/>
        </w:rPr>
        <w:t>III-C2,</w:t>
      </w:r>
      <w:r>
        <w:rPr>
          <w:color w:val="1C1C1C"/>
          <w:spacing w:val="-10"/>
          <w:w w:val="105"/>
        </w:rPr>
        <w:t xml:space="preserve"> </w:t>
      </w:r>
      <w:r>
        <w:rPr>
          <w:color w:val="1C1C1C"/>
          <w:w w:val="105"/>
        </w:rPr>
        <w:t>including transfers, are insufficient to satisfy needs. The content requirements of the waiver request are specified in section 308 (b)(4)(C).</w:t>
      </w:r>
    </w:p>
    <w:p w:rsidR="0047464E" w14:paraId="07E60494" w14:textId="77777777">
      <w:pPr>
        <w:spacing w:line="249" w:lineRule="auto"/>
        <w:sectPr>
          <w:type w:val="continuous"/>
          <w:pgSz w:w="12240" w:h="15840"/>
          <w:pgMar w:top="720" w:right="1120" w:bottom="280" w:left="1040" w:header="720" w:footer="720" w:gutter="0"/>
          <w:cols w:space="720"/>
        </w:sectPr>
      </w:pPr>
    </w:p>
    <w:p w:rsidR="0047464E" w14:paraId="07E60495" w14:textId="77777777">
      <w:pPr>
        <w:pStyle w:val="Heading1"/>
        <w:spacing w:before="30" w:line="249" w:lineRule="auto"/>
        <w:ind w:right="1111"/>
        <w:rPr>
          <w:u w:val="none"/>
        </w:rPr>
      </w:pPr>
      <w:r>
        <w:rPr>
          <w:noProof/>
        </w:rPr>
        <mc:AlternateContent>
          <mc:Choice Requires="wps">
            <w:drawing>
              <wp:anchor distT="0" distB="0" distL="0" distR="0" simplePos="0" relativeHeight="251660288" behindDoc="1" locked="0" layoutInCell="1" allowOverlap="1">
                <wp:simplePos x="0" y="0"/>
                <wp:positionH relativeFrom="page">
                  <wp:posOffset>1414144</wp:posOffset>
                </wp:positionH>
                <wp:positionV relativeFrom="paragraph">
                  <wp:posOffset>374650</wp:posOffset>
                </wp:positionV>
                <wp:extent cx="36830" cy="10795"/>
                <wp:effectExtent l="0" t="0" r="0" b="0"/>
                <wp:wrapNone/>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36830" cy="10795"/>
                        </a:xfrm>
                        <a:custGeom>
                          <a:avLst/>
                          <a:gdLst/>
                          <a:rect l="l" t="t" r="r" b="b"/>
                          <a:pathLst>
                            <a:path fill="norm" h="10795" w="36830" stroke="1">
                              <a:moveTo>
                                <a:pt x="36575" y="0"/>
                              </a:moveTo>
                              <a:lnTo>
                                <a:pt x="0" y="0"/>
                              </a:lnTo>
                              <a:lnTo>
                                <a:pt x="0" y="10668"/>
                              </a:lnTo>
                              <a:lnTo>
                                <a:pt x="36575" y="10668"/>
                              </a:lnTo>
                              <a:lnTo>
                                <a:pt x="3657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 o:spid="_x0000_s1026" style="width:2.9pt;height:0.85pt;margin-top:29.5pt;margin-left:111.35pt;mso-position-horizontal-relative:page;mso-wrap-distance-bottom:0;mso-wrap-distance-left:0;mso-wrap-distance-right:0;mso-wrap-distance-top:0;mso-wrap-style:square;position:absolute;visibility:visible;v-text-anchor:top;z-index:-251655168" coordsize="36830,10795" path="m36575,l,,,10668l36575,10668l36575,xe" fillcolor="black" stroked="f">
                <v:path arrowok="t"/>
              </v:shape>
            </w:pict>
          </mc:Fallback>
        </mc:AlternateContent>
      </w:r>
      <w:r>
        <w:rPr>
          <w:color w:val="1C1C1C"/>
          <w:w w:val="105"/>
          <w:u w:color="1C1C1C"/>
        </w:rPr>
        <w:t>Transfers</w:t>
      </w:r>
      <w:r>
        <w:rPr>
          <w:color w:val="1C1C1C"/>
          <w:spacing w:val="-15"/>
          <w:w w:val="105"/>
          <w:u w:color="1C1C1C"/>
        </w:rPr>
        <w:t xml:space="preserve"> </w:t>
      </w:r>
      <w:r>
        <w:rPr>
          <w:color w:val="1C1C1C"/>
          <w:w w:val="105"/>
          <w:u w:color="1C1C1C"/>
        </w:rPr>
        <w:t>between</w:t>
      </w:r>
      <w:r>
        <w:rPr>
          <w:color w:val="1C1C1C"/>
          <w:spacing w:val="-13"/>
          <w:w w:val="105"/>
          <w:u w:color="1C1C1C"/>
        </w:rPr>
        <w:t xml:space="preserve"> </w:t>
      </w:r>
      <w:r>
        <w:rPr>
          <w:color w:val="1C1C1C"/>
          <w:w w:val="105"/>
          <w:u w:color="1C1C1C"/>
        </w:rPr>
        <w:t>Home</w:t>
      </w:r>
      <w:r>
        <w:rPr>
          <w:color w:val="1C1C1C"/>
          <w:spacing w:val="-12"/>
          <w:w w:val="105"/>
          <w:u w:color="1C1C1C"/>
        </w:rPr>
        <w:t xml:space="preserve"> </w:t>
      </w:r>
      <w:r>
        <w:rPr>
          <w:color w:val="1C1C1C"/>
          <w:w w:val="105"/>
          <w:u w:color="1C1C1C"/>
        </w:rPr>
        <w:t>and</w:t>
      </w:r>
      <w:r>
        <w:rPr>
          <w:color w:val="1C1C1C"/>
          <w:spacing w:val="-15"/>
          <w:w w:val="105"/>
          <w:u w:color="1C1C1C"/>
        </w:rPr>
        <w:t xml:space="preserve"> </w:t>
      </w:r>
      <w:r>
        <w:rPr>
          <w:color w:val="1C1C1C"/>
          <w:w w:val="105"/>
          <w:u w:color="1C1C1C"/>
        </w:rPr>
        <w:t>Community</w:t>
      </w:r>
      <w:r>
        <w:rPr>
          <w:color w:val="1C1C1C"/>
          <w:spacing w:val="-9"/>
          <w:w w:val="105"/>
          <w:u w:color="1C1C1C"/>
        </w:rPr>
        <w:t xml:space="preserve"> </w:t>
      </w:r>
      <w:r>
        <w:rPr>
          <w:color w:val="1C1C1C"/>
          <w:w w:val="105"/>
          <w:u w:color="1C1C1C"/>
        </w:rPr>
        <w:t>Based</w:t>
      </w:r>
      <w:r>
        <w:rPr>
          <w:color w:val="1C1C1C"/>
          <w:spacing w:val="-15"/>
          <w:w w:val="105"/>
          <w:u w:color="1C1C1C"/>
        </w:rPr>
        <w:t xml:space="preserve"> </w:t>
      </w:r>
      <w:r>
        <w:rPr>
          <w:color w:val="1C1C1C"/>
          <w:w w:val="105"/>
          <w:u w:color="1C1C1C"/>
        </w:rPr>
        <w:t>Supportive</w:t>
      </w:r>
      <w:r>
        <w:rPr>
          <w:color w:val="1C1C1C"/>
          <w:spacing w:val="-13"/>
          <w:w w:val="105"/>
          <w:u w:color="1C1C1C"/>
        </w:rPr>
        <w:t xml:space="preserve"> </w:t>
      </w:r>
      <w:r>
        <w:rPr>
          <w:color w:val="1C1C1C"/>
          <w:w w:val="105"/>
          <w:u w:color="1C1C1C"/>
        </w:rPr>
        <w:t>Services</w:t>
      </w:r>
      <w:r>
        <w:rPr>
          <w:color w:val="1C1C1C"/>
          <w:spacing w:val="-12"/>
          <w:w w:val="105"/>
          <w:u w:color="1C1C1C"/>
        </w:rPr>
        <w:t xml:space="preserve"> </w:t>
      </w:r>
      <w:r>
        <w:rPr>
          <w:color w:val="1C1C1C"/>
          <w:w w:val="105"/>
          <w:u w:color="1C1C1C"/>
        </w:rPr>
        <w:t>(Title</w:t>
      </w:r>
      <w:r>
        <w:rPr>
          <w:color w:val="1C1C1C"/>
          <w:spacing w:val="-14"/>
          <w:w w:val="105"/>
          <w:u w:color="1C1C1C"/>
        </w:rPr>
        <w:t xml:space="preserve"> </w:t>
      </w:r>
      <w:r>
        <w:rPr>
          <w:color w:val="1C1C1C"/>
          <w:w w:val="105"/>
          <w:u w:color="1C1C1C"/>
        </w:rPr>
        <w:t>III-B)</w:t>
      </w:r>
      <w:r>
        <w:rPr>
          <w:color w:val="1C1C1C"/>
          <w:w w:val="105"/>
          <w:u w:val="none"/>
        </w:rPr>
        <w:t xml:space="preserve"> </w:t>
      </w:r>
      <w:r>
        <w:rPr>
          <w:color w:val="1C1C1C"/>
          <w:w w:val="105"/>
          <w:u w:color="1C1C1C"/>
        </w:rPr>
        <w:t>and the Nutrition Service Programs under Title III-C:</w:t>
      </w:r>
    </w:p>
    <w:p w:rsidR="0047464E" w14:paraId="07E60496" w14:textId="77777777">
      <w:pPr>
        <w:pStyle w:val="BodyText"/>
        <w:spacing w:before="161"/>
        <w:rPr>
          <w:b/>
        </w:rPr>
      </w:pPr>
    </w:p>
    <w:p w:rsidR="0047464E" w14:paraId="07E60497" w14:textId="77777777">
      <w:pPr>
        <w:pStyle w:val="BodyText"/>
        <w:spacing w:line="249" w:lineRule="auto"/>
        <w:ind w:left="399" w:right="1111" w:firstLine="1"/>
      </w:pPr>
      <w:r>
        <w:rPr>
          <w:color w:val="1C1C1C"/>
          <w:w w:val="105"/>
        </w:rPr>
        <w:t>The</w:t>
      </w:r>
      <w:r>
        <w:rPr>
          <w:color w:val="1C1C1C"/>
          <w:spacing w:val="-8"/>
          <w:w w:val="105"/>
        </w:rPr>
        <w:t xml:space="preserve"> </w:t>
      </w:r>
      <w:r>
        <w:rPr>
          <w:color w:val="1C1C1C"/>
          <w:w w:val="105"/>
        </w:rPr>
        <w:t>OAA,</w:t>
      </w:r>
      <w:r>
        <w:rPr>
          <w:color w:val="1C1C1C"/>
          <w:spacing w:val="-9"/>
          <w:w w:val="105"/>
        </w:rPr>
        <w:t xml:space="preserve"> </w:t>
      </w:r>
      <w:r>
        <w:rPr>
          <w:color w:val="1C1C1C"/>
          <w:w w:val="105"/>
        </w:rPr>
        <w:t>as</w:t>
      </w:r>
      <w:r>
        <w:rPr>
          <w:color w:val="1C1C1C"/>
          <w:spacing w:val="-6"/>
          <w:w w:val="105"/>
        </w:rPr>
        <w:t xml:space="preserve"> </w:t>
      </w:r>
      <w:r>
        <w:rPr>
          <w:color w:val="1C1C1C"/>
          <w:w w:val="105"/>
        </w:rPr>
        <w:t>amended</w:t>
      </w:r>
      <w:r>
        <w:rPr>
          <w:color w:val="1C1C1C"/>
          <w:spacing w:val="-5"/>
          <w:w w:val="105"/>
        </w:rPr>
        <w:t xml:space="preserve"> </w:t>
      </w:r>
      <w:r>
        <w:rPr>
          <w:color w:val="1C1C1C"/>
          <w:w w:val="105"/>
        </w:rPr>
        <w:t>permits</w:t>
      </w:r>
      <w:r>
        <w:rPr>
          <w:color w:val="1C1C1C"/>
          <w:spacing w:val="-8"/>
          <w:w w:val="105"/>
        </w:rPr>
        <w:t xml:space="preserve"> </w:t>
      </w:r>
      <w:r>
        <w:rPr>
          <w:color w:val="1C1C1C"/>
          <w:w w:val="105"/>
        </w:rPr>
        <w:t>a</w:t>
      </w:r>
      <w:r>
        <w:rPr>
          <w:color w:val="1C1C1C"/>
          <w:spacing w:val="-6"/>
          <w:w w:val="105"/>
        </w:rPr>
        <w:t xml:space="preserve"> </w:t>
      </w:r>
      <w:r>
        <w:rPr>
          <w:color w:val="1C1C1C"/>
          <w:w w:val="105"/>
        </w:rPr>
        <w:t>State</w:t>
      </w:r>
      <w:r>
        <w:rPr>
          <w:color w:val="1C1C1C"/>
          <w:spacing w:val="-3"/>
          <w:w w:val="105"/>
        </w:rPr>
        <w:t xml:space="preserve"> </w:t>
      </w:r>
      <w:r>
        <w:rPr>
          <w:color w:val="1C1C1C"/>
          <w:w w:val="105"/>
        </w:rPr>
        <w:t>or</w:t>
      </w:r>
      <w:r>
        <w:rPr>
          <w:color w:val="1C1C1C"/>
          <w:spacing w:val="-9"/>
          <w:w w:val="105"/>
        </w:rPr>
        <w:t xml:space="preserve"> </w:t>
      </w:r>
      <w:r>
        <w:rPr>
          <w:color w:val="1C1C1C"/>
          <w:w w:val="105"/>
        </w:rPr>
        <w:t>Territory</w:t>
      </w:r>
      <w:r>
        <w:rPr>
          <w:color w:val="1C1C1C"/>
          <w:spacing w:val="-7"/>
          <w:w w:val="105"/>
        </w:rPr>
        <w:t xml:space="preserve"> </w:t>
      </w:r>
      <w:r>
        <w:rPr>
          <w:color w:val="1C1C1C"/>
          <w:w w:val="105"/>
        </w:rPr>
        <w:t>to</w:t>
      </w:r>
      <w:r>
        <w:rPr>
          <w:color w:val="1C1C1C"/>
          <w:spacing w:val="-8"/>
          <w:w w:val="105"/>
        </w:rPr>
        <w:t xml:space="preserve"> </w:t>
      </w:r>
      <w:r>
        <w:rPr>
          <w:color w:val="1C1C1C"/>
          <w:w w:val="105"/>
        </w:rPr>
        <w:t>transfer</w:t>
      </w:r>
      <w:r>
        <w:rPr>
          <w:color w:val="1C1C1C"/>
          <w:spacing w:val="-7"/>
          <w:w w:val="105"/>
        </w:rPr>
        <w:t xml:space="preserve"> </w:t>
      </w:r>
      <w:r>
        <w:rPr>
          <w:color w:val="1C1C1C"/>
          <w:w w:val="105"/>
        </w:rPr>
        <w:t>a</w:t>
      </w:r>
      <w:r>
        <w:rPr>
          <w:color w:val="1C1C1C"/>
          <w:spacing w:val="-6"/>
          <w:w w:val="105"/>
        </w:rPr>
        <w:t xml:space="preserve"> </w:t>
      </w:r>
      <w:r>
        <w:rPr>
          <w:color w:val="1C1C1C"/>
          <w:w w:val="105"/>
        </w:rPr>
        <w:t>total</w:t>
      </w:r>
      <w:r>
        <w:rPr>
          <w:color w:val="1C1C1C"/>
          <w:spacing w:val="-6"/>
          <w:w w:val="105"/>
        </w:rPr>
        <w:t xml:space="preserve"> </w:t>
      </w:r>
      <w:r>
        <w:rPr>
          <w:color w:val="1C1C1C"/>
          <w:w w:val="105"/>
        </w:rPr>
        <w:t>up</w:t>
      </w:r>
      <w:r>
        <w:rPr>
          <w:color w:val="1C1C1C"/>
          <w:spacing w:val="-3"/>
          <w:w w:val="105"/>
        </w:rPr>
        <w:t xml:space="preserve"> </w:t>
      </w:r>
      <w:r>
        <w:rPr>
          <w:color w:val="1C1C1C"/>
          <w:w w:val="105"/>
        </w:rPr>
        <w:t>to</w:t>
      </w:r>
      <w:r>
        <w:rPr>
          <w:color w:val="1C1C1C"/>
          <w:spacing w:val="-8"/>
          <w:w w:val="105"/>
        </w:rPr>
        <w:t xml:space="preserve"> </w:t>
      </w:r>
      <w:r>
        <w:rPr>
          <w:color w:val="1C1C1C"/>
          <w:w w:val="105"/>
        </w:rPr>
        <w:t>30%</w:t>
      </w:r>
      <w:r>
        <w:rPr>
          <w:color w:val="1C1C1C"/>
          <w:spacing w:val="-5"/>
          <w:w w:val="105"/>
        </w:rPr>
        <w:t xml:space="preserve"> </w:t>
      </w:r>
      <w:r>
        <w:rPr>
          <w:color w:val="1C1C1C"/>
          <w:w w:val="105"/>
        </w:rPr>
        <w:t>of</w:t>
      </w:r>
      <w:r>
        <w:rPr>
          <w:color w:val="1C1C1C"/>
          <w:spacing w:val="-6"/>
          <w:w w:val="105"/>
        </w:rPr>
        <w:t xml:space="preserve"> </w:t>
      </w:r>
      <w:r>
        <w:rPr>
          <w:color w:val="1C1C1C"/>
          <w:w w:val="105"/>
        </w:rPr>
        <w:t>an allotment</w:t>
      </w:r>
      <w:r>
        <w:rPr>
          <w:color w:val="1C1C1C"/>
          <w:spacing w:val="40"/>
          <w:w w:val="105"/>
        </w:rPr>
        <w:t xml:space="preserve"> </w:t>
      </w:r>
      <w:r>
        <w:rPr>
          <w:color w:val="1C1C1C"/>
          <w:w w:val="105"/>
        </w:rPr>
        <w:t>between Titles III-B and the Nutrition Programs under Title III-C (Title III- C1 and Title III-C2).</w:t>
      </w:r>
      <w:r>
        <w:rPr>
          <w:color w:val="1C1C1C"/>
          <w:spacing w:val="40"/>
          <w:w w:val="105"/>
        </w:rPr>
        <w:t xml:space="preserve"> </w:t>
      </w:r>
      <w:r>
        <w:rPr>
          <w:color w:val="1C1C1C"/>
          <w:w w:val="105"/>
        </w:rPr>
        <w:t>Section 316 (b)(4) permits the</w:t>
      </w:r>
      <w:r>
        <w:rPr>
          <w:color w:val="1C1C1C"/>
          <w:spacing w:val="-6"/>
          <w:w w:val="105"/>
        </w:rPr>
        <w:t xml:space="preserve"> </w:t>
      </w:r>
      <w:r>
        <w:rPr>
          <w:color w:val="1C1C1C"/>
          <w:w w:val="105"/>
        </w:rPr>
        <w:t>ASA to</w:t>
      </w:r>
      <w:r>
        <w:rPr>
          <w:color w:val="1C1C1C"/>
          <w:spacing w:val="-3"/>
          <w:w w:val="105"/>
        </w:rPr>
        <w:t xml:space="preserve"> </w:t>
      </w:r>
      <w:r>
        <w:rPr>
          <w:color w:val="1C1C1C"/>
          <w:w w:val="105"/>
        </w:rPr>
        <w:t>grant a</w:t>
      </w:r>
      <w:r>
        <w:rPr>
          <w:color w:val="1C1C1C"/>
          <w:spacing w:val="-1"/>
          <w:w w:val="105"/>
        </w:rPr>
        <w:t xml:space="preserve"> </w:t>
      </w:r>
      <w:r>
        <w:rPr>
          <w:color w:val="1C1C1C"/>
          <w:w w:val="105"/>
        </w:rPr>
        <w:t>waiver of</w:t>
      </w:r>
      <w:r>
        <w:rPr>
          <w:color w:val="1C1C1C"/>
          <w:spacing w:val="-1"/>
          <w:w w:val="105"/>
        </w:rPr>
        <w:t xml:space="preserve"> </w:t>
      </w:r>
      <w:r>
        <w:rPr>
          <w:color w:val="1C1C1C"/>
          <w:w w:val="105"/>
        </w:rPr>
        <w:t>the 30% transfer limit. To receive a waiver, a State or Territory must comply with all the requirements in section 316.</w:t>
      </w:r>
      <w:r>
        <w:rPr>
          <w:color w:val="1C1C1C"/>
          <w:spacing w:val="40"/>
          <w:w w:val="105"/>
        </w:rPr>
        <w:t xml:space="preserve"> </w:t>
      </w:r>
      <w:r>
        <w:rPr>
          <w:color w:val="1C1C1C"/>
          <w:w w:val="105"/>
        </w:rPr>
        <w:t>The section 316 waiver provision is more involved than the waiver provision in section 308 (relating to transfers between Titles III-C1 and III-C2).</w:t>
      </w:r>
    </w:p>
    <w:p w:rsidR="0047464E" w14:paraId="07E60498" w14:textId="77777777">
      <w:pPr>
        <w:pStyle w:val="Heading1"/>
        <w:spacing w:before="80"/>
        <w:rPr>
          <w:u w:val="none"/>
        </w:rPr>
      </w:pPr>
      <w:r>
        <w:rPr>
          <w:color w:val="1C1C1C"/>
          <w:u w:color="1C1C1C"/>
        </w:rPr>
        <w:t>Instructions</w:t>
      </w:r>
      <w:r>
        <w:rPr>
          <w:color w:val="1C1C1C"/>
          <w:spacing w:val="24"/>
          <w:u w:color="1C1C1C"/>
        </w:rPr>
        <w:t xml:space="preserve"> </w:t>
      </w:r>
      <w:r>
        <w:rPr>
          <w:color w:val="1C1C1C"/>
          <w:u w:color="1C1C1C"/>
        </w:rPr>
        <w:t>for</w:t>
      </w:r>
      <w:r>
        <w:rPr>
          <w:color w:val="1C1C1C"/>
          <w:spacing w:val="34"/>
          <w:u w:color="1C1C1C"/>
        </w:rPr>
        <w:t xml:space="preserve"> </w:t>
      </w:r>
      <w:r>
        <w:rPr>
          <w:color w:val="1C1C1C"/>
          <w:u w:color="1C1C1C"/>
        </w:rPr>
        <w:t>Reporting</w:t>
      </w:r>
      <w:r>
        <w:rPr>
          <w:color w:val="1C1C1C"/>
          <w:spacing w:val="30"/>
          <w:u w:color="1C1C1C"/>
        </w:rPr>
        <w:t xml:space="preserve"> </w:t>
      </w:r>
      <w:r>
        <w:rPr>
          <w:color w:val="1C1C1C"/>
          <w:spacing w:val="-2"/>
          <w:u w:color="1C1C1C"/>
        </w:rPr>
        <w:t>Transfers:</w:t>
      </w:r>
    </w:p>
    <w:p w:rsidR="0047464E" w14:paraId="07E60499" w14:textId="77777777">
      <w:pPr>
        <w:pStyle w:val="BodyText"/>
        <w:spacing w:before="41"/>
        <w:rPr>
          <w:b/>
        </w:rPr>
      </w:pPr>
    </w:p>
    <w:p w:rsidR="0047464E" w14:paraId="07E6049A" w14:textId="77777777">
      <w:pPr>
        <w:pStyle w:val="BodyText"/>
        <w:spacing w:line="249" w:lineRule="auto"/>
        <w:ind w:left="399" w:right="1111" w:firstLine="1"/>
      </w:pPr>
      <w:r>
        <w:rPr>
          <w:color w:val="1C1C1C"/>
          <w:w w:val="105"/>
        </w:rPr>
        <w:t>Each Federal</w:t>
      </w:r>
      <w:r>
        <w:rPr>
          <w:color w:val="1C1C1C"/>
          <w:spacing w:val="-1"/>
          <w:w w:val="105"/>
        </w:rPr>
        <w:t xml:space="preserve"> </w:t>
      </w:r>
      <w:r>
        <w:rPr>
          <w:color w:val="1C1C1C"/>
          <w:w w:val="105"/>
        </w:rPr>
        <w:t>fiscal year</w:t>
      </w:r>
      <w:r>
        <w:rPr>
          <w:color w:val="1C1C1C"/>
          <w:spacing w:val="-2"/>
          <w:w w:val="105"/>
        </w:rPr>
        <w:t xml:space="preserve"> </w:t>
      </w:r>
      <w:r>
        <w:rPr>
          <w:color w:val="1C1C1C"/>
          <w:w w:val="105"/>
        </w:rPr>
        <w:t>(FFY)</w:t>
      </w:r>
      <w:r>
        <w:rPr>
          <w:color w:val="1C1C1C"/>
          <w:spacing w:val="-2"/>
          <w:w w:val="105"/>
        </w:rPr>
        <w:t xml:space="preserve"> </w:t>
      </w:r>
      <w:r>
        <w:rPr>
          <w:color w:val="1C1C1C"/>
          <w:w w:val="105"/>
        </w:rPr>
        <w:t>Title III</w:t>
      </w:r>
      <w:r>
        <w:rPr>
          <w:color w:val="1C1C1C"/>
          <w:spacing w:val="-2"/>
          <w:w w:val="105"/>
        </w:rPr>
        <w:t xml:space="preserve"> </w:t>
      </w:r>
      <w:r>
        <w:rPr>
          <w:color w:val="1C1C1C"/>
          <w:w w:val="105"/>
        </w:rPr>
        <w:t>awards are issued with a</w:t>
      </w:r>
      <w:r>
        <w:rPr>
          <w:color w:val="1C1C1C"/>
          <w:spacing w:val="-1"/>
          <w:w w:val="105"/>
        </w:rPr>
        <w:t xml:space="preserve"> </w:t>
      </w:r>
      <w:r>
        <w:rPr>
          <w:color w:val="1C1C1C"/>
          <w:w w:val="105"/>
        </w:rPr>
        <w:t>unique grant</w:t>
      </w:r>
      <w:r>
        <w:rPr>
          <w:color w:val="1C1C1C"/>
          <w:spacing w:val="-1"/>
          <w:w w:val="105"/>
        </w:rPr>
        <w:t xml:space="preserve"> </w:t>
      </w:r>
      <w:r>
        <w:rPr>
          <w:color w:val="1C1C1C"/>
          <w:w w:val="105"/>
        </w:rPr>
        <w:t>number for each part/chapter; therefore, transfers need to be submitted and recorded timely for States and Territories to correctly report the Federal Funding Accountability Transparency Act (FFATA) sub-award activities and draw funds from Payment Management System (PMS) sub-accounts. Transfers are available in the original two-year project period in which funds are awarded. Funds may only be transferred</w:t>
      </w:r>
      <w:r>
        <w:rPr>
          <w:color w:val="1C1C1C"/>
          <w:spacing w:val="-4"/>
          <w:w w:val="105"/>
        </w:rPr>
        <w:t xml:space="preserve"> </w:t>
      </w:r>
      <w:r>
        <w:rPr>
          <w:color w:val="1C1C1C"/>
          <w:w w:val="105"/>
        </w:rPr>
        <w:t>between</w:t>
      </w:r>
      <w:r>
        <w:rPr>
          <w:color w:val="1C1C1C"/>
          <w:spacing w:val="-4"/>
          <w:w w:val="105"/>
        </w:rPr>
        <w:t xml:space="preserve"> </w:t>
      </w:r>
      <w:r>
        <w:rPr>
          <w:color w:val="1C1C1C"/>
          <w:w w:val="105"/>
        </w:rPr>
        <w:t>these</w:t>
      </w:r>
      <w:r>
        <w:rPr>
          <w:color w:val="1C1C1C"/>
          <w:spacing w:val="-4"/>
          <w:w w:val="105"/>
        </w:rPr>
        <w:t xml:space="preserve"> </w:t>
      </w:r>
      <w:r>
        <w:rPr>
          <w:color w:val="1C1C1C"/>
          <w:w w:val="105"/>
        </w:rPr>
        <w:t>Title</w:t>
      </w:r>
      <w:r>
        <w:rPr>
          <w:color w:val="1C1C1C"/>
          <w:spacing w:val="-4"/>
          <w:w w:val="105"/>
        </w:rPr>
        <w:t xml:space="preserve"> </w:t>
      </w:r>
      <w:r>
        <w:rPr>
          <w:color w:val="1C1C1C"/>
          <w:w w:val="105"/>
        </w:rPr>
        <w:t>III</w:t>
      </w:r>
      <w:r>
        <w:rPr>
          <w:color w:val="1C1C1C"/>
          <w:spacing w:val="-5"/>
          <w:w w:val="105"/>
        </w:rPr>
        <w:t xml:space="preserve"> </w:t>
      </w:r>
      <w:r>
        <w:rPr>
          <w:color w:val="1C1C1C"/>
          <w:w w:val="105"/>
        </w:rPr>
        <w:t>parts</w:t>
      </w:r>
      <w:r>
        <w:rPr>
          <w:color w:val="1C1C1C"/>
          <w:spacing w:val="-4"/>
          <w:w w:val="105"/>
        </w:rPr>
        <w:t xml:space="preserve"> </w:t>
      </w:r>
      <w:r>
        <w:rPr>
          <w:color w:val="1C1C1C"/>
          <w:w w:val="105"/>
        </w:rPr>
        <w:t>under</w:t>
      </w:r>
      <w:r>
        <w:rPr>
          <w:color w:val="1C1C1C"/>
          <w:spacing w:val="-4"/>
          <w:w w:val="105"/>
        </w:rPr>
        <w:t xml:space="preserve"> </w:t>
      </w:r>
      <w:r>
        <w:rPr>
          <w:color w:val="1C1C1C"/>
          <w:w w:val="105"/>
        </w:rPr>
        <w:t>grant</w:t>
      </w:r>
      <w:r>
        <w:rPr>
          <w:color w:val="1C1C1C"/>
          <w:spacing w:val="-4"/>
          <w:w w:val="105"/>
        </w:rPr>
        <w:t xml:space="preserve"> </w:t>
      </w:r>
      <w:r>
        <w:rPr>
          <w:color w:val="1C1C1C"/>
          <w:w w:val="105"/>
        </w:rPr>
        <w:t>awards</w:t>
      </w:r>
      <w:r>
        <w:rPr>
          <w:color w:val="1C1C1C"/>
          <w:spacing w:val="-4"/>
          <w:w w:val="105"/>
        </w:rPr>
        <w:t xml:space="preserve"> </w:t>
      </w:r>
      <w:r>
        <w:rPr>
          <w:color w:val="1C1C1C"/>
          <w:w w:val="105"/>
        </w:rPr>
        <w:t>issued</w:t>
      </w:r>
      <w:r>
        <w:rPr>
          <w:color w:val="1C1C1C"/>
          <w:spacing w:val="-4"/>
          <w:w w:val="105"/>
        </w:rPr>
        <w:t xml:space="preserve"> </w:t>
      </w:r>
      <w:r>
        <w:rPr>
          <w:color w:val="1C1C1C"/>
          <w:w w:val="105"/>
        </w:rPr>
        <w:t>in</w:t>
      </w:r>
      <w:r>
        <w:rPr>
          <w:color w:val="1C1C1C"/>
          <w:spacing w:val="-4"/>
          <w:w w:val="105"/>
        </w:rPr>
        <w:t xml:space="preserve"> </w:t>
      </w:r>
      <w:r>
        <w:rPr>
          <w:color w:val="1C1C1C"/>
          <w:w w:val="105"/>
        </w:rPr>
        <w:t>the</w:t>
      </w:r>
      <w:r>
        <w:rPr>
          <w:color w:val="1C1C1C"/>
          <w:spacing w:val="-4"/>
          <w:w w:val="105"/>
        </w:rPr>
        <w:t xml:space="preserve"> </w:t>
      </w:r>
      <w:r>
        <w:rPr>
          <w:color w:val="1C1C1C"/>
          <w:w w:val="105"/>
        </w:rPr>
        <w:t>same</w:t>
      </w:r>
      <w:r>
        <w:rPr>
          <w:color w:val="1C1C1C"/>
          <w:spacing w:val="-4"/>
          <w:w w:val="105"/>
        </w:rPr>
        <w:t xml:space="preserve"> </w:t>
      </w:r>
      <w:r>
        <w:rPr>
          <w:color w:val="1C1C1C"/>
          <w:w w:val="105"/>
        </w:rPr>
        <w:t>FFY. States and Territories are encouraged to submit requests, if possible, after</w:t>
      </w:r>
      <w:r>
        <w:rPr>
          <w:color w:val="1C1C1C"/>
          <w:spacing w:val="-2"/>
          <w:w w:val="105"/>
        </w:rPr>
        <w:t xml:space="preserve"> </w:t>
      </w:r>
      <w:r>
        <w:rPr>
          <w:color w:val="1C1C1C"/>
          <w:w w:val="105"/>
        </w:rPr>
        <w:t>the final FFY Title III allocations have been issued from ACL.</w:t>
      </w:r>
    </w:p>
    <w:p w:rsidR="0047464E" w14:paraId="07E6049B" w14:textId="77777777">
      <w:pPr>
        <w:pStyle w:val="BodyText"/>
        <w:spacing w:before="15"/>
      </w:pPr>
    </w:p>
    <w:p w:rsidR="0047464E" w14:paraId="07E6049C" w14:textId="794FB911">
      <w:pPr>
        <w:pStyle w:val="BodyText"/>
        <w:spacing w:line="249" w:lineRule="auto"/>
        <w:ind w:left="399" w:right="1111"/>
      </w:pPr>
      <w:r>
        <w:rPr>
          <w:color w:val="1C1C1C"/>
          <w:w w:val="105"/>
        </w:rPr>
        <w:t>The transfer request must be submitted on the form and include the cumulative grant</w:t>
      </w:r>
      <w:r>
        <w:rPr>
          <w:color w:val="1C1C1C"/>
          <w:spacing w:val="-2"/>
          <w:w w:val="105"/>
        </w:rPr>
        <w:t xml:space="preserve"> </w:t>
      </w:r>
      <w:r>
        <w:rPr>
          <w:color w:val="1C1C1C"/>
          <w:w w:val="105"/>
        </w:rPr>
        <w:t>award</w:t>
      </w:r>
      <w:r>
        <w:rPr>
          <w:color w:val="1C1C1C"/>
          <w:spacing w:val="-1"/>
          <w:w w:val="105"/>
        </w:rPr>
        <w:t xml:space="preserve"> </w:t>
      </w:r>
      <w:r>
        <w:rPr>
          <w:color w:val="1C1C1C"/>
          <w:w w:val="105"/>
        </w:rPr>
        <w:t>(full</w:t>
      </w:r>
      <w:r>
        <w:rPr>
          <w:color w:val="1C1C1C"/>
          <w:spacing w:val="-2"/>
          <w:w w:val="105"/>
        </w:rPr>
        <w:t xml:space="preserve"> </w:t>
      </w:r>
      <w:r>
        <w:rPr>
          <w:color w:val="1C1C1C"/>
          <w:w w:val="105"/>
        </w:rPr>
        <w:t>allotment)</w:t>
      </w:r>
      <w:r>
        <w:rPr>
          <w:color w:val="1C1C1C"/>
          <w:spacing w:val="-3"/>
          <w:w w:val="105"/>
        </w:rPr>
        <w:t xml:space="preserve"> </w:t>
      </w:r>
      <w:r>
        <w:rPr>
          <w:color w:val="1C1C1C"/>
          <w:w w:val="105"/>
        </w:rPr>
        <w:t>for</w:t>
      </w:r>
      <w:r>
        <w:rPr>
          <w:color w:val="1C1C1C"/>
          <w:spacing w:val="-3"/>
          <w:w w:val="105"/>
        </w:rPr>
        <w:t xml:space="preserve"> </w:t>
      </w:r>
      <w:r>
        <w:rPr>
          <w:color w:val="1C1C1C"/>
          <w:w w:val="105"/>
        </w:rPr>
        <w:t>Title</w:t>
      </w:r>
      <w:r>
        <w:rPr>
          <w:color w:val="1C1C1C"/>
          <w:spacing w:val="-1"/>
          <w:w w:val="105"/>
        </w:rPr>
        <w:t xml:space="preserve"> </w:t>
      </w:r>
      <w:r>
        <w:rPr>
          <w:color w:val="1C1C1C"/>
          <w:w w:val="105"/>
        </w:rPr>
        <w:t>III</w:t>
      </w:r>
      <w:r>
        <w:rPr>
          <w:color w:val="1C1C1C"/>
          <w:spacing w:val="-3"/>
          <w:w w:val="105"/>
        </w:rPr>
        <w:t xml:space="preserve"> </w:t>
      </w:r>
      <w:r>
        <w:rPr>
          <w:color w:val="1C1C1C"/>
          <w:w w:val="105"/>
        </w:rPr>
        <w:t>Part-B, Title</w:t>
      </w:r>
      <w:r>
        <w:rPr>
          <w:color w:val="1C1C1C"/>
          <w:spacing w:val="-1"/>
          <w:w w:val="105"/>
        </w:rPr>
        <w:t xml:space="preserve"> </w:t>
      </w:r>
      <w:r>
        <w:rPr>
          <w:color w:val="1C1C1C"/>
          <w:w w:val="105"/>
        </w:rPr>
        <w:t>III-C1</w:t>
      </w:r>
      <w:r>
        <w:rPr>
          <w:color w:val="1C1C1C"/>
          <w:spacing w:val="-1"/>
          <w:w w:val="105"/>
        </w:rPr>
        <w:t xml:space="preserve"> </w:t>
      </w:r>
      <w:r>
        <w:rPr>
          <w:color w:val="1C1C1C"/>
          <w:w w:val="105"/>
        </w:rPr>
        <w:t>and</w:t>
      </w:r>
      <w:r>
        <w:rPr>
          <w:color w:val="1C1C1C"/>
          <w:spacing w:val="-1"/>
          <w:w w:val="105"/>
        </w:rPr>
        <w:t xml:space="preserve"> </w:t>
      </w:r>
      <w:r>
        <w:rPr>
          <w:color w:val="1C1C1C"/>
          <w:w w:val="105"/>
        </w:rPr>
        <w:t>Title</w:t>
      </w:r>
      <w:r>
        <w:rPr>
          <w:color w:val="1C1C1C"/>
          <w:spacing w:val="-1"/>
          <w:w w:val="105"/>
        </w:rPr>
        <w:t xml:space="preserve"> </w:t>
      </w:r>
      <w:r>
        <w:rPr>
          <w:color w:val="1C1C1C"/>
          <w:w w:val="105"/>
        </w:rPr>
        <w:t>III-C2</w:t>
      </w:r>
      <w:r>
        <w:rPr>
          <w:color w:val="1C1C1C"/>
          <w:spacing w:val="-1"/>
          <w:w w:val="105"/>
        </w:rPr>
        <w:t xml:space="preserve"> </w:t>
      </w:r>
      <w:r>
        <w:rPr>
          <w:color w:val="1C1C1C"/>
          <w:w w:val="105"/>
        </w:rPr>
        <w:t>before</w:t>
      </w:r>
      <w:r>
        <w:rPr>
          <w:color w:val="1C1C1C"/>
          <w:spacing w:val="-1"/>
          <w:w w:val="105"/>
        </w:rPr>
        <w:t xml:space="preserve"> </w:t>
      </w:r>
      <w:r>
        <w:rPr>
          <w:color w:val="1C1C1C"/>
          <w:w w:val="105"/>
        </w:rPr>
        <w:t>the requested</w:t>
      </w:r>
      <w:r>
        <w:rPr>
          <w:color w:val="1C1C1C"/>
          <w:spacing w:val="-8"/>
          <w:w w:val="105"/>
        </w:rPr>
        <w:t xml:space="preserve"> </w:t>
      </w:r>
      <w:r>
        <w:rPr>
          <w:color w:val="1C1C1C"/>
          <w:w w:val="105"/>
        </w:rPr>
        <w:t>transfer,</w:t>
      </w:r>
      <w:r>
        <w:rPr>
          <w:color w:val="1C1C1C"/>
          <w:spacing w:val="-9"/>
          <w:w w:val="105"/>
        </w:rPr>
        <w:t xml:space="preserve"> </w:t>
      </w:r>
      <w:r>
        <w:rPr>
          <w:color w:val="1C1C1C"/>
          <w:w w:val="105"/>
        </w:rPr>
        <w:t>the</w:t>
      </w:r>
      <w:r>
        <w:rPr>
          <w:color w:val="1C1C1C"/>
          <w:spacing w:val="-3"/>
          <w:w w:val="105"/>
        </w:rPr>
        <w:t xml:space="preserve"> </w:t>
      </w:r>
      <w:r>
        <w:rPr>
          <w:color w:val="1C1C1C"/>
          <w:w w:val="105"/>
        </w:rPr>
        <w:t>amount</w:t>
      </w:r>
      <w:r>
        <w:rPr>
          <w:color w:val="1C1C1C"/>
          <w:spacing w:val="-8"/>
          <w:w w:val="105"/>
        </w:rPr>
        <w:t xml:space="preserve"> </w:t>
      </w:r>
      <w:r>
        <w:rPr>
          <w:color w:val="1C1C1C"/>
          <w:w w:val="105"/>
        </w:rPr>
        <w:t>to</w:t>
      </w:r>
      <w:r>
        <w:rPr>
          <w:color w:val="1C1C1C"/>
          <w:spacing w:val="-8"/>
          <w:w w:val="105"/>
        </w:rPr>
        <w:t xml:space="preserve"> </w:t>
      </w:r>
      <w:r>
        <w:rPr>
          <w:color w:val="1C1C1C"/>
          <w:w w:val="105"/>
        </w:rPr>
        <w:t>be</w:t>
      </w:r>
      <w:r>
        <w:rPr>
          <w:color w:val="1C1C1C"/>
          <w:spacing w:val="-8"/>
          <w:w w:val="105"/>
        </w:rPr>
        <w:t xml:space="preserve"> </w:t>
      </w:r>
      <w:r>
        <w:rPr>
          <w:color w:val="1C1C1C"/>
          <w:w w:val="105"/>
        </w:rPr>
        <w:t>transferred</w:t>
      </w:r>
      <w:r>
        <w:rPr>
          <w:color w:val="1C1C1C"/>
          <w:spacing w:val="-8"/>
          <w:w w:val="105"/>
        </w:rPr>
        <w:t xml:space="preserve"> </w:t>
      </w:r>
      <w:r>
        <w:rPr>
          <w:color w:val="1C1C1C"/>
          <w:w w:val="105"/>
        </w:rPr>
        <w:t>from</w:t>
      </w:r>
      <w:r>
        <w:rPr>
          <w:color w:val="1C1C1C"/>
          <w:spacing w:val="-4"/>
          <w:w w:val="105"/>
        </w:rPr>
        <w:t xml:space="preserve"> </w:t>
      </w:r>
      <w:r>
        <w:rPr>
          <w:color w:val="1C1C1C"/>
          <w:w w:val="105"/>
        </w:rPr>
        <w:t>or</w:t>
      </w:r>
      <w:r>
        <w:rPr>
          <w:color w:val="1C1C1C"/>
          <w:spacing w:val="-9"/>
          <w:w w:val="105"/>
        </w:rPr>
        <w:t xml:space="preserve"> </w:t>
      </w:r>
      <w:r>
        <w:rPr>
          <w:color w:val="1C1C1C"/>
          <w:w w:val="105"/>
        </w:rPr>
        <w:t>to</w:t>
      </w:r>
      <w:r>
        <w:rPr>
          <w:color w:val="1C1C1C"/>
          <w:spacing w:val="-8"/>
          <w:w w:val="105"/>
        </w:rPr>
        <w:t xml:space="preserve"> </w:t>
      </w:r>
      <w:r>
        <w:rPr>
          <w:color w:val="1C1C1C"/>
          <w:w w:val="105"/>
        </w:rPr>
        <w:t>each</w:t>
      </w:r>
      <w:r>
        <w:rPr>
          <w:color w:val="1C1C1C"/>
          <w:spacing w:val="-8"/>
          <w:w w:val="105"/>
        </w:rPr>
        <w:t xml:space="preserve"> </w:t>
      </w:r>
      <w:r>
        <w:rPr>
          <w:color w:val="1C1C1C"/>
          <w:w w:val="105"/>
        </w:rPr>
        <w:t>part,</w:t>
      </w:r>
      <w:r>
        <w:rPr>
          <w:color w:val="1C1C1C"/>
          <w:spacing w:val="-4"/>
          <w:w w:val="105"/>
        </w:rPr>
        <w:t xml:space="preserve"> </w:t>
      </w:r>
      <w:r>
        <w:rPr>
          <w:color w:val="1C1C1C"/>
          <w:w w:val="105"/>
        </w:rPr>
        <w:t>total</w:t>
      </w:r>
      <w:r>
        <w:rPr>
          <w:color w:val="1C1C1C"/>
          <w:spacing w:val="-8"/>
          <w:w w:val="105"/>
        </w:rPr>
        <w:t xml:space="preserve"> </w:t>
      </w:r>
      <w:r>
        <w:rPr>
          <w:color w:val="1C1C1C"/>
          <w:w w:val="105"/>
        </w:rPr>
        <w:t>sum</w:t>
      </w:r>
      <w:r>
        <w:rPr>
          <w:color w:val="1C1C1C"/>
          <w:spacing w:val="-9"/>
          <w:w w:val="105"/>
        </w:rPr>
        <w:t xml:space="preserve"> </w:t>
      </w:r>
      <w:r>
        <w:rPr>
          <w:color w:val="1C1C1C"/>
          <w:w w:val="105"/>
        </w:rPr>
        <w:t>of the transfers (total net transfers), and the adjusted grant award amounts after</w:t>
      </w:r>
      <w:r>
        <w:rPr>
          <w:color w:val="1C1C1C"/>
          <w:spacing w:val="-1"/>
          <w:w w:val="105"/>
        </w:rPr>
        <w:t xml:space="preserve"> </w:t>
      </w:r>
      <w:r>
        <w:rPr>
          <w:color w:val="1C1C1C"/>
          <w:w w:val="105"/>
        </w:rPr>
        <w:t>the transfers (adjusted allotment).</w:t>
      </w:r>
      <w:r>
        <w:rPr>
          <w:color w:val="1C1C1C"/>
          <w:spacing w:val="40"/>
          <w:w w:val="105"/>
        </w:rPr>
        <w:t xml:space="preserve"> </w:t>
      </w:r>
      <w:r>
        <w:rPr>
          <w:color w:val="1C1C1C"/>
          <w:w w:val="105"/>
        </w:rPr>
        <w:t>The State or Territory must also include the percentage requested to be transferred.</w:t>
      </w:r>
      <w:r>
        <w:rPr>
          <w:color w:val="1C1C1C"/>
          <w:spacing w:val="40"/>
          <w:w w:val="105"/>
        </w:rPr>
        <w:t xml:space="preserve"> </w:t>
      </w:r>
      <w:r>
        <w:rPr>
          <w:color w:val="1C1C1C"/>
          <w:w w:val="105"/>
        </w:rPr>
        <w:t>If more than one transfer is needed, the subsequent transfers must reflect cumulative transfers to date.</w:t>
      </w:r>
      <w:r>
        <w:rPr>
          <w:color w:val="1C1C1C"/>
          <w:spacing w:val="40"/>
          <w:w w:val="105"/>
        </w:rPr>
        <w:t xml:space="preserve"> </w:t>
      </w:r>
      <w:r>
        <w:rPr>
          <w:color w:val="1C1C1C"/>
          <w:w w:val="105"/>
        </w:rPr>
        <w:t>The transfer request</w:t>
      </w:r>
      <w:r>
        <w:rPr>
          <w:color w:val="1C1C1C"/>
          <w:spacing w:val="-4"/>
          <w:w w:val="105"/>
        </w:rPr>
        <w:t xml:space="preserve"> </w:t>
      </w:r>
      <w:r>
        <w:rPr>
          <w:color w:val="1C1C1C"/>
          <w:w w:val="105"/>
        </w:rPr>
        <w:t>must</w:t>
      </w:r>
      <w:r>
        <w:rPr>
          <w:color w:val="1C1C1C"/>
          <w:spacing w:val="-5"/>
          <w:w w:val="105"/>
        </w:rPr>
        <w:t xml:space="preserve"> </w:t>
      </w:r>
      <w:r>
        <w:rPr>
          <w:color w:val="1C1C1C"/>
          <w:w w:val="105"/>
        </w:rPr>
        <w:t>also</w:t>
      </w:r>
      <w:r>
        <w:rPr>
          <w:color w:val="1C1C1C"/>
          <w:spacing w:val="-4"/>
          <w:w w:val="105"/>
        </w:rPr>
        <w:t xml:space="preserve"> </w:t>
      </w:r>
      <w:r>
        <w:rPr>
          <w:color w:val="1C1C1C"/>
          <w:w w:val="105"/>
        </w:rPr>
        <w:t>provide</w:t>
      </w:r>
      <w:r w:rsidR="003B396A">
        <w:rPr>
          <w:color w:val="1C1C1C"/>
          <w:w w:val="105"/>
        </w:rPr>
        <w:t>, based on the state’s approach,</w:t>
      </w:r>
      <w:r>
        <w:rPr>
          <w:color w:val="1C1C1C"/>
          <w:spacing w:val="-4"/>
          <w:w w:val="105"/>
        </w:rPr>
        <w:t xml:space="preserve"> </w:t>
      </w:r>
      <w:r>
        <w:rPr>
          <w:color w:val="1C1C1C"/>
          <w:w w:val="105"/>
        </w:rPr>
        <w:t>a</w:t>
      </w:r>
      <w:r>
        <w:rPr>
          <w:color w:val="1C1C1C"/>
          <w:spacing w:val="-5"/>
          <w:w w:val="105"/>
        </w:rPr>
        <w:t xml:space="preserve"> </w:t>
      </w:r>
      <w:r>
        <w:rPr>
          <w:color w:val="1C1C1C"/>
          <w:w w:val="105"/>
        </w:rPr>
        <w:t>brief</w:t>
      </w:r>
      <w:r>
        <w:rPr>
          <w:color w:val="1C1C1C"/>
          <w:spacing w:val="-4"/>
          <w:w w:val="105"/>
        </w:rPr>
        <w:t xml:space="preserve"> </w:t>
      </w:r>
      <w:r>
        <w:rPr>
          <w:color w:val="1C1C1C"/>
          <w:w w:val="105"/>
        </w:rPr>
        <w:t>justification</w:t>
      </w:r>
      <w:r>
        <w:rPr>
          <w:color w:val="1C1C1C"/>
          <w:spacing w:val="-4"/>
          <w:w w:val="105"/>
        </w:rPr>
        <w:t xml:space="preserve"> </w:t>
      </w:r>
      <w:r>
        <w:rPr>
          <w:color w:val="1C1C1C"/>
          <w:w w:val="105"/>
        </w:rPr>
        <w:t>for</w:t>
      </w:r>
      <w:r>
        <w:rPr>
          <w:color w:val="1C1C1C"/>
          <w:spacing w:val="-6"/>
          <w:w w:val="105"/>
        </w:rPr>
        <w:t xml:space="preserve"> </w:t>
      </w:r>
      <w:r>
        <w:rPr>
          <w:color w:val="1C1C1C"/>
          <w:w w:val="105"/>
        </w:rPr>
        <w:t>the</w:t>
      </w:r>
      <w:r>
        <w:rPr>
          <w:color w:val="1C1C1C"/>
          <w:spacing w:val="-4"/>
          <w:w w:val="105"/>
        </w:rPr>
        <w:t xml:space="preserve"> </w:t>
      </w:r>
      <w:r>
        <w:rPr>
          <w:color w:val="1C1C1C"/>
          <w:w w:val="105"/>
        </w:rPr>
        <w:t>need</w:t>
      </w:r>
      <w:r>
        <w:rPr>
          <w:color w:val="1C1C1C"/>
          <w:spacing w:val="-4"/>
          <w:w w:val="105"/>
        </w:rPr>
        <w:t xml:space="preserve"> </w:t>
      </w:r>
      <w:r>
        <w:rPr>
          <w:color w:val="1C1C1C"/>
          <w:w w:val="105"/>
        </w:rPr>
        <w:t>and</w:t>
      </w:r>
      <w:r>
        <w:rPr>
          <w:color w:val="1C1C1C"/>
          <w:spacing w:val="-4"/>
          <w:w w:val="105"/>
        </w:rPr>
        <w:t xml:space="preserve"> </w:t>
      </w:r>
      <w:r>
        <w:rPr>
          <w:color w:val="1C1C1C"/>
          <w:w w:val="105"/>
        </w:rPr>
        <w:t>effects</w:t>
      </w:r>
      <w:r>
        <w:rPr>
          <w:color w:val="1C1C1C"/>
          <w:spacing w:val="-4"/>
          <w:w w:val="105"/>
        </w:rPr>
        <w:t xml:space="preserve"> </w:t>
      </w:r>
      <w:r>
        <w:rPr>
          <w:color w:val="1C1C1C"/>
          <w:w w:val="105"/>
        </w:rPr>
        <w:t>on</w:t>
      </w:r>
      <w:r>
        <w:rPr>
          <w:color w:val="1C1C1C"/>
          <w:spacing w:val="-4"/>
          <w:w w:val="105"/>
        </w:rPr>
        <w:t xml:space="preserve"> </w:t>
      </w:r>
      <w:r>
        <w:rPr>
          <w:color w:val="1C1C1C"/>
          <w:w w:val="105"/>
        </w:rPr>
        <w:t>provision of services and number of meals served (if applicable).</w:t>
      </w:r>
    </w:p>
    <w:p w:rsidR="0047464E" w14:paraId="07E6049D" w14:textId="77777777">
      <w:pPr>
        <w:pStyle w:val="BodyText"/>
        <w:spacing w:before="159"/>
      </w:pPr>
    </w:p>
    <w:p w:rsidR="0047464E" w14:paraId="07E6049E" w14:textId="67CC59AD">
      <w:pPr>
        <w:pStyle w:val="BodyText"/>
        <w:spacing w:line="249" w:lineRule="auto"/>
        <w:ind w:left="399" w:right="919"/>
      </w:pPr>
      <w:r>
        <w:rPr>
          <w:color w:val="1C1C1C"/>
          <w:w w:val="105"/>
        </w:rPr>
        <w:t>Once</w:t>
      </w:r>
      <w:r>
        <w:rPr>
          <w:color w:val="1C1C1C"/>
          <w:spacing w:val="-3"/>
          <w:w w:val="105"/>
        </w:rPr>
        <w:t xml:space="preserve"> </w:t>
      </w:r>
      <w:r>
        <w:rPr>
          <w:color w:val="1C1C1C"/>
          <w:w w:val="105"/>
        </w:rPr>
        <w:t>received,</w:t>
      </w:r>
      <w:r>
        <w:rPr>
          <w:color w:val="1C1C1C"/>
          <w:spacing w:val="-3"/>
          <w:w w:val="105"/>
        </w:rPr>
        <w:t xml:space="preserve"> </w:t>
      </w:r>
      <w:r>
        <w:rPr>
          <w:color w:val="1C1C1C"/>
          <w:w w:val="105"/>
        </w:rPr>
        <w:t>ACL</w:t>
      </w:r>
      <w:r>
        <w:rPr>
          <w:color w:val="1C1C1C"/>
          <w:spacing w:val="-4"/>
          <w:w w:val="105"/>
        </w:rPr>
        <w:t xml:space="preserve"> </w:t>
      </w:r>
      <w:r>
        <w:rPr>
          <w:color w:val="1C1C1C"/>
          <w:w w:val="105"/>
        </w:rPr>
        <w:t>will</w:t>
      </w:r>
      <w:r>
        <w:rPr>
          <w:color w:val="1C1C1C"/>
          <w:spacing w:val="-3"/>
          <w:w w:val="105"/>
        </w:rPr>
        <w:t xml:space="preserve"> </w:t>
      </w:r>
      <w:r>
        <w:rPr>
          <w:color w:val="1C1C1C"/>
          <w:w w:val="105"/>
        </w:rPr>
        <w:t>review</w:t>
      </w:r>
      <w:r>
        <w:rPr>
          <w:color w:val="1C1C1C"/>
          <w:spacing w:val="-3"/>
          <w:w w:val="105"/>
        </w:rPr>
        <w:t xml:space="preserve"> </w:t>
      </w:r>
      <w:r>
        <w:rPr>
          <w:color w:val="1C1C1C"/>
          <w:w w:val="105"/>
        </w:rPr>
        <w:t>and</w:t>
      </w:r>
      <w:r>
        <w:rPr>
          <w:color w:val="1C1C1C"/>
          <w:spacing w:val="-4"/>
          <w:w w:val="105"/>
        </w:rPr>
        <w:t xml:space="preserve"> </w:t>
      </w:r>
      <w:r>
        <w:rPr>
          <w:color w:val="1C1C1C"/>
          <w:w w:val="105"/>
        </w:rPr>
        <w:t>if</w:t>
      </w:r>
      <w:r>
        <w:rPr>
          <w:color w:val="1C1C1C"/>
          <w:spacing w:val="-4"/>
          <w:w w:val="105"/>
        </w:rPr>
        <w:t xml:space="preserve"> </w:t>
      </w:r>
      <w:r>
        <w:rPr>
          <w:color w:val="1C1C1C"/>
          <w:w w:val="105"/>
        </w:rPr>
        <w:t>approved</w:t>
      </w:r>
      <w:r>
        <w:rPr>
          <w:color w:val="1C1C1C"/>
          <w:spacing w:val="-3"/>
          <w:w w:val="105"/>
        </w:rPr>
        <w:t xml:space="preserve"> </w:t>
      </w:r>
      <w:r>
        <w:rPr>
          <w:color w:val="1C1C1C"/>
          <w:w w:val="105"/>
        </w:rPr>
        <w:t>issue</w:t>
      </w:r>
      <w:r>
        <w:rPr>
          <w:color w:val="1C1C1C"/>
          <w:spacing w:val="-4"/>
          <w:w w:val="105"/>
        </w:rPr>
        <w:t xml:space="preserve"> </w:t>
      </w:r>
      <w:r>
        <w:rPr>
          <w:color w:val="1C1C1C"/>
          <w:w w:val="105"/>
        </w:rPr>
        <w:t>an</w:t>
      </w:r>
      <w:r>
        <w:rPr>
          <w:color w:val="1C1C1C"/>
          <w:spacing w:val="-4"/>
          <w:w w:val="105"/>
        </w:rPr>
        <w:t xml:space="preserve"> </w:t>
      </w:r>
      <w:r>
        <w:rPr>
          <w:color w:val="1C1C1C"/>
          <w:w w:val="105"/>
        </w:rPr>
        <w:t>amended</w:t>
      </w:r>
      <w:r>
        <w:rPr>
          <w:color w:val="1C1C1C"/>
          <w:spacing w:val="-4"/>
          <w:w w:val="105"/>
        </w:rPr>
        <w:t xml:space="preserve"> </w:t>
      </w:r>
      <w:r>
        <w:rPr>
          <w:color w:val="1C1C1C"/>
          <w:w w:val="105"/>
        </w:rPr>
        <w:t>notice</w:t>
      </w:r>
      <w:r>
        <w:rPr>
          <w:color w:val="1C1C1C"/>
          <w:spacing w:val="-4"/>
          <w:w w:val="105"/>
        </w:rPr>
        <w:t xml:space="preserve"> </w:t>
      </w:r>
      <w:r>
        <w:rPr>
          <w:color w:val="1C1C1C"/>
          <w:w w:val="105"/>
        </w:rPr>
        <w:t>of</w:t>
      </w:r>
      <w:r>
        <w:rPr>
          <w:color w:val="1C1C1C"/>
          <w:spacing w:val="-4"/>
          <w:w w:val="105"/>
        </w:rPr>
        <w:t xml:space="preserve"> </w:t>
      </w:r>
      <w:r>
        <w:rPr>
          <w:color w:val="1C1C1C"/>
          <w:w w:val="105"/>
        </w:rPr>
        <w:t>award (</w:t>
      </w:r>
      <w:r>
        <w:rPr>
          <w:color w:val="1C1C1C"/>
          <w:w w:val="105"/>
        </w:rPr>
        <w:t>NoA</w:t>
      </w:r>
      <w:r>
        <w:rPr>
          <w:color w:val="1C1C1C"/>
          <w:w w:val="105"/>
        </w:rPr>
        <w:t xml:space="preserve">) reflecting the transfer request for each award impacted. Funds will not be available for drawdown from PMS until ACL issues the amended </w:t>
      </w:r>
      <w:r>
        <w:rPr>
          <w:color w:val="1C1C1C"/>
          <w:w w:val="105"/>
        </w:rPr>
        <w:t>NoA</w:t>
      </w:r>
      <w:r>
        <w:rPr>
          <w:color w:val="1C1C1C"/>
          <w:w w:val="105"/>
        </w:rPr>
        <w:t>(s).</w:t>
      </w:r>
      <w:r w:rsidR="0009795F">
        <w:rPr>
          <w:color w:val="1C1C1C"/>
          <w:w w:val="105"/>
        </w:rPr>
        <w:t xml:space="preserve"> ACL strives to issue an amended </w:t>
      </w:r>
      <w:r w:rsidR="0009795F">
        <w:rPr>
          <w:color w:val="1C1C1C"/>
          <w:w w:val="105"/>
        </w:rPr>
        <w:t>NoA</w:t>
      </w:r>
      <w:r w:rsidR="0009795F">
        <w:rPr>
          <w:color w:val="1C1C1C"/>
          <w:w w:val="105"/>
        </w:rPr>
        <w:t xml:space="preserve"> reflecting transfer requests within two weeks of receipt. </w:t>
      </w:r>
    </w:p>
    <w:p w:rsidR="005078E4" w:rsidRPr="005078E4" w14:paraId="7A08A1B7" w14:textId="4EF06106">
      <w:pPr>
        <w:pStyle w:val="Heading1"/>
        <w:spacing w:before="157" w:line="259" w:lineRule="auto"/>
        <w:ind w:right="202"/>
        <w:rPr>
          <w:b w:val="0"/>
          <w:bCs w:val="0"/>
          <w:u w:val="none"/>
        </w:rPr>
      </w:pPr>
      <w:r>
        <w:rPr>
          <w:color w:val="1C1C1C"/>
          <w:w w:val="105"/>
          <w:u w:val="none"/>
        </w:rPr>
        <w:t xml:space="preserve">Transfer requests for amounts within the statutory limits must be submitted to </w:t>
      </w:r>
      <w:hyperlink r:id="rId5">
        <w:r>
          <w:rPr>
            <w:b w:val="0"/>
            <w:color w:val="0561C1"/>
            <w:w w:val="105"/>
            <w:sz w:val="22"/>
            <w:u w:color="0561C1"/>
          </w:rPr>
          <w:t>AOA.Grants@acl.hhs.gov</w:t>
        </w:r>
        <w:r>
          <w:rPr>
            <w:color w:val="1C1C1C"/>
            <w:w w:val="105"/>
            <w:u w:val="none"/>
          </w:rPr>
          <w:t>,</w:t>
        </w:r>
      </w:hyperlink>
      <w:r>
        <w:rPr>
          <w:color w:val="1C1C1C"/>
          <w:spacing w:val="-15"/>
          <w:w w:val="105"/>
          <w:u w:val="none"/>
        </w:rPr>
        <w:t xml:space="preserve"> </w:t>
      </w:r>
      <w:r>
        <w:rPr>
          <w:color w:val="1C1C1C"/>
          <w:w w:val="105"/>
          <w:u w:val="none"/>
        </w:rPr>
        <w:t>on</w:t>
      </w:r>
      <w:r>
        <w:rPr>
          <w:color w:val="1C1C1C"/>
          <w:spacing w:val="-14"/>
          <w:w w:val="105"/>
          <w:u w:val="none"/>
        </w:rPr>
        <w:t xml:space="preserve"> </w:t>
      </w:r>
      <w:r>
        <w:rPr>
          <w:color w:val="1C1C1C"/>
          <w:w w:val="105"/>
          <w:u w:val="none"/>
        </w:rPr>
        <w:t>or</w:t>
      </w:r>
      <w:r>
        <w:rPr>
          <w:color w:val="1C1C1C"/>
          <w:spacing w:val="-14"/>
          <w:w w:val="105"/>
          <w:u w:val="none"/>
        </w:rPr>
        <w:t xml:space="preserve"> </w:t>
      </w:r>
      <w:r>
        <w:rPr>
          <w:color w:val="1C1C1C"/>
          <w:w w:val="105"/>
          <w:u w:val="none"/>
        </w:rPr>
        <w:t>before</w:t>
      </w:r>
      <w:r>
        <w:rPr>
          <w:color w:val="1C1C1C"/>
          <w:spacing w:val="-14"/>
          <w:w w:val="105"/>
          <w:u w:val="none"/>
        </w:rPr>
        <w:t xml:space="preserve"> </w:t>
      </w:r>
      <w:r>
        <w:rPr>
          <w:color w:val="1C1C1C"/>
          <w:w w:val="105"/>
          <w:u w:color="1C1C1C"/>
        </w:rPr>
        <w:t>August</w:t>
      </w:r>
      <w:r>
        <w:rPr>
          <w:color w:val="1C1C1C"/>
          <w:spacing w:val="-15"/>
          <w:w w:val="105"/>
          <w:u w:color="1C1C1C"/>
        </w:rPr>
        <w:t xml:space="preserve"> </w:t>
      </w:r>
      <w:r>
        <w:rPr>
          <w:color w:val="1C1C1C"/>
          <w:w w:val="105"/>
          <w:u w:color="1C1C1C"/>
        </w:rPr>
        <w:t>1</w:t>
      </w:r>
      <w:r>
        <w:rPr>
          <w:color w:val="1C1C1C"/>
          <w:spacing w:val="-14"/>
          <w:w w:val="105"/>
          <w:u w:val="none"/>
        </w:rPr>
        <w:t xml:space="preserve"> </w:t>
      </w:r>
      <w:r>
        <w:rPr>
          <w:color w:val="1C1C1C"/>
          <w:w w:val="105"/>
          <w:u w:val="none"/>
        </w:rPr>
        <w:t>in</w:t>
      </w:r>
      <w:r>
        <w:rPr>
          <w:color w:val="1C1C1C"/>
          <w:spacing w:val="-14"/>
          <w:w w:val="105"/>
          <w:u w:val="none"/>
        </w:rPr>
        <w:t xml:space="preserve"> </w:t>
      </w:r>
      <w:r>
        <w:rPr>
          <w:color w:val="1C1C1C"/>
          <w:w w:val="105"/>
          <w:u w:val="none"/>
        </w:rPr>
        <w:t>the</w:t>
      </w:r>
      <w:r>
        <w:rPr>
          <w:color w:val="1C1C1C"/>
          <w:spacing w:val="-14"/>
          <w:w w:val="105"/>
          <w:u w:val="none"/>
        </w:rPr>
        <w:t xml:space="preserve"> </w:t>
      </w:r>
      <w:r>
        <w:rPr>
          <w:color w:val="1C1C1C"/>
          <w:w w:val="105"/>
          <w:u w:val="none"/>
        </w:rPr>
        <w:t>in</w:t>
      </w:r>
      <w:r>
        <w:rPr>
          <w:color w:val="1C1C1C"/>
          <w:spacing w:val="-6"/>
          <w:w w:val="105"/>
          <w:u w:val="none"/>
        </w:rPr>
        <w:t xml:space="preserve"> </w:t>
      </w:r>
      <w:r>
        <w:rPr>
          <w:color w:val="1C1C1C"/>
          <w:w w:val="105"/>
          <w:u w:val="none"/>
        </w:rPr>
        <w:t>the</w:t>
      </w:r>
      <w:r>
        <w:rPr>
          <w:color w:val="1C1C1C"/>
          <w:spacing w:val="-6"/>
          <w:w w:val="105"/>
          <w:u w:val="none"/>
        </w:rPr>
        <w:t xml:space="preserve"> </w:t>
      </w:r>
      <w:r>
        <w:rPr>
          <w:color w:val="1C1C1C"/>
          <w:w w:val="105"/>
          <w:u w:val="none"/>
        </w:rPr>
        <w:t>final</w:t>
      </w:r>
      <w:r>
        <w:rPr>
          <w:color w:val="1C1C1C"/>
          <w:spacing w:val="-3"/>
          <w:w w:val="105"/>
          <w:u w:val="none"/>
        </w:rPr>
        <w:t xml:space="preserve"> </w:t>
      </w:r>
      <w:r>
        <w:rPr>
          <w:color w:val="1C1C1C"/>
          <w:w w:val="105"/>
          <w:u w:val="none"/>
        </w:rPr>
        <w:t>year</w:t>
      </w:r>
      <w:r>
        <w:rPr>
          <w:color w:val="1C1C1C"/>
          <w:spacing w:val="-5"/>
          <w:w w:val="105"/>
          <w:u w:val="none"/>
        </w:rPr>
        <w:t xml:space="preserve"> </w:t>
      </w:r>
      <w:r>
        <w:rPr>
          <w:color w:val="1C1C1C"/>
          <w:w w:val="105"/>
          <w:u w:val="none"/>
        </w:rPr>
        <w:t>of</w:t>
      </w:r>
      <w:r>
        <w:rPr>
          <w:color w:val="1C1C1C"/>
          <w:spacing w:val="-5"/>
          <w:w w:val="105"/>
          <w:u w:val="none"/>
        </w:rPr>
        <w:t xml:space="preserve"> </w:t>
      </w:r>
      <w:r>
        <w:rPr>
          <w:color w:val="1C1C1C"/>
          <w:w w:val="105"/>
          <w:u w:val="none"/>
        </w:rPr>
        <w:t>the</w:t>
      </w:r>
      <w:r>
        <w:rPr>
          <w:color w:val="1C1C1C"/>
          <w:spacing w:val="-3"/>
          <w:w w:val="105"/>
          <w:u w:val="none"/>
        </w:rPr>
        <w:t xml:space="preserve"> </w:t>
      </w:r>
      <w:r>
        <w:rPr>
          <w:color w:val="1C1C1C"/>
          <w:w w:val="105"/>
          <w:u w:val="none"/>
        </w:rPr>
        <w:t>original</w:t>
      </w:r>
      <w:r>
        <w:rPr>
          <w:color w:val="1C1C1C"/>
          <w:spacing w:val="-4"/>
          <w:w w:val="105"/>
          <w:u w:val="none"/>
        </w:rPr>
        <w:t xml:space="preserve"> </w:t>
      </w:r>
      <w:r>
        <w:rPr>
          <w:color w:val="1C1C1C"/>
          <w:w w:val="105"/>
          <w:u w:val="none"/>
        </w:rPr>
        <w:t>two- year project period.</w:t>
      </w:r>
      <w:r w:rsidR="00797773">
        <w:rPr>
          <w:color w:val="1C1C1C"/>
          <w:w w:val="105"/>
          <w:u w:val="none"/>
        </w:rPr>
        <w:t xml:space="preserve"> </w:t>
      </w:r>
      <w:r w:rsidRPr="005078E4">
        <w:rPr>
          <w:b w:val="0"/>
          <w:bCs w:val="0"/>
          <w:color w:val="1C1C1C"/>
          <w:w w:val="105"/>
          <w:u w:val="none"/>
        </w:rPr>
        <w:t xml:space="preserve">Grantees may request extensions to transfer request timeframes with reasonable justifications. </w:t>
      </w:r>
    </w:p>
    <w:p w:rsidR="005078E4" w:rsidP="00797773" w14:paraId="07E604A0" w14:textId="057E6644">
      <w:pPr>
        <w:pStyle w:val="Heading1"/>
        <w:spacing w:before="157" w:line="259" w:lineRule="auto"/>
        <w:ind w:right="202"/>
        <w:rPr>
          <w:b w:val="0"/>
          <w:bCs w:val="0"/>
        </w:rPr>
        <w:sectPr>
          <w:pgSz w:w="12240" w:h="15840"/>
          <w:pgMar w:top="1500" w:right="1120" w:bottom="280" w:left="1040" w:header="720" w:footer="720" w:gutter="0"/>
          <w:cols w:space="720"/>
        </w:sectPr>
      </w:pPr>
    </w:p>
    <w:p w:rsidR="0047464E" w14:paraId="07E604A1" w14:textId="77777777">
      <w:pPr>
        <w:spacing w:before="37"/>
        <w:ind w:left="400"/>
        <w:rPr>
          <w:b/>
          <w:sz w:val="24"/>
        </w:rPr>
      </w:pPr>
      <w:r>
        <w:rPr>
          <w:b/>
          <w:color w:val="1C1C1C"/>
          <w:sz w:val="24"/>
          <w:u w:val="thick" w:color="1C1C1C"/>
        </w:rPr>
        <w:t>Waiver</w:t>
      </w:r>
      <w:r>
        <w:rPr>
          <w:b/>
          <w:color w:val="1C1C1C"/>
          <w:spacing w:val="19"/>
          <w:sz w:val="24"/>
          <w:u w:val="thick" w:color="1C1C1C"/>
        </w:rPr>
        <w:t xml:space="preserve"> </w:t>
      </w:r>
      <w:r>
        <w:rPr>
          <w:b/>
          <w:color w:val="1C1C1C"/>
          <w:spacing w:val="-2"/>
          <w:sz w:val="24"/>
          <w:u w:val="thick" w:color="1C1C1C"/>
        </w:rPr>
        <w:t>Requests:</w:t>
      </w:r>
    </w:p>
    <w:p w:rsidR="0047464E" w14:paraId="07E604A2" w14:textId="77777777">
      <w:pPr>
        <w:pStyle w:val="BodyText"/>
        <w:spacing w:before="79" w:line="249" w:lineRule="auto"/>
        <w:ind w:left="399" w:right="1111"/>
      </w:pPr>
      <w:r>
        <w:rPr>
          <w:color w:val="1C1C1C"/>
          <w:w w:val="105"/>
        </w:rPr>
        <w:t>Contact the ACL Regional Administrator for further instructions on requesting a waiver.</w:t>
      </w:r>
      <w:r>
        <w:rPr>
          <w:color w:val="1C1C1C"/>
          <w:spacing w:val="40"/>
          <w:w w:val="105"/>
        </w:rPr>
        <w:t xml:space="preserve"> </w:t>
      </w:r>
      <w:r>
        <w:rPr>
          <w:color w:val="1C1C1C"/>
          <w:w w:val="105"/>
        </w:rPr>
        <w:t>Waiver</w:t>
      </w:r>
      <w:r>
        <w:rPr>
          <w:color w:val="1C1C1C"/>
          <w:spacing w:val="-8"/>
          <w:w w:val="105"/>
        </w:rPr>
        <w:t xml:space="preserve"> </w:t>
      </w:r>
      <w:r>
        <w:rPr>
          <w:color w:val="1C1C1C"/>
          <w:w w:val="105"/>
        </w:rPr>
        <w:t>requests</w:t>
      </w:r>
      <w:r>
        <w:rPr>
          <w:color w:val="1C1C1C"/>
          <w:spacing w:val="-4"/>
          <w:w w:val="105"/>
        </w:rPr>
        <w:t xml:space="preserve"> </w:t>
      </w:r>
      <w:r>
        <w:rPr>
          <w:color w:val="1C1C1C"/>
          <w:w w:val="105"/>
        </w:rPr>
        <w:t>must</w:t>
      </w:r>
      <w:r>
        <w:rPr>
          <w:color w:val="1C1C1C"/>
          <w:spacing w:val="-2"/>
          <w:w w:val="105"/>
        </w:rPr>
        <w:t xml:space="preserve"> </w:t>
      </w:r>
      <w:r>
        <w:rPr>
          <w:color w:val="1C1C1C"/>
          <w:w w:val="105"/>
        </w:rPr>
        <w:t>be</w:t>
      </w:r>
      <w:r>
        <w:rPr>
          <w:color w:val="1C1C1C"/>
          <w:spacing w:val="-4"/>
          <w:w w:val="105"/>
        </w:rPr>
        <w:t xml:space="preserve"> </w:t>
      </w:r>
      <w:r>
        <w:rPr>
          <w:color w:val="1C1C1C"/>
          <w:w w:val="105"/>
        </w:rPr>
        <w:t>submitted</w:t>
      </w:r>
      <w:r>
        <w:rPr>
          <w:color w:val="1C1C1C"/>
          <w:spacing w:val="-4"/>
          <w:w w:val="105"/>
        </w:rPr>
        <w:t xml:space="preserve"> </w:t>
      </w:r>
      <w:r>
        <w:rPr>
          <w:color w:val="1C1C1C"/>
          <w:w w:val="105"/>
        </w:rPr>
        <w:t>to</w:t>
      </w:r>
      <w:r>
        <w:rPr>
          <w:color w:val="1C1C1C"/>
          <w:spacing w:val="-4"/>
          <w:w w:val="105"/>
        </w:rPr>
        <w:t xml:space="preserve"> </w:t>
      </w:r>
      <w:r>
        <w:rPr>
          <w:color w:val="1C1C1C"/>
          <w:w w:val="105"/>
        </w:rPr>
        <w:t>the ACL Regional</w:t>
      </w:r>
      <w:r>
        <w:rPr>
          <w:color w:val="1C1C1C"/>
          <w:spacing w:val="-2"/>
          <w:w w:val="105"/>
        </w:rPr>
        <w:t xml:space="preserve"> </w:t>
      </w:r>
      <w:r>
        <w:rPr>
          <w:color w:val="1C1C1C"/>
          <w:w w:val="105"/>
        </w:rPr>
        <w:t>Administrator</w:t>
      </w:r>
      <w:r>
        <w:rPr>
          <w:color w:val="1C1C1C"/>
          <w:spacing w:val="-3"/>
          <w:w w:val="105"/>
        </w:rPr>
        <w:t xml:space="preserve"> </w:t>
      </w:r>
      <w:r>
        <w:rPr>
          <w:color w:val="1C1C1C"/>
          <w:w w:val="105"/>
        </w:rPr>
        <w:t>as soon as possible and prior to the transfer request submission to ACL. States and Territories are cautioned not to wait until the transfer due date (August 1 of the final year of the original two-year project period) to request a waiver.</w:t>
      </w:r>
      <w:r>
        <w:rPr>
          <w:color w:val="1C1C1C"/>
          <w:spacing w:val="40"/>
          <w:w w:val="105"/>
        </w:rPr>
        <w:t xml:space="preserve"> </w:t>
      </w:r>
      <w:r>
        <w:rPr>
          <w:color w:val="1C1C1C"/>
          <w:w w:val="105"/>
        </w:rPr>
        <w:t>The ASA reserves the right to approve or disapprove a State's or Territory’s request for a waiver</w:t>
      </w:r>
      <w:r>
        <w:rPr>
          <w:color w:val="1C1C1C"/>
          <w:spacing w:val="-5"/>
          <w:w w:val="105"/>
        </w:rPr>
        <w:t xml:space="preserve"> </w:t>
      </w:r>
      <w:r>
        <w:rPr>
          <w:color w:val="1C1C1C"/>
          <w:w w:val="105"/>
        </w:rPr>
        <w:t>of</w:t>
      </w:r>
      <w:r>
        <w:rPr>
          <w:color w:val="1C1C1C"/>
          <w:spacing w:val="-3"/>
          <w:w w:val="105"/>
        </w:rPr>
        <w:t xml:space="preserve"> </w:t>
      </w:r>
      <w:r>
        <w:rPr>
          <w:color w:val="1C1C1C"/>
          <w:w w:val="105"/>
        </w:rPr>
        <w:t>the</w:t>
      </w:r>
      <w:r>
        <w:rPr>
          <w:color w:val="1C1C1C"/>
          <w:spacing w:val="-8"/>
          <w:w w:val="105"/>
        </w:rPr>
        <w:t xml:space="preserve"> </w:t>
      </w:r>
      <w:r>
        <w:rPr>
          <w:color w:val="1C1C1C"/>
          <w:w w:val="105"/>
        </w:rPr>
        <w:t>limits</w:t>
      </w:r>
      <w:r>
        <w:rPr>
          <w:color w:val="1C1C1C"/>
          <w:spacing w:val="-3"/>
          <w:w w:val="105"/>
        </w:rPr>
        <w:t xml:space="preserve"> </w:t>
      </w:r>
      <w:r>
        <w:rPr>
          <w:color w:val="1C1C1C"/>
          <w:w w:val="105"/>
        </w:rPr>
        <w:t>on</w:t>
      </w:r>
      <w:r>
        <w:rPr>
          <w:color w:val="1C1C1C"/>
          <w:spacing w:val="-3"/>
          <w:w w:val="105"/>
        </w:rPr>
        <w:t xml:space="preserve"> </w:t>
      </w:r>
      <w:r>
        <w:rPr>
          <w:color w:val="1C1C1C"/>
          <w:w w:val="105"/>
        </w:rPr>
        <w:t>the</w:t>
      </w:r>
      <w:r>
        <w:rPr>
          <w:color w:val="1C1C1C"/>
          <w:spacing w:val="-3"/>
          <w:w w:val="105"/>
        </w:rPr>
        <w:t xml:space="preserve"> </w:t>
      </w:r>
      <w:r>
        <w:rPr>
          <w:color w:val="1C1C1C"/>
          <w:w w:val="105"/>
        </w:rPr>
        <w:t>amount</w:t>
      </w:r>
      <w:r>
        <w:rPr>
          <w:color w:val="1C1C1C"/>
          <w:spacing w:val="-4"/>
          <w:w w:val="105"/>
        </w:rPr>
        <w:t xml:space="preserve"> </w:t>
      </w:r>
      <w:r>
        <w:rPr>
          <w:color w:val="1C1C1C"/>
          <w:w w:val="105"/>
        </w:rPr>
        <w:t>of</w:t>
      </w:r>
      <w:r>
        <w:rPr>
          <w:color w:val="1C1C1C"/>
          <w:spacing w:val="-3"/>
          <w:w w:val="105"/>
        </w:rPr>
        <w:t xml:space="preserve"> </w:t>
      </w:r>
      <w:r>
        <w:rPr>
          <w:color w:val="1C1C1C"/>
          <w:w w:val="105"/>
        </w:rPr>
        <w:t>funds</w:t>
      </w:r>
      <w:r>
        <w:rPr>
          <w:color w:val="1C1C1C"/>
          <w:spacing w:val="-3"/>
          <w:w w:val="105"/>
        </w:rPr>
        <w:t xml:space="preserve"> </w:t>
      </w:r>
      <w:r>
        <w:rPr>
          <w:color w:val="1C1C1C"/>
          <w:w w:val="105"/>
        </w:rPr>
        <w:t>that</w:t>
      </w:r>
      <w:r>
        <w:rPr>
          <w:color w:val="1C1C1C"/>
          <w:spacing w:val="-4"/>
          <w:w w:val="105"/>
        </w:rPr>
        <w:t xml:space="preserve"> </w:t>
      </w:r>
      <w:r>
        <w:rPr>
          <w:color w:val="1C1C1C"/>
          <w:w w:val="105"/>
        </w:rPr>
        <w:t>a</w:t>
      </w:r>
      <w:r>
        <w:rPr>
          <w:color w:val="1C1C1C"/>
          <w:spacing w:val="-4"/>
          <w:w w:val="105"/>
        </w:rPr>
        <w:t xml:space="preserve"> </w:t>
      </w:r>
      <w:r>
        <w:rPr>
          <w:color w:val="1C1C1C"/>
          <w:w w:val="105"/>
        </w:rPr>
        <w:t>State</w:t>
      </w:r>
      <w:r>
        <w:rPr>
          <w:color w:val="1C1C1C"/>
          <w:spacing w:val="-3"/>
          <w:w w:val="105"/>
        </w:rPr>
        <w:t xml:space="preserve"> </w:t>
      </w:r>
      <w:r>
        <w:rPr>
          <w:color w:val="1C1C1C"/>
          <w:w w:val="105"/>
        </w:rPr>
        <w:t>or</w:t>
      </w:r>
      <w:r>
        <w:rPr>
          <w:color w:val="1C1C1C"/>
          <w:spacing w:val="-5"/>
          <w:w w:val="105"/>
        </w:rPr>
        <w:t xml:space="preserve"> </w:t>
      </w:r>
      <w:r>
        <w:rPr>
          <w:color w:val="1C1C1C"/>
          <w:w w:val="105"/>
        </w:rPr>
        <w:t>Territory</w:t>
      </w:r>
      <w:r>
        <w:rPr>
          <w:color w:val="1C1C1C"/>
          <w:spacing w:val="-4"/>
          <w:w w:val="105"/>
        </w:rPr>
        <w:t xml:space="preserve"> </w:t>
      </w:r>
      <w:r>
        <w:rPr>
          <w:color w:val="1C1C1C"/>
          <w:w w:val="105"/>
        </w:rPr>
        <w:t>may</w:t>
      </w:r>
      <w:r>
        <w:rPr>
          <w:color w:val="1C1C1C"/>
          <w:spacing w:val="-4"/>
          <w:w w:val="105"/>
        </w:rPr>
        <w:t xml:space="preserve"> </w:t>
      </w:r>
      <w:r>
        <w:rPr>
          <w:color w:val="1C1C1C"/>
          <w:w w:val="105"/>
        </w:rPr>
        <w:t>transfer. States and Territories will be notified in writing of the ASA's decision.</w:t>
      </w:r>
    </w:p>
    <w:p w:rsidR="0047464E" w14:paraId="07E604A3" w14:textId="77777777">
      <w:pPr>
        <w:pStyle w:val="BodyText"/>
      </w:pPr>
    </w:p>
    <w:p w:rsidR="0047464E" w14:paraId="07E604A4" w14:textId="77777777">
      <w:pPr>
        <w:pStyle w:val="BodyText"/>
      </w:pPr>
    </w:p>
    <w:p w:rsidR="0047464E" w14:paraId="07E604A5" w14:textId="77777777">
      <w:pPr>
        <w:pStyle w:val="BodyText"/>
      </w:pPr>
    </w:p>
    <w:p w:rsidR="0047464E" w14:paraId="07E604A6" w14:textId="77777777">
      <w:pPr>
        <w:pStyle w:val="BodyText"/>
      </w:pPr>
    </w:p>
    <w:p w:rsidR="0047464E" w14:paraId="07E604A7" w14:textId="77777777">
      <w:pPr>
        <w:pStyle w:val="BodyText"/>
      </w:pPr>
    </w:p>
    <w:p w:rsidR="0047464E" w14:paraId="07E604A8" w14:textId="77777777">
      <w:pPr>
        <w:pStyle w:val="BodyText"/>
      </w:pPr>
    </w:p>
    <w:p w:rsidR="0047464E" w14:paraId="07E604A9" w14:textId="77777777">
      <w:pPr>
        <w:pStyle w:val="BodyText"/>
      </w:pPr>
    </w:p>
    <w:p w:rsidR="0047464E" w14:paraId="07E604AA" w14:textId="77777777">
      <w:pPr>
        <w:pStyle w:val="BodyText"/>
      </w:pPr>
    </w:p>
    <w:p w:rsidR="003D1D79" w:rsidRPr="003D1D79" w:rsidP="003D1D79" w14:paraId="76F66B74" w14:textId="77777777">
      <w:pPr>
        <w:pStyle w:val="Heading1"/>
        <w:ind w:left="411"/>
        <w:rPr>
          <w:color w:val="1C1C1C"/>
          <w:u w:color="1C1C1C"/>
        </w:rPr>
      </w:pPr>
      <w:r w:rsidRPr="003D1D79">
        <w:rPr>
          <w:color w:val="1C1C1C"/>
          <w:u w:color="1C1C1C"/>
        </w:rPr>
        <w:t>Paperwork Reduction Act Public Burden Statement</w:t>
      </w:r>
    </w:p>
    <w:p w:rsidR="003D1D79" w:rsidRPr="003D1D79" w:rsidP="003D1D79" w14:paraId="66853FFE" w14:textId="77777777">
      <w:pPr>
        <w:pStyle w:val="Heading1"/>
        <w:ind w:left="411"/>
        <w:rPr>
          <w:b w:val="0"/>
          <w:bCs w:val="0"/>
          <w:color w:val="1C1C1C"/>
          <w:u w:val="none"/>
        </w:rPr>
      </w:pPr>
      <w:r w:rsidRPr="003D1D79">
        <w:rPr>
          <w:b w:val="0"/>
          <w:bCs w:val="0"/>
          <w:color w:val="1C1C1C"/>
          <w:u w:val="none"/>
        </w:rPr>
        <w:t>According to the Paperwork Reduction Act of 1995 5 CFR § 1320.8(b)(3), no persons are required to respond to a collection of information unless such collection displays a valid OMB control number (OMB 0985-008X). Public reporting burden for this collection of information is estimated to average one (1) hour per response, including time for gathering, maintaining the data needed, completing, and reviewing the collection of information. The obligation to respond to this collection is required to obtain or retain benefits under the Older Americans Act (P.L. 116-131). Information collected is planned for use by ACL to conduct federal oversight of Aging Programs. ACL uses information collected to monitor federal funds. Data will be kept private to the extent allowed by law. There are no assurances of confidentiality. Send comments regarding the burden estimate or any other aspect of this collection of information, including suggestions for reducing this burden, to the Administration for Community Living, U.S. Department of Health and Human Services, 330 C Street, SW, Washington, DC 20201-0008, Attention Adam Mosey adam.mosey@acl.hhs.gov and reference the OMB Control Number 0985-xxxx. Note: Please do not return the completed information collection to this address.</w:t>
      </w:r>
    </w:p>
    <w:p w:rsidR="0047464E" w:rsidP="003D1D79" w14:paraId="07E604BD" w14:textId="4F046729">
      <w:pPr>
        <w:pStyle w:val="Heading1"/>
        <w:ind w:left="411"/>
      </w:pPr>
    </w:p>
    <w:sectPr>
      <w:pgSz w:w="12240" w:h="15840"/>
      <w:pgMar w:top="1400" w:right="112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comments="1" w:formatting="0" w:inkAnnotations="1" w:insDel="0" w:markup="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64E"/>
    <w:rsid w:val="0009795F"/>
    <w:rsid w:val="000D1B58"/>
    <w:rsid w:val="00342E0E"/>
    <w:rsid w:val="003B396A"/>
    <w:rsid w:val="003D1D79"/>
    <w:rsid w:val="003E6F4E"/>
    <w:rsid w:val="0047464E"/>
    <w:rsid w:val="005078E4"/>
    <w:rsid w:val="0079537D"/>
    <w:rsid w:val="00797773"/>
    <w:rsid w:val="00BF36C7"/>
    <w:rsid w:val="00C41891"/>
    <w:rsid w:val="00DD0935"/>
    <w:rsid w:val="00E15365"/>
    <w:rsid w:val="00E64B19"/>
    <w:rsid w:val="00EA0B4A"/>
    <w:rsid w:val="00F11F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E60484"/>
  <w15:docId w15:val="{EE9DE1B4-4A2C-49C9-B64F-9B7F03DC3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85"/>
      <w:ind w:left="112"/>
    </w:pPr>
    <w:rPr>
      <w:b/>
      <w:bCs/>
      <w:sz w:val="28"/>
      <w:szCs w:val="28"/>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C41891"/>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3E6F4E"/>
    <w:rPr>
      <w:sz w:val="16"/>
      <w:szCs w:val="16"/>
    </w:rPr>
  </w:style>
  <w:style w:type="paragraph" w:styleId="CommentText">
    <w:name w:val="annotation text"/>
    <w:basedOn w:val="Normal"/>
    <w:link w:val="CommentTextChar"/>
    <w:uiPriority w:val="99"/>
    <w:unhideWhenUsed/>
    <w:rsid w:val="003E6F4E"/>
    <w:rPr>
      <w:sz w:val="20"/>
      <w:szCs w:val="20"/>
    </w:rPr>
  </w:style>
  <w:style w:type="character" w:customStyle="1" w:styleId="CommentTextChar">
    <w:name w:val="Comment Text Char"/>
    <w:basedOn w:val="DefaultParagraphFont"/>
    <w:link w:val="CommentText"/>
    <w:uiPriority w:val="99"/>
    <w:rsid w:val="003E6F4E"/>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3E6F4E"/>
    <w:rPr>
      <w:b/>
      <w:bCs/>
    </w:rPr>
  </w:style>
  <w:style w:type="character" w:customStyle="1" w:styleId="CommentSubjectChar">
    <w:name w:val="Comment Subject Char"/>
    <w:basedOn w:val="CommentTextChar"/>
    <w:link w:val="CommentSubject"/>
    <w:uiPriority w:val="99"/>
    <w:semiHidden/>
    <w:rsid w:val="003E6F4E"/>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mailto:AOA.Grants@acl.hhs.gov"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1020</Words>
  <Characters>5814</Characters>
  <Application>Microsoft Office Word</Application>
  <DocSecurity>0</DocSecurity>
  <Lines>48</Lines>
  <Paragraphs>13</Paragraphs>
  <ScaleCrop>false</ScaleCrop>
  <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Tomakie (ACL)</dc:creator>
  <cp:lastModifiedBy>Washington, Tomakie (ACL)</cp:lastModifiedBy>
  <cp:revision>3</cp:revision>
  <dcterms:created xsi:type="dcterms:W3CDTF">2024-12-17T18:24:00Z</dcterms:created>
  <dcterms:modified xsi:type="dcterms:W3CDTF">2024-12-17T18:26:00Z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2024-09-09T00:00:00Z</vt:filetime>
  </property>
  <property fmtid="{D5CDD505-2E9C-101B-9397-08002B2CF9AE}" pid="3" name="Creator">
    <vt:lpwstr>PDFium</vt:lpwstr>
  </property>
  <property fmtid="{D5CDD505-2E9C-101B-9397-08002B2CF9AE}" pid="4" name="LastSaved">
    <vt:filetime>2024-09-09T00:00:00Z</vt:filetime>
  </property>
  <property fmtid="{D5CDD505-2E9C-101B-9397-08002B2CF9AE}" pid="5" name="Producer">
    <vt:lpwstr>PDFium</vt:lpwstr>
  </property>
</Properties>
</file>