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3AB2" w14:paraId="004C0161" w14:textId="77777777">
      <w:pPr>
        <w:pStyle w:val="BodyText"/>
        <w:spacing w:before="183"/>
        <w:rPr>
          <w:sz w:val="22"/>
        </w:rPr>
      </w:pPr>
    </w:p>
    <w:p w:rsidR="009C3AB2" w14:paraId="7EDDA327" w14:textId="77777777">
      <w:pPr>
        <w:ind w:left="1347" w:right="1182"/>
        <w:jc w:val="center"/>
        <w:rPr>
          <w:b/>
          <w:sz w:val="23"/>
        </w:rPr>
      </w:pPr>
      <w:r>
        <w:rPr>
          <w:b/>
          <w:sz w:val="23"/>
        </w:rPr>
        <w:t>Certification</w:t>
      </w:r>
      <w:r>
        <w:rPr>
          <w:b/>
          <w:spacing w:val="-7"/>
          <w:sz w:val="23"/>
        </w:rPr>
        <w:t xml:space="preserve"> </w:t>
      </w:r>
      <w:r>
        <w:rPr>
          <w:b/>
          <w:sz w:val="23"/>
        </w:rPr>
        <w:t>of</w:t>
      </w:r>
      <w:r>
        <w:rPr>
          <w:b/>
          <w:spacing w:val="-5"/>
          <w:sz w:val="23"/>
        </w:rPr>
        <w:t xml:space="preserve"> </w:t>
      </w:r>
      <w:r>
        <w:rPr>
          <w:b/>
          <w:sz w:val="23"/>
        </w:rPr>
        <w:t>Maintenance</w:t>
      </w:r>
      <w:r>
        <w:rPr>
          <w:b/>
          <w:spacing w:val="-5"/>
          <w:sz w:val="23"/>
        </w:rPr>
        <w:t xml:space="preserve"> </w:t>
      </w:r>
      <w:r>
        <w:rPr>
          <w:b/>
          <w:sz w:val="23"/>
        </w:rPr>
        <w:t>of</w:t>
      </w:r>
      <w:r>
        <w:rPr>
          <w:b/>
          <w:spacing w:val="-5"/>
          <w:sz w:val="23"/>
        </w:rPr>
        <w:t xml:space="preserve"> </w:t>
      </w:r>
      <w:r>
        <w:rPr>
          <w:b/>
          <w:spacing w:val="-2"/>
          <w:sz w:val="23"/>
        </w:rPr>
        <w:t>Effort</w:t>
      </w:r>
    </w:p>
    <w:p w:rsidR="009C3AB2" w14:paraId="17C902DD" w14:textId="77777777">
      <w:pPr>
        <w:spacing w:before="183" w:line="259" w:lineRule="auto"/>
        <w:ind w:left="220" w:right="115"/>
        <w:rPr>
          <w:b/>
          <w:sz w:val="23"/>
        </w:rPr>
      </w:pPr>
      <w:r>
        <w:rPr>
          <w:b/>
          <w:sz w:val="23"/>
        </w:rPr>
        <w:t>CERTIFICATION</w:t>
      </w:r>
      <w:r>
        <w:rPr>
          <w:b/>
          <w:spacing w:val="-5"/>
          <w:sz w:val="23"/>
        </w:rPr>
        <w:t xml:space="preserve"> </w:t>
      </w:r>
      <w:r>
        <w:rPr>
          <w:b/>
          <w:sz w:val="23"/>
        </w:rPr>
        <w:t>OF</w:t>
      </w:r>
      <w:r>
        <w:rPr>
          <w:b/>
          <w:spacing w:val="-2"/>
          <w:sz w:val="23"/>
        </w:rPr>
        <w:t xml:space="preserve"> </w:t>
      </w:r>
      <w:r>
        <w:rPr>
          <w:b/>
          <w:sz w:val="23"/>
        </w:rPr>
        <w:t>STATE</w:t>
      </w:r>
      <w:r>
        <w:rPr>
          <w:b/>
          <w:spacing w:val="-4"/>
          <w:sz w:val="23"/>
        </w:rPr>
        <w:t xml:space="preserve"> </w:t>
      </w:r>
      <w:r>
        <w:rPr>
          <w:b/>
          <w:sz w:val="23"/>
        </w:rPr>
        <w:t>RESOUCES</w:t>
      </w:r>
      <w:r>
        <w:rPr>
          <w:b/>
          <w:spacing w:val="-3"/>
          <w:sz w:val="23"/>
        </w:rPr>
        <w:t xml:space="preserve"> </w:t>
      </w:r>
      <w:r>
        <w:rPr>
          <w:b/>
          <w:sz w:val="23"/>
        </w:rPr>
        <w:t>EXPENDED,</w:t>
      </w:r>
      <w:r>
        <w:rPr>
          <w:b/>
          <w:spacing w:val="-4"/>
          <w:sz w:val="23"/>
        </w:rPr>
        <w:t xml:space="preserve"> </w:t>
      </w:r>
      <w:r>
        <w:rPr>
          <w:b/>
          <w:sz w:val="23"/>
        </w:rPr>
        <w:t>UNDER</w:t>
      </w:r>
      <w:r>
        <w:rPr>
          <w:b/>
          <w:spacing w:val="-4"/>
          <w:sz w:val="23"/>
        </w:rPr>
        <w:t xml:space="preserve"> </w:t>
      </w:r>
      <w:r>
        <w:rPr>
          <w:b/>
          <w:sz w:val="23"/>
        </w:rPr>
        <w:t>TITLE</w:t>
      </w:r>
      <w:r>
        <w:rPr>
          <w:b/>
          <w:spacing w:val="-4"/>
          <w:sz w:val="23"/>
        </w:rPr>
        <w:t xml:space="preserve"> </w:t>
      </w:r>
      <w:r>
        <w:rPr>
          <w:b/>
          <w:sz w:val="23"/>
        </w:rPr>
        <w:t>III</w:t>
      </w:r>
      <w:r>
        <w:rPr>
          <w:b/>
          <w:spacing w:val="-3"/>
          <w:sz w:val="23"/>
        </w:rPr>
        <w:t xml:space="preserve"> </w:t>
      </w:r>
      <w:r>
        <w:rPr>
          <w:b/>
          <w:sz w:val="23"/>
        </w:rPr>
        <w:t>OF</w:t>
      </w:r>
      <w:r>
        <w:rPr>
          <w:b/>
          <w:spacing w:val="-2"/>
          <w:sz w:val="23"/>
        </w:rPr>
        <w:t xml:space="preserve"> </w:t>
      </w:r>
      <w:r>
        <w:rPr>
          <w:b/>
          <w:sz w:val="23"/>
        </w:rPr>
        <w:t>THE</w:t>
      </w:r>
      <w:r>
        <w:rPr>
          <w:b/>
          <w:spacing w:val="-4"/>
          <w:sz w:val="23"/>
        </w:rPr>
        <w:t xml:space="preserve"> </w:t>
      </w:r>
      <w:r>
        <w:rPr>
          <w:b/>
          <w:sz w:val="23"/>
        </w:rPr>
        <w:t>OLDER</w:t>
      </w:r>
      <w:r>
        <w:rPr>
          <w:b/>
          <w:spacing w:val="-2"/>
          <w:sz w:val="23"/>
        </w:rPr>
        <w:t xml:space="preserve"> </w:t>
      </w:r>
      <w:r>
        <w:rPr>
          <w:b/>
          <w:sz w:val="23"/>
        </w:rPr>
        <w:t>AMERICANS</w:t>
      </w:r>
      <w:r>
        <w:rPr>
          <w:b/>
          <w:spacing w:val="-4"/>
          <w:sz w:val="23"/>
        </w:rPr>
        <w:t xml:space="preserve"> </w:t>
      </w:r>
      <w:r>
        <w:rPr>
          <w:b/>
          <w:sz w:val="23"/>
        </w:rPr>
        <w:t>ACT OF 1965, AS AMENDED, TO MEET THE REQUIRED LEVEL OF MAINTENANCE OF EFFORT DURING</w:t>
      </w:r>
    </w:p>
    <w:p w:rsidR="009C3AB2" w14:paraId="157F852C" w14:textId="77777777">
      <w:pPr>
        <w:pStyle w:val="BodyText"/>
        <w:rPr>
          <w:b/>
        </w:rPr>
      </w:pPr>
    </w:p>
    <w:p w:rsidR="009C3AB2" w14:paraId="582494E4" w14:textId="77777777">
      <w:pPr>
        <w:pStyle w:val="BodyText"/>
        <w:spacing w:before="60"/>
        <w:rPr>
          <w:b/>
        </w:rPr>
      </w:pPr>
    </w:p>
    <w:p w:rsidR="009C3AB2" w14:paraId="0E70D99B" w14:textId="77777777">
      <w:pPr>
        <w:tabs>
          <w:tab w:val="left" w:pos="2258"/>
        </w:tabs>
        <w:spacing w:before="1"/>
        <w:ind w:left="220"/>
        <w:rPr>
          <w:b/>
          <w:sz w:val="23"/>
        </w:rPr>
      </w:pPr>
      <w:r>
        <w:rPr>
          <w:b/>
          <w:sz w:val="23"/>
        </w:rPr>
        <w:t xml:space="preserve">FISCAL YEAR: </w:t>
      </w:r>
      <w:r>
        <w:rPr>
          <w:b/>
          <w:sz w:val="23"/>
          <w:u w:val="thick"/>
        </w:rPr>
        <w:tab/>
      </w:r>
    </w:p>
    <w:p w:rsidR="009C3AB2" w14:paraId="1A58BC91" w14:textId="77777777">
      <w:pPr>
        <w:tabs>
          <w:tab w:val="left" w:pos="3149"/>
        </w:tabs>
        <w:spacing w:before="182"/>
        <w:ind w:left="220"/>
        <w:rPr>
          <w:b/>
          <w:sz w:val="23"/>
        </w:rPr>
      </w:pPr>
      <w:r>
        <w:rPr>
          <w:b/>
          <w:sz w:val="23"/>
        </w:rPr>
        <w:t xml:space="preserve">STATE: </w:t>
      </w:r>
      <w:r>
        <w:rPr>
          <w:b/>
          <w:sz w:val="23"/>
          <w:u w:val="thick"/>
        </w:rPr>
        <w:tab/>
      </w:r>
    </w:p>
    <w:p w:rsidR="009C3AB2" w14:paraId="5946D56D" w14:textId="77777777">
      <w:pPr>
        <w:pStyle w:val="BodyText"/>
        <w:tabs>
          <w:tab w:val="left" w:pos="2853"/>
          <w:tab w:val="left" w:pos="5927"/>
          <w:tab w:val="left" w:pos="9440"/>
        </w:tabs>
        <w:spacing w:before="183" w:line="259" w:lineRule="auto"/>
        <w:ind w:left="220" w:right="115"/>
      </w:pPr>
      <w:r>
        <w:t>I, the undersigned, certify that the State resources expended to meet the maintenance of effort requirement</w:t>
      </w:r>
      <w:r>
        <w:rPr>
          <w:spacing w:val="-4"/>
        </w:rPr>
        <w:t xml:space="preserve"> </w:t>
      </w:r>
      <w:r>
        <w:t>set</w:t>
      </w:r>
      <w:r>
        <w:rPr>
          <w:spacing w:val="-3"/>
        </w:rPr>
        <w:t xml:space="preserve"> </w:t>
      </w:r>
      <w:r>
        <w:t>forth</w:t>
      </w:r>
      <w:r>
        <w:rPr>
          <w:spacing w:val="-4"/>
        </w:rPr>
        <w:t xml:space="preserve"> </w:t>
      </w:r>
      <w:r>
        <w:t>by</w:t>
      </w:r>
      <w:r>
        <w:rPr>
          <w:spacing w:val="-4"/>
        </w:rPr>
        <w:t xml:space="preserve"> </w:t>
      </w:r>
      <w:r>
        <w:t>Title</w:t>
      </w:r>
      <w:r>
        <w:rPr>
          <w:spacing w:val="-3"/>
        </w:rPr>
        <w:t xml:space="preserve"> </w:t>
      </w:r>
      <w:r>
        <w:t>III</w:t>
      </w:r>
      <w:r>
        <w:rPr>
          <w:spacing w:val="-3"/>
        </w:rPr>
        <w:t xml:space="preserve"> </w:t>
      </w:r>
      <w:r>
        <w:t>of</w:t>
      </w:r>
      <w:r>
        <w:rPr>
          <w:spacing w:val="-3"/>
        </w:rPr>
        <w:t xml:space="preserve"> </w:t>
      </w:r>
      <w:r>
        <w:t>the</w:t>
      </w:r>
      <w:r>
        <w:rPr>
          <w:spacing w:val="-4"/>
        </w:rPr>
        <w:t xml:space="preserve"> </w:t>
      </w:r>
      <w:r>
        <w:t>Older</w:t>
      </w:r>
      <w:r>
        <w:rPr>
          <w:spacing w:val="-2"/>
        </w:rPr>
        <w:t xml:space="preserve"> </w:t>
      </w:r>
      <w:r>
        <w:t>Americans</w:t>
      </w:r>
      <w:r>
        <w:rPr>
          <w:spacing w:val="-4"/>
        </w:rPr>
        <w:t xml:space="preserve"> </w:t>
      </w:r>
      <w:r>
        <w:t>Act,</w:t>
      </w:r>
      <w:r>
        <w:rPr>
          <w:spacing w:val="-3"/>
        </w:rPr>
        <w:t xml:space="preserve"> </w:t>
      </w:r>
      <w:r>
        <w:t>under</w:t>
      </w:r>
      <w:r>
        <w:rPr>
          <w:spacing w:val="-4"/>
        </w:rPr>
        <w:t xml:space="preserve"> </w:t>
      </w:r>
      <w:r>
        <w:t>the</w:t>
      </w:r>
      <w:r>
        <w:rPr>
          <w:spacing w:val="-2"/>
        </w:rPr>
        <w:t xml:space="preserve"> </w:t>
      </w:r>
      <w:r>
        <w:t>approved</w:t>
      </w:r>
      <w:r>
        <w:rPr>
          <w:spacing w:val="-4"/>
        </w:rPr>
        <w:t xml:space="preserve"> </w:t>
      </w:r>
      <w:r>
        <w:t>State</w:t>
      </w:r>
      <w:r>
        <w:rPr>
          <w:spacing w:val="-3"/>
        </w:rPr>
        <w:t xml:space="preserve"> </w:t>
      </w:r>
      <w:r>
        <w:t>plan,</w:t>
      </w:r>
      <w:r>
        <w:rPr>
          <w:spacing w:val="-3"/>
        </w:rPr>
        <w:t xml:space="preserve"> </w:t>
      </w:r>
      <w:r>
        <w:t>for</w:t>
      </w:r>
      <w:r>
        <w:rPr>
          <w:spacing w:val="-1"/>
        </w:rPr>
        <w:t xml:space="preserve"> </w:t>
      </w:r>
      <w:r>
        <w:t>the period of</w:t>
      </w:r>
      <w:r>
        <w:rPr>
          <w:spacing w:val="-2"/>
        </w:rPr>
        <w:t xml:space="preserve"> </w:t>
      </w:r>
      <w:r>
        <w:t>October 1,</w:t>
      </w:r>
      <w:r>
        <w:rPr>
          <w:spacing w:val="-1"/>
        </w:rPr>
        <w:t xml:space="preserve"> </w:t>
      </w:r>
      <w:r>
        <w:rPr>
          <w:u w:val="single"/>
        </w:rPr>
        <w:tab/>
      </w:r>
      <w:r>
        <w:t xml:space="preserve">, through September 30, </w:t>
      </w:r>
      <w:r>
        <w:rPr>
          <w:u w:val="single"/>
        </w:rPr>
        <w:tab/>
      </w:r>
      <w:r>
        <w:t xml:space="preserve">were </w:t>
      </w:r>
      <w:r>
        <w:rPr>
          <w:spacing w:val="-10"/>
        </w:rPr>
        <w:t>$</w:t>
      </w:r>
      <w:r>
        <w:rPr>
          <w:u w:val="single"/>
        </w:rPr>
        <w:tab/>
      </w:r>
      <w:r>
        <w:rPr>
          <w:spacing w:val="-10"/>
        </w:rPr>
        <w:t>.</w:t>
      </w:r>
    </w:p>
    <w:p w:rsidR="009C3AB2" w14:paraId="0D768CC5" w14:textId="77777777">
      <w:pPr>
        <w:pStyle w:val="BodyText"/>
      </w:pPr>
    </w:p>
    <w:p w:rsidR="009C3AB2" w14:paraId="180310B3" w14:textId="77777777">
      <w:pPr>
        <w:pStyle w:val="BodyText"/>
        <w:spacing w:before="60"/>
      </w:pPr>
    </w:p>
    <w:p w:rsidR="009C3AB2" w14:paraId="48A4602B" w14:textId="77777777">
      <w:pPr>
        <w:pStyle w:val="BodyText"/>
        <w:ind w:left="220"/>
      </w:pPr>
      <w:r>
        <w:t>This</w:t>
      </w:r>
      <w:r>
        <w:rPr>
          <w:spacing w:val="-2"/>
        </w:rPr>
        <w:t xml:space="preserve"> </w:t>
      </w:r>
      <w:r>
        <w:t>amount</w:t>
      </w:r>
      <w:r>
        <w:rPr>
          <w:spacing w:val="-3"/>
        </w:rPr>
        <w:t xml:space="preserve"> </w:t>
      </w:r>
      <w:r>
        <w:t>is</w:t>
      </w:r>
      <w:r>
        <w:rPr>
          <w:spacing w:val="-2"/>
        </w:rPr>
        <w:t xml:space="preserve"> </w:t>
      </w:r>
      <w:r>
        <w:t>(check</w:t>
      </w:r>
      <w:r>
        <w:rPr>
          <w:spacing w:val="-4"/>
        </w:rPr>
        <w:t xml:space="preserve"> </w:t>
      </w:r>
      <w:r>
        <w:rPr>
          <w:spacing w:val="-2"/>
        </w:rPr>
        <w:t>one):</w:t>
      </w:r>
    </w:p>
    <w:p w:rsidR="009C3AB2" w14:paraId="650A33DA" w14:textId="77777777">
      <w:pPr>
        <w:pStyle w:val="BodyText"/>
        <w:rPr>
          <w:sz w:val="15"/>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93"/>
        <w:gridCol w:w="2996"/>
      </w:tblGrid>
      <w:tr w14:paraId="553C7D5C" w14:textId="77777777">
        <w:tblPrEx>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1"/>
        </w:trPr>
        <w:tc>
          <w:tcPr>
            <w:tcW w:w="4993" w:type="dxa"/>
          </w:tcPr>
          <w:p w:rsidR="009C3AB2" w14:paraId="5374110E" w14:textId="77777777">
            <w:pPr>
              <w:pStyle w:val="TableParagraph"/>
              <w:spacing w:line="280" w:lineRule="exact"/>
              <w:rPr>
                <w:sz w:val="23"/>
              </w:rPr>
            </w:pPr>
            <w:r>
              <w:rPr>
                <w:sz w:val="23"/>
              </w:rPr>
              <w:t>Less</w:t>
            </w:r>
            <w:r>
              <w:rPr>
                <w:spacing w:val="-3"/>
                <w:sz w:val="23"/>
              </w:rPr>
              <w:t xml:space="preserve"> </w:t>
            </w:r>
            <w:r>
              <w:rPr>
                <w:sz w:val="23"/>
              </w:rPr>
              <w:t>than</w:t>
            </w:r>
            <w:r>
              <w:rPr>
                <w:spacing w:val="-5"/>
                <w:sz w:val="23"/>
              </w:rPr>
              <w:t xml:space="preserve"> </w:t>
            </w:r>
            <w:r>
              <w:rPr>
                <w:sz w:val="23"/>
              </w:rPr>
              <w:t>the</w:t>
            </w:r>
            <w:r>
              <w:rPr>
                <w:spacing w:val="-4"/>
                <w:sz w:val="23"/>
              </w:rPr>
              <w:t xml:space="preserve"> </w:t>
            </w:r>
            <w:r>
              <w:rPr>
                <w:sz w:val="23"/>
              </w:rPr>
              <w:t>required</w:t>
            </w:r>
            <w:r>
              <w:rPr>
                <w:spacing w:val="-5"/>
                <w:sz w:val="23"/>
              </w:rPr>
              <w:t xml:space="preserve"> </w:t>
            </w:r>
            <w:r>
              <w:rPr>
                <w:sz w:val="23"/>
              </w:rPr>
              <w:t>level</w:t>
            </w:r>
            <w:r>
              <w:rPr>
                <w:spacing w:val="-4"/>
                <w:sz w:val="23"/>
              </w:rPr>
              <w:t xml:space="preserve"> </w:t>
            </w:r>
            <w:r>
              <w:rPr>
                <w:sz w:val="23"/>
              </w:rPr>
              <w:t>of</w:t>
            </w:r>
            <w:r>
              <w:rPr>
                <w:spacing w:val="-6"/>
                <w:sz w:val="23"/>
              </w:rPr>
              <w:t xml:space="preserve"> </w:t>
            </w:r>
            <w:r>
              <w:rPr>
                <w:sz w:val="23"/>
              </w:rPr>
              <w:t>maintenance</w:t>
            </w:r>
            <w:r>
              <w:rPr>
                <w:spacing w:val="-4"/>
                <w:sz w:val="23"/>
              </w:rPr>
              <w:t xml:space="preserve"> </w:t>
            </w:r>
            <w:r>
              <w:rPr>
                <w:spacing w:val="-5"/>
                <w:sz w:val="23"/>
              </w:rPr>
              <w:t>of</w:t>
            </w:r>
          </w:p>
          <w:p w:rsidR="009C3AB2" w14:paraId="26BF1E47" w14:textId="77777777">
            <w:pPr>
              <w:pStyle w:val="TableParagraph"/>
              <w:spacing w:line="261" w:lineRule="exact"/>
              <w:rPr>
                <w:sz w:val="23"/>
              </w:rPr>
            </w:pPr>
            <w:r>
              <w:rPr>
                <w:spacing w:val="-2"/>
                <w:sz w:val="23"/>
              </w:rPr>
              <w:t>effort</w:t>
            </w:r>
          </w:p>
        </w:tc>
        <w:tc>
          <w:tcPr>
            <w:tcW w:w="2996" w:type="dxa"/>
          </w:tcPr>
          <w:p w:rsidR="009C3AB2" w14:paraId="0CF95B9E" w14:textId="77777777">
            <w:pPr>
              <w:pStyle w:val="TableParagraph"/>
              <w:ind w:left="0"/>
              <w:rPr>
                <w:rFonts w:ascii="Times New Roman"/>
              </w:rPr>
            </w:pPr>
          </w:p>
        </w:tc>
      </w:tr>
      <w:tr w14:paraId="1CC632FF" w14:textId="77777777">
        <w:tblPrEx>
          <w:tblW w:w="0" w:type="auto"/>
          <w:tblInd w:w="945" w:type="dxa"/>
          <w:tblLayout w:type="fixed"/>
          <w:tblCellMar>
            <w:left w:w="0" w:type="dxa"/>
            <w:right w:w="0" w:type="dxa"/>
          </w:tblCellMar>
          <w:tblLook w:val="01E0"/>
        </w:tblPrEx>
        <w:trPr>
          <w:trHeight w:val="561"/>
        </w:trPr>
        <w:tc>
          <w:tcPr>
            <w:tcW w:w="4993" w:type="dxa"/>
          </w:tcPr>
          <w:p w:rsidR="009C3AB2" w14:paraId="0CA21EC6" w14:textId="77777777">
            <w:pPr>
              <w:pStyle w:val="TableParagraph"/>
              <w:spacing w:line="280" w:lineRule="exact"/>
              <w:rPr>
                <w:sz w:val="23"/>
              </w:rPr>
            </w:pPr>
            <w:r>
              <w:rPr>
                <w:sz w:val="23"/>
              </w:rPr>
              <w:t>Equal</w:t>
            </w:r>
            <w:r>
              <w:rPr>
                <w:spacing w:val="-4"/>
                <w:sz w:val="23"/>
              </w:rPr>
              <w:t xml:space="preserve"> </w:t>
            </w:r>
            <w:r>
              <w:rPr>
                <w:sz w:val="23"/>
              </w:rPr>
              <w:t>to</w:t>
            </w:r>
            <w:r>
              <w:rPr>
                <w:spacing w:val="-3"/>
                <w:sz w:val="23"/>
              </w:rPr>
              <w:t xml:space="preserve"> </w:t>
            </w:r>
            <w:r>
              <w:rPr>
                <w:sz w:val="23"/>
              </w:rPr>
              <w:t>the</w:t>
            </w:r>
            <w:r>
              <w:rPr>
                <w:spacing w:val="-3"/>
                <w:sz w:val="23"/>
              </w:rPr>
              <w:t xml:space="preserve"> </w:t>
            </w:r>
            <w:r>
              <w:rPr>
                <w:sz w:val="23"/>
              </w:rPr>
              <w:t>required</w:t>
            </w:r>
            <w:r>
              <w:rPr>
                <w:spacing w:val="-5"/>
                <w:sz w:val="23"/>
              </w:rPr>
              <w:t xml:space="preserve"> </w:t>
            </w:r>
            <w:r>
              <w:rPr>
                <w:sz w:val="23"/>
              </w:rPr>
              <w:t>level</w:t>
            </w:r>
            <w:r>
              <w:rPr>
                <w:spacing w:val="-4"/>
                <w:sz w:val="23"/>
              </w:rPr>
              <w:t xml:space="preserve"> </w:t>
            </w:r>
            <w:r>
              <w:rPr>
                <w:sz w:val="23"/>
              </w:rPr>
              <w:t>of</w:t>
            </w:r>
            <w:r>
              <w:rPr>
                <w:spacing w:val="-4"/>
                <w:sz w:val="23"/>
              </w:rPr>
              <w:t xml:space="preserve"> </w:t>
            </w:r>
            <w:r>
              <w:rPr>
                <w:sz w:val="23"/>
              </w:rPr>
              <w:t>maintenance</w:t>
            </w:r>
            <w:r>
              <w:rPr>
                <w:spacing w:val="-5"/>
                <w:sz w:val="23"/>
              </w:rPr>
              <w:t xml:space="preserve"> of</w:t>
            </w:r>
          </w:p>
          <w:p w:rsidR="009C3AB2" w14:paraId="42833812" w14:textId="77777777">
            <w:pPr>
              <w:pStyle w:val="TableParagraph"/>
              <w:spacing w:line="261" w:lineRule="exact"/>
              <w:rPr>
                <w:sz w:val="23"/>
              </w:rPr>
            </w:pPr>
            <w:r>
              <w:rPr>
                <w:spacing w:val="-2"/>
                <w:sz w:val="23"/>
              </w:rPr>
              <w:t>effort</w:t>
            </w:r>
          </w:p>
        </w:tc>
        <w:tc>
          <w:tcPr>
            <w:tcW w:w="2996" w:type="dxa"/>
          </w:tcPr>
          <w:p w:rsidR="009C3AB2" w14:paraId="3F0ACF79" w14:textId="77777777">
            <w:pPr>
              <w:pStyle w:val="TableParagraph"/>
              <w:ind w:left="0"/>
              <w:rPr>
                <w:rFonts w:ascii="Times New Roman"/>
              </w:rPr>
            </w:pPr>
          </w:p>
        </w:tc>
      </w:tr>
      <w:tr w14:paraId="2DA693C8" w14:textId="77777777">
        <w:tblPrEx>
          <w:tblW w:w="0" w:type="auto"/>
          <w:tblInd w:w="945" w:type="dxa"/>
          <w:tblLayout w:type="fixed"/>
          <w:tblCellMar>
            <w:left w:w="0" w:type="dxa"/>
            <w:right w:w="0" w:type="dxa"/>
          </w:tblCellMar>
          <w:tblLook w:val="01E0"/>
        </w:tblPrEx>
        <w:trPr>
          <w:trHeight w:val="563"/>
        </w:trPr>
        <w:tc>
          <w:tcPr>
            <w:tcW w:w="4993" w:type="dxa"/>
          </w:tcPr>
          <w:p w:rsidR="009C3AB2" w14:paraId="7A9F1289" w14:textId="77777777">
            <w:pPr>
              <w:pStyle w:val="TableParagraph"/>
              <w:spacing w:line="280" w:lineRule="exact"/>
              <w:rPr>
                <w:sz w:val="23"/>
              </w:rPr>
            </w:pPr>
            <w:r>
              <w:rPr>
                <w:sz w:val="23"/>
              </w:rPr>
              <w:t>More</w:t>
            </w:r>
            <w:r>
              <w:rPr>
                <w:spacing w:val="-6"/>
                <w:sz w:val="23"/>
              </w:rPr>
              <w:t xml:space="preserve"> </w:t>
            </w:r>
            <w:r>
              <w:rPr>
                <w:sz w:val="23"/>
              </w:rPr>
              <w:t>than</w:t>
            </w:r>
            <w:r>
              <w:rPr>
                <w:spacing w:val="-5"/>
                <w:sz w:val="23"/>
              </w:rPr>
              <w:t xml:space="preserve"> </w:t>
            </w:r>
            <w:r>
              <w:rPr>
                <w:sz w:val="23"/>
              </w:rPr>
              <w:t>the</w:t>
            </w:r>
            <w:r>
              <w:rPr>
                <w:spacing w:val="-3"/>
                <w:sz w:val="23"/>
              </w:rPr>
              <w:t xml:space="preserve"> </w:t>
            </w:r>
            <w:r>
              <w:rPr>
                <w:sz w:val="23"/>
              </w:rPr>
              <w:t>required</w:t>
            </w:r>
            <w:r>
              <w:rPr>
                <w:spacing w:val="-5"/>
                <w:sz w:val="23"/>
              </w:rPr>
              <w:t xml:space="preserve"> </w:t>
            </w:r>
            <w:r>
              <w:rPr>
                <w:sz w:val="23"/>
              </w:rPr>
              <w:t>level</w:t>
            </w:r>
            <w:r>
              <w:rPr>
                <w:spacing w:val="-4"/>
                <w:sz w:val="23"/>
              </w:rPr>
              <w:t xml:space="preserve"> </w:t>
            </w:r>
            <w:r>
              <w:rPr>
                <w:sz w:val="23"/>
              </w:rPr>
              <w:t>of</w:t>
            </w:r>
            <w:r>
              <w:rPr>
                <w:spacing w:val="-4"/>
                <w:sz w:val="23"/>
              </w:rPr>
              <w:t xml:space="preserve"> </w:t>
            </w:r>
            <w:r>
              <w:rPr>
                <w:sz w:val="23"/>
              </w:rPr>
              <w:t>maintenance</w:t>
            </w:r>
            <w:r>
              <w:rPr>
                <w:spacing w:val="-5"/>
                <w:sz w:val="23"/>
              </w:rPr>
              <w:t xml:space="preserve"> of</w:t>
            </w:r>
          </w:p>
          <w:p w:rsidR="009C3AB2" w14:paraId="439710EC" w14:textId="77777777">
            <w:pPr>
              <w:pStyle w:val="TableParagraph"/>
              <w:spacing w:line="264" w:lineRule="exact"/>
              <w:rPr>
                <w:sz w:val="23"/>
              </w:rPr>
            </w:pPr>
            <w:r>
              <w:rPr>
                <w:spacing w:val="-2"/>
                <w:sz w:val="23"/>
              </w:rPr>
              <w:t>effort</w:t>
            </w:r>
          </w:p>
        </w:tc>
        <w:tc>
          <w:tcPr>
            <w:tcW w:w="2996" w:type="dxa"/>
          </w:tcPr>
          <w:p w:rsidR="009C3AB2" w14:paraId="15711104" w14:textId="77777777">
            <w:pPr>
              <w:pStyle w:val="TableParagraph"/>
              <w:ind w:left="0"/>
              <w:rPr>
                <w:rFonts w:ascii="Times New Roman"/>
              </w:rPr>
            </w:pPr>
          </w:p>
        </w:tc>
      </w:tr>
    </w:tbl>
    <w:p w:rsidR="009C3AB2" w14:paraId="6A802483" w14:textId="77777777">
      <w:pPr>
        <w:pStyle w:val="BodyText"/>
        <w:rPr>
          <w:sz w:val="20"/>
        </w:rPr>
      </w:pPr>
    </w:p>
    <w:p w:rsidR="009C3AB2" w14:paraId="5105B305" w14:textId="77777777">
      <w:pPr>
        <w:pStyle w:val="BodyText"/>
        <w:rPr>
          <w:sz w:val="20"/>
        </w:rPr>
      </w:pPr>
    </w:p>
    <w:p w:rsidR="009C3AB2" w14:paraId="62B1A334" w14:textId="77777777">
      <w:pPr>
        <w:pStyle w:val="BodyText"/>
        <w:spacing w:before="218"/>
        <w:rPr>
          <w:sz w:val="20"/>
        </w:rPr>
      </w:pPr>
      <w:r>
        <w:rPr>
          <w:noProof/>
        </w:rPr>
        <mc:AlternateContent>
          <mc:Choice Requires="wps">
            <w:drawing>
              <wp:inline distT="0" distB="0" distL="0" distR="0">
                <wp:extent cx="2545715" cy="1270"/>
                <wp:effectExtent l="0" t="0" r="0" b="0"/>
                <wp:docPr id="1" name="Graphic 1" descr="Line above &quot;Signature of Authorized State Official.&quot;"/>
                <wp:cNvGraphicFramePr/>
                <a:graphic xmlns:a="http://schemas.openxmlformats.org/drawingml/2006/main">
                  <a:graphicData uri="http://schemas.microsoft.com/office/word/2010/wordprocessingShape">
                    <wps:wsp xmlns:wps="http://schemas.microsoft.com/office/word/2010/wordprocessingShape">
                      <wps:cNvSpPr/>
                      <wps:spPr>
                        <a:xfrm>
                          <a:off x="0" y="0"/>
                          <a:ext cx="2545715" cy="1270"/>
                        </a:xfrm>
                        <a:custGeom>
                          <a:avLst/>
                          <a:gdLst/>
                          <a:rect l="l" t="t" r="r" b="b"/>
                          <a:pathLst>
                            <a:path fill="norm" w="2545715" stroke="1">
                              <a:moveTo>
                                <a:pt x="0" y="0"/>
                              </a:moveTo>
                              <a:lnTo>
                                <a:pt x="2545404" y="0"/>
                              </a:lnTo>
                            </a:path>
                          </a:pathLst>
                        </a:custGeom>
                        <a:ln w="9500">
                          <a:solidFill>
                            <a:srgbClr val="000000"/>
                          </a:solidFill>
                          <a:prstDash val="solid"/>
                        </a:ln>
                      </wps:spPr>
                      <wps:bodyPr wrap="square" lIns="0" tIns="0" rIns="0" bIns="0" rtlCol="0">
                        <a:prstTxWarp prst="textNoShape">
                          <a:avLst/>
                        </a:prstTxWarp>
                      </wps:bodyPr>
                    </wps:wsp>
                  </a:graphicData>
                </a:graphic>
              </wp:inline>
            </w:drawing>
          </mc:Choice>
          <mc:Fallback>
            <w:pict>
              <v:shape id="Graphic 1" o:spid="_x0000_i1025" alt="Line above &quot;Signature of Authorized State Official.&quot;" style="width:200.45pt;height:0.1pt;mso-left-percent:-10001;mso-position-horizontal-relative:char;mso-position-vertical-relative:line;mso-top-percent:-10001;mso-wrap-style:square;visibility:visible;v-text-anchor:top" coordsize="2545715,1270" path="m,l2545404,e" filled="f" strokeweight="0.75pt">
                <v:path arrowok="t"/>
                <w10:wrap type="none"/>
                <w10:anchorlock/>
              </v:shape>
            </w:pict>
          </mc:Fallback>
        </mc:AlternateContent>
      </w:r>
    </w:p>
    <w:p w:rsidR="009C3AB2" w:rsidP="003F4C21" w14:paraId="53CEDA4E" w14:textId="77777777">
      <w:pPr>
        <w:pStyle w:val="BodyText"/>
        <w:spacing w:before="42"/>
      </w:pPr>
      <w:r>
        <w:t>Signature</w:t>
      </w:r>
      <w:r>
        <w:rPr>
          <w:spacing w:val="-6"/>
        </w:rPr>
        <w:t xml:space="preserve"> </w:t>
      </w:r>
      <w:r>
        <w:t>of</w:t>
      </w:r>
      <w:r>
        <w:rPr>
          <w:spacing w:val="-4"/>
        </w:rPr>
        <w:t xml:space="preserve"> </w:t>
      </w:r>
      <w:r>
        <w:t>Authorized</w:t>
      </w:r>
      <w:r>
        <w:rPr>
          <w:spacing w:val="-5"/>
        </w:rPr>
        <w:t xml:space="preserve"> </w:t>
      </w:r>
      <w:r>
        <w:t>State</w:t>
      </w:r>
      <w:r>
        <w:rPr>
          <w:spacing w:val="-4"/>
        </w:rPr>
        <w:t xml:space="preserve"> </w:t>
      </w:r>
      <w:r>
        <w:rPr>
          <w:spacing w:val="-2"/>
        </w:rPr>
        <w:t>Official</w:t>
      </w:r>
    </w:p>
    <w:p w:rsidR="009C3AB2" w14:paraId="4199C910" w14:textId="77777777">
      <w:pPr>
        <w:pStyle w:val="BodyText"/>
        <w:rPr>
          <w:sz w:val="20"/>
        </w:rPr>
      </w:pPr>
    </w:p>
    <w:p w:rsidR="009C3AB2" w14:paraId="43C345C7" w14:textId="77777777">
      <w:pPr>
        <w:pStyle w:val="BodyText"/>
        <w:spacing w:before="67"/>
        <w:rPr>
          <w:sz w:val="20"/>
        </w:rPr>
      </w:pPr>
      <w:r>
        <w:rPr>
          <w:noProof/>
        </w:rPr>
        <mc:AlternateContent>
          <mc:Choice Requires="wps">
            <w:drawing>
              <wp:inline distT="0" distB="0" distL="0" distR="0">
                <wp:extent cx="2545715" cy="1270"/>
                <wp:effectExtent l="0" t="0" r="0" b="0"/>
                <wp:docPr id="2" name="Graphic 2" descr="Line above &quot;Date.&quot;"/>
                <wp:cNvGraphicFramePr/>
                <a:graphic xmlns:a="http://schemas.openxmlformats.org/drawingml/2006/main">
                  <a:graphicData uri="http://schemas.microsoft.com/office/word/2010/wordprocessingShape">
                    <wps:wsp xmlns:wps="http://schemas.microsoft.com/office/word/2010/wordprocessingShape">
                      <wps:cNvSpPr/>
                      <wps:spPr>
                        <a:xfrm>
                          <a:off x="0" y="0"/>
                          <a:ext cx="2545715" cy="1270"/>
                        </a:xfrm>
                        <a:custGeom>
                          <a:avLst/>
                          <a:gdLst/>
                          <a:rect l="l" t="t" r="r" b="b"/>
                          <a:pathLst>
                            <a:path fill="norm" w="2545715" stroke="1">
                              <a:moveTo>
                                <a:pt x="0" y="0"/>
                              </a:moveTo>
                              <a:lnTo>
                                <a:pt x="2545404" y="0"/>
                              </a:lnTo>
                            </a:path>
                          </a:pathLst>
                        </a:custGeom>
                        <a:ln w="9500">
                          <a:solidFill>
                            <a:srgbClr val="000000"/>
                          </a:solidFill>
                          <a:prstDash val="solid"/>
                        </a:ln>
                      </wps:spPr>
                      <wps:bodyPr wrap="square" lIns="0" tIns="0" rIns="0" bIns="0" rtlCol="0">
                        <a:prstTxWarp prst="textNoShape">
                          <a:avLst/>
                        </a:prstTxWarp>
                      </wps:bodyPr>
                    </wps:wsp>
                  </a:graphicData>
                </a:graphic>
              </wp:inline>
            </w:drawing>
          </mc:Choice>
          <mc:Fallback>
            <w:pict>
              <v:shape id="Graphic 2" o:spid="_x0000_i1026" alt="Line above &quot;Date.&quot;" style="width:200.45pt;height:0.1pt;mso-left-percent:-10001;mso-position-horizontal-relative:char;mso-position-vertical-relative:line;mso-top-percent:-10001;mso-wrap-style:square;visibility:visible;v-text-anchor:top" coordsize="2545715,1270" path="m,l2545404,e" filled="f" strokeweight="0.75pt">
                <v:path arrowok="t"/>
                <w10:wrap type="none"/>
                <w10:anchorlock/>
              </v:shape>
            </w:pict>
          </mc:Fallback>
        </mc:AlternateContent>
      </w:r>
    </w:p>
    <w:p w:rsidR="009C3AB2" w:rsidP="003F4C21" w14:paraId="3558AA67" w14:textId="77777777">
      <w:pPr>
        <w:pStyle w:val="BodyText"/>
        <w:spacing w:before="42"/>
      </w:pPr>
      <w:r>
        <w:rPr>
          <w:spacing w:val="-4"/>
        </w:rPr>
        <w:t>Date</w:t>
      </w:r>
    </w:p>
    <w:p w:rsidR="009C3AB2" w14:paraId="258DF35B" w14:textId="77777777">
      <w:pPr>
        <w:pStyle w:val="BodyText"/>
      </w:pPr>
    </w:p>
    <w:p w:rsidR="009C3AB2" w14:paraId="51BDBDE7" w14:textId="77777777">
      <w:pPr>
        <w:pStyle w:val="BodyText"/>
      </w:pPr>
    </w:p>
    <w:p w:rsidR="009C3AB2" w14:paraId="66A6AEF2" w14:textId="77777777">
      <w:pPr>
        <w:pStyle w:val="BodyText"/>
      </w:pPr>
    </w:p>
    <w:p w:rsidR="002A7628" w:rsidRPr="002A7628" w:rsidP="002A7628" w14:paraId="6C7BDB4F" w14:textId="77777777">
      <w:pPr>
        <w:spacing w:before="1" w:line="279" w:lineRule="exact"/>
        <w:ind w:left="102"/>
        <w:rPr>
          <w:b/>
          <w:sz w:val="23"/>
          <w:u w:val="single"/>
        </w:rPr>
      </w:pPr>
      <w:r w:rsidRPr="002A7628">
        <w:rPr>
          <w:b/>
          <w:sz w:val="23"/>
          <w:u w:val="single"/>
        </w:rPr>
        <w:t>Paperwork Reduction Act Public Burden Statement</w:t>
      </w:r>
    </w:p>
    <w:p w:rsidR="002A7628" w:rsidRPr="002A7628" w:rsidP="002A7628" w14:paraId="66995112" w14:textId="77777777">
      <w:pPr>
        <w:spacing w:before="1" w:line="279" w:lineRule="exact"/>
        <w:ind w:left="102"/>
        <w:rPr>
          <w:bCs/>
          <w:sz w:val="23"/>
        </w:rPr>
      </w:pPr>
      <w:r w:rsidRPr="002A7628">
        <w:rPr>
          <w:bCs/>
          <w:sz w:val="23"/>
        </w:rPr>
        <w:t>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one (1)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9C3AB2" w:rsidRPr="002A7628" w:rsidP="002A7628" w14:paraId="17E1460D" w14:textId="132AD00A">
      <w:pPr>
        <w:spacing w:before="1" w:line="279" w:lineRule="exact"/>
        <w:ind w:left="102"/>
        <w:rPr>
          <w:bCs/>
        </w:rPr>
      </w:pPr>
    </w:p>
    <w:sectPr>
      <w:type w:val="continuous"/>
      <w:pgSz w:w="12240" w:h="15840"/>
      <w:pgMar w:top="680" w:right="1400" w:bottom="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B2"/>
    <w:rsid w:val="001103DC"/>
    <w:rsid w:val="002A7628"/>
    <w:rsid w:val="003779C9"/>
    <w:rsid w:val="003F4C21"/>
    <w:rsid w:val="009076BC"/>
    <w:rsid w:val="009C3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DA769"/>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Certification of Maintenance of Effort</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Maintenance of Effort</dc:title>
  <dc:creator>Washington, Tomakie (ACL)</dc:creator>
  <cp:lastModifiedBy>Washington, Tomakie (ACL)</cp:lastModifiedBy>
  <cp:revision>2</cp:revision>
  <dcterms:created xsi:type="dcterms:W3CDTF">2024-12-17T18:52:00Z</dcterms:created>
  <dcterms:modified xsi:type="dcterms:W3CDTF">2024-12-17T18:52:00Z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LastSaved">
    <vt:filetime>2024-08-09T00:00:00Z</vt:filetime>
  </property>
</Properties>
</file>