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0D6A" w14:paraId="648EAFFB" w14:textId="77777777">
      <w:pPr>
        <w:pStyle w:val="BodyText"/>
        <w:ind w:left="1862"/>
        <w:rPr>
          <w:sz w:val="20"/>
        </w:rPr>
      </w:pPr>
      <w:r>
        <w:rPr>
          <w:noProof/>
          <w:sz w:val="20"/>
        </w:rPr>
        <w:drawing>
          <wp:inline distT="0" distB="0" distL="0" distR="0">
            <wp:extent cx="4083710" cy="1389888"/>
            <wp:effectExtent l="0" t="0" r="0" b="0"/>
            <wp:docPr id="1" name="Image 1" descr="ACL Logo "/>
            <wp:cNvGraphicFramePr/>
            <a:graphic xmlns:a="http://schemas.openxmlformats.org/drawingml/2006/main">
              <a:graphicData uri="http://schemas.openxmlformats.org/drawingml/2006/picture">
                <pic:pic xmlns:pic="http://schemas.openxmlformats.org/drawingml/2006/picture">
                  <pic:nvPicPr>
                    <pic:cNvPr id="1" name="Image 1" descr="ACL Logo "/>
                    <pic:cNvPicPr/>
                  </pic:nvPicPr>
                  <pic:blipFill>
                    <a:blip xmlns:r="http://schemas.openxmlformats.org/officeDocument/2006/relationships" r:embed="rId4" cstate="print"/>
                    <a:stretch>
                      <a:fillRect/>
                    </a:stretch>
                  </pic:blipFill>
                  <pic:spPr>
                    <a:xfrm>
                      <a:off x="0" y="0"/>
                      <a:ext cx="4083710" cy="1389888"/>
                    </a:xfrm>
                    <a:prstGeom prst="rect">
                      <a:avLst/>
                    </a:prstGeom>
                  </pic:spPr>
                </pic:pic>
              </a:graphicData>
            </a:graphic>
          </wp:inline>
        </w:drawing>
      </w:r>
    </w:p>
    <w:p w:rsidR="00ED0D6A" w14:paraId="51022765" w14:textId="77777777">
      <w:pPr>
        <w:pStyle w:val="BodyText"/>
        <w:spacing w:before="115"/>
        <w:rPr>
          <w:sz w:val="28"/>
        </w:rPr>
      </w:pPr>
    </w:p>
    <w:p w:rsidR="00ED0D6A" w14:paraId="5AAE2728" w14:textId="77777777">
      <w:pPr>
        <w:pStyle w:val="Heading1"/>
        <w:ind w:left="924"/>
      </w:pPr>
      <w:r>
        <w:t>Certification</w:t>
      </w:r>
      <w:r>
        <w:rPr>
          <w:spacing w:val="-7"/>
        </w:rPr>
        <w:t xml:space="preserve"> </w:t>
      </w:r>
      <w:r>
        <w:t>of</w:t>
      </w:r>
      <w:r>
        <w:rPr>
          <w:spacing w:val="-4"/>
        </w:rPr>
        <w:t xml:space="preserve"> </w:t>
      </w:r>
      <w:r>
        <w:t>Long-Term</w:t>
      </w:r>
      <w:r>
        <w:rPr>
          <w:spacing w:val="-7"/>
        </w:rPr>
        <w:t xml:space="preserve"> </w:t>
      </w:r>
      <w:r>
        <w:t>Care</w:t>
      </w:r>
      <w:r>
        <w:rPr>
          <w:spacing w:val="-5"/>
        </w:rPr>
        <w:t xml:space="preserve"> </w:t>
      </w:r>
      <w:r>
        <w:t>Ombudsman</w:t>
      </w:r>
      <w:r>
        <w:rPr>
          <w:spacing w:val="-6"/>
        </w:rPr>
        <w:t xml:space="preserve"> </w:t>
      </w:r>
      <w:r>
        <w:t>Program</w:t>
      </w:r>
      <w:r>
        <w:rPr>
          <w:spacing w:val="-5"/>
        </w:rPr>
        <w:t xml:space="preserve"> </w:t>
      </w:r>
      <w:r>
        <w:rPr>
          <w:spacing w:val="-2"/>
        </w:rPr>
        <w:t>Expenditures</w:t>
      </w:r>
    </w:p>
    <w:p w:rsidR="00ED0D6A" w14:paraId="6620FEB9" w14:textId="77777777">
      <w:pPr>
        <w:pStyle w:val="BodyText"/>
        <w:tabs>
          <w:tab w:val="left" w:pos="3732"/>
          <w:tab w:val="left" w:pos="9061"/>
        </w:tabs>
        <w:spacing w:before="274"/>
        <w:ind w:left="120" w:right="506"/>
      </w:pPr>
      <w:r>
        <w:rPr>
          <w:b/>
        </w:rPr>
        <w:t>State/Territory Agency Expenditures:</w:t>
      </w:r>
      <w:r>
        <w:rPr>
          <w:b/>
          <w:spacing w:val="40"/>
        </w:rPr>
        <w:t xml:space="preserve"> </w:t>
      </w:r>
      <w:r>
        <w:t>In accordance with Sections 307(a)(9) and 705(a)(4) of the Older Americans Act (OAA), as amended, I certify that for Federal Fiscal Year</w:t>
      </w:r>
      <w:r>
        <w:tab/>
      </w:r>
      <w:r>
        <w:rPr>
          <w:spacing w:val="-4"/>
        </w:rPr>
        <w:t xml:space="preserve">the </w:t>
      </w:r>
      <w:r>
        <w:t>State/Territory agency of</w:t>
      </w:r>
      <w:r>
        <w:tab/>
        <w:t>expended on its statewide/territory-wide Long-Term Care Ombudsman Program not less than an amount expended by the State/Territory agency with funds received under Titles III and VII for Federal Fiscal Year 2019.</w:t>
      </w:r>
      <w:r>
        <w:rPr>
          <w:spacing w:val="40"/>
        </w:rPr>
        <w:t xml:space="preserve"> </w:t>
      </w:r>
      <w:r>
        <w:t>Further, all Title VII Chapter 2 funds were expended exclusively on the Long-Term Care Ombudsman Program, and Title VII and Title III expenditures</w:t>
      </w:r>
      <w:r>
        <w:rPr>
          <w:spacing w:val="-3"/>
        </w:rPr>
        <w:t xml:space="preserve"> </w:t>
      </w:r>
      <w:r>
        <w:t>supplemented</w:t>
      </w:r>
      <w:r>
        <w:rPr>
          <w:spacing w:val="-3"/>
        </w:rPr>
        <w:t xml:space="preserve"> </w:t>
      </w:r>
      <w:r>
        <w:t>and</w:t>
      </w:r>
      <w:r>
        <w:rPr>
          <w:spacing w:val="-3"/>
        </w:rPr>
        <w:t xml:space="preserve"> </w:t>
      </w:r>
      <w:r>
        <w:t>did</w:t>
      </w:r>
      <w:r>
        <w:rPr>
          <w:spacing w:val="-3"/>
        </w:rPr>
        <w:t xml:space="preserve"> </w:t>
      </w:r>
      <w:r>
        <w:t>not</w:t>
      </w:r>
      <w:r>
        <w:rPr>
          <w:spacing w:val="-3"/>
        </w:rPr>
        <w:t xml:space="preserve"> </w:t>
      </w:r>
      <w:r>
        <w:t>supplant</w:t>
      </w:r>
      <w:r>
        <w:rPr>
          <w:spacing w:val="-3"/>
        </w:rPr>
        <w:t xml:space="preserve"> </w:t>
      </w:r>
      <w:r>
        <w:t>any</w:t>
      </w:r>
      <w:r>
        <w:rPr>
          <w:spacing w:val="-3"/>
        </w:rPr>
        <w:t xml:space="preserve"> </w:t>
      </w:r>
      <w:r>
        <w:t>Federal,</w:t>
      </w:r>
      <w:r>
        <w:rPr>
          <w:spacing w:val="-3"/>
        </w:rPr>
        <w:t xml:space="preserve"> </w:t>
      </w:r>
      <w:r>
        <w:t>State/Territory</w:t>
      </w:r>
      <w:r>
        <w:rPr>
          <w:spacing w:val="-3"/>
        </w:rPr>
        <w:t xml:space="preserve"> </w:t>
      </w:r>
      <w:r>
        <w:t>or</w:t>
      </w:r>
      <w:r>
        <w:rPr>
          <w:spacing w:val="-3"/>
        </w:rPr>
        <w:t xml:space="preserve"> </w:t>
      </w:r>
      <w:r>
        <w:t>local</w:t>
      </w:r>
      <w:r>
        <w:rPr>
          <w:spacing w:val="-3"/>
        </w:rPr>
        <w:t xml:space="preserve"> </w:t>
      </w:r>
      <w:r>
        <w:t>funds</w:t>
      </w:r>
      <w:r>
        <w:rPr>
          <w:spacing w:val="-3"/>
        </w:rPr>
        <w:t xml:space="preserve"> </w:t>
      </w:r>
      <w:r>
        <w:t>expended</w:t>
      </w:r>
      <w:r>
        <w:rPr>
          <w:spacing w:val="-3"/>
        </w:rPr>
        <w:t xml:space="preserve"> </w:t>
      </w:r>
      <w:r>
        <w:t>by the State/Territory or unit of general-purpose local government to provide Ombudsman services.</w:t>
      </w:r>
    </w:p>
    <w:p w:rsidR="00ED0D6A" w14:paraId="1AD8ED34" w14:textId="77777777">
      <w:pPr>
        <w:pStyle w:val="BodyText"/>
        <w:spacing w:before="1"/>
      </w:pPr>
    </w:p>
    <w:p w:rsidR="00ED0D6A" w14:paraId="0F10B03F" w14:textId="77777777">
      <w:pPr>
        <w:pStyle w:val="BodyText"/>
        <w:ind w:left="120" w:right="506"/>
      </w:pPr>
      <w:r>
        <w:rPr>
          <w:b/>
        </w:rPr>
        <w:t>Area</w:t>
      </w:r>
      <w:r>
        <w:rPr>
          <w:b/>
          <w:spacing w:val="-1"/>
        </w:rPr>
        <w:t xml:space="preserve"> </w:t>
      </w:r>
      <w:r>
        <w:rPr>
          <w:b/>
        </w:rPr>
        <w:t>Agency</w:t>
      </w:r>
      <w:r>
        <w:rPr>
          <w:b/>
          <w:spacing w:val="-1"/>
        </w:rPr>
        <w:t xml:space="preserve"> </w:t>
      </w:r>
      <w:r>
        <w:rPr>
          <w:b/>
        </w:rPr>
        <w:t>Expenditures,</w:t>
      </w:r>
      <w:r>
        <w:rPr>
          <w:b/>
          <w:spacing w:val="-1"/>
        </w:rPr>
        <w:t xml:space="preserve"> </w:t>
      </w:r>
      <w:r>
        <w:rPr>
          <w:b/>
        </w:rPr>
        <w:t>if</w:t>
      </w:r>
      <w:r>
        <w:rPr>
          <w:b/>
          <w:spacing w:val="-1"/>
        </w:rPr>
        <w:t xml:space="preserve"> </w:t>
      </w:r>
      <w:r>
        <w:rPr>
          <w:b/>
        </w:rPr>
        <w:t>applicable</w:t>
      </w:r>
      <w:r>
        <w:t>:</w:t>
      </w:r>
      <w:r>
        <w:rPr>
          <w:spacing w:val="40"/>
        </w:rPr>
        <w:t xml:space="preserve"> </w:t>
      </w:r>
      <w:r>
        <w:t>I</w:t>
      </w:r>
      <w:r>
        <w:rPr>
          <w:spacing w:val="-4"/>
        </w:rPr>
        <w:t xml:space="preserve"> </w:t>
      </w:r>
      <w:r>
        <w:t>further</w:t>
      </w:r>
      <w:r>
        <w:rPr>
          <w:spacing w:val="-1"/>
        </w:rPr>
        <w:t xml:space="preserve"> </w:t>
      </w:r>
      <w:r>
        <w:t>certify</w:t>
      </w:r>
      <w:r>
        <w:rPr>
          <w:spacing w:val="-1"/>
        </w:rPr>
        <w:t xml:space="preserve"> </w:t>
      </w:r>
      <w:r>
        <w:t>that,</w:t>
      </w:r>
      <w:r>
        <w:rPr>
          <w:spacing w:val="-1"/>
        </w:rPr>
        <w:t xml:space="preserve"> </w:t>
      </w:r>
      <w:r>
        <w:t>in</w:t>
      </w:r>
      <w:r>
        <w:rPr>
          <w:spacing w:val="-1"/>
        </w:rPr>
        <w:t xml:space="preserve"> </w:t>
      </w:r>
      <w:r>
        <w:t>compliance</w:t>
      </w:r>
      <w:r>
        <w:rPr>
          <w:spacing w:val="-2"/>
        </w:rPr>
        <w:t xml:space="preserve"> </w:t>
      </w:r>
      <w:r>
        <w:t>with</w:t>
      </w:r>
      <w:r>
        <w:rPr>
          <w:spacing w:val="-1"/>
        </w:rPr>
        <w:t xml:space="preserve"> </w:t>
      </w:r>
      <w:r>
        <w:t>Section</w:t>
      </w:r>
      <w:r>
        <w:rPr>
          <w:spacing w:val="-1"/>
        </w:rPr>
        <w:t xml:space="preserve"> </w:t>
      </w:r>
      <w:r>
        <w:t>306(a)(9) of</w:t>
      </w:r>
      <w:r>
        <w:rPr>
          <w:spacing w:val="-3"/>
        </w:rPr>
        <w:t xml:space="preserve"> </w:t>
      </w:r>
      <w:r>
        <w:t>the</w:t>
      </w:r>
      <w:r>
        <w:rPr>
          <w:spacing w:val="-5"/>
        </w:rPr>
        <w:t xml:space="preserve"> </w:t>
      </w:r>
      <w:r>
        <w:t>OAA,</w:t>
      </w:r>
      <w:r>
        <w:rPr>
          <w:spacing w:val="-2"/>
        </w:rPr>
        <w:t xml:space="preserve"> </w:t>
      </w:r>
      <w:r>
        <w:t>each Area</w:t>
      </w:r>
      <w:r>
        <w:rPr>
          <w:spacing w:val="-4"/>
        </w:rPr>
        <w:t xml:space="preserve"> </w:t>
      </w:r>
      <w:r>
        <w:t>Agency</w:t>
      </w:r>
      <w:r>
        <w:rPr>
          <w:spacing w:val="-2"/>
        </w:rPr>
        <w:t xml:space="preserve"> </w:t>
      </w:r>
      <w:r>
        <w:t>on</w:t>
      </w:r>
      <w:r>
        <w:rPr>
          <w:spacing w:val="-3"/>
        </w:rPr>
        <w:t xml:space="preserve"> </w:t>
      </w:r>
      <w:r>
        <w:t>Aging</w:t>
      </w:r>
      <w:r>
        <w:rPr>
          <w:spacing w:val="-3"/>
        </w:rPr>
        <w:t xml:space="preserve"> </w:t>
      </w:r>
      <w:r>
        <w:t>in</w:t>
      </w:r>
      <w:r>
        <w:rPr>
          <w:spacing w:val="-3"/>
        </w:rPr>
        <w:t xml:space="preserve"> </w:t>
      </w:r>
      <w:r>
        <w:t>the</w:t>
      </w:r>
      <w:r>
        <w:rPr>
          <w:spacing w:val="-4"/>
        </w:rPr>
        <w:t xml:space="preserve"> </w:t>
      </w:r>
      <w:r>
        <w:t>State/Territory</w:t>
      </w:r>
      <w:r>
        <w:rPr>
          <w:spacing w:val="-1"/>
        </w:rPr>
        <w:t xml:space="preserve"> </w:t>
      </w:r>
      <w:r>
        <w:t>which</w:t>
      </w:r>
      <w:r>
        <w:rPr>
          <w:spacing w:val="-3"/>
        </w:rPr>
        <w:t xml:space="preserve"> </w:t>
      </w:r>
      <w:r>
        <w:t>expended</w:t>
      </w:r>
      <w:r>
        <w:rPr>
          <w:spacing w:val="-3"/>
        </w:rPr>
        <w:t xml:space="preserve"> </w:t>
      </w:r>
      <w:r>
        <w:t>Title</w:t>
      </w:r>
      <w:r>
        <w:rPr>
          <w:spacing w:val="-2"/>
        </w:rPr>
        <w:t xml:space="preserve"> </w:t>
      </w:r>
      <w:r>
        <w:t>III</w:t>
      </w:r>
      <w:r>
        <w:rPr>
          <w:spacing w:val="-7"/>
        </w:rPr>
        <w:t xml:space="preserve"> </w:t>
      </w:r>
      <w:r>
        <w:t>funds</w:t>
      </w:r>
      <w:r>
        <w:rPr>
          <w:spacing w:val="-1"/>
        </w:rPr>
        <w:t xml:space="preserve"> </w:t>
      </w:r>
      <w:r>
        <w:t>received under Section 304 (d)(1)(D) of the Act and/or Title VII funds on Ombudsman activities in FY 2019 expended at least this amount on the Ombudsman Program, as defined in Section 712 of the OAA, during the Federal fiscal year and that these expenditures supplemented and did</w:t>
      </w:r>
      <w:r>
        <w:rPr>
          <w:spacing w:val="40"/>
        </w:rPr>
        <w:t xml:space="preserve"> </w:t>
      </w:r>
      <w:r>
        <w:t>not supplant any Federal, State or local funds expended by the agency to provide Ombudsman services.</w:t>
      </w:r>
    </w:p>
    <w:p w:rsidR="00ED0D6A" w14:paraId="0E4617E3" w14:textId="77777777">
      <w:pPr>
        <w:pStyle w:val="BodyText"/>
      </w:pPr>
    </w:p>
    <w:p w:rsidR="00ED0D6A" w14:paraId="320F1F61" w14:textId="77777777">
      <w:pPr>
        <w:pStyle w:val="BodyText"/>
        <w:spacing w:before="46"/>
      </w:pPr>
    </w:p>
    <w:p w:rsidR="00ED0D6A" w14:paraId="0933A3C2" w14:textId="77777777">
      <w:pPr>
        <w:pStyle w:val="BodyText"/>
        <w:tabs>
          <w:tab w:val="left" w:pos="5760"/>
        </w:tabs>
        <w:ind w:right="571"/>
        <w:jc w:val="right"/>
      </w:pPr>
      <w:r>
        <w:t>Signature</w:t>
      </w:r>
      <w:r>
        <w:rPr>
          <w:spacing w:val="-6"/>
        </w:rPr>
        <w:t xml:space="preserve"> </w:t>
      </w:r>
      <w:r>
        <w:t>of</w:t>
      </w:r>
      <w:r>
        <w:rPr>
          <w:spacing w:val="-3"/>
        </w:rPr>
        <w:t xml:space="preserve"> </w:t>
      </w:r>
      <w:r>
        <w:t>Authorized State/Territory</w:t>
      </w:r>
      <w:r>
        <w:rPr>
          <w:spacing w:val="-3"/>
        </w:rPr>
        <w:t xml:space="preserve"> </w:t>
      </w:r>
      <w:r>
        <w:rPr>
          <w:spacing w:val="-2"/>
        </w:rPr>
        <w:t>Official</w:t>
      </w:r>
      <w:r>
        <w:tab/>
      </w:r>
      <w:r>
        <w:rPr>
          <w:spacing w:val="-4"/>
        </w:rPr>
        <w:t>Date</w:t>
      </w:r>
    </w:p>
    <w:p w:rsidR="00ED0D6A" w14:paraId="1D1E02F3" w14:textId="77777777">
      <w:pPr>
        <w:pStyle w:val="BodyText"/>
      </w:pPr>
    </w:p>
    <w:p w:rsidR="00ED0D6A" w14:paraId="2363E3F8" w14:textId="77777777">
      <w:pPr>
        <w:pStyle w:val="BodyText"/>
      </w:pPr>
    </w:p>
    <w:p w:rsidR="00ED0D6A" w14:paraId="4A2D63B4" w14:textId="77777777">
      <w:pPr>
        <w:pStyle w:val="BodyText"/>
      </w:pPr>
    </w:p>
    <w:p w:rsidR="00ED0D6A" w14:paraId="4A56DC96" w14:textId="77777777">
      <w:pPr>
        <w:pStyle w:val="BodyText"/>
        <w:spacing w:before="1"/>
        <w:ind w:right="571"/>
        <w:jc w:val="right"/>
      </w:pPr>
      <w:r>
        <w:t>Signature</w:t>
      </w:r>
      <w:r>
        <w:rPr>
          <w:spacing w:val="-2"/>
        </w:rPr>
        <w:t xml:space="preserve"> </w:t>
      </w:r>
      <w:r>
        <w:t>of</w:t>
      </w:r>
      <w:r>
        <w:rPr>
          <w:spacing w:val="-1"/>
        </w:rPr>
        <w:t xml:space="preserve"> </w:t>
      </w:r>
      <w:r>
        <w:t>State/Territory</w:t>
      </w:r>
      <w:r>
        <w:rPr>
          <w:spacing w:val="-2"/>
        </w:rPr>
        <w:t xml:space="preserve"> </w:t>
      </w:r>
      <w:r>
        <w:t>Long-Term Care</w:t>
      </w:r>
      <w:r>
        <w:rPr>
          <w:spacing w:val="-3"/>
        </w:rPr>
        <w:t xml:space="preserve"> </w:t>
      </w:r>
      <w:r>
        <w:t>Ombudsman</w:t>
      </w:r>
      <w:r>
        <w:rPr>
          <w:spacing w:val="52"/>
          <w:w w:val="150"/>
        </w:rPr>
        <w:t xml:space="preserve"> </w:t>
      </w:r>
      <w:r>
        <w:rPr>
          <w:spacing w:val="-4"/>
        </w:rPr>
        <w:t>Date</w:t>
      </w:r>
    </w:p>
    <w:p w:rsidR="00ED0D6A" w14:paraId="01594B6D" w14:textId="77777777">
      <w:pPr>
        <w:pStyle w:val="BodyText"/>
        <w:spacing w:before="45"/>
      </w:pPr>
    </w:p>
    <w:p w:rsidR="00ED0D6A" w14:paraId="59AF3B69" w14:textId="77777777">
      <w:pPr>
        <w:ind w:left="120" w:right="506"/>
        <w:rPr>
          <w:i/>
          <w:sz w:val="24"/>
        </w:rPr>
      </w:pPr>
      <w:r>
        <w:rPr>
          <w:i/>
          <w:sz w:val="24"/>
        </w:rPr>
        <w:t>Please</w:t>
      </w:r>
      <w:r>
        <w:rPr>
          <w:i/>
          <w:spacing w:val="-4"/>
          <w:sz w:val="24"/>
        </w:rPr>
        <w:t xml:space="preserve"> </w:t>
      </w:r>
      <w:r>
        <w:rPr>
          <w:i/>
          <w:sz w:val="24"/>
        </w:rPr>
        <w:t>send</w:t>
      </w:r>
      <w:r>
        <w:rPr>
          <w:i/>
          <w:spacing w:val="-3"/>
          <w:sz w:val="24"/>
        </w:rPr>
        <w:t xml:space="preserve"> </w:t>
      </w:r>
      <w:r>
        <w:rPr>
          <w:i/>
          <w:sz w:val="24"/>
        </w:rPr>
        <w:t>this</w:t>
      </w:r>
      <w:r>
        <w:rPr>
          <w:i/>
          <w:spacing w:val="-3"/>
          <w:sz w:val="24"/>
        </w:rPr>
        <w:t xml:space="preserve"> </w:t>
      </w:r>
      <w:r>
        <w:rPr>
          <w:i/>
          <w:sz w:val="24"/>
        </w:rPr>
        <w:t>signed</w:t>
      </w:r>
      <w:r>
        <w:rPr>
          <w:i/>
          <w:spacing w:val="-2"/>
          <w:sz w:val="24"/>
        </w:rPr>
        <w:t xml:space="preserve"> </w:t>
      </w:r>
      <w:r>
        <w:rPr>
          <w:i/>
          <w:sz w:val="24"/>
        </w:rPr>
        <w:t>certification</w:t>
      </w:r>
      <w:r>
        <w:rPr>
          <w:i/>
          <w:spacing w:val="-2"/>
          <w:sz w:val="24"/>
        </w:rPr>
        <w:t xml:space="preserve"> </w:t>
      </w:r>
      <w:r>
        <w:rPr>
          <w:i/>
          <w:sz w:val="24"/>
        </w:rPr>
        <w:t>for</w:t>
      </w:r>
      <w:r>
        <w:rPr>
          <w:i/>
          <w:spacing w:val="-3"/>
          <w:sz w:val="24"/>
        </w:rPr>
        <w:t xml:space="preserve"> </w:t>
      </w:r>
      <w:r>
        <w:rPr>
          <w:i/>
          <w:sz w:val="24"/>
        </w:rPr>
        <w:t>the</w:t>
      </w:r>
      <w:r>
        <w:rPr>
          <w:i/>
          <w:spacing w:val="-3"/>
          <w:sz w:val="24"/>
        </w:rPr>
        <w:t xml:space="preserve"> </w:t>
      </w:r>
      <w:r>
        <w:rPr>
          <w:i/>
          <w:sz w:val="24"/>
        </w:rPr>
        <w:t>preceding</w:t>
      </w:r>
      <w:r>
        <w:rPr>
          <w:i/>
          <w:spacing w:val="-3"/>
          <w:sz w:val="24"/>
        </w:rPr>
        <w:t xml:space="preserve"> </w:t>
      </w:r>
      <w:r>
        <w:rPr>
          <w:i/>
          <w:sz w:val="24"/>
        </w:rPr>
        <w:t>fiscal</w:t>
      </w:r>
      <w:r>
        <w:rPr>
          <w:i/>
          <w:spacing w:val="-3"/>
          <w:sz w:val="24"/>
        </w:rPr>
        <w:t xml:space="preserve"> </w:t>
      </w:r>
      <w:r>
        <w:rPr>
          <w:i/>
          <w:sz w:val="24"/>
        </w:rPr>
        <w:t>year</w:t>
      </w:r>
      <w:r>
        <w:rPr>
          <w:i/>
          <w:spacing w:val="-2"/>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Administration</w:t>
      </w:r>
      <w:r>
        <w:rPr>
          <w:i/>
          <w:spacing w:val="-3"/>
          <w:sz w:val="24"/>
        </w:rPr>
        <w:t xml:space="preserve"> </w:t>
      </w:r>
      <w:r>
        <w:rPr>
          <w:i/>
          <w:sz w:val="24"/>
        </w:rPr>
        <w:t>on</w:t>
      </w:r>
      <w:r>
        <w:rPr>
          <w:i/>
          <w:spacing w:val="-3"/>
          <w:sz w:val="24"/>
        </w:rPr>
        <w:t xml:space="preserve"> </w:t>
      </w:r>
      <w:r>
        <w:rPr>
          <w:i/>
          <w:sz w:val="24"/>
        </w:rPr>
        <w:t>Aging</w:t>
      </w:r>
      <w:r>
        <w:rPr>
          <w:i/>
          <w:spacing w:val="-3"/>
          <w:sz w:val="24"/>
        </w:rPr>
        <w:t xml:space="preserve"> </w:t>
      </w:r>
      <w:r>
        <w:rPr>
          <w:i/>
          <w:sz w:val="24"/>
        </w:rPr>
        <w:t>by</w:t>
      </w:r>
      <w:r>
        <w:rPr>
          <w:i/>
          <w:spacing w:val="-7"/>
          <w:sz w:val="24"/>
        </w:rPr>
        <w:t xml:space="preserve"> </w:t>
      </w:r>
      <w:r>
        <w:rPr>
          <w:i/>
          <w:sz w:val="24"/>
        </w:rPr>
        <w:t>the date indicated on notification from the Administration on Aging.</w:t>
      </w:r>
    </w:p>
    <w:p w:rsidR="00ED0D6A" w14:paraId="3287086F" w14:textId="77777777">
      <w:pPr>
        <w:pStyle w:val="BodyText"/>
        <w:spacing w:before="48"/>
        <w:rPr>
          <w:i/>
        </w:rPr>
      </w:pPr>
    </w:p>
    <w:p w:rsidR="00ED0D6A" w14:paraId="015B4EBD" w14:textId="77777777">
      <w:pPr>
        <w:pStyle w:val="Heading2"/>
        <w:ind w:right="506"/>
      </w:pPr>
      <w:r>
        <w:t>The</w:t>
      </w:r>
      <w:r>
        <w:rPr>
          <w:spacing w:val="-4"/>
        </w:rPr>
        <w:t xml:space="preserve"> </w:t>
      </w:r>
      <w:r>
        <w:t>following</w:t>
      </w:r>
      <w:r>
        <w:rPr>
          <w:spacing w:val="-3"/>
        </w:rPr>
        <w:t xml:space="preserve"> </w:t>
      </w:r>
      <w:r>
        <w:t>represents</w:t>
      </w:r>
      <w:r>
        <w:rPr>
          <w:spacing w:val="-2"/>
        </w:rPr>
        <w:t xml:space="preserve"> </w:t>
      </w:r>
      <w:r>
        <w:t>your</w:t>
      </w:r>
      <w:r>
        <w:rPr>
          <w:spacing w:val="-4"/>
        </w:rPr>
        <w:t xml:space="preserve"> </w:t>
      </w:r>
      <w:r>
        <w:t>state’s</w:t>
      </w:r>
      <w:r>
        <w:rPr>
          <w:spacing w:val="-4"/>
        </w:rPr>
        <w:t xml:space="preserve"> </w:t>
      </w:r>
      <w:r>
        <w:t>expenditures</w:t>
      </w:r>
      <w:r>
        <w:rPr>
          <w:spacing w:val="-4"/>
        </w:rPr>
        <w:t xml:space="preserve"> </w:t>
      </w:r>
      <w:r>
        <w:t>for</w:t>
      </w:r>
      <w:r>
        <w:rPr>
          <w:spacing w:val="-3"/>
        </w:rPr>
        <w:t xml:space="preserve"> </w:t>
      </w:r>
      <w:r>
        <w:t>FFY</w:t>
      </w:r>
      <w:r>
        <w:rPr>
          <w:spacing w:val="-4"/>
        </w:rPr>
        <w:t xml:space="preserve"> </w:t>
      </w:r>
      <w:r>
        <w:t>2019</w:t>
      </w:r>
      <w:r>
        <w:rPr>
          <w:spacing w:val="-3"/>
        </w:rPr>
        <w:t xml:space="preserve"> </w:t>
      </w:r>
      <w:r>
        <w:t>and</w:t>
      </w:r>
      <w:r>
        <w:rPr>
          <w:spacing w:val="-3"/>
        </w:rPr>
        <w:t xml:space="preserve"> </w:t>
      </w:r>
      <w:r>
        <w:t>the</w:t>
      </w:r>
      <w:r>
        <w:rPr>
          <w:spacing w:val="-3"/>
        </w:rPr>
        <w:t xml:space="preserve"> </w:t>
      </w:r>
      <w:r>
        <w:t>current</w:t>
      </w:r>
      <w:r>
        <w:rPr>
          <w:spacing w:val="-3"/>
        </w:rPr>
        <w:t xml:space="preserve"> </w:t>
      </w:r>
      <w:r>
        <w:t>Federal</w:t>
      </w:r>
      <w:r>
        <w:rPr>
          <w:spacing w:val="-3"/>
        </w:rPr>
        <w:t xml:space="preserve"> </w:t>
      </w:r>
      <w:r>
        <w:t>Fiscal Year as reported to the Administration on Aging:</w:t>
      </w:r>
    </w:p>
    <w:p w:rsidR="00ED0D6A" w14:paraId="26E855EB" w14:textId="77777777">
      <w:pPr>
        <w:pStyle w:val="BodyText"/>
        <w:spacing w:before="4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7"/>
        <w:gridCol w:w="2340"/>
        <w:gridCol w:w="3113"/>
      </w:tblGrid>
      <w:tr w14:paraId="380AD6ED"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767" w:type="dxa"/>
          </w:tcPr>
          <w:p w:rsidR="00ED0D6A" w14:paraId="3A34E71F" w14:textId="77777777">
            <w:pPr>
              <w:pStyle w:val="TableParagraph"/>
              <w:ind w:left="107"/>
              <w:rPr>
                <w:sz w:val="24"/>
              </w:rPr>
            </w:pPr>
            <w:r>
              <w:rPr>
                <w:spacing w:val="-2"/>
                <w:sz w:val="24"/>
              </w:rPr>
              <w:t>Source</w:t>
            </w:r>
          </w:p>
        </w:tc>
        <w:tc>
          <w:tcPr>
            <w:tcW w:w="2340" w:type="dxa"/>
          </w:tcPr>
          <w:p w:rsidR="00ED0D6A" w14:paraId="1A9371EF" w14:textId="77777777">
            <w:pPr>
              <w:pStyle w:val="TableParagraph"/>
              <w:rPr>
                <w:sz w:val="24"/>
              </w:rPr>
            </w:pPr>
            <w:r>
              <w:rPr>
                <w:sz w:val="24"/>
              </w:rPr>
              <w:t>Base</w:t>
            </w:r>
            <w:r>
              <w:rPr>
                <w:spacing w:val="-2"/>
                <w:sz w:val="24"/>
              </w:rPr>
              <w:t xml:space="preserve"> </w:t>
            </w:r>
            <w:r>
              <w:rPr>
                <w:sz w:val="24"/>
              </w:rPr>
              <w:t>Year</w:t>
            </w:r>
            <w:r>
              <w:rPr>
                <w:spacing w:val="-1"/>
                <w:sz w:val="24"/>
              </w:rPr>
              <w:t xml:space="preserve"> </w:t>
            </w:r>
            <w:r>
              <w:rPr>
                <w:spacing w:val="-2"/>
                <w:sz w:val="24"/>
              </w:rPr>
              <w:t>(FFY2019)</w:t>
            </w:r>
          </w:p>
        </w:tc>
        <w:tc>
          <w:tcPr>
            <w:tcW w:w="3113" w:type="dxa"/>
          </w:tcPr>
          <w:p w:rsidR="00ED0D6A" w14:paraId="25869B91" w14:textId="77777777">
            <w:pPr>
              <w:pStyle w:val="TableParagraph"/>
              <w:tabs>
                <w:tab w:val="left" w:pos="2667"/>
              </w:tabs>
              <w:ind w:left="106"/>
              <w:rPr>
                <w:sz w:val="24"/>
              </w:rPr>
            </w:pPr>
            <w:r>
              <w:rPr>
                <w:sz w:val="24"/>
              </w:rPr>
              <w:t>Current</w:t>
            </w:r>
            <w:r>
              <w:rPr>
                <w:spacing w:val="-4"/>
                <w:sz w:val="24"/>
              </w:rPr>
              <w:t xml:space="preserve"> </w:t>
            </w:r>
            <w:r>
              <w:rPr>
                <w:sz w:val="24"/>
              </w:rPr>
              <w:t>Year</w:t>
            </w:r>
            <w:r>
              <w:rPr>
                <w:spacing w:val="-1"/>
                <w:sz w:val="24"/>
              </w:rPr>
              <w:t xml:space="preserve"> </w:t>
            </w:r>
            <w:r>
              <w:rPr>
                <w:spacing w:val="-4"/>
                <w:sz w:val="24"/>
              </w:rPr>
              <w:t>(FFY</w:t>
            </w:r>
            <w:r>
              <w:rPr>
                <w:sz w:val="24"/>
              </w:rPr>
              <w:tab/>
            </w:r>
            <w:r>
              <w:rPr>
                <w:spacing w:val="-10"/>
                <w:sz w:val="24"/>
              </w:rPr>
              <w:t>)</w:t>
            </w:r>
          </w:p>
        </w:tc>
      </w:tr>
      <w:tr w14:paraId="7BB4D378" w14:textId="77777777">
        <w:tblPrEx>
          <w:tblW w:w="0" w:type="auto"/>
          <w:tblInd w:w="130" w:type="dxa"/>
          <w:tblLayout w:type="fixed"/>
          <w:tblCellMar>
            <w:left w:w="0" w:type="dxa"/>
            <w:right w:w="0" w:type="dxa"/>
          </w:tblCellMar>
          <w:tblLook w:val="01E0"/>
        </w:tblPrEx>
        <w:trPr>
          <w:trHeight w:val="275"/>
        </w:trPr>
        <w:tc>
          <w:tcPr>
            <w:tcW w:w="4767" w:type="dxa"/>
          </w:tcPr>
          <w:p w:rsidR="00ED0D6A" w14:paraId="12E4265B" w14:textId="77777777">
            <w:pPr>
              <w:pStyle w:val="TableParagraph"/>
              <w:ind w:left="107"/>
              <w:rPr>
                <w:sz w:val="24"/>
              </w:rPr>
            </w:pPr>
            <w:r>
              <w:rPr>
                <w:sz w:val="24"/>
              </w:rPr>
              <w:t>*Title</w:t>
            </w:r>
            <w:r>
              <w:rPr>
                <w:spacing w:val="-2"/>
                <w:sz w:val="24"/>
              </w:rPr>
              <w:t xml:space="preserve"> </w:t>
            </w:r>
            <w:r>
              <w:rPr>
                <w:sz w:val="24"/>
              </w:rPr>
              <w:t>VII,</w:t>
            </w:r>
            <w:r>
              <w:rPr>
                <w:spacing w:val="-1"/>
                <w:sz w:val="24"/>
              </w:rPr>
              <w:t xml:space="preserve"> </w:t>
            </w:r>
            <w:r>
              <w:rPr>
                <w:sz w:val="24"/>
              </w:rPr>
              <w:t>Chapter</w:t>
            </w:r>
            <w:r>
              <w:rPr>
                <w:spacing w:val="-3"/>
                <w:sz w:val="24"/>
              </w:rPr>
              <w:t xml:space="preserve"> </w:t>
            </w:r>
            <w:r>
              <w:rPr>
                <w:sz w:val="24"/>
              </w:rPr>
              <w:t xml:space="preserve">2, </w:t>
            </w:r>
            <w:r>
              <w:rPr>
                <w:spacing w:val="-2"/>
                <w:sz w:val="24"/>
              </w:rPr>
              <w:t>Ombudsman</w:t>
            </w:r>
          </w:p>
        </w:tc>
        <w:tc>
          <w:tcPr>
            <w:tcW w:w="2340" w:type="dxa"/>
          </w:tcPr>
          <w:p w:rsidR="00ED0D6A" w14:paraId="55A025E2" w14:textId="77777777">
            <w:pPr>
              <w:pStyle w:val="TableParagraph"/>
              <w:rPr>
                <w:sz w:val="24"/>
              </w:rPr>
            </w:pPr>
            <w:r>
              <w:rPr>
                <w:spacing w:val="-10"/>
                <w:sz w:val="24"/>
              </w:rPr>
              <w:t>$</w:t>
            </w:r>
          </w:p>
        </w:tc>
        <w:tc>
          <w:tcPr>
            <w:tcW w:w="3113" w:type="dxa"/>
          </w:tcPr>
          <w:p w:rsidR="00ED0D6A" w14:paraId="7BDA2B1C" w14:textId="77777777">
            <w:pPr>
              <w:pStyle w:val="TableParagraph"/>
              <w:ind w:left="106"/>
              <w:rPr>
                <w:sz w:val="24"/>
              </w:rPr>
            </w:pPr>
            <w:r>
              <w:rPr>
                <w:spacing w:val="-10"/>
                <w:sz w:val="24"/>
              </w:rPr>
              <w:t>$</w:t>
            </w:r>
          </w:p>
        </w:tc>
      </w:tr>
      <w:tr w14:paraId="665B267F" w14:textId="77777777">
        <w:tblPrEx>
          <w:tblW w:w="0" w:type="auto"/>
          <w:tblInd w:w="130" w:type="dxa"/>
          <w:tblLayout w:type="fixed"/>
          <w:tblCellMar>
            <w:left w:w="0" w:type="dxa"/>
            <w:right w:w="0" w:type="dxa"/>
          </w:tblCellMar>
          <w:tblLook w:val="01E0"/>
        </w:tblPrEx>
        <w:trPr>
          <w:trHeight w:val="275"/>
        </w:trPr>
        <w:tc>
          <w:tcPr>
            <w:tcW w:w="4767" w:type="dxa"/>
          </w:tcPr>
          <w:p w:rsidR="00ED0D6A" w14:paraId="63219E00" w14:textId="77777777">
            <w:pPr>
              <w:pStyle w:val="TableParagraph"/>
              <w:ind w:left="107"/>
              <w:rPr>
                <w:sz w:val="24"/>
              </w:rPr>
            </w:pPr>
            <w:r>
              <w:rPr>
                <w:sz w:val="24"/>
              </w:rPr>
              <w:t>*Title</w:t>
            </w:r>
            <w:r>
              <w:rPr>
                <w:spacing w:val="-2"/>
                <w:sz w:val="24"/>
              </w:rPr>
              <w:t xml:space="preserve"> </w:t>
            </w:r>
            <w:r>
              <w:rPr>
                <w:sz w:val="24"/>
              </w:rPr>
              <w:t>VII, Chapter</w:t>
            </w:r>
            <w:r>
              <w:rPr>
                <w:spacing w:val="-3"/>
                <w:sz w:val="24"/>
              </w:rPr>
              <w:t xml:space="preserve"> </w:t>
            </w:r>
            <w:r>
              <w:rPr>
                <w:sz w:val="24"/>
              </w:rPr>
              <w:t>3, Abuse</w:t>
            </w:r>
            <w:r>
              <w:rPr>
                <w:spacing w:val="-1"/>
                <w:sz w:val="24"/>
              </w:rPr>
              <w:t xml:space="preserve"> </w:t>
            </w:r>
            <w:r>
              <w:rPr>
                <w:spacing w:val="-4"/>
                <w:sz w:val="24"/>
              </w:rPr>
              <w:t>Prev.</w:t>
            </w:r>
          </w:p>
        </w:tc>
        <w:tc>
          <w:tcPr>
            <w:tcW w:w="2340" w:type="dxa"/>
          </w:tcPr>
          <w:p w:rsidR="00ED0D6A" w14:paraId="1BB74623" w14:textId="77777777">
            <w:pPr>
              <w:pStyle w:val="TableParagraph"/>
              <w:rPr>
                <w:sz w:val="24"/>
              </w:rPr>
            </w:pPr>
            <w:r>
              <w:rPr>
                <w:spacing w:val="-10"/>
                <w:sz w:val="24"/>
              </w:rPr>
              <w:t>$</w:t>
            </w:r>
          </w:p>
        </w:tc>
        <w:tc>
          <w:tcPr>
            <w:tcW w:w="3113" w:type="dxa"/>
          </w:tcPr>
          <w:p w:rsidR="00ED0D6A" w14:paraId="610A61EA" w14:textId="77777777">
            <w:pPr>
              <w:pStyle w:val="TableParagraph"/>
              <w:ind w:left="106"/>
              <w:rPr>
                <w:sz w:val="24"/>
              </w:rPr>
            </w:pPr>
            <w:r>
              <w:rPr>
                <w:spacing w:val="-10"/>
                <w:sz w:val="24"/>
              </w:rPr>
              <w:t>$</w:t>
            </w:r>
          </w:p>
        </w:tc>
      </w:tr>
      <w:tr w14:paraId="26190138" w14:textId="77777777">
        <w:tblPrEx>
          <w:tblW w:w="0" w:type="auto"/>
          <w:tblInd w:w="130" w:type="dxa"/>
          <w:tblLayout w:type="fixed"/>
          <w:tblCellMar>
            <w:left w:w="0" w:type="dxa"/>
            <w:right w:w="0" w:type="dxa"/>
          </w:tblCellMar>
          <w:tblLook w:val="01E0"/>
        </w:tblPrEx>
        <w:trPr>
          <w:trHeight w:val="551"/>
        </w:trPr>
        <w:tc>
          <w:tcPr>
            <w:tcW w:w="4767" w:type="dxa"/>
          </w:tcPr>
          <w:p w:rsidR="00ED0D6A" w14:paraId="51E0C3D5" w14:textId="77777777">
            <w:pPr>
              <w:pStyle w:val="TableParagraph"/>
              <w:spacing w:line="276" w:lineRule="exact"/>
              <w:ind w:left="107"/>
              <w:rPr>
                <w:sz w:val="24"/>
              </w:rPr>
            </w:pPr>
            <w:r>
              <w:rPr>
                <w:sz w:val="24"/>
              </w:rPr>
              <w:t>*Title</w:t>
            </w:r>
            <w:r>
              <w:rPr>
                <w:spacing w:val="-7"/>
                <w:sz w:val="24"/>
              </w:rPr>
              <w:t xml:space="preserve"> </w:t>
            </w:r>
            <w:r>
              <w:rPr>
                <w:sz w:val="24"/>
              </w:rPr>
              <w:t>III,</w:t>
            </w:r>
            <w:r>
              <w:rPr>
                <w:spacing w:val="-6"/>
                <w:sz w:val="24"/>
              </w:rPr>
              <w:t xml:space="preserve"> </w:t>
            </w:r>
            <w:r>
              <w:rPr>
                <w:sz w:val="24"/>
              </w:rPr>
              <w:t>expended</w:t>
            </w:r>
            <w:r>
              <w:rPr>
                <w:spacing w:val="-6"/>
                <w:sz w:val="24"/>
              </w:rPr>
              <w:t xml:space="preserve"> </w:t>
            </w:r>
            <w:r>
              <w:rPr>
                <w:sz w:val="24"/>
              </w:rPr>
              <w:t>by</w:t>
            </w:r>
            <w:r>
              <w:rPr>
                <w:spacing w:val="-6"/>
                <w:sz w:val="24"/>
              </w:rPr>
              <w:t xml:space="preserve"> </w:t>
            </w:r>
            <w:r>
              <w:rPr>
                <w:sz w:val="24"/>
              </w:rPr>
              <w:t>State,</w:t>
            </w:r>
            <w:r>
              <w:rPr>
                <w:spacing w:val="-6"/>
                <w:sz w:val="24"/>
              </w:rPr>
              <w:t xml:space="preserve"> </w:t>
            </w:r>
            <w:r>
              <w:rPr>
                <w:sz w:val="24"/>
              </w:rPr>
              <w:t>as</w:t>
            </w:r>
            <w:r>
              <w:rPr>
                <w:spacing w:val="-6"/>
                <w:sz w:val="24"/>
              </w:rPr>
              <w:t xml:space="preserve"> </w:t>
            </w:r>
            <w:r>
              <w:rPr>
                <w:sz w:val="24"/>
              </w:rPr>
              <w:t>authorized</w:t>
            </w:r>
            <w:r>
              <w:rPr>
                <w:spacing w:val="-6"/>
                <w:sz w:val="24"/>
              </w:rPr>
              <w:t xml:space="preserve"> </w:t>
            </w:r>
            <w:r>
              <w:rPr>
                <w:sz w:val="24"/>
              </w:rPr>
              <w:t>in OAA, Sec.304(d)(1)(B)</w:t>
            </w:r>
          </w:p>
        </w:tc>
        <w:tc>
          <w:tcPr>
            <w:tcW w:w="2340" w:type="dxa"/>
          </w:tcPr>
          <w:p w:rsidR="00ED0D6A" w14:paraId="36C59939" w14:textId="77777777">
            <w:pPr>
              <w:pStyle w:val="TableParagraph"/>
              <w:spacing w:line="275" w:lineRule="exact"/>
              <w:rPr>
                <w:sz w:val="24"/>
              </w:rPr>
            </w:pPr>
            <w:r>
              <w:rPr>
                <w:spacing w:val="-10"/>
                <w:sz w:val="24"/>
              </w:rPr>
              <w:t>$</w:t>
            </w:r>
          </w:p>
        </w:tc>
        <w:tc>
          <w:tcPr>
            <w:tcW w:w="3113" w:type="dxa"/>
          </w:tcPr>
          <w:p w:rsidR="00ED0D6A" w14:paraId="5593E730" w14:textId="77777777">
            <w:pPr>
              <w:pStyle w:val="TableParagraph"/>
              <w:spacing w:line="275" w:lineRule="exact"/>
              <w:ind w:left="106"/>
              <w:rPr>
                <w:sz w:val="24"/>
              </w:rPr>
            </w:pPr>
            <w:r>
              <w:rPr>
                <w:spacing w:val="-10"/>
                <w:sz w:val="24"/>
              </w:rPr>
              <w:t>$</w:t>
            </w:r>
          </w:p>
        </w:tc>
      </w:tr>
      <w:tr w14:paraId="21E6C38A" w14:textId="77777777">
        <w:tblPrEx>
          <w:tblW w:w="0" w:type="auto"/>
          <w:tblInd w:w="130" w:type="dxa"/>
          <w:tblLayout w:type="fixed"/>
          <w:tblCellMar>
            <w:left w:w="0" w:type="dxa"/>
            <w:right w:w="0" w:type="dxa"/>
          </w:tblCellMar>
          <w:tblLook w:val="01E0"/>
        </w:tblPrEx>
        <w:trPr>
          <w:trHeight w:val="275"/>
        </w:trPr>
        <w:tc>
          <w:tcPr>
            <w:tcW w:w="4767" w:type="dxa"/>
          </w:tcPr>
          <w:p w:rsidR="00ED0D6A" w14:paraId="28508096" w14:textId="77777777">
            <w:pPr>
              <w:pStyle w:val="TableParagraph"/>
              <w:spacing w:line="255" w:lineRule="exact"/>
              <w:ind w:left="107"/>
              <w:rPr>
                <w:sz w:val="24"/>
              </w:rPr>
            </w:pPr>
            <w:r>
              <w:rPr>
                <w:sz w:val="24"/>
              </w:rPr>
              <w:t>*Title</w:t>
            </w:r>
            <w:r>
              <w:rPr>
                <w:spacing w:val="-2"/>
                <w:sz w:val="24"/>
              </w:rPr>
              <w:t xml:space="preserve"> </w:t>
            </w:r>
            <w:r>
              <w:rPr>
                <w:sz w:val="24"/>
              </w:rPr>
              <w:t>III</w:t>
            </w:r>
            <w:r>
              <w:rPr>
                <w:spacing w:val="-1"/>
                <w:sz w:val="24"/>
              </w:rPr>
              <w:t xml:space="preserve"> </w:t>
            </w:r>
            <w:r>
              <w:rPr>
                <w:sz w:val="24"/>
              </w:rPr>
              <w:t>expended at</w:t>
            </w:r>
            <w:r>
              <w:rPr>
                <w:spacing w:val="-1"/>
                <w:sz w:val="24"/>
              </w:rPr>
              <w:t xml:space="preserve"> </w:t>
            </w:r>
            <w:r>
              <w:rPr>
                <w:sz w:val="24"/>
              </w:rPr>
              <w:t>AAA</w:t>
            </w:r>
            <w:r>
              <w:rPr>
                <w:spacing w:val="-1"/>
                <w:sz w:val="24"/>
              </w:rPr>
              <w:t xml:space="preserve"> </w:t>
            </w:r>
            <w:r>
              <w:rPr>
                <w:spacing w:val="-2"/>
                <w:sz w:val="24"/>
              </w:rPr>
              <w:t>level</w:t>
            </w:r>
          </w:p>
        </w:tc>
        <w:tc>
          <w:tcPr>
            <w:tcW w:w="2340" w:type="dxa"/>
          </w:tcPr>
          <w:p w:rsidR="00ED0D6A" w14:paraId="3361B9A8" w14:textId="77777777">
            <w:pPr>
              <w:pStyle w:val="TableParagraph"/>
              <w:spacing w:line="255" w:lineRule="exact"/>
              <w:rPr>
                <w:sz w:val="24"/>
              </w:rPr>
            </w:pPr>
            <w:r>
              <w:rPr>
                <w:spacing w:val="-10"/>
                <w:sz w:val="24"/>
              </w:rPr>
              <w:t>$</w:t>
            </w:r>
          </w:p>
        </w:tc>
        <w:tc>
          <w:tcPr>
            <w:tcW w:w="3113" w:type="dxa"/>
          </w:tcPr>
          <w:p w:rsidR="00ED0D6A" w14:paraId="471C4097" w14:textId="77777777">
            <w:pPr>
              <w:pStyle w:val="TableParagraph"/>
              <w:spacing w:line="255" w:lineRule="exact"/>
              <w:ind w:left="106"/>
              <w:rPr>
                <w:sz w:val="24"/>
              </w:rPr>
            </w:pPr>
            <w:r>
              <w:rPr>
                <w:spacing w:val="-10"/>
                <w:sz w:val="24"/>
              </w:rPr>
              <w:t>$</w:t>
            </w:r>
          </w:p>
        </w:tc>
      </w:tr>
      <w:tr w14:paraId="10339D90" w14:textId="77777777">
        <w:tblPrEx>
          <w:tblW w:w="0" w:type="auto"/>
          <w:tblInd w:w="130" w:type="dxa"/>
          <w:tblLayout w:type="fixed"/>
          <w:tblCellMar>
            <w:left w:w="0" w:type="dxa"/>
            <w:right w:w="0" w:type="dxa"/>
          </w:tblCellMar>
          <w:tblLook w:val="01E0"/>
        </w:tblPrEx>
        <w:trPr>
          <w:trHeight w:val="275"/>
        </w:trPr>
        <w:tc>
          <w:tcPr>
            <w:tcW w:w="4767" w:type="dxa"/>
          </w:tcPr>
          <w:p w:rsidR="00ED0D6A" w14:paraId="2CE84114" w14:textId="77777777">
            <w:pPr>
              <w:pStyle w:val="TableParagraph"/>
              <w:ind w:left="107"/>
              <w:rPr>
                <w:sz w:val="24"/>
              </w:rPr>
            </w:pPr>
            <w:r>
              <w:rPr>
                <w:sz w:val="24"/>
              </w:rPr>
              <w:t>Other</w:t>
            </w:r>
            <w:r>
              <w:rPr>
                <w:spacing w:val="-1"/>
                <w:sz w:val="24"/>
              </w:rPr>
              <w:t xml:space="preserve"> </w:t>
            </w:r>
            <w:r>
              <w:rPr>
                <w:spacing w:val="-2"/>
                <w:sz w:val="24"/>
              </w:rPr>
              <w:t>Federal</w:t>
            </w:r>
          </w:p>
        </w:tc>
        <w:tc>
          <w:tcPr>
            <w:tcW w:w="2340" w:type="dxa"/>
          </w:tcPr>
          <w:p w:rsidR="00ED0D6A" w14:paraId="65155BBA" w14:textId="77777777">
            <w:pPr>
              <w:pStyle w:val="TableParagraph"/>
              <w:rPr>
                <w:sz w:val="24"/>
              </w:rPr>
            </w:pPr>
            <w:r>
              <w:rPr>
                <w:spacing w:val="-10"/>
                <w:sz w:val="24"/>
              </w:rPr>
              <w:t>$</w:t>
            </w:r>
          </w:p>
        </w:tc>
        <w:tc>
          <w:tcPr>
            <w:tcW w:w="3113" w:type="dxa"/>
          </w:tcPr>
          <w:p w:rsidR="00ED0D6A" w14:paraId="7F6CE900" w14:textId="77777777">
            <w:pPr>
              <w:pStyle w:val="TableParagraph"/>
              <w:ind w:left="106"/>
              <w:rPr>
                <w:sz w:val="24"/>
              </w:rPr>
            </w:pPr>
            <w:r>
              <w:rPr>
                <w:spacing w:val="-10"/>
                <w:sz w:val="24"/>
              </w:rPr>
              <w:t>$</w:t>
            </w:r>
          </w:p>
        </w:tc>
      </w:tr>
      <w:tr w14:paraId="21AC9AB8" w14:textId="77777777">
        <w:tblPrEx>
          <w:tblW w:w="0" w:type="auto"/>
          <w:tblInd w:w="130" w:type="dxa"/>
          <w:tblLayout w:type="fixed"/>
          <w:tblCellMar>
            <w:left w:w="0" w:type="dxa"/>
            <w:right w:w="0" w:type="dxa"/>
          </w:tblCellMar>
          <w:tblLook w:val="01E0"/>
        </w:tblPrEx>
        <w:trPr>
          <w:trHeight w:val="278"/>
        </w:trPr>
        <w:tc>
          <w:tcPr>
            <w:tcW w:w="4767" w:type="dxa"/>
          </w:tcPr>
          <w:p w:rsidR="00ED0D6A" w14:paraId="27305AD5" w14:textId="77777777">
            <w:pPr>
              <w:pStyle w:val="TableParagraph"/>
              <w:spacing w:before="1" w:line="257" w:lineRule="exact"/>
              <w:ind w:left="107"/>
              <w:rPr>
                <w:sz w:val="24"/>
              </w:rPr>
            </w:pPr>
            <w:r>
              <w:rPr>
                <w:sz w:val="24"/>
              </w:rPr>
              <w:t>State/Territory</w:t>
            </w:r>
            <w:r>
              <w:rPr>
                <w:spacing w:val="-4"/>
                <w:sz w:val="24"/>
              </w:rPr>
              <w:t xml:space="preserve"> </w:t>
            </w:r>
            <w:r>
              <w:rPr>
                <w:spacing w:val="-2"/>
                <w:sz w:val="24"/>
              </w:rPr>
              <w:t>funds</w:t>
            </w:r>
          </w:p>
        </w:tc>
        <w:tc>
          <w:tcPr>
            <w:tcW w:w="2340" w:type="dxa"/>
          </w:tcPr>
          <w:p w:rsidR="00ED0D6A" w14:paraId="051955BB" w14:textId="77777777">
            <w:pPr>
              <w:pStyle w:val="TableParagraph"/>
              <w:spacing w:before="1" w:line="257" w:lineRule="exact"/>
              <w:rPr>
                <w:sz w:val="24"/>
              </w:rPr>
            </w:pPr>
            <w:r>
              <w:rPr>
                <w:spacing w:val="-10"/>
                <w:sz w:val="24"/>
              </w:rPr>
              <w:t>$</w:t>
            </w:r>
          </w:p>
        </w:tc>
        <w:tc>
          <w:tcPr>
            <w:tcW w:w="3113" w:type="dxa"/>
          </w:tcPr>
          <w:p w:rsidR="00ED0D6A" w14:paraId="37FA8AD3" w14:textId="77777777">
            <w:pPr>
              <w:pStyle w:val="TableParagraph"/>
              <w:spacing w:before="1" w:line="257" w:lineRule="exact"/>
              <w:ind w:left="106"/>
              <w:rPr>
                <w:sz w:val="24"/>
              </w:rPr>
            </w:pPr>
            <w:r>
              <w:rPr>
                <w:spacing w:val="-10"/>
                <w:sz w:val="24"/>
              </w:rPr>
              <w:t>$</w:t>
            </w:r>
          </w:p>
        </w:tc>
      </w:tr>
      <w:tr w14:paraId="0309A7AD" w14:textId="77777777">
        <w:tblPrEx>
          <w:tblW w:w="0" w:type="auto"/>
          <w:tblInd w:w="130" w:type="dxa"/>
          <w:tblLayout w:type="fixed"/>
          <w:tblCellMar>
            <w:left w:w="0" w:type="dxa"/>
            <w:right w:w="0" w:type="dxa"/>
          </w:tblCellMar>
          <w:tblLook w:val="01E0"/>
        </w:tblPrEx>
        <w:trPr>
          <w:trHeight w:val="275"/>
        </w:trPr>
        <w:tc>
          <w:tcPr>
            <w:tcW w:w="4767" w:type="dxa"/>
          </w:tcPr>
          <w:p w:rsidR="00ED0D6A" w14:paraId="75B8450E" w14:textId="77777777">
            <w:pPr>
              <w:pStyle w:val="TableParagraph"/>
              <w:ind w:left="107"/>
              <w:rPr>
                <w:sz w:val="24"/>
              </w:rPr>
            </w:pPr>
            <w:r>
              <w:rPr>
                <w:sz w:val="24"/>
              </w:rPr>
              <w:t>Local</w:t>
            </w:r>
            <w:r>
              <w:rPr>
                <w:spacing w:val="58"/>
                <w:sz w:val="24"/>
              </w:rPr>
              <w:t xml:space="preserve"> </w:t>
            </w:r>
            <w:r>
              <w:rPr>
                <w:sz w:val="24"/>
              </w:rPr>
              <w:t>(Does</w:t>
            </w:r>
            <w:r>
              <w:rPr>
                <w:spacing w:val="-2"/>
                <w:sz w:val="24"/>
              </w:rPr>
              <w:t xml:space="preserve"> </w:t>
            </w:r>
            <w:r>
              <w:rPr>
                <w:sz w:val="24"/>
              </w:rPr>
              <w:t>not</w:t>
            </w:r>
            <w:r>
              <w:rPr>
                <w:spacing w:val="-1"/>
                <w:sz w:val="24"/>
              </w:rPr>
              <w:t xml:space="preserve"> </w:t>
            </w:r>
            <w:r>
              <w:rPr>
                <w:sz w:val="24"/>
              </w:rPr>
              <w:t xml:space="preserve">include “in </w:t>
            </w:r>
            <w:r>
              <w:rPr>
                <w:spacing w:val="-2"/>
                <w:sz w:val="24"/>
              </w:rPr>
              <w:t>kind”)</w:t>
            </w:r>
          </w:p>
        </w:tc>
        <w:tc>
          <w:tcPr>
            <w:tcW w:w="2340" w:type="dxa"/>
          </w:tcPr>
          <w:p w:rsidR="00ED0D6A" w14:paraId="393E1D7A" w14:textId="77777777">
            <w:pPr>
              <w:pStyle w:val="TableParagraph"/>
              <w:rPr>
                <w:sz w:val="24"/>
              </w:rPr>
            </w:pPr>
            <w:r>
              <w:rPr>
                <w:spacing w:val="-10"/>
                <w:sz w:val="24"/>
              </w:rPr>
              <w:t>$</w:t>
            </w:r>
          </w:p>
        </w:tc>
        <w:tc>
          <w:tcPr>
            <w:tcW w:w="3113" w:type="dxa"/>
          </w:tcPr>
          <w:p w:rsidR="00ED0D6A" w14:paraId="1EFDA0AC" w14:textId="77777777">
            <w:pPr>
              <w:pStyle w:val="TableParagraph"/>
              <w:ind w:left="106"/>
              <w:rPr>
                <w:sz w:val="24"/>
              </w:rPr>
            </w:pPr>
            <w:r>
              <w:rPr>
                <w:spacing w:val="-10"/>
                <w:sz w:val="24"/>
              </w:rPr>
              <w:t>$</w:t>
            </w:r>
          </w:p>
        </w:tc>
      </w:tr>
      <w:tr w14:paraId="0249675C" w14:textId="77777777">
        <w:tblPrEx>
          <w:tblW w:w="0" w:type="auto"/>
          <w:tblInd w:w="130" w:type="dxa"/>
          <w:tblLayout w:type="fixed"/>
          <w:tblCellMar>
            <w:left w:w="0" w:type="dxa"/>
            <w:right w:w="0" w:type="dxa"/>
          </w:tblCellMar>
          <w:tblLook w:val="01E0"/>
        </w:tblPrEx>
        <w:trPr>
          <w:trHeight w:val="275"/>
        </w:trPr>
        <w:tc>
          <w:tcPr>
            <w:tcW w:w="4767" w:type="dxa"/>
          </w:tcPr>
          <w:p w:rsidR="00ED0D6A" w14:paraId="24724C60" w14:textId="77777777">
            <w:pPr>
              <w:pStyle w:val="TableParagraph"/>
              <w:ind w:left="107"/>
              <w:rPr>
                <w:sz w:val="24"/>
              </w:rPr>
            </w:pPr>
            <w:r>
              <w:rPr>
                <w:spacing w:val="-2"/>
                <w:sz w:val="24"/>
              </w:rPr>
              <w:t>TOTAL</w:t>
            </w:r>
          </w:p>
        </w:tc>
        <w:tc>
          <w:tcPr>
            <w:tcW w:w="2340" w:type="dxa"/>
          </w:tcPr>
          <w:p w:rsidR="00ED0D6A" w14:paraId="4FE8BF04" w14:textId="77777777">
            <w:pPr>
              <w:pStyle w:val="TableParagraph"/>
              <w:rPr>
                <w:sz w:val="24"/>
              </w:rPr>
            </w:pPr>
            <w:r>
              <w:rPr>
                <w:spacing w:val="-10"/>
                <w:sz w:val="24"/>
              </w:rPr>
              <w:t>$</w:t>
            </w:r>
          </w:p>
        </w:tc>
        <w:tc>
          <w:tcPr>
            <w:tcW w:w="3113" w:type="dxa"/>
          </w:tcPr>
          <w:p w:rsidR="00ED0D6A" w14:paraId="2EF4D984" w14:textId="77777777">
            <w:pPr>
              <w:pStyle w:val="TableParagraph"/>
              <w:ind w:left="106"/>
              <w:rPr>
                <w:sz w:val="24"/>
              </w:rPr>
            </w:pPr>
            <w:r>
              <w:rPr>
                <w:spacing w:val="-10"/>
                <w:sz w:val="24"/>
              </w:rPr>
              <w:t>$</w:t>
            </w:r>
          </w:p>
        </w:tc>
      </w:tr>
    </w:tbl>
    <w:p w:rsidR="00ED0D6A" w14:paraId="550EF60F" w14:textId="77777777">
      <w:pPr>
        <w:rPr>
          <w:sz w:val="24"/>
        </w:rPr>
        <w:sectPr>
          <w:type w:val="continuous"/>
          <w:pgSz w:w="12240" w:h="15840"/>
          <w:pgMar w:top="720" w:right="640" w:bottom="280" w:left="960" w:header="720" w:footer="720" w:gutter="0"/>
          <w:cols w:space="720"/>
        </w:sectPr>
      </w:pPr>
    </w:p>
    <w:p w:rsidR="00ED0D6A" w14:paraId="3A027BC9" w14:textId="77777777">
      <w:pPr>
        <w:tabs>
          <w:tab w:val="left" w:pos="3754"/>
        </w:tabs>
        <w:spacing w:before="74"/>
        <w:ind w:left="120" w:right="537"/>
        <w:rPr>
          <w:b/>
          <w:i/>
        </w:rPr>
      </w:pPr>
      <w:r>
        <w:rPr>
          <w:b/>
          <w:i/>
        </w:rPr>
        <w:t>*Expenditures</w:t>
      </w:r>
      <w:r>
        <w:rPr>
          <w:b/>
          <w:i/>
          <w:spacing w:val="-2"/>
        </w:rPr>
        <w:t xml:space="preserve"> </w:t>
      </w:r>
      <w:r>
        <w:rPr>
          <w:b/>
          <w:i/>
        </w:rPr>
        <w:t>of</w:t>
      </w:r>
      <w:r>
        <w:rPr>
          <w:b/>
          <w:i/>
          <w:spacing w:val="-2"/>
        </w:rPr>
        <w:t xml:space="preserve"> </w:t>
      </w:r>
      <w:r>
        <w:rPr>
          <w:b/>
          <w:i/>
        </w:rPr>
        <w:t>these</w:t>
      </w:r>
      <w:r>
        <w:rPr>
          <w:b/>
          <w:i/>
          <w:spacing w:val="-4"/>
        </w:rPr>
        <w:t xml:space="preserve"> </w:t>
      </w:r>
      <w:r>
        <w:rPr>
          <w:b/>
          <w:i/>
        </w:rPr>
        <w:t>funds</w:t>
      </w:r>
      <w:r>
        <w:rPr>
          <w:b/>
          <w:i/>
          <w:spacing w:val="-2"/>
        </w:rPr>
        <w:t xml:space="preserve"> </w:t>
      </w:r>
      <w:r>
        <w:rPr>
          <w:b/>
          <w:i/>
        </w:rPr>
        <w:t>are</w:t>
      </w:r>
      <w:r>
        <w:rPr>
          <w:b/>
          <w:i/>
          <w:spacing w:val="-4"/>
        </w:rPr>
        <w:t xml:space="preserve"> </w:t>
      </w:r>
      <w:r>
        <w:rPr>
          <w:b/>
          <w:i/>
        </w:rPr>
        <w:t>subject</w:t>
      </w:r>
      <w:r>
        <w:rPr>
          <w:b/>
          <w:i/>
          <w:spacing w:val="-1"/>
        </w:rPr>
        <w:t xml:space="preserve"> </w:t>
      </w:r>
      <w:r>
        <w:rPr>
          <w:b/>
          <w:i/>
        </w:rPr>
        <w:t>to</w:t>
      </w:r>
      <w:r>
        <w:rPr>
          <w:b/>
          <w:i/>
          <w:spacing w:val="-5"/>
        </w:rPr>
        <w:t xml:space="preserve"> </w:t>
      </w:r>
      <w:r>
        <w:rPr>
          <w:b/>
          <w:i/>
        </w:rPr>
        <w:t>minimum</w:t>
      </w:r>
      <w:r>
        <w:rPr>
          <w:b/>
          <w:i/>
          <w:spacing w:val="-4"/>
        </w:rPr>
        <w:t xml:space="preserve"> </w:t>
      </w:r>
      <w:r>
        <w:rPr>
          <w:b/>
          <w:i/>
        </w:rPr>
        <w:t>funding</w:t>
      </w:r>
      <w:r>
        <w:rPr>
          <w:b/>
          <w:i/>
          <w:spacing w:val="-5"/>
        </w:rPr>
        <w:t xml:space="preserve"> </w:t>
      </w:r>
      <w:r>
        <w:rPr>
          <w:b/>
          <w:i/>
        </w:rPr>
        <w:t>requirements</w:t>
      </w:r>
      <w:r>
        <w:rPr>
          <w:b/>
          <w:i/>
          <w:spacing w:val="-4"/>
        </w:rPr>
        <w:t xml:space="preserve"> </w:t>
      </w:r>
      <w:r>
        <w:rPr>
          <w:b/>
          <w:i/>
        </w:rPr>
        <w:t>in</w:t>
      </w:r>
      <w:r>
        <w:rPr>
          <w:b/>
          <w:i/>
          <w:spacing w:val="-5"/>
        </w:rPr>
        <w:t xml:space="preserve"> </w:t>
      </w:r>
      <w:r>
        <w:rPr>
          <w:b/>
          <w:i/>
        </w:rPr>
        <w:t>the</w:t>
      </w:r>
      <w:r>
        <w:rPr>
          <w:b/>
          <w:i/>
          <w:spacing w:val="-2"/>
        </w:rPr>
        <w:t xml:space="preserve"> </w:t>
      </w:r>
      <w:r>
        <w:rPr>
          <w:b/>
          <w:i/>
        </w:rPr>
        <w:t>Older</w:t>
      </w:r>
      <w:r>
        <w:rPr>
          <w:b/>
          <w:i/>
          <w:spacing w:val="-2"/>
        </w:rPr>
        <w:t xml:space="preserve"> </w:t>
      </w:r>
      <w:r>
        <w:rPr>
          <w:b/>
          <w:i/>
        </w:rPr>
        <w:t>Americans</w:t>
      </w:r>
      <w:r>
        <w:rPr>
          <w:b/>
          <w:i/>
          <w:spacing w:val="-2"/>
        </w:rPr>
        <w:t xml:space="preserve"> </w:t>
      </w:r>
      <w:r>
        <w:rPr>
          <w:b/>
          <w:i/>
        </w:rPr>
        <w:t>Act</w:t>
      </w:r>
      <w:r>
        <w:rPr>
          <w:b/>
          <w:i/>
          <w:spacing w:val="-1"/>
        </w:rPr>
        <w:t xml:space="preserve"> </w:t>
      </w:r>
      <w:r>
        <w:rPr>
          <w:b/>
          <w:i/>
        </w:rPr>
        <w:t>(2020 Authorization). FFY</w:t>
      </w:r>
      <w:r>
        <w:rPr>
          <w:b/>
          <w:i/>
        </w:rPr>
        <w:tab/>
        <w:t>expenditures must have met or exceeded these amounts.</w:t>
      </w:r>
    </w:p>
    <w:p w:rsidR="00ED0D6A" w14:paraId="0C53B2CD" w14:textId="77777777">
      <w:pPr>
        <w:pStyle w:val="BodyText"/>
        <w:spacing w:before="66"/>
        <w:rPr>
          <w:b/>
          <w:i/>
          <w:sz w:val="22"/>
        </w:rPr>
      </w:pPr>
    </w:p>
    <w:p w:rsidR="00ED0D6A" w14:paraId="01FF21B7" w14:textId="77777777">
      <w:pPr>
        <w:pStyle w:val="Heading1"/>
        <w:spacing w:before="1"/>
        <w:ind w:right="497"/>
      </w:pPr>
      <w:r>
        <w:t>Older</w:t>
      </w:r>
      <w:r>
        <w:rPr>
          <w:spacing w:val="-6"/>
        </w:rPr>
        <w:t xml:space="preserve"> </w:t>
      </w:r>
      <w:r>
        <w:t>Americans</w:t>
      </w:r>
      <w:r>
        <w:rPr>
          <w:spacing w:val="-6"/>
        </w:rPr>
        <w:t xml:space="preserve"> </w:t>
      </w:r>
      <w:r>
        <w:t>Act</w:t>
      </w:r>
      <w:r>
        <w:rPr>
          <w:spacing w:val="-3"/>
        </w:rPr>
        <w:t xml:space="preserve"> </w:t>
      </w:r>
      <w:r>
        <w:t>(2020)</w:t>
      </w:r>
      <w:r>
        <w:rPr>
          <w:spacing w:val="-6"/>
        </w:rPr>
        <w:t xml:space="preserve"> </w:t>
      </w:r>
      <w:r>
        <w:t>Provisions</w:t>
      </w:r>
      <w:r>
        <w:rPr>
          <w:spacing w:val="-6"/>
        </w:rPr>
        <w:t xml:space="preserve"> </w:t>
      </w:r>
      <w:r>
        <w:t>Related</w:t>
      </w:r>
      <w:r>
        <w:rPr>
          <w:spacing w:val="-3"/>
        </w:rPr>
        <w:t xml:space="preserve"> </w:t>
      </w:r>
      <w:r>
        <w:t>to</w:t>
      </w:r>
      <w:r>
        <w:rPr>
          <w:spacing w:val="-3"/>
        </w:rPr>
        <w:t xml:space="preserve"> </w:t>
      </w:r>
      <w:r>
        <w:t>Ombudsman</w:t>
      </w:r>
      <w:r>
        <w:rPr>
          <w:spacing w:val="-3"/>
        </w:rPr>
        <w:t xml:space="preserve"> </w:t>
      </w:r>
      <w:r>
        <w:t>Minimum</w:t>
      </w:r>
      <w:r>
        <w:rPr>
          <w:spacing w:val="-4"/>
        </w:rPr>
        <w:t xml:space="preserve"> </w:t>
      </w:r>
      <w:r>
        <w:t>Funding, Non-Supplantation Requirements, and State Authorization to Expend Title III-B Funds on Ombudsman Activities</w:t>
      </w:r>
    </w:p>
    <w:p w:rsidR="00ED0D6A" w14:paraId="33BD28A5" w14:textId="77777777">
      <w:pPr>
        <w:pStyle w:val="BodyText"/>
        <w:spacing w:before="227"/>
        <w:rPr>
          <w:b/>
          <w:sz w:val="28"/>
        </w:rPr>
      </w:pPr>
    </w:p>
    <w:p w:rsidR="00ED0D6A" w14:paraId="7ACD2080" w14:textId="77777777">
      <w:pPr>
        <w:pStyle w:val="BodyText"/>
        <w:ind w:left="119" w:right="550"/>
      </w:pPr>
      <w:r>
        <w:rPr>
          <w:b/>
        </w:rPr>
        <w:t xml:space="preserve">Section 307 (a)(9): </w:t>
      </w:r>
      <w:r>
        <w:t>“The [State] plan shall provide assurances that – (A) the State agency will carry</w:t>
      </w:r>
      <w:r>
        <w:rPr>
          <w:spacing w:val="40"/>
        </w:rPr>
        <w:t xml:space="preserve"> </w:t>
      </w:r>
      <w:r>
        <w:t>out, through the Office of the State Long-Term Care Ombudsman, a State Long-Term Care Ombudsman Program in accordance with section 712 and this title [III], and will expend for such purpose an amount that is not less than an amount expended by the State agency with funds received under</w:t>
      </w:r>
      <w:r>
        <w:rPr>
          <w:spacing w:val="-2"/>
        </w:rPr>
        <w:t xml:space="preserve"> </w:t>
      </w:r>
      <w:r>
        <w:t>this</w:t>
      </w:r>
      <w:r>
        <w:rPr>
          <w:spacing w:val="-2"/>
        </w:rPr>
        <w:t xml:space="preserve"> </w:t>
      </w:r>
      <w:r>
        <w:t>title</w:t>
      </w:r>
      <w:r>
        <w:rPr>
          <w:spacing w:val="-2"/>
        </w:rPr>
        <w:t xml:space="preserve"> </w:t>
      </w:r>
      <w:r>
        <w:t>[III]</w:t>
      </w:r>
      <w:r>
        <w:rPr>
          <w:spacing w:val="-2"/>
        </w:rPr>
        <w:t xml:space="preserve"> </w:t>
      </w:r>
      <w:r>
        <w:t>for</w:t>
      </w:r>
      <w:r>
        <w:rPr>
          <w:spacing w:val="-4"/>
        </w:rPr>
        <w:t xml:space="preserve"> </w:t>
      </w:r>
      <w:r>
        <w:t>fiscal</w:t>
      </w:r>
      <w:r>
        <w:rPr>
          <w:spacing w:val="-2"/>
        </w:rPr>
        <w:t xml:space="preserve"> </w:t>
      </w:r>
      <w:r>
        <w:t>year</w:t>
      </w:r>
      <w:r>
        <w:rPr>
          <w:spacing w:val="-2"/>
        </w:rPr>
        <w:t xml:space="preserve"> </w:t>
      </w:r>
      <w:r>
        <w:t>2019,</w:t>
      </w:r>
      <w:r>
        <w:rPr>
          <w:spacing w:val="-2"/>
        </w:rPr>
        <w:t xml:space="preserve"> </w:t>
      </w:r>
      <w:r>
        <w:t>and</w:t>
      </w:r>
      <w:r>
        <w:rPr>
          <w:spacing w:val="-2"/>
        </w:rPr>
        <w:t xml:space="preserve"> </w:t>
      </w:r>
      <w:r>
        <w:t>an amount</w:t>
      </w:r>
      <w:r>
        <w:rPr>
          <w:spacing w:val="-2"/>
        </w:rPr>
        <w:t xml:space="preserve"> </w:t>
      </w:r>
      <w:r>
        <w:t>that</w:t>
      </w:r>
      <w:r>
        <w:rPr>
          <w:spacing w:val="-2"/>
        </w:rPr>
        <w:t xml:space="preserve"> </w:t>
      </w:r>
      <w:r>
        <w:t>is</w:t>
      </w:r>
      <w:r>
        <w:rPr>
          <w:spacing w:val="-2"/>
        </w:rPr>
        <w:t xml:space="preserve"> </w:t>
      </w:r>
      <w:r>
        <w:t>not</w:t>
      </w:r>
      <w:r>
        <w:rPr>
          <w:spacing w:val="-2"/>
        </w:rPr>
        <w:t xml:space="preserve"> </w:t>
      </w:r>
      <w:r>
        <w:t>less</w:t>
      </w:r>
      <w:r>
        <w:rPr>
          <w:spacing w:val="-2"/>
        </w:rPr>
        <w:t xml:space="preserve"> </w:t>
      </w:r>
      <w:r>
        <w:t>than</w:t>
      </w:r>
      <w:r>
        <w:rPr>
          <w:spacing w:val="-2"/>
        </w:rPr>
        <w:t xml:space="preserve"> </w:t>
      </w:r>
      <w:r>
        <w:t>the</w:t>
      </w:r>
      <w:r>
        <w:rPr>
          <w:spacing w:val="-2"/>
        </w:rPr>
        <w:t xml:space="preserve"> </w:t>
      </w:r>
      <w:r>
        <w:t>amount</w:t>
      </w:r>
      <w:r>
        <w:rPr>
          <w:spacing w:val="-1"/>
        </w:rPr>
        <w:t xml:space="preserve"> </w:t>
      </w:r>
      <w:r>
        <w:t>expended</w:t>
      </w:r>
      <w:r>
        <w:rPr>
          <w:spacing w:val="-2"/>
        </w:rPr>
        <w:t xml:space="preserve"> </w:t>
      </w:r>
      <w:r>
        <w:t>by</w:t>
      </w:r>
      <w:r>
        <w:rPr>
          <w:spacing w:val="-2"/>
        </w:rPr>
        <w:t xml:space="preserve"> </w:t>
      </w:r>
      <w:r>
        <w:t>the State agency with funds received under title VII for fiscal year 2019; and (B) funds made available to the State agency pursuant to section 712 shall be used to supplement and not supplant other Federal, State, and local funds expended to support activities described in section 712.”</w:t>
      </w:r>
    </w:p>
    <w:p w:rsidR="00ED0D6A" w14:paraId="2A64C82F" w14:textId="77777777">
      <w:pPr>
        <w:pStyle w:val="BodyText"/>
        <w:spacing w:before="1"/>
      </w:pPr>
    </w:p>
    <w:p w:rsidR="00ED0D6A" w14:paraId="77608C50" w14:textId="77777777">
      <w:pPr>
        <w:pStyle w:val="BodyText"/>
        <w:ind w:left="120" w:right="506"/>
      </w:pPr>
      <w:r>
        <w:rPr>
          <w:b/>
        </w:rPr>
        <w:t>Section 306 (a)(9): “</w:t>
      </w:r>
      <w:r>
        <w:t>[Each area agency on aging area plan shall] provide assurances that- (A) the area agency, in carrying out the State Long-Term Care Ombudsman Program under section 307(a)(9), will expend</w:t>
      </w:r>
      <w:r>
        <w:rPr>
          <w:spacing w:val="-3"/>
        </w:rPr>
        <w:t xml:space="preserve"> </w:t>
      </w:r>
      <w:r>
        <w:t>not</w:t>
      </w:r>
      <w:r>
        <w:rPr>
          <w:spacing w:val="-3"/>
        </w:rPr>
        <w:t xml:space="preserve"> </w:t>
      </w:r>
      <w:r>
        <w:t>less</w:t>
      </w:r>
      <w:r>
        <w:rPr>
          <w:spacing w:val="-3"/>
        </w:rPr>
        <w:t xml:space="preserve"> </w:t>
      </w:r>
      <w:r>
        <w:t>than</w:t>
      </w:r>
      <w:r>
        <w:rPr>
          <w:spacing w:val="-3"/>
        </w:rPr>
        <w:t xml:space="preserve"> </w:t>
      </w:r>
      <w:r>
        <w:t>the</w:t>
      </w:r>
      <w:r>
        <w:rPr>
          <w:spacing w:val="-3"/>
        </w:rPr>
        <w:t xml:space="preserve"> </w:t>
      </w:r>
      <w:r>
        <w:t>total</w:t>
      </w:r>
      <w:r>
        <w:rPr>
          <w:spacing w:val="-3"/>
        </w:rPr>
        <w:t xml:space="preserve"> </w:t>
      </w:r>
      <w:r>
        <w:t>amount</w:t>
      </w:r>
      <w:r>
        <w:rPr>
          <w:spacing w:val="-3"/>
        </w:rPr>
        <w:t xml:space="preserve"> </w:t>
      </w:r>
      <w:r>
        <w:t>of</w:t>
      </w:r>
      <w:r>
        <w:rPr>
          <w:spacing w:val="-3"/>
        </w:rPr>
        <w:t xml:space="preserve"> </w:t>
      </w:r>
      <w:r>
        <w:t>funds</w:t>
      </w:r>
      <w:r>
        <w:rPr>
          <w:spacing w:val="-3"/>
        </w:rPr>
        <w:t xml:space="preserve"> </w:t>
      </w:r>
      <w:r>
        <w:t>appropriated</w:t>
      </w:r>
      <w:r>
        <w:rPr>
          <w:spacing w:val="-3"/>
        </w:rPr>
        <w:t xml:space="preserve"> </w:t>
      </w:r>
      <w:r>
        <w:t>under</w:t>
      </w:r>
      <w:r>
        <w:rPr>
          <w:spacing w:val="-3"/>
        </w:rPr>
        <w:t xml:space="preserve"> </w:t>
      </w:r>
      <w:r>
        <w:t>this</w:t>
      </w:r>
      <w:r>
        <w:rPr>
          <w:spacing w:val="-3"/>
        </w:rPr>
        <w:t xml:space="preserve"> </w:t>
      </w:r>
      <w:r>
        <w:t>Act</w:t>
      </w:r>
      <w:r>
        <w:rPr>
          <w:spacing w:val="-3"/>
        </w:rPr>
        <w:t xml:space="preserve"> </w:t>
      </w:r>
      <w:r>
        <w:t>and</w:t>
      </w:r>
      <w:r>
        <w:rPr>
          <w:spacing w:val="-3"/>
        </w:rPr>
        <w:t xml:space="preserve"> </w:t>
      </w:r>
      <w:r>
        <w:t>expended</w:t>
      </w:r>
      <w:r>
        <w:rPr>
          <w:spacing w:val="-3"/>
        </w:rPr>
        <w:t xml:space="preserve"> </w:t>
      </w:r>
      <w:r>
        <w:t>by</w:t>
      </w:r>
      <w:r>
        <w:rPr>
          <w:spacing w:val="-3"/>
        </w:rPr>
        <w:t xml:space="preserve"> </w:t>
      </w:r>
      <w:r>
        <w:t>the</w:t>
      </w:r>
      <w:r>
        <w:rPr>
          <w:spacing w:val="-2"/>
        </w:rPr>
        <w:t xml:space="preserve"> </w:t>
      </w:r>
      <w:r>
        <w:t>agency in</w:t>
      </w:r>
      <w:r>
        <w:rPr>
          <w:spacing w:val="-3"/>
        </w:rPr>
        <w:t xml:space="preserve"> </w:t>
      </w:r>
      <w:r>
        <w:t>fiscal</w:t>
      </w:r>
      <w:r>
        <w:rPr>
          <w:spacing w:val="-3"/>
        </w:rPr>
        <w:t xml:space="preserve"> </w:t>
      </w:r>
      <w:r>
        <w:t>year</w:t>
      </w:r>
      <w:r>
        <w:rPr>
          <w:spacing w:val="-3"/>
        </w:rPr>
        <w:t xml:space="preserve"> </w:t>
      </w:r>
      <w:r>
        <w:t>2019</w:t>
      </w:r>
      <w:r>
        <w:rPr>
          <w:spacing w:val="-3"/>
        </w:rPr>
        <w:t xml:space="preserve"> </w:t>
      </w:r>
      <w:r>
        <w:t>in</w:t>
      </w:r>
      <w:r>
        <w:rPr>
          <w:spacing w:val="-1"/>
        </w:rPr>
        <w:t xml:space="preserve"> </w:t>
      </w:r>
      <w:r>
        <w:t>carrying</w:t>
      </w:r>
      <w:r>
        <w:rPr>
          <w:spacing w:val="-3"/>
        </w:rPr>
        <w:t xml:space="preserve"> </w:t>
      </w:r>
      <w:r>
        <w:t>out</w:t>
      </w:r>
      <w:r>
        <w:rPr>
          <w:spacing w:val="-3"/>
        </w:rPr>
        <w:t xml:space="preserve"> </w:t>
      </w:r>
      <w:r>
        <w:t>such</w:t>
      </w:r>
      <w:r>
        <w:rPr>
          <w:spacing w:val="-3"/>
        </w:rPr>
        <w:t xml:space="preserve"> </w:t>
      </w:r>
      <w:r>
        <w:t>a</w:t>
      </w:r>
      <w:r>
        <w:rPr>
          <w:spacing w:val="-5"/>
        </w:rPr>
        <w:t xml:space="preserve"> </w:t>
      </w:r>
      <w:r>
        <w:t>program</w:t>
      </w:r>
      <w:r>
        <w:rPr>
          <w:spacing w:val="-3"/>
        </w:rPr>
        <w:t xml:space="preserve"> </w:t>
      </w:r>
      <w:r>
        <w:t>under</w:t>
      </w:r>
      <w:r>
        <w:rPr>
          <w:spacing w:val="-5"/>
        </w:rPr>
        <w:t xml:space="preserve"> </w:t>
      </w:r>
      <w:r>
        <w:t>this</w:t>
      </w:r>
      <w:r>
        <w:rPr>
          <w:spacing w:val="-3"/>
        </w:rPr>
        <w:t xml:space="preserve"> </w:t>
      </w:r>
      <w:r>
        <w:t>title</w:t>
      </w:r>
      <w:r>
        <w:rPr>
          <w:spacing w:val="-4"/>
        </w:rPr>
        <w:t xml:space="preserve"> </w:t>
      </w:r>
      <w:r>
        <w:t>[III];</w:t>
      </w:r>
      <w:r>
        <w:rPr>
          <w:spacing w:val="-3"/>
        </w:rPr>
        <w:t xml:space="preserve"> </w:t>
      </w:r>
      <w:r>
        <w:t>and</w:t>
      </w:r>
      <w:r>
        <w:rPr>
          <w:spacing w:val="-2"/>
        </w:rPr>
        <w:t xml:space="preserve"> </w:t>
      </w:r>
      <w:r>
        <w:t>(B)</w:t>
      </w:r>
      <w:r>
        <w:rPr>
          <w:spacing w:val="-3"/>
        </w:rPr>
        <w:t xml:space="preserve"> </w:t>
      </w:r>
      <w:r>
        <w:t>funds</w:t>
      </w:r>
      <w:r>
        <w:rPr>
          <w:spacing w:val="-3"/>
        </w:rPr>
        <w:t xml:space="preserve"> </w:t>
      </w:r>
      <w:r>
        <w:t>made</w:t>
      </w:r>
      <w:r>
        <w:rPr>
          <w:spacing w:val="-2"/>
        </w:rPr>
        <w:t xml:space="preserve"> </w:t>
      </w:r>
      <w:r>
        <w:t>available</w:t>
      </w:r>
      <w:r>
        <w:rPr>
          <w:spacing w:val="-2"/>
        </w:rPr>
        <w:t xml:space="preserve"> </w:t>
      </w:r>
      <w:r>
        <w:t>to the area agency on aging pursuant to section 712 shall be used to supplement and not supplant other Federal, State, and local funds expended to support activities described in section 712”</w:t>
      </w:r>
    </w:p>
    <w:p w:rsidR="00ED0D6A" w14:paraId="4DF3BFB7" w14:textId="77777777">
      <w:pPr>
        <w:pStyle w:val="BodyText"/>
      </w:pPr>
    </w:p>
    <w:p w:rsidR="00ED0D6A" w14:paraId="1B0EA3A1" w14:textId="77777777">
      <w:pPr>
        <w:pStyle w:val="BodyText"/>
        <w:ind w:left="120" w:right="506"/>
      </w:pPr>
      <w:r>
        <w:rPr>
          <w:b/>
        </w:rPr>
        <w:t>Section 705(a)(4)</w:t>
      </w:r>
      <w:r>
        <w:t>:</w:t>
      </w:r>
      <w:r>
        <w:rPr>
          <w:spacing w:val="40"/>
        </w:rPr>
        <w:t xml:space="preserve"> </w:t>
      </w:r>
      <w:r>
        <w:t>“[The State plan submitted under section 307 shall include] an assurance that the State</w:t>
      </w:r>
      <w:r>
        <w:rPr>
          <w:spacing w:val="-3"/>
        </w:rPr>
        <w:t xml:space="preserve"> </w:t>
      </w:r>
      <w:r>
        <w:t>will</w:t>
      </w:r>
      <w:r>
        <w:rPr>
          <w:spacing w:val="-2"/>
        </w:rPr>
        <w:t xml:space="preserve"> </w:t>
      </w:r>
      <w:r>
        <w:t>use</w:t>
      </w:r>
      <w:r>
        <w:rPr>
          <w:spacing w:val="-3"/>
        </w:rPr>
        <w:t xml:space="preserve"> </w:t>
      </w:r>
      <w:r>
        <w:t>funds</w:t>
      </w:r>
      <w:r>
        <w:rPr>
          <w:spacing w:val="-2"/>
        </w:rPr>
        <w:t xml:space="preserve"> </w:t>
      </w:r>
      <w:r>
        <w:t>made</w:t>
      </w:r>
      <w:r>
        <w:rPr>
          <w:spacing w:val="-4"/>
        </w:rPr>
        <w:t xml:space="preserve"> </w:t>
      </w:r>
      <w:r>
        <w:t>available</w:t>
      </w:r>
      <w:r>
        <w:rPr>
          <w:spacing w:val="-2"/>
        </w:rPr>
        <w:t xml:space="preserve"> </w:t>
      </w:r>
      <w:r>
        <w:t>under</w:t>
      </w:r>
      <w:r>
        <w:rPr>
          <w:spacing w:val="-2"/>
        </w:rPr>
        <w:t xml:space="preserve"> </w:t>
      </w:r>
      <w:r>
        <w:t>this</w:t>
      </w:r>
      <w:r>
        <w:rPr>
          <w:spacing w:val="-2"/>
        </w:rPr>
        <w:t xml:space="preserve"> </w:t>
      </w:r>
      <w:r>
        <w:t>subtitle</w:t>
      </w:r>
      <w:r>
        <w:rPr>
          <w:spacing w:val="-3"/>
        </w:rPr>
        <w:t xml:space="preserve"> </w:t>
      </w:r>
      <w:r>
        <w:t>for</w:t>
      </w:r>
      <w:r>
        <w:rPr>
          <w:spacing w:val="-4"/>
        </w:rPr>
        <w:t xml:space="preserve"> </w:t>
      </w:r>
      <w:r>
        <w:t>a</w:t>
      </w:r>
      <w:r>
        <w:rPr>
          <w:spacing w:val="-3"/>
        </w:rPr>
        <w:t xml:space="preserve"> </w:t>
      </w:r>
      <w:r>
        <w:t>chapter</w:t>
      </w:r>
      <w:r>
        <w:rPr>
          <w:spacing w:val="-2"/>
        </w:rPr>
        <w:t xml:space="preserve"> </w:t>
      </w:r>
      <w:r>
        <w:t>in</w:t>
      </w:r>
      <w:r>
        <w:rPr>
          <w:spacing w:val="-2"/>
        </w:rPr>
        <w:t xml:space="preserve"> </w:t>
      </w:r>
      <w:r>
        <w:t>addition</w:t>
      </w:r>
      <w:r>
        <w:rPr>
          <w:spacing w:val="-2"/>
        </w:rPr>
        <w:t xml:space="preserve"> </w:t>
      </w:r>
      <w:r>
        <w:t>to,</w:t>
      </w:r>
      <w:r>
        <w:rPr>
          <w:spacing w:val="-2"/>
        </w:rPr>
        <w:t xml:space="preserve"> </w:t>
      </w:r>
      <w:r>
        <w:t>and</w:t>
      </w:r>
      <w:r>
        <w:rPr>
          <w:spacing w:val="-2"/>
        </w:rPr>
        <w:t xml:space="preserve"> </w:t>
      </w:r>
      <w:r>
        <w:t>will</w:t>
      </w:r>
      <w:r>
        <w:rPr>
          <w:spacing w:val="-2"/>
        </w:rPr>
        <w:t xml:space="preserve"> </w:t>
      </w:r>
      <w:r>
        <w:t>not</w:t>
      </w:r>
      <w:r>
        <w:rPr>
          <w:spacing w:val="-2"/>
        </w:rPr>
        <w:t xml:space="preserve"> </w:t>
      </w:r>
      <w:r>
        <w:t>supplant, any funds that are expended under any Federal or State law in existence on the day before the date of enactment of this subtitle, to carry out each of the vulnerable elder rights protections activities</w:t>
      </w:r>
    </w:p>
    <w:p w:rsidR="00ED0D6A" w14:paraId="1BA80A4B" w14:textId="77777777">
      <w:pPr>
        <w:pStyle w:val="BodyText"/>
        <w:spacing w:before="1"/>
        <w:ind w:left="120"/>
      </w:pPr>
      <w:r>
        <w:t>described</w:t>
      </w:r>
      <w:r>
        <w:rPr>
          <w:spacing w:val="-2"/>
        </w:rPr>
        <w:t xml:space="preserve"> </w:t>
      </w:r>
      <w:r>
        <w:t>in</w:t>
      </w:r>
      <w:r>
        <w:rPr>
          <w:spacing w:val="-1"/>
        </w:rPr>
        <w:t xml:space="preserve"> </w:t>
      </w:r>
      <w:r>
        <w:t xml:space="preserve">the </w:t>
      </w:r>
      <w:r>
        <w:rPr>
          <w:spacing w:val="-2"/>
        </w:rPr>
        <w:t>chapter.”</w:t>
      </w:r>
    </w:p>
    <w:p w:rsidR="00ED0D6A" w14:paraId="189F9892" w14:textId="77777777">
      <w:pPr>
        <w:pStyle w:val="BodyText"/>
      </w:pPr>
    </w:p>
    <w:p w:rsidR="00ED0D6A" w14:paraId="3DACCACB" w14:textId="77777777">
      <w:pPr>
        <w:pStyle w:val="BodyText"/>
      </w:pPr>
    </w:p>
    <w:p w:rsidR="00ED0D6A" w14:paraId="28EC989A" w14:textId="77777777">
      <w:pPr>
        <w:pStyle w:val="Heading2"/>
      </w:pPr>
      <w:r>
        <w:t>OAA</w:t>
      </w:r>
      <w:r>
        <w:rPr>
          <w:spacing w:val="-3"/>
        </w:rPr>
        <w:t xml:space="preserve"> </w:t>
      </w:r>
      <w:r>
        <w:t>authorization for</w:t>
      </w:r>
      <w:r>
        <w:rPr>
          <w:spacing w:val="-1"/>
        </w:rPr>
        <w:t xml:space="preserve"> </w:t>
      </w:r>
      <w:r>
        <w:t>expenditure</w:t>
      </w:r>
      <w:r>
        <w:rPr>
          <w:spacing w:val="-2"/>
        </w:rPr>
        <w:t xml:space="preserve"> </w:t>
      </w:r>
      <w:r>
        <w:t>of</w:t>
      </w:r>
      <w:r>
        <w:rPr>
          <w:spacing w:val="-1"/>
        </w:rPr>
        <w:t xml:space="preserve"> </w:t>
      </w:r>
      <w:r>
        <w:t>Title</w:t>
      </w:r>
      <w:r>
        <w:rPr>
          <w:spacing w:val="-2"/>
        </w:rPr>
        <w:t xml:space="preserve"> </w:t>
      </w:r>
      <w:r>
        <w:t>III-B</w:t>
      </w:r>
      <w:r>
        <w:rPr>
          <w:spacing w:val="-1"/>
        </w:rPr>
        <w:t xml:space="preserve"> </w:t>
      </w:r>
      <w:r>
        <w:t>funds</w:t>
      </w:r>
      <w:r>
        <w:rPr>
          <w:spacing w:val="-1"/>
        </w:rPr>
        <w:t xml:space="preserve"> </w:t>
      </w:r>
      <w:r>
        <w:t>for</w:t>
      </w:r>
      <w:r>
        <w:rPr>
          <w:spacing w:val="-2"/>
        </w:rPr>
        <w:t xml:space="preserve"> </w:t>
      </w:r>
      <w:r>
        <w:t xml:space="preserve">Ombudsman </w:t>
      </w:r>
      <w:r>
        <w:rPr>
          <w:spacing w:val="-2"/>
        </w:rPr>
        <w:t>activities:</w:t>
      </w:r>
    </w:p>
    <w:p w:rsidR="00ED0D6A" w14:paraId="17A71108" w14:textId="77777777">
      <w:pPr>
        <w:pStyle w:val="BodyText"/>
        <w:rPr>
          <w:b/>
        </w:rPr>
      </w:pPr>
    </w:p>
    <w:p w:rsidR="00ED0D6A" w14:paraId="7F452583" w14:textId="77777777">
      <w:pPr>
        <w:pStyle w:val="BodyText"/>
        <w:ind w:left="119" w:right="506"/>
      </w:pPr>
      <w:r>
        <w:rPr>
          <w:b/>
        </w:rPr>
        <w:t xml:space="preserve">Section 304(d)(1): </w:t>
      </w:r>
      <w:r>
        <w:t xml:space="preserve">“From any state’s allotment, after the application of section 308(b), under this section for any fiscal year... </w:t>
      </w:r>
      <w:r>
        <w:rPr>
          <w:b/>
        </w:rPr>
        <w:t xml:space="preserve">(B) </w:t>
      </w:r>
      <w:r>
        <w:t>such amount as the State agency determines to be adequate for conducting</w:t>
      </w:r>
      <w:r>
        <w:rPr>
          <w:spacing w:val="-3"/>
        </w:rPr>
        <w:t xml:space="preserve"> </w:t>
      </w:r>
      <w:r>
        <w:t>an</w:t>
      </w:r>
      <w:r>
        <w:rPr>
          <w:spacing w:val="-3"/>
        </w:rPr>
        <w:t xml:space="preserve"> </w:t>
      </w:r>
      <w:r>
        <w:t>effective</w:t>
      </w:r>
      <w:r>
        <w:rPr>
          <w:spacing w:val="-4"/>
        </w:rPr>
        <w:t xml:space="preserve"> </w:t>
      </w:r>
      <w:r>
        <w:t>ombudsman</w:t>
      </w:r>
      <w:r>
        <w:rPr>
          <w:spacing w:val="-3"/>
        </w:rPr>
        <w:t xml:space="preserve"> </w:t>
      </w:r>
      <w:r>
        <w:t>program</w:t>
      </w:r>
      <w:r>
        <w:rPr>
          <w:spacing w:val="-3"/>
        </w:rPr>
        <w:t xml:space="preserve"> </w:t>
      </w:r>
      <w:r>
        <w:t>under</w:t>
      </w:r>
      <w:r>
        <w:rPr>
          <w:spacing w:val="-3"/>
        </w:rPr>
        <w:t xml:space="preserve"> </w:t>
      </w:r>
      <w:r>
        <w:t>section</w:t>
      </w:r>
      <w:r>
        <w:rPr>
          <w:spacing w:val="-3"/>
        </w:rPr>
        <w:t xml:space="preserve"> </w:t>
      </w:r>
      <w:r>
        <w:t>307(a)(9)</w:t>
      </w:r>
      <w:r>
        <w:rPr>
          <w:spacing w:val="-3"/>
        </w:rPr>
        <w:t xml:space="preserve"> </w:t>
      </w:r>
      <w:r>
        <w:t>shall</w:t>
      </w:r>
      <w:r>
        <w:rPr>
          <w:spacing w:val="-2"/>
        </w:rPr>
        <w:t xml:space="preserve"> </w:t>
      </w:r>
      <w:r>
        <w:t>be</w:t>
      </w:r>
      <w:r>
        <w:rPr>
          <w:spacing w:val="-4"/>
        </w:rPr>
        <w:t xml:space="preserve"> </w:t>
      </w:r>
      <w:r>
        <w:t>available</w:t>
      </w:r>
      <w:r>
        <w:rPr>
          <w:spacing w:val="-2"/>
        </w:rPr>
        <w:t xml:space="preserve"> </w:t>
      </w:r>
      <w:r>
        <w:t>for</w:t>
      </w:r>
      <w:r>
        <w:rPr>
          <w:spacing w:val="-5"/>
        </w:rPr>
        <w:t xml:space="preserve"> </w:t>
      </w:r>
      <w:r>
        <w:t>conducting such program.”</w:t>
      </w:r>
    </w:p>
    <w:p w:rsidR="00ED0D6A" w14:paraId="1ABD08FB" w14:textId="77777777">
      <w:pPr>
        <w:pStyle w:val="BodyText"/>
        <w:spacing w:before="19"/>
      </w:pPr>
    </w:p>
    <w:p w:rsidR="00EB4361" w:rsidRPr="00EB4361" w:rsidP="00EB4361" w14:paraId="17AC8FC2" w14:textId="77777777">
      <w:pPr>
        <w:spacing w:line="244" w:lineRule="auto"/>
        <w:ind w:left="143" w:right="1732"/>
        <w:rPr>
          <w:sz w:val="20"/>
          <w:szCs w:val="20"/>
          <w:u w:val="single"/>
        </w:rPr>
      </w:pPr>
      <w:r w:rsidRPr="00EB4361">
        <w:rPr>
          <w:sz w:val="20"/>
          <w:szCs w:val="20"/>
          <w:u w:val="single"/>
        </w:rPr>
        <w:t>Paperwork Reduction Act Public Burden Statement</w:t>
      </w:r>
    </w:p>
    <w:p w:rsidR="00EB4361" w:rsidP="00EB4361" w14:paraId="3F0280A2" w14:textId="77777777">
      <w:pPr>
        <w:spacing w:line="244" w:lineRule="auto"/>
        <w:ind w:left="143" w:right="1732"/>
        <w:rPr>
          <w:sz w:val="20"/>
          <w:szCs w:val="20"/>
        </w:rPr>
      </w:pPr>
      <w:r w:rsidRPr="00EB4361">
        <w:rPr>
          <w:sz w:val="20"/>
          <w:szCs w:val="20"/>
        </w:rPr>
        <w:t>According</w:t>
      </w:r>
      <w:r w:rsidRPr="00EB4361">
        <w:rPr>
          <w:spacing w:val="-3"/>
          <w:sz w:val="20"/>
          <w:szCs w:val="20"/>
        </w:rPr>
        <w:t xml:space="preserve"> </w:t>
      </w:r>
      <w:r w:rsidRPr="00EB4361">
        <w:rPr>
          <w:sz w:val="20"/>
          <w:szCs w:val="20"/>
        </w:rPr>
        <w:t>to</w:t>
      </w:r>
      <w:r w:rsidRPr="00EB4361">
        <w:rPr>
          <w:spacing w:val="-3"/>
          <w:sz w:val="20"/>
          <w:szCs w:val="20"/>
        </w:rPr>
        <w:t xml:space="preserve"> </w:t>
      </w:r>
      <w:r w:rsidRPr="00EB4361">
        <w:rPr>
          <w:sz w:val="20"/>
          <w:szCs w:val="20"/>
        </w:rPr>
        <w:t>the</w:t>
      </w:r>
      <w:r w:rsidRPr="00EB4361">
        <w:rPr>
          <w:spacing w:val="-3"/>
          <w:sz w:val="20"/>
          <w:szCs w:val="20"/>
        </w:rPr>
        <w:t xml:space="preserve"> </w:t>
      </w:r>
      <w:r w:rsidRPr="00EB4361">
        <w:rPr>
          <w:sz w:val="20"/>
          <w:szCs w:val="20"/>
        </w:rPr>
        <w:t>Paperwork</w:t>
      </w:r>
      <w:r w:rsidRPr="00EB4361">
        <w:rPr>
          <w:spacing w:val="-3"/>
          <w:sz w:val="20"/>
          <w:szCs w:val="20"/>
        </w:rPr>
        <w:t xml:space="preserve"> </w:t>
      </w:r>
      <w:r w:rsidRPr="00EB4361">
        <w:rPr>
          <w:sz w:val="20"/>
          <w:szCs w:val="20"/>
        </w:rPr>
        <w:t>Reduction</w:t>
      </w:r>
      <w:r w:rsidRPr="00EB4361">
        <w:rPr>
          <w:spacing w:val="-3"/>
          <w:sz w:val="20"/>
          <w:szCs w:val="20"/>
        </w:rPr>
        <w:t xml:space="preserve"> </w:t>
      </w:r>
      <w:r w:rsidRPr="00EB4361">
        <w:rPr>
          <w:sz w:val="20"/>
          <w:szCs w:val="20"/>
        </w:rPr>
        <w:t>Act</w:t>
      </w:r>
      <w:r w:rsidRPr="00EB4361">
        <w:rPr>
          <w:spacing w:val="-3"/>
          <w:sz w:val="20"/>
          <w:szCs w:val="20"/>
        </w:rPr>
        <w:t xml:space="preserve"> </w:t>
      </w:r>
      <w:r w:rsidRPr="00EB4361">
        <w:rPr>
          <w:sz w:val="20"/>
          <w:szCs w:val="20"/>
        </w:rPr>
        <w:t>of</w:t>
      </w:r>
      <w:r w:rsidRPr="00EB4361">
        <w:rPr>
          <w:spacing w:val="-3"/>
          <w:sz w:val="20"/>
          <w:szCs w:val="20"/>
        </w:rPr>
        <w:t xml:space="preserve"> </w:t>
      </w:r>
      <w:r w:rsidRPr="00EB4361">
        <w:rPr>
          <w:sz w:val="20"/>
          <w:szCs w:val="20"/>
        </w:rPr>
        <w:t>1995</w:t>
      </w:r>
      <w:r w:rsidRPr="00EB4361">
        <w:rPr>
          <w:spacing w:val="-3"/>
          <w:sz w:val="20"/>
          <w:szCs w:val="20"/>
        </w:rPr>
        <w:t xml:space="preserve"> </w:t>
      </w:r>
      <w:r w:rsidRPr="00EB4361">
        <w:rPr>
          <w:sz w:val="20"/>
          <w:szCs w:val="20"/>
        </w:rPr>
        <w:t>5</w:t>
      </w:r>
      <w:r w:rsidRPr="00EB4361">
        <w:rPr>
          <w:spacing w:val="-3"/>
          <w:sz w:val="20"/>
          <w:szCs w:val="20"/>
        </w:rPr>
        <w:t xml:space="preserve"> </w:t>
      </w:r>
      <w:r w:rsidRPr="00EB4361">
        <w:rPr>
          <w:sz w:val="20"/>
          <w:szCs w:val="20"/>
        </w:rPr>
        <w:t>CFR</w:t>
      </w:r>
      <w:r w:rsidRPr="00EB4361">
        <w:rPr>
          <w:spacing w:val="-3"/>
          <w:sz w:val="20"/>
          <w:szCs w:val="20"/>
        </w:rPr>
        <w:t xml:space="preserve"> </w:t>
      </w:r>
      <w:r w:rsidRPr="00EB4361">
        <w:rPr>
          <w:sz w:val="20"/>
          <w:szCs w:val="20"/>
        </w:rPr>
        <w:t>§</w:t>
      </w:r>
      <w:r w:rsidRPr="00EB4361">
        <w:rPr>
          <w:spacing w:val="-3"/>
          <w:sz w:val="20"/>
          <w:szCs w:val="20"/>
        </w:rPr>
        <w:t xml:space="preserve"> </w:t>
      </w:r>
      <w:r w:rsidRPr="00EB4361">
        <w:rPr>
          <w:sz w:val="20"/>
          <w:szCs w:val="20"/>
        </w:rPr>
        <w:t>1320.8(b)(3),</w:t>
      </w:r>
      <w:r w:rsidRPr="00EB4361">
        <w:rPr>
          <w:spacing w:val="-3"/>
          <w:sz w:val="20"/>
          <w:szCs w:val="20"/>
        </w:rPr>
        <w:t xml:space="preserve"> </w:t>
      </w:r>
      <w:r w:rsidRPr="00EB4361">
        <w:rPr>
          <w:sz w:val="20"/>
          <w:szCs w:val="20"/>
        </w:rPr>
        <w:t>no</w:t>
      </w:r>
      <w:r w:rsidRPr="00EB4361">
        <w:rPr>
          <w:spacing w:val="-3"/>
          <w:sz w:val="20"/>
          <w:szCs w:val="20"/>
        </w:rPr>
        <w:t xml:space="preserve"> </w:t>
      </w:r>
      <w:r w:rsidRPr="00EB4361">
        <w:rPr>
          <w:sz w:val="20"/>
          <w:szCs w:val="20"/>
        </w:rPr>
        <w:t>persons are</w:t>
      </w:r>
      <w:r w:rsidRPr="00EB4361">
        <w:rPr>
          <w:spacing w:val="-3"/>
          <w:sz w:val="20"/>
          <w:szCs w:val="20"/>
        </w:rPr>
        <w:t xml:space="preserve"> </w:t>
      </w:r>
      <w:r w:rsidRPr="00EB4361">
        <w:rPr>
          <w:sz w:val="20"/>
          <w:szCs w:val="20"/>
        </w:rPr>
        <w:t>required</w:t>
      </w:r>
      <w:r w:rsidRPr="00EB4361">
        <w:rPr>
          <w:spacing w:val="-3"/>
          <w:sz w:val="20"/>
          <w:szCs w:val="20"/>
        </w:rPr>
        <w:t xml:space="preserve"> </w:t>
      </w:r>
      <w:r w:rsidRPr="00EB4361">
        <w:rPr>
          <w:sz w:val="20"/>
          <w:szCs w:val="20"/>
        </w:rPr>
        <w:t>to</w:t>
      </w:r>
      <w:r w:rsidRPr="00EB4361">
        <w:rPr>
          <w:spacing w:val="-3"/>
          <w:sz w:val="20"/>
          <w:szCs w:val="20"/>
        </w:rPr>
        <w:t xml:space="preserve"> </w:t>
      </w:r>
      <w:r w:rsidRPr="00EB4361">
        <w:rPr>
          <w:sz w:val="20"/>
          <w:szCs w:val="20"/>
        </w:rPr>
        <w:t>respond</w:t>
      </w:r>
      <w:r w:rsidRPr="00EB4361">
        <w:rPr>
          <w:spacing w:val="-3"/>
          <w:sz w:val="20"/>
          <w:szCs w:val="20"/>
        </w:rPr>
        <w:t xml:space="preserve"> </w:t>
      </w:r>
      <w:r w:rsidRPr="00EB4361">
        <w:rPr>
          <w:sz w:val="20"/>
          <w:szCs w:val="20"/>
        </w:rPr>
        <w:t>to</w:t>
      </w:r>
      <w:r w:rsidRPr="00EB4361">
        <w:rPr>
          <w:spacing w:val="-3"/>
          <w:sz w:val="20"/>
          <w:szCs w:val="20"/>
        </w:rPr>
        <w:t xml:space="preserve"> </w:t>
      </w:r>
      <w:r w:rsidRPr="00EB4361">
        <w:rPr>
          <w:sz w:val="20"/>
          <w:szCs w:val="20"/>
        </w:rPr>
        <w:t>a</w:t>
      </w:r>
      <w:r w:rsidRPr="00EB4361">
        <w:rPr>
          <w:spacing w:val="-3"/>
          <w:sz w:val="20"/>
          <w:szCs w:val="20"/>
        </w:rPr>
        <w:t xml:space="preserve"> </w:t>
      </w:r>
      <w:r w:rsidRPr="00EB4361">
        <w:rPr>
          <w:sz w:val="20"/>
          <w:szCs w:val="20"/>
        </w:rPr>
        <w:t>collection</w:t>
      </w:r>
      <w:r w:rsidRPr="00EB4361">
        <w:rPr>
          <w:spacing w:val="-3"/>
          <w:sz w:val="20"/>
          <w:szCs w:val="20"/>
        </w:rPr>
        <w:t xml:space="preserve"> </w:t>
      </w:r>
      <w:r w:rsidRPr="00EB4361">
        <w:rPr>
          <w:sz w:val="20"/>
          <w:szCs w:val="20"/>
        </w:rPr>
        <w:t>of</w:t>
      </w:r>
      <w:r w:rsidRPr="00EB4361">
        <w:rPr>
          <w:spacing w:val="-3"/>
          <w:sz w:val="20"/>
          <w:szCs w:val="20"/>
        </w:rPr>
        <w:t xml:space="preserve"> </w:t>
      </w:r>
      <w:r w:rsidRPr="00EB4361">
        <w:rPr>
          <w:sz w:val="20"/>
          <w:szCs w:val="20"/>
        </w:rPr>
        <w:t>information</w:t>
      </w:r>
      <w:r w:rsidRPr="00EB4361">
        <w:rPr>
          <w:spacing w:val="-3"/>
          <w:sz w:val="20"/>
          <w:szCs w:val="20"/>
        </w:rPr>
        <w:t xml:space="preserve"> </w:t>
      </w:r>
      <w:r w:rsidRPr="00EB4361">
        <w:rPr>
          <w:sz w:val="20"/>
          <w:szCs w:val="20"/>
        </w:rPr>
        <w:t>unless</w:t>
      </w:r>
      <w:r w:rsidRPr="00EB4361">
        <w:rPr>
          <w:spacing w:val="-4"/>
          <w:sz w:val="20"/>
          <w:szCs w:val="20"/>
        </w:rPr>
        <w:t xml:space="preserve"> </w:t>
      </w:r>
      <w:r w:rsidRPr="00EB4361">
        <w:rPr>
          <w:sz w:val="20"/>
          <w:szCs w:val="20"/>
        </w:rPr>
        <w:t>such</w:t>
      </w:r>
      <w:r w:rsidRPr="00EB4361">
        <w:rPr>
          <w:spacing w:val="-3"/>
          <w:sz w:val="20"/>
          <w:szCs w:val="20"/>
        </w:rPr>
        <w:t xml:space="preserve"> </w:t>
      </w:r>
      <w:r w:rsidRPr="00EB4361">
        <w:rPr>
          <w:sz w:val="20"/>
          <w:szCs w:val="20"/>
        </w:rPr>
        <w:t>collection</w:t>
      </w:r>
      <w:r w:rsidRPr="00EB4361">
        <w:rPr>
          <w:spacing w:val="-3"/>
          <w:sz w:val="20"/>
          <w:szCs w:val="20"/>
        </w:rPr>
        <w:t xml:space="preserve"> </w:t>
      </w:r>
      <w:r w:rsidRPr="00EB4361">
        <w:rPr>
          <w:sz w:val="20"/>
          <w:szCs w:val="20"/>
        </w:rPr>
        <w:t>displays</w:t>
      </w:r>
      <w:r w:rsidRPr="00EB4361">
        <w:rPr>
          <w:spacing w:val="-4"/>
          <w:sz w:val="20"/>
          <w:szCs w:val="20"/>
        </w:rPr>
        <w:t xml:space="preserve"> </w:t>
      </w:r>
      <w:r w:rsidRPr="00EB4361">
        <w:rPr>
          <w:sz w:val="20"/>
          <w:szCs w:val="20"/>
        </w:rPr>
        <w:t>a valid OMB control number (OMB 0985-008X).</w:t>
      </w:r>
      <w:r w:rsidRPr="00EB4361">
        <w:rPr>
          <w:spacing w:val="40"/>
          <w:sz w:val="20"/>
          <w:szCs w:val="20"/>
        </w:rPr>
        <w:t xml:space="preserve"> </w:t>
      </w:r>
      <w:r w:rsidRPr="00EB4361">
        <w:rPr>
          <w:sz w:val="20"/>
          <w:szCs w:val="20"/>
        </w:rPr>
        <w:t>Public reporting burden for this collection of information is estimated to average one (1) hour per response, including time for gathering, maintaining the data needed, completing, and reviewing the collection of information.</w:t>
      </w:r>
      <w:r w:rsidRPr="00EB4361">
        <w:rPr>
          <w:spacing w:val="40"/>
          <w:sz w:val="20"/>
          <w:szCs w:val="20"/>
        </w:rPr>
        <w:t xml:space="preserve"> </w:t>
      </w:r>
      <w:r w:rsidRPr="00EB4361">
        <w:rPr>
          <w:sz w:val="20"/>
          <w:szCs w:val="20"/>
        </w:rPr>
        <w:t>The obligation to respond to this collection is required to obtain or retain benefits under the Older Americans Act (P.L. 116-131). Information collected is planned for use by ACL to conduct federal oversight of Aging</w:t>
      </w:r>
      <w:r w:rsidRPr="00EB4361">
        <w:rPr>
          <w:spacing w:val="-4"/>
          <w:sz w:val="20"/>
          <w:szCs w:val="20"/>
        </w:rPr>
        <w:t xml:space="preserve"> </w:t>
      </w:r>
      <w:r w:rsidRPr="00EB4361">
        <w:rPr>
          <w:sz w:val="20"/>
          <w:szCs w:val="20"/>
        </w:rPr>
        <w:t>Programs.</w:t>
      </w:r>
      <w:r w:rsidRPr="00EB4361">
        <w:rPr>
          <w:spacing w:val="-4"/>
          <w:sz w:val="20"/>
          <w:szCs w:val="20"/>
        </w:rPr>
        <w:t xml:space="preserve"> </w:t>
      </w:r>
      <w:r w:rsidRPr="00EB4361">
        <w:rPr>
          <w:sz w:val="20"/>
          <w:szCs w:val="20"/>
        </w:rPr>
        <w:t>ACL</w:t>
      </w:r>
      <w:r w:rsidRPr="00EB4361">
        <w:rPr>
          <w:spacing w:val="-4"/>
          <w:sz w:val="20"/>
          <w:szCs w:val="20"/>
        </w:rPr>
        <w:t xml:space="preserve"> </w:t>
      </w:r>
      <w:r w:rsidRPr="00EB4361">
        <w:rPr>
          <w:sz w:val="20"/>
          <w:szCs w:val="20"/>
        </w:rPr>
        <w:t>uses</w:t>
      </w:r>
      <w:r w:rsidRPr="00EB4361">
        <w:rPr>
          <w:spacing w:val="-4"/>
          <w:sz w:val="20"/>
          <w:szCs w:val="20"/>
        </w:rPr>
        <w:t xml:space="preserve"> </w:t>
      </w:r>
      <w:r w:rsidRPr="00EB4361">
        <w:rPr>
          <w:sz w:val="20"/>
          <w:szCs w:val="20"/>
        </w:rPr>
        <w:t>information</w:t>
      </w:r>
      <w:r w:rsidRPr="00EB4361">
        <w:rPr>
          <w:spacing w:val="-4"/>
          <w:sz w:val="20"/>
          <w:szCs w:val="20"/>
        </w:rPr>
        <w:t xml:space="preserve"> </w:t>
      </w:r>
      <w:r w:rsidRPr="00EB4361">
        <w:rPr>
          <w:sz w:val="20"/>
          <w:szCs w:val="20"/>
        </w:rPr>
        <w:t>collected</w:t>
      </w:r>
      <w:r w:rsidRPr="00EB4361">
        <w:rPr>
          <w:spacing w:val="-4"/>
          <w:sz w:val="20"/>
          <w:szCs w:val="20"/>
        </w:rPr>
        <w:t xml:space="preserve"> </w:t>
      </w:r>
      <w:r w:rsidRPr="00EB4361">
        <w:rPr>
          <w:sz w:val="20"/>
          <w:szCs w:val="20"/>
        </w:rPr>
        <w:t>to</w:t>
      </w:r>
      <w:r w:rsidRPr="00EB4361">
        <w:rPr>
          <w:spacing w:val="-4"/>
          <w:sz w:val="20"/>
          <w:szCs w:val="20"/>
        </w:rPr>
        <w:t xml:space="preserve"> </w:t>
      </w:r>
      <w:r w:rsidRPr="00EB4361">
        <w:rPr>
          <w:sz w:val="20"/>
          <w:szCs w:val="20"/>
        </w:rPr>
        <w:t>monitor</w:t>
      </w:r>
      <w:r w:rsidRPr="00EB4361">
        <w:rPr>
          <w:spacing w:val="-4"/>
          <w:sz w:val="20"/>
          <w:szCs w:val="20"/>
        </w:rPr>
        <w:t xml:space="preserve"> </w:t>
      </w:r>
      <w:r w:rsidRPr="00EB4361">
        <w:rPr>
          <w:sz w:val="20"/>
          <w:szCs w:val="20"/>
        </w:rPr>
        <w:t>federal</w:t>
      </w:r>
      <w:r w:rsidRPr="00EB4361">
        <w:rPr>
          <w:spacing w:val="-4"/>
          <w:sz w:val="20"/>
          <w:szCs w:val="20"/>
        </w:rPr>
        <w:t xml:space="preserve"> </w:t>
      </w:r>
      <w:r w:rsidRPr="00EB4361">
        <w:rPr>
          <w:sz w:val="20"/>
          <w:szCs w:val="20"/>
        </w:rPr>
        <w:t>funds.</w:t>
      </w:r>
      <w:r w:rsidRPr="00EB4361">
        <w:rPr>
          <w:spacing w:val="40"/>
          <w:sz w:val="20"/>
          <w:szCs w:val="20"/>
        </w:rPr>
        <w:t xml:space="preserve"> </w:t>
      </w:r>
      <w:r w:rsidRPr="00EB4361">
        <w:rPr>
          <w:sz w:val="20"/>
          <w:szCs w:val="20"/>
        </w:rPr>
        <w:t>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ED0D6A" w:rsidP="00EB4361" w14:paraId="69D21E2A" w14:textId="0A60CF6F">
      <w:pPr>
        <w:spacing w:line="244" w:lineRule="auto"/>
        <w:ind w:left="143" w:right="1732"/>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2</w:t>
      </w:r>
    </w:p>
    <w:p w:rsidR="00ED0D6A" w14:paraId="3CDC1211" w14:textId="56312043">
      <w:pPr>
        <w:ind w:left="120"/>
        <w:rPr>
          <w:sz w:val="23"/>
        </w:rPr>
      </w:pPr>
    </w:p>
    <w:sectPr>
      <w:pgSz w:w="12240" w:h="15840"/>
      <w:pgMar w:top="1160" w:right="6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6A"/>
    <w:rsid w:val="007E3209"/>
    <w:rsid w:val="00A7377C"/>
    <w:rsid w:val="00B47C05"/>
    <w:rsid w:val="00EB4361"/>
    <w:rsid w:val="00ED0D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7EAA6E"/>
  <w15:docId w15:val="{5EF8551C-788C-41F3-80E9-51BEA99B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Long Term Care Ombudsman Program Expenditures</dc:title>
  <dc:creator>Washington, Tomakie (ACL)</dc:creator>
  <cp:lastModifiedBy>Washington, Tomakie (ACL)</cp:lastModifiedBy>
  <cp:revision>2</cp:revision>
  <dcterms:created xsi:type="dcterms:W3CDTF">2024-12-17T18:58:00Z</dcterms:created>
  <dcterms:modified xsi:type="dcterms:W3CDTF">2024-12-17T18:58:00Z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2024-08-09T00:00:00Z</vt:filetime>
  </property>
</Properties>
</file>