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471B" w:rsidP="00C05E78" w14:paraId="5778E6F2" w14:textId="77777777">
      <w:pPr>
        <w:widowControl/>
        <w:tabs>
          <w:tab w:val="center" w:pos="4680"/>
        </w:tabs>
        <w:jc w:val="center"/>
        <w:rPr>
          <w:b/>
        </w:rPr>
      </w:pPr>
      <w:r>
        <w:rPr>
          <w:b/>
        </w:rPr>
        <w:t>S</w:t>
      </w:r>
      <w:r w:rsidR="00414979">
        <w:rPr>
          <w:b/>
        </w:rPr>
        <w:t xml:space="preserve">upporting </w:t>
      </w:r>
      <w:r>
        <w:rPr>
          <w:b/>
        </w:rPr>
        <w:t>S</w:t>
      </w:r>
      <w:r w:rsidR="00414979">
        <w:rPr>
          <w:b/>
        </w:rPr>
        <w:t xml:space="preserve">tatement </w:t>
      </w:r>
      <w:r w:rsidR="00726288">
        <w:rPr>
          <w:b/>
        </w:rPr>
        <w:t xml:space="preserve">A </w:t>
      </w:r>
    </w:p>
    <w:p w:rsidR="002A4654" w:rsidP="00C05E78" w14:paraId="5440AFA6" w14:textId="4F334963">
      <w:pPr>
        <w:widowControl/>
        <w:tabs>
          <w:tab w:val="center" w:pos="4680"/>
        </w:tabs>
        <w:jc w:val="center"/>
        <w:rPr>
          <w:b/>
        </w:rPr>
      </w:pPr>
      <w:r>
        <w:rPr>
          <w:b/>
        </w:rPr>
        <w:t xml:space="preserve">30 CFR 250, </w:t>
      </w:r>
      <w:r w:rsidR="00E84352">
        <w:rPr>
          <w:b/>
        </w:rPr>
        <w:t>s</w:t>
      </w:r>
      <w:r>
        <w:rPr>
          <w:b/>
        </w:rPr>
        <w:t>ubpart H, Oil and Gas Production Safety Systems</w:t>
      </w:r>
      <w:r w:rsidR="005E4148">
        <w:rPr>
          <w:b/>
        </w:rPr>
        <w:t xml:space="preserve"> </w:t>
      </w:r>
    </w:p>
    <w:p w:rsidR="002A4654" w:rsidP="00C05E78" w14:paraId="0BB566BA" w14:textId="2698DE2F">
      <w:pPr>
        <w:widowControl/>
        <w:tabs>
          <w:tab w:val="center" w:pos="4680"/>
        </w:tabs>
        <w:jc w:val="center"/>
        <w:rPr>
          <w:b/>
        </w:rPr>
      </w:pPr>
      <w:r>
        <w:rPr>
          <w:b/>
        </w:rPr>
        <w:t>OMB Control Number 101</w:t>
      </w:r>
      <w:r w:rsidR="000662E0">
        <w:rPr>
          <w:b/>
        </w:rPr>
        <w:t>4</w:t>
      </w:r>
      <w:r>
        <w:rPr>
          <w:b/>
        </w:rPr>
        <w:t>-</w:t>
      </w:r>
      <w:r w:rsidR="00493D3D">
        <w:rPr>
          <w:b/>
        </w:rPr>
        <w:t>0003</w:t>
      </w:r>
    </w:p>
    <w:p w:rsidR="002A4654" w:rsidP="00C05E78" w14:paraId="4932A8EA" w14:textId="325BD9E8">
      <w:pPr>
        <w:widowControl/>
        <w:tabs>
          <w:tab w:val="left" w:pos="360"/>
          <w:tab w:val="left" w:pos="720"/>
          <w:tab w:val="left" w:pos="1080"/>
        </w:tabs>
        <w:jc w:val="center"/>
        <w:rPr>
          <w:b/>
        </w:rPr>
      </w:pPr>
      <w:r>
        <w:rPr>
          <w:b/>
        </w:rPr>
        <w:t>Current Expiration Date</w:t>
      </w:r>
      <w:r w:rsidR="00414979">
        <w:rPr>
          <w:b/>
        </w:rPr>
        <w:t>:</w:t>
      </w:r>
      <w:r>
        <w:rPr>
          <w:b/>
        </w:rPr>
        <w:t xml:space="preserve"> </w:t>
      </w:r>
      <w:r w:rsidR="00950F4C">
        <w:rPr>
          <w:b/>
        </w:rPr>
        <w:t>7</w:t>
      </w:r>
      <w:r w:rsidR="00493D3D">
        <w:rPr>
          <w:b/>
        </w:rPr>
        <w:t>/3</w:t>
      </w:r>
      <w:r w:rsidR="00347276">
        <w:rPr>
          <w:b/>
        </w:rPr>
        <w:t>1</w:t>
      </w:r>
      <w:r w:rsidR="00493D3D">
        <w:rPr>
          <w:b/>
        </w:rPr>
        <w:t>/20</w:t>
      </w:r>
      <w:r w:rsidR="00347276">
        <w:rPr>
          <w:b/>
        </w:rPr>
        <w:t>2</w:t>
      </w:r>
      <w:r w:rsidR="00950F4C">
        <w:rPr>
          <w:b/>
        </w:rPr>
        <w:t>5</w:t>
      </w:r>
    </w:p>
    <w:p w:rsidR="00782A0A" w:rsidP="00C05E78" w14:paraId="3786ED74" w14:textId="77777777">
      <w:pPr>
        <w:widowControl/>
        <w:tabs>
          <w:tab w:val="left" w:pos="360"/>
          <w:tab w:val="left" w:pos="720"/>
          <w:tab w:val="left" w:pos="1080"/>
        </w:tabs>
        <w:jc w:val="center"/>
        <w:rPr>
          <w:b/>
        </w:rPr>
      </w:pPr>
    </w:p>
    <w:p w:rsidR="00271568" w:rsidRPr="00271568" w:rsidP="00271568" w14:paraId="5674C33D" w14:textId="77777777">
      <w:pPr>
        <w:tabs>
          <w:tab w:val="left" w:pos="-1080"/>
          <w:tab w:val="left" w:pos="-720"/>
          <w:tab w:val="left" w:pos="0"/>
          <w:tab w:val="left" w:pos="450"/>
          <w:tab w:val="left" w:pos="900"/>
          <w:tab w:val="left" w:pos="1350"/>
          <w:tab w:val="left" w:pos="1800"/>
          <w:tab w:val="left" w:pos="2880"/>
        </w:tabs>
      </w:pPr>
      <w:r w:rsidRPr="00782A0A">
        <w:rPr>
          <w:rFonts w:ascii="Arial" w:hAnsi="Arial" w:cs="Arial"/>
          <w:b/>
          <w:sz w:val="22"/>
          <w:szCs w:val="22"/>
        </w:rPr>
        <w:t>Terms of Clearance:</w:t>
      </w:r>
      <w:r>
        <w:rPr>
          <w:b/>
        </w:rPr>
        <w:t xml:space="preserve">  </w:t>
      </w:r>
      <w:r w:rsidRPr="00271568">
        <w:t>None</w:t>
      </w:r>
    </w:p>
    <w:p w:rsidR="002A4654" w14:paraId="792CA61F" w14:textId="77777777">
      <w:pPr>
        <w:widowControl/>
        <w:tabs>
          <w:tab w:val="left" w:pos="-1080"/>
          <w:tab w:val="left" w:pos="-720"/>
          <w:tab w:val="left" w:pos="0"/>
          <w:tab w:val="left" w:pos="450"/>
          <w:tab w:val="left" w:pos="900"/>
          <w:tab w:val="left" w:pos="2160"/>
        </w:tabs>
      </w:pPr>
    </w:p>
    <w:p w:rsidR="00414979" w:rsidRPr="00F362C3" w:rsidP="00414979" w14:paraId="40EDF33D" w14:textId="77777777">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414979" w:rsidP="00414979" w14:paraId="03994E4B" w14:textId="77777777">
      <w:pPr>
        <w:widowControl/>
        <w:tabs>
          <w:tab w:val="center" w:pos="4680"/>
        </w:tabs>
        <w:rPr>
          <w:b/>
        </w:rPr>
      </w:pPr>
    </w:p>
    <w:p w:rsidR="00726288" w:rsidP="00726288" w14:paraId="2B5D52A3" w14:textId="57BCDF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726288">
        <w:rPr>
          <w:szCs w:val="24"/>
        </w:rPr>
        <w:t xml:space="preserve">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w:t>
      </w:r>
      <w:r w:rsidR="00D927F6">
        <w:rPr>
          <w:szCs w:val="24"/>
        </w:rPr>
        <w:t>"</w:t>
      </w:r>
      <w:r w:rsidRPr="00726288">
        <w:rPr>
          <w:szCs w:val="24"/>
        </w:rPr>
        <w:t>Does this information collection request (ICR) contain surveys, censuses, or employ statistical methods</w:t>
      </w:r>
      <w:r w:rsidRPr="00726288" w:rsidR="00D927F6">
        <w:rPr>
          <w:szCs w:val="24"/>
        </w:rPr>
        <w:t>?</w:t>
      </w:r>
      <w:r w:rsidR="00D927F6">
        <w:rPr>
          <w:szCs w:val="24"/>
        </w:rPr>
        <w:t>"</w:t>
      </w:r>
      <w:r w:rsidRPr="00726288" w:rsidR="00D927F6">
        <w:rPr>
          <w:szCs w:val="24"/>
        </w:rPr>
        <w:t xml:space="preserve"> </w:t>
      </w:r>
      <w:r w:rsidRPr="00726288">
        <w:rPr>
          <w:szCs w:val="24"/>
        </w:rPr>
        <w:t>is checked "Yes," then a Supporting Statement B must be completed.  The Office of Management and Budget (OMB) reserves the right to require the submission of additional information with respect to any request for approval.</w:t>
      </w:r>
    </w:p>
    <w:p w:rsidR="00726288" w:rsidP="00726288" w14:paraId="36380451" w14:textId="77777777">
      <w:pPr>
        <w:widowControl/>
        <w:tabs>
          <w:tab w:val="center" w:pos="4680"/>
        </w:tabs>
      </w:pPr>
    </w:p>
    <w:p w:rsidR="00414979" w:rsidRPr="00F362C3" w:rsidP="00414979" w14:paraId="1E0A6DBF" w14:textId="77777777">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414979" w:rsidP="00414979" w14:paraId="1120F575" w14:textId="77777777">
      <w:pPr>
        <w:widowControl/>
        <w:tabs>
          <w:tab w:val="center" w:pos="4680"/>
        </w:tabs>
        <w:rPr>
          <w:b/>
        </w:rPr>
      </w:pPr>
    </w:p>
    <w:p w:rsidR="00414979" w:rsidP="00414979" w14:paraId="38753E67" w14:textId="77777777">
      <w:pPr>
        <w:widowControl/>
        <w:tabs>
          <w:tab w:val="left" w:pos="-1080"/>
          <w:tab w:val="left" w:pos="-720"/>
          <w:tab w:val="left" w:pos="360"/>
          <w:tab w:val="left" w:pos="720"/>
        </w:tabs>
        <w:rPr>
          <w:b/>
          <w:u w:val="single"/>
        </w:rPr>
      </w:pPr>
      <w:r w:rsidRPr="00EB51C3">
        <w:rPr>
          <w:b/>
        </w:rPr>
        <w:t>A.</w:t>
      </w:r>
      <w:r w:rsidRPr="00EB51C3">
        <w:rPr>
          <w:b/>
        </w:rPr>
        <w:tab/>
      </w:r>
      <w:r w:rsidRPr="00EB51C3">
        <w:rPr>
          <w:b/>
          <w:u w:val="single"/>
        </w:rPr>
        <w:t>Justification</w:t>
      </w:r>
    </w:p>
    <w:p w:rsidR="00414979" w:rsidRPr="00EB51C3" w:rsidP="00414979" w14:paraId="04E7D867" w14:textId="77777777">
      <w:pPr>
        <w:widowControl/>
        <w:tabs>
          <w:tab w:val="left" w:pos="-1080"/>
          <w:tab w:val="left" w:pos="-720"/>
          <w:tab w:val="left" w:pos="360"/>
          <w:tab w:val="left" w:pos="720"/>
        </w:tabs>
      </w:pPr>
    </w:p>
    <w:p w:rsidR="00414979" w:rsidP="00414979" w14:paraId="4D6598DF" w14:textId="77777777">
      <w:pPr>
        <w:widowControl/>
        <w:tabs>
          <w:tab w:val="left" w:pos="-1080"/>
          <w:tab w:val="left" w:pos="-720"/>
          <w:tab w:val="left" w:pos="360"/>
          <w:tab w:val="left" w:pos="720"/>
        </w:tabs>
      </w:pPr>
      <w:r w:rsidRPr="00600EEB">
        <w:rPr>
          <w:b/>
          <w:i/>
        </w:rPr>
        <w:t>1.  Explain the circumstances that make the collection of information necessary.</w:t>
      </w:r>
      <w:r>
        <w:rPr>
          <w:b/>
          <w:i/>
        </w:rPr>
        <w:t xml:space="preserve"> </w:t>
      </w:r>
      <w:r w:rsidRPr="00600EEB">
        <w:rPr>
          <w:b/>
          <w:i/>
        </w:rPr>
        <w:t xml:space="preserve"> Identify any legal or administrative requirements that necessitate the collection.  </w:t>
      </w:r>
    </w:p>
    <w:p w:rsidR="002A4654" w14:paraId="4DA6785B" w14:textId="77777777">
      <w:pPr>
        <w:widowControl/>
        <w:tabs>
          <w:tab w:val="left" w:pos="360"/>
          <w:tab w:val="left" w:pos="720"/>
          <w:tab w:val="left" w:pos="1080"/>
        </w:tabs>
      </w:pPr>
    </w:p>
    <w:p w:rsidR="00B867BC" w:rsidRPr="00B867BC" w:rsidP="00B867BC" w14:paraId="066410A1" w14:textId="24C7709C">
      <w:pPr>
        <w:widowControl/>
        <w:tabs>
          <w:tab w:val="left" w:pos="360"/>
          <w:tab w:val="left" w:pos="720"/>
        </w:tabs>
      </w:pPr>
      <w:r w:rsidRPr="00B867BC">
        <w:t xml:space="preserve">The Outer Continental Shelf </w:t>
      </w:r>
      <w:r w:rsidR="00F9748E">
        <w:t xml:space="preserve">(OCS) </w:t>
      </w:r>
      <w:r w:rsidRPr="00B867BC">
        <w:t>Lands Act (OCSLA), as amended (43 U</w:t>
      </w:r>
      <w:r w:rsidR="006A7AE4">
        <w:t>SC</w:t>
      </w:r>
      <w:r w:rsidRPr="00B867BC">
        <w:t xml:space="preserve"> 1331 </w:t>
      </w:r>
      <w:r w:rsidRPr="00B867BC">
        <w:rPr>
          <w:i/>
        </w:rPr>
        <w:t>et seq</w:t>
      </w:r>
      <w:r w:rsidRPr="00B867BC">
        <w:t>. and 43 U</w:t>
      </w:r>
      <w:r w:rsidR="006A7AE4">
        <w:t>SC</w:t>
      </w:r>
      <w:r w:rsidRPr="00B867BC">
        <w:t xml:space="preserve"> 1801 </w:t>
      </w:r>
      <w:r w:rsidRPr="00B867BC">
        <w:rPr>
          <w:i/>
        </w:rPr>
        <w:t>et seq</w:t>
      </w:r>
      <w:r w:rsidRPr="00B867BC">
        <w:t xml:space="preserve">.), authorizes the Secretary of the Interior to prescribe rules and regulations to administer leasing of mineral resources on the Outer Continental Shelf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w:t>
      </w:r>
      <w:r w:rsidRPr="00B867BC" w:rsidR="00D927F6">
        <w:t>Nation</w:t>
      </w:r>
      <w:r w:rsidR="00D927F6">
        <w:t>'</w:t>
      </w:r>
      <w:r w:rsidRPr="00B867BC" w:rsidR="00D927F6">
        <w:t xml:space="preserve">s </w:t>
      </w:r>
      <w:r w:rsidRPr="00B867BC">
        <w:t xml:space="preserve">energy needs as rapidly as possible; to balance orderly energy resource development with protection of human, marine, and coastal environments; to ensure the public a fair and equitable return on the resources of the OCS; and to preserve and maintain free enterprise competition.  Section 1332(6) states that </w:t>
      </w:r>
      <w:r w:rsidR="00D927F6">
        <w:t>"</w:t>
      </w:r>
      <w:r w:rsidRPr="00B867BC">
        <w:t>operations in the Outer Continental Shelf should be conducted in a safe manner by well trained personnel using technology, precautions, and other techniques sufficient to prevent or minimize the likelihood of blowouts, loss of well control, fires, spillages, physical obstructions to other users of the waters or subsoil and seabed, or other occurrences which may cause damage to the environment or to property or endanger life or health</w:t>
      </w:r>
      <w:r w:rsidRPr="00B867BC" w:rsidR="00D927F6">
        <w:t>.</w:t>
      </w:r>
      <w:r w:rsidR="00D927F6">
        <w:t>"</w:t>
      </w:r>
      <w:r w:rsidRPr="00B867BC" w:rsidR="00D927F6">
        <w:t xml:space="preserve">  </w:t>
      </w:r>
    </w:p>
    <w:p w:rsidR="003634A2" w14:paraId="47DEB499" w14:textId="77777777">
      <w:pPr>
        <w:widowControl/>
        <w:tabs>
          <w:tab w:val="left" w:pos="360"/>
          <w:tab w:val="left" w:pos="720"/>
        </w:tabs>
      </w:pPr>
    </w:p>
    <w:p w:rsidR="003634A2" w14:paraId="45C32FB1" w14:textId="2581D6B3">
      <w:pPr>
        <w:widowControl/>
        <w:tabs>
          <w:tab w:val="left" w:pos="360"/>
          <w:tab w:val="left" w:pos="720"/>
        </w:tabs>
      </w:pPr>
      <w:r w:rsidRPr="003634A2">
        <w:t>In addition to the general rulemaking authority of the OCSLA at 43 U</w:t>
      </w:r>
      <w:r w:rsidR="006A7AE4">
        <w:t>SC</w:t>
      </w:r>
      <w:r w:rsidRPr="003634A2">
        <w:t xml:space="preserve"> 1334, section 301(a) of the Federal Oil and Gas Royalty Management Act (FOGRMA), 30 U</w:t>
      </w:r>
      <w:r w:rsidR="006A7AE4">
        <w:t>SC</w:t>
      </w:r>
      <w:r w:rsidRPr="003634A2">
        <w:t xml:space="preserve"> 1751(a), grants authority to the Secretary to prescribe such rules and regulations as are reasonably necessary to carry out </w:t>
      </w:r>
      <w:r w:rsidRPr="003634A2" w:rsidR="00D927F6">
        <w:t>FOGRMA</w:t>
      </w:r>
      <w:r w:rsidR="00D927F6">
        <w:t>'</w:t>
      </w:r>
      <w:r w:rsidRPr="003634A2" w:rsidR="00D927F6">
        <w:t xml:space="preserve">s </w:t>
      </w:r>
      <w:r w:rsidRPr="003634A2">
        <w:t>provisions.  While the majority of FOGRMA is directed to royalty collection and enforcement, some provisions apply to offshore operations.  For example, section 108 of FOGRMA, 30 U</w:t>
      </w:r>
      <w:r w:rsidR="006A7AE4">
        <w:t>SC</w:t>
      </w:r>
      <w:r w:rsidRPr="003634A2">
        <w:t xml:space="preserve"> 1718, grants the Secretary broad authority to inspect lease sites for the purpose of determining whether there is compliance with the mineral leasing laws.  Section 109(c)(2) and (d)(1), 30 U</w:t>
      </w:r>
      <w:r w:rsidR="006A7AE4">
        <w:t>SC</w:t>
      </w:r>
      <w:r w:rsidRPr="003634A2">
        <w:t xml:space="preserve">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w:t>
      </w:r>
      <w:r w:rsidR="006A7AE4">
        <w:t>SC</w:t>
      </w:r>
      <w:r w:rsidRPr="003634A2">
        <w:t xml:space="preserve"> 1751 is included as additional authority for these requirements.</w:t>
      </w:r>
    </w:p>
    <w:p w:rsidR="007730BC" w14:paraId="6C097888" w14:textId="77777777">
      <w:pPr>
        <w:widowControl/>
        <w:tabs>
          <w:tab w:val="left" w:pos="360"/>
          <w:tab w:val="left" w:pos="720"/>
        </w:tabs>
      </w:pPr>
    </w:p>
    <w:p w:rsidR="007730BC" w:rsidP="007730BC" w14:paraId="4261F470" w14:textId="52064FBA">
      <w:pPr>
        <w:widowControl/>
        <w:tabs>
          <w:tab w:val="left" w:pos="360"/>
          <w:tab w:val="left" w:pos="720"/>
          <w:tab w:val="left" w:pos="1080"/>
        </w:tabs>
      </w:pPr>
      <w:r>
        <w:t>The Independent Offices Appropriations Act (31 U</w:t>
      </w:r>
      <w:r w:rsidR="006A7AE4">
        <w:t>SC</w:t>
      </w:r>
      <w:r>
        <w:t xml:space="preserve"> 9701), the Omnibus Appropriations Bill (P</w:t>
      </w:r>
      <w:r w:rsidR="002579DB">
        <w:t>ub</w:t>
      </w:r>
      <w:r>
        <w:t xml:space="preserve">. L. 104-133, 110 Stat. 1321, April 26, 1996), and Office of Management and Budget (OMB) Circular A-25, authorize Federal agencies to recover the full cost of services that confer special benefits.  </w:t>
      </w:r>
      <w:r w:rsidRPr="00A4471B" w:rsidR="00A4471B">
        <w:t xml:space="preserve">Under the Department of the </w:t>
      </w:r>
      <w:r w:rsidRPr="00A4471B" w:rsidR="00D927F6">
        <w:t>Interior</w:t>
      </w:r>
      <w:r w:rsidR="00D927F6">
        <w:t>'</w:t>
      </w:r>
      <w:r w:rsidRPr="00A4471B" w:rsidR="00D927F6">
        <w:t xml:space="preserve">s </w:t>
      </w:r>
      <w:r w:rsidRPr="00A4471B" w:rsidR="00A4471B">
        <w:t xml:space="preserve">(DOI) implementing policy, the </w:t>
      </w:r>
      <w:r w:rsidR="00A4471B">
        <w:t>Bureau of Safety and Environmental Enforcement (BSEE</w:t>
      </w:r>
      <w:r w:rsidRPr="00A4471B" w:rsidR="00A4471B">
        <w:t xml:space="preserve">) is required to charge the full cost for services that provide special benefits or privileges to an identifiable non-Federal recipient above and beyond those which accrue to the public at large.  </w:t>
      </w:r>
      <w:r w:rsidR="00636911">
        <w:t xml:space="preserve">Facility Production Safety System Applications </w:t>
      </w:r>
      <w:r>
        <w:t xml:space="preserve">are subject to cost recovery and </w:t>
      </w:r>
      <w:r w:rsidR="001D673C">
        <w:t>BSEE</w:t>
      </w:r>
      <w:r>
        <w:t xml:space="preserve"> regulations specify </w:t>
      </w:r>
      <w:r w:rsidR="00A4471B">
        <w:t>service</w:t>
      </w:r>
      <w:r>
        <w:t xml:space="preserve"> fees for </w:t>
      </w:r>
      <w:r w:rsidR="00636911">
        <w:t xml:space="preserve">these </w:t>
      </w:r>
      <w:r>
        <w:t xml:space="preserve">applications.  </w:t>
      </w:r>
    </w:p>
    <w:p w:rsidR="00C035D3" w:rsidP="007730BC" w14:paraId="3A71767C" w14:textId="2DDB550E">
      <w:pPr>
        <w:widowControl/>
        <w:tabs>
          <w:tab w:val="left" w:pos="360"/>
          <w:tab w:val="left" w:pos="720"/>
          <w:tab w:val="left" w:pos="1080"/>
        </w:tabs>
      </w:pPr>
    </w:p>
    <w:p w:rsidR="00C035D3" w:rsidP="007730BC" w14:paraId="525AC40A" w14:textId="27C4FB5F">
      <w:pPr>
        <w:widowControl/>
        <w:tabs>
          <w:tab w:val="left" w:pos="360"/>
          <w:tab w:val="left" w:pos="720"/>
          <w:tab w:val="left" w:pos="1080"/>
        </w:tabs>
      </w:pPr>
      <w:r w:rsidRPr="00C035D3">
        <w:t>Regulations governing production safety systems are primarily covered in 30 CFR 250, subpart H</w:t>
      </w:r>
      <w:r>
        <w:t xml:space="preserve"> and are the subject of this collection</w:t>
      </w:r>
      <w:r w:rsidRPr="00C035D3">
        <w:t xml:space="preserve">. In addition, BSEE also issues various Notices to Lessees (NTLs) and Operators to clarify and provide additional guidance on some aspects of the regulations, as well as forms to capture the data and information.  Additional guidance pertaining to Oil-Spill Response Requirements is provided by NTLs when needed. </w:t>
      </w:r>
    </w:p>
    <w:p w:rsidR="00A4471B" w:rsidP="00A4471B" w14:paraId="31A83170" w14:textId="77777777">
      <w:pPr>
        <w:widowControl/>
        <w:tabs>
          <w:tab w:val="left" w:pos="360"/>
          <w:tab w:val="left" w:pos="720"/>
          <w:tab w:val="left" w:pos="1080"/>
        </w:tabs>
      </w:pPr>
    </w:p>
    <w:p w:rsidR="00414979" w:rsidP="00414979" w14:paraId="2473E3A3" w14:textId="77777777">
      <w:pPr>
        <w:widowControl/>
        <w:tabs>
          <w:tab w:val="left" w:pos="-1080"/>
          <w:tab w:val="left" w:pos="-720"/>
          <w:tab w:val="left" w:pos="360"/>
          <w:tab w:val="left" w:pos="720"/>
        </w:tabs>
        <w:rPr>
          <w:i/>
        </w:rPr>
      </w:pPr>
      <w:r w:rsidRPr="00600EEB">
        <w:rPr>
          <w:b/>
          <w:i/>
        </w:rPr>
        <w:t>2.  Indicate how, by whom, and for what purpose the information is to be used.  Except for a new collection, indicate the actual use the agency has made of the information received</w:t>
      </w:r>
      <w:r w:rsidR="009A6167">
        <w:rPr>
          <w:b/>
          <w:i/>
        </w:rPr>
        <w:t xml:space="preserve"> from the current collection.  </w:t>
      </w:r>
      <w:r w:rsidRPr="00600EEB">
        <w:rPr>
          <w:b/>
          <w:i/>
        </w:rPr>
        <w:t>Be specific.  If this collection is a form or a questionnaire, every question needs to be justified.</w:t>
      </w:r>
      <w:r w:rsidRPr="00600EEB">
        <w:rPr>
          <w:i/>
        </w:rPr>
        <w:t xml:space="preserve">  </w:t>
      </w:r>
    </w:p>
    <w:p w:rsidR="00414979" w:rsidRPr="00600EEB" w:rsidP="00414979" w14:paraId="0CF0AFD2" w14:textId="77777777">
      <w:pPr>
        <w:widowControl/>
        <w:tabs>
          <w:tab w:val="left" w:pos="-1080"/>
          <w:tab w:val="left" w:pos="-720"/>
          <w:tab w:val="left" w:pos="360"/>
          <w:tab w:val="left" w:pos="720"/>
        </w:tabs>
        <w:rPr>
          <w:i/>
        </w:rPr>
      </w:pPr>
    </w:p>
    <w:p w:rsidR="00FD10D2" w:rsidP="00FD10D2" w14:paraId="2372477C" w14:textId="77777777">
      <w:pPr>
        <w:widowControl/>
        <w:tabs>
          <w:tab w:val="left" w:pos="-1080"/>
          <w:tab w:val="left" w:pos="-720"/>
          <w:tab w:val="left" w:pos="360"/>
          <w:tab w:val="left" w:pos="720"/>
          <w:tab w:val="left" w:pos="1080"/>
        </w:tabs>
      </w:pPr>
      <w:bookmarkStart w:id="0" w:name="_Hlk86990463"/>
      <w:r>
        <w:t>Subpart H:</w:t>
      </w:r>
    </w:p>
    <w:p w:rsidR="00FD10D2" w:rsidP="00FD10D2" w14:paraId="722D2E0B" w14:textId="77777777">
      <w:pPr>
        <w:widowControl/>
        <w:tabs>
          <w:tab w:val="left" w:pos="-1080"/>
          <w:tab w:val="left" w:pos="-720"/>
          <w:tab w:val="left" w:pos="360"/>
          <w:tab w:val="left" w:pos="720"/>
          <w:tab w:val="left" w:pos="1080"/>
        </w:tabs>
      </w:pPr>
    </w:p>
    <w:p w:rsidR="00FD10D2" w:rsidP="00FD10D2" w14:paraId="4A4C5F92" w14:textId="77777777">
      <w:pPr>
        <w:widowControl/>
        <w:tabs>
          <w:tab w:val="left" w:pos="-1080"/>
          <w:tab w:val="left" w:pos="-720"/>
          <w:tab w:val="left" w:pos="360"/>
          <w:tab w:val="left" w:pos="720"/>
          <w:tab w:val="left" w:pos="1080"/>
        </w:tabs>
      </w:pPr>
      <w:r w:rsidRPr="00FD10D2">
        <w:t xml:space="preserve">BSEE uses the information collected </w:t>
      </w:r>
      <w:r>
        <w:t xml:space="preserve">under </w:t>
      </w:r>
      <w:r w:rsidRPr="00FD10D2">
        <w:t xml:space="preserve">subpart H (see the burden table under </w:t>
      </w:r>
      <w:r w:rsidR="00892693">
        <w:t>A.</w:t>
      </w:r>
      <w:r w:rsidRPr="00FD10D2">
        <w:t xml:space="preserve">12 to see what </w:t>
      </w:r>
      <w:r w:rsidR="00892693">
        <w:t xml:space="preserve">specific </w:t>
      </w:r>
      <w:r w:rsidRPr="00FD10D2">
        <w:t>information BSEE collects) t</w:t>
      </w:r>
      <w:r>
        <w:t>o:</w:t>
      </w:r>
    </w:p>
    <w:p w:rsidR="005A6EB3" w:rsidP="005A6EB3" w14:paraId="6EFB3C61" w14:textId="77777777">
      <w:pPr>
        <w:widowControl/>
        <w:tabs>
          <w:tab w:val="left" w:pos="-1080"/>
          <w:tab w:val="left" w:pos="-720"/>
          <w:tab w:val="left" w:pos="360"/>
          <w:tab w:val="left" w:pos="720"/>
          <w:tab w:val="left" w:pos="1080"/>
        </w:tabs>
        <w:ind w:left="720" w:hanging="720"/>
      </w:pPr>
      <w:r>
        <w:tab/>
      </w:r>
    </w:p>
    <w:p w:rsidR="00FD10D2" w:rsidP="00FD10D2" w14:paraId="374834FF" w14:textId="77777777">
      <w:pPr>
        <w:widowControl/>
        <w:tabs>
          <w:tab w:val="left" w:pos="-1080"/>
          <w:tab w:val="left" w:pos="-720"/>
          <w:tab w:val="left" w:pos="360"/>
          <w:tab w:val="left" w:pos="720"/>
          <w:tab w:val="left" w:pos="1080"/>
        </w:tabs>
        <w:ind w:left="720" w:hanging="720"/>
      </w:pPr>
      <w:r>
        <w:tab/>
        <w:t>•</w:t>
      </w:r>
      <w:r>
        <w:tab/>
        <w:t xml:space="preserve">review safety system designs prior to installation to ensure that minimum safety standards will be met; </w:t>
      </w:r>
    </w:p>
    <w:p w:rsidR="005A6EB3" w:rsidP="005A6EB3" w14:paraId="6825F9DE" w14:textId="77777777">
      <w:pPr>
        <w:widowControl/>
        <w:tabs>
          <w:tab w:val="left" w:pos="-1080"/>
          <w:tab w:val="left" w:pos="-720"/>
          <w:tab w:val="left" w:pos="360"/>
          <w:tab w:val="left" w:pos="720"/>
          <w:tab w:val="left" w:pos="1080"/>
        </w:tabs>
        <w:ind w:left="720" w:hanging="720"/>
      </w:pPr>
      <w:r>
        <w:tab/>
        <w:t>•</w:t>
      </w:r>
      <w:r>
        <w:tab/>
      </w:r>
      <w:r w:rsidRPr="00FD10D2">
        <w:t xml:space="preserve">evaluate equipment and/or procedures </w:t>
      </w:r>
      <w:r>
        <w:t>used</w:t>
      </w:r>
      <w:r w:rsidRPr="00FD10D2">
        <w:t xml:space="preserve"> during production operations</w:t>
      </w:r>
      <w:r>
        <w:t>;</w:t>
      </w:r>
    </w:p>
    <w:p w:rsidR="00FD10D2" w:rsidP="00FD10D2" w14:paraId="13EFB4AF" w14:textId="77777777">
      <w:pPr>
        <w:widowControl/>
        <w:tabs>
          <w:tab w:val="left" w:pos="-1080"/>
          <w:tab w:val="left" w:pos="-720"/>
          <w:tab w:val="left" w:pos="360"/>
          <w:tab w:val="left" w:pos="720"/>
          <w:tab w:val="left" w:pos="1080"/>
        </w:tabs>
      </w:pPr>
      <w:r>
        <w:tab/>
        <w:t>•</w:t>
      </w:r>
      <w:r>
        <w:tab/>
        <w:t xml:space="preserve">review records of erosion control to ensure that erosion control programs are effective; </w:t>
      </w:r>
    </w:p>
    <w:p w:rsidR="00FD10D2" w:rsidP="00FD10D2" w14:paraId="6DF35ACA" w14:textId="77777777">
      <w:pPr>
        <w:widowControl/>
        <w:tabs>
          <w:tab w:val="left" w:pos="-1080"/>
          <w:tab w:val="left" w:pos="-720"/>
          <w:tab w:val="left" w:pos="360"/>
          <w:tab w:val="left" w:pos="720"/>
          <w:tab w:val="left" w:pos="1080"/>
        </w:tabs>
        <w:ind w:left="720" w:hanging="720"/>
      </w:pPr>
      <w:r>
        <w:tab/>
        <w:t>•</w:t>
      </w:r>
      <w:r>
        <w:tab/>
        <w:t xml:space="preserve">review plans to ensure safety of operations when more than one activity is being conducted simultaneously on a production facility; </w:t>
      </w:r>
    </w:p>
    <w:p w:rsidR="00FD10D2" w:rsidP="00FD10D2" w14:paraId="2BEEE095" w14:textId="77777777">
      <w:pPr>
        <w:widowControl/>
        <w:tabs>
          <w:tab w:val="left" w:pos="-1080"/>
          <w:tab w:val="left" w:pos="-720"/>
          <w:tab w:val="left" w:pos="360"/>
          <w:tab w:val="left" w:pos="720"/>
          <w:tab w:val="left" w:pos="1080"/>
        </w:tabs>
        <w:ind w:left="720" w:hanging="720"/>
      </w:pPr>
      <w:r>
        <w:tab/>
        <w:t>•</w:t>
      </w:r>
      <w:r>
        <w:tab/>
        <w:t xml:space="preserve">review records of safety devices to ensure proper maintenance during the useful life of that equipment; and </w:t>
      </w:r>
    </w:p>
    <w:p w:rsidR="00FD10D2" w:rsidP="00FD10D2" w14:paraId="062A8EDF" w14:textId="77777777">
      <w:pPr>
        <w:widowControl/>
        <w:tabs>
          <w:tab w:val="left" w:pos="-1080"/>
          <w:tab w:val="left" w:pos="-720"/>
          <w:tab w:val="left" w:pos="360"/>
          <w:tab w:val="left" w:pos="720"/>
          <w:tab w:val="left" w:pos="1080"/>
        </w:tabs>
      </w:pPr>
      <w:r>
        <w:tab/>
        <w:t>•</w:t>
      </w:r>
      <w:r>
        <w:tab/>
        <w:t xml:space="preserve">verify proper performance of safety and pollution prevention equipment (SPPE).  </w:t>
      </w:r>
    </w:p>
    <w:bookmarkEnd w:id="0"/>
    <w:p w:rsidR="00FD10D2" w14:paraId="29B7B337" w14:textId="77777777">
      <w:pPr>
        <w:widowControl/>
        <w:tabs>
          <w:tab w:val="left" w:pos="-1080"/>
          <w:tab w:val="left" w:pos="-720"/>
          <w:tab w:val="left" w:pos="360"/>
          <w:tab w:val="left" w:pos="720"/>
          <w:tab w:val="left" w:pos="1080"/>
        </w:tabs>
      </w:pPr>
    </w:p>
    <w:p w:rsidR="006D684F" w14:paraId="7EE783E0" w14:textId="77777777">
      <w:pPr>
        <w:widowControl/>
        <w:tabs>
          <w:tab w:val="left" w:pos="-1440"/>
          <w:tab w:val="left" w:pos="-720"/>
          <w:tab w:val="left" w:pos="0"/>
          <w:tab w:val="left" w:pos="360"/>
          <w:tab w:val="left" w:pos="720"/>
          <w:tab w:val="left" w:pos="2160"/>
        </w:tabs>
      </w:pPr>
    </w:p>
    <w:p w:rsidR="00414979" w:rsidRPr="00167BBF" w:rsidP="00414979" w14:paraId="12BB1699" w14:textId="77777777">
      <w:pPr>
        <w:widowControl/>
        <w:tabs>
          <w:tab w:val="left" w:pos="-1080"/>
          <w:tab w:val="left" w:pos="-720"/>
          <w:tab w:val="left" w:pos="360"/>
          <w:tab w:val="left" w:pos="720"/>
        </w:tabs>
        <w:rPr>
          <w:i/>
        </w:rPr>
      </w:pPr>
      <w:r w:rsidRPr="00167BBF">
        <w:rPr>
          <w:b/>
          <w:i/>
        </w:rPr>
        <w:t>3.</w:t>
      </w:r>
      <w:r w:rsidRPr="00167BBF">
        <w:rPr>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009A6167">
        <w:rPr>
          <w:b/>
          <w:i/>
        </w:rPr>
        <w:t xml:space="preserve">on technology to reduce burden </w:t>
      </w:r>
      <w:r w:rsidRPr="00167BBF">
        <w:rPr>
          <w:b/>
          <w:i/>
        </w:rPr>
        <w:t>and specifically how this col</w:t>
      </w:r>
      <w:r w:rsidR="009A6167">
        <w:rPr>
          <w:b/>
          <w:i/>
        </w:rPr>
        <w:t>lection meets GPEA requirements</w:t>
      </w:r>
      <w:r w:rsidRPr="00167BBF">
        <w:rPr>
          <w:b/>
          <w:i/>
        </w:rPr>
        <w:t xml:space="preserve">. </w:t>
      </w:r>
      <w:r w:rsidRPr="00167BBF">
        <w:rPr>
          <w:i/>
        </w:rPr>
        <w:t xml:space="preserve"> </w:t>
      </w:r>
    </w:p>
    <w:p w:rsidR="00414979" w:rsidRPr="00167BBF" w14:paraId="2E5EA68D" w14:textId="77777777">
      <w:pPr>
        <w:widowControl/>
        <w:tabs>
          <w:tab w:val="left" w:pos="-1080"/>
          <w:tab w:val="left" w:pos="-720"/>
          <w:tab w:val="left" w:pos="360"/>
          <w:tab w:val="left" w:pos="720"/>
          <w:tab w:val="left" w:pos="1080"/>
        </w:tabs>
        <w:rPr>
          <w:b/>
        </w:rPr>
      </w:pPr>
    </w:p>
    <w:p w:rsidR="00782A0A" w14:paraId="00284731" w14:textId="0E43E7BD">
      <w:pPr>
        <w:widowControl/>
        <w:tabs>
          <w:tab w:val="left" w:pos="-1080"/>
          <w:tab w:val="left" w:pos="-720"/>
          <w:tab w:val="left" w:pos="360"/>
          <w:tab w:val="left" w:pos="720"/>
          <w:tab w:val="left" w:pos="1080"/>
        </w:tabs>
        <w:rPr>
          <w:szCs w:val="24"/>
        </w:rPr>
      </w:pPr>
      <w:bookmarkStart w:id="1" w:name="_Hlk87342823"/>
      <w:r w:rsidRPr="00167BBF">
        <w:rPr>
          <w:szCs w:val="24"/>
        </w:rPr>
        <w:t>Currently</w:t>
      </w:r>
      <w:r w:rsidRPr="009F7243">
        <w:rPr>
          <w:szCs w:val="24"/>
        </w:rPr>
        <w:t>,</w:t>
      </w:r>
      <w:r w:rsidRPr="009F7243" w:rsidR="00B85AB6">
        <w:rPr>
          <w:szCs w:val="24"/>
        </w:rPr>
        <w:t xml:space="preserve"> </w:t>
      </w:r>
      <w:r w:rsidRPr="009F7243" w:rsidR="00FB6899">
        <w:rPr>
          <w:szCs w:val="24"/>
        </w:rPr>
        <w:t>90</w:t>
      </w:r>
      <w:r w:rsidRPr="009F7243" w:rsidR="00F22DF9">
        <w:rPr>
          <w:szCs w:val="24"/>
        </w:rPr>
        <w:t xml:space="preserve"> </w:t>
      </w:r>
      <w:r w:rsidRPr="009F7243">
        <w:rPr>
          <w:szCs w:val="24"/>
        </w:rPr>
        <w:t>percent</w:t>
      </w:r>
      <w:r w:rsidRPr="00167BBF">
        <w:rPr>
          <w:szCs w:val="24"/>
        </w:rPr>
        <w:t xml:space="preserve"> of all information </w:t>
      </w:r>
      <w:r w:rsidR="000C09D9">
        <w:rPr>
          <w:szCs w:val="24"/>
        </w:rPr>
        <w:t xml:space="preserve">for this collection </w:t>
      </w:r>
      <w:r w:rsidRPr="00167BBF">
        <w:rPr>
          <w:szCs w:val="24"/>
        </w:rPr>
        <w:t>is submitted electronically</w:t>
      </w:r>
      <w:r w:rsidR="002300B9">
        <w:rPr>
          <w:szCs w:val="24"/>
        </w:rPr>
        <w:t xml:space="preserve"> via email, CDs, </w:t>
      </w:r>
      <w:r w:rsidR="00402D5A">
        <w:rPr>
          <w:szCs w:val="24"/>
        </w:rPr>
        <w:t xml:space="preserve">TIMS Web, and </w:t>
      </w:r>
      <w:r w:rsidR="00D927F6">
        <w:rPr>
          <w:szCs w:val="24"/>
        </w:rPr>
        <w:t xml:space="preserve">BSEE's </w:t>
      </w:r>
      <w:r w:rsidR="00402D5A">
        <w:rPr>
          <w:szCs w:val="24"/>
        </w:rPr>
        <w:t xml:space="preserve">facility safety system (FSS) which is an electronic permitting system that is part of </w:t>
      </w:r>
      <w:r w:rsidR="00D927F6">
        <w:rPr>
          <w:szCs w:val="24"/>
        </w:rPr>
        <w:t xml:space="preserve">BSEE's </w:t>
      </w:r>
      <w:r w:rsidR="00402D5A">
        <w:rPr>
          <w:szCs w:val="24"/>
        </w:rPr>
        <w:t xml:space="preserve">eInspections system. </w:t>
      </w:r>
      <w:r>
        <w:rPr>
          <w:szCs w:val="24"/>
        </w:rPr>
        <w:t xml:space="preserve"> </w:t>
      </w:r>
      <w:r w:rsidR="00402D5A">
        <w:rPr>
          <w:szCs w:val="24"/>
        </w:rPr>
        <w:t xml:space="preserve"> BSEE is currently expanding the eInspection </w:t>
      </w:r>
      <w:r w:rsidR="00D927F6">
        <w:rPr>
          <w:szCs w:val="24"/>
        </w:rPr>
        <w:t xml:space="preserve">system's </w:t>
      </w:r>
      <w:r w:rsidR="00402D5A">
        <w:rPr>
          <w:szCs w:val="24"/>
        </w:rPr>
        <w:t xml:space="preserve">capability to accept more information going forward. </w:t>
      </w:r>
      <w:r w:rsidR="00B85AB6">
        <w:rPr>
          <w:szCs w:val="24"/>
        </w:rPr>
        <w:t xml:space="preserve"> </w:t>
      </w:r>
    </w:p>
    <w:bookmarkEnd w:id="1"/>
    <w:p w:rsidR="00782A0A" w14:paraId="243FDFB8" w14:textId="77777777">
      <w:pPr>
        <w:widowControl/>
        <w:tabs>
          <w:tab w:val="left" w:pos="-1080"/>
          <w:tab w:val="left" w:pos="-720"/>
          <w:tab w:val="left" w:pos="360"/>
          <w:tab w:val="left" w:pos="720"/>
          <w:tab w:val="left" w:pos="1080"/>
        </w:tabs>
        <w:rPr>
          <w:szCs w:val="24"/>
        </w:rPr>
      </w:pPr>
    </w:p>
    <w:p w:rsidR="00414979" w14:paraId="4176632C" w14:textId="77777777">
      <w:pPr>
        <w:widowControl/>
        <w:tabs>
          <w:tab w:val="left" w:pos="-1080"/>
          <w:tab w:val="left" w:pos="-720"/>
          <w:tab w:val="left" w:pos="360"/>
          <w:tab w:val="left" w:pos="720"/>
          <w:tab w:val="left" w:pos="1080"/>
        </w:tabs>
        <w:rPr>
          <w:b/>
          <w:i/>
        </w:rPr>
      </w:pPr>
      <w:r w:rsidRPr="00600EEB">
        <w:rPr>
          <w:b/>
          <w:i/>
        </w:rPr>
        <w:t>4.</w:t>
      </w:r>
      <w:r w:rsidRPr="00600EEB">
        <w:rPr>
          <w:b/>
          <w:i/>
        </w:rPr>
        <w:tab/>
        <w:t>Describe efforts to identify duplication.  Show specifically why any similar information already available cannot be used or modified for use for the purposes described in Item 2 above</w:t>
      </w:r>
      <w:r>
        <w:rPr>
          <w:b/>
          <w:i/>
        </w:rPr>
        <w:t xml:space="preserve">.  </w:t>
      </w:r>
    </w:p>
    <w:p w:rsidR="00414979" w14:paraId="75C7623A" w14:textId="77777777">
      <w:pPr>
        <w:widowControl/>
        <w:tabs>
          <w:tab w:val="left" w:pos="-1080"/>
          <w:tab w:val="left" w:pos="-720"/>
          <w:tab w:val="left" w:pos="360"/>
          <w:tab w:val="left" w:pos="720"/>
          <w:tab w:val="left" w:pos="1080"/>
        </w:tabs>
        <w:rPr>
          <w:b/>
          <w:i/>
        </w:rPr>
      </w:pPr>
    </w:p>
    <w:p w:rsidR="002A4654" w14:paraId="7D1043B4" w14:textId="77777777">
      <w:pPr>
        <w:widowControl/>
        <w:tabs>
          <w:tab w:val="left" w:pos="-1080"/>
          <w:tab w:val="left" w:pos="-720"/>
          <w:tab w:val="left" w:pos="360"/>
          <w:tab w:val="left" w:pos="720"/>
          <w:tab w:val="left" w:pos="1080"/>
        </w:tabs>
      </w:pPr>
      <w:r>
        <w:t>BSEE</w:t>
      </w:r>
      <w:r w:rsidR="000708B4">
        <w:t xml:space="preserve"> and </w:t>
      </w:r>
      <w:r w:rsidR="00AD3219">
        <w:t>other Federal Government agencies</w:t>
      </w:r>
      <w:r>
        <w:t xml:space="preserve"> have Memoranda of Understanding that define the responsibilities of their agencies with respect to activities on the OCS.  These are effective in avoiding duplication of regulations and most reporting and recordkeeping requirements.  The information collected is unique to the site, well, </w:t>
      </w:r>
      <w:r>
        <w:t>or</w:t>
      </w:r>
      <w:r>
        <w:t xml:space="preserve"> operation, and is not available from other sources. </w:t>
      </w:r>
    </w:p>
    <w:p w:rsidR="002A4654" w14:paraId="74023B4F" w14:textId="77777777">
      <w:pPr>
        <w:widowControl/>
        <w:tabs>
          <w:tab w:val="left" w:pos="-1080"/>
          <w:tab w:val="left" w:pos="-720"/>
          <w:tab w:val="left" w:pos="360"/>
          <w:tab w:val="left" w:pos="720"/>
          <w:tab w:val="left" w:pos="1080"/>
        </w:tabs>
      </w:pPr>
    </w:p>
    <w:p w:rsidR="00414979" w:rsidRPr="00600EEB" w:rsidP="00414979" w14:paraId="14AA4DB2" w14:textId="77777777">
      <w:pPr>
        <w:widowControl/>
        <w:tabs>
          <w:tab w:val="left" w:pos="-1080"/>
          <w:tab w:val="left" w:pos="-720"/>
          <w:tab w:val="left" w:pos="360"/>
          <w:tab w:val="left" w:pos="720"/>
        </w:tabs>
        <w:rPr>
          <w:i/>
        </w:rPr>
      </w:pPr>
      <w:r w:rsidRPr="00600EEB">
        <w:rPr>
          <w:b/>
          <w:i/>
        </w:rPr>
        <w:t>5.</w:t>
      </w:r>
      <w:r w:rsidRPr="00600EEB">
        <w:rPr>
          <w:b/>
          <w:i/>
        </w:rPr>
        <w:tab/>
        <w:t xml:space="preserve">If the collection of information impacts small businesses or other small entities, describe any methods used to minimize burden. </w:t>
      </w:r>
      <w:r w:rsidRPr="00600EEB">
        <w:rPr>
          <w:i/>
        </w:rPr>
        <w:t xml:space="preserve">  </w:t>
      </w:r>
    </w:p>
    <w:p w:rsidR="00414979" w14:paraId="64737337" w14:textId="77777777">
      <w:pPr>
        <w:widowControl/>
        <w:tabs>
          <w:tab w:val="left" w:pos="-1080"/>
          <w:tab w:val="left" w:pos="-720"/>
          <w:tab w:val="left" w:pos="360"/>
          <w:tab w:val="left" w:pos="720"/>
          <w:tab w:val="left" w:pos="1080"/>
        </w:tabs>
        <w:rPr>
          <w:b/>
        </w:rPr>
      </w:pPr>
    </w:p>
    <w:p w:rsidR="00E9097D" w:rsidP="00E9097D" w14:paraId="3C17DEBF" w14:textId="72952B14">
      <w:pPr>
        <w:widowControl/>
        <w:tabs>
          <w:tab w:val="left" w:pos="-1080"/>
          <w:tab w:val="left" w:pos="-720"/>
          <w:tab w:val="left" w:pos="360"/>
          <w:tab w:val="left" w:pos="720"/>
        </w:tabs>
      </w:pPr>
      <w:r>
        <w:t xml:space="preserve">This collection of information </w:t>
      </w:r>
      <w:r w:rsidR="003903E7">
        <w:t>could</w:t>
      </w:r>
      <w:r>
        <w:t xml:space="preserve"> have a significant economic effect on a substantial number of small entities.  Any direct effects primarily impact the OCS lessees and operators.  However, many of the OCS lessees and operators have less than 500 employees and are considered small businesses as defined by the Small Business Administration.  </w:t>
      </w:r>
      <w:r w:rsidRPr="003903E7" w:rsidR="003903E7">
        <w:t xml:space="preserve">Regulations require safe work practices and protection of the environmental resources; </w:t>
      </w:r>
      <w:r w:rsidR="003903E7">
        <w:t>and because</w:t>
      </w:r>
      <w:r>
        <w:t xml:space="preserve"> of the factors involved when drilling for oil</w:t>
      </w:r>
      <w:r w:rsidR="00764490">
        <w:t xml:space="preserve">, </w:t>
      </w:r>
      <w:r>
        <w:t>gas</w:t>
      </w:r>
      <w:r w:rsidR="00764490">
        <w:t>, or sul</w:t>
      </w:r>
      <w:r w:rsidR="007113C4">
        <w:t>f</w:t>
      </w:r>
      <w:r w:rsidR="00764490">
        <w:t>ur</w:t>
      </w:r>
      <w:r>
        <w:t xml:space="preserve">, the hour burden on any small entity subject to these regulations cannot be reduced to accommodate them.  </w:t>
      </w:r>
    </w:p>
    <w:p w:rsidR="005B460A" w14:paraId="7AC91016" w14:textId="77777777">
      <w:pPr>
        <w:widowControl/>
        <w:tabs>
          <w:tab w:val="left" w:pos="-1080"/>
          <w:tab w:val="left" w:pos="-720"/>
          <w:tab w:val="left" w:pos="360"/>
          <w:tab w:val="left" w:pos="720"/>
          <w:tab w:val="left" w:pos="1080"/>
        </w:tabs>
      </w:pPr>
    </w:p>
    <w:p w:rsidR="00414979" w14:paraId="0E7B1FDF" w14:textId="77777777">
      <w:pPr>
        <w:widowControl/>
        <w:tabs>
          <w:tab w:val="left" w:pos="-1080"/>
          <w:tab w:val="left" w:pos="-720"/>
          <w:tab w:val="left" w:pos="360"/>
          <w:tab w:val="left" w:pos="720"/>
          <w:tab w:val="left" w:pos="1080"/>
        </w:tabs>
      </w:pPr>
      <w:r w:rsidRPr="00600EEB">
        <w:rPr>
          <w:b/>
          <w:i/>
        </w:rPr>
        <w:t>6.</w:t>
      </w:r>
      <w:r w:rsidRPr="00600EEB">
        <w:rPr>
          <w:b/>
          <w:i/>
        </w:rPr>
        <w:tab/>
        <w:t>Describe the consequence to Federal program or policy activities if the collection is not conducted or is conducted less frequently, as well as any technical or legal obstacles to reducing burden.</w:t>
      </w:r>
      <w:r>
        <w:t xml:space="preserve">  </w:t>
      </w:r>
    </w:p>
    <w:p w:rsidR="00414979" w14:paraId="24825580" w14:textId="77777777">
      <w:pPr>
        <w:widowControl/>
        <w:tabs>
          <w:tab w:val="left" w:pos="-1080"/>
          <w:tab w:val="left" w:pos="-720"/>
          <w:tab w:val="left" w:pos="360"/>
          <w:tab w:val="left" w:pos="720"/>
          <w:tab w:val="left" w:pos="1080"/>
        </w:tabs>
      </w:pPr>
    </w:p>
    <w:p w:rsidR="002A4654" w14:paraId="3716DEC6" w14:textId="77777777">
      <w:pPr>
        <w:widowControl/>
        <w:tabs>
          <w:tab w:val="left" w:pos="-1080"/>
          <w:tab w:val="left" w:pos="-720"/>
          <w:tab w:val="left" w:pos="360"/>
          <w:tab w:val="left" w:pos="720"/>
          <w:tab w:val="left" w:pos="1080"/>
        </w:tabs>
      </w:pPr>
      <w:r w:rsidRPr="00FD10D2">
        <w:t xml:space="preserve">If BSEE did not collect the information, we could not carry out the mandate of the OCS Lands Act to ensure safe operations in the OCS.  Specifically, we could not evaluate equipment and/or procedures that lessees and operators use during production operations, including evaluation of requests for departures or use of alternate procedures or equipment under 30 CFR 250, subpart A.  Information is also </w:t>
      </w:r>
      <w:r w:rsidR="000671EB">
        <w:t>needed</w:t>
      </w:r>
      <w:r w:rsidRPr="00FD10D2">
        <w:t xml:space="preserve"> to verify that production operations are safe and protect the human, marine, and coastal environment.  BSEE inspectors review the records required by this subpart to verify compliance with testing and minimum safety requirements.  </w:t>
      </w:r>
    </w:p>
    <w:p w:rsidR="002A4654" w14:paraId="036D3284" w14:textId="77777777">
      <w:pPr>
        <w:pStyle w:val="Footer"/>
        <w:widowControl/>
        <w:tabs>
          <w:tab w:val="left" w:pos="-1080"/>
          <w:tab w:val="left" w:pos="-720"/>
          <w:tab w:val="left" w:pos="360"/>
          <w:tab w:val="left" w:pos="720"/>
          <w:tab w:val="left" w:pos="1080"/>
          <w:tab w:val="clear" w:pos="4320"/>
          <w:tab w:val="clear" w:pos="8640"/>
        </w:tabs>
      </w:pPr>
    </w:p>
    <w:p w:rsidR="00414979" w:rsidRPr="00600EEB" w:rsidP="00414979" w14:paraId="0F37AA9A" w14:textId="77777777">
      <w:pPr>
        <w:widowControl/>
        <w:tabs>
          <w:tab w:val="left" w:pos="-1080"/>
          <w:tab w:val="left" w:pos="-720"/>
          <w:tab w:val="left" w:pos="360"/>
          <w:tab w:val="left" w:pos="720"/>
        </w:tabs>
        <w:rPr>
          <w:i/>
        </w:rPr>
      </w:pPr>
      <w:r w:rsidRPr="00600EEB">
        <w:rPr>
          <w:b/>
          <w:i/>
        </w:rPr>
        <w:t>7.</w:t>
      </w:r>
      <w:r w:rsidRPr="00600EEB">
        <w:rPr>
          <w:b/>
          <w:i/>
        </w:rPr>
        <w:tab/>
        <w:t>Explain any special circumstances that would cause an information collection to be conducted in a manner:</w:t>
      </w:r>
      <w:r w:rsidRPr="00600EEB">
        <w:rPr>
          <w:i/>
        </w:rPr>
        <w:t xml:space="preserve">  </w:t>
      </w:r>
    </w:p>
    <w:p w:rsidR="00414979" w:rsidP="00414979" w14:paraId="659895B5" w14:textId="77777777">
      <w:pPr>
        <w:widowControl/>
        <w:tabs>
          <w:tab w:val="left" w:pos="-1080"/>
          <w:tab w:val="left" w:pos="-720"/>
          <w:tab w:val="left" w:pos="360"/>
          <w:tab w:val="left" w:pos="720"/>
        </w:tabs>
      </w:pPr>
      <w:r>
        <w:tab/>
      </w:r>
    </w:p>
    <w:p w:rsidR="00414979" w:rsidRPr="00C41ACB" w:rsidP="00C41ACB" w14:paraId="29B430B3" w14:textId="77777777">
      <w:pPr>
        <w:widowControl/>
        <w:tabs>
          <w:tab w:val="left" w:pos="-1080"/>
          <w:tab w:val="left" w:pos="-720"/>
          <w:tab w:val="left" w:pos="360"/>
          <w:tab w:val="left" w:pos="720"/>
        </w:tabs>
        <w:rPr>
          <w:b/>
          <w:i/>
        </w:rPr>
      </w:pPr>
      <w:r w:rsidRPr="00C41ACB">
        <w:rPr>
          <w:b/>
          <w:i/>
        </w:rPr>
        <w:tab/>
        <w:t>(</w:t>
      </w:r>
      <w:r>
        <w:rPr>
          <w:b/>
          <w:i/>
        </w:rPr>
        <w:t xml:space="preserve">a) </w:t>
      </w:r>
      <w:r w:rsidRPr="00C41ACB">
        <w:rPr>
          <w:b/>
          <w:i/>
        </w:rPr>
        <w:t>requiring respondents to report information to the agency more often than quarterly</w:t>
      </w:r>
      <w:r w:rsidRPr="00C41ACB" w:rsidR="009A6167">
        <w:rPr>
          <w:b/>
          <w:i/>
        </w:rPr>
        <w:t>;</w:t>
      </w:r>
    </w:p>
    <w:p w:rsidR="00C41ACB" w:rsidP="00C41ACB" w14:paraId="00BD04BE" w14:textId="6D26390F">
      <w:pPr>
        <w:rPr>
          <w:rFonts w:eastAsiaTheme="minorHAnsi"/>
          <w:szCs w:val="22"/>
        </w:rPr>
      </w:pPr>
      <w:r>
        <w:rPr>
          <w:rFonts w:eastAsiaTheme="minorHAnsi"/>
          <w:szCs w:val="22"/>
        </w:rPr>
        <w:t xml:space="preserve">Under 250.803(b), </w:t>
      </w:r>
      <w:r w:rsidR="006A7AE4">
        <w:rPr>
          <w:rFonts w:eastAsiaTheme="minorHAnsi"/>
          <w:szCs w:val="22"/>
        </w:rPr>
        <w:t xml:space="preserve">Industry </w:t>
      </w:r>
      <w:r>
        <w:rPr>
          <w:rFonts w:eastAsiaTheme="minorHAnsi"/>
          <w:szCs w:val="22"/>
        </w:rPr>
        <w:t>is required to perform</w:t>
      </w:r>
      <w:r w:rsidRPr="00340278">
        <w:rPr>
          <w:rFonts w:eastAsiaTheme="minorHAnsi"/>
          <w:szCs w:val="22"/>
        </w:rPr>
        <w:t xml:space="preserve"> an investigation and a failure analysis within 120 days of </w:t>
      </w:r>
      <w:r w:rsidR="002B4EB9">
        <w:rPr>
          <w:rFonts w:eastAsiaTheme="minorHAnsi"/>
          <w:szCs w:val="22"/>
        </w:rPr>
        <w:t>having a</w:t>
      </w:r>
      <w:r w:rsidRPr="002B4EB9" w:rsidR="002B4EB9">
        <w:rPr>
          <w:rFonts w:eastAsiaTheme="minorHAnsi"/>
          <w:szCs w:val="22"/>
        </w:rPr>
        <w:t xml:space="preserve"> safety equipment </w:t>
      </w:r>
      <w:r w:rsidRPr="00340278">
        <w:rPr>
          <w:rFonts w:eastAsiaTheme="minorHAnsi"/>
          <w:szCs w:val="22"/>
        </w:rPr>
        <w:t>failure to determine the cause of the failure</w:t>
      </w:r>
      <w:r w:rsidRPr="00D1776A" w:rsidR="00D1776A">
        <w:t xml:space="preserve"> </w:t>
      </w:r>
      <w:r w:rsidRPr="001779EA" w:rsidR="00D1776A">
        <w:t>and that the results and any corrective action are documented</w:t>
      </w:r>
      <w:r w:rsidRPr="00340278">
        <w:rPr>
          <w:rFonts w:eastAsiaTheme="minorHAnsi"/>
          <w:szCs w:val="22"/>
        </w:rPr>
        <w:t>.</w:t>
      </w:r>
      <w:r>
        <w:rPr>
          <w:rFonts w:eastAsiaTheme="minorHAnsi"/>
          <w:szCs w:val="22"/>
        </w:rPr>
        <w:t xml:space="preserve"> </w:t>
      </w:r>
      <w:r w:rsidRPr="00340278">
        <w:rPr>
          <w:rFonts w:eastAsiaTheme="minorHAnsi"/>
          <w:szCs w:val="22"/>
        </w:rPr>
        <w:t xml:space="preserve"> </w:t>
      </w:r>
    </w:p>
    <w:p w:rsidR="002B4EB9" w:rsidRPr="00C41ACB" w:rsidP="00C41ACB" w14:paraId="283867FE" w14:textId="77777777"/>
    <w:p w:rsidR="00414979" w:rsidP="00414979" w14:paraId="6E6BABF6" w14:textId="77777777">
      <w:pPr>
        <w:widowControl/>
        <w:tabs>
          <w:tab w:val="left" w:pos="-1080"/>
          <w:tab w:val="left" w:pos="-720"/>
          <w:tab w:val="left" w:pos="360"/>
          <w:tab w:val="left" w:pos="720"/>
        </w:tabs>
        <w:rPr>
          <w:b/>
          <w:i/>
        </w:rPr>
      </w:pPr>
      <w:r>
        <w:rPr>
          <w:b/>
        </w:rPr>
        <w:tab/>
      </w:r>
      <w:r w:rsidRPr="00A90789">
        <w:rPr>
          <w:b/>
          <w:i/>
        </w:rPr>
        <w:t>(b) requiring respondents to prepare a written response to a collection of information in few</w:t>
      </w:r>
      <w:r>
        <w:rPr>
          <w:b/>
          <w:i/>
        </w:rPr>
        <w:t>er than 30 days after rece</w:t>
      </w:r>
      <w:r w:rsidR="009A6167">
        <w:rPr>
          <w:b/>
          <w:i/>
        </w:rPr>
        <w:t>ipt of it;</w:t>
      </w:r>
    </w:p>
    <w:p w:rsidR="00342542" w:rsidP="00414979" w14:paraId="33B0EC63" w14:textId="77777777">
      <w:pPr>
        <w:widowControl/>
        <w:tabs>
          <w:tab w:val="left" w:pos="-1080"/>
          <w:tab w:val="left" w:pos="-720"/>
          <w:tab w:val="left" w:pos="360"/>
          <w:tab w:val="left" w:pos="720"/>
        </w:tabs>
      </w:pPr>
      <w:r>
        <w:t>R</w:t>
      </w:r>
      <w:r w:rsidR="006461B3">
        <w:t>equirements for safety and pollution prevent</w:t>
      </w:r>
      <w:r>
        <w:t>ion</w:t>
      </w:r>
      <w:r w:rsidR="006461B3">
        <w:t xml:space="preserve"> equipment (SP</w:t>
      </w:r>
      <w:r w:rsidR="00E506B7">
        <w:t>P</w:t>
      </w:r>
      <w:r w:rsidR="006461B3">
        <w:t xml:space="preserve">E) </w:t>
      </w:r>
      <w:r w:rsidR="00F2489A">
        <w:t xml:space="preserve">contain </w:t>
      </w:r>
      <w:r w:rsidR="006461B3">
        <w:t>information that must be submitted in few</w:t>
      </w:r>
      <w:r w:rsidR="00E506B7">
        <w:t>er</w:t>
      </w:r>
      <w:r w:rsidR="006461B3">
        <w:t xml:space="preserve"> than 30 days </w:t>
      </w:r>
      <w:r w:rsidR="00F2489A">
        <w:t>t</w:t>
      </w:r>
      <w:r w:rsidRPr="00047ED2" w:rsidR="00047ED2">
        <w:t xml:space="preserve">o ensure that issues that led to </w:t>
      </w:r>
      <w:r w:rsidR="006461B3">
        <w:t xml:space="preserve">SPPE </w:t>
      </w:r>
      <w:r w:rsidRPr="00047ED2" w:rsidR="00047ED2">
        <w:t>failure are identified and addressed quickly.</w:t>
      </w:r>
      <w:r w:rsidR="00047ED2">
        <w:t xml:space="preserve">  </w:t>
      </w:r>
      <w:r w:rsidR="00F22DF9">
        <w:t>T</w:t>
      </w:r>
      <w:r>
        <w:t xml:space="preserve">he notification/contacts under Subsea and Subsurface Safety Systems – Subsea Trees, all of these requirements </w:t>
      </w:r>
      <w:r w:rsidR="006461B3">
        <w:t>pertain to</w:t>
      </w:r>
      <w:r>
        <w:t xml:space="preserve"> SPPE and BSEE needs to be aware of any issues that could interfere with the operator identifying problems with these </w:t>
      </w:r>
      <w:r w:rsidR="006461B3">
        <w:t>critical</w:t>
      </w:r>
      <w:r>
        <w:t xml:space="preserve"> pieces of safety equipment.</w:t>
      </w:r>
    </w:p>
    <w:p w:rsidR="009A59DD" w:rsidP="00414979" w14:paraId="25696643" w14:textId="77777777">
      <w:pPr>
        <w:widowControl/>
        <w:tabs>
          <w:tab w:val="left" w:pos="-1080"/>
          <w:tab w:val="left" w:pos="-720"/>
          <w:tab w:val="left" w:pos="360"/>
          <w:tab w:val="left" w:pos="720"/>
        </w:tabs>
      </w:pPr>
      <w:r>
        <w:t xml:space="preserve"> </w:t>
      </w:r>
    </w:p>
    <w:p w:rsidR="00414979" w:rsidP="00414979" w14:paraId="5784D914" w14:textId="77777777">
      <w:pPr>
        <w:widowControl/>
        <w:tabs>
          <w:tab w:val="left" w:pos="-1080"/>
          <w:tab w:val="left" w:pos="-720"/>
          <w:tab w:val="left" w:pos="360"/>
          <w:tab w:val="left" w:pos="720"/>
        </w:tabs>
        <w:rPr>
          <w:b/>
          <w:i/>
        </w:rPr>
      </w:pPr>
      <w:r>
        <w:rPr>
          <w:b/>
        </w:rPr>
        <w:tab/>
      </w:r>
      <w:r w:rsidRPr="00A90789">
        <w:rPr>
          <w:b/>
          <w:i/>
        </w:rPr>
        <w:t>(c) requiring respondents to submit more than an original</w:t>
      </w:r>
      <w:r w:rsidR="009A6167">
        <w:rPr>
          <w:b/>
          <w:i/>
        </w:rPr>
        <w:t xml:space="preserve"> and two copies of any document;</w:t>
      </w:r>
    </w:p>
    <w:p w:rsidR="00C80B65" w:rsidRPr="00C80B65" w:rsidP="00414979" w14:paraId="1E88ABB6" w14:textId="77777777">
      <w:pPr>
        <w:widowControl/>
        <w:tabs>
          <w:tab w:val="left" w:pos="-1080"/>
          <w:tab w:val="left" w:pos="-720"/>
          <w:tab w:val="left" w:pos="360"/>
          <w:tab w:val="left" w:pos="720"/>
        </w:tabs>
      </w:pPr>
      <w:r>
        <w:t>Not applicable in this collection.</w:t>
      </w:r>
    </w:p>
    <w:p w:rsidR="00C80B65" w:rsidRPr="00A90789" w:rsidP="00414979" w14:paraId="7C30179E" w14:textId="77777777">
      <w:pPr>
        <w:widowControl/>
        <w:tabs>
          <w:tab w:val="left" w:pos="-1080"/>
          <w:tab w:val="left" w:pos="-720"/>
          <w:tab w:val="left" w:pos="360"/>
          <w:tab w:val="left" w:pos="720"/>
        </w:tabs>
        <w:rPr>
          <w:b/>
          <w:i/>
        </w:rPr>
      </w:pPr>
    </w:p>
    <w:p w:rsidR="00414979" w:rsidP="00414979" w14:paraId="5C06F292" w14:textId="77777777">
      <w:pPr>
        <w:widowControl/>
        <w:tabs>
          <w:tab w:val="left" w:pos="-1080"/>
          <w:tab w:val="left" w:pos="-720"/>
          <w:tab w:val="left" w:pos="360"/>
          <w:tab w:val="left" w:pos="720"/>
        </w:tabs>
        <w:rPr>
          <w:b/>
          <w:i/>
        </w:rPr>
      </w:pPr>
      <w:r>
        <w:rPr>
          <w:b/>
        </w:rPr>
        <w:tab/>
      </w:r>
      <w:r w:rsidRPr="00A90789">
        <w:rPr>
          <w:b/>
          <w:i/>
        </w:rPr>
        <w:t>(d) requiring respondents to retain records, other than health, medical, government contract, grant-in-aid, or tax</w:t>
      </w:r>
      <w:r w:rsidR="009A6167">
        <w:rPr>
          <w:b/>
          <w:i/>
        </w:rPr>
        <w:t xml:space="preserve"> records, for more than 3 years;</w:t>
      </w:r>
    </w:p>
    <w:p w:rsidR="00C443D4" w:rsidP="00414979" w14:paraId="4D5D4424" w14:textId="24FEFDF8">
      <w:pPr>
        <w:widowControl/>
        <w:tabs>
          <w:tab w:val="left" w:pos="-1080"/>
          <w:tab w:val="left" w:pos="-720"/>
          <w:tab w:val="left" w:pos="360"/>
          <w:tab w:val="left" w:pos="720"/>
        </w:tabs>
        <w:rPr>
          <w:b/>
          <w:i/>
        </w:rPr>
      </w:pPr>
      <w:r>
        <w:t xml:space="preserve">Under </w:t>
      </w:r>
      <w:r w:rsidR="00C80B65">
        <w:t>§</w:t>
      </w:r>
      <w:r>
        <w:t xml:space="preserve"> 250.876, </w:t>
      </w:r>
      <w:r w:rsidR="006A7AE4">
        <w:t xml:space="preserve">Industry </w:t>
      </w:r>
      <w:r>
        <w:t xml:space="preserve">is required to </w:t>
      </w:r>
      <w:r w:rsidR="00C80B65">
        <w:t xml:space="preserve">remove and </w:t>
      </w:r>
      <w:r>
        <w:t>inspect</w:t>
      </w:r>
      <w:r w:rsidR="00C80B65">
        <w:t>, repair, or replace the fire tube for tube-type heaters</w:t>
      </w:r>
      <w:r w:rsidR="003903E7">
        <w:t xml:space="preserve"> every 5 years</w:t>
      </w:r>
      <w:r w:rsidR="00C80B65">
        <w:t xml:space="preserve">.  Due to the regulatory requirement, </w:t>
      </w:r>
      <w:r>
        <w:t xml:space="preserve">we have </w:t>
      </w:r>
      <w:r w:rsidR="00C80B65">
        <w:t xml:space="preserve">required </w:t>
      </w:r>
      <w:r w:rsidR="006A7AE4">
        <w:t xml:space="preserve">Industry </w:t>
      </w:r>
      <w:r>
        <w:t xml:space="preserve">to retain the documents for </w:t>
      </w:r>
      <w:r w:rsidR="00C80B65">
        <w:t xml:space="preserve">at least one complete </w:t>
      </w:r>
      <w:r w:rsidR="003903E7">
        <w:t xml:space="preserve">inspection </w:t>
      </w:r>
      <w:r w:rsidR="00C80B65">
        <w:t xml:space="preserve">cycle.  </w:t>
      </w:r>
      <w:r>
        <w:t xml:space="preserve">  </w:t>
      </w:r>
    </w:p>
    <w:p w:rsidR="00C443D4" w:rsidRPr="00C443D4" w:rsidP="00414979" w14:paraId="0E0C0474" w14:textId="77777777">
      <w:pPr>
        <w:widowControl/>
        <w:tabs>
          <w:tab w:val="left" w:pos="-1080"/>
          <w:tab w:val="left" w:pos="-720"/>
          <w:tab w:val="left" w:pos="360"/>
          <w:tab w:val="left" w:pos="720"/>
        </w:tabs>
      </w:pPr>
    </w:p>
    <w:p w:rsidR="00414979" w:rsidRPr="00B27CC7" w:rsidP="00414979" w14:paraId="7E1394C7" w14:textId="77777777">
      <w:pPr>
        <w:widowControl/>
        <w:tabs>
          <w:tab w:val="left" w:pos="-1080"/>
          <w:tab w:val="left" w:pos="-720"/>
          <w:tab w:val="left" w:pos="360"/>
          <w:tab w:val="left" w:pos="720"/>
        </w:tabs>
        <w:rPr>
          <w:b/>
          <w:i/>
        </w:rPr>
      </w:pPr>
      <w:r w:rsidRPr="00B27CC7">
        <w:rPr>
          <w:b/>
          <w:i/>
        </w:rPr>
        <w:tab/>
        <w:t>(e) in connection with a statistical survey, that is not designed to produce valid and reliable results that can be generalized to the universe of study</w:t>
      </w:r>
      <w:r w:rsidR="009A6167">
        <w:rPr>
          <w:b/>
          <w:i/>
        </w:rPr>
        <w:t>;</w:t>
      </w:r>
    </w:p>
    <w:p w:rsidR="00414979" w:rsidRPr="00B27CC7" w:rsidP="00414979" w14:paraId="503F90CD" w14:textId="77777777">
      <w:pPr>
        <w:widowControl/>
        <w:tabs>
          <w:tab w:val="left" w:pos="-1080"/>
          <w:tab w:val="left" w:pos="-720"/>
          <w:tab w:val="left" w:pos="360"/>
          <w:tab w:val="left" w:pos="720"/>
        </w:tabs>
        <w:rPr>
          <w:b/>
          <w:i/>
        </w:rPr>
      </w:pPr>
      <w:r w:rsidRPr="00B27CC7">
        <w:rPr>
          <w:b/>
          <w:i/>
        </w:rPr>
        <w:tab/>
        <w:t>(f) requiring the use of statistical data classification that has be</w:t>
      </w:r>
      <w:r w:rsidR="009A6167">
        <w:rPr>
          <w:b/>
          <w:i/>
        </w:rPr>
        <w:t>en reviewed and approved by OMB;</w:t>
      </w:r>
    </w:p>
    <w:p w:rsidR="00414979" w:rsidRPr="00B27CC7" w:rsidP="00414979" w14:paraId="31A2E1B7" w14:textId="77777777">
      <w:pPr>
        <w:widowControl/>
        <w:tabs>
          <w:tab w:val="left" w:pos="-1080"/>
          <w:tab w:val="left" w:pos="-720"/>
          <w:tab w:val="left" w:pos="360"/>
          <w:tab w:val="left" w:pos="720"/>
        </w:tabs>
        <w:rPr>
          <w:b/>
          <w:i/>
        </w:rPr>
      </w:pPr>
      <w:r>
        <w:rPr>
          <w:b/>
        </w:rPr>
        <w:tab/>
      </w:r>
      <w:r w:rsidRPr="00B27CC7">
        <w:rPr>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009A6167">
        <w:rPr>
          <w:b/>
          <w:i/>
        </w:rPr>
        <w:t>for compatible confidential use; or</w:t>
      </w:r>
    </w:p>
    <w:p w:rsidR="00414979" w:rsidRPr="00B27CC7" w:rsidP="00414979" w14:paraId="50B9E9C5" w14:textId="6561D840">
      <w:pPr>
        <w:widowControl/>
        <w:tabs>
          <w:tab w:val="left" w:pos="-1080"/>
          <w:tab w:val="left" w:pos="-720"/>
          <w:tab w:val="left" w:pos="360"/>
          <w:tab w:val="left" w:pos="720"/>
        </w:tabs>
        <w:rPr>
          <w:b/>
          <w:i/>
        </w:rPr>
      </w:pPr>
      <w:r>
        <w:rPr>
          <w:b/>
        </w:rPr>
        <w:tab/>
      </w:r>
      <w:r w:rsidRPr="00B27CC7">
        <w:rPr>
          <w:b/>
          <w:i/>
        </w:rPr>
        <w:t xml:space="preserve">(h) requiring respondents to submit proprietary trade secrets or other confidential information unless the agency can demonstrate that it has instituted procedures to protect the </w:t>
      </w:r>
      <w:r w:rsidRPr="00B27CC7" w:rsidR="00D927F6">
        <w:rPr>
          <w:b/>
          <w:i/>
        </w:rPr>
        <w:t>information</w:t>
      </w:r>
      <w:r w:rsidR="00D927F6">
        <w:rPr>
          <w:b/>
          <w:i/>
        </w:rPr>
        <w:t>'</w:t>
      </w:r>
      <w:r w:rsidRPr="00B27CC7" w:rsidR="00D927F6">
        <w:rPr>
          <w:b/>
          <w:i/>
        </w:rPr>
        <w:t xml:space="preserve">s </w:t>
      </w:r>
      <w:r w:rsidRPr="00B27CC7">
        <w:rPr>
          <w:b/>
          <w:i/>
        </w:rPr>
        <w:t>confidentiality to the extent permitted by law.</w:t>
      </w:r>
    </w:p>
    <w:p w:rsidR="00414979" w:rsidP="00414979" w14:paraId="0749FE91" w14:textId="77777777">
      <w:pPr>
        <w:widowControl/>
        <w:tabs>
          <w:tab w:val="left" w:pos="-1080"/>
          <w:tab w:val="left" w:pos="-720"/>
          <w:tab w:val="left" w:pos="360"/>
          <w:tab w:val="left" w:pos="720"/>
        </w:tabs>
      </w:pPr>
      <w:r w:rsidRPr="008B5D95">
        <w:t>Not applicable in this collection.</w:t>
      </w:r>
    </w:p>
    <w:p w:rsidR="008B5D95" w:rsidP="00414979" w14:paraId="3CB7A58B" w14:textId="77777777">
      <w:pPr>
        <w:widowControl/>
        <w:tabs>
          <w:tab w:val="left" w:pos="-1080"/>
          <w:tab w:val="left" w:pos="-720"/>
          <w:tab w:val="left" w:pos="360"/>
          <w:tab w:val="left" w:pos="720"/>
        </w:tabs>
      </w:pPr>
    </w:p>
    <w:p w:rsidR="00414979" w:rsidP="00414979" w14:paraId="6C56870E" w14:textId="75B20230">
      <w:pPr>
        <w:widowControl/>
        <w:tabs>
          <w:tab w:val="left" w:pos="360"/>
          <w:tab w:val="left" w:pos="720"/>
          <w:tab w:val="left" w:pos="1080"/>
        </w:tabs>
        <w:rPr>
          <w:b/>
          <w:i/>
        </w:rPr>
      </w:pPr>
      <w:r w:rsidRPr="00600EEB">
        <w:rPr>
          <w:b/>
          <w:i/>
        </w:rPr>
        <w:t>8.</w:t>
      </w:r>
      <w:r w:rsidRPr="00600EEB">
        <w:rPr>
          <w:b/>
          <w:i/>
        </w:rPr>
        <w:tab/>
        <w:t xml:space="preserve">If applicable, provide a copy and identify the date and page number of publication in the Federal Register of the </w:t>
      </w:r>
      <w:r w:rsidRPr="00600EEB" w:rsidR="00D927F6">
        <w:rPr>
          <w:b/>
          <w:i/>
        </w:rPr>
        <w:t>agency</w:t>
      </w:r>
      <w:r w:rsidR="00D927F6">
        <w:rPr>
          <w:b/>
          <w:i/>
        </w:rPr>
        <w:t>'</w:t>
      </w:r>
      <w:r w:rsidRPr="00600EEB" w:rsidR="00D927F6">
        <w:rPr>
          <w:b/>
          <w:i/>
        </w:rPr>
        <w:t xml:space="preserve">s </w:t>
      </w:r>
      <w:r w:rsidRPr="00600EEB">
        <w:rPr>
          <w:b/>
          <w:i/>
        </w:rPr>
        <w:t>notice, required by 5 CFR 1320.8(d), soliciting comments on the information collection prior to submission to OMB.  Summarize public comments recei</w:t>
      </w:r>
      <w:r w:rsidR="00726288">
        <w:rPr>
          <w:b/>
          <w:i/>
        </w:rPr>
        <w:t xml:space="preserve">ved in response to that notice </w:t>
      </w:r>
      <w:r w:rsidRPr="00600EEB">
        <w:rPr>
          <w:b/>
          <w:i/>
        </w:rPr>
        <w:t>and in response to the PRA statement associated with the c</w:t>
      </w:r>
      <w:r w:rsidR="00726288">
        <w:rPr>
          <w:b/>
          <w:i/>
        </w:rPr>
        <w:t>ollection over the past 3 years</w:t>
      </w:r>
      <w:r w:rsidRPr="00600EEB">
        <w:rPr>
          <w:b/>
          <w:i/>
        </w:rPr>
        <w:t xml:space="preserve"> and describe actions taken by the agency in response to these comments.  Specifically address comments received on cost and hour burden.  </w:t>
      </w:r>
    </w:p>
    <w:p w:rsidR="00414979" w:rsidP="00414979" w14:paraId="4E8821D1" w14:textId="77777777">
      <w:pPr>
        <w:widowControl/>
        <w:tabs>
          <w:tab w:val="left" w:pos="360"/>
          <w:tab w:val="left" w:pos="720"/>
          <w:tab w:val="left" w:pos="1080"/>
        </w:tabs>
        <w:rPr>
          <w:b/>
        </w:rPr>
      </w:pPr>
    </w:p>
    <w:p w:rsidR="009A6167" w:rsidP="00414979" w14:paraId="578620F9" w14:textId="77777777">
      <w:pPr>
        <w:widowControl/>
        <w:tabs>
          <w:tab w:val="left" w:pos="360"/>
          <w:tab w:val="left" w:pos="720"/>
          <w:tab w:val="left" w:pos="1080"/>
        </w:tabs>
        <w:rPr>
          <w:b/>
          <w:i/>
        </w:rPr>
      </w:pPr>
      <w:r w:rsidRPr="00600EEB">
        <w:rPr>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9A6167" w:rsidP="00414979" w14:paraId="4FABC653" w14:textId="77777777">
      <w:pPr>
        <w:widowControl/>
        <w:tabs>
          <w:tab w:val="left" w:pos="360"/>
          <w:tab w:val="left" w:pos="720"/>
          <w:tab w:val="left" w:pos="1080"/>
        </w:tabs>
        <w:rPr>
          <w:b/>
          <w:i/>
        </w:rPr>
      </w:pPr>
    </w:p>
    <w:p w:rsidR="00414979" w:rsidP="00414979" w14:paraId="0BE43E24" w14:textId="77777777">
      <w:pPr>
        <w:widowControl/>
        <w:tabs>
          <w:tab w:val="left" w:pos="360"/>
          <w:tab w:val="left" w:pos="720"/>
          <w:tab w:val="left" w:pos="1080"/>
        </w:tabs>
        <w:rPr>
          <w:b/>
        </w:rPr>
      </w:pPr>
      <w:r w:rsidRPr="00600EEB">
        <w:rPr>
          <w:b/>
          <w:i/>
        </w:rPr>
        <w:t>Consultation with representatives of those from whom information</w:t>
      </w:r>
      <w:r>
        <w:rPr>
          <w:b/>
          <w:i/>
        </w:rPr>
        <w:t xml:space="preserve"> is to be obtained or those </w:t>
      </w:r>
      <w:r w:rsidRPr="00600EEB">
        <w:rPr>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b/>
        </w:rPr>
        <w:t xml:space="preserve">  </w:t>
      </w:r>
    </w:p>
    <w:p w:rsidR="00414979" w14:paraId="4E309257" w14:textId="77777777">
      <w:pPr>
        <w:widowControl/>
        <w:tabs>
          <w:tab w:val="left" w:pos="-1080"/>
          <w:tab w:val="left" w:pos="-720"/>
          <w:tab w:val="left" w:pos="360"/>
          <w:tab w:val="left" w:pos="720"/>
          <w:tab w:val="left" w:pos="1080"/>
        </w:tabs>
        <w:rPr>
          <w:b/>
        </w:rPr>
      </w:pPr>
    </w:p>
    <w:p w:rsidR="002B085C" w:rsidRPr="002B085C" w:rsidP="002B085C" w14:paraId="0F9DE6F6" w14:textId="130685E1">
      <w:pPr>
        <w:widowControl/>
        <w:tabs>
          <w:tab w:val="left" w:pos="360"/>
          <w:tab w:val="left" w:pos="720"/>
          <w:tab w:val="left" w:pos="1080"/>
        </w:tabs>
      </w:pPr>
      <w:r w:rsidRPr="002B085C">
        <w:t>As required in 5 CFR 1320.8(d), BSEE published a 60-day notice on</w:t>
      </w:r>
      <w:r>
        <w:t xml:space="preserve"> </w:t>
      </w:r>
      <w:r w:rsidR="00404DA8">
        <w:t>August 30, 2024</w:t>
      </w:r>
      <w:r w:rsidRPr="002B085C">
        <w:t xml:space="preserve">, in the </w:t>
      </w:r>
      <w:r w:rsidRPr="002B085C">
        <w:rPr>
          <w:i/>
        </w:rPr>
        <w:t>Federal Register</w:t>
      </w:r>
      <w:r w:rsidRPr="002B085C">
        <w:t xml:space="preserve"> (</w:t>
      </w:r>
      <w:r w:rsidR="00404DA8">
        <w:t>89</w:t>
      </w:r>
      <w:r w:rsidRPr="002B085C">
        <w:t xml:space="preserve"> FR </w:t>
      </w:r>
      <w:r w:rsidR="00404DA8">
        <w:t>70664</w:t>
      </w:r>
      <w:r w:rsidRPr="002B085C">
        <w:t>).  Also, 30 CFR 250.199 explains that BSEE will accept comments at any time on the information collection burden of our 30 CFR 250 regulations and related form</w:t>
      </w:r>
      <w:r w:rsidR="009A6BE6">
        <w:t>s</w:t>
      </w:r>
      <w:r w:rsidRPr="002B085C">
        <w:t xml:space="preserve">.  We display the OMB control numbers and provide the address for sending comments to BSEE.  We received </w:t>
      </w:r>
      <w:r w:rsidRPr="00D05EC8" w:rsidR="00956FC9">
        <w:t>no</w:t>
      </w:r>
      <w:r w:rsidRPr="002208A4" w:rsidR="00956FC9">
        <w:t xml:space="preserve"> </w:t>
      </w:r>
      <w:r w:rsidRPr="002B085C">
        <w:t xml:space="preserve">comments in response to the </w:t>
      </w:r>
      <w:r w:rsidRPr="002B085C">
        <w:rPr>
          <w:i/>
          <w:iCs/>
        </w:rPr>
        <w:t>Federal Register</w:t>
      </w:r>
      <w:r w:rsidRPr="002B085C">
        <w:t xml:space="preserve"> notice.   </w:t>
      </w:r>
    </w:p>
    <w:p w:rsidR="002B085C" w:rsidRPr="002B085C" w:rsidP="002B085C" w14:paraId="37B22D74" w14:textId="77777777">
      <w:pPr>
        <w:widowControl/>
        <w:tabs>
          <w:tab w:val="left" w:pos="360"/>
          <w:tab w:val="left" w:pos="720"/>
          <w:tab w:val="left" w:pos="1080"/>
        </w:tabs>
      </w:pPr>
    </w:p>
    <w:p w:rsidR="002B085C" w:rsidRPr="002B085C" w:rsidP="002B085C" w14:paraId="49869CEC" w14:textId="77777777">
      <w:pPr>
        <w:widowControl/>
        <w:tabs>
          <w:tab w:val="left" w:pos="360"/>
          <w:tab w:val="left" w:pos="720"/>
          <w:tab w:val="left" w:pos="1080"/>
        </w:tabs>
        <w:rPr>
          <w:rFonts w:ascii="Courier" w:hAnsi="Courier"/>
        </w:rPr>
      </w:pPr>
      <w:r w:rsidRPr="002B085C">
        <w:t xml:space="preserve">To prepare this ICR, companies were contacted to determine the estimated burden this subpart places on respondents.  The following company representatives that commented were: </w:t>
      </w:r>
    </w:p>
    <w:p w:rsidR="009E79BF" w:rsidP="009E79BF" w14:paraId="3103D0AB" w14:textId="77777777">
      <w:pPr>
        <w:widowControl/>
        <w:tabs>
          <w:tab w:val="left" w:pos="360"/>
          <w:tab w:val="left" w:pos="720"/>
        </w:tabs>
      </w:pPr>
    </w:p>
    <w:p w:rsidR="009E79BF" w:rsidP="00136173" w14:paraId="3DEA80BF" w14:textId="5C411349">
      <w:pPr>
        <w:widowControl/>
        <w:tabs>
          <w:tab w:val="left" w:pos="630"/>
          <w:tab w:val="left" w:pos="720"/>
        </w:tabs>
        <w:ind w:left="720" w:right="1080"/>
      </w:pPr>
      <w:r>
        <w:t>DCOR LLC</w:t>
      </w:r>
      <w:r w:rsidR="00136173">
        <w:t>,</w:t>
      </w:r>
      <w:r w:rsidRPr="00136173" w:rsidR="00136173">
        <w:t xml:space="preserve"> </w:t>
      </w:r>
      <w:r w:rsidR="00136173">
        <w:t xml:space="preserve">Regulatory Specialist, </w:t>
      </w:r>
      <w:r w:rsidRPr="00136173" w:rsidR="00136173">
        <w:t>(805) 535-2000</w:t>
      </w:r>
      <w:r w:rsidR="00136173">
        <w:t xml:space="preserve">, </w:t>
      </w:r>
      <w:r>
        <w:t>1000 Town Center Drive, Suite 600, Oxnard, C</w:t>
      </w:r>
      <w:r w:rsidR="00136173">
        <w:t>A</w:t>
      </w:r>
      <w:r>
        <w:t xml:space="preserve"> 93036</w:t>
      </w:r>
    </w:p>
    <w:p w:rsidR="00271568" w:rsidP="00136173" w14:paraId="08581EEA" w14:textId="77777777">
      <w:pPr>
        <w:widowControl/>
        <w:tabs>
          <w:tab w:val="left" w:pos="630"/>
          <w:tab w:val="left" w:pos="720"/>
        </w:tabs>
        <w:ind w:left="720" w:right="1080"/>
      </w:pPr>
    </w:p>
    <w:p w:rsidR="00271568" w:rsidP="00136173" w14:paraId="42CD33DF" w14:textId="7858B007">
      <w:pPr>
        <w:widowControl/>
        <w:tabs>
          <w:tab w:val="left" w:pos="630"/>
          <w:tab w:val="left" w:pos="720"/>
        </w:tabs>
        <w:ind w:left="720" w:right="1080"/>
      </w:pPr>
      <w:r>
        <w:t>Walter Oil &amp; Gas Corporation, Regulatory</w:t>
      </w:r>
      <w:r w:rsidR="006235B6">
        <w:t xml:space="preserve"> Assistant, (713) 659-1221, 1100 Louisiana Street, Houston, TX 77002</w:t>
      </w:r>
    </w:p>
    <w:p w:rsidR="009E79BF" w:rsidP="00136173" w14:paraId="5C00772B" w14:textId="77777777">
      <w:pPr>
        <w:widowControl/>
        <w:tabs>
          <w:tab w:val="left" w:pos="630"/>
          <w:tab w:val="left" w:pos="720"/>
        </w:tabs>
        <w:ind w:left="720" w:right="1080"/>
      </w:pPr>
    </w:p>
    <w:p w:rsidR="008362B9" w:rsidP="00136173" w14:paraId="3C37F8B1" w14:textId="07457409">
      <w:pPr>
        <w:tabs>
          <w:tab w:val="left" w:pos="630"/>
          <w:tab w:val="center" w:pos="4680"/>
        </w:tabs>
        <w:ind w:left="720" w:right="1080"/>
        <w:rPr>
          <w:szCs w:val="24"/>
        </w:rPr>
      </w:pPr>
      <w:r w:rsidRPr="00BA3CE7">
        <w:rPr>
          <w:szCs w:val="24"/>
        </w:rPr>
        <w:t>Murphy Exploration and Production Company, USA</w:t>
      </w:r>
      <w:r w:rsidR="00136173">
        <w:rPr>
          <w:szCs w:val="24"/>
        </w:rPr>
        <w:t>, (</w:t>
      </w:r>
      <w:r w:rsidRPr="00BA3CE7">
        <w:rPr>
          <w:szCs w:val="24"/>
        </w:rPr>
        <w:t>832</w:t>
      </w:r>
      <w:r w:rsidR="00136173">
        <w:rPr>
          <w:szCs w:val="24"/>
        </w:rPr>
        <w:t xml:space="preserve">) </w:t>
      </w:r>
      <w:r w:rsidRPr="00BA3CE7">
        <w:rPr>
          <w:szCs w:val="24"/>
        </w:rPr>
        <w:t>316-8430</w:t>
      </w:r>
      <w:r w:rsidR="00136173">
        <w:rPr>
          <w:szCs w:val="24"/>
        </w:rPr>
        <w:t xml:space="preserve">, </w:t>
      </w:r>
      <w:r w:rsidRPr="00136173" w:rsidR="00136173">
        <w:rPr>
          <w:szCs w:val="24"/>
        </w:rPr>
        <w:t>9805 Katy Fwy, Houston, TX 77024</w:t>
      </w:r>
    </w:p>
    <w:p w:rsidR="00BA3CE7" w:rsidP="00136173" w14:paraId="050E6B90" w14:textId="77777777">
      <w:pPr>
        <w:tabs>
          <w:tab w:val="left" w:pos="630"/>
          <w:tab w:val="center" w:pos="4680"/>
        </w:tabs>
        <w:ind w:left="720" w:right="1080"/>
        <w:rPr>
          <w:szCs w:val="24"/>
        </w:rPr>
      </w:pPr>
    </w:p>
    <w:p w:rsidR="00C10BC7" w:rsidP="00136173" w14:paraId="0DB14CFA" w14:textId="712B1E98">
      <w:pPr>
        <w:widowControl/>
        <w:tabs>
          <w:tab w:val="left" w:pos="450"/>
          <w:tab w:val="left" w:pos="630"/>
        </w:tabs>
        <w:ind w:left="720" w:right="1080"/>
      </w:pPr>
      <w:r w:rsidRPr="00136173">
        <w:t>Chevron,</w:t>
      </w:r>
      <w:r>
        <w:t xml:space="preserve"> Senior Regulatory Specialist, </w:t>
      </w:r>
      <w:r w:rsidR="00BA3CE7">
        <w:t>GOMR Operations Support</w:t>
      </w:r>
      <w:r>
        <w:t>, 5001 Executive Parkway, Suite 200, San Ramon, CA 94583, U.S.A.</w:t>
      </w:r>
    </w:p>
    <w:p w:rsidR="00BA3CE7" w:rsidP="00136173" w14:paraId="0F7BFF1D" w14:textId="77777777">
      <w:pPr>
        <w:widowControl/>
        <w:tabs>
          <w:tab w:val="left" w:pos="450"/>
          <w:tab w:val="left" w:pos="630"/>
        </w:tabs>
        <w:ind w:left="720" w:right="1080"/>
      </w:pPr>
    </w:p>
    <w:p w:rsidR="00BA3CE7" w:rsidP="00136173" w14:paraId="794859CD" w14:textId="176EBEE3">
      <w:pPr>
        <w:widowControl/>
        <w:tabs>
          <w:tab w:val="left" w:pos="450"/>
          <w:tab w:val="left" w:pos="630"/>
        </w:tabs>
        <w:ind w:left="720" w:right="1080"/>
      </w:pPr>
      <w:r>
        <w:t>Eni US Operating Co. Inc.</w:t>
      </w:r>
      <w:r w:rsidR="00136173">
        <w:t xml:space="preserve">, </w:t>
      </w:r>
      <w:r>
        <w:t>SEQ Director</w:t>
      </w:r>
      <w:r w:rsidR="00136173">
        <w:t>, (</w:t>
      </w:r>
      <w:r w:rsidRPr="00136173" w:rsidR="00136173">
        <w:t>713</w:t>
      </w:r>
      <w:r w:rsidR="00136173">
        <w:t xml:space="preserve">) </w:t>
      </w:r>
      <w:r w:rsidRPr="00136173" w:rsidR="00136173">
        <w:t>393-6300</w:t>
      </w:r>
      <w:r w:rsidR="00136173">
        <w:t>,</w:t>
      </w:r>
      <w:r>
        <w:t xml:space="preserve"> 1200 Smith, Suite 1700</w:t>
      </w:r>
      <w:r w:rsidR="00136173">
        <w:t xml:space="preserve">, </w:t>
      </w:r>
      <w:r>
        <w:t>Houston, TX 77002</w:t>
      </w:r>
    </w:p>
    <w:p w:rsidR="00BA3CE7" w:rsidP="00BA3CE7" w14:paraId="73C401EE" w14:textId="77777777">
      <w:pPr>
        <w:widowControl/>
        <w:tabs>
          <w:tab w:val="left" w:pos="450"/>
        </w:tabs>
        <w:ind w:left="360"/>
      </w:pPr>
    </w:p>
    <w:p w:rsidR="00BF4017" w:rsidRPr="00BF4017" w:rsidP="009A6BE6" w14:paraId="3A925F3F" w14:textId="1B4C1CBD">
      <w:pPr>
        <w:widowControl/>
        <w:tabs>
          <w:tab w:val="left" w:pos="360"/>
          <w:tab w:val="left" w:pos="720"/>
          <w:tab w:val="left" w:pos="1080"/>
        </w:tabs>
      </w:pPr>
      <w:r w:rsidRPr="002B085C">
        <w:t xml:space="preserve">All the different reporting and recordkeeping requirements that are listed in the Subpart </w:t>
      </w:r>
      <w:r>
        <w:t>H</w:t>
      </w:r>
      <w:r w:rsidRPr="002B085C">
        <w:t xml:space="preserve"> burden table (Section A.12) were thoroughly reviewed by the company representatives listed.  </w:t>
      </w:r>
      <w:r w:rsidRPr="006B0BCA" w:rsidR="006B0BCA">
        <w:t xml:space="preserve">The companies that replied to our request provided the burden estimates that are reflected in Section A.12.  </w:t>
      </w:r>
      <w:bookmarkStart w:id="2" w:name="_Hlk87369067"/>
    </w:p>
    <w:bookmarkEnd w:id="2"/>
    <w:p w:rsidR="00C41115" w:rsidP="002B085C" w14:paraId="508461F9" w14:textId="21B7AD94">
      <w:pPr>
        <w:widowControl/>
        <w:tabs>
          <w:tab w:val="left" w:pos="360"/>
          <w:tab w:val="left" w:pos="720"/>
          <w:tab w:val="left" w:pos="1080"/>
        </w:tabs>
      </w:pPr>
    </w:p>
    <w:p w:rsidR="00FC336A" w:rsidP="00FC336A" w14:paraId="3AEAF7CD" w14:textId="77777777">
      <w:pPr>
        <w:widowControl/>
        <w:tabs>
          <w:tab w:val="left" w:pos="-1080"/>
          <w:tab w:val="left" w:pos="-720"/>
          <w:tab w:val="left" w:pos="360"/>
          <w:tab w:val="left" w:pos="720"/>
        </w:tabs>
      </w:pPr>
      <w:r w:rsidRPr="00600EEB">
        <w:rPr>
          <w:b/>
          <w:i/>
        </w:rPr>
        <w:t>9.</w:t>
      </w:r>
      <w:r w:rsidRPr="00600EEB">
        <w:rPr>
          <w:b/>
          <w:i/>
        </w:rPr>
        <w:tab/>
        <w:t>Explain any decision to provide any payment or gift to respondents, other than remuneration of contractors or grantees.</w:t>
      </w:r>
      <w:r>
        <w:rPr>
          <w:b/>
        </w:rPr>
        <w:t xml:space="preserve"> </w:t>
      </w:r>
    </w:p>
    <w:p w:rsidR="00FC336A" w:rsidP="00FC336A" w14:paraId="63314777" w14:textId="77777777">
      <w:pPr>
        <w:widowControl/>
        <w:tabs>
          <w:tab w:val="left" w:pos="-1080"/>
          <w:tab w:val="left" w:pos="-720"/>
          <w:tab w:val="left" w:pos="360"/>
          <w:tab w:val="left" w:pos="720"/>
        </w:tabs>
      </w:pPr>
    </w:p>
    <w:p w:rsidR="00FC336A" w:rsidP="00FC336A" w14:paraId="748F91D2" w14:textId="77777777">
      <w:pPr>
        <w:widowControl/>
        <w:tabs>
          <w:tab w:val="left" w:pos="-1080"/>
          <w:tab w:val="left" w:pos="-720"/>
          <w:tab w:val="left" w:pos="360"/>
          <w:tab w:val="left" w:pos="720"/>
        </w:tabs>
      </w:pPr>
      <w:r>
        <w:t>BSEE</w:t>
      </w:r>
      <w:r>
        <w:t xml:space="preserve"> will not provide payment or gifts to respondents in this collection.</w:t>
      </w:r>
    </w:p>
    <w:p w:rsidR="00FC336A" w:rsidP="00FC336A" w14:paraId="42DA0D37" w14:textId="77777777">
      <w:pPr>
        <w:widowControl/>
        <w:tabs>
          <w:tab w:val="left" w:pos="-1080"/>
          <w:tab w:val="left" w:pos="-720"/>
          <w:tab w:val="left" w:pos="360"/>
          <w:tab w:val="left" w:pos="720"/>
        </w:tabs>
      </w:pPr>
    </w:p>
    <w:p w:rsidR="00FC336A" w:rsidRPr="00600EEB" w:rsidP="00FC336A" w14:paraId="4239CE6C" w14:textId="77777777">
      <w:pPr>
        <w:widowControl/>
        <w:tabs>
          <w:tab w:val="left" w:pos="-1080"/>
          <w:tab w:val="left" w:pos="-720"/>
          <w:tab w:val="left" w:pos="360"/>
          <w:tab w:val="left" w:pos="810"/>
        </w:tabs>
        <w:rPr>
          <w:i/>
        </w:rPr>
      </w:pPr>
      <w:r w:rsidRPr="00600EEB">
        <w:rPr>
          <w:b/>
          <w:i/>
        </w:rPr>
        <w:t>10.</w:t>
      </w:r>
      <w:r w:rsidRPr="00600EEB">
        <w:rPr>
          <w:b/>
          <w:i/>
        </w:rPr>
        <w:tab/>
        <w:t>Describe any assurance of confidentiality provided to respondents and the basis for the assurance in statute, regulation, or agency policy.</w:t>
      </w:r>
      <w:r w:rsidRPr="00600EEB">
        <w:rPr>
          <w:i/>
        </w:rPr>
        <w:t xml:space="preserve">  </w:t>
      </w:r>
    </w:p>
    <w:p w:rsidR="00FC336A" w:rsidP="00FC336A" w14:paraId="3EB0DE1A" w14:textId="77777777">
      <w:pPr>
        <w:widowControl/>
        <w:tabs>
          <w:tab w:val="left" w:pos="-1080"/>
          <w:tab w:val="left" w:pos="-720"/>
          <w:tab w:val="left" w:pos="360"/>
          <w:tab w:val="left" w:pos="810"/>
        </w:tabs>
      </w:pPr>
    </w:p>
    <w:p w:rsidR="000750A7" w:rsidRPr="000750A7" w:rsidP="000750A7" w14:paraId="22454F42" w14:textId="3E411A30">
      <w:pPr>
        <w:widowControl/>
        <w:tabs>
          <w:tab w:val="left" w:pos="-1080"/>
          <w:tab w:val="left" w:pos="-720"/>
          <w:tab w:val="left" w:pos="360"/>
          <w:tab w:val="left" w:pos="720"/>
        </w:tabs>
      </w:pPr>
      <w:r w:rsidRPr="000750A7">
        <w:t xml:space="preserve">BSEE will protect proprietary information according to 30 CFR 250.197, </w:t>
      </w:r>
      <w:r w:rsidRPr="000750A7">
        <w:rPr>
          <w:i/>
        </w:rPr>
        <w:t>Data and information to be made available to the public or for limited inspection</w:t>
      </w:r>
      <w:r w:rsidRPr="000750A7">
        <w:t xml:space="preserve">, 30 CFR part 252, </w:t>
      </w:r>
      <w:r w:rsidRPr="000750A7">
        <w:rPr>
          <w:i/>
        </w:rPr>
        <w:t>OCS Oil and Gas Information Program</w:t>
      </w:r>
      <w:r w:rsidRPr="000750A7">
        <w:t>, and the Freedom of Information Act (5 U</w:t>
      </w:r>
      <w:r w:rsidR="006A7AE4">
        <w:t>SC</w:t>
      </w:r>
      <w:r w:rsidRPr="000750A7">
        <w:t xml:space="preserve"> 552) and its implementing regulations (43</w:t>
      </w:r>
      <w:r>
        <w:t> </w:t>
      </w:r>
      <w:r w:rsidRPr="000750A7">
        <w:t>CFR</w:t>
      </w:r>
      <w:r>
        <w:t> </w:t>
      </w:r>
      <w:r w:rsidRPr="000750A7">
        <w:t>2).</w:t>
      </w:r>
    </w:p>
    <w:p w:rsidR="00FC336A" w:rsidP="00FC336A" w14:paraId="57FE5936" w14:textId="77777777">
      <w:pPr>
        <w:widowControl/>
        <w:tabs>
          <w:tab w:val="left" w:pos="-1080"/>
          <w:tab w:val="left" w:pos="-720"/>
          <w:tab w:val="left" w:pos="360"/>
          <w:tab w:val="left" w:pos="810"/>
        </w:tabs>
      </w:pPr>
    </w:p>
    <w:p w:rsidR="00FC336A" w:rsidRPr="00600EEB" w:rsidP="00FC336A" w14:paraId="53B15C56" w14:textId="77777777">
      <w:pPr>
        <w:widowControl/>
        <w:tabs>
          <w:tab w:val="left" w:pos="-1080"/>
          <w:tab w:val="left" w:pos="-720"/>
          <w:tab w:val="left" w:pos="360"/>
          <w:tab w:val="left" w:pos="810"/>
        </w:tabs>
        <w:rPr>
          <w:i/>
        </w:rPr>
      </w:pPr>
      <w:r w:rsidRPr="00600EEB">
        <w:rPr>
          <w:b/>
          <w:i/>
        </w:rPr>
        <w:t>11.</w:t>
      </w:r>
      <w:r w:rsidRPr="00600EEB">
        <w:rPr>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i/>
        </w:rPr>
        <w:t xml:space="preserve">  </w:t>
      </w:r>
    </w:p>
    <w:p w:rsidR="00FC336A" w:rsidP="00FC336A" w14:paraId="56302269" w14:textId="77777777">
      <w:pPr>
        <w:widowControl/>
        <w:tabs>
          <w:tab w:val="left" w:pos="-1080"/>
          <w:tab w:val="left" w:pos="-720"/>
          <w:tab w:val="left" w:pos="360"/>
          <w:tab w:val="left" w:pos="810"/>
        </w:tabs>
      </w:pPr>
    </w:p>
    <w:p w:rsidR="00FC336A" w:rsidP="00FC336A" w14:paraId="0FA507D0" w14:textId="77777777">
      <w:pPr>
        <w:widowControl/>
        <w:tabs>
          <w:tab w:val="left" w:pos="-1080"/>
          <w:tab w:val="left" w:pos="-720"/>
          <w:tab w:val="left" w:pos="360"/>
          <w:tab w:val="left" w:pos="810"/>
        </w:tabs>
      </w:pPr>
      <w:r>
        <w:t>The collection does not include sensitive or private questions.</w:t>
      </w:r>
    </w:p>
    <w:p w:rsidR="00FC336A" w:rsidP="00FC336A" w14:paraId="49297F18" w14:textId="77777777">
      <w:pPr>
        <w:widowControl/>
        <w:tabs>
          <w:tab w:val="left" w:pos="-1080"/>
          <w:tab w:val="left" w:pos="-720"/>
          <w:tab w:val="left" w:pos="360"/>
          <w:tab w:val="left" w:pos="810"/>
        </w:tabs>
      </w:pPr>
    </w:p>
    <w:p w:rsidR="00FC336A" w:rsidP="00FC336A" w14:paraId="57FD8EF7" w14:textId="77777777">
      <w:pPr>
        <w:widowControl/>
        <w:tabs>
          <w:tab w:val="left" w:pos="-1080"/>
          <w:tab w:val="left" w:pos="-720"/>
          <w:tab w:val="left" w:pos="360"/>
          <w:tab w:val="left" w:pos="810"/>
        </w:tabs>
        <w:rPr>
          <w:b/>
          <w:i/>
        </w:rPr>
      </w:pPr>
      <w:r w:rsidRPr="00600EEB">
        <w:rPr>
          <w:b/>
          <w:i/>
        </w:rPr>
        <w:t>12.</w:t>
      </w:r>
      <w:r w:rsidRPr="00600EEB">
        <w:rPr>
          <w:b/>
          <w:i/>
        </w:rPr>
        <w:tab/>
        <w:t>Provide estimates of the hour burden of the collection of information.  The statement should:</w:t>
      </w:r>
    </w:p>
    <w:p w:rsidR="00FC336A" w:rsidRPr="00600EEB" w:rsidP="00FC336A" w14:paraId="35626C01" w14:textId="77777777">
      <w:pPr>
        <w:widowControl/>
        <w:tabs>
          <w:tab w:val="left" w:pos="-1080"/>
          <w:tab w:val="left" w:pos="-720"/>
          <w:tab w:val="left" w:pos="360"/>
          <w:tab w:val="left" w:pos="810"/>
        </w:tabs>
        <w:rPr>
          <w:b/>
          <w:i/>
        </w:rPr>
      </w:pPr>
    </w:p>
    <w:p w:rsidR="00FC336A" w:rsidP="00FC336A" w14:paraId="1BD626C6" w14:textId="77777777">
      <w:pPr>
        <w:widowControl/>
        <w:tabs>
          <w:tab w:val="left" w:pos="-1080"/>
          <w:tab w:val="left" w:pos="-720"/>
          <w:tab w:val="left" w:pos="360"/>
          <w:tab w:val="left" w:pos="810"/>
        </w:tabs>
        <w:rPr>
          <w:b/>
          <w:i/>
        </w:rPr>
      </w:pPr>
      <w:r w:rsidRPr="00600EEB">
        <w:rPr>
          <w:b/>
          <w:i/>
        </w:rPr>
        <w:tab/>
      </w:r>
      <w:r>
        <w:rPr>
          <w:b/>
          <w:i/>
        </w:rPr>
        <w:t>(a)</w:t>
      </w:r>
      <w:r w:rsidRPr="00600EEB">
        <w:rPr>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FC336A" w:rsidRPr="00600EEB" w:rsidP="00FC336A" w14:paraId="019A4D8E" w14:textId="77777777">
      <w:pPr>
        <w:widowControl/>
        <w:tabs>
          <w:tab w:val="left" w:pos="-1080"/>
          <w:tab w:val="left" w:pos="-720"/>
          <w:tab w:val="left" w:pos="360"/>
          <w:tab w:val="left" w:pos="810"/>
        </w:tabs>
        <w:rPr>
          <w:b/>
          <w:i/>
        </w:rPr>
      </w:pPr>
    </w:p>
    <w:p w:rsidR="00FC336A" w:rsidP="00FC336A" w14:paraId="179DE8FA" w14:textId="77777777">
      <w:pPr>
        <w:widowControl/>
        <w:tabs>
          <w:tab w:val="left" w:pos="-1080"/>
          <w:tab w:val="left" w:pos="-720"/>
          <w:tab w:val="left" w:pos="360"/>
          <w:tab w:val="left" w:pos="810"/>
        </w:tabs>
        <w:rPr>
          <w:b/>
          <w:i/>
        </w:rPr>
      </w:pPr>
      <w:r w:rsidRPr="00600EEB">
        <w:rPr>
          <w:b/>
          <w:i/>
        </w:rPr>
        <w:tab/>
      </w:r>
      <w:r>
        <w:rPr>
          <w:b/>
          <w:i/>
        </w:rPr>
        <w:t>(b)</w:t>
      </w:r>
      <w:r w:rsidRPr="00600EEB">
        <w:rPr>
          <w:b/>
          <w:i/>
        </w:rPr>
        <w:t xml:space="preserve"> If this request for approval covers more than one form, provide separate hour burden estimates for each form and aggregate the hour burdens.</w:t>
      </w:r>
    </w:p>
    <w:p w:rsidR="007638B2" w:rsidP="00FC336A" w14:paraId="1FFF6EA1" w14:textId="77777777">
      <w:pPr>
        <w:widowControl/>
        <w:tabs>
          <w:tab w:val="left" w:pos="-1080"/>
          <w:tab w:val="left" w:pos="-720"/>
          <w:tab w:val="left" w:pos="360"/>
          <w:tab w:val="left" w:pos="810"/>
        </w:tabs>
        <w:rPr>
          <w:b/>
          <w:i/>
        </w:rPr>
      </w:pPr>
    </w:p>
    <w:p w:rsidR="007638B2" w:rsidP="00FC336A" w14:paraId="2543D11F" w14:textId="64EB0522">
      <w:pPr>
        <w:widowControl/>
        <w:tabs>
          <w:tab w:val="left" w:pos="-1080"/>
          <w:tab w:val="left" w:pos="-720"/>
          <w:tab w:val="left" w:pos="360"/>
          <w:tab w:val="left" w:pos="810"/>
        </w:tabs>
      </w:pPr>
      <w:r>
        <w:t>Potential respondents include Federal OCS oil, gas, and sul</w:t>
      </w:r>
      <w:r w:rsidR="007113C4">
        <w:t>f</w:t>
      </w:r>
      <w:r>
        <w:t>ur lessees</w:t>
      </w:r>
      <w:r w:rsidR="000D2921">
        <w:t xml:space="preserve"> and</w:t>
      </w:r>
      <w:r w:rsidR="001D673C">
        <w:t xml:space="preserve"> operators</w:t>
      </w:r>
      <w:r>
        <w:t xml:space="preserve">.  </w:t>
      </w:r>
      <w:r w:rsidRPr="00A50467" w:rsidR="00A50467">
        <w:t xml:space="preserve">Currently there are approximately </w:t>
      </w:r>
      <w:bookmarkStart w:id="3" w:name="_Hlk194476778"/>
      <w:r w:rsidRPr="00A50467" w:rsidR="00A50467">
        <w:t>60 Oil and Gas Drilling and Production Operators in the OCS</w:t>
      </w:r>
      <w:bookmarkEnd w:id="3"/>
      <w:r w:rsidRPr="00A50467" w:rsidR="00A50467">
        <w:t>.  Not all the potential respondents will submit information in any given year, and some may submit multiple times.</w:t>
      </w:r>
      <w:r w:rsidR="00A50467">
        <w:t xml:space="preserve">  </w:t>
      </w:r>
      <w:r>
        <w:t xml:space="preserve">The burden estimates include the time for reviewing </w:t>
      </w:r>
      <w:r w:rsidR="009A6167">
        <w:t>instructions</w:t>
      </w:r>
      <w:r>
        <w:t>, searching existing data sources, gathering and maintaining the data needed, and completing and reviewing the collection of information.  Submissions are generally on</w:t>
      </w:r>
      <w:r w:rsidR="009A6167">
        <w:t xml:space="preserve"> occasion</w:t>
      </w:r>
      <w:r w:rsidR="006F321C">
        <w:t xml:space="preserve"> and are mandatory</w:t>
      </w:r>
      <w:r>
        <w:t xml:space="preserve">.  </w:t>
      </w:r>
      <w:r w:rsidR="00A50467">
        <w:t xml:space="preserve">BSEE estimates </w:t>
      </w:r>
      <w:r w:rsidRPr="002E0856" w:rsidR="002E0856">
        <w:t>91,250</w:t>
      </w:r>
      <w:r w:rsidR="002E0856">
        <w:t xml:space="preserve"> </w:t>
      </w:r>
      <w:r w:rsidR="00A50467">
        <w:t>burden hours to comply with Subpart H.</w:t>
      </w:r>
      <w:r w:rsidRPr="00493D3D" w:rsidR="00493D3D">
        <w:t xml:space="preserve">  </w:t>
      </w:r>
      <w:r w:rsidR="00326118">
        <w:t>Refer to the following table for a breakdown of the burdens.</w:t>
      </w:r>
    </w:p>
    <w:p w:rsidR="008B5D95" w:rsidP="008B5D95" w14:paraId="35BA5E0D" w14:textId="77777777">
      <w:pPr>
        <w:widowControl/>
        <w:tabs>
          <w:tab w:val="left" w:pos="-1080"/>
          <w:tab w:val="left" w:pos="-720"/>
          <w:tab w:val="left" w:pos="360"/>
          <w:tab w:val="left" w:pos="810"/>
        </w:tabs>
        <w:jc w:val="center"/>
      </w:pPr>
    </w:p>
    <w:p w:rsidR="008B5D95" w:rsidP="008B5D95" w14:paraId="49B6FB5E" w14:textId="382BD12B">
      <w:pPr>
        <w:widowControl/>
        <w:tabs>
          <w:tab w:val="left" w:pos="-1080"/>
          <w:tab w:val="left" w:pos="-720"/>
          <w:tab w:val="left" w:pos="360"/>
          <w:tab w:val="left" w:pos="810"/>
        </w:tabs>
        <w:jc w:val="center"/>
        <w:rPr>
          <w:b/>
        </w:rPr>
      </w:pPr>
      <w:r w:rsidRPr="008B5D95">
        <w:rPr>
          <w:b/>
        </w:rPr>
        <w:t>Burden Table</w:t>
      </w:r>
    </w:p>
    <w:tbl>
      <w:tblPr>
        <w:tblW w:w="9270" w:type="dxa"/>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4A0"/>
      </w:tblPr>
      <w:tblGrid>
        <w:gridCol w:w="1170"/>
        <w:gridCol w:w="6"/>
        <w:gridCol w:w="4224"/>
        <w:gridCol w:w="1260"/>
        <w:gridCol w:w="1440"/>
        <w:gridCol w:w="1170"/>
      </w:tblGrid>
      <w:tr w14:paraId="4C430743" w14:textId="77777777" w:rsidTr="007F59B2">
        <w:tblPrEx>
          <w:tblW w:w="9270" w:type="dxa"/>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4A0"/>
        </w:tblPrEx>
        <w:trPr>
          <w:trHeight w:val="450"/>
        </w:trPr>
        <w:tc>
          <w:tcPr>
            <w:tcW w:w="1170" w:type="dxa"/>
            <w:vMerge w:val="restart"/>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4ADCC81A" w14:textId="77777777">
            <w:pPr>
              <w:widowControl/>
              <w:spacing w:before="60" w:line="240" w:lineRule="exact"/>
              <w:jc w:val="center"/>
              <w:rPr>
                <w:b/>
                <w:snapToGrid/>
                <w:sz w:val="20"/>
              </w:rPr>
            </w:pPr>
            <w:bookmarkStart w:id="4" w:name="_Hlk80608879"/>
            <w:r w:rsidRPr="00F9422C">
              <w:rPr>
                <w:b/>
                <w:snapToGrid/>
                <w:sz w:val="20"/>
              </w:rPr>
              <w:t>Citation</w:t>
            </w:r>
          </w:p>
          <w:p w:rsidR="00701BEB" w:rsidRPr="00F9422C" w:rsidP="00904BC6" w14:paraId="12F56F02" w14:textId="77777777">
            <w:pPr>
              <w:widowControl/>
              <w:jc w:val="center"/>
              <w:rPr>
                <w:b/>
                <w:snapToGrid/>
                <w:sz w:val="20"/>
              </w:rPr>
            </w:pPr>
            <w:r w:rsidRPr="00F9422C">
              <w:rPr>
                <w:b/>
                <w:snapToGrid/>
                <w:sz w:val="20"/>
              </w:rPr>
              <w:t>30 CFR 250</w:t>
            </w:r>
          </w:p>
          <w:p w:rsidR="00701BEB" w:rsidRPr="00F9422C" w:rsidP="00904BC6" w14:paraId="6CB056DF" w14:textId="77777777">
            <w:pPr>
              <w:widowControl/>
              <w:spacing w:after="60"/>
              <w:jc w:val="center"/>
              <w:rPr>
                <w:b/>
                <w:snapToGrid/>
                <w:sz w:val="20"/>
              </w:rPr>
            </w:pPr>
            <w:r w:rsidRPr="00F9422C">
              <w:rPr>
                <w:b/>
                <w:snapToGrid/>
                <w:sz w:val="20"/>
              </w:rPr>
              <w:t>Subpart H and NTL(s)</w:t>
            </w:r>
          </w:p>
        </w:tc>
        <w:tc>
          <w:tcPr>
            <w:tcW w:w="4230" w:type="dxa"/>
            <w:gridSpan w:val="2"/>
            <w:vMerge w:val="restart"/>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44019D3A" w14:textId="77777777">
            <w:pPr>
              <w:widowControl/>
              <w:jc w:val="center"/>
              <w:rPr>
                <w:b/>
                <w:snapToGrid/>
                <w:sz w:val="20"/>
              </w:rPr>
            </w:pPr>
            <w:r w:rsidRPr="00F9422C">
              <w:rPr>
                <w:b/>
                <w:snapToGrid/>
                <w:sz w:val="20"/>
              </w:rPr>
              <w:t>Reporting and Recordkeeping</w:t>
            </w:r>
          </w:p>
          <w:p w:rsidR="00701BEB" w:rsidRPr="00F9422C" w:rsidP="00904BC6" w14:paraId="0CF9896C" w14:textId="34213A3D">
            <w:pPr>
              <w:widowControl/>
              <w:spacing w:after="58"/>
              <w:jc w:val="center"/>
              <w:rPr>
                <w:b/>
                <w:snapToGrid/>
                <w:sz w:val="20"/>
              </w:rPr>
            </w:pPr>
            <w:r w:rsidRPr="00F9422C">
              <w:rPr>
                <w:b/>
                <w:snapToGrid/>
                <w:sz w:val="20"/>
              </w:rPr>
              <w:t>Requirement</w:t>
            </w:r>
          </w:p>
        </w:tc>
        <w:tc>
          <w:tcPr>
            <w:tcW w:w="1260" w:type="dxa"/>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5C19B56C" w14:textId="77777777">
            <w:pPr>
              <w:widowControl/>
              <w:spacing w:after="58"/>
              <w:jc w:val="center"/>
              <w:rPr>
                <w:b/>
                <w:snapToGrid/>
                <w:sz w:val="20"/>
              </w:rPr>
            </w:pPr>
            <w:r w:rsidRPr="00F9422C">
              <w:rPr>
                <w:b/>
                <w:snapToGrid/>
                <w:sz w:val="20"/>
              </w:rPr>
              <w:t xml:space="preserve">Hour Burden </w:t>
            </w:r>
          </w:p>
        </w:tc>
        <w:tc>
          <w:tcPr>
            <w:tcW w:w="1440" w:type="dxa"/>
            <w:tcBorders>
              <w:top w:val="single" w:sz="2" w:space="0" w:color="000000"/>
              <w:left w:val="single" w:sz="2" w:space="0" w:color="000000"/>
              <w:bottom w:val="single" w:sz="2" w:space="0" w:color="000000"/>
              <w:right w:val="single" w:sz="2" w:space="0" w:color="000000"/>
            </w:tcBorders>
            <w:vAlign w:val="center"/>
            <w:hideMark/>
          </w:tcPr>
          <w:p w:rsidR="00701BEB" w:rsidRPr="00F9422C" w:rsidP="00701BEB" w14:paraId="6151CB1F" w14:textId="77777777">
            <w:pPr>
              <w:widowControl/>
              <w:spacing w:after="58"/>
              <w:jc w:val="center"/>
              <w:rPr>
                <w:b/>
                <w:snapToGrid/>
                <w:sz w:val="20"/>
              </w:rPr>
            </w:pPr>
            <w:r w:rsidRPr="00F9422C">
              <w:rPr>
                <w:b/>
                <w:snapToGrid/>
                <w:sz w:val="20"/>
              </w:rPr>
              <w:t>Average No.  of Annual Responses</w:t>
            </w:r>
          </w:p>
        </w:tc>
        <w:tc>
          <w:tcPr>
            <w:tcW w:w="1170" w:type="dxa"/>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19EA4AC4" w14:textId="77777777">
            <w:pPr>
              <w:widowControl/>
              <w:spacing w:after="58"/>
              <w:ind w:left="-30"/>
              <w:jc w:val="center"/>
              <w:rPr>
                <w:b/>
                <w:snapToGrid/>
                <w:sz w:val="20"/>
              </w:rPr>
            </w:pPr>
            <w:r w:rsidRPr="00F9422C">
              <w:rPr>
                <w:b/>
                <w:snapToGrid/>
                <w:sz w:val="20"/>
              </w:rPr>
              <w:t>Annual Burden Hours (rounded)</w:t>
            </w:r>
          </w:p>
        </w:tc>
      </w:tr>
      <w:tr w14:paraId="7C00B643" w14:textId="77777777" w:rsidTr="007F59B2">
        <w:tblPrEx>
          <w:tblW w:w="9270" w:type="dxa"/>
          <w:tblInd w:w="120" w:type="dxa"/>
          <w:tblLayout w:type="fixed"/>
          <w:tblCellMar>
            <w:left w:w="120" w:type="dxa"/>
            <w:right w:w="120" w:type="dxa"/>
          </w:tblCellMar>
          <w:tblLook w:val="04A0"/>
        </w:tblPrEx>
        <w:trPr>
          <w:trHeight w:val="250"/>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427A68CF" w14:textId="77777777">
            <w:pPr>
              <w:widowControl/>
              <w:rPr>
                <w:b/>
                <w:snapToGrid/>
                <w:sz w:val="20"/>
              </w:rPr>
            </w:pPr>
          </w:p>
        </w:tc>
        <w:tc>
          <w:tcPr>
            <w:tcW w:w="4230" w:type="dxa"/>
            <w:gridSpan w:val="2"/>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6D13B460" w14:textId="77777777">
            <w:pPr>
              <w:widowControl/>
              <w:rPr>
                <w:b/>
                <w:snapToGrid/>
                <w:sz w:val="20"/>
              </w:rPr>
            </w:pPr>
          </w:p>
        </w:tc>
        <w:tc>
          <w:tcPr>
            <w:tcW w:w="3870" w:type="dxa"/>
            <w:gridSpan w:val="3"/>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27FBA549" w14:textId="77777777">
            <w:pPr>
              <w:widowControl/>
              <w:spacing w:after="58"/>
              <w:jc w:val="center"/>
              <w:rPr>
                <w:b/>
                <w:snapToGrid/>
                <w:sz w:val="20"/>
              </w:rPr>
            </w:pPr>
            <w:r w:rsidRPr="00F9422C">
              <w:rPr>
                <w:b/>
                <w:snapToGrid/>
                <w:sz w:val="20"/>
              </w:rPr>
              <w:t>Non-Hour Cost Burdens</w:t>
            </w:r>
          </w:p>
        </w:tc>
      </w:tr>
      <w:tr w14:paraId="1F1613B8" w14:textId="77777777" w:rsidTr="007F59B2">
        <w:tblPrEx>
          <w:tblW w:w="9270" w:type="dxa"/>
          <w:tblInd w:w="120" w:type="dxa"/>
          <w:tblLayout w:type="fixed"/>
          <w:tblCellMar>
            <w:left w:w="120" w:type="dxa"/>
            <w:right w:w="120" w:type="dxa"/>
          </w:tblCellMar>
          <w:tblLook w:val="04A0"/>
        </w:tblPrEx>
        <w:trPr>
          <w:trHeight w:val="1408"/>
        </w:trPr>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425D12E3" w14:textId="77777777">
            <w:pPr>
              <w:widowControl/>
              <w:spacing w:after="58"/>
              <w:rPr>
                <w:snapToGrid/>
                <w:sz w:val="20"/>
              </w:rPr>
            </w:pPr>
            <w:r w:rsidRPr="00F9422C">
              <w:rPr>
                <w:snapToGrid/>
                <w:sz w:val="20"/>
              </w:rPr>
              <w:t>804; 805; 826; 828(c); 834; 838; 839; 870; 873; 874; 875; 880</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07AA738C" w14:textId="77777777">
            <w:pPr>
              <w:widowControl/>
              <w:rPr>
                <w:snapToGrid/>
                <w:sz w:val="20"/>
              </w:rPr>
            </w:pPr>
            <w:r w:rsidRPr="00F9422C">
              <w:rPr>
                <w:snapToGrid/>
                <w:sz w:val="20"/>
              </w:rPr>
              <w:t>References to Deepwater Operations Plans (DWOPs).</w:t>
            </w:r>
          </w:p>
        </w:tc>
        <w:tc>
          <w:tcPr>
            <w:tcW w:w="3870" w:type="dxa"/>
            <w:gridSpan w:val="3"/>
            <w:tcBorders>
              <w:top w:val="single" w:sz="2" w:space="0" w:color="000000"/>
              <w:left w:val="single" w:sz="2" w:space="0" w:color="000000"/>
              <w:bottom w:val="single" w:sz="2" w:space="0" w:color="000000"/>
              <w:right w:val="single" w:sz="2" w:space="0" w:color="000000"/>
            </w:tcBorders>
            <w:hideMark/>
          </w:tcPr>
          <w:p w:rsidR="00701BEB" w:rsidRPr="00F9422C" w:rsidP="00904BC6" w14:paraId="311F769C" w14:textId="77777777">
            <w:pPr>
              <w:widowControl/>
              <w:rPr>
                <w:snapToGrid/>
                <w:sz w:val="20"/>
              </w:rPr>
            </w:pPr>
            <w:r w:rsidRPr="00F9422C">
              <w:rPr>
                <w:snapToGrid/>
                <w:sz w:val="20"/>
              </w:rPr>
              <w:t>Burdens are covered under 1014-0024.</w:t>
            </w:r>
          </w:p>
        </w:tc>
      </w:tr>
      <w:tr w14:paraId="56E52F08" w14:textId="77777777" w:rsidTr="007F59B2">
        <w:tblPrEx>
          <w:tblW w:w="9270" w:type="dxa"/>
          <w:tblInd w:w="120" w:type="dxa"/>
          <w:tblLayout w:type="fixed"/>
          <w:tblCellMar>
            <w:left w:w="120" w:type="dxa"/>
            <w:right w:w="120" w:type="dxa"/>
          </w:tblCellMar>
          <w:tblLook w:val="04A0"/>
        </w:tblPrEx>
        <w:trPr>
          <w:trHeight w:val="240"/>
        </w:trPr>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2CFF338A" w14:textId="77777777">
            <w:pPr>
              <w:widowControl/>
              <w:spacing w:after="58"/>
              <w:rPr>
                <w:snapToGrid/>
                <w:sz w:val="20"/>
              </w:rPr>
            </w:pPr>
            <w:r w:rsidRPr="00F9422C">
              <w:rPr>
                <w:snapToGrid/>
                <w:sz w:val="20"/>
              </w:rPr>
              <w:t>804; 837(b)(2)</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556909BA" w14:textId="77777777">
            <w:pPr>
              <w:widowControl/>
              <w:rPr>
                <w:snapToGrid/>
                <w:sz w:val="20"/>
              </w:rPr>
            </w:pPr>
            <w:r w:rsidRPr="00F9422C">
              <w:rPr>
                <w:snapToGrid/>
                <w:sz w:val="20"/>
              </w:rPr>
              <w:t>Reference to Applications for Permit to Drill (APD).</w:t>
            </w:r>
          </w:p>
        </w:tc>
        <w:tc>
          <w:tcPr>
            <w:tcW w:w="3870" w:type="dxa"/>
            <w:gridSpan w:val="3"/>
            <w:tcBorders>
              <w:top w:val="single" w:sz="2" w:space="0" w:color="000000"/>
              <w:left w:val="single" w:sz="2" w:space="0" w:color="000000"/>
              <w:bottom w:val="single" w:sz="2" w:space="0" w:color="000000"/>
              <w:right w:val="single" w:sz="2" w:space="0" w:color="000000"/>
            </w:tcBorders>
            <w:hideMark/>
          </w:tcPr>
          <w:p w:rsidR="00701BEB" w:rsidRPr="00F9422C" w:rsidP="00904BC6" w14:paraId="39A7012F" w14:textId="77777777">
            <w:pPr>
              <w:widowControl/>
              <w:rPr>
                <w:snapToGrid/>
                <w:sz w:val="20"/>
              </w:rPr>
            </w:pPr>
            <w:r w:rsidRPr="00F9422C">
              <w:rPr>
                <w:snapToGrid/>
                <w:sz w:val="20"/>
              </w:rPr>
              <w:t>Burdens are covered under 1014-0025.</w:t>
            </w:r>
          </w:p>
        </w:tc>
      </w:tr>
      <w:tr w14:paraId="6AF043BF" w14:textId="77777777" w:rsidTr="007F59B2">
        <w:tblPrEx>
          <w:tblW w:w="9270" w:type="dxa"/>
          <w:tblInd w:w="120" w:type="dxa"/>
          <w:tblLayout w:type="fixed"/>
          <w:tblCellMar>
            <w:left w:w="120" w:type="dxa"/>
            <w:right w:w="120" w:type="dxa"/>
          </w:tblCellMar>
          <w:tblLook w:val="04A0"/>
        </w:tblPrEx>
        <w:trPr>
          <w:trHeight w:val="240"/>
        </w:trPr>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314A2045" w14:textId="77777777">
            <w:pPr>
              <w:widowControl/>
              <w:spacing w:after="58"/>
              <w:rPr>
                <w:snapToGrid/>
                <w:sz w:val="20"/>
              </w:rPr>
            </w:pPr>
            <w:r w:rsidRPr="00F9422C">
              <w:rPr>
                <w:snapToGrid/>
                <w:sz w:val="20"/>
              </w:rPr>
              <w:t>804; 813; 828(b); 837(b)(2)</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03C4D328" w14:textId="77777777">
            <w:pPr>
              <w:widowControl/>
              <w:rPr>
                <w:snapToGrid/>
                <w:sz w:val="20"/>
              </w:rPr>
            </w:pPr>
            <w:r w:rsidRPr="00F9422C">
              <w:rPr>
                <w:snapToGrid/>
                <w:sz w:val="20"/>
              </w:rPr>
              <w:t>Reference to Applications for Permit to Modify (APM).</w:t>
            </w:r>
          </w:p>
        </w:tc>
        <w:tc>
          <w:tcPr>
            <w:tcW w:w="3870" w:type="dxa"/>
            <w:gridSpan w:val="3"/>
            <w:tcBorders>
              <w:top w:val="single" w:sz="2" w:space="0" w:color="000000"/>
              <w:left w:val="single" w:sz="2" w:space="0" w:color="000000"/>
              <w:bottom w:val="single" w:sz="2" w:space="0" w:color="000000"/>
              <w:right w:val="single" w:sz="2" w:space="0" w:color="000000"/>
            </w:tcBorders>
            <w:hideMark/>
          </w:tcPr>
          <w:p w:rsidR="00701BEB" w:rsidRPr="00F9422C" w:rsidP="00904BC6" w14:paraId="30E56213" w14:textId="77777777">
            <w:pPr>
              <w:widowControl/>
              <w:rPr>
                <w:snapToGrid/>
                <w:sz w:val="20"/>
              </w:rPr>
            </w:pPr>
            <w:r w:rsidRPr="00F9422C">
              <w:rPr>
                <w:snapToGrid/>
                <w:sz w:val="20"/>
              </w:rPr>
              <w:t>Burdens are covered under 1014-0026.</w:t>
            </w:r>
          </w:p>
        </w:tc>
      </w:tr>
      <w:tr w14:paraId="48BE7389" w14:textId="77777777" w:rsidTr="007F59B2">
        <w:tblPrEx>
          <w:tblW w:w="9270" w:type="dxa"/>
          <w:tblInd w:w="120" w:type="dxa"/>
          <w:tblLayout w:type="fixed"/>
          <w:tblCellMar>
            <w:left w:w="120" w:type="dxa"/>
            <w:right w:w="120" w:type="dxa"/>
          </w:tblCellMar>
          <w:tblLook w:val="04A0"/>
        </w:tblPrEx>
        <w:trPr>
          <w:trHeight w:val="240"/>
        </w:trPr>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1E63F637" w14:textId="77777777">
            <w:pPr>
              <w:widowControl/>
              <w:spacing w:after="58"/>
              <w:rPr>
                <w:snapToGrid/>
                <w:sz w:val="20"/>
              </w:rPr>
            </w:pPr>
            <w:r w:rsidRPr="00F9422C">
              <w:rPr>
                <w:snapToGrid/>
                <w:sz w:val="20"/>
              </w:rPr>
              <w:t xml:space="preserve">800 – 890 </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7BE9712C" w14:textId="77777777">
            <w:pPr>
              <w:widowControl/>
              <w:rPr>
                <w:snapToGrid/>
                <w:sz w:val="20"/>
              </w:rPr>
            </w:pPr>
            <w:r w:rsidRPr="00F9422C">
              <w:rPr>
                <w:snapToGrid/>
                <w:sz w:val="20"/>
              </w:rPr>
              <w:t>Request approval to use new or alternative procedures or equipment; or departures to the operating requirements along with supporting documentation if applicable.</w:t>
            </w:r>
          </w:p>
        </w:tc>
        <w:tc>
          <w:tcPr>
            <w:tcW w:w="3870" w:type="dxa"/>
            <w:gridSpan w:val="3"/>
            <w:tcBorders>
              <w:top w:val="single" w:sz="2" w:space="0" w:color="000000"/>
              <w:left w:val="single" w:sz="2" w:space="0" w:color="000000"/>
              <w:bottom w:val="single" w:sz="2" w:space="0" w:color="000000"/>
              <w:right w:val="single" w:sz="2" w:space="0" w:color="000000"/>
            </w:tcBorders>
            <w:hideMark/>
          </w:tcPr>
          <w:p w:rsidR="00701BEB" w:rsidRPr="00F9422C" w:rsidP="00904BC6" w14:paraId="45A792FB" w14:textId="77777777">
            <w:pPr>
              <w:widowControl/>
              <w:rPr>
                <w:snapToGrid/>
                <w:sz w:val="20"/>
              </w:rPr>
            </w:pPr>
            <w:r w:rsidRPr="00F9422C">
              <w:rPr>
                <w:snapToGrid/>
                <w:sz w:val="20"/>
              </w:rPr>
              <w:t>Burdens are covered under 1014-0022.</w:t>
            </w:r>
          </w:p>
        </w:tc>
      </w:tr>
      <w:tr w14:paraId="4D5C06D0" w14:textId="77777777" w:rsidTr="007F59B2">
        <w:tblPrEx>
          <w:tblW w:w="9270" w:type="dxa"/>
          <w:tblInd w:w="120" w:type="dxa"/>
          <w:tblLayout w:type="fixed"/>
          <w:tblCellMar>
            <w:left w:w="120" w:type="dxa"/>
            <w:right w:w="120" w:type="dxa"/>
          </w:tblCellMar>
          <w:tblLook w:val="04A0"/>
        </w:tblPrEx>
        <w:trPr>
          <w:trHeight w:val="240"/>
        </w:trPr>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64FC0C38" w14:textId="77777777">
            <w:pPr>
              <w:widowControl/>
              <w:spacing w:after="58"/>
              <w:rPr>
                <w:snapToGrid/>
                <w:sz w:val="20"/>
              </w:rPr>
            </w:pPr>
            <w:r w:rsidRPr="00F9422C">
              <w:rPr>
                <w:snapToGrid/>
                <w:sz w:val="20"/>
              </w:rPr>
              <w:t>800(a)</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346DA02E" w14:textId="77777777">
            <w:pPr>
              <w:widowControl/>
              <w:rPr>
                <w:snapToGrid/>
                <w:sz w:val="20"/>
              </w:rPr>
            </w:pPr>
            <w:r w:rsidRPr="00F9422C">
              <w:rPr>
                <w:snapToGrid/>
                <w:sz w:val="20"/>
              </w:rPr>
              <w:t>Requirements for your production safety system application.</w:t>
            </w:r>
          </w:p>
        </w:tc>
        <w:tc>
          <w:tcPr>
            <w:tcW w:w="270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6CA6C466" w14:textId="77777777">
            <w:pPr>
              <w:widowControl/>
              <w:rPr>
                <w:snapToGrid/>
                <w:sz w:val="20"/>
              </w:rPr>
            </w:pPr>
            <w:r w:rsidRPr="00F9422C">
              <w:rPr>
                <w:snapToGrid/>
                <w:sz w:val="20"/>
              </w:rPr>
              <w:t>Burden included with specific requirements below.</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54C96607" w14:textId="77777777">
            <w:pPr>
              <w:widowControl/>
              <w:jc w:val="center"/>
              <w:rPr>
                <w:snapToGrid/>
                <w:sz w:val="20"/>
              </w:rPr>
            </w:pPr>
            <w:r w:rsidRPr="00F9422C">
              <w:rPr>
                <w:snapToGrid/>
                <w:sz w:val="20"/>
              </w:rPr>
              <w:t>0</w:t>
            </w:r>
          </w:p>
        </w:tc>
      </w:tr>
      <w:tr w14:paraId="45382BD0" w14:textId="77777777" w:rsidTr="007F59B2">
        <w:tblPrEx>
          <w:tblW w:w="9270" w:type="dxa"/>
          <w:tblInd w:w="120" w:type="dxa"/>
          <w:tblLayout w:type="fixed"/>
          <w:tblCellMar>
            <w:left w:w="120" w:type="dxa"/>
            <w:right w:w="120" w:type="dxa"/>
          </w:tblCellMar>
          <w:tblLook w:val="04A0"/>
        </w:tblPrEx>
        <w:trPr>
          <w:trHeight w:val="240"/>
        </w:trPr>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5E7E4575" w14:textId="77777777">
            <w:pPr>
              <w:widowControl/>
              <w:spacing w:after="58"/>
              <w:rPr>
                <w:snapToGrid/>
                <w:sz w:val="20"/>
              </w:rPr>
            </w:pPr>
            <w:r w:rsidRPr="00F9422C">
              <w:rPr>
                <w:snapToGrid/>
                <w:sz w:val="20"/>
              </w:rPr>
              <w:t>800(a); 880(a)(1), (2)</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2D3B88EC" w14:textId="77777777">
            <w:pPr>
              <w:widowControl/>
              <w:rPr>
                <w:snapToGrid/>
                <w:sz w:val="20"/>
              </w:rPr>
            </w:pPr>
            <w:r w:rsidRPr="00F9422C">
              <w:rPr>
                <w:snapToGrid/>
                <w:sz w:val="20"/>
              </w:rPr>
              <w:t>Prior to production, request approval and pre-production inspection; notify BSEE 72 hours before commencement; notify upon commencement of production.</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DF63DE" w:rsidP="00904BC6" w14:paraId="6000A365" w14:textId="2730C84A">
            <w:pPr>
              <w:widowControl/>
              <w:jc w:val="center"/>
              <w:rPr>
                <w:b/>
                <w:bCs/>
                <w:snapToGrid/>
                <w:sz w:val="20"/>
              </w:rPr>
            </w:pPr>
            <w:r w:rsidRPr="00DF63DE">
              <w:rPr>
                <w:b/>
                <w:bCs/>
                <w:snapToGrid/>
                <w:sz w:val="20"/>
              </w:rPr>
              <w:t>1</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1389357B" w14:textId="77777777">
            <w:pPr>
              <w:widowControl/>
              <w:jc w:val="center"/>
              <w:rPr>
                <w:snapToGrid/>
                <w:sz w:val="20"/>
              </w:rPr>
            </w:pPr>
            <w:r w:rsidRPr="004716CD">
              <w:rPr>
                <w:snapToGrid/>
                <w:sz w:val="20"/>
              </w:rPr>
              <w:t>41 requests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11D576B8" w14:textId="2B91B777">
            <w:pPr>
              <w:widowControl/>
              <w:jc w:val="center"/>
              <w:rPr>
                <w:snapToGrid/>
                <w:sz w:val="20"/>
              </w:rPr>
            </w:pPr>
            <w:r>
              <w:rPr>
                <w:snapToGrid/>
                <w:sz w:val="20"/>
              </w:rPr>
              <w:t>41</w:t>
            </w:r>
          </w:p>
        </w:tc>
      </w:tr>
      <w:tr w14:paraId="568643B3" w14:textId="77777777" w:rsidTr="007F59B2">
        <w:tblPrEx>
          <w:tblW w:w="9270" w:type="dxa"/>
          <w:tblInd w:w="120" w:type="dxa"/>
          <w:tblLayout w:type="fixed"/>
          <w:tblCellMar>
            <w:left w:w="120" w:type="dxa"/>
            <w:right w:w="120" w:type="dxa"/>
          </w:tblCellMar>
          <w:tblLook w:val="04A0"/>
        </w:tblPrEx>
        <w:trPr>
          <w:trHeight w:val="240"/>
        </w:trPr>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16F5A288" w14:textId="77777777">
            <w:pPr>
              <w:widowControl/>
              <w:rPr>
                <w:snapToGrid/>
                <w:sz w:val="20"/>
              </w:rPr>
            </w:pPr>
            <w:r w:rsidRPr="00F9422C">
              <w:rPr>
                <w:snapToGrid/>
                <w:sz w:val="20"/>
              </w:rPr>
              <w:t>801(c)</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6868F852" w14:textId="77777777">
            <w:pPr>
              <w:widowControl/>
              <w:rPr>
                <w:snapToGrid/>
                <w:sz w:val="20"/>
              </w:rPr>
            </w:pPr>
            <w:r w:rsidRPr="00F9422C">
              <w:rPr>
                <w:snapToGrid/>
                <w:sz w:val="20"/>
              </w:rPr>
              <w:t>Request evaluation and approval from OORP that includes all relevant information of other quality assurance programs by appropriate qualified entity; or third-party certification mark covering manufacture of SPPE.</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1E0B557B" w14:textId="045895CF">
            <w:pPr>
              <w:widowControl/>
              <w:jc w:val="center"/>
              <w:rPr>
                <w:snapToGrid/>
                <w:sz w:val="20"/>
              </w:rPr>
            </w:pPr>
            <w:r>
              <w:rPr>
                <w:snapToGrid/>
                <w:sz w:val="20"/>
              </w:rPr>
              <w:t>24</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33DB148B" w14:textId="77777777">
            <w:pPr>
              <w:widowControl/>
              <w:jc w:val="center"/>
              <w:rPr>
                <w:snapToGrid/>
                <w:sz w:val="20"/>
              </w:rPr>
            </w:pPr>
            <w:r w:rsidRPr="004716CD">
              <w:rPr>
                <w:snapToGrid/>
                <w:sz w:val="20"/>
              </w:rPr>
              <w:t>1 request</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76AFEF8F" w14:textId="5577D4F4">
            <w:pPr>
              <w:widowControl/>
              <w:jc w:val="center"/>
              <w:rPr>
                <w:snapToGrid/>
                <w:sz w:val="20"/>
              </w:rPr>
            </w:pPr>
            <w:r>
              <w:rPr>
                <w:snapToGrid/>
                <w:sz w:val="20"/>
              </w:rPr>
              <w:t>24</w:t>
            </w:r>
          </w:p>
        </w:tc>
      </w:tr>
      <w:tr w14:paraId="0E5C5699" w14:textId="77777777" w:rsidTr="007F59B2">
        <w:tblPrEx>
          <w:tblW w:w="9270" w:type="dxa"/>
          <w:tblInd w:w="120" w:type="dxa"/>
          <w:tblLayout w:type="fixed"/>
          <w:tblCellMar>
            <w:left w:w="120" w:type="dxa"/>
            <w:right w:w="120" w:type="dxa"/>
          </w:tblCellMar>
          <w:tblLook w:val="04A0"/>
        </w:tblPrEx>
        <w:trPr>
          <w:trHeight w:val="240"/>
        </w:trPr>
        <w:tc>
          <w:tcPr>
            <w:tcW w:w="1176" w:type="dxa"/>
            <w:gridSpan w:val="2"/>
            <w:tcBorders>
              <w:top w:val="single" w:sz="2" w:space="0" w:color="000000"/>
              <w:left w:val="single" w:sz="2" w:space="0" w:color="000000"/>
              <w:bottom w:val="single" w:sz="2" w:space="0" w:color="000000"/>
              <w:right w:val="single" w:sz="2" w:space="0" w:color="000000"/>
            </w:tcBorders>
            <w:hideMark/>
          </w:tcPr>
          <w:p w:rsidR="009F7670" w:rsidRPr="003836BB" w:rsidP="00904BC6" w14:paraId="380F38BA" w14:textId="77777777">
            <w:pPr>
              <w:spacing w:after="58"/>
              <w:rPr>
                <w:sz w:val="20"/>
              </w:rPr>
            </w:pPr>
            <w:r w:rsidRPr="003836BB">
              <w:rPr>
                <w:sz w:val="20"/>
              </w:rPr>
              <w:t xml:space="preserve">801(c); 802(c)(1); </w:t>
            </w:r>
          </w:p>
        </w:tc>
        <w:tc>
          <w:tcPr>
            <w:tcW w:w="4224" w:type="dxa"/>
            <w:tcBorders>
              <w:top w:val="single" w:sz="2" w:space="0" w:color="000000"/>
              <w:left w:val="single" w:sz="2" w:space="0" w:color="000000"/>
              <w:bottom w:val="single" w:sz="2" w:space="0" w:color="000000"/>
              <w:right w:val="single" w:sz="2" w:space="0" w:color="000000"/>
            </w:tcBorders>
            <w:hideMark/>
          </w:tcPr>
          <w:p w:rsidR="009F7670" w:rsidRPr="003836BB" w:rsidP="00904BC6" w14:paraId="3B000FE9" w14:textId="1154F6A8">
            <w:pPr>
              <w:ind w:right="-120"/>
              <w:rPr>
                <w:sz w:val="20"/>
              </w:rPr>
            </w:pPr>
            <w:r w:rsidRPr="003836BB">
              <w:rPr>
                <w:sz w:val="20"/>
              </w:rPr>
              <w:t>Independent third-party for reviewing and certifying various statements throughout this subpart.</w:t>
            </w:r>
          </w:p>
        </w:tc>
        <w:tc>
          <w:tcPr>
            <w:tcW w:w="3870" w:type="dxa"/>
            <w:gridSpan w:val="3"/>
            <w:tcBorders>
              <w:top w:val="single" w:sz="2" w:space="0" w:color="000000"/>
              <w:left w:val="single" w:sz="2" w:space="0" w:color="000000"/>
              <w:bottom w:val="single" w:sz="2" w:space="0" w:color="000000"/>
              <w:right w:val="single" w:sz="2" w:space="0" w:color="000000"/>
            </w:tcBorders>
          </w:tcPr>
          <w:p w:rsidR="009F7670" w:rsidRPr="004716CD" w:rsidP="00904BC6" w14:paraId="0C6F3D68" w14:textId="158077AE">
            <w:pPr>
              <w:jc w:val="center"/>
              <w:rPr>
                <w:bCs/>
                <w:sz w:val="20"/>
              </w:rPr>
            </w:pPr>
            <w:r w:rsidRPr="004716CD">
              <w:rPr>
                <w:bCs/>
                <w:sz w:val="20"/>
              </w:rPr>
              <w:t>$</w:t>
            </w:r>
            <w:r w:rsidRPr="00DF63DE" w:rsidR="00CB5B9A">
              <w:rPr>
                <w:b/>
                <w:sz w:val="20"/>
              </w:rPr>
              <w:t>3</w:t>
            </w:r>
            <w:r w:rsidRPr="00DF63DE" w:rsidR="00EE6AE6">
              <w:rPr>
                <w:b/>
                <w:sz w:val="20"/>
              </w:rPr>
              <w:t>6</w:t>
            </w:r>
            <w:r w:rsidRPr="00DF63DE" w:rsidR="00CB5B9A">
              <w:rPr>
                <w:b/>
                <w:sz w:val="20"/>
              </w:rPr>
              <w:t>,000</w:t>
            </w:r>
            <w:r w:rsidRPr="004716CD">
              <w:rPr>
                <w:bCs/>
                <w:sz w:val="20"/>
              </w:rPr>
              <w:t xml:space="preserve"> for </w:t>
            </w:r>
            <w:r w:rsidRPr="004716CD" w:rsidR="00CB5B9A">
              <w:rPr>
                <w:bCs/>
                <w:sz w:val="20"/>
              </w:rPr>
              <w:t>3</w:t>
            </w:r>
            <w:r w:rsidRPr="004716CD">
              <w:rPr>
                <w:bCs/>
                <w:sz w:val="20"/>
              </w:rPr>
              <w:t xml:space="preserve"> reviews = </w:t>
            </w:r>
            <w:r w:rsidRPr="00EA7AA8">
              <w:rPr>
                <w:b/>
                <w:sz w:val="20"/>
              </w:rPr>
              <w:t>$</w:t>
            </w:r>
            <w:r w:rsidRPr="00EA7AA8" w:rsidR="000F1D24">
              <w:rPr>
                <w:b/>
                <w:sz w:val="20"/>
              </w:rPr>
              <w:t>108,000</w:t>
            </w:r>
          </w:p>
          <w:p w:rsidR="009F7670" w:rsidRPr="004716CD" w:rsidP="00904BC6" w14:paraId="22937781" w14:textId="77777777">
            <w:pPr>
              <w:jc w:val="center"/>
              <w:rPr>
                <w:bCs/>
                <w:sz w:val="20"/>
              </w:rPr>
            </w:pPr>
          </w:p>
        </w:tc>
      </w:tr>
      <w:tr w14:paraId="6605944E" w14:textId="77777777" w:rsidTr="007F59B2">
        <w:tblPrEx>
          <w:tblW w:w="9270" w:type="dxa"/>
          <w:tblInd w:w="120" w:type="dxa"/>
          <w:tblLayout w:type="fixed"/>
          <w:tblCellMar>
            <w:left w:w="120" w:type="dxa"/>
            <w:right w:w="120" w:type="dxa"/>
          </w:tblCellMar>
          <w:tblLook w:val="04A0"/>
        </w:tblPrEx>
        <w:trPr>
          <w:trHeight w:val="240"/>
        </w:trPr>
        <w:tc>
          <w:tcPr>
            <w:tcW w:w="1170" w:type="dxa"/>
            <w:tcBorders>
              <w:top w:val="single" w:sz="2" w:space="0" w:color="000000"/>
              <w:left w:val="single" w:sz="2" w:space="0" w:color="000000"/>
              <w:bottom w:val="single" w:sz="2" w:space="0" w:color="000000"/>
              <w:right w:val="single" w:sz="2" w:space="0" w:color="000000"/>
            </w:tcBorders>
          </w:tcPr>
          <w:p w:rsidR="002104B7" w:rsidRPr="00F9422C" w:rsidP="00904BC6" w14:paraId="66733B9F" w14:textId="7A12DF73">
            <w:pPr>
              <w:widowControl/>
              <w:rPr>
                <w:snapToGrid/>
                <w:sz w:val="20"/>
              </w:rPr>
            </w:pPr>
            <w:r>
              <w:rPr>
                <w:snapToGrid/>
                <w:sz w:val="20"/>
              </w:rPr>
              <w:t>802(c)(1)</w:t>
            </w:r>
          </w:p>
        </w:tc>
        <w:tc>
          <w:tcPr>
            <w:tcW w:w="4230" w:type="dxa"/>
            <w:gridSpan w:val="2"/>
            <w:tcBorders>
              <w:top w:val="single" w:sz="2" w:space="0" w:color="000000"/>
              <w:left w:val="single" w:sz="2" w:space="0" w:color="000000"/>
              <w:bottom w:val="single" w:sz="2" w:space="0" w:color="000000"/>
              <w:right w:val="single" w:sz="2" w:space="0" w:color="000000"/>
            </w:tcBorders>
          </w:tcPr>
          <w:p w:rsidR="002104B7" w:rsidRPr="00F9422C" w:rsidP="002104B7" w14:paraId="6DC33DB7" w14:textId="19ECD691">
            <w:pPr>
              <w:widowControl/>
              <w:rPr>
                <w:snapToGrid/>
                <w:sz w:val="20"/>
              </w:rPr>
            </w:pPr>
            <w:r>
              <w:rPr>
                <w:snapToGrid/>
                <w:sz w:val="20"/>
              </w:rPr>
              <w:t xml:space="preserve">Maintain </w:t>
            </w:r>
            <w:r w:rsidRPr="002104B7">
              <w:rPr>
                <w:snapToGrid/>
                <w:sz w:val="20"/>
              </w:rPr>
              <w:t xml:space="preserve">a description of the process used to ensure the device is designed to function as required in </w:t>
            </w:r>
            <w:r>
              <w:rPr>
                <w:snapToGrid/>
                <w:sz w:val="20"/>
              </w:rPr>
              <w:t>802</w:t>
            </w:r>
            <w:r w:rsidRPr="002104B7">
              <w:rPr>
                <w:snapToGrid/>
                <w:sz w:val="20"/>
              </w:rPr>
              <w:t>(a)</w:t>
            </w:r>
            <w:r>
              <w:rPr>
                <w:snapToGrid/>
                <w:sz w:val="20"/>
              </w:rPr>
              <w:t>.</w:t>
            </w:r>
            <w:r>
              <w:rPr>
                <w:snapToGrid/>
                <w:sz w:val="20"/>
              </w:rPr>
              <w:t xml:space="preserve"> Make available to BSEE.</w:t>
            </w:r>
          </w:p>
        </w:tc>
        <w:tc>
          <w:tcPr>
            <w:tcW w:w="1260" w:type="dxa"/>
            <w:tcBorders>
              <w:top w:val="single" w:sz="2" w:space="0" w:color="000000"/>
              <w:left w:val="single" w:sz="2" w:space="0" w:color="000000"/>
              <w:bottom w:val="single" w:sz="2" w:space="0" w:color="000000"/>
              <w:right w:val="single" w:sz="2" w:space="0" w:color="000000"/>
            </w:tcBorders>
          </w:tcPr>
          <w:p w:rsidR="002104B7" w:rsidRPr="00F1718A" w:rsidP="0065565B" w14:paraId="0A3D06B3" w14:textId="1BEB47D5">
            <w:pPr>
              <w:widowControl/>
              <w:jc w:val="center"/>
              <w:rPr>
                <w:bCs/>
                <w:snapToGrid/>
                <w:sz w:val="20"/>
              </w:rPr>
            </w:pPr>
            <w:r w:rsidRPr="00F1718A">
              <w:rPr>
                <w:bCs/>
                <w:snapToGrid/>
                <w:sz w:val="20"/>
              </w:rPr>
              <w:t>1</w:t>
            </w:r>
          </w:p>
        </w:tc>
        <w:tc>
          <w:tcPr>
            <w:tcW w:w="1440" w:type="dxa"/>
            <w:tcBorders>
              <w:top w:val="single" w:sz="2" w:space="0" w:color="000000"/>
              <w:left w:val="single" w:sz="2" w:space="0" w:color="000000"/>
              <w:bottom w:val="single" w:sz="2" w:space="0" w:color="000000"/>
              <w:right w:val="single" w:sz="2" w:space="0" w:color="000000"/>
            </w:tcBorders>
          </w:tcPr>
          <w:p w:rsidR="002104B7" w:rsidRPr="004716CD" w:rsidP="0065565B" w14:paraId="76239874" w14:textId="2C2F7372">
            <w:pPr>
              <w:widowControl/>
              <w:jc w:val="center"/>
              <w:rPr>
                <w:bCs/>
                <w:snapToGrid/>
                <w:sz w:val="20"/>
              </w:rPr>
            </w:pPr>
            <w:r w:rsidRPr="004716CD">
              <w:rPr>
                <w:bCs/>
                <w:snapToGrid/>
                <w:sz w:val="20"/>
              </w:rPr>
              <w:t>250 submissions</w:t>
            </w:r>
          </w:p>
        </w:tc>
        <w:tc>
          <w:tcPr>
            <w:tcW w:w="1170" w:type="dxa"/>
            <w:tcBorders>
              <w:top w:val="single" w:sz="2" w:space="0" w:color="000000"/>
              <w:left w:val="single" w:sz="2" w:space="0" w:color="000000"/>
              <w:bottom w:val="single" w:sz="2" w:space="0" w:color="000000"/>
              <w:right w:val="single" w:sz="2" w:space="0" w:color="000000"/>
            </w:tcBorders>
          </w:tcPr>
          <w:p w:rsidR="002104B7" w:rsidRPr="00F1718A" w:rsidP="0065565B" w14:paraId="4E9C8776" w14:textId="336CB7AE">
            <w:pPr>
              <w:widowControl/>
              <w:jc w:val="center"/>
              <w:rPr>
                <w:bCs/>
                <w:snapToGrid/>
                <w:sz w:val="20"/>
              </w:rPr>
            </w:pPr>
            <w:r w:rsidRPr="00F1718A">
              <w:rPr>
                <w:bCs/>
                <w:snapToGrid/>
                <w:sz w:val="20"/>
              </w:rPr>
              <w:t>250</w:t>
            </w:r>
          </w:p>
        </w:tc>
      </w:tr>
      <w:tr w14:paraId="676458C7" w14:textId="77777777" w:rsidTr="007F59B2">
        <w:tblPrEx>
          <w:tblW w:w="9270" w:type="dxa"/>
          <w:tblInd w:w="120" w:type="dxa"/>
          <w:tblLayout w:type="fixed"/>
          <w:tblCellMar>
            <w:left w:w="120" w:type="dxa"/>
            <w:right w:w="120" w:type="dxa"/>
          </w:tblCellMar>
          <w:tblLook w:val="04A0"/>
        </w:tblPrEx>
        <w:trPr>
          <w:trHeight w:val="240"/>
        </w:trPr>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4249DD36" w14:textId="1CB16AF0">
            <w:pPr>
              <w:widowControl/>
              <w:spacing w:after="58"/>
              <w:rPr>
                <w:snapToGrid/>
                <w:sz w:val="20"/>
              </w:rPr>
            </w:pPr>
            <w:r w:rsidRPr="00F9422C">
              <w:rPr>
                <w:snapToGrid/>
                <w:sz w:val="20"/>
              </w:rPr>
              <w:t>802(c)(</w:t>
            </w:r>
            <w:r w:rsidR="009A741C">
              <w:rPr>
                <w:snapToGrid/>
                <w:sz w:val="20"/>
              </w:rPr>
              <w:t>5</w:t>
            </w:r>
            <w:r>
              <w:rPr>
                <w:snapToGrid/>
                <w:sz w:val="20"/>
              </w:rPr>
              <w:t>)</w:t>
            </w:r>
            <w:r w:rsidRPr="00F9422C">
              <w:rPr>
                <w:snapToGrid/>
                <w:sz w:val="20"/>
              </w:rPr>
              <w:t xml:space="preserve">, (e) </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26B84626" w14:textId="71317BAA">
            <w:pPr>
              <w:widowControl/>
              <w:ind w:right="-120"/>
              <w:rPr>
                <w:snapToGrid/>
                <w:sz w:val="20"/>
              </w:rPr>
            </w:pPr>
            <w:r w:rsidRPr="00F9422C">
              <w:rPr>
                <w:snapToGrid/>
                <w:sz w:val="20"/>
              </w:rPr>
              <w:t xml:space="preserve">Document all manufacturing, traceability, quality control, installation, testing, repair, redress, performance, and inspection requirements, </w:t>
            </w:r>
            <w:r w:rsidRPr="00F9422C">
              <w:rPr>
                <w:i/>
                <w:snapToGrid/>
                <w:sz w:val="20"/>
              </w:rPr>
              <w:t>etc</w:t>
            </w:r>
            <w:r w:rsidRPr="00F9422C">
              <w:rPr>
                <w:snapToGrid/>
                <w:sz w:val="20"/>
              </w:rPr>
              <w:t>. Retain all required documentation of SP</w:t>
            </w:r>
            <w:r w:rsidR="00DC6DEB">
              <w:rPr>
                <w:snapToGrid/>
                <w:sz w:val="20"/>
              </w:rPr>
              <w:t>P</w:t>
            </w:r>
            <w:r w:rsidRPr="00F9422C">
              <w:rPr>
                <w:snapToGrid/>
                <w:sz w:val="20"/>
              </w:rPr>
              <w:t>E equipment until 1 year after the date of decommissioning the equipment.</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0667D801" w14:textId="77777777">
            <w:pPr>
              <w:widowControl/>
              <w:jc w:val="center"/>
              <w:rPr>
                <w:snapToGrid/>
                <w:sz w:val="20"/>
              </w:rPr>
            </w:pPr>
            <w:r w:rsidRPr="00F9422C">
              <w:rPr>
                <w:snapToGrid/>
                <w:sz w:val="20"/>
              </w:rPr>
              <w:t xml:space="preserve">2  </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58D65AAE" w14:textId="77777777">
            <w:pPr>
              <w:widowControl/>
              <w:jc w:val="center"/>
              <w:rPr>
                <w:snapToGrid/>
                <w:sz w:val="20"/>
              </w:rPr>
            </w:pPr>
            <w:r w:rsidRPr="004716CD">
              <w:rPr>
                <w:snapToGrid/>
                <w:sz w:val="20"/>
              </w:rPr>
              <w:t>30 documents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3261A785" w14:textId="77777777">
            <w:pPr>
              <w:widowControl/>
              <w:jc w:val="center"/>
              <w:rPr>
                <w:snapToGrid/>
                <w:sz w:val="20"/>
              </w:rPr>
            </w:pPr>
            <w:r w:rsidRPr="00F9422C">
              <w:rPr>
                <w:snapToGrid/>
                <w:sz w:val="20"/>
              </w:rPr>
              <w:t>60</w:t>
            </w:r>
          </w:p>
        </w:tc>
      </w:tr>
      <w:tr w14:paraId="597290C8" w14:textId="77777777" w:rsidTr="007F59B2">
        <w:tblPrEx>
          <w:tblW w:w="9270" w:type="dxa"/>
          <w:tblInd w:w="120" w:type="dxa"/>
          <w:tblLayout w:type="fixed"/>
          <w:tblCellMar>
            <w:left w:w="120" w:type="dxa"/>
            <w:right w:w="120" w:type="dxa"/>
          </w:tblCellMar>
          <w:tblLook w:val="04A0"/>
        </w:tblPrEx>
        <w:trPr>
          <w:trHeight w:val="240"/>
        </w:trPr>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0FAEC4BB" w14:textId="77777777">
            <w:pPr>
              <w:widowControl/>
              <w:spacing w:after="58"/>
              <w:rPr>
                <w:snapToGrid/>
                <w:sz w:val="20"/>
              </w:rPr>
            </w:pPr>
            <w:r w:rsidRPr="00F9422C">
              <w:rPr>
                <w:snapToGrid/>
                <w:sz w:val="20"/>
              </w:rPr>
              <w:t>803(a), (d)</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3EBDE5C4" w14:textId="77777777">
            <w:pPr>
              <w:widowControl/>
              <w:rPr>
                <w:snapToGrid/>
                <w:sz w:val="20"/>
              </w:rPr>
            </w:pPr>
            <w:r w:rsidRPr="00F9422C">
              <w:rPr>
                <w:snapToGrid/>
                <w:sz w:val="20"/>
              </w:rPr>
              <w:t xml:space="preserve">Within 30 days of discovery and identification of SPPE failure, provide a written notice of equipment failure to manufacturer and Chief, OORP, or </w:t>
            </w:r>
            <w:r>
              <w:rPr>
                <w:snapToGrid/>
                <w:sz w:val="20"/>
              </w:rPr>
              <w:t>BSEE</w:t>
            </w:r>
            <w:r w:rsidRPr="00F9422C">
              <w:rPr>
                <w:snapToGrid/>
                <w:sz w:val="20"/>
              </w:rPr>
              <w:t xml:space="preserve"> designee.</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16247403" w14:textId="12621F99">
            <w:pPr>
              <w:widowControl/>
              <w:jc w:val="center"/>
              <w:rPr>
                <w:snapToGrid/>
                <w:sz w:val="20"/>
              </w:rPr>
            </w:pPr>
            <w:r>
              <w:rPr>
                <w:snapToGrid/>
                <w:sz w:val="20"/>
              </w:rPr>
              <w:t>3</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0F834879" w14:textId="77777777">
            <w:pPr>
              <w:widowControl/>
              <w:jc w:val="center"/>
              <w:rPr>
                <w:snapToGrid/>
                <w:sz w:val="20"/>
              </w:rPr>
            </w:pPr>
            <w:r w:rsidRPr="004716CD">
              <w:rPr>
                <w:snapToGrid/>
                <w:sz w:val="20"/>
              </w:rPr>
              <w:t>10 notices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3A7FF1F8" w14:textId="5962E75A">
            <w:pPr>
              <w:widowControl/>
              <w:jc w:val="center"/>
              <w:rPr>
                <w:snapToGrid/>
                <w:sz w:val="20"/>
              </w:rPr>
            </w:pPr>
            <w:r>
              <w:rPr>
                <w:snapToGrid/>
                <w:sz w:val="20"/>
              </w:rPr>
              <w:t>30</w:t>
            </w:r>
          </w:p>
        </w:tc>
      </w:tr>
      <w:tr w14:paraId="47C6DF47" w14:textId="77777777" w:rsidTr="007F59B2">
        <w:tblPrEx>
          <w:tblW w:w="9270" w:type="dxa"/>
          <w:tblInd w:w="120" w:type="dxa"/>
          <w:tblLayout w:type="fixed"/>
          <w:tblCellMar>
            <w:left w:w="120" w:type="dxa"/>
            <w:right w:w="120" w:type="dxa"/>
          </w:tblCellMar>
          <w:tblLook w:val="04A0"/>
        </w:tblPrEx>
        <w:trPr>
          <w:trHeight w:val="240"/>
        </w:trPr>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1B2932C2" w14:textId="77777777">
            <w:pPr>
              <w:widowControl/>
              <w:spacing w:after="58"/>
              <w:rPr>
                <w:snapToGrid/>
                <w:sz w:val="20"/>
              </w:rPr>
            </w:pPr>
            <w:r w:rsidRPr="00F9422C">
              <w:rPr>
                <w:snapToGrid/>
                <w:sz w:val="20"/>
              </w:rPr>
              <w:t>803(b), (d)</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168CF7BF" w14:textId="77777777">
            <w:pPr>
              <w:widowControl/>
              <w:rPr>
                <w:snapToGrid/>
                <w:sz w:val="20"/>
              </w:rPr>
            </w:pPr>
            <w:r w:rsidRPr="00F9422C">
              <w:rPr>
                <w:snapToGrid/>
                <w:sz w:val="20"/>
              </w:rPr>
              <w:t xml:space="preserve">Document and determine the results of the SPPE failure within 120 days and corrective action taken; if appropriate, per requirements, give copy of report to manufacturer and Chief, OORP, or </w:t>
            </w:r>
            <w:r>
              <w:rPr>
                <w:snapToGrid/>
                <w:sz w:val="20"/>
              </w:rPr>
              <w:t>BSEE</w:t>
            </w:r>
            <w:r w:rsidRPr="00F9422C">
              <w:rPr>
                <w:snapToGrid/>
                <w:sz w:val="20"/>
              </w:rPr>
              <w:t xml:space="preserve"> designee.</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390927DD" w14:textId="77777777">
            <w:pPr>
              <w:widowControl/>
              <w:jc w:val="center"/>
              <w:rPr>
                <w:snapToGrid/>
                <w:sz w:val="20"/>
              </w:rPr>
            </w:pPr>
            <w:r w:rsidRPr="00F9422C">
              <w:rPr>
                <w:snapToGrid/>
                <w:sz w:val="20"/>
              </w:rPr>
              <w:t>5</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2F4B1C15" w14:textId="77777777">
            <w:pPr>
              <w:widowControl/>
              <w:jc w:val="center"/>
              <w:rPr>
                <w:snapToGrid/>
                <w:sz w:val="20"/>
              </w:rPr>
            </w:pPr>
            <w:r w:rsidRPr="004716CD">
              <w:rPr>
                <w:snapToGrid/>
                <w:sz w:val="20"/>
              </w:rPr>
              <w:t>10 documents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6F812073" w14:textId="77777777">
            <w:pPr>
              <w:widowControl/>
              <w:jc w:val="center"/>
              <w:rPr>
                <w:snapToGrid/>
                <w:sz w:val="20"/>
              </w:rPr>
            </w:pPr>
            <w:r w:rsidRPr="00F9422C">
              <w:rPr>
                <w:snapToGrid/>
                <w:sz w:val="20"/>
              </w:rPr>
              <w:t>50</w:t>
            </w:r>
          </w:p>
        </w:tc>
      </w:tr>
      <w:tr w14:paraId="6C9F2759" w14:textId="77777777" w:rsidTr="007F59B2">
        <w:tblPrEx>
          <w:tblW w:w="9270" w:type="dxa"/>
          <w:tblInd w:w="120" w:type="dxa"/>
          <w:tblLayout w:type="fixed"/>
          <w:tblCellMar>
            <w:left w:w="120" w:type="dxa"/>
            <w:right w:w="120" w:type="dxa"/>
          </w:tblCellMar>
          <w:tblLook w:val="04A0"/>
        </w:tblPrEx>
        <w:trPr>
          <w:trHeight w:val="240"/>
        </w:trPr>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3370783E" w14:textId="77777777">
            <w:pPr>
              <w:widowControl/>
              <w:spacing w:after="58"/>
              <w:rPr>
                <w:snapToGrid/>
                <w:sz w:val="20"/>
              </w:rPr>
            </w:pPr>
            <w:r w:rsidRPr="00F9422C">
              <w:rPr>
                <w:snapToGrid/>
                <w:sz w:val="20"/>
              </w:rPr>
              <w:t>803(c), (d)</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7CC1A701" w14:textId="77777777">
            <w:pPr>
              <w:widowControl/>
              <w:rPr>
                <w:snapToGrid/>
                <w:sz w:val="20"/>
              </w:rPr>
            </w:pPr>
            <w:r w:rsidRPr="00F9422C">
              <w:rPr>
                <w:snapToGrid/>
                <w:sz w:val="20"/>
              </w:rPr>
              <w:t xml:space="preserve">Submit to Chief of OORP or </w:t>
            </w:r>
            <w:r>
              <w:rPr>
                <w:snapToGrid/>
                <w:sz w:val="20"/>
              </w:rPr>
              <w:t>BSEE</w:t>
            </w:r>
            <w:r w:rsidRPr="00F9422C">
              <w:rPr>
                <w:snapToGrid/>
                <w:sz w:val="20"/>
              </w:rPr>
              <w:t xml:space="preserve"> designee modified procedures you made if notified by manufacturer of design changes or you changed operating or repair procedures as result of a failure, within 30 days of changes. </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2C30D251" w14:textId="77777777">
            <w:pPr>
              <w:widowControl/>
              <w:jc w:val="center"/>
              <w:rPr>
                <w:snapToGrid/>
                <w:sz w:val="20"/>
              </w:rPr>
            </w:pPr>
            <w:r w:rsidRPr="00F9422C">
              <w:rPr>
                <w:snapToGrid/>
                <w:sz w:val="20"/>
              </w:rPr>
              <w:t>2</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68013821" w14:textId="77777777">
            <w:pPr>
              <w:widowControl/>
              <w:jc w:val="center"/>
              <w:rPr>
                <w:snapToGrid/>
                <w:sz w:val="20"/>
              </w:rPr>
            </w:pPr>
            <w:r w:rsidRPr="004716CD">
              <w:rPr>
                <w:snapToGrid/>
                <w:sz w:val="20"/>
              </w:rPr>
              <w:t xml:space="preserve">1 submittal </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11D32780" w14:textId="77777777">
            <w:pPr>
              <w:widowControl/>
              <w:jc w:val="center"/>
              <w:rPr>
                <w:snapToGrid/>
                <w:sz w:val="20"/>
              </w:rPr>
            </w:pPr>
            <w:r w:rsidRPr="00F9422C">
              <w:rPr>
                <w:snapToGrid/>
                <w:sz w:val="20"/>
              </w:rPr>
              <w:t>2</w:t>
            </w:r>
          </w:p>
        </w:tc>
      </w:tr>
      <w:tr w14:paraId="75CE9EAF" w14:textId="77777777" w:rsidTr="007F59B2">
        <w:tblPrEx>
          <w:tblW w:w="9270" w:type="dxa"/>
          <w:tblInd w:w="120" w:type="dxa"/>
          <w:tblLayout w:type="fixed"/>
          <w:tblCellMar>
            <w:left w:w="120" w:type="dxa"/>
            <w:right w:w="120" w:type="dxa"/>
          </w:tblCellMar>
          <w:tblLook w:val="04A0"/>
        </w:tblPrEx>
        <w:trPr>
          <w:trHeight w:val="472"/>
        </w:trPr>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30B576F9" w14:textId="77777777">
            <w:pPr>
              <w:widowControl/>
              <w:rPr>
                <w:snapToGrid/>
                <w:sz w:val="20"/>
              </w:rPr>
            </w:pPr>
            <w:r w:rsidRPr="00F9422C">
              <w:rPr>
                <w:snapToGrid/>
                <w:sz w:val="20"/>
              </w:rPr>
              <w:t>804(a); 805(b)</w:t>
            </w:r>
          </w:p>
        </w:tc>
        <w:tc>
          <w:tcPr>
            <w:tcW w:w="6930" w:type="dxa"/>
            <w:gridSpan w:val="4"/>
            <w:tcBorders>
              <w:top w:val="single" w:sz="2" w:space="0" w:color="000000"/>
              <w:left w:val="single" w:sz="2" w:space="0" w:color="000000"/>
              <w:bottom w:val="single" w:sz="2" w:space="0" w:color="000000"/>
              <w:right w:val="single" w:sz="2" w:space="0" w:color="000000"/>
            </w:tcBorders>
            <w:hideMark/>
          </w:tcPr>
          <w:p w:rsidR="00701BEB" w:rsidRPr="004716CD" w:rsidP="00904BC6" w14:paraId="3CA1E8AD" w14:textId="77777777">
            <w:pPr>
              <w:widowControl/>
              <w:rPr>
                <w:snapToGrid/>
                <w:sz w:val="20"/>
              </w:rPr>
            </w:pPr>
            <w:r w:rsidRPr="004716CD">
              <w:rPr>
                <w:snapToGrid/>
                <w:sz w:val="20"/>
              </w:rPr>
              <w:t xml:space="preserve">Submit detailed info regarding installing SSSVs and related equipment in an HPHT environment with your APD, APM, DWOP, </w:t>
            </w:r>
            <w:r w:rsidRPr="004716CD">
              <w:rPr>
                <w:i/>
                <w:snapToGrid/>
                <w:sz w:val="20"/>
              </w:rPr>
              <w:t>etc</w:t>
            </w:r>
            <w:r w:rsidRPr="004716CD">
              <w:rPr>
                <w:snapToGrid/>
                <w:sz w:val="20"/>
              </w:rPr>
              <w:t>.</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2A6813DC" w14:textId="77777777">
            <w:pPr>
              <w:widowControl/>
              <w:jc w:val="center"/>
              <w:rPr>
                <w:snapToGrid/>
                <w:sz w:val="20"/>
              </w:rPr>
            </w:pPr>
            <w:r w:rsidRPr="00F9422C">
              <w:rPr>
                <w:snapToGrid/>
                <w:sz w:val="20"/>
              </w:rPr>
              <w:t>0</w:t>
            </w:r>
          </w:p>
        </w:tc>
      </w:tr>
      <w:tr w14:paraId="343B4D8A" w14:textId="77777777" w:rsidTr="007F59B2">
        <w:tblPrEx>
          <w:tblW w:w="9270" w:type="dxa"/>
          <w:tblInd w:w="120" w:type="dxa"/>
          <w:tblLayout w:type="fixed"/>
          <w:tblCellMar>
            <w:left w:w="120" w:type="dxa"/>
            <w:right w:w="120" w:type="dxa"/>
          </w:tblCellMar>
          <w:tblLook w:val="04A0"/>
        </w:tblPrEx>
        <w:trPr>
          <w:trHeight w:val="240"/>
        </w:trPr>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12AA8F85" w14:textId="77777777">
            <w:pPr>
              <w:widowControl/>
              <w:ind w:right="-126"/>
              <w:rPr>
                <w:snapToGrid/>
                <w:sz w:val="20"/>
              </w:rPr>
            </w:pPr>
            <w:r w:rsidRPr="00F9422C">
              <w:rPr>
                <w:snapToGrid/>
                <w:sz w:val="20"/>
              </w:rPr>
              <w:t xml:space="preserve">814(a); 815(b); 828(a); 829(b); </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3450A308" w14:textId="6D23E2D7">
            <w:pPr>
              <w:widowControl/>
              <w:rPr>
                <w:snapToGrid/>
                <w:sz w:val="20"/>
              </w:rPr>
            </w:pPr>
            <w:r>
              <w:rPr>
                <w:snapToGrid/>
                <w:sz w:val="20"/>
              </w:rPr>
              <w:t>Submit request to receive BSEE</w:t>
            </w:r>
            <w:r w:rsidRPr="00F9422C">
              <w:rPr>
                <w:snapToGrid/>
                <w:sz w:val="20"/>
              </w:rPr>
              <w:t xml:space="preserve"> approv</w:t>
            </w:r>
            <w:r>
              <w:rPr>
                <w:snapToGrid/>
                <w:sz w:val="20"/>
              </w:rPr>
              <w:t xml:space="preserve">al for setting depth when conditions warrant </w:t>
            </w:r>
            <w:r w:rsidRPr="00F9422C">
              <w:rPr>
                <w:snapToGrid/>
                <w:sz w:val="20"/>
              </w:rPr>
              <w:t>on a case-by-case basis.</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148B28D9" w14:textId="77777777">
            <w:pPr>
              <w:widowControl/>
              <w:jc w:val="center"/>
              <w:rPr>
                <w:snapToGrid/>
                <w:sz w:val="20"/>
              </w:rPr>
            </w:pPr>
            <w:r w:rsidRPr="00F9422C">
              <w:rPr>
                <w:snapToGrid/>
                <w:sz w:val="20"/>
              </w:rPr>
              <w:t>1</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39AAD67D" w14:textId="77777777">
            <w:pPr>
              <w:widowControl/>
              <w:jc w:val="center"/>
              <w:rPr>
                <w:snapToGrid/>
                <w:sz w:val="20"/>
              </w:rPr>
            </w:pPr>
            <w:r w:rsidRPr="004716CD">
              <w:rPr>
                <w:snapToGrid/>
                <w:sz w:val="20"/>
              </w:rPr>
              <w:t>1 request</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69F34217" w14:textId="77777777">
            <w:pPr>
              <w:widowControl/>
              <w:jc w:val="center"/>
              <w:rPr>
                <w:snapToGrid/>
                <w:sz w:val="20"/>
              </w:rPr>
            </w:pPr>
            <w:r w:rsidRPr="00F9422C">
              <w:rPr>
                <w:snapToGrid/>
                <w:sz w:val="20"/>
              </w:rPr>
              <w:t>1</w:t>
            </w:r>
          </w:p>
        </w:tc>
      </w:tr>
      <w:tr w14:paraId="5C911244" w14:textId="77777777" w:rsidTr="007F59B2">
        <w:tblPrEx>
          <w:tblW w:w="9270" w:type="dxa"/>
          <w:tblInd w:w="120" w:type="dxa"/>
          <w:tblLayout w:type="fixed"/>
          <w:tblCellMar>
            <w:left w:w="120" w:type="dxa"/>
            <w:right w:w="120" w:type="dxa"/>
          </w:tblCellMar>
          <w:tblLook w:val="04A0"/>
        </w:tblPrEx>
        <w:trPr>
          <w:trHeight w:val="240"/>
        </w:trPr>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621A7129" w14:textId="77777777">
            <w:pPr>
              <w:widowControl/>
              <w:ind w:right="-126"/>
              <w:rPr>
                <w:snapToGrid/>
                <w:sz w:val="20"/>
              </w:rPr>
            </w:pPr>
            <w:r w:rsidRPr="00F9422C">
              <w:rPr>
                <w:snapToGrid/>
                <w:sz w:val="20"/>
              </w:rPr>
              <w:t>841(b)</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2B741D6B" w14:textId="77777777">
            <w:pPr>
              <w:widowControl/>
              <w:rPr>
                <w:snapToGrid/>
                <w:sz w:val="20"/>
              </w:rPr>
            </w:pPr>
            <w:r w:rsidRPr="00F9422C">
              <w:rPr>
                <w:snapToGrid/>
                <w:sz w:val="20"/>
              </w:rPr>
              <w:t>Request District Manager approval of temporary repairs to facility piping not to exceed 30 days.</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20995E73" w14:textId="14C230D1">
            <w:pPr>
              <w:widowControl/>
              <w:jc w:val="center"/>
              <w:rPr>
                <w:snapToGrid/>
                <w:sz w:val="20"/>
              </w:rPr>
            </w:pPr>
            <w:r>
              <w:rPr>
                <w:snapToGrid/>
                <w:sz w:val="20"/>
              </w:rPr>
              <w:t>2</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36C92DAE" w14:textId="28115643">
            <w:pPr>
              <w:widowControl/>
              <w:jc w:val="center"/>
              <w:rPr>
                <w:snapToGrid/>
                <w:sz w:val="20"/>
              </w:rPr>
            </w:pPr>
            <w:r w:rsidRPr="004716CD">
              <w:rPr>
                <w:snapToGrid/>
                <w:sz w:val="20"/>
              </w:rPr>
              <w:t>810</w:t>
            </w:r>
            <w:r w:rsidRPr="004716CD">
              <w:rPr>
                <w:snapToGrid/>
                <w:sz w:val="20"/>
              </w:rPr>
              <w:t xml:space="preserve"> requests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5EEA4620" w14:textId="78D78C2D">
            <w:pPr>
              <w:widowControl/>
              <w:jc w:val="center"/>
              <w:rPr>
                <w:snapToGrid/>
                <w:sz w:val="20"/>
              </w:rPr>
            </w:pPr>
            <w:r>
              <w:rPr>
                <w:snapToGrid/>
                <w:sz w:val="20"/>
              </w:rPr>
              <w:t>1,620</w:t>
            </w:r>
          </w:p>
        </w:tc>
      </w:tr>
      <w:tr w14:paraId="0C86C2BB" w14:textId="77777777" w:rsidTr="007F59B2">
        <w:tblPrEx>
          <w:tblW w:w="9270" w:type="dxa"/>
          <w:tblInd w:w="120" w:type="dxa"/>
          <w:tblLayout w:type="fixed"/>
          <w:tblCellMar>
            <w:left w:w="120" w:type="dxa"/>
            <w:right w:w="120" w:type="dxa"/>
          </w:tblCellMar>
          <w:tblLook w:val="04A0"/>
        </w:tblPrEx>
        <w:trPr>
          <w:trHeight w:val="154"/>
        </w:trPr>
        <w:tc>
          <w:tcPr>
            <w:tcW w:w="1170" w:type="dxa"/>
            <w:vMerge w:val="restart"/>
            <w:tcBorders>
              <w:top w:val="single" w:sz="2" w:space="0" w:color="000000"/>
              <w:left w:val="single" w:sz="2" w:space="0" w:color="000000"/>
              <w:bottom w:val="single" w:sz="2" w:space="0" w:color="000000"/>
              <w:right w:val="single" w:sz="2" w:space="0" w:color="000000"/>
            </w:tcBorders>
          </w:tcPr>
          <w:p w:rsidR="00AE5171" w:rsidRPr="00F9422C" w:rsidP="00904BC6" w14:paraId="505DB066" w14:textId="77777777">
            <w:pPr>
              <w:widowControl/>
              <w:rPr>
                <w:snapToGrid/>
                <w:sz w:val="20"/>
              </w:rPr>
            </w:pPr>
            <w:r w:rsidRPr="00F9422C">
              <w:rPr>
                <w:snapToGrid/>
                <w:sz w:val="20"/>
              </w:rPr>
              <w:t>810; 816; 830</w:t>
            </w:r>
          </w:p>
          <w:p w:rsidR="00AE5171" w:rsidRPr="00F9422C" w:rsidP="00904BC6" w14:paraId="35450D80" w14:textId="77777777">
            <w:pPr>
              <w:widowControl/>
              <w:rPr>
                <w:snapToGrid/>
                <w:sz w:val="20"/>
              </w:rPr>
            </w:pPr>
          </w:p>
        </w:tc>
        <w:tc>
          <w:tcPr>
            <w:tcW w:w="4230" w:type="dxa"/>
            <w:gridSpan w:val="2"/>
            <w:tcBorders>
              <w:top w:val="single" w:sz="2" w:space="0" w:color="000000"/>
              <w:left w:val="single" w:sz="2" w:space="0" w:color="000000"/>
              <w:bottom w:val="single" w:sz="2" w:space="0" w:color="000000"/>
              <w:right w:val="single" w:sz="2" w:space="0" w:color="000000"/>
            </w:tcBorders>
            <w:hideMark/>
          </w:tcPr>
          <w:p w:rsidR="00AE5171" w:rsidRPr="00F9422C" w:rsidP="00904BC6" w14:paraId="3523B62D" w14:textId="77777777">
            <w:pPr>
              <w:widowControl/>
              <w:rPr>
                <w:snapToGrid/>
                <w:sz w:val="20"/>
              </w:rPr>
            </w:pPr>
            <w:r w:rsidRPr="00F9422C">
              <w:rPr>
                <w:snapToGrid/>
                <w:sz w:val="20"/>
              </w:rPr>
              <w:t>Submit request for a determination that a well is incapable of natural flow.</w:t>
            </w:r>
          </w:p>
        </w:tc>
        <w:tc>
          <w:tcPr>
            <w:tcW w:w="1260" w:type="dxa"/>
            <w:tcBorders>
              <w:top w:val="single" w:sz="2" w:space="0" w:color="000000"/>
              <w:left w:val="single" w:sz="2" w:space="0" w:color="000000"/>
              <w:bottom w:val="single" w:sz="2" w:space="0" w:color="000000"/>
              <w:right w:val="single" w:sz="2" w:space="0" w:color="000000"/>
            </w:tcBorders>
            <w:hideMark/>
          </w:tcPr>
          <w:p w:rsidR="00AE5171" w:rsidRPr="00DF63DE" w:rsidP="00904BC6" w14:paraId="3610AB8C" w14:textId="7C7C1BE9">
            <w:pPr>
              <w:widowControl/>
              <w:jc w:val="center"/>
              <w:rPr>
                <w:b/>
                <w:bCs/>
                <w:snapToGrid/>
                <w:sz w:val="20"/>
              </w:rPr>
            </w:pPr>
            <w:r w:rsidRPr="00DF63DE">
              <w:rPr>
                <w:b/>
                <w:bCs/>
                <w:snapToGrid/>
                <w:sz w:val="20"/>
              </w:rPr>
              <w:t>10</w:t>
            </w:r>
          </w:p>
        </w:tc>
        <w:tc>
          <w:tcPr>
            <w:tcW w:w="1440" w:type="dxa"/>
            <w:vMerge w:val="restart"/>
            <w:tcBorders>
              <w:top w:val="single" w:sz="2" w:space="0" w:color="000000"/>
              <w:left w:val="single" w:sz="2" w:space="0" w:color="000000"/>
              <w:bottom w:val="single" w:sz="2" w:space="0" w:color="000000"/>
              <w:right w:val="single" w:sz="2" w:space="0" w:color="000000"/>
            </w:tcBorders>
            <w:vAlign w:val="center"/>
          </w:tcPr>
          <w:p w:rsidR="00AE5171" w:rsidRPr="004716CD" w:rsidP="002208A4" w14:paraId="3891F379" w14:textId="52808434">
            <w:pPr>
              <w:widowControl/>
              <w:jc w:val="center"/>
              <w:rPr>
                <w:snapToGrid/>
                <w:sz w:val="20"/>
              </w:rPr>
            </w:pPr>
            <w:r w:rsidRPr="004716CD">
              <w:rPr>
                <w:snapToGrid/>
                <w:sz w:val="20"/>
              </w:rPr>
              <w:t>15 wells</w:t>
            </w:r>
          </w:p>
          <w:p w:rsidR="00AE5171" w:rsidRPr="004716CD" w:rsidP="002208A4" w14:paraId="52364C16" w14:textId="77777777">
            <w:pPr>
              <w:widowControl/>
              <w:jc w:val="center"/>
              <w:rPr>
                <w:snapToGrid/>
                <w:sz w:val="20"/>
              </w:rPr>
            </w:pPr>
          </w:p>
        </w:tc>
        <w:tc>
          <w:tcPr>
            <w:tcW w:w="1170" w:type="dxa"/>
            <w:tcBorders>
              <w:top w:val="single" w:sz="2" w:space="0" w:color="000000"/>
              <w:left w:val="single" w:sz="2" w:space="0" w:color="000000"/>
              <w:right w:val="single" w:sz="2" w:space="0" w:color="000000"/>
            </w:tcBorders>
          </w:tcPr>
          <w:p w:rsidR="00AE5171" w:rsidRPr="00DF63DE" w:rsidP="00664D20" w14:paraId="2E0EE57D" w14:textId="4047A158">
            <w:pPr>
              <w:widowControl/>
              <w:jc w:val="center"/>
              <w:rPr>
                <w:b/>
                <w:bCs/>
                <w:snapToGrid/>
                <w:sz w:val="20"/>
              </w:rPr>
            </w:pPr>
            <w:r w:rsidRPr="00DF63DE">
              <w:rPr>
                <w:b/>
                <w:bCs/>
                <w:snapToGrid/>
                <w:sz w:val="20"/>
              </w:rPr>
              <w:t>150</w:t>
            </w:r>
          </w:p>
        </w:tc>
      </w:tr>
      <w:tr w14:paraId="4C811D3C" w14:textId="77777777" w:rsidTr="007F59B2">
        <w:tblPrEx>
          <w:tblW w:w="9270" w:type="dxa"/>
          <w:tblInd w:w="120" w:type="dxa"/>
          <w:tblLayout w:type="fixed"/>
          <w:tblCellMar>
            <w:left w:w="120" w:type="dxa"/>
            <w:right w:w="120" w:type="dxa"/>
          </w:tblCellMar>
          <w:tblLook w:val="04A0"/>
        </w:tblPrEx>
        <w:trPr>
          <w:trHeight w:val="153"/>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rsidR="00AE5171" w:rsidRPr="00F9422C" w:rsidP="00904BC6" w14:paraId="28E93D00" w14:textId="77777777">
            <w:pPr>
              <w:widowControl/>
              <w:rPr>
                <w:snapToGrid/>
                <w:sz w:val="20"/>
              </w:rPr>
            </w:pPr>
          </w:p>
        </w:tc>
        <w:tc>
          <w:tcPr>
            <w:tcW w:w="4230" w:type="dxa"/>
            <w:gridSpan w:val="2"/>
            <w:tcBorders>
              <w:top w:val="single" w:sz="2" w:space="0" w:color="000000"/>
              <w:left w:val="single" w:sz="2" w:space="0" w:color="000000"/>
              <w:bottom w:val="single" w:sz="2" w:space="0" w:color="000000"/>
              <w:right w:val="single" w:sz="2" w:space="0" w:color="000000"/>
            </w:tcBorders>
            <w:hideMark/>
          </w:tcPr>
          <w:p w:rsidR="00AE5171" w:rsidRPr="00F9422C" w:rsidP="00904BC6" w14:paraId="16D60444" w14:textId="77777777">
            <w:pPr>
              <w:widowControl/>
              <w:rPr>
                <w:snapToGrid/>
                <w:sz w:val="20"/>
              </w:rPr>
            </w:pPr>
            <w:r w:rsidRPr="00F9422C">
              <w:rPr>
                <w:snapToGrid/>
                <w:sz w:val="20"/>
              </w:rPr>
              <w:t>Verify the no-flow condition of the well annually.</w:t>
            </w:r>
          </w:p>
        </w:tc>
        <w:tc>
          <w:tcPr>
            <w:tcW w:w="1260" w:type="dxa"/>
            <w:tcBorders>
              <w:top w:val="single" w:sz="2" w:space="0" w:color="000000"/>
              <w:left w:val="single" w:sz="2" w:space="0" w:color="000000"/>
              <w:bottom w:val="single" w:sz="2" w:space="0" w:color="000000"/>
              <w:right w:val="single" w:sz="2" w:space="0" w:color="000000"/>
            </w:tcBorders>
            <w:hideMark/>
          </w:tcPr>
          <w:p w:rsidR="00AE5171" w:rsidRPr="00F9422C" w:rsidP="00904BC6" w14:paraId="2B6E6152" w14:textId="6C3D447E">
            <w:pPr>
              <w:widowControl/>
              <w:jc w:val="center"/>
              <w:rPr>
                <w:snapToGrid/>
                <w:sz w:val="20"/>
              </w:rPr>
            </w:pPr>
            <w:r>
              <w:rPr>
                <w:snapToGrid/>
                <w:sz w:val="20"/>
              </w:rPr>
              <w:t>1</w:t>
            </w:r>
          </w:p>
        </w:tc>
        <w:tc>
          <w:tcPr>
            <w:tcW w:w="1440" w:type="dxa"/>
            <w:vMerge/>
            <w:tcBorders>
              <w:top w:val="single" w:sz="2" w:space="0" w:color="000000"/>
              <w:left w:val="single" w:sz="2" w:space="0" w:color="000000"/>
              <w:bottom w:val="single" w:sz="2" w:space="0" w:color="000000"/>
              <w:right w:val="single" w:sz="2" w:space="0" w:color="000000"/>
            </w:tcBorders>
            <w:vAlign w:val="center"/>
            <w:hideMark/>
          </w:tcPr>
          <w:p w:rsidR="00AE5171" w:rsidRPr="004716CD" w:rsidP="00904BC6" w14:paraId="44985E9B" w14:textId="77777777">
            <w:pPr>
              <w:widowControl/>
              <w:rPr>
                <w:snapToGrid/>
                <w:sz w:val="20"/>
              </w:rPr>
            </w:pPr>
          </w:p>
        </w:tc>
        <w:tc>
          <w:tcPr>
            <w:tcW w:w="1170" w:type="dxa"/>
            <w:tcBorders>
              <w:left w:val="single" w:sz="2" w:space="0" w:color="000000"/>
              <w:bottom w:val="single" w:sz="2" w:space="0" w:color="000000"/>
              <w:right w:val="single" w:sz="2" w:space="0" w:color="000000"/>
            </w:tcBorders>
            <w:vAlign w:val="center"/>
            <w:hideMark/>
          </w:tcPr>
          <w:p w:rsidR="00AE5171" w:rsidRPr="00F9422C" w:rsidP="00A06F3C" w14:paraId="247235A7" w14:textId="5ED89657">
            <w:pPr>
              <w:widowControl/>
              <w:jc w:val="center"/>
              <w:rPr>
                <w:snapToGrid/>
                <w:sz w:val="20"/>
              </w:rPr>
            </w:pPr>
            <w:r>
              <w:rPr>
                <w:snapToGrid/>
                <w:sz w:val="20"/>
              </w:rPr>
              <w:t>15</w:t>
            </w:r>
          </w:p>
        </w:tc>
      </w:tr>
      <w:tr w14:paraId="2F1A8CB1" w14:textId="77777777" w:rsidTr="007F59B2">
        <w:tblPrEx>
          <w:tblW w:w="9270" w:type="dxa"/>
          <w:tblInd w:w="120" w:type="dxa"/>
          <w:tblLayout w:type="fixed"/>
          <w:tblCellMar>
            <w:left w:w="120" w:type="dxa"/>
            <w:right w:w="120" w:type="dxa"/>
          </w:tblCellMar>
          <w:tblLook w:val="04A0"/>
        </w:tblPrEx>
        <w:trPr>
          <w:trHeight w:val="240"/>
        </w:trPr>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104B7146" w14:textId="77777777">
            <w:pPr>
              <w:widowControl/>
              <w:spacing w:after="58"/>
              <w:rPr>
                <w:snapToGrid/>
                <w:sz w:val="20"/>
              </w:rPr>
            </w:pPr>
            <w:r w:rsidRPr="00F9422C">
              <w:rPr>
                <w:snapToGrid/>
                <w:sz w:val="20"/>
              </w:rPr>
              <w:t>817(b); 869(a)</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3945422D" w14:textId="77777777">
            <w:pPr>
              <w:widowControl/>
              <w:rPr>
                <w:snapToGrid/>
                <w:sz w:val="20"/>
              </w:rPr>
            </w:pPr>
            <w:r w:rsidRPr="00F9422C">
              <w:rPr>
                <w:snapToGrid/>
                <w:sz w:val="20"/>
              </w:rPr>
              <w:t>Identify well with sign on wellhead that sub</w:t>
            </w:r>
            <w:r w:rsidRPr="00F9422C">
              <w:rPr>
                <w:snapToGrid/>
                <w:sz w:val="20"/>
              </w:rPr>
              <w:softHyphen/>
              <w:t>surface safety device is removed; flag safety devices that are out of service; a visual indicator must be used to identify the bypassed safety device.</w:t>
            </w:r>
          </w:p>
        </w:tc>
        <w:tc>
          <w:tcPr>
            <w:tcW w:w="2700" w:type="dxa"/>
            <w:gridSpan w:val="2"/>
            <w:tcBorders>
              <w:top w:val="single" w:sz="2" w:space="0" w:color="000000"/>
              <w:left w:val="single" w:sz="2" w:space="0" w:color="000000"/>
              <w:bottom w:val="single" w:sz="2" w:space="0" w:color="000000"/>
              <w:right w:val="single" w:sz="2" w:space="0" w:color="000000"/>
            </w:tcBorders>
            <w:hideMark/>
          </w:tcPr>
          <w:p w:rsidR="00701BEB" w:rsidRPr="004716CD" w:rsidP="00904BC6" w14:paraId="31089795" w14:textId="77777777">
            <w:pPr>
              <w:widowControl/>
              <w:rPr>
                <w:snapToGrid/>
                <w:sz w:val="20"/>
              </w:rPr>
            </w:pPr>
            <w:r w:rsidRPr="004716CD">
              <w:rPr>
                <w:snapToGrid/>
                <w:sz w:val="20"/>
              </w:rPr>
              <w:t>Not considered IC under 5 CFR 1320.3(b)(2).</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31AC03CD" w14:textId="77777777">
            <w:pPr>
              <w:widowControl/>
              <w:jc w:val="center"/>
              <w:rPr>
                <w:snapToGrid/>
                <w:sz w:val="20"/>
              </w:rPr>
            </w:pPr>
            <w:r w:rsidRPr="00F9422C">
              <w:rPr>
                <w:snapToGrid/>
                <w:sz w:val="20"/>
              </w:rPr>
              <w:t>0</w:t>
            </w:r>
          </w:p>
        </w:tc>
      </w:tr>
      <w:tr w14:paraId="69299DE1" w14:textId="77777777" w:rsidTr="007F59B2">
        <w:tblPrEx>
          <w:tblW w:w="9270" w:type="dxa"/>
          <w:tblInd w:w="120" w:type="dxa"/>
          <w:tblLayout w:type="fixed"/>
          <w:tblCellMar>
            <w:left w:w="120" w:type="dxa"/>
            <w:right w:w="120" w:type="dxa"/>
          </w:tblCellMar>
          <w:tblLook w:val="04A0"/>
        </w:tblPrEx>
        <w:trPr>
          <w:trHeight w:val="240"/>
        </w:trPr>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28942523" w14:textId="77777777">
            <w:pPr>
              <w:widowControl/>
              <w:spacing w:after="58"/>
              <w:rPr>
                <w:snapToGrid/>
                <w:sz w:val="20"/>
              </w:rPr>
            </w:pPr>
            <w:r w:rsidRPr="00F9422C">
              <w:rPr>
                <w:snapToGrid/>
                <w:sz w:val="20"/>
              </w:rPr>
              <w:t>817(b)</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56618A74" w14:textId="77777777">
            <w:pPr>
              <w:widowControl/>
              <w:rPr>
                <w:snapToGrid/>
                <w:sz w:val="20"/>
              </w:rPr>
            </w:pPr>
            <w:r w:rsidRPr="00F9422C">
              <w:rPr>
                <w:snapToGrid/>
                <w:sz w:val="20"/>
              </w:rPr>
              <w:t>Record removal of subsurface safety device.</w:t>
            </w:r>
          </w:p>
        </w:tc>
        <w:tc>
          <w:tcPr>
            <w:tcW w:w="2700" w:type="dxa"/>
            <w:gridSpan w:val="2"/>
            <w:tcBorders>
              <w:top w:val="single" w:sz="2" w:space="0" w:color="000000"/>
              <w:left w:val="single" w:sz="2" w:space="0" w:color="000000"/>
              <w:bottom w:val="single" w:sz="2" w:space="0" w:color="000000"/>
              <w:right w:val="single" w:sz="2" w:space="0" w:color="000000"/>
            </w:tcBorders>
            <w:hideMark/>
          </w:tcPr>
          <w:p w:rsidR="00701BEB" w:rsidRPr="004716CD" w:rsidP="00904BC6" w14:paraId="77095CB4" w14:textId="77777777">
            <w:pPr>
              <w:widowControl/>
              <w:rPr>
                <w:snapToGrid/>
                <w:sz w:val="20"/>
              </w:rPr>
            </w:pPr>
            <w:r w:rsidRPr="004716CD">
              <w:rPr>
                <w:snapToGrid/>
                <w:sz w:val="20"/>
              </w:rPr>
              <w:t>Burden included in § 250.890 of this subpart.</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3D365A0E" w14:textId="77777777">
            <w:pPr>
              <w:widowControl/>
              <w:jc w:val="center"/>
              <w:rPr>
                <w:snapToGrid/>
                <w:sz w:val="20"/>
              </w:rPr>
            </w:pPr>
            <w:r w:rsidRPr="00F9422C">
              <w:rPr>
                <w:snapToGrid/>
                <w:sz w:val="20"/>
              </w:rPr>
              <w:t>0</w:t>
            </w:r>
          </w:p>
        </w:tc>
      </w:tr>
      <w:tr w14:paraId="5C455560" w14:textId="77777777" w:rsidTr="007F59B2">
        <w:tblPrEx>
          <w:tblW w:w="9270" w:type="dxa"/>
          <w:tblInd w:w="120" w:type="dxa"/>
          <w:tblLayout w:type="fixed"/>
          <w:tblCellMar>
            <w:left w:w="120" w:type="dxa"/>
            <w:right w:w="120" w:type="dxa"/>
          </w:tblCellMar>
          <w:tblLook w:val="04A0"/>
        </w:tblPrEx>
        <w:trPr>
          <w:trHeight w:val="229"/>
        </w:trPr>
        <w:tc>
          <w:tcPr>
            <w:tcW w:w="1170" w:type="dxa"/>
            <w:vMerge w:val="restart"/>
            <w:tcBorders>
              <w:top w:val="single" w:sz="2" w:space="0" w:color="000000"/>
              <w:left w:val="single" w:sz="2" w:space="0" w:color="000000"/>
              <w:bottom w:val="single" w:sz="2" w:space="0" w:color="000000"/>
              <w:right w:val="single" w:sz="2" w:space="0" w:color="000000"/>
            </w:tcBorders>
            <w:hideMark/>
          </w:tcPr>
          <w:p w:rsidR="00701BEB" w:rsidRPr="00F9422C" w:rsidP="00904BC6" w14:paraId="369F3072" w14:textId="77777777">
            <w:pPr>
              <w:widowControl/>
              <w:spacing w:after="58"/>
              <w:rPr>
                <w:snapToGrid/>
                <w:sz w:val="20"/>
              </w:rPr>
            </w:pPr>
            <w:r w:rsidRPr="00F9422C">
              <w:rPr>
                <w:snapToGrid/>
                <w:sz w:val="20"/>
              </w:rPr>
              <w:t xml:space="preserve">831; 833(a), (b); 837(c)(5); 838(c); 874(g)(2), (h)(1)  </w:t>
            </w:r>
          </w:p>
        </w:tc>
        <w:tc>
          <w:tcPr>
            <w:tcW w:w="4230" w:type="dxa"/>
            <w:gridSpan w:val="2"/>
            <w:vMerge w:val="restart"/>
            <w:tcBorders>
              <w:top w:val="single" w:sz="2" w:space="0" w:color="000000"/>
              <w:left w:val="single" w:sz="2" w:space="0" w:color="000000"/>
              <w:bottom w:val="single" w:sz="2" w:space="0" w:color="000000"/>
              <w:right w:val="single" w:sz="2" w:space="0" w:color="000000"/>
            </w:tcBorders>
            <w:hideMark/>
          </w:tcPr>
          <w:p w:rsidR="00701BEB" w:rsidRPr="00F9422C" w:rsidP="00904BC6" w14:paraId="14125763" w14:textId="77777777">
            <w:pPr>
              <w:widowControl/>
              <w:rPr>
                <w:snapToGrid/>
                <w:sz w:val="20"/>
              </w:rPr>
            </w:pPr>
            <w:r w:rsidRPr="00F9422C">
              <w:rPr>
                <w:snapToGrid/>
                <w:sz w:val="20"/>
              </w:rPr>
              <w:t>Notify/contact BSEE: (1) if you cannot test all valves and sensors; (2) 48 hours in advance if monitoring ability affected; (3) primary USV designation changes; designating USV2 or another qualified valve; (4) resuming production; (5) 12 hours of detecting loss of communication; immediately if you cannot meet value closure conditions.</w:t>
            </w:r>
          </w:p>
        </w:tc>
        <w:tc>
          <w:tcPr>
            <w:tcW w:w="2700" w:type="dxa"/>
            <w:gridSpan w:val="2"/>
            <w:tcBorders>
              <w:top w:val="single" w:sz="2" w:space="0" w:color="000000"/>
              <w:left w:val="single" w:sz="2" w:space="0" w:color="000000"/>
              <w:bottom w:val="single" w:sz="2" w:space="0" w:color="000000"/>
              <w:right w:val="single" w:sz="2" w:space="0" w:color="000000"/>
            </w:tcBorders>
            <w:hideMark/>
          </w:tcPr>
          <w:p w:rsidR="00701BEB" w:rsidRPr="004716CD" w:rsidP="00904BC6" w14:paraId="1EAF3FDE" w14:textId="77777777">
            <w:pPr>
              <w:widowControl/>
              <w:jc w:val="center"/>
              <w:rPr>
                <w:snapToGrid/>
                <w:sz w:val="20"/>
              </w:rPr>
            </w:pPr>
            <w:r w:rsidRPr="004716CD">
              <w:rPr>
                <w:snapToGrid/>
                <w:sz w:val="20"/>
              </w:rPr>
              <w:t>Notifications</w:t>
            </w:r>
          </w:p>
        </w:tc>
        <w:tc>
          <w:tcPr>
            <w:tcW w:w="1170" w:type="dxa"/>
            <w:vMerge w:val="restart"/>
            <w:tcBorders>
              <w:top w:val="single" w:sz="2" w:space="0" w:color="000000"/>
              <w:left w:val="single" w:sz="2" w:space="0" w:color="000000"/>
              <w:bottom w:val="single" w:sz="2" w:space="0" w:color="000000"/>
              <w:right w:val="single" w:sz="2" w:space="0" w:color="000000"/>
            </w:tcBorders>
          </w:tcPr>
          <w:p w:rsidR="00701BEB" w:rsidRPr="00F9422C" w:rsidP="00904BC6" w14:paraId="4431E564" w14:textId="77777777">
            <w:pPr>
              <w:widowControl/>
              <w:jc w:val="center"/>
              <w:rPr>
                <w:snapToGrid/>
                <w:sz w:val="20"/>
              </w:rPr>
            </w:pPr>
          </w:p>
          <w:p w:rsidR="00701BEB" w:rsidRPr="00F9422C" w:rsidP="00904BC6" w14:paraId="4939FA94" w14:textId="77777777">
            <w:pPr>
              <w:widowControl/>
              <w:jc w:val="center"/>
              <w:rPr>
                <w:snapToGrid/>
                <w:sz w:val="20"/>
              </w:rPr>
            </w:pPr>
          </w:p>
          <w:p w:rsidR="00701BEB" w:rsidRPr="00F9422C" w:rsidP="00904BC6" w14:paraId="504EE405" w14:textId="77777777">
            <w:pPr>
              <w:widowControl/>
              <w:jc w:val="center"/>
              <w:rPr>
                <w:snapToGrid/>
                <w:sz w:val="20"/>
              </w:rPr>
            </w:pPr>
          </w:p>
          <w:p w:rsidR="00701BEB" w:rsidRPr="00F9422C" w:rsidP="00904BC6" w14:paraId="7D8E6F00" w14:textId="05797802">
            <w:pPr>
              <w:widowControl/>
              <w:jc w:val="center"/>
              <w:rPr>
                <w:snapToGrid/>
                <w:sz w:val="20"/>
              </w:rPr>
            </w:pPr>
            <w:r>
              <w:rPr>
                <w:snapToGrid/>
                <w:sz w:val="20"/>
              </w:rPr>
              <w:t>125</w:t>
            </w:r>
          </w:p>
        </w:tc>
      </w:tr>
      <w:tr w14:paraId="1D902CE1" w14:textId="77777777" w:rsidTr="007F59B2">
        <w:tblPrEx>
          <w:tblW w:w="9270" w:type="dxa"/>
          <w:tblInd w:w="120" w:type="dxa"/>
          <w:tblLayout w:type="fixed"/>
          <w:tblCellMar>
            <w:left w:w="120" w:type="dxa"/>
            <w:right w:w="120" w:type="dxa"/>
          </w:tblCellMar>
          <w:tblLook w:val="04A0"/>
        </w:tblPrEx>
        <w:trPr>
          <w:trHeight w:val="229"/>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6AE91FCF" w14:textId="77777777">
            <w:pPr>
              <w:widowControl/>
              <w:rPr>
                <w:snapToGrid/>
                <w:sz w:val="20"/>
              </w:rPr>
            </w:pPr>
          </w:p>
        </w:tc>
        <w:tc>
          <w:tcPr>
            <w:tcW w:w="4230" w:type="dxa"/>
            <w:gridSpan w:val="2"/>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0C764389" w14:textId="77777777">
            <w:pPr>
              <w:widowControl/>
              <w:rPr>
                <w:snapToGrid/>
                <w:sz w:val="20"/>
              </w:rPr>
            </w:pP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3009917F" w14:textId="77777777">
            <w:pPr>
              <w:widowControl/>
              <w:jc w:val="center"/>
              <w:rPr>
                <w:snapToGrid/>
                <w:sz w:val="20"/>
              </w:rPr>
            </w:pPr>
            <w:r w:rsidRPr="00F9422C">
              <w:rPr>
                <w:snapToGrid/>
                <w:sz w:val="20"/>
              </w:rPr>
              <w:t>(1)  ½</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7A1F8DD9" w14:textId="1FFD9D4D">
            <w:pPr>
              <w:widowControl/>
              <w:jc w:val="center"/>
              <w:rPr>
                <w:snapToGrid/>
                <w:sz w:val="20"/>
              </w:rPr>
            </w:pPr>
            <w:r w:rsidRPr="004716CD">
              <w:rPr>
                <w:snapToGrid/>
                <w:sz w:val="20"/>
              </w:rPr>
              <w:t>100</w:t>
            </w:r>
          </w:p>
        </w:tc>
        <w:tc>
          <w:tcPr>
            <w:tcW w:w="1170" w:type="dxa"/>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2791C06F" w14:textId="77777777">
            <w:pPr>
              <w:widowControl/>
              <w:rPr>
                <w:snapToGrid/>
                <w:sz w:val="20"/>
              </w:rPr>
            </w:pPr>
          </w:p>
        </w:tc>
      </w:tr>
      <w:tr w14:paraId="6513E8D6" w14:textId="77777777" w:rsidTr="007F59B2">
        <w:tblPrEx>
          <w:tblW w:w="9270" w:type="dxa"/>
          <w:tblInd w:w="120" w:type="dxa"/>
          <w:tblLayout w:type="fixed"/>
          <w:tblCellMar>
            <w:left w:w="120" w:type="dxa"/>
            <w:right w:w="120" w:type="dxa"/>
          </w:tblCellMar>
          <w:tblLook w:val="04A0"/>
        </w:tblPrEx>
        <w:trPr>
          <w:trHeight w:val="256"/>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3F168350" w14:textId="77777777">
            <w:pPr>
              <w:widowControl/>
              <w:rPr>
                <w:snapToGrid/>
                <w:sz w:val="20"/>
              </w:rPr>
            </w:pPr>
          </w:p>
        </w:tc>
        <w:tc>
          <w:tcPr>
            <w:tcW w:w="4230" w:type="dxa"/>
            <w:gridSpan w:val="2"/>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5DB86A27" w14:textId="77777777">
            <w:pPr>
              <w:widowControl/>
              <w:rPr>
                <w:snapToGrid/>
                <w:sz w:val="20"/>
              </w:rPr>
            </w:pP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06CD4F0F" w14:textId="77777777">
            <w:pPr>
              <w:widowControl/>
              <w:jc w:val="center"/>
              <w:rPr>
                <w:snapToGrid/>
                <w:sz w:val="20"/>
              </w:rPr>
            </w:pPr>
            <w:r w:rsidRPr="00F9422C">
              <w:rPr>
                <w:snapToGrid/>
                <w:sz w:val="20"/>
              </w:rPr>
              <w:t>(2)  2</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0D5EB3B7" w14:textId="5F884BC4">
            <w:pPr>
              <w:widowControl/>
              <w:jc w:val="center"/>
              <w:rPr>
                <w:snapToGrid/>
                <w:sz w:val="20"/>
              </w:rPr>
            </w:pPr>
            <w:r w:rsidRPr="004716CD">
              <w:rPr>
                <w:snapToGrid/>
                <w:sz w:val="20"/>
              </w:rPr>
              <w:t>20</w:t>
            </w:r>
          </w:p>
        </w:tc>
        <w:tc>
          <w:tcPr>
            <w:tcW w:w="1170" w:type="dxa"/>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05212EFA" w14:textId="77777777">
            <w:pPr>
              <w:widowControl/>
              <w:rPr>
                <w:snapToGrid/>
                <w:sz w:val="20"/>
              </w:rPr>
            </w:pPr>
          </w:p>
        </w:tc>
      </w:tr>
      <w:tr w14:paraId="17BB4147" w14:textId="77777777" w:rsidTr="007F59B2">
        <w:tblPrEx>
          <w:tblW w:w="9270" w:type="dxa"/>
          <w:tblInd w:w="120" w:type="dxa"/>
          <w:tblLayout w:type="fixed"/>
          <w:tblCellMar>
            <w:left w:w="120" w:type="dxa"/>
            <w:right w:w="120" w:type="dxa"/>
          </w:tblCellMar>
          <w:tblLook w:val="04A0"/>
        </w:tblPrEx>
        <w:trPr>
          <w:trHeight w:val="265"/>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47D8468A" w14:textId="77777777">
            <w:pPr>
              <w:widowControl/>
              <w:rPr>
                <w:snapToGrid/>
                <w:sz w:val="20"/>
              </w:rPr>
            </w:pPr>
          </w:p>
        </w:tc>
        <w:tc>
          <w:tcPr>
            <w:tcW w:w="4230" w:type="dxa"/>
            <w:gridSpan w:val="2"/>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4F16EC15" w14:textId="77777777">
            <w:pPr>
              <w:widowControl/>
              <w:rPr>
                <w:snapToGrid/>
                <w:sz w:val="20"/>
              </w:rPr>
            </w:pP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3D6BB433" w14:textId="77777777">
            <w:pPr>
              <w:widowControl/>
              <w:jc w:val="center"/>
              <w:rPr>
                <w:snapToGrid/>
                <w:sz w:val="20"/>
              </w:rPr>
            </w:pPr>
            <w:r w:rsidRPr="00F9422C">
              <w:rPr>
                <w:snapToGrid/>
                <w:sz w:val="20"/>
              </w:rPr>
              <w:t>(3)  1</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67ECE8CF" w14:textId="0ACF9245">
            <w:pPr>
              <w:widowControl/>
              <w:jc w:val="center"/>
              <w:rPr>
                <w:snapToGrid/>
                <w:sz w:val="20"/>
              </w:rPr>
            </w:pPr>
            <w:r w:rsidRPr="004716CD">
              <w:rPr>
                <w:snapToGrid/>
                <w:sz w:val="20"/>
              </w:rPr>
              <w:t>5</w:t>
            </w:r>
          </w:p>
        </w:tc>
        <w:tc>
          <w:tcPr>
            <w:tcW w:w="1170" w:type="dxa"/>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06AC36B4" w14:textId="77777777">
            <w:pPr>
              <w:widowControl/>
              <w:rPr>
                <w:snapToGrid/>
                <w:sz w:val="20"/>
              </w:rPr>
            </w:pPr>
          </w:p>
        </w:tc>
      </w:tr>
      <w:tr w14:paraId="6CE7A427" w14:textId="77777777" w:rsidTr="007F59B2">
        <w:tblPrEx>
          <w:tblW w:w="9270" w:type="dxa"/>
          <w:tblInd w:w="120" w:type="dxa"/>
          <w:tblLayout w:type="fixed"/>
          <w:tblCellMar>
            <w:left w:w="120" w:type="dxa"/>
            <w:right w:w="120" w:type="dxa"/>
          </w:tblCellMar>
          <w:tblLook w:val="04A0"/>
        </w:tblPrEx>
        <w:trPr>
          <w:trHeight w:val="265"/>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05C408E1" w14:textId="77777777">
            <w:pPr>
              <w:widowControl/>
              <w:rPr>
                <w:snapToGrid/>
                <w:sz w:val="20"/>
              </w:rPr>
            </w:pPr>
          </w:p>
        </w:tc>
        <w:tc>
          <w:tcPr>
            <w:tcW w:w="4230" w:type="dxa"/>
            <w:gridSpan w:val="2"/>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4C95492C" w14:textId="77777777">
            <w:pPr>
              <w:widowControl/>
              <w:rPr>
                <w:snapToGrid/>
                <w:sz w:val="20"/>
              </w:rPr>
            </w:pP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162507FC" w14:textId="77777777">
            <w:pPr>
              <w:widowControl/>
              <w:jc w:val="center"/>
              <w:rPr>
                <w:snapToGrid/>
                <w:sz w:val="20"/>
              </w:rPr>
            </w:pPr>
            <w:r w:rsidRPr="00F9422C">
              <w:rPr>
                <w:snapToGrid/>
                <w:sz w:val="20"/>
              </w:rPr>
              <w:t>(4)  ½</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25B010B6" w14:textId="582B2267">
            <w:pPr>
              <w:widowControl/>
              <w:jc w:val="center"/>
              <w:rPr>
                <w:snapToGrid/>
                <w:sz w:val="20"/>
              </w:rPr>
            </w:pPr>
            <w:r w:rsidRPr="004716CD">
              <w:rPr>
                <w:snapToGrid/>
                <w:sz w:val="20"/>
              </w:rPr>
              <w:t>50</w:t>
            </w:r>
          </w:p>
        </w:tc>
        <w:tc>
          <w:tcPr>
            <w:tcW w:w="1170" w:type="dxa"/>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6E7DD880" w14:textId="77777777">
            <w:pPr>
              <w:widowControl/>
              <w:rPr>
                <w:snapToGrid/>
                <w:sz w:val="20"/>
              </w:rPr>
            </w:pPr>
          </w:p>
        </w:tc>
      </w:tr>
      <w:tr w14:paraId="07AE24DA" w14:textId="77777777" w:rsidTr="007F59B2">
        <w:tblPrEx>
          <w:tblW w:w="9270" w:type="dxa"/>
          <w:tblInd w:w="120" w:type="dxa"/>
          <w:tblLayout w:type="fixed"/>
          <w:tblCellMar>
            <w:left w:w="120" w:type="dxa"/>
            <w:right w:w="120" w:type="dxa"/>
          </w:tblCellMar>
          <w:tblLook w:val="04A0"/>
        </w:tblPrEx>
        <w:trPr>
          <w:trHeight w:val="495"/>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0D915D8A" w14:textId="77777777">
            <w:pPr>
              <w:widowControl/>
              <w:rPr>
                <w:snapToGrid/>
                <w:sz w:val="20"/>
              </w:rPr>
            </w:pPr>
          </w:p>
        </w:tc>
        <w:tc>
          <w:tcPr>
            <w:tcW w:w="4230" w:type="dxa"/>
            <w:gridSpan w:val="2"/>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1CBE23DE" w14:textId="77777777">
            <w:pPr>
              <w:widowControl/>
              <w:rPr>
                <w:snapToGrid/>
                <w:sz w:val="20"/>
              </w:rPr>
            </w:pP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4572BFFC" w14:textId="77777777">
            <w:pPr>
              <w:widowControl/>
              <w:jc w:val="center"/>
              <w:rPr>
                <w:snapToGrid/>
                <w:sz w:val="20"/>
              </w:rPr>
            </w:pPr>
            <w:r w:rsidRPr="00F9422C">
              <w:rPr>
                <w:snapToGrid/>
                <w:sz w:val="20"/>
              </w:rPr>
              <w:t>(5)  ½</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5E3BF332" w14:textId="3F01D321">
            <w:pPr>
              <w:widowControl/>
              <w:jc w:val="center"/>
              <w:rPr>
                <w:snapToGrid/>
                <w:sz w:val="20"/>
              </w:rPr>
            </w:pPr>
            <w:r w:rsidRPr="004716CD">
              <w:rPr>
                <w:snapToGrid/>
                <w:sz w:val="20"/>
              </w:rPr>
              <w:t>1</w:t>
            </w:r>
            <w:r w:rsidRPr="004716CD" w:rsidR="006F54B8">
              <w:rPr>
                <w:snapToGrid/>
                <w:sz w:val="20"/>
              </w:rPr>
              <w:t>0</w:t>
            </w:r>
          </w:p>
        </w:tc>
        <w:tc>
          <w:tcPr>
            <w:tcW w:w="1170" w:type="dxa"/>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3CEDBE66" w14:textId="77777777">
            <w:pPr>
              <w:widowControl/>
              <w:rPr>
                <w:snapToGrid/>
                <w:sz w:val="20"/>
              </w:rPr>
            </w:pPr>
          </w:p>
        </w:tc>
      </w:tr>
      <w:tr w14:paraId="0409B959" w14:textId="77777777" w:rsidTr="007F59B2">
        <w:tblPrEx>
          <w:tblW w:w="9270" w:type="dxa"/>
          <w:tblInd w:w="120" w:type="dxa"/>
          <w:tblLayout w:type="fixed"/>
          <w:tblCellMar>
            <w:left w:w="120" w:type="dxa"/>
            <w:right w:w="120" w:type="dxa"/>
          </w:tblCellMar>
          <w:tblLook w:val="04A0"/>
        </w:tblPrEx>
        <w:trPr>
          <w:trHeight w:val="454"/>
        </w:trPr>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3EC871D9" w14:textId="77777777">
            <w:pPr>
              <w:widowControl/>
              <w:spacing w:after="58"/>
              <w:rPr>
                <w:snapToGrid/>
                <w:sz w:val="20"/>
              </w:rPr>
            </w:pPr>
            <w:r w:rsidRPr="00F9422C">
              <w:rPr>
                <w:snapToGrid/>
                <w:sz w:val="20"/>
              </w:rPr>
              <w:t>831</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2AC46395" w14:textId="77777777">
            <w:pPr>
              <w:widowControl/>
              <w:rPr>
                <w:snapToGrid/>
                <w:sz w:val="20"/>
              </w:rPr>
            </w:pPr>
            <w:r w:rsidRPr="00F9422C">
              <w:rPr>
                <w:snapToGrid/>
                <w:sz w:val="20"/>
              </w:rPr>
              <w:t>Submit a repair/replacement plan to monitor and test.</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4B2D0520" w14:textId="77777777">
            <w:pPr>
              <w:widowControl/>
              <w:jc w:val="center"/>
              <w:rPr>
                <w:snapToGrid/>
                <w:sz w:val="20"/>
              </w:rPr>
            </w:pPr>
            <w:r w:rsidRPr="00F9422C">
              <w:rPr>
                <w:snapToGrid/>
                <w:sz w:val="20"/>
              </w:rPr>
              <w:t>2</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192A66BB" w14:textId="11B1996C">
            <w:pPr>
              <w:widowControl/>
              <w:jc w:val="center"/>
              <w:rPr>
                <w:snapToGrid/>
                <w:sz w:val="20"/>
              </w:rPr>
            </w:pPr>
            <w:r w:rsidRPr="004716CD">
              <w:rPr>
                <w:snapToGrid/>
                <w:sz w:val="20"/>
              </w:rPr>
              <w:t>2</w:t>
            </w:r>
            <w:r w:rsidRPr="004716CD">
              <w:rPr>
                <w:snapToGrid/>
                <w:sz w:val="20"/>
              </w:rPr>
              <w:t xml:space="preserve"> </w:t>
            </w:r>
            <w:r w:rsidRPr="004716CD" w:rsidR="00DF63DE">
              <w:rPr>
                <w:snapToGrid/>
                <w:sz w:val="20"/>
              </w:rPr>
              <w:t>submittals</w:t>
            </w:r>
          </w:p>
        </w:tc>
        <w:tc>
          <w:tcPr>
            <w:tcW w:w="1170" w:type="dxa"/>
            <w:tcBorders>
              <w:top w:val="single" w:sz="2" w:space="0" w:color="000000"/>
              <w:left w:val="single" w:sz="2" w:space="0" w:color="000000"/>
              <w:bottom w:val="single" w:sz="2" w:space="0" w:color="000000"/>
              <w:right w:val="single" w:sz="2" w:space="0" w:color="000000"/>
            </w:tcBorders>
          </w:tcPr>
          <w:p w:rsidR="00701BEB" w:rsidRPr="00F9422C" w:rsidP="00904BC6" w14:paraId="0AB3E010" w14:textId="1969D2C9">
            <w:pPr>
              <w:widowControl/>
              <w:jc w:val="center"/>
              <w:rPr>
                <w:snapToGrid/>
                <w:sz w:val="20"/>
              </w:rPr>
            </w:pPr>
            <w:r>
              <w:rPr>
                <w:snapToGrid/>
                <w:sz w:val="20"/>
              </w:rPr>
              <w:t>4</w:t>
            </w:r>
          </w:p>
          <w:p w:rsidR="00701BEB" w:rsidRPr="00F9422C" w:rsidP="00904BC6" w14:paraId="31A78E45" w14:textId="77777777">
            <w:pPr>
              <w:widowControl/>
              <w:jc w:val="center"/>
              <w:rPr>
                <w:snapToGrid/>
                <w:sz w:val="20"/>
              </w:rPr>
            </w:pPr>
          </w:p>
        </w:tc>
      </w:tr>
      <w:tr w14:paraId="334018F2" w14:textId="77777777" w:rsidTr="007F59B2">
        <w:tblPrEx>
          <w:tblW w:w="9270" w:type="dxa"/>
          <w:tblInd w:w="120" w:type="dxa"/>
          <w:tblLayout w:type="fixed"/>
          <w:tblCellMar>
            <w:left w:w="120" w:type="dxa"/>
            <w:right w:w="120" w:type="dxa"/>
          </w:tblCellMar>
          <w:tblLook w:val="04A0"/>
        </w:tblPrEx>
        <w:trPr>
          <w:trHeight w:val="240"/>
        </w:trPr>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04183B5D" w14:textId="77777777">
            <w:pPr>
              <w:widowControl/>
              <w:spacing w:after="58"/>
              <w:rPr>
                <w:snapToGrid/>
                <w:sz w:val="20"/>
              </w:rPr>
            </w:pPr>
            <w:r w:rsidRPr="00F9422C">
              <w:rPr>
                <w:snapToGrid/>
                <w:sz w:val="20"/>
              </w:rPr>
              <w:t>837(a)</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30AA22D2" w14:textId="77777777">
            <w:pPr>
              <w:widowControl/>
              <w:rPr>
                <w:snapToGrid/>
                <w:sz w:val="20"/>
              </w:rPr>
            </w:pPr>
            <w:r w:rsidRPr="00F9422C">
              <w:rPr>
                <w:snapToGrid/>
                <w:sz w:val="20"/>
              </w:rPr>
              <w:t>Request approval to not shut-in a subsea well in an emergency.</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0A06A96F" w14:textId="77777777">
            <w:pPr>
              <w:widowControl/>
              <w:jc w:val="center"/>
              <w:rPr>
                <w:snapToGrid/>
                <w:sz w:val="20"/>
              </w:rPr>
            </w:pPr>
            <w:r w:rsidRPr="00F9422C">
              <w:rPr>
                <w:snapToGrid/>
                <w:sz w:val="20"/>
              </w:rPr>
              <w:t>½</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3C9EC451" w14:textId="6A0256FB">
            <w:pPr>
              <w:widowControl/>
              <w:jc w:val="center"/>
              <w:rPr>
                <w:snapToGrid/>
                <w:sz w:val="20"/>
              </w:rPr>
            </w:pPr>
            <w:r w:rsidRPr="004716CD">
              <w:rPr>
                <w:snapToGrid/>
                <w:sz w:val="20"/>
              </w:rPr>
              <w:t xml:space="preserve">1 </w:t>
            </w:r>
            <w:r w:rsidRPr="004716CD" w:rsidR="00DF63DE">
              <w:rPr>
                <w:snapToGrid/>
                <w:sz w:val="20"/>
              </w:rPr>
              <w:t>request</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31DE2BB9" w14:textId="19DFA472">
            <w:pPr>
              <w:widowControl/>
              <w:jc w:val="center"/>
              <w:rPr>
                <w:snapToGrid/>
                <w:sz w:val="20"/>
              </w:rPr>
            </w:pPr>
            <w:r>
              <w:rPr>
                <w:snapToGrid/>
                <w:sz w:val="20"/>
              </w:rPr>
              <w:t>1</w:t>
            </w:r>
          </w:p>
        </w:tc>
      </w:tr>
      <w:tr w14:paraId="46E18C75" w14:textId="77777777" w:rsidTr="007F59B2">
        <w:tblPrEx>
          <w:tblW w:w="9270" w:type="dxa"/>
          <w:tblInd w:w="120" w:type="dxa"/>
          <w:tblLayout w:type="fixed"/>
          <w:tblCellMar>
            <w:left w:w="120" w:type="dxa"/>
            <w:right w:w="120" w:type="dxa"/>
          </w:tblCellMar>
          <w:tblLook w:val="04A0"/>
        </w:tblPrEx>
        <w:trPr>
          <w:trHeight w:val="240"/>
        </w:trPr>
        <w:tc>
          <w:tcPr>
            <w:tcW w:w="1170" w:type="dxa"/>
            <w:tcBorders>
              <w:top w:val="single" w:sz="2" w:space="0" w:color="000000"/>
              <w:left w:val="single" w:sz="2" w:space="0" w:color="000000"/>
              <w:bottom w:val="single" w:sz="2" w:space="0" w:color="000000"/>
              <w:right w:val="single" w:sz="2" w:space="0" w:color="000000"/>
            </w:tcBorders>
          </w:tcPr>
          <w:p w:rsidR="00701BEB" w:rsidRPr="00F9422C" w:rsidP="00904BC6" w14:paraId="3D09D35B" w14:textId="77777777">
            <w:pPr>
              <w:widowControl/>
              <w:spacing w:after="58"/>
              <w:rPr>
                <w:snapToGrid/>
                <w:sz w:val="20"/>
              </w:rPr>
            </w:pPr>
            <w:r>
              <w:rPr>
                <w:snapToGrid/>
                <w:sz w:val="20"/>
              </w:rPr>
              <w:t>837(b)(2)</w:t>
            </w:r>
          </w:p>
        </w:tc>
        <w:tc>
          <w:tcPr>
            <w:tcW w:w="4230" w:type="dxa"/>
            <w:gridSpan w:val="2"/>
            <w:tcBorders>
              <w:top w:val="single" w:sz="2" w:space="0" w:color="000000"/>
              <w:left w:val="single" w:sz="2" w:space="0" w:color="000000"/>
              <w:bottom w:val="single" w:sz="2" w:space="0" w:color="000000"/>
              <w:right w:val="single" w:sz="2" w:space="0" w:color="000000"/>
            </w:tcBorders>
          </w:tcPr>
          <w:p w:rsidR="00701BEB" w:rsidRPr="00E37521" w:rsidP="00904BC6" w14:paraId="3CFE22ED" w14:textId="77777777">
            <w:pPr>
              <w:widowControl/>
              <w:rPr>
                <w:snapToGrid/>
                <w:sz w:val="20"/>
              </w:rPr>
            </w:pPr>
            <w:r w:rsidRPr="00E37521">
              <w:rPr>
                <w:snapToGrid/>
                <w:sz w:val="20"/>
              </w:rPr>
              <w:t>Develop dropped objects plan</w:t>
            </w:r>
          </w:p>
        </w:tc>
        <w:tc>
          <w:tcPr>
            <w:tcW w:w="2700" w:type="dxa"/>
            <w:gridSpan w:val="2"/>
            <w:tcBorders>
              <w:top w:val="single" w:sz="2" w:space="0" w:color="000000"/>
              <w:left w:val="single" w:sz="2" w:space="0" w:color="000000"/>
              <w:bottom w:val="single" w:sz="2" w:space="0" w:color="000000"/>
              <w:right w:val="single" w:sz="2" w:space="0" w:color="000000"/>
            </w:tcBorders>
          </w:tcPr>
          <w:p w:rsidR="00701BEB" w:rsidRPr="004716CD" w:rsidP="00904BC6" w14:paraId="7C8EA1E8" w14:textId="77777777">
            <w:pPr>
              <w:widowControl/>
              <w:rPr>
                <w:snapToGrid/>
                <w:sz w:val="20"/>
              </w:rPr>
            </w:pPr>
            <w:r w:rsidRPr="004716CD">
              <w:rPr>
                <w:snapToGrid/>
                <w:sz w:val="20"/>
              </w:rPr>
              <w:t>Burden currently covered under 1014-0028.</w:t>
            </w:r>
          </w:p>
        </w:tc>
        <w:tc>
          <w:tcPr>
            <w:tcW w:w="1170" w:type="dxa"/>
            <w:tcBorders>
              <w:top w:val="single" w:sz="2" w:space="0" w:color="000000"/>
              <w:left w:val="single" w:sz="2" w:space="0" w:color="000000"/>
              <w:bottom w:val="single" w:sz="2" w:space="0" w:color="000000"/>
              <w:right w:val="single" w:sz="2" w:space="0" w:color="000000"/>
            </w:tcBorders>
          </w:tcPr>
          <w:p w:rsidR="00701BEB" w:rsidRPr="00F9422C" w:rsidP="00904BC6" w14:paraId="06E629E3" w14:textId="77777777">
            <w:pPr>
              <w:widowControl/>
              <w:jc w:val="center"/>
              <w:rPr>
                <w:snapToGrid/>
                <w:sz w:val="20"/>
              </w:rPr>
            </w:pPr>
            <w:r w:rsidRPr="006027B6">
              <w:rPr>
                <w:snapToGrid/>
                <w:sz w:val="20"/>
              </w:rPr>
              <w:t>0</w:t>
            </w:r>
          </w:p>
        </w:tc>
      </w:tr>
      <w:tr w14:paraId="36BF09CD" w14:textId="77777777" w:rsidTr="007F59B2">
        <w:tblPrEx>
          <w:tblW w:w="9270" w:type="dxa"/>
          <w:tblInd w:w="120" w:type="dxa"/>
          <w:tblLayout w:type="fixed"/>
          <w:tblCellMar>
            <w:left w:w="120" w:type="dxa"/>
            <w:right w:w="120" w:type="dxa"/>
          </w:tblCellMar>
          <w:tblLook w:val="04A0"/>
        </w:tblPrEx>
        <w:trPr>
          <w:trHeight w:val="240"/>
        </w:trPr>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55D637AC" w14:textId="77777777">
            <w:pPr>
              <w:widowControl/>
              <w:spacing w:after="58"/>
              <w:rPr>
                <w:snapToGrid/>
                <w:sz w:val="20"/>
              </w:rPr>
            </w:pPr>
            <w:r w:rsidRPr="00F9422C">
              <w:rPr>
                <w:snapToGrid/>
                <w:sz w:val="20"/>
              </w:rPr>
              <w:t>837(b)(2); (c)(2)</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1622B327" w14:textId="77777777">
            <w:pPr>
              <w:widowControl/>
              <w:rPr>
                <w:snapToGrid/>
                <w:sz w:val="20"/>
              </w:rPr>
            </w:pPr>
            <w:r w:rsidRPr="00F9422C">
              <w:rPr>
                <w:snapToGrid/>
                <w:sz w:val="20"/>
              </w:rPr>
              <w:t>Obtain approval to resume production (1) after communication is restored; (2) P/L PSHL sensor.</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4C3FA7B3" w14:textId="77777777">
            <w:pPr>
              <w:widowControl/>
              <w:jc w:val="center"/>
              <w:rPr>
                <w:snapToGrid/>
                <w:sz w:val="20"/>
              </w:rPr>
            </w:pPr>
            <w:r w:rsidRPr="00F9422C">
              <w:rPr>
                <w:snapToGrid/>
                <w:sz w:val="20"/>
              </w:rPr>
              <w:t>½</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41115146" w14:textId="77777777">
            <w:pPr>
              <w:widowControl/>
              <w:jc w:val="center"/>
              <w:rPr>
                <w:snapToGrid/>
                <w:sz w:val="20"/>
              </w:rPr>
            </w:pPr>
            <w:r w:rsidRPr="004716CD">
              <w:rPr>
                <w:snapToGrid/>
                <w:sz w:val="20"/>
              </w:rPr>
              <w:t>2 approvals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5067BCB3" w14:textId="77777777">
            <w:pPr>
              <w:widowControl/>
              <w:jc w:val="center"/>
              <w:rPr>
                <w:snapToGrid/>
                <w:sz w:val="20"/>
              </w:rPr>
            </w:pPr>
            <w:r w:rsidRPr="00F9422C">
              <w:rPr>
                <w:snapToGrid/>
                <w:sz w:val="20"/>
              </w:rPr>
              <w:t>1</w:t>
            </w:r>
          </w:p>
        </w:tc>
      </w:tr>
      <w:tr w14:paraId="0A5558D6" w14:textId="77777777" w:rsidTr="007F59B2">
        <w:tblPrEx>
          <w:tblW w:w="9270" w:type="dxa"/>
          <w:tblInd w:w="120" w:type="dxa"/>
          <w:tblLayout w:type="fixed"/>
          <w:tblCellMar>
            <w:left w:w="120" w:type="dxa"/>
            <w:right w:w="120" w:type="dxa"/>
          </w:tblCellMar>
          <w:tblLook w:val="04A0"/>
        </w:tblPrEx>
        <w:trPr>
          <w:trHeight w:val="240"/>
        </w:trPr>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59E7D117" w14:textId="77777777">
            <w:pPr>
              <w:widowControl/>
              <w:spacing w:after="58"/>
              <w:rPr>
                <w:snapToGrid/>
                <w:sz w:val="20"/>
              </w:rPr>
            </w:pPr>
            <w:r w:rsidRPr="00F9422C">
              <w:rPr>
                <w:snapToGrid/>
                <w:sz w:val="20"/>
              </w:rPr>
              <w:t>838(a)(2); 839(a)(2)</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2D4D5478" w14:textId="77777777">
            <w:pPr>
              <w:widowControl/>
              <w:rPr>
                <w:snapToGrid/>
                <w:sz w:val="20"/>
              </w:rPr>
            </w:pPr>
            <w:r w:rsidRPr="00F9422C">
              <w:rPr>
                <w:snapToGrid/>
                <w:sz w:val="20"/>
              </w:rPr>
              <w:t>Verify closure time of USV upon request of BSEE.</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0AAE55C4" w14:textId="77777777">
            <w:pPr>
              <w:widowControl/>
              <w:jc w:val="center"/>
              <w:rPr>
                <w:snapToGrid/>
                <w:sz w:val="20"/>
              </w:rPr>
            </w:pPr>
            <w:r w:rsidRPr="00F9422C">
              <w:rPr>
                <w:snapToGrid/>
                <w:sz w:val="20"/>
              </w:rPr>
              <w:t>2</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5D1CEF55" w14:textId="77777777">
            <w:pPr>
              <w:widowControl/>
              <w:jc w:val="center"/>
              <w:rPr>
                <w:snapToGrid/>
                <w:sz w:val="20"/>
              </w:rPr>
            </w:pPr>
            <w:r w:rsidRPr="004716CD">
              <w:rPr>
                <w:snapToGrid/>
                <w:sz w:val="20"/>
              </w:rPr>
              <w:t>2 verifications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3A167362" w14:textId="77777777">
            <w:pPr>
              <w:widowControl/>
              <w:jc w:val="center"/>
              <w:rPr>
                <w:snapToGrid/>
                <w:sz w:val="20"/>
              </w:rPr>
            </w:pPr>
            <w:r w:rsidRPr="00F9422C">
              <w:rPr>
                <w:snapToGrid/>
                <w:sz w:val="20"/>
              </w:rPr>
              <w:t>4</w:t>
            </w:r>
          </w:p>
        </w:tc>
      </w:tr>
      <w:tr w14:paraId="2F4CC495" w14:textId="77777777" w:rsidTr="007F59B2">
        <w:tblPrEx>
          <w:tblW w:w="9270" w:type="dxa"/>
          <w:tblInd w:w="120" w:type="dxa"/>
          <w:tblLayout w:type="fixed"/>
          <w:tblCellMar>
            <w:left w:w="120" w:type="dxa"/>
            <w:right w:w="120" w:type="dxa"/>
          </w:tblCellMar>
          <w:tblLook w:val="04A0"/>
        </w:tblPrEx>
        <w:trPr>
          <w:trHeight w:val="240"/>
        </w:trPr>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073DC23E" w14:textId="77777777">
            <w:pPr>
              <w:widowControl/>
              <w:spacing w:after="58"/>
              <w:rPr>
                <w:snapToGrid/>
                <w:sz w:val="20"/>
              </w:rPr>
            </w:pPr>
            <w:r w:rsidRPr="00F9422C">
              <w:rPr>
                <w:snapToGrid/>
                <w:sz w:val="20"/>
              </w:rPr>
              <w:t>838(c)(3)</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67517659" w14:textId="77777777">
            <w:pPr>
              <w:widowControl/>
              <w:rPr>
                <w:snapToGrid/>
                <w:sz w:val="20"/>
              </w:rPr>
            </w:pPr>
            <w:r w:rsidRPr="00F9422C">
              <w:rPr>
                <w:snapToGrid/>
                <w:sz w:val="20"/>
              </w:rPr>
              <w:t>Request approval to produce after loss of communication - include alternate valve closure table or alternate hydraulic bleed schedule.</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3B362C85" w14:textId="77777777">
            <w:pPr>
              <w:widowControl/>
              <w:jc w:val="center"/>
              <w:rPr>
                <w:snapToGrid/>
                <w:sz w:val="20"/>
              </w:rPr>
            </w:pPr>
            <w:r w:rsidRPr="00F9422C">
              <w:rPr>
                <w:snapToGrid/>
                <w:sz w:val="20"/>
              </w:rPr>
              <w:t>2</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2856AB48" w14:textId="00BC24B2">
            <w:pPr>
              <w:widowControl/>
              <w:jc w:val="center"/>
              <w:rPr>
                <w:snapToGrid/>
                <w:sz w:val="20"/>
              </w:rPr>
            </w:pPr>
            <w:r w:rsidRPr="004716CD">
              <w:rPr>
                <w:snapToGrid/>
                <w:sz w:val="20"/>
              </w:rPr>
              <w:t>2</w:t>
            </w:r>
            <w:r w:rsidRPr="004716CD">
              <w:rPr>
                <w:snapToGrid/>
                <w:sz w:val="20"/>
              </w:rPr>
              <w:t xml:space="preserve"> </w:t>
            </w:r>
            <w:r w:rsidRPr="004716CD" w:rsidR="00DF63DE">
              <w:rPr>
                <w:snapToGrid/>
                <w:sz w:val="20"/>
              </w:rPr>
              <w:t>approvals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1FF5AF24" w14:textId="2AEED665">
            <w:pPr>
              <w:widowControl/>
              <w:jc w:val="center"/>
              <w:rPr>
                <w:snapToGrid/>
                <w:sz w:val="20"/>
              </w:rPr>
            </w:pPr>
            <w:r>
              <w:rPr>
                <w:snapToGrid/>
                <w:sz w:val="20"/>
              </w:rPr>
              <w:t>4</w:t>
            </w:r>
          </w:p>
        </w:tc>
      </w:tr>
      <w:tr w14:paraId="62FB84AD" w14:textId="77777777" w:rsidTr="007F59B2">
        <w:tblPrEx>
          <w:tblW w:w="9270" w:type="dxa"/>
          <w:tblInd w:w="120" w:type="dxa"/>
          <w:tblLayout w:type="fixed"/>
          <w:tblCellMar>
            <w:left w:w="120" w:type="dxa"/>
            <w:right w:w="120" w:type="dxa"/>
          </w:tblCellMar>
          <w:tblLook w:val="04A0"/>
        </w:tblPrEx>
        <w:trPr>
          <w:trHeight w:val="240"/>
        </w:trPr>
        <w:tc>
          <w:tcPr>
            <w:tcW w:w="1170" w:type="dxa"/>
            <w:vMerge w:val="restart"/>
            <w:tcBorders>
              <w:top w:val="single" w:sz="2" w:space="0" w:color="000000"/>
              <w:left w:val="single" w:sz="2" w:space="0" w:color="000000"/>
              <w:bottom w:val="single" w:sz="2" w:space="0" w:color="000000"/>
              <w:right w:val="single" w:sz="2" w:space="0" w:color="000000"/>
            </w:tcBorders>
            <w:hideMark/>
          </w:tcPr>
          <w:p w:rsidR="00701BEB" w:rsidRPr="00575E5D" w:rsidP="00904BC6" w14:paraId="1083A49E" w14:textId="77777777">
            <w:pPr>
              <w:widowControl/>
              <w:spacing w:after="58"/>
              <w:rPr>
                <w:b/>
                <w:bCs/>
                <w:snapToGrid/>
                <w:sz w:val="20"/>
              </w:rPr>
            </w:pPr>
            <w:r w:rsidRPr="00575E5D">
              <w:rPr>
                <w:b/>
                <w:bCs/>
                <w:snapToGrid/>
                <w:sz w:val="20"/>
              </w:rPr>
              <w:t>842</w:t>
            </w:r>
          </w:p>
          <w:p w:rsidR="005D6123" w:rsidP="00904BC6" w14:paraId="637C2B5F" w14:textId="77777777">
            <w:pPr>
              <w:widowControl/>
              <w:spacing w:after="58"/>
              <w:rPr>
                <w:snapToGrid/>
                <w:sz w:val="20"/>
              </w:rPr>
            </w:pPr>
          </w:p>
          <w:p w:rsidR="005D6123" w:rsidRPr="00F9422C" w:rsidP="00904BC6" w14:paraId="579EAE5F" w14:textId="3B065FA6">
            <w:pPr>
              <w:widowControl/>
              <w:spacing w:after="58"/>
              <w:rPr>
                <w:snapToGrid/>
                <w:sz w:val="20"/>
              </w:rPr>
            </w:pPr>
            <w:r>
              <w:rPr>
                <w:snapToGrid/>
                <w:sz w:val="20"/>
              </w:rPr>
              <w:t xml:space="preserve">Service Fees listed under </w:t>
            </w:r>
            <w:r w:rsidRPr="005D6123">
              <w:rPr>
                <w:snapToGrid/>
                <w:sz w:val="20"/>
              </w:rPr>
              <w:t>§</w:t>
            </w:r>
            <w:r>
              <w:rPr>
                <w:snapToGrid/>
                <w:sz w:val="20"/>
              </w:rPr>
              <w:t> 250.125</w:t>
            </w:r>
          </w:p>
        </w:tc>
        <w:tc>
          <w:tcPr>
            <w:tcW w:w="4230" w:type="dxa"/>
            <w:gridSpan w:val="2"/>
            <w:vMerge w:val="restart"/>
            <w:tcBorders>
              <w:top w:val="single" w:sz="2" w:space="0" w:color="000000"/>
              <w:left w:val="single" w:sz="2" w:space="0" w:color="000000"/>
              <w:bottom w:val="single" w:sz="2" w:space="0" w:color="000000"/>
              <w:right w:val="single" w:sz="2" w:space="0" w:color="000000"/>
            </w:tcBorders>
            <w:hideMark/>
          </w:tcPr>
          <w:p w:rsidR="00701BEB" w:rsidRPr="00F9422C" w:rsidP="00904BC6" w14:paraId="7D944933" w14:textId="77777777">
            <w:pPr>
              <w:widowControl/>
              <w:rPr>
                <w:snapToGrid/>
                <w:sz w:val="20"/>
              </w:rPr>
            </w:pPr>
            <w:r w:rsidRPr="00F9422C">
              <w:rPr>
                <w:snapToGrid/>
                <w:sz w:val="20"/>
              </w:rPr>
              <w:t>Submit application, and all required/supporting information, for a production safety system with &gt; 125 components.</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3CC92FCD" w14:textId="27A3B896">
            <w:pPr>
              <w:widowControl/>
              <w:jc w:val="center"/>
              <w:rPr>
                <w:snapToGrid/>
                <w:sz w:val="20"/>
              </w:rPr>
            </w:pPr>
            <w:r>
              <w:rPr>
                <w:snapToGrid/>
                <w:sz w:val="20"/>
              </w:rPr>
              <w:t>30</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0D3B9222" w14:textId="3684BF78">
            <w:pPr>
              <w:widowControl/>
              <w:jc w:val="center"/>
              <w:rPr>
                <w:snapToGrid/>
                <w:sz w:val="20"/>
              </w:rPr>
            </w:pPr>
            <w:r w:rsidRPr="004716CD">
              <w:rPr>
                <w:snapToGrid/>
                <w:sz w:val="20"/>
              </w:rPr>
              <w:t>2</w:t>
            </w:r>
            <w:r w:rsidRPr="004716CD">
              <w:rPr>
                <w:snapToGrid/>
                <w:sz w:val="20"/>
              </w:rPr>
              <w:t xml:space="preserve"> </w:t>
            </w:r>
            <w:r w:rsidRPr="004716CD" w:rsidR="00DF63DE">
              <w:rPr>
                <w:snapToGrid/>
                <w:sz w:val="20"/>
              </w:rPr>
              <w:t>applications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4161E0D8" w14:textId="2C580219">
            <w:pPr>
              <w:widowControl/>
              <w:jc w:val="center"/>
              <w:rPr>
                <w:snapToGrid/>
                <w:sz w:val="20"/>
              </w:rPr>
            </w:pPr>
            <w:r>
              <w:rPr>
                <w:snapToGrid/>
                <w:sz w:val="20"/>
              </w:rPr>
              <w:t>60</w:t>
            </w:r>
          </w:p>
        </w:tc>
      </w:tr>
      <w:tr w14:paraId="19091309" w14:textId="77777777" w:rsidTr="007F59B2">
        <w:tblPrEx>
          <w:tblW w:w="9270" w:type="dxa"/>
          <w:tblInd w:w="120" w:type="dxa"/>
          <w:tblLayout w:type="fixed"/>
          <w:tblCellMar>
            <w:left w:w="120" w:type="dxa"/>
            <w:right w:w="120" w:type="dxa"/>
          </w:tblCellMar>
          <w:tblLook w:val="04A0"/>
        </w:tblPrEx>
        <w:trPr>
          <w:trHeight w:val="240"/>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661DC241" w14:textId="77777777">
            <w:pPr>
              <w:widowControl/>
              <w:rPr>
                <w:snapToGrid/>
                <w:sz w:val="20"/>
              </w:rPr>
            </w:pPr>
          </w:p>
        </w:tc>
        <w:tc>
          <w:tcPr>
            <w:tcW w:w="4230" w:type="dxa"/>
            <w:gridSpan w:val="2"/>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1EB2168D" w14:textId="77777777">
            <w:pPr>
              <w:widowControl/>
              <w:rPr>
                <w:snapToGrid/>
                <w:sz w:val="20"/>
              </w:rPr>
            </w:pPr>
          </w:p>
        </w:tc>
        <w:tc>
          <w:tcPr>
            <w:tcW w:w="3870" w:type="dxa"/>
            <w:gridSpan w:val="3"/>
            <w:tcBorders>
              <w:top w:val="single" w:sz="2" w:space="0" w:color="000000"/>
              <w:left w:val="single" w:sz="2" w:space="0" w:color="000000"/>
              <w:bottom w:val="single" w:sz="2" w:space="0" w:color="000000"/>
              <w:right w:val="single" w:sz="2" w:space="0" w:color="000000"/>
            </w:tcBorders>
            <w:hideMark/>
          </w:tcPr>
          <w:p w:rsidR="00701BEB" w:rsidRPr="00F1718A" w:rsidP="00904BC6" w14:paraId="3117D805" w14:textId="4E71FAFC">
            <w:pPr>
              <w:widowControl/>
              <w:ind w:left="-120" w:right="-120"/>
              <w:jc w:val="center"/>
              <w:rPr>
                <w:snapToGrid/>
                <w:sz w:val="20"/>
              </w:rPr>
            </w:pPr>
            <w:r w:rsidRPr="00F1718A">
              <w:rPr>
                <w:snapToGrid/>
                <w:sz w:val="20"/>
              </w:rPr>
              <w:t xml:space="preserve">$5,426 per submission x </w:t>
            </w:r>
            <w:r w:rsidR="008D7E9A">
              <w:rPr>
                <w:snapToGrid/>
                <w:sz w:val="20"/>
              </w:rPr>
              <w:t>2</w:t>
            </w:r>
            <w:r w:rsidRPr="00F1718A">
              <w:rPr>
                <w:snapToGrid/>
                <w:sz w:val="20"/>
              </w:rPr>
              <w:t xml:space="preserve"> = $</w:t>
            </w:r>
            <w:r w:rsidR="00A87CBD">
              <w:rPr>
                <w:snapToGrid/>
                <w:sz w:val="20"/>
              </w:rPr>
              <w:t>10,852</w:t>
            </w:r>
          </w:p>
          <w:p w:rsidR="00701BEB" w:rsidRPr="00F1718A" w:rsidP="00904BC6" w14:paraId="7AC70584" w14:textId="170595CC">
            <w:pPr>
              <w:widowControl/>
              <w:ind w:left="-120" w:right="-120"/>
              <w:jc w:val="center"/>
              <w:rPr>
                <w:snapToGrid/>
                <w:sz w:val="20"/>
              </w:rPr>
            </w:pPr>
            <w:r w:rsidRPr="00F1718A">
              <w:rPr>
                <w:snapToGrid/>
                <w:sz w:val="20"/>
              </w:rPr>
              <w:t xml:space="preserve">$14,280 per offshore </w:t>
            </w:r>
            <w:r w:rsidRPr="00F1718A" w:rsidR="008876D3">
              <w:rPr>
                <w:snapToGrid/>
                <w:sz w:val="20"/>
              </w:rPr>
              <w:t>visit x</w:t>
            </w:r>
            <w:r w:rsidRPr="00F1718A">
              <w:rPr>
                <w:snapToGrid/>
                <w:sz w:val="20"/>
              </w:rPr>
              <w:t xml:space="preserve"> </w:t>
            </w:r>
            <w:r w:rsidR="008D7E9A">
              <w:rPr>
                <w:snapToGrid/>
                <w:sz w:val="20"/>
              </w:rPr>
              <w:t>2</w:t>
            </w:r>
            <w:r w:rsidRPr="00F1718A">
              <w:rPr>
                <w:snapToGrid/>
                <w:sz w:val="20"/>
              </w:rPr>
              <w:t xml:space="preserve"> = $</w:t>
            </w:r>
            <w:r w:rsidR="00DC69DC">
              <w:rPr>
                <w:snapToGrid/>
                <w:sz w:val="20"/>
              </w:rPr>
              <w:t>28,560</w:t>
            </w:r>
          </w:p>
          <w:p w:rsidR="00701BEB" w:rsidRPr="00F1718A" w:rsidP="00904BC6" w14:paraId="402B80A7" w14:textId="13EF82F8">
            <w:pPr>
              <w:widowControl/>
              <w:ind w:left="-120" w:right="-120"/>
              <w:jc w:val="center"/>
              <w:rPr>
                <w:snapToGrid/>
                <w:sz w:val="20"/>
              </w:rPr>
            </w:pPr>
            <w:r w:rsidRPr="00F1718A">
              <w:rPr>
                <w:snapToGrid/>
                <w:sz w:val="20"/>
              </w:rPr>
              <w:t xml:space="preserve">$7,426 per shipyard visit x </w:t>
            </w:r>
            <w:r w:rsidR="008D7E9A">
              <w:rPr>
                <w:snapToGrid/>
                <w:sz w:val="20"/>
              </w:rPr>
              <w:t>2</w:t>
            </w:r>
            <w:r w:rsidRPr="00F1718A">
              <w:rPr>
                <w:snapToGrid/>
                <w:sz w:val="20"/>
              </w:rPr>
              <w:t xml:space="preserve"> = $</w:t>
            </w:r>
            <w:r w:rsidR="00BE28D3">
              <w:rPr>
                <w:snapToGrid/>
                <w:sz w:val="20"/>
              </w:rPr>
              <w:t>14,852</w:t>
            </w:r>
          </w:p>
          <w:p w:rsidR="00701BEB" w:rsidRPr="00F1718A" w:rsidP="0068126B" w14:paraId="5FF36F7E" w14:textId="7ED63E31">
            <w:pPr>
              <w:widowControl/>
              <w:ind w:left="-120" w:right="-120"/>
              <w:jc w:val="center"/>
              <w:rPr>
                <w:snapToGrid/>
                <w:sz w:val="20"/>
              </w:rPr>
            </w:pPr>
            <w:bookmarkStart w:id="5" w:name="_Hlk194558654"/>
            <w:r w:rsidRPr="00575E5D">
              <w:rPr>
                <w:b/>
                <w:bCs/>
                <w:snapToGrid/>
                <w:sz w:val="20"/>
              </w:rPr>
              <w:t>$</w:t>
            </w:r>
            <w:r w:rsidRPr="00575E5D" w:rsidR="005409AF">
              <w:rPr>
                <w:b/>
                <w:bCs/>
                <w:snapToGrid/>
                <w:sz w:val="20"/>
              </w:rPr>
              <w:t>36,000</w:t>
            </w:r>
            <w:r w:rsidRPr="00F1718A">
              <w:rPr>
                <w:snapToGrid/>
                <w:sz w:val="20"/>
              </w:rPr>
              <w:t xml:space="preserve"> </w:t>
            </w:r>
            <w:bookmarkEnd w:id="5"/>
            <w:r w:rsidRPr="00F1718A">
              <w:rPr>
                <w:snapToGrid/>
                <w:sz w:val="20"/>
              </w:rPr>
              <w:t xml:space="preserve">x </w:t>
            </w:r>
            <w:r w:rsidR="008D7E9A">
              <w:rPr>
                <w:snapToGrid/>
                <w:sz w:val="20"/>
              </w:rPr>
              <w:t>2</w:t>
            </w:r>
            <w:r w:rsidRPr="00F1718A">
              <w:rPr>
                <w:snapToGrid/>
                <w:sz w:val="20"/>
              </w:rPr>
              <w:t xml:space="preserve"> application = $</w:t>
            </w:r>
            <w:r w:rsidR="005409AF">
              <w:rPr>
                <w:snapToGrid/>
                <w:sz w:val="20"/>
              </w:rPr>
              <w:t xml:space="preserve">72,000 </w:t>
            </w:r>
            <w:r w:rsidRPr="00F1718A">
              <w:rPr>
                <w:snapToGrid/>
                <w:sz w:val="20"/>
              </w:rPr>
              <w:t>for Professional Engineer Costs</w:t>
            </w:r>
          </w:p>
        </w:tc>
      </w:tr>
      <w:tr w14:paraId="0AEE4EB2" w14:textId="77777777" w:rsidTr="007F59B2">
        <w:tblPrEx>
          <w:tblW w:w="9270" w:type="dxa"/>
          <w:tblInd w:w="120" w:type="dxa"/>
          <w:tblLayout w:type="fixed"/>
          <w:tblCellMar>
            <w:left w:w="120" w:type="dxa"/>
            <w:right w:w="120" w:type="dxa"/>
          </w:tblCellMar>
          <w:tblLook w:val="04A0"/>
        </w:tblPrEx>
        <w:trPr>
          <w:trHeight w:val="135"/>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0C2C0715" w14:textId="77777777">
            <w:pPr>
              <w:widowControl/>
              <w:rPr>
                <w:snapToGrid/>
                <w:sz w:val="20"/>
              </w:rPr>
            </w:pPr>
          </w:p>
        </w:tc>
        <w:tc>
          <w:tcPr>
            <w:tcW w:w="4230" w:type="dxa"/>
            <w:gridSpan w:val="2"/>
            <w:vMerge w:val="restart"/>
            <w:tcBorders>
              <w:top w:val="single" w:sz="2" w:space="0" w:color="000000"/>
              <w:left w:val="single" w:sz="2" w:space="0" w:color="000000"/>
              <w:bottom w:val="single" w:sz="2" w:space="0" w:color="000000"/>
              <w:right w:val="single" w:sz="2" w:space="0" w:color="000000"/>
            </w:tcBorders>
            <w:hideMark/>
          </w:tcPr>
          <w:p w:rsidR="00701BEB" w:rsidRPr="00F9422C" w:rsidP="00904BC6" w14:paraId="101856B2" w14:textId="77777777">
            <w:pPr>
              <w:widowControl/>
              <w:rPr>
                <w:snapToGrid/>
                <w:sz w:val="20"/>
              </w:rPr>
            </w:pPr>
            <w:r w:rsidRPr="00F9422C">
              <w:rPr>
                <w:snapToGrid/>
                <w:sz w:val="20"/>
              </w:rPr>
              <w:t>25 – 125 components.</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10C2A8A2" w14:textId="7C8C5AC3">
            <w:pPr>
              <w:widowControl/>
              <w:jc w:val="center"/>
              <w:rPr>
                <w:snapToGrid/>
                <w:sz w:val="20"/>
              </w:rPr>
            </w:pPr>
            <w:r w:rsidRPr="004716CD">
              <w:rPr>
                <w:snapToGrid/>
                <w:sz w:val="20"/>
              </w:rPr>
              <w:t>21</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16CC0AA6" w14:textId="2F82F89B">
            <w:pPr>
              <w:widowControl/>
              <w:jc w:val="center"/>
              <w:rPr>
                <w:snapToGrid/>
                <w:sz w:val="20"/>
              </w:rPr>
            </w:pPr>
            <w:r w:rsidRPr="004716CD">
              <w:rPr>
                <w:snapToGrid/>
                <w:sz w:val="20"/>
              </w:rPr>
              <w:t>1</w:t>
            </w:r>
            <w:r w:rsidRPr="004716CD">
              <w:rPr>
                <w:snapToGrid/>
                <w:sz w:val="20"/>
              </w:rPr>
              <w:t xml:space="preserve"> applications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2CC133D5" w14:textId="572415B8">
            <w:pPr>
              <w:widowControl/>
              <w:jc w:val="center"/>
              <w:rPr>
                <w:snapToGrid/>
                <w:sz w:val="20"/>
              </w:rPr>
            </w:pPr>
            <w:r>
              <w:rPr>
                <w:snapToGrid/>
                <w:sz w:val="20"/>
              </w:rPr>
              <w:t>21</w:t>
            </w:r>
          </w:p>
        </w:tc>
      </w:tr>
      <w:tr w14:paraId="0A070077" w14:textId="77777777" w:rsidTr="007F59B2">
        <w:tblPrEx>
          <w:tblW w:w="9270" w:type="dxa"/>
          <w:tblInd w:w="120" w:type="dxa"/>
          <w:tblLayout w:type="fixed"/>
          <w:tblCellMar>
            <w:left w:w="120" w:type="dxa"/>
            <w:right w:w="120" w:type="dxa"/>
          </w:tblCellMar>
          <w:tblLook w:val="04A0"/>
        </w:tblPrEx>
        <w:trPr>
          <w:trHeight w:val="135"/>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734DADBF" w14:textId="77777777">
            <w:pPr>
              <w:widowControl/>
              <w:rPr>
                <w:snapToGrid/>
                <w:sz w:val="20"/>
              </w:rPr>
            </w:pPr>
          </w:p>
        </w:tc>
        <w:tc>
          <w:tcPr>
            <w:tcW w:w="4230" w:type="dxa"/>
            <w:gridSpan w:val="2"/>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060F633D" w14:textId="77777777">
            <w:pPr>
              <w:widowControl/>
              <w:rPr>
                <w:snapToGrid/>
                <w:sz w:val="20"/>
              </w:rPr>
            </w:pPr>
          </w:p>
        </w:tc>
        <w:tc>
          <w:tcPr>
            <w:tcW w:w="3870" w:type="dxa"/>
            <w:gridSpan w:val="3"/>
            <w:tcBorders>
              <w:top w:val="single" w:sz="2" w:space="0" w:color="000000"/>
              <w:left w:val="single" w:sz="2" w:space="0" w:color="000000"/>
              <w:bottom w:val="single" w:sz="2" w:space="0" w:color="000000"/>
              <w:right w:val="single" w:sz="2" w:space="0" w:color="000000"/>
            </w:tcBorders>
            <w:hideMark/>
          </w:tcPr>
          <w:p w:rsidR="00701BEB" w:rsidRPr="004716CD" w:rsidP="00904BC6" w14:paraId="175ECF63" w14:textId="355FE578">
            <w:pPr>
              <w:widowControl/>
              <w:ind w:left="-120" w:right="-120"/>
              <w:jc w:val="center"/>
              <w:rPr>
                <w:snapToGrid/>
                <w:sz w:val="20"/>
              </w:rPr>
            </w:pPr>
            <w:r w:rsidRPr="004716CD">
              <w:rPr>
                <w:snapToGrid/>
                <w:sz w:val="20"/>
              </w:rPr>
              <w:t xml:space="preserve">$1,314 per submission x </w:t>
            </w:r>
            <w:r w:rsidR="00F84BC7">
              <w:rPr>
                <w:snapToGrid/>
                <w:sz w:val="20"/>
              </w:rPr>
              <w:t>1</w:t>
            </w:r>
            <w:r w:rsidRPr="004716CD">
              <w:rPr>
                <w:snapToGrid/>
                <w:sz w:val="20"/>
              </w:rPr>
              <w:t xml:space="preserve"> = $</w:t>
            </w:r>
            <w:r w:rsidRPr="006E1608" w:rsidR="006E1608">
              <w:rPr>
                <w:snapToGrid/>
                <w:sz w:val="20"/>
              </w:rPr>
              <w:t>1,314</w:t>
            </w:r>
          </w:p>
          <w:p w:rsidR="00701BEB" w:rsidRPr="004716CD" w:rsidP="00904BC6" w14:paraId="2B46D398" w14:textId="77777777">
            <w:pPr>
              <w:widowControl/>
              <w:ind w:left="-120" w:right="-120"/>
              <w:jc w:val="center"/>
              <w:rPr>
                <w:snapToGrid/>
                <w:sz w:val="20"/>
              </w:rPr>
            </w:pPr>
            <w:r w:rsidRPr="004716CD">
              <w:rPr>
                <w:snapToGrid/>
                <w:sz w:val="20"/>
              </w:rPr>
              <w:t>$8,967 per offshore visit x 1 = $8,967</w:t>
            </w:r>
          </w:p>
          <w:p w:rsidR="00701BEB" w:rsidRPr="004716CD" w:rsidP="00904BC6" w14:paraId="573044C3" w14:textId="77777777">
            <w:pPr>
              <w:widowControl/>
              <w:ind w:left="-120" w:right="-120"/>
              <w:jc w:val="center"/>
              <w:rPr>
                <w:snapToGrid/>
                <w:sz w:val="20"/>
              </w:rPr>
            </w:pPr>
            <w:r w:rsidRPr="004716CD">
              <w:rPr>
                <w:snapToGrid/>
                <w:sz w:val="20"/>
              </w:rPr>
              <w:t>$5,141 per shipyard visit x 1 = $5,141</w:t>
            </w:r>
          </w:p>
          <w:p w:rsidR="00701BEB" w:rsidRPr="004716CD" w:rsidP="0068126B" w14:paraId="71CABECF" w14:textId="7C100C00">
            <w:pPr>
              <w:widowControl/>
              <w:ind w:left="-120" w:right="-120"/>
              <w:jc w:val="center"/>
              <w:rPr>
                <w:bCs/>
                <w:snapToGrid/>
                <w:sz w:val="20"/>
              </w:rPr>
            </w:pPr>
            <w:r w:rsidRPr="00575E5D">
              <w:rPr>
                <w:b/>
                <w:snapToGrid/>
                <w:sz w:val="20"/>
              </w:rPr>
              <w:t>$</w:t>
            </w:r>
            <w:r w:rsidRPr="00575E5D" w:rsidR="005409AF">
              <w:rPr>
                <w:b/>
                <w:snapToGrid/>
                <w:sz w:val="20"/>
              </w:rPr>
              <w:t>18,000</w:t>
            </w:r>
            <w:r w:rsidRPr="004716CD">
              <w:rPr>
                <w:bCs/>
                <w:snapToGrid/>
                <w:sz w:val="20"/>
              </w:rPr>
              <w:t xml:space="preserve"> x </w:t>
            </w:r>
            <w:r w:rsidR="00F84BC7">
              <w:rPr>
                <w:bCs/>
                <w:snapToGrid/>
                <w:sz w:val="20"/>
              </w:rPr>
              <w:t>1</w:t>
            </w:r>
            <w:r w:rsidRPr="004716CD">
              <w:rPr>
                <w:bCs/>
                <w:snapToGrid/>
                <w:sz w:val="20"/>
              </w:rPr>
              <w:t xml:space="preserve"> applications = $</w:t>
            </w:r>
            <w:r w:rsidR="005409AF">
              <w:rPr>
                <w:bCs/>
                <w:snapToGrid/>
                <w:sz w:val="20"/>
              </w:rPr>
              <w:t>18,000</w:t>
            </w:r>
            <w:r w:rsidRPr="006E1608" w:rsidR="006E1608">
              <w:rPr>
                <w:bCs/>
                <w:snapToGrid/>
                <w:sz w:val="20"/>
              </w:rPr>
              <w:t xml:space="preserve"> </w:t>
            </w:r>
            <w:r w:rsidRPr="004716CD">
              <w:rPr>
                <w:bCs/>
                <w:snapToGrid/>
                <w:sz w:val="20"/>
              </w:rPr>
              <w:t>for Professional Engineer Costs</w:t>
            </w:r>
          </w:p>
        </w:tc>
      </w:tr>
      <w:tr w14:paraId="76DA81A8" w14:textId="77777777" w:rsidTr="007F59B2">
        <w:tblPrEx>
          <w:tblW w:w="9270" w:type="dxa"/>
          <w:tblInd w:w="120" w:type="dxa"/>
          <w:tblLayout w:type="fixed"/>
          <w:tblCellMar>
            <w:left w:w="120" w:type="dxa"/>
            <w:right w:w="120" w:type="dxa"/>
          </w:tblCellMar>
          <w:tblLook w:val="04A0"/>
        </w:tblPrEx>
        <w:trPr>
          <w:trHeight w:val="135"/>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49A9930C" w14:textId="77777777">
            <w:pPr>
              <w:widowControl/>
              <w:rPr>
                <w:snapToGrid/>
                <w:sz w:val="20"/>
              </w:rPr>
            </w:pPr>
          </w:p>
        </w:tc>
        <w:tc>
          <w:tcPr>
            <w:tcW w:w="4230" w:type="dxa"/>
            <w:gridSpan w:val="2"/>
            <w:vMerge w:val="restart"/>
            <w:tcBorders>
              <w:top w:val="single" w:sz="2" w:space="0" w:color="000000"/>
              <w:left w:val="single" w:sz="2" w:space="0" w:color="000000"/>
              <w:bottom w:val="single" w:sz="2" w:space="0" w:color="000000"/>
              <w:right w:val="single" w:sz="2" w:space="0" w:color="000000"/>
            </w:tcBorders>
            <w:hideMark/>
          </w:tcPr>
          <w:p w:rsidR="00701BEB" w:rsidRPr="00F9422C" w:rsidP="00904BC6" w14:paraId="097B0795" w14:textId="77777777">
            <w:pPr>
              <w:widowControl/>
              <w:rPr>
                <w:snapToGrid/>
                <w:sz w:val="20"/>
              </w:rPr>
            </w:pPr>
            <w:r w:rsidRPr="00F9422C">
              <w:rPr>
                <w:snapToGrid/>
                <w:sz w:val="20"/>
              </w:rPr>
              <w:t>&lt; 25 components.</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575E5D" w:rsidP="00904BC6" w14:paraId="4FDE98E6" w14:textId="0EA9614D">
            <w:pPr>
              <w:widowControl/>
              <w:jc w:val="center"/>
              <w:rPr>
                <w:b/>
                <w:bCs/>
                <w:snapToGrid/>
                <w:sz w:val="20"/>
              </w:rPr>
            </w:pPr>
            <w:r w:rsidRPr="00575E5D">
              <w:rPr>
                <w:b/>
                <w:bCs/>
                <w:snapToGrid/>
                <w:sz w:val="20"/>
              </w:rPr>
              <w:t>1</w:t>
            </w:r>
            <w:r w:rsidRPr="00575E5D" w:rsidR="001D145C">
              <w:rPr>
                <w:b/>
                <w:bCs/>
                <w:snapToGrid/>
                <w:sz w:val="20"/>
              </w:rPr>
              <w:t>5</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299C8B1E" w14:textId="4BBA3319">
            <w:pPr>
              <w:widowControl/>
              <w:jc w:val="center"/>
              <w:rPr>
                <w:snapToGrid/>
                <w:sz w:val="20"/>
              </w:rPr>
            </w:pPr>
            <w:r w:rsidRPr="004716CD">
              <w:rPr>
                <w:snapToGrid/>
                <w:sz w:val="20"/>
              </w:rPr>
              <w:t xml:space="preserve">5 </w:t>
            </w:r>
            <w:r w:rsidRPr="004716CD">
              <w:rPr>
                <w:snapToGrid/>
                <w:sz w:val="20"/>
              </w:rPr>
              <w:t>application</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7591D663" w14:textId="13067FD9">
            <w:pPr>
              <w:widowControl/>
              <w:jc w:val="center"/>
              <w:rPr>
                <w:snapToGrid/>
                <w:sz w:val="20"/>
              </w:rPr>
            </w:pPr>
            <w:r>
              <w:rPr>
                <w:snapToGrid/>
                <w:sz w:val="20"/>
              </w:rPr>
              <w:t>75</w:t>
            </w:r>
          </w:p>
        </w:tc>
      </w:tr>
      <w:tr w14:paraId="33627720" w14:textId="77777777" w:rsidTr="007F59B2">
        <w:tblPrEx>
          <w:tblW w:w="9270" w:type="dxa"/>
          <w:tblInd w:w="120" w:type="dxa"/>
          <w:tblLayout w:type="fixed"/>
          <w:tblCellMar>
            <w:left w:w="120" w:type="dxa"/>
            <w:right w:w="120" w:type="dxa"/>
          </w:tblCellMar>
          <w:tblLook w:val="04A0"/>
        </w:tblPrEx>
        <w:trPr>
          <w:trHeight w:val="135"/>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37AD073D" w14:textId="77777777">
            <w:pPr>
              <w:widowControl/>
              <w:rPr>
                <w:snapToGrid/>
                <w:sz w:val="20"/>
              </w:rPr>
            </w:pPr>
          </w:p>
        </w:tc>
        <w:tc>
          <w:tcPr>
            <w:tcW w:w="4230" w:type="dxa"/>
            <w:gridSpan w:val="2"/>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03FB76B8" w14:textId="77777777">
            <w:pPr>
              <w:widowControl/>
              <w:rPr>
                <w:snapToGrid/>
                <w:sz w:val="20"/>
              </w:rPr>
            </w:pPr>
          </w:p>
        </w:tc>
        <w:tc>
          <w:tcPr>
            <w:tcW w:w="3870" w:type="dxa"/>
            <w:gridSpan w:val="3"/>
            <w:tcBorders>
              <w:top w:val="single" w:sz="2" w:space="0" w:color="000000"/>
              <w:left w:val="single" w:sz="2" w:space="0" w:color="000000"/>
              <w:bottom w:val="single" w:sz="2" w:space="0" w:color="000000"/>
              <w:right w:val="single" w:sz="2" w:space="0" w:color="000000"/>
            </w:tcBorders>
            <w:hideMark/>
          </w:tcPr>
          <w:p w:rsidR="00701BEB" w:rsidRPr="004716CD" w:rsidP="00904BC6" w14:paraId="6106363A" w14:textId="0273128F">
            <w:pPr>
              <w:widowControl/>
              <w:jc w:val="center"/>
              <w:rPr>
                <w:snapToGrid/>
                <w:sz w:val="20"/>
              </w:rPr>
            </w:pPr>
            <w:r w:rsidRPr="004716CD">
              <w:rPr>
                <w:snapToGrid/>
                <w:sz w:val="20"/>
              </w:rPr>
              <w:t xml:space="preserve">$652 per submission x </w:t>
            </w:r>
            <w:r w:rsidR="00F84BC7">
              <w:rPr>
                <w:snapToGrid/>
                <w:sz w:val="20"/>
              </w:rPr>
              <w:t>5</w:t>
            </w:r>
            <w:r w:rsidRPr="004716CD">
              <w:rPr>
                <w:snapToGrid/>
                <w:sz w:val="20"/>
              </w:rPr>
              <w:t xml:space="preserve"> = $</w:t>
            </w:r>
            <w:r w:rsidR="006E1608">
              <w:rPr>
                <w:snapToGrid/>
                <w:sz w:val="20"/>
              </w:rPr>
              <w:t>3,260</w:t>
            </w:r>
          </w:p>
          <w:p w:rsidR="00701BEB" w:rsidRPr="004716CD" w:rsidP="0068126B" w14:paraId="465B308D" w14:textId="2CEC604C">
            <w:pPr>
              <w:widowControl/>
              <w:jc w:val="center"/>
              <w:rPr>
                <w:bCs/>
                <w:snapToGrid/>
                <w:sz w:val="20"/>
              </w:rPr>
            </w:pPr>
            <w:r w:rsidRPr="00575E5D">
              <w:rPr>
                <w:b/>
                <w:snapToGrid/>
                <w:sz w:val="20"/>
              </w:rPr>
              <w:t>$</w:t>
            </w:r>
            <w:r w:rsidRPr="00575E5D" w:rsidR="005409AF">
              <w:rPr>
                <w:b/>
                <w:snapToGrid/>
                <w:sz w:val="20"/>
              </w:rPr>
              <w:t>5,000</w:t>
            </w:r>
            <w:r w:rsidRPr="004716CD">
              <w:rPr>
                <w:bCs/>
                <w:snapToGrid/>
                <w:sz w:val="20"/>
              </w:rPr>
              <w:t xml:space="preserve"> x </w:t>
            </w:r>
            <w:r w:rsidR="00F84BC7">
              <w:rPr>
                <w:bCs/>
                <w:snapToGrid/>
                <w:sz w:val="20"/>
              </w:rPr>
              <w:t>5</w:t>
            </w:r>
            <w:r w:rsidRPr="004716CD">
              <w:rPr>
                <w:bCs/>
                <w:snapToGrid/>
                <w:sz w:val="20"/>
              </w:rPr>
              <w:t xml:space="preserve"> applications = $</w:t>
            </w:r>
            <w:r w:rsidR="005409AF">
              <w:rPr>
                <w:bCs/>
                <w:snapToGrid/>
                <w:sz w:val="20"/>
              </w:rPr>
              <w:t>25,000</w:t>
            </w:r>
            <w:r w:rsidRPr="004716CD">
              <w:rPr>
                <w:bCs/>
                <w:snapToGrid/>
                <w:sz w:val="20"/>
              </w:rPr>
              <w:t xml:space="preserve"> for Professional Engineer Costs</w:t>
            </w:r>
          </w:p>
        </w:tc>
      </w:tr>
      <w:tr w14:paraId="6EC955AC" w14:textId="77777777" w:rsidTr="007F59B2">
        <w:tblPrEx>
          <w:tblW w:w="9270" w:type="dxa"/>
          <w:tblInd w:w="120" w:type="dxa"/>
          <w:tblLayout w:type="fixed"/>
          <w:tblCellMar>
            <w:left w:w="120" w:type="dxa"/>
            <w:right w:w="120" w:type="dxa"/>
          </w:tblCellMar>
          <w:tblLook w:val="04A0"/>
        </w:tblPrEx>
        <w:trPr>
          <w:trHeight w:val="135"/>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6380E1A9" w14:textId="77777777">
            <w:pPr>
              <w:widowControl/>
              <w:rPr>
                <w:snapToGrid/>
                <w:sz w:val="20"/>
              </w:rPr>
            </w:pPr>
          </w:p>
        </w:tc>
        <w:tc>
          <w:tcPr>
            <w:tcW w:w="4230" w:type="dxa"/>
            <w:gridSpan w:val="2"/>
            <w:vMerge w:val="restart"/>
            <w:tcBorders>
              <w:top w:val="single" w:sz="2" w:space="0" w:color="000000"/>
              <w:left w:val="single" w:sz="2" w:space="0" w:color="000000"/>
              <w:bottom w:val="single" w:sz="2" w:space="0" w:color="000000"/>
              <w:right w:val="single" w:sz="2" w:space="0" w:color="000000"/>
            </w:tcBorders>
            <w:hideMark/>
          </w:tcPr>
          <w:p w:rsidR="00701BEB" w:rsidRPr="00F9422C" w:rsidP="00904BC6" w14:paraId="625E04D5" w14:textId="77777777">
            <w:pPr>
              <w:widowControl/>
              <w:rPr>
                <w:snapToGrid/>
                <w:sz w:val="20"/>
              </w:rPr>
            </w:pPr>
            <w:r w:rsidRPr="00F9422C">
              <w:rPr>
                <w:snapToGrid/>
                <w:sz w:val="20"/>
              </w:rPr>
              <w:t>Submit modification to application for production safety system with &gt; 125 components.</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575E5D" w:rsidP="00904BC6" w14:paraId="4BEC438F" w14:textId="03370686">
            <w:pPr>
              <w:widowControl/>
              <w:jc w:val="center"/>
              <w:rPr>
                <w:b/>
                <w:bCs/>
                <w:snapToGrid/>
                <w:sz w:val="20"/>
              </w:rPr>
            </w:pPr>
            <w:r w:rsidRPr="00575E5D">
              <w:rPr>
                <w:b/>
                <w:bCs/>
                <w:snapToGrid/>
                <w:sz w:val="20"/>
              </w:rPr>
              <w:t>24</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41E8992B" w14:textId="5CDC9709">
            <w:pPr>
              <w:widowControl/>
              <w:ind w:right="-136"/>
              <w:jc w:val="center"/>
              <w:rPr>
                <w:snapToGrid/>
                <w:sz w:val="20"/>
              </w:rPr>
            </w:pPr>
            <w:r w:rsidRPr="004716CD">
              <w:rPr>
                <w:snapToGrid/>
                <w:sz w:val="20"/>
              </w:rPr>
              <w:t>236</w:t>
            </w:r>
            <w:r w:rsidRPr="004716CD" w:rsidR="001179F0">
              <w:rPr>
                <w:snapToGrid/>
                <w:sz w:val="20"/>
              </w:rPr>
              <w:t xml:space="preserve"> </w:t>
            </w:r>
            <w:r w:rsidRPr="004716CD">
              <w:rPr>
                <w:snapToGrid/>
                <w:sz w:val="20"/>
              </w:rPr>
              <w:t>modifications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575E5D" w:rsidP="00904BC6" w14:paraId="1348E6C2" w14:textId="7101FE05">
            <w:pPr>
              <w:widowControl/>
              <w:jc w:val="center"/>
              <w:rPr>
                <w:b/>
                <w:bCs/>
                <w:snapToGrid/>
                <w:sz w:val="20"/>
              </w:rPr>
            </w:pPr>
            <w:r w:rsidRPr="00575E5D">
              <w:rPr>
                <w:b/>
                <w:bCs/>
                <w:snapToGrid/>
                <w:sz w:val="20"/>
              </w:rPr>
              <w:t>5,664</w:t>
            </w:r>
          </w:p>
        </w:tc>
      </w:tr>
      <w:tr w14:paraId="4FBA30F2" w14:textId="77777777" w:rsidTr="007F59B2">
        <w:tblPrEx>
          <w:tblW w:w="9270" w:type="dxa"/>
          <w:tblInd w:w="120" w:type="dxa"/>
          <w:tblLayout w:type="fixed"/>
          <w:tblCellMar>
            <w:left w:w="120" w:type="dxa"/>
            <w:right w:w="120" w:type="dxa"/>
          </w:tblCellMar>
          <w:tblLook w:val="04A0"/>
        </w:tblPrEx>
        <w:trPr>
          <w:trHeight w:val="135"/>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3CE8A657" w14:textId="77777777">
            <w:pPr>
              <w:widowControl/>
              <w:rPr>
                <w:snapToGrid/>
                <w:sz w:val="20"/>
              </w:rPr>
            </w:pPr>
          </w:p>
        </w:tc>
        <w:tc>
          <w:tcPr>
            <w:tcW w:w="4230" w:type="dxa"/>
            <w:gridSpan w:val="2"/>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44421F03" w14:textId="77777777">
            <w:pPr>
              <w:widowControl/>
              <w:rPr>
                <w:snapToGrid/>
                <w:sz w:val="20"/>
              </w:rPr>
            </w:pPr>
          </w:p>
        </w:tc>
        <w:tc>
          <w:tcPr>
            <w:tcW w:w="3870" w:type="dxa"/>
            <w:gridSpan w:val="3"/>
            <w:tcBorders>
              <w:top w:val="single" w:sz="2" w:space="0" w:color="000000"/>
              <w:left w:val="single" w:sz="2" w:space="0" w:color="000000"/>
              <w:bottom w:val="single" w:sz="2" w:space="0" w:color="000000"/>
              <w:right w:val="single" w:sz="2" w:space="0" w:color="000000"/>
            </w:tcBorders>
            <w:hideMark/>
          </w:tcPr>
          <w:p w:rsidR="00701BEB" w:rsidRPr="004716CD" w:rsidP="00904BC6" w14:paraId="37AC93E7" w14:textId="1FC7A54C">
            <w:pPr>
              <w:widowControl/>
              <w:jc w:val="center"/>
              <w:rPr>
                <w:snapToGrid/>
                <w:sz w:val="20"/>
              </w:rPr>
            </w:pPr>
            <w:r w:rsidRPr="004716CD">
              <w:rPr>
                <w:snapToGrid/>
                <w:sz w:val="20"/>
              </w:rPr>
              <w:t xml:space="preserve">$605 per submission x </w:t>
            </w:r>
            <w:r w:rsidRPr="004716CD" w:rsidR="00847290">
              <w:rPr>
                <w:snapToGrid/>
                <w:sz w:val="20"/>
              </w:rPr>
              <w:t xml:space="preserve">236 </w:t>
            </w:r>
            <w:r w:rsidRPr="004716CD">
              <w:rPr>
                <w:snapToGrid/>
                <w:sz w:val="20"/>
              </w:rPr>
              <w:t>= $</w:t>
            </w:r>
            <w:r w:rsidR="00FF2ADB">
              <w:rPr>
                <w:snapToGrid/>
                <w:sz w:val="20"/>
              </w:rPr>
              <w:t>142,780</w:t>
            </w:r>
          </w:p>
          <w:p w:rsidR="00701BEB" w:rsidRPr="004716CD" w:rsidP="00D469E2" w14:paraId="72B2C847" w14:textId="2DD3DFCE">
            <w:pPr>
              <w:widowControl/>
              <w:jc w:val="center"/>
              <w:rPr>
                <w:snapToGrid/>
                <w:sz w:val="20"/>
              </w:rPr>
            </w:pPr>
            <w:r w:rsidRPr="00575E5D">
              <w:rPr>
                <w:b/>
                <w:bCs/>
                <w:snapToGrid/>
                <w:sz w:val="20"/>
              </w:rPr>
              <w:t>$</w:t>
            </w:r>
            <w:r w:rsidRPr="00575E5D" w:rsidR="005409AF">
              <w:rPr>
                <w:b/>
                <w:bCs/>
                <w:snapToGrid/>
                <w:sz w:val="20"/>
              </w:rPr>
              <w:t>18,000</w:t>
            </w:r>
            <w:r w:rsidRPr="004716CD">
              <w:rPr>
                <w:snapToGrid/>
                <w:sz w:val="20"/>
              </w:rPr>
              <w:t xml:space="preserve"> x </w:t>
            </w:r>
            <w:r w:rsidRPr="004716CD" w:rsidR="00847290">
              <w:rPr>
                <w:snapToGrid/>
                <w:sz w:val="20"/>
              </w:rPr>
              <w:t xml:space="preserve">236 </w:t>
            </w:r>
            <w:r w:rsidRPr="004716CD">
              <w:rPr>
                <w:snapToGrid/>
                <w:sz w:val="20"/>
              </w:rPr>
              <w:t>applications = $</w:t>
            </w:r>
            <w:r w:rsidR="005409AF">
              <w:rPr>
                <w:snapToGrid/>
                <w:sz w:val="20"/>
              </w:rPr>
              <w:t>4,248,000</w:t>
            </w:r>
            <w:r w:rsidRPr="004716CD">
              <w:rPr>
                <w:snapToGrid/>
                <w:sz w:val="20"/>
              </w:rPr>
              <w:t xml:space="preserve"> for Professional Engineer Costs</w:t>
            </w:r>
          </w:p>
        </w:tc>
      </w:tr>
      <w:tr w14:paraId="71FBAC63" w14:textId="77777777" w:rsidTr="007F59B2">
        <w:tblPrEx>
          <w:tblW w:w="9270" w:type="dxa"/>
          <w:tblInd w:w="120" w:type="dxa"/>
          <w:tblLayout w:type="fixed"/>
          <w:tblCellMar>
            <w:left w:w="120" w:type="dxa"/>
            <w:right w:w="120" w:type="dxa"/>
          </w:tblCellMar>
          <w:tblLook w:val="04A0"/>
        </w:tblPrEx>
        <w:trPr>
          <w:trHeight w:val="135"/>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34F495FF" w14:textId="77777777">
            <w:pPr>
              <w:widowControl/>
              <w:rPr>
                <w:snapToGrid/>
                <w:sz w:val="20"/>
              </w:rPr>
            </w:pPr>
          </w:p>
        </w:tc>
        <w:tc>
          <w:tcPr>
            <w:tcW w:w="4230" w:type="dxa"/>
            <w:gridSpan w:val="2"/>
            <w:vMerge w:val="restart"/>
            <w:tcBorders>
              <w:top w:val="single" w:sz="2" w:space="0" w:color="000000"/>
              <w:left w:val="single" w:sz="2" w:space="0" w:color="000000"/>
              <w:bottom w:val="single" w:sz="2" w:space="0" w:color="000000"/>
              <w:right w:val="single" w:sz="2" w:space="0" w:color="000000"/>
            </w:tcBorders>
            <w:hideMark/>
          </w:tcPr>
          <w:p w:rsidR="00701BEB" w:rsidRPr="00F9422C" w:rsidP="00904BC6" w14:paraId="262B2890" w14:textId="77777777">
            <w:pPr>
              <w:widowControl/>
              <w:rPr>
                <w:snapToGrid/>
                <w:sz w:val="20"/>
              </w:rPr>
            </w:pPr>
            <w:r w:rsidRPr="00F9422C">
              <w:rPr>
                <w:snapToGrid/>
                <w:sz w:val="20"/>
              </w:rPr>
              <w:t>25 – 125 components.</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60BFD661" w14:textId="77777777">
            <w:pPr>
              <w:widowControl/>
              <w:jc w:val="center"/>
              <w:rPr>
                <w:snapToGrid/>
                <w:sz w:val="20"/>
              </w:rPr>
            </w:pPr>
            <w:r w:rsidRPr="004716CD">
              <w:rPr>
                <w:snapToGrid/>
                <w:sz w:val="20"/>
              </w:rPr>
              <w:t>10</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3A903EAD" w14:textId="3BF9F331">
            <w:pPr>
              <w:widowControl/>
              <w:ind w:right="-136"/>
              <w:jc w:val="center"/>
              <w:rPr>
                <w:snapToGrid/>
                <w:sz w:val="20"/>
              </w:rPr>
            </w:pPr>
            <w:r w:rsidRPr="004716CD">
              <w:rPr>
                <w:snapToGrid/>
                <w:sz w:val="20"/>
              </w:rPr>
              <w:t>220</w:t>
            </w:r>
            <w:r w:rsidRPr="004716CD" w:rsidR="001179F0">
              <w:rPr>
                <w:snapToGrid/>
                <w:sz w:val="20"/>
              </w:rPr>
              <w:t xml:space="preserve"> </w:t>
            </w:r>
            <w:r w:rsidRPr="004716CD">
              <w:rPr>
                <w:snapToGrid/>
                <w:sz w:val="20"/>
              </w:rPr>
              <w:t>modifications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4AC13ADA" w14:textId="7EF378A3">
            <w:pPr>
              <w:widowControl/>
              <w:jc w:val="center"/>
              <w:rPr>
                <w:snapToGrid/>
                <w:sz w:val="20"/>
              </w:rPr>
            </w:pPr>
            <w:r>
              <w:rPr>
                <w:snapToGrid/>
                <w:sz w:val="20"/>
              </w:rPr>
              <w:t>2,200</w:t>
            </w:r>
          </w:p>
        </w:tc>
      </w:tr>
      <w:tr w14:paraId="347430E0" w14:textId="77777777" w:rsidTr="007F59B2">
        <w:tblPrEx>
          <w:tblW w:w="9270" w:type="dxa"/>
          <w:tblInd w:w="120" w:type="dxa"/>
          <w:tblLayout w:type="fixed"/>
          <w:tblCellMar>
            <w:left w:w="120" w:type="dxa"/>
            <w:right w:w="120" w:type="dxa"/>
          </w:tblCellMar>
          <w:tblLook w:val="04A0"/>
        </w:tblPrEx>
        <w:trPr>
          <w:trHeight w:val="135"/>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5F114115" w14:textId="77777777">
            <w:pPr>
              <w:widowControl/>
              <w:rPr>
                <w:snapToGrid/>
                <w:sz w:val="20"/>
              </w:rPr>
            </w:pPr>
          </w:p>
        </w:tc>
        <w:tc>
          <w:tcPr>
            <w:tcW w:w="4230" w:type="dxa"/>
            <w:gridSpan w:val="2"/>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33FAAADB" w14:textId="77777777">
            <w:pPr>
              <w:widowControl/>
              <w:rPr>
                <w:snapToGrid/>
                <w:sz w:val="20"/>
              </w:rPr>
            </w:pPr>
          </w:p>
        </w:tc>
        <w:tc>
          <w:tcPr>
            <w:tcW w:w="3870" w:type="dxa"/>
            <w:gridSpan w:val="3"/>
            <w:tcBorders>
              <w:top w:val="single" w:sz="2" w:space="0" w:color="000000"/>
              <w:left w:val="single" w:sz="2" w:space="0" w:color="000000"/>
              <w:bottom w:val="single" w:sz="2" w:space="0" w:color="000000"/>
              <w:right w:val="single" w:sz="2" w:space="0" w:color="000000"/>
            </w:tcBorders>
            <w:hideMark/>
          </w:tcPr>
          <w:p w:rsidR="00701BEB" w:rsidRPr="004716CD" w:rsidP="00904BC6" w14:paraId="32796070" w14:textId="796B59C9">
            <w:pPr>
              <w:widowControl/>
              <w:jc w:val="center"/>
              <w:rPr>
                <w:snapToGrid/>
                <w:sz w:val="20"/>
              </w:rPr>
            </w:pPr>
            <w:r w:rsidRPr="004716CD">
              <w:rPr>
                <w:snapToGrid/>
                <w:sz w:val="20"/>
              </w:rPr>
              <w:t xml:space="preserve">$217 per submission x </w:t>
            </w:r>
            <w:r w:rsidRPr="004716CD" w:rsidR="00774C68">
              <w:rPr>
                <w:snapToGrid/>
                <w:sz w:val="20"/>
              </w:rPr>
              <w:t xml:space="preserve">220 </w:t>
            </w:r>
            <w:r w:rsidRPr="004716CD">
              <w:rPr>
                <w:snapToGrid/>
                <w:sz w:val="20"/>
              </w:rPr>
              <w:t>= $</w:t>
            </w:r>
            <w:r w:rsidR="00FF2ADB">
              <w:rPr>
                <w:snapToGrid/>
                <w:sz w:val="20"/>
              </w:rPr>
              <w:t>47,740</w:t>
            </w:r>
          </w:p>
          <w:p w:rsidR="00701BEB" w:rsidRPr="004716CD" w:rsidP="006466D8" w14:paraId="75756A19" w14:textId="3C648F67">
            <w:pPr>
              <w:widowControl/>
              <w:jc w:val="center"/>
              <w:rPr>
                <w:bCs/>
                <w:snapToGrid/>
                <w:sz w:val="20"/>
              </w:rPr>
            </w:pPr>
            <w:r w:rsidRPr="00575E5D">
              <w:rPr>
                <w:b/>
                <w:snapToGrid/>
                <w:sz w:val="20"/>
              </w:rPr>
              <w:t>$</w:t>
            </w:r>
            <w:r w:rsidRPr="00575E5D" w:rsidR="005409AF">
              <w:rPr>
                <w:b/>
                <w:snapToGrid/>
                <w:sz w:val="20"/>
              </w:rPr>
              <w:t>9,000</w:t>
            </w:r>
            <w:r w:rsidRPr="004716CD">
              <w:rPr>
                <w:bCs/>
                <w:snapToGrid/>
                <w:sz w:val="20"/>
              </w:rPr>
              <w:t xml:space="preserve"> x </w:t>
            </w:r>
            <w:r w:rsidRPr="004716CD" w:rsidR="00774C68">
              <w:rPr>
                <w:bCs/>
                <w:snapToGrid/>
                <w:sz w:val="20"/>
              </w:rPr>
              <w:t xml:space="preserve">220 </w:t>
            </w:r>
            <w:r w:rsidRPr="004716CD">
              <w:rPr>
                <w:bCs/>
                <w:snapToGrid/>
                <w:sz w:val="20"/>
              </w:rPr>
              <w:t>applications = $</w:t>
            </w:r>
            <w:r w:rsidR="005409AF">
              <w:rPr>
                <w:bCs/>
                <w:snapToGrid/>
                <w:sz w:val="20"/>
              </w:rPr>
              <w:t>1,980,000</w:t>
            </w:r>
            <w:r w:rsidRPr="004716CD">
              <w:rPr>
                <w:bCs/>
                <w:snapToGrid/>
                <w:sz w:val="20"/>
              </w:rPr>
              <w:t xml:space="preserve"> for Professional Engineer Costs</w:t>
            </w:r>
          </w:p>
        </w:tc>
      </w:tr>
      <w:tr w14:paraId="0C65568D" w14:textId="77777777" w:rsidTr="007F59B2">
        <w:tblPrEx>
          <w:tblW w:w="9270" w:type="dxa"/>
          <w:tblInd w:w="120" w:type="dxa"/>
          <w:tblLayout w:type="fixed"/>
          <w:tblCellMar>
            <w:left w:w="120" w:type="dxa"/>
            <w:right w:w="120" w:type="dxa"/>
          </w:tblCellMar>
          <w:tblLook w:val="04A0"/>
        </w:tblPrEx>
        <w:trPr>
          <w:trHeight w:val="135"/>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6883DB83" w14:textId="77777777">
            <w:pPr>
              <w:widowControl/>
              <w:rPr>
                <w:snapToGrid/>
                <w:sz w:val="20"/>
              </w:rPr>
            </w:pPr>
          </w:p>
        </w:tc>
        <w:tc>
          <w:tcPr>
            <w:tcW w:w="4230" w:type="dxa"/>
            <w:gridSpan w:val="2"/>
            <w:vMerge w:val="restart"/>
            <w:tcBorders>
              <w:top w:val="single" w:sz="2" w:space="0" w:color="000000"/>
              <w:left w:val="single" w:sz="2" w:space="0" w:color="000000"/>
              <w:bottom w:val="single" w:sz="2" w:space="0" w:color="000000"/>
              <w:right w:val="single" w:sz="2" w:space="0" w:color="000000"/>
            </w:tcBorders>
            <w:hideMark/>
          </w:tcPr>
          <w:p w:rsidR="00701BEB" w:rsidRPr="00F9422C" w:rsidP="00904BC6" w14:paraId="25891E23" w14:textId="77777777">
            <w:pPr>
              <w:widowControl/>
              <w:rPr>
                <w:snapToGrid/>
                <w:sz w:val="20"/>
              </w:rPr>
            </w:pPr>
            <w:r w:rsidRPr="00F9422C">
              <w:rPr>
                <w:snapToGrid/>
                <w:sz w:val="20"/>
              </w:rPr>
              <w:t>&lt; 25 components.</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575E5D" w:rsidP="00904BC6" w14:paraId="1855ED9F" w14:textId="78DE4159">
            <w:pPr>
              <w:widowControl/>
              <w:jc w:val="center"/>
              <w:rPr>
                <w:b/>
                <w:bCs/>
                <w:snapToGrid/>
                <w:sz w:val="20"/>
              </w:rPr>
            </w:pPr>
            <w:r w:rsidRPr="00575E5D">
              <w:rPr>
                <w:b/>
                <w:bCs/>
                <w:snapToGrid/>
                <w:sz w:val="20"/>
              </w:rPr>
              <w:t>4</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3389BC7D" w14:textId="5B7174FA">
            <w:pPr>
              <w:widowControl/>
              <w:ind w:right="-136"/>
              <w:jc w:val="center"/>
              <w:rPr>
                <w:snapToGrid/>
                <w:sz w:val="20"/>
              </w:rPr>
            </w:pPr>
            <w:r w:rsidRPr="004716CD">
              <w:rPr>
                <w:snapToGrid/>
                <w:sz w:val="20"/>
              </w:rPr>
              <w:t xml:space="preserve">70 </w:t>
            </w:r>
            <w:r w:rsidRPr="004716CD">
              <w:rPr>
                <w:snapToGrid/>
                <w:sz w:val="20"/>
              </w:rPr>
              <w:t>modifications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575E5D" w:rsidP="00904BC6" w14:paraId="4610C513" w14:textId="017DF8DC">
            <w:pPr>
              <w:widowControl/>
              <w:jc w:val="center"/>
              <w:rPr>
                <w:b/>
                <w:bCs/>
                <w:snapToGrid/>
                <w:sz w:val="20"/>
              </w:rPr>
            </w:pPr>
            <w:r w:rsidRPr="00575E5D">
              <w:rPr>
                <w:b/>
                <w:bCs/>
                <w:snapToGrid/>
                <w:sz w:val="20"/>
              </w:rPr>
              <w:t>280</w:t>
            </w:r>
          </w:p>
        </w:tc>
      </w:tr>
      <w:tr w14:paraId="7A42CD6B" w14:textId="77777777" w:rsidTr="007F59B2">
        <w:tblPrEx>
          <w:tblW w:w="9270" w:type="dxa"/>
          <w:tblInd w:w="120" w:type="dxa"/>
          <w:tblLayout w:type="fixed"/>
          <w:tblCellMar>
            <w:left w:w="120" w:type="dxa"/>
            <w:right w:w="120" w:type="dxa"/>
          </w:tblCellMar>
          <w:tblLook w:val="04A0"/>
        </w:tblPrEx>
        <w:trPr>
          <w:trHeight w:val="135"/>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26B6213D" w14:textId="77777777">
            <w:pPr>
              <w:widowControl/>
              <w:rPr>
                <w:snapToGrid/>
                <w:sz w:val="20"/>
              </w:rPr>
            </w:pPr>
          </w:p>
        </w:tc>
        <w:tc>
          <w:tcPr>
            <w:tcW w:w="4230" w:type="dxa"/>
            <w:gridSpan w:val="2"/>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3425D59C" w14:textId="77777777">
            <w:pPr>
              <w:widowControl/>
              <w:rPr>
                <w:snapToGrid/>
                <w:sz w:val="20"/>
              </w:rPr>
            </w:pPr>
          </w:p>
        </w:tc>
        <w:tc>
          <w:tcPr>
            <w:tcW w:w="3870" w:type="dxa"/>
            <w:gridSpan w:val="3"/>
            <w:tcBorders>
              <w:top w:val="single" w:sz="2" w:space="0" w:color="000000"/>
              <w:left w:val="single" w:sz="2" w:space="0" w:color="000000"/>
              <w:bottom w:val="single" w:sz="2" w:space="0" w:color="000000"/>
              <w:right w:val="single" w:sz="2" w:space="0" w:color="000000"/>
            </w:tcBorders>
            <w:hideMark/>
          </w:tcPr>
          <w:p w:rsidR="00701BEB" w:rsidRPr="004716CD" w:rsidP="00904BC6" w14:paraId="2A80A135" w14:textId="0363329E">
            <w:pPr>
              <w:widowControl/>
              <w:jc w:val="center"/>
              <w:rPr>
                <w:snapToGrid/>
                <w:sz w:val="20"/>
              </w:rPr>
            </w:pPr>
            <w:r w:rsidRPr="004716CD">
              <w:rPr>
                <w:snapToGrid/>
                <w:sz w:val="20"/>
              </w:rPr>
              <w:t xml:space="preserve">$92 per submission x </w:t>
            </w:r>
            <w:r w:rsidRPr="004716CD" w:rsidR="009A5D35">
              <w:rPr>
                <w:snapToGrid/>
                <w:sz w:val="20"/>
              </w:rPr>
              <w:t xml:space="preserve">70 </w:t>
            </w:r>
            <w:r w:rsidRPr="004716CD">
              <w:rPr>
                <w:snapToGrid/>
                <w:sz w:val="20"/>
              </w:rPr>
              <w:t>= $</w:t>
            </w:r>
            <w:r w:rsidR="007C2C06">
              <w:rPr>
                <w:snapToGrid/>
                <w:sz w:val="20"/>
              </w:rPr>
              <w:t>6,440</w:t>
            </w:r>
          </w:p>
          <w:p w:rsidR="00701BEB" w:rsidRPr="004716CD" w:rsidP="006466D8" w14:paraId="23B5386F" w14:textId="7449066B">
            <w:pPr>
              <w:widowControl/>
              <w:jc w:val="center"/>
              <w:rPr>
                <w:bCs/>
                <w:snapToGrid/>
                <w:sz w:val="20"/>
              </w:rPr>
            </w:pPr>
            <w:r w:rsidRPr="00575E5D">
              <w:rPr>
                <w:b/>
                <w:snapToGrid/>
                <w:sz w:val="20"/>
              </w:rPr>
              <w:t>$</w:t>
            </w:r>
            <w:r w:rsidRPr="00575E5D" w:rsidR="005409AF">
              <w:rPr>
                <w:b/>
                <w:snapToGrid/>
                <w:sz w:val="20"/>
              </w:rPr>
              <w:t>2,500</w:t>
            </w:r>
            <w:r w:rsidRPr="004716CD">
              <w:rPr>
                <w:bCs/>
                <w:snapToGrid/>
                <w:sz w:val="20"/>
              </w:rPr>
              <w:t xml:space="preserve"> x </w:t>
            </w:r>
            <w:r w:rsidRPr="004716CD" w:rsidR="009A5D35">
              <w:rPr>
                <w:bCs/>
                <w:snapToGrid/>
                <w:sz w:val="20"/>
              </w:rPr>
              <w:t xml:space="preserve">70 </w:t>
            </w:r>
            <w:r w:rsidRPr="004716CD">
              <w:rPr>
                <w:bCs/>
                <w:snapToGrid/>
                <w:sz w:val="20"/>
              </w:rPr>
              <w:t>applications = $</w:t>
            </w:r>
            <w:r w:rsidR="005409AF">
              <w:rPr>
                <w:bCs/>
                <w:snapToGrid/>
                <w:sz w:val="20"/>
              </w:rPr>
              <w:t>175,000</w:t>
            </w:r>
            <w:r w:rsidRPr="004716CD">
              <w:rPr>
                <w:bCs/>
                <w:snapToGrid/>
                <w:sz w:val="20"/>
              </w:rPr>
              <w:t xml:space="preserve"> for Professional Engineer Costs</w:t>
            </w:r>
          </w:p>
        </w:tc>
      </w:tr>
      <w:tr w14:paraId="588EA2A6" w14:textId="77777777" w:rsidTr="007F59B2">
        <w:tblPrEx>
          <w:tblW w:w="9270" w:type="dxa"/>
          <w:tblInd w:w="120" w:type="dxa"/>
          <w:tblLayout w:type="fixed"/>
          <w:tblCellMar>
            <w:left w:w="120" w:type="dxa"/>
            <w:right w:w="120" w:type="dxa"/>
          </w:tblCellMar>
          <w:tblLook w:val="04A0"/>
        </w:tblPrEx>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6FCF6C91" w14:textId="4AF421DA">
            <w:pPr>
              <w:widowControl/>
              <w:spacing w:after="58"/>
              <w:rPr>
                <w:snapToGrid/>
                <w:sz w:val="20"/>
              </w:rPr>
            </w:pPr>
            <w:r w:rsidRPr="00F9422C">
              <w:rPr>
                <w:snapToGrid/>
                <w:sz w:val="20"/>
              </w:rPr>
              <w:t>842(</w:t>
            </w:r>
            <w:r w:rsidR="008C3AA3">
              <w:rPr>
                <w:snapToGrid/>
                <w:sz w:val="20"/>
              </w:rPr>
              <w:t>c</w:t>
            </w:r>
            <w:r w:rsidRPr="00F9422C">
              <w:rPr>
                <w:snapToGrid/>
                <w:sz w:val="20"/>
              </w:rPr>
              <w:t>)</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0384E9B2" w14:textId="77777777">
            <w:pPr>
              <w:keepLines/>
              <w:widowControl/>
              <w:rPr>
                <w:snapToGrid/>
                <w:sz w:val="20"/>
              </w:rPr>
            </w:pPr>
            <w:r w:rsidRPr="00F9422C">
              <w:rPr>
                <w:snapToGrid/>
                <w:sz w:val="20"/>
              </w:rPr>
              <w:t>Your application must also include all required certification(s) [</w:t>
            </w:r>
            <w:r w:rsidRPr="00F9422C">
              <w:rPr>
                <w:i/>
                <w:snapToGrid/>
                <w:sz w:val="20"/>
              </w:rPr>
              <w:t>i.e.,</w:t>
            </w:r>
            <w:r w:rsidRPr="00F9422C">
              <w:rPr>
                <w:snapToGrid/>
                <w:sz w:val="20"/>
              </w:rPr>
              <w:t xml:space="preserve"> hazards analysis, </w:t>
            </w:r>
            <w:r w:rsidRPr="00F9422C">
              <w:rPr>
                <w:i/>
                <w:snapToGrid/>
                <w:sz w:val="20"/>
              </w:rPr>
              <w:t>etc</w:t>
            </w:r>
            <w:r w:rsidRPr="00F9422C">
              <w:rPr>
                <w:snapToGrid/>
                <w:sz w:val="20"/>
              </w:rPr>
              <w:t>.,] that the designs for mechanical and electrical systems were reviewed, approved, and stamped by registered professional engineer.   [NOTE:  Upon promulgation, these certification production safety systems requirements will be consolidated into the application hour burden for the specific components]</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1D05FE40" w14:textId="77777777">
            <w:pPr>
              <w:widowControl/>
              <w:jc w:val="center"/>
              <w:rPr>
                <w:snapToGrid/>
                <w:sz w:val="20"/>
              </w:rPr>
            </w:pPr>
            <w:r w:rsidRPr="004716CD">
              <w:rPr>
                <w:snapToGrid/>
                <w:sz w:val="20"/>
              </w:rPr>
              <w:t>6</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09F793A7" w14:textId="77777777">
            <w:pPr>
              <w:widowControl/>
              <w:jc w:val="center"/>
              <w:rPr>
                <w:snapToGrid/>
                <w:sz w:val="20"/>
              </w:rPr>
            </w:pPr>
            <w:r w:rsidRPr="004716CD">
              <w:rPr>
                <w:snapToGrid/>
                <w:sz w:val="20"/>
              </w:rPr>
              <w:t>32 certifications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79E81C32" w14:textId="77777777">
            <w:pPr>
              <w:widowControl/>
              <w:jc w:val="center"/>
              <w:rPr>
                <w:snapToGrid/>
                <w:sz w:val="20"/>
              </w:rPr>
            </w:pPr>
            <w:r w:rsidRPr="00F9422C">
              <w:rPr>
                <w:snapToGrid/>
                <w:sz w:val="20"/>
              </w:rPr>
              <w:t>192</w:t>
            </w:r>
          </w:p>
        </w:tc>
      </w:tr>
      <w:tr w14:paraId="21AABB98" w14:textId="77777777" w:rsidTr="007F59B2">
        <w:tblPrEx>
          <w:tblW w:w="9270" w:type="dxa"/>
          <w:tblInd w:w="120" w:type="dxa"/>
          <w:tblLayout w:type="fixed"/>
          <w:tblCellMar>
            <w:left w:w="120" w:type="dxa"/>
            <w:right w:w="120" w:type="dxa"/>
          </w:tblCellMar>
          <w:tblLook w:val="04A0"/>
        </w:tblPrEx>
        <w:trPr>
          <w:trHeight w:val="517"/>
        </w:trPr>
        <w:tc>
          <w:tcPr>
            <w:tcW w:w="1170" w:type="dxa"/>
            <w:vMerge w:val="restart"/>
            <w:tcBorders>
              <w:top w:val="single" w:sz="2" w:space="0" w:color="000000"/>
              <w:left w:val="single" w:sz="2" w:space="0" w:color="000000"/>
              <w:bottom w:val="single" w:sz="2" w:space="0" w:color="000000"/>
              <w:right w:val="single" w:sz="2" w:space="0" w:color="000000"/>
            </w:tcBorders>
            <w:hideMark/>
          </w:tcPr>
          <w:p w:rsidR="00927979" w:rsidRPr="00F9422C" w:rsidP="00904BC6" w14:paraId="73029723" w14:textId="77777777">
            <w:pPr>
              <w:widowControl/>
              <w:spacing w:after="58"/>
              <w:rPr>
                <w:snapToGrid/>
                <w:sz w:val="20"/>
              </w:rPr>
            </w:pPr>
            <w:r w:rsidRPr="00F9422C">
              <w:rPr>
                <w:snapToGrid/>
                <w:sz w:val="20"/>
              </w:rPr>
              <w:t xml:space="preserve">842(d) </w:t>
            </w:r>
          </w:p>
        </w:tc>
        <w:tc>
          <w:tcPr>
            <w:tcW w:w="4230" w:type="dxa"/>
            <w:gridSpan w:val="2"/>
            <w:vMerge w:val="restart"/>
            <w:tcBorders>
              <w:top w:val="single" w:sz="2" w:space="0" w:color="000000"/>
              <w:left w:val="single" w:sz="2" w:space="0" w:color="000000"/>
              <w:bottom w:val="single" w:sz="2" w:space="0" w:color="000000"/>
              <w:right w:val="single" w:sz="2" w:space="0" w:color="000000"/>
            </w:tcBorders>
            <w:hideMark/>
          </w:tcPr>
          <w:p w:rsidR="00927979" w:rsidRPr="00F9422C" w:rsidP="00161977" w14:paraId="456D1BF1" w14:textId="3FA59570">
            <w:pPr>
              <w:keepLines/>
              <w:widowControl/>
              <w:rPr>
                <w:snapToGrid/>
                <w:sz w:val="20"/>
              </w:rPr>
            </w:pPr>
            <w:r w:rsidRPr="00161977">
              <w:rPr>
                <w:snapToGrid/>
                <w:sz w:val="20"/>
              </w:rPr>
              <w:t xml:space="preserve">Submit a certification letter within </w:t>
            </w:r>
            <w:r>
              <w:rPr>
                <w:snapToGrid/>
                <w:sz w:val="20"/>
              </w:rPr>
              <w:t>9</w:t>
            </w:r>
            <w:r w:rsidRPr="00161977">
              <w:rPr>
                <w:snapToGrid/>
                <w:sz w:val="20"/>
              </w:rPr>
              <w:t xml:space="preserve">0-days after production that the as-built diagrams, piping, and instrumentation diagrams are on file, </w:t>
            </w:r>
            <w:r>
              <w:rPr>
                <w:snapToGrid/>
                <w:sz w:val="20"/>
              </w:rPr>
              <w:t xml:space="preserve">and </w:t>
            </w:r>
            <w:r w:rsidRPr="00161977">
              <w:rPr>
                <w:snapToGrid/>
                <w:sz w:val="20"/>
              </w:rPr>
              <w:t>certified correct; submit all the as-built diagrams.</w:t>
            </w:r>
          </w:p>
        </w:tc>
        <w:tc>
          <w:tcPr>
            <w:tcW w:w="1260" w:type="dxa"/>
            <w:tcBorders>
              <w:top w:val="single" w:sz="2" w:space="0" w:color="000000"/>
              <w:left w:val="single" w:sz="2" w:space="0" w:color="000000"/>
              <w:bottom w:val="single" w:sz="2" w:space="0" w:color="000000"/>
              <w:right w:val="single" w:sz="2" w:space="0" w:color="000000"/>
            </w:tcBorders>
            <w:hideMark/>
          </w:tcPr>
          <w:p w:rsidR="00927979" w:rsidRPr="00F9422C" w:rsidP="00904BC6" w14:paraId="05D5BA8E" w14:textId="77777777">
            <w:pPr>
              <w:widowControl/>
              <w:ind w:right="-18"/>
              <w:jc w:val="center"/>
              <w:rPr>
                <w:snapToGrid/>
                <w:sz w:val="20"/>
              </w:rPr>
            </w:pPr>
            <w:r w:rsidRPr="00F9422C">
              <w:rPr>
                <w:snapToGrid/>
                <w:sz w:val="20"/>
              </w:rPr>
              <w:t>6</w:t>
            </w:r>
          </w:p>
        </w:tc>
        <w:tc>
          <w:tcPr>
            <w:tcW w:w="1440" w:type="dxa"/>
            <w:vMerge w:val="restart"/>
            <w:tcBorders>
              <w:top w:val="single" w:sz="2" w:space="0" w:color="000000"/>
              <w:left w:val="single" w:sz="2" w:space="0" w:color="000000"/>
              <w:bottom w:val="single" w:sz="2" w:space="0" w:color="000000"/>
              <w:right w:val="single" w:sz="2" w:space="0" w:color="000000"/>
            </w:tcBorders>
            <w:hideMark/>
          </w:tcPr>
          <w:p w:rsidR="00927979" w:rsidRPr="004716CD" w:rsidP="00927979" w14:paraId="7362906E" w14:textId="77777777">
            <w:pPr>
              <w:widowControl/>
              <w:jc w:val="center"/>
              <w:rPr>
                <w:snapToGrid/>
                <w:sz w:val="20"/>
              </w:rPr>
            </w:pPr>
            <w:r w:rsidRPr="004716CD">
              <w:rPr>
                <w:snapToGrid/>
                <w:sz w:val="20"/>
              </w:rPr>
              <w:t>32 letters</w:t>
            </w:r>
          </w:p>
        </w:tc>
        <w:tc>
          <w:tcPr>
            <w:tcW w:w="1170" w:type="dxa"/>
            <w:vMerge w:val="restart"/>
            <w:tcBorders>
              <w:top w:val="single" w:sz="2" w:space="0" w:color="000000"/>
              <w:left w:val="single" w:sz="2" w:space="0" w:color="000000"/>
              <w:right w:val="single" w:sz="2" w:space="0" w:color="000000"/>
            </w:tcBorders>
            <w:hideMark/>
          </w:tcPr>
          <w:p w:rsidR="00927979" w:rsidRPr="00F9422C" w:rsidP="00904BC6" w14:paraId="274BCAAB" w14:textId="77777777">
            <w:pPr>
              <w:widowControl/>
              <w:jc w:val="center"/>
              <w:rPr>
                <w:snapToGrid/>
                <w:sz w:val="20"/>
              </w:rPr>
            </w:pPr>
            <w:r w:rsidRPr="00F9422C">
              <w:rPr>
                <w:snapToGrid/>
                <w:sz w:val="20"/>
              </w:rPr>
              <w:t>208</w:t>
            </w:r>
          </w:p>
        </w:tc>
      </w:tr>
      <w:tr w14:paraId="6404208B" w14:textId="77777777" w:rsidTr="007F59B2">
        <w:tblPrEx>
          <w:tblW w:w="9270" w:type="dxa"/>
          <w:tblInd w:w="120" w:type="dxa"/>
          <w:tblLayout w:type="fixed"/>
          <w:tblCellMar>
            <w:left w:w="120" w:type="dxa"/>
            <w:right w:w="120" w:type="dxa"/>
          </w:tblCellMar>
          <w:tblLook w:val="04A0"/>
        </w:tblPrEx>
        <w:trPr>
          <w:trHeight w:val="148"/>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rsidR="00927979" w:rsidRPr="00F9422C" w:rsidP="00904BC6" w14:paraId="2DEB75E9" w14:textId="77777777">
            <w:pPr>
              <w:widowControl/>
              <w:rPr>
                <w:snapToGrid/>
                <w:sz w:val="20"/>
              </w:rPr>
            </w:pPr>
          </w:p>
        </w:tc>
        <w:tc>
          <w:tcPr>
            <w:tcW w:w="4230" w:type="dxa"/>
            <w:gridSpan w:val="2"/>
            <w:vMerge/>
            <w:tcBorders>
              <w:top w:val="single" w:sz="2" w:space="0" w:color="000000"/>
              <w:left w:val="single" w:sz="2" w:space="0" w:color="000000"/>
              <w:bottom w:val="single" w:sz="2" w:space="0" w:color="000000"/>
              <w:right w:val="single" w:sz="2" w:space="0" w:color="000000"/>
            </w:tcBorders>
            <w:vAlign w:val="center"/>
            <w:hideMark/>
          </w:tcPr>
          <w:p w:rsidR="00927979" w:rsidRPr="00F9422C" w:rsidP="00904BC6" w14:paraId="3D172E42" w14:textId="77777777">
            <w:pPr>
              <w:widowControl/>
              <w:rPr>
                <w:snapToGrid/>
                <w:sz w:val="20"/>
              </w:rPr>
            </w:pPr>
          </w:p>
        </w:tc>
        <w:tc>
          <w:tcPr>
            <w:tcW w:w="1260" w:type="dxa"/>
            <w:tcBorders>
              <w:top w:val="single" w:sz="2" w:space="0" w:color="000000"/>
              <w:left w:val="single" w:sz="2" w:space="0" w:color="000000"/>
              <w:bottom w:val="single" w:sz="2" w:space="0" w:color="000000"/>
              <w:right w:val="single" w:sz="2" w:space="0" w:color="000000"/>
            </w:tcBorders>
            <w:hideMark/>
          </w:tcPr>
          <w:p w:rsidR="00927979" w:rsidRPr="00F9422C" w:rsidP="00904BC6" w14:paraId="3D565FCF" w14:textId="77777777">
            <w:pPr>
              <w:widowControl/>
              <w:jc w:val="center"/>
              <w:rPr>
                <w:snapToGrid/>
                <w:sz w:val="20"/>
              </w:rPr>
            </w:pPr>
            <w:r w:rsidRPr="00F9422C">
              <w:rPr>
                <w:snapToGrid/>
                <w:sz w:val="20"/>
              </w:rPr>
              <w:t xml:space="preserve"> ½ </w:t>
            </w:r>
          </w:p>
        </w:tc>
        <w:tc>
          <w:tcPr>
            <w:tcW w:w="1440" w:type="dxa"/>
            <w:vMerge/>
            <w:tcBorders>
              <w:top w:val="single" w:sz="2" w:space="0" w:color="000000"/>
              <w:left w:val="single" w:sz="2" w:space="0" w:color="000000"/>
              <w:bottom w:val="single" w:sz="2" w:space="0" w:color="000000"/>
              <w:right w:val="single" w:sz="2" w:space="0" w:color="000000"/>
            </w:tcBorders>
            <w:vAlign w:val="center"/>
            <w:hideMark/>
          </w:tcPr>
          <w:p w:rsidR="00927979" w:rsidRPr="004716CD" w:rsidP="00904BC6" w14:paraId="35A66D21" w14:textId="77777777">
            <w:pPr>
              <w:widowControl/>
              <w:rPr>
                <w:snapToGrid/>
                <w:sz w:val="20"/>
              </w:rPr>
            </w:pPr>
          </w:p>
        </w:tc>
        <w:tc>
          <w:tcPr>
            <w:tcW w:w="1170" w:type="dxa"/>
            <w:vMerge/>
            <w:tcBorders>
              <w:left w:val="single" w:sz="2" w:space="0" w:color="000000"/>
              <w:bottom w:val="single" w:sz="2" w:space="0" w:color="000000"/>
              <w:right w:val="single" w:sz="2" w:space="0" w:color="000000"/>
            </w:tcBorders>
            <w:vAlign w:val="center"/>
            <w:hideMark/>
          </w:tcPr>
          <w:p w:rsidR="00927979" w:rsidRPr="00F9422C" w:rsidP="00904BC6" w14:paraId="4CB5582A" w14:textId="77777777">
            <w:pPr>
              <w:widowControl/>
              <w:rPr>
                <w:snapToGrid/>
                <w:sz w:val="20"/>
              </w:rPr>
            </w:pPr>
          </w:p>
        </w:tc>
      </w:tr>
      <w:tr w14:paraId="6F95B6CA" w14:textId="77777777" w:rsidTr="007F59B2">
        <w:tblPrEx>
          <w:tblW w:w="9270" w:type="dxa"/>
          <w:tblInd w:w="120" w:type="dxa"/>
          <w:tblLayout w:type="fixed"/>
          <w:tblCellMar>
            <w:left w:w="120" w:type="dxa"/>
            <w:right w:w="120" w:type="dxa"/>
          </w:tblCellMar>
          <w:tblLook w:val="04A0"/>
        </w:tblPrEx>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0D6153CF" w14:textId="77777777">
            <w:pPr>
              <w:widowControl/>
              <w:spacing w:after="58"/>
              <w:rPr>
                <w:snapToGrid/>
                <w:sz w:val="20"/>
              </w:rPr>
            </w:pPr>
            <w:r w:rsidRPr="00F9422C">
              <w:rPr>
                <w:snapToGrid/>
                <w:sz w:val="20"/>
              </w:rPr>
              <w:t>842(</w:t>
            </w:r>
            <w:r>
              <w:rPr>
                <w:snapToGrid/>
                <w:sz w:val="20"/>
              </w:rPr>
              <w:t>e</w:t>
            </w:r>
            <w:r w:rsidRPr="00F9422C">
              <w:rPr>
                <w:snapToGrid/>
                <w:sz w:val="20"/>
              </w:rPr>
              <w:t>)</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36288A" w14:paraId="69D8E179" w14:textId="71B2E6F6">
            <w:pPr>
              <w:keepLines/>
              <w:widowControl/>
              <w:rPr>
                <w:b/>
                <w:snapToGrid/>
                <w:sz w:val="20"/>
              </w:rPr>
            </w:pPr>
            <w:r w:rsidRPr="00F9422C">
              <w:rPr>
                <w:snapToGrid/>
                <w:sz w:val="20"/>
              </w:rPr>
              <w:t>Maintain records pertaining to approved design and installation features either the onshore field office, readily available offshore, or location available to BSEE; make available to BSEE upon request and retain for the life of the facility.</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404EBE6A" w14:textId="4E62BA62">
            <w:pPr>
              <w:widowControl/>
              <w:jc w:val="center"/>
              <w:rPr>
                <w:snapToGrid/>
                <w:sz w:val="20"/>
              </w:rPr>
            </w:pPr>
            <w:r>
              <w:rPr>
                <w:snapToGrid/>
                <w:sz w:val="20"/>
              </w:rPr>
              <w:t>1</w:t>
            </w:r>
            <w:r w:rsidRPr="00F9422C">
              <w:rPr>
                <w:snapToGrid/>
                <w:sz w:val="20"/>
              </w:rPr>
              <w:t xml:space="preserve"> </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27EBD215" w14:textId="77777777">
            <w:pPr>
              <w:widowControl/>
              <w:jc w:val="center"/>
              <w:rPr>
                <w:snapToGrid/>
                <w:sz w:val="20"/>
              </w:rPr>
            </w:pPr>
            <w:r w:rsidRPr="004716CD">
              <w:rPr>
                <w:snapToGrid/>
                <w:sz w:val="20"/>
              </w:rPr>
              <w:t>32 records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1CE746D9" w14:textId="3C95337E">
            <w:pPr>
              <w:widowControl/>
              <w:jc w:val="center"/>
              <w:rPr>
                <w:snapToGrid/>
                <w:sz w:val="20"/>
              </w:rPr>
            </w:pPr>
            <w:r>
              <w:rPr>
                <w:snapToGrid/>
                <w:sz w:val="20"/>
              </w:rPr>
              <w:t>32</w:t>
            </w:r>
          </w:p>
        </w:tc>
      </w:tr>
      <w:tr w14:paraId="46A71F45" w14:textId="77777777" w:rsidTr="007F59B2">
        <w:tblPrEx>
          <w:tblW w:w="9270" w:type="dxa"/>
          <w:tblInd w:w="120" w:type="dxa"/>
          <w:tblLayout w:type="fixed"/>
          <w:tblCellMar>
            <w:left w:w="120" w:type="dxa"/>
            <w:right w:w="120" w:type="dxa"/>
          </w:tblCellMar>
          <w:tblLook w:val="04A0"/>
        </w:tblPrEx>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15ECDB77" w14:textId="77777777">
            <w:pPr>
              <w:widowControl/>
              <w:spacing w:after="58"/>
              <w:rPr>
                <w:snapToGrid/>
                <w:sz w:val="20"/>
              </w:rPr>
            </w:pPr>
            <w:r w:rsidRPr="00F9422C">
              <w:rPr>
                <w:snapToGrid/>
                <w:sz w:val="20"/>
              </w:rPr>
              <w:t>851(a)(2)</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3AAC1576" w14:textId="77777777">
            <w:pPr>
              <w:keepLines/>
              <w:widowControl/>
              <w:rPr>
                <w:snapToGrid/>
                <w:sz w:val="20"/>
              </w:rPr>
            </w:pPr>
            <w:r w:rsidRPr="00F9422C">
              <w:rPr>
                <w:snapToGrid/>
                <w:sz w:val="20"/>
              </w:rPr>
              <w:t>Request approval to continue using uncoded pressure and fired vessels</w:t>
            </w:r>
            <w:r>
              <w:rPr>
                <w:snapToGrid/>
                <w:sz w:val="20"/>
              </w:rPr>
              <w:t>.</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76C0104D" w14:textId="77777777">
            <w:pPr>
              <w:widowControl/>
              <w:jc w:val="center"/>
              <w:rPr>
                <w:snapToGrid/>
                <w:sz w:val="20"/>
              </w:rPr>
            </w:pPr>
            <w:r w:rsidRPr="00F9422C">
              <w:rPr>
                <w:snapToGrid/>
                <w:sz w:val="20"/>
              </w:rPr>
              <w:t>2</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413E6244" w14:textId="77777777">
            <w:pPr>
              <w:widowControl/>
              <w:jc w:val="center"/>
              <w:rPr>
                <w:snapToGrid/>
                <w:sz w:val="20"/>
              </w:rPr>
            </w:pPr>
            <w:r w:rsidRPr="004716CD">
              <w:rPr>
                <w:snapToGrid/>
                <w:sz w:val="20"/>
              </w:rPr>
              <w:t>1 request</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114CB421" w14:textId="77777777">
            <w:pPr>
              <w:widowControl/>
              <w:jc w:val="center"/>
              <w:rPr>
                <w:snapToGrid/>
                <w:sz w:val="20"/>
              </w:rPr>
            </w:pPr>
            <w:r w:rsidRPr="00F9422C">
              <w:rPr>
                <w:snapToGrid/>
                <w:sz w:val="20"/>
              </w:rPr>
              <w:t>2</w:t>
            </w:r>
          </w:p>
        </w:tc>
      </w:tr>
      <w:tr w14:paraId="713D11D0" w14:textId="77777777" w:rsidTr="007F59B2">
        <w:tblPrEx>
          <w:tblW w:w="9270" w:type="dxa"/>
          <w:tblInd w:w="120" w:type="dxa"/>
          <w:tblLayout w:type="fixed"/>
          <w:tblCellMar>
            <w:left w:w="120" w:type="dxa"/>
            <w:right w:w="120" w:type="dxa"/>
          </w:tblCellMar>
          <w:tblLook w:val="04A0"/>
        </w:tblPrEx>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14676645" w14:textId="77777777">
            <w:pPr>
              <w:widowControl/>
              <w:ind w:right="-126"/>
              <w:rPr>
                <w:snapToGrid/>
                <w:sz w:val="20"/>
              </w:rPr>
            </w:pPr>
            <w:r w:rsidRPr="00F9422C">
              <w:rPr>
                <w:snapToGrid/>
                <w:sz w:val="20"/>
              </w:rPr>
              <w:t>851(b); 852(a)(2), (3); 858(b); 865(b)</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5DCB347D" w14:textId="77777777">
            <w:pPr>
              <w:widowControl/>
              <w:rPr>
                <w:snapToGrid/>
                <w:sz w:val="20"/>
              </w:rPr>
            </w:pPr>
            <w:r w:rsidRPr="00F9422C">
              <w:rPr>
                <w:snapToGrid/>
                <w:sz w:val="20"/>
              </w:rPr>
              <w:t>Maintain most current pressure-recorder information at location available to BSEE for as long as information is valid.</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575E5D" w:rsidP="00904BC6" w14:paraId="57A98DEE" w14:textId="308822EB">
            <w:pPr>
              <w:widowControl/>
              <w:jc w:val="center"/>
              <w:rPr>
                <w:b/>
                <w:bCs/>
                <w:snapToGrid/>
                <w:sz w:val="20"/>
              </w:rPr>
            </w:pPr>
            <w:r w:rsidRPr="00575E5D">
              <w:rPr>
                <w:b/>
                <w:bCs/>
                <w:snapToGrid/>
                <w:sz w:val="20"/>
              </w:rPr>
              <w:t>3</w:t>
            </w:r>
            <w:r w:rsidRPr="00575E5D" w:rsidR="00840205">
              <w:rPr>
                <w:b/>
                <w:bCs/>
                <w:snapToGrid/>
                <w:sz w:val="20"/>
              </w:rPr>
              <w:t>0</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1EB6BA3B" w14:textId="77777777">
            <w:pPr>
              <w:widowControl/>
              <w:jc w:val="center"/>
              <w:rPr>
                <w:snapToGrid/>
                <w:sz w:val="20"/>
              </w:rPr>
            </w:pPr>
            <w:r w:rsidRPr="004716CD">
              <w:rPr>
                <w:snapToGrid/>
                <w:sz w:val="20"/>
              </w:rPr>
              <w:t>658 records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575E5D" w:rsidP="00904BC6" w14:paraId="631329F2" w14:textId="71B06883">
            <w:pPr>
              <w:widowControl/>
              <w:jc w:val="center"/>
              <w:rPr>
                <w:b/>
                <w:bCs/>
                <w:snapToGrid/>
                <w:sz w:val="20"/>
              </w:rPr>
            </w:pPr>
            <w:r w:rsidRPr="00575E5D">
              <w:rPr>
                <w:b/>
                <w:bCs/>
                <w:snapToGrid/>
                <w:sz w:val="20"/>
              </w:rPr>
              <w:t>19,740</w:t>
            </w:r>
          </w:p>
        </w:tc>
      </w:tr>
      <w:tr w14:paraId="3135D382" w14:textId="77777777" w:rsidTr="007F59B2">
        <w:tblPrEx>
          <w:tblW w:w="9270" w:type="dxa"/>
          <w:tblInd w:w="120" w:type="dxa"/>
          <w:tblLayout w:type="fixed"/>
          <w:tblCellMar>
            <w:left w:w="120" w:type="dxa"/>
            <w:right w:w="120" w:type="dxa"/>
          </w:tblCellMar>
          <w:tblLook w:val="04A0"/>
        </w:tblPrEx>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4EE13DCA" w14:textId="77777777">
            <w:pPr>
              <w:widowControl/>
              <w:spacing w:after="58"/>
              <w:rPr>
                <w:snapToGrid/>
                <w:sz w:val="20"/>
              </w:rPr>
            </w:pPr>
            <w:r w:rsidRPr="00F9422C">
              <w:rPr>
                <w:snapToGrid/>
                <w:sz w:val="20"/>
              </w:rPr>
              <w:t>851(c)(2)</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320C5782" w14:textId="77777777">
            <w:pPr>
              <w:keepLines/>
              <w:widowControl/>
              <w:rPr>
                <w:b/>
                <w:snapToGrid/>
                <w:sz w:val="20"/>
              </w:rPr>
            </w:pPr>
            <w:r w:rsidRPr="00F9422C">
              <w:rPr>
                <w:snapToGrid/>
                <w:sz w:val="20"/>
              </w:rPr>
              <w:t>Request approval for activation limits set less than 5 psi.</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1E85EA00" w14:textId="77777777">
            <w:pPr>
              <w:widowControl/>
              <w:jc w:val="center"/>
              <w:rPr>
                <w:snapToGrid/>
                <w:sz w:val="20"/>
              </w:rPr>
            </w:pPr>
            <w:r w:rsidRPr="00F9422C">
              <w:rPr>
                <w:snapToGrid/>
                <w:sz w:val="20"/>
              </w:rPr>
              <w:t>1</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126EB853" w14:textId="77777777">
            <w:pPr>
              <w:widowControl/>
              <w:jc w:val="center"/>
              <w:rPr>
                <w:snapToGrid/>
                <w:sz w:val="20"/>
              </w:rPr>
            </w:pPr>
            <w:r w:rsidRPr="004716CD">
              <w:rPr>
                <w:snapToGrid/>
                <w:sz w:val="20"/>
              </w:rPr>
              <w:t>10 requests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3CA21614" w14:textId="77777777">
            <w:pPr>
              <w:widowControl/>
              <w:jc w:val="center"/>
              <w:rPr>
                <w:snapToGrid/>
                <w:sz w:val="20"/>
              </w:rPr>
            </w:pPr>
            <w:r w:rsidRPr="00F9422C">
              <w:rPr>
                <w:snapToGrid/>
                <w:sz w:val="20"/>
              </w:rPr>
              <w:t>10</w:t>
            </w:r>
          </w:p>
        </w:tc>
      </w:tr>
      <w:tr w14:paraId="6D4A42AB" w14:textId="77777777" w:rsidTr="007F59B2">
        <w:tblPrEx>
          <w:tblW w:w="9270" w:type="dxa"/>
          <w:tblInd w:w="120" w:type="dxa"/>
          <w:tblLayout w:type="fixed"/>
          <w:tblCellMar>
            <w:left w:w="120" w:type="dxa"/>
            <w:right w:w="120" w:type="dxa"/>
          </w:tblCellMar>
          <w:tblLook w:val="04A0"/>
        </w:tblPrEx>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78FFFEAF" w14:textId="77777777">
            <w:pPr>
              <w:widowControl/>
              <w:spacing w:after="58"/>
              <w:rPr>
                <w:snapToGrid/>
                <w:sz w:val="20"/>
              </w:rPr>
            </w:pPr>
            <w:r w:rsidRPr="00F9422C">
              <w:rPr>
                <w:snapToGrid/>
                <w:sz w:val="20"/>
              </w:rPr>
              <w:t>852(c)(1)</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0FDA8553" w14:textId="77777777">
            <w:pPr>
              <w:keepLines/>
              <w:widowControl/>
              <w:rPr>
                <w:snapToGrid/>
                <w:sz w:val="20"/>
              </w:rPr>
            </w:pPr>
            <w:r w:rsidRPr="00F9422C">
              <w:rPr>
                <w:snapToGrid/>
                <w:sz w:val="20"/>
              </w:rPr>
              <w:t>Request approval to vent to some other location.</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4D397D78" w14:textId="77777777">
            <w:pPr>
              <w:widowControl/>
              <w:jc w:val="center"/>
              <w:rPr>
                <w:snapToGrid/>
                <w:sz w:val="20"/>
              </w:rPr>
            </w:pPr>
            <w:r w:rsidRPr="00F9422C">
              <w:rPr>
                <w:snapToGrid/>
                <w:sz w:val="20"/>
              </w:rPr>
              <w:t>1</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318F46E7" w14:textId="77777777">
            <w:pPr>
              <w:widowControl/>
              <w:jc w:val="center"/>
              <w:rPr>
                <w:snapToGrid/>
                <w:sz w:val="20"/>
              </w:rPr>
            </w:pPr>
            <w:r w:rsidRPr="004716CD">
              <w:rPr>
                <w:snapToGrid/>
                <w:sz w:val="20"/>
              </w:rPr>
              <w:t>10 requests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609FCB61" w14:textId="77777777">
            <w:pPr>
              <w:widowControl/>
              <w:jc w:val="center"/>
              <w:rPr>
                <w:snapToGrid/>
                <w:sz w:val="20"/>
              </w:rPr>
            </w:pPr>
            <w:r w:rsidRPr="00F9422C">
              <w:rPr>
                <w:snapToGrid/>
                <w:sz w:val="20"/>
              </w:rPr>
              <w:t>10</w:t>
            </w:r>
          </w:p>
        </w:tc>
      </w:tr>
      <w:tr w14:paraId="6307F6C1" w14:textId="77777777" w:rsidTr="007F59B2">
        <w:tblPrEx>
          <w:tblW w:w="9270" w:type="dxa"/>
          <w:tblInd w:w="120" w:type="dxa"/>
          <w:tblLayout w:type="fixed"/>
          <w:tblCellMar>
            <w:left w:w="120" w:type="dxa"/>
            <w:right w:w="120" w:type="dxa"/>
          </w:tblCellMar>
          <w:tblLook w:val="04A0"/>
        </w:tblPrEx>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54EC92AE" w14:textId="77777777">
            <w:pPr>
              <w:widowControl/>
              <w:spacing w:after="58"/>
              <w:rPr>
                <w:snapToGrid/>
                <w:sz w:val="20"/>
              </w:rPr>
            </w:pPr>
            <w:r w:rsidRPr="00F9422C">
              <w:rPr>
                <w:snapToGrid/>
                <w:sz w:val="20"/>
              </w:rPr>
              <w:t>852(c)(2)</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12C40118" w14:textId="77777777">
            <w:pPr>
              <w:keepLines/>
              <w:widowControl/>
              <w:rPr>
                <w:b/>
                <w:snapToGrid/>
                <w:sz w:val="20"/>
              </w:rPr>
            </w:pPr>
            <w:r w:rsidRPr="00F9422C">
              <w:rPr>
                <w:snapToGrid/>
                <w:sz w:val="20"/>
              </w:rPr>
              <w:t>Request a different sized and</w:t>
            </w:r>
            <w:r w:rsidRPr="00F9422C">
              <w:rPr>
                <w:snapToGrid/>
                <w:szCs w:val="24"/>
              </w:rPr>
              <w:t xml:space="preserve"> </w:t>
            </w:r>
            <w:r w:rsidRPr="00F9422C">
              <w:rPr>
                <w:snapToGrid/>
                <w:sz w:val="20"/>
              </w:rPr>
              <w:t>upstream location of the PSV.</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575E5D" w:rsidP="00904BC6" w14:paraId="046AAE12" w14:textId="17A64CF3">
            <w:pPr>
              <w:widowControl/>
              <w:jc w:val="center"/>
              <w:rPr>
                <w:b/>
                <w:bCs/>
                <w:snapToGrid/>
                <w:sz w:val="20"/>
              </w:rPr>
            </w:pPr>
            <w:r w:rsidRPr="00575E5D">
              <w:rPr>
                <w:b/>
                <w:bCs/>
                <w:snapToGrid/>
                <w:sz w:val="20"/>
              </w:rPr>
              <w:t>2</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0BA48C6F" w14:textId="46615632">
            <w:pPr>
              <w:widowControl/>
              <w:jc w:val="center"/>
              <w:rPr>
                <w:snapToGrid/>
                <w:sz w:val="20"/>
              </w:rPr>
            </w:pPr>
            <w:r w:rsidRPr="004716CD">
              <w:rPr>
                <w:snapToGrid/>
                <w:sz w:val="20"/>
              </w:rPr>
              <w:t>3</w:t>
            </w:r>
            <w:r w:rsidRPr="004716CD">
              <w:rPr>
                <w:snapToGrid/>
                <w:sz w:val="20"/>
              </w:rPr>
              <w:t xml:space="preserve"> </w:t>
            </w:r>
            <w:r w:rsidRPr="004716CD" w:rsidR="00575E5D">
              <w:rPr>
                <w:snapToGrid/>
                <w:sz w:val="20"/>
              </w:rPr>
              <w:t>requests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575E5D" w:rsidP="00904BC6" w14:paraId="42AC3206" w14:textId="61E2B45B">
            <w:pPr>
              <w:widowControl/>
              <w:jc w:val="center"/>
              <w:rPr>
                <w:b/>
                <w:bCs/>
                <w:snapToGrid/>
                <w:sz w:val="20"/>
              </w:rPr>
            </w:pPr>
            <w:r w:rsidRPr="00575E5D">
              <w:rPr>
                <w:b/>
                <w:bCs/>
                <w:snapToGrid/>
                <w:sz w:val="20"/>
              </w:rPr>
              <w:t>6</w:t>
            </w:r>
          </w:p>
        </w:tc>
      </w:tr>
      <w:tr w14:paraId="121D8CFF" w14:textId="77777777" w:rsidTr="007F59B2">
        <w:tblPrEx>
          <w:tblW w:w="9270" w:type="dxa"/>
          <w:tblInd w:w="120" w:type="dxa"/>
          <w:tblLayout w:type="fixed"/>
          <w:tblCellMar>
            <w:left w:w="120" w:type="dxa"/>
            <w:right w:w="120" w:type="dxa"/>
          </w:tblCellMar>
          <w:tblLook w:val="04A0"/>
        </w:tblPrEx>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43923D81" w14:textId="77777777">
            <w:pPr>
              <w:widowControl/>
              <w:rPr>
                <w:snapToGrid/>
                <w:sz w:val="20"/>
              </w:rPr>
            </w:pPr>
            <w:r w:rsidRPr="00F9422C">
              <w:rPr>
                <w:snapToGrid/>
                <w:sz w:val="20"/>
              </w:rPr>
              <w:t>852(e)(1)</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5C4E4D36" w14:textId="22683A7A">
            <w:pPr>
              <w:widowControl/>
              <w:rPr>
                <w:snapToGrid/>
                <w:sz w:val="20"/>
              </w:rPr>
            </w:pPr>
            <w:r w:rsidRPr="00F9422C">
              <w:rPr>
                <w:snapToGrid/>
                <w:sz w:val="20"/>
              </w:rPr>
              <w:t xml:space="preserve">Review </w:t>
            </w:r>
            <w:r w:rsidRPr="00F9422C" w:rsidR="00D927F6">
              <w:rPr>
                <w:snapToGrid/>
                <w:sz w:val="20"/>
              </w:rPr>
              <w:t>manufacturer</w:t>
            </w:r>
            <w:r w:rsidR="00D927F6">
              <w:rPr>
                <w:snapToGrid/>
                <w:sz w:val="20"/>
              </w:rPr>
              <w:t>'</w:t>
            </w:r>
            <w:r w:rsidRPr="00F9422C" w:rsidR="00D927F6">
              <w:rPr>
                <w:snapToGrid/>
                <w:sz w:val="20"/>
              </w:rPr>
              <w:t xml:space="preserve">s </w:t>
            </w:r>
            <w:r w:rsidRPr="00F9422C">
              <w:rPr>
                <w:snapToGrid/>
                <w:sz w:val="20"/>
              </w:rPr>
              <w:t xml:space="preserve">Design Methodology Verification Report and </w:t>
            </w:r>
            <w:r w:rsidRPr="00F9422C" w:rsidR="00D927F6">
              <w:rPr>
                <w:snapToGrid/>
                <w:sz w:val="20"/>
              </w:rPr>
              <w:t>IVA</w:t>
            </w:r>
            <w:r w:rsidR="00D927F6">
              <w:rPr>
                <w:snapToGrid/>
                <w:sz w:val="20"/>
              </w:rPr>
              <w:t>'</w:t>
            </w:r>
            <w:r w:rsidRPr="00F9422C" w:rsidR="00D927F6">
              <w:rPr>
                <w:snapToGrid/>
                <w:sz w:val="20"/>
              </w:rPr>
              <w:t xml:space="preserve">s </w:t>
            </w:r>
            <w:r w:rsidRPr="00F9422C">
              <w:rPr>
                <w:snapToGrid/>
                <w:sz w:val="20"/>
              </w:rPr>
              <w:t>certificate to ensure compliance.</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575E5D" w:rsidP="00904BC6" w14:paraId="42F4F82B" w14:textId="512DFC19">
            <w:pPr>
              <w:widowControl/>
              <w:jc w:val="center"/>
              <w:rPr>
                <w:b/>
                <w:bCs/>
                <w:snapToGrid/>
                <w:sz w:val="20"/>
              </w:rPr>
            </w:pPr>
            <w:r w:rsidRPr="00575E5D">
              <w:rPr>
                <w:b/>
                <w:bCs/>
                <w:snapToGrid/>
                <w:sz w:val="20"/>
              </w:rPr>
              <w:t>2</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4AE16482" w14:textId="77777777">
            <w:pPr>
              <w:widowControl/>
              <w:jc w:val="center"/>
              <w:rPr>
                <w:snapToGrid/>
                <w:sz w:val="20"/>
              </w:rPr>
            </w:pPr>
            <w:r w:rsidRPr="004716CD">
              <w:rPr>
                <w:snapToGrid/>
                <w:sz w:val="20"/>
              </w:rPr>
              <w:t>10 reviews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575E5D" w:rsidP="00904BC6" w14:paraId="43D9B5BB" w14:textId="6C2D1A47">
            <w:pPr>
              <w:widowControl/>
              <w:jc w:val="center"/>
              <w:rPr>
                <w:b/>
                <w:bCs/>
                <w:snapToGrid/>
                <w:sz w:val="20"/>
              </w:rPr>
            </w:pPr>
            <w:r w:rsidRPr="00575E5D">
              <w:rPr>
                <w:b/>
                <w:bCs/>
                <w:snapToGrid/>
                <w:sz w:val="20"/>
              </w:rPr>
              <w:t>20</w:t>
            </w:r>
          </w:p>
        </w:tc>
      </w:tr>
      <w:tr w14:paraId="47FA3502" w14:textId="77777777" w:rsidTr="007F59B2">
        <w:tblPrEx>
          <w:tblW w:w="9270" w:type="dxa"/>
          <w:tblInd w:w="120" w:type="dxa"/>
          <w:tblLayout w:type="fixed"/>
          <w:tblCellMar>
            <w:left w:w="120" w:type="dxa"/>
            <w:right w:w="120" w:type="dxa"/>
          </w:tblCellMar>
          <w:tblLook w:val="04A0"/>
        </w:tblPrEx>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12B6BFBF" w14:textId="77777777">
            <w:pPr>
              <w:widowControl/>
              <w:rPr>
                <w:snapToGrid/>
                <w:sz w:val="20"/>
              </w:rPr>
            </w:pPr>
            <w:r w:rsidRPr="00F9422C">
              <w:rPr>
                <w:snapToGrid/>
                <w:sz w:val="20"/>
              </w:rPr>
              <w:t>852(e)(</w:t>
            </w:r>
            <w:r>
              <w:rPr>
                <w:snapToGrid/>
                <w:sz w:val="20"/>
              </w:rPr>
              <w:t>4</w:t>
            </w:r>
            <w:r w:rsidRPr="00F9422C">
              <w:rPr>
                <w:snapToGrid/>
                <w:sz w:val="20"/>
              </w:rPr>
              <w:t>)</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07E6C334" w14:textId="13981D76">
            <w:pPr>
              <w:widowControl/>
              <w:rPr>
                <w:snapToGrid/>
                <w:sz w:val="20"/>
              </w:rPr>
            </w:pPr>
            <w:r w:rsidRPr="00F9422C">
              <w:rPr>
                <w:snapToGrid/>
                <w:sz w:val="20"/>
              </w:rPr>
              <w:t xml:space="preserve">Submit required </w:t>
            </w:r>
            <w:r w:rsidRPr="00F9422C" w:rsidR="00D927F6">
              <w:rPr>
                <w:snapToGrid/>
                <w:sz w:val="20"/>
              </w:rPr>
              <w:t>manufacturer</w:t>
            </w:r>
            <w:r w:rsidR="00D927F6">
              <w:rPr>
                <w:snapToGrid/>
                <w:sz w:val="20"/>
              </w:rPr>
              <w:t>'</w:t>
            </w:r>
            <w:r w:rsidRPr="00F9422C" w:rsidR="00D927F6">
              <w:rPr>
                <w:snapToGrid/>
                <w:sz w:val="20"/>
              </w:rPr>
              <w:t xml:space="preserve">s </w:t>
            </w:r>
            <w:r w:rsidRPr="00F9422C">
              <w:rPr>
                <w:snapToGrid/>
                <w:sz w:val="20"/>
              </w:rPr>
              <w:t>design specifications for unbonded flexible pipe.</w:t>
            </w:r>
          </w:p>
        </w:tc>
        <w:tc>
          <w:tcPr>
            <w:tcW w:w="2700" w:type="dxa"/>
            <w:gridSpan w:val="2"/>
            <w:tcBorders>
              <w:top w:val="single" w:sz="2" w:space="0" w:color="000000"/>
              <w:left w:val="single" w:sz="2" w:space="0" w:color="000000"/>
              <w:bottom w:val="single" w:sz="2" w:space="0" w:color="000000"/>
              <w:right w:val="single" w:sz="2" w:space="0" w:color="000000"/>
            </w:tcBorders>
            <w:hideMark/>
          </w:tcPr>
          <w:p w:rsidR="00701BEB" w:rsidRPr="004716CD" w:rsidP="00904BC6" w14:paraId="3ADB59F0" w14:textId="77777777">
            <w:pPr>
              <w:widowControl/>
              <w:rPr>
                <w:snapToGrid/>
                <w:sz w:val="20"/>
              </w:rPr>
            </w:pPr>
            <w:r w:rsidRPr="004716CD">
              <w:rPr>
                <w:snapToGrid/>
                <w:sz w:val="20"/>
              </w:rPr>
              <w:t>Burden is covered by the application requirement in § 250.842.</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0C1620EF" w14:textId="77777777">
            <w:pPr>
              <w:widowControl/>
              <w:jc w:val="center"/>
              <w:rPr>
                <w:snapToGrid/>
                <w:sz w:val="20"/>
              </w:rPr>
            </w:pPr>
            <w:r w:rsidRPr="00F9422C">
              <w:rPr>
                <w:snapToGrid/>
                <w:sz w:val="20"/>
              </w:rPr>
              <w:t>0</w:t>
            </w:r>
          </w:p>
        </w:tc>
      </w:tr>
      <w:tr w14:paraId="5B6F4AB3" w14:textId="77777777" w:rsidTr="007F59B2">
        <w:tblPrEx>
          <w:tblW w:w="9270" w:type="dxa"/>
          <w:tblInd w:w="120" w:type="dxa"/>
          <w:tblLayout w:type="fixed"/>
          <w:tblCellMar>
            <w:left w:w="120" w:type="dxa"/>
            <w:right w:w="120" w:type="dxa"/>
          </w:tblCellMar>
          <w:tblLook w:val="04A0"/>
        </w:tblPrEx>
        <w:trPr>
          <w:trHeight w:val="240"/>
        </w:trPr>
        <w:tc>
          <w:tcPr>
            <w:tcW w:w="1170" w:type="dxa"/>
            <w:tcBorders>
              <w:top w:val="single" w:sz="2" w:space="0" w:color="000000"/>
              <w:left w:val="single" w:sz="2" w:space="0" w:color="000000"/>
              <w:bottom w:val="single" w:sz="2" w:space="0" w:color="000000"/>
              <w:right w:val="single" w:sz="2" w:space="0" w:color="000000"/>
            </w:tcBorders>
            <w:hideMark/>
          </w:tcPr>
          <w:p w:rsidR="00550179" w:rsidRPr="00F9422C" w:rsidP="00550179" w14:paraId="4AF89B54" w14:textId="579196A8">
            <w:pPr>
              <w:widowControl/>
              <w:rPr>
                <w:snapToGrid/>
                <w:sz w:val="20"/>
              </w:rPr>
            </w:pPr>
            <w:r w:rsidRPr="00F9422C">
              <w:rPr>
                <w:snapToGrid/>
                <w:sz w:val="20"/>
              </w:rPr>
              <w:t>852(e)(4)</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550179" w:rsidRPr="00F9422C" w:rsidP="006C1A9F" w14:paraId="3E6BBD42" w14:textId="77777777">
            <w:pPr>
              <w:widowControl/>
              <w:rPr>
                <w:snapToGrid/>
                <w:sz w:val="20"/>
              </w:rPr>
            </w:pPr>
            <w:r w:rsidRPr="00F9422C">
              <w:rPr>
                <w:snapToGrid/>
                <w:sz w:val="20"/>
              </w:rPr>
              <w:t>Submit statement/certification for:  alternate quality management system, exposure functionality; pipe is suitable and manufacturer has complied with IVA; suitable firefighting foam per original manufacturer specifications; make documentation accessible to BSEE.</w:t>
            </w:r>
          </w:p>
        </w:tc>
        <w:tc>
          <w:tcPr>
            <w:tcW w:w="2700" w:type="dxa"/>
            <w:gridSpan w:val="2"/>
            <w:tcBorders>
              <w:top w:val="single" w:sz="2" w:space="0" w:color="000000"/>
              <w:left w:val="single" w:sz="2" w:space="0" w:color="000000"/>
              <w:bottom w:val="single" w:sz="2" w:space="0" w:color="000000"/>
              <w:right w:val="single" w:sz="2" w:space="0" w:color="000000"/>
            </w:tcBorders>
            <w:hideMark/>
          </w:tcPr>
          <w:p w:rsidR="00550179" w:rsidRPr="004716CD" w:rsidP="006C1A9F" w14:paraId="46485B5A" w14:textId="77777777">
            <w:pPr>
              <w:widowControl/>
              <w:rPr>
                <w:snapToGrid/>
                <w:sz w:val="20"/>
              </w:rPr>
            </w:pPr>
            <w:r w:rsidRPr="004716CD">
              <w:rPr>
                <w:snapToGrid/>
                <w:sz w:val="20"/>
              </w:rPr>
              <w:t>Not considered IC under 5 CFR 1320.3(h)(1).</w:t>
            </w:r>
          </w:p>
        </w:tc>
        <w:tc>
          <w:tcPr>
            <w:tcW w:w="1170" w:type="dxa"/>
            <w:tcBorders>
              <w:top w:val="single" w:sz="2" w:space="0" w:color="000000"/>
              <w:left w:val="single" w:sz="2" w:space="0" w:color="000000"/>
              <w:bottom w:val="single" w:sz="2" w:space="0" w:color="000000"/>
              <w:right w:val="single" w:sz="2" w:space="0" w:color="000000"/>
            </w:tcBorders>
            <w:hideMark/>
          </w:tcPr>
          <w:p w:rsidR="00550179" w:rsidRPr="00F9422C" w:rsidP="006C1A9F" w14:paraId="60E56562" w14:textId="77777777">
            <w:pPr>
              <w:widowControl/>
              <w:jc w:val="center"/>
              <w:rPr>
                <w:snapToGrid/>
                <w:sz w:val="20"/>
              </w:rPr>
            </w:pPr>
            <w:r w:rsidRPr="00F9422C">
              <w:rPr>
                <w:snapToGrid/>
                <w:sz w:val="20"/>
              </w:rPr>
              <w:t>0</w:t>
            </w:r>
          </w:p>
        </w:tc>
      </w:tr>
      <w:tr w14:paraId="5FD38635" w14:textId="77777777" w:rsidTr="007F59B2">
        <w:tblPrEx>
          <w:tblW w:w="9270" w:type="dxa"/>
          <w:tblInd w:w="120" w:type="dxa"/>
          <w:tblLayout w:type="fixed"/>
          <w:tblCellMar>
            <w:left w:w="120" w:type="dxa"/>
            <w:right w:w="120" w:type="dxa"/>
          </w:tblCellMar>
          <w:tblLook w:val="04A0"/>
        </w:tblPrEx>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64D072CE" w14:textId="77777777">
            <w:pPr>
              <w:widowControl/>
              <w:spacing w:after="58"/>
              <w:rPr>
                <w:snapToGrid/>
                <w:sz w:val="20"/>
              </w:rPr>
            </w:pPr>
            <w:r w:rsidRPr="00F9422C">
              <w:rPr>
                <w:snapToGrid/>
                <w:sz w:val="20"/>
              </w:rPr>
              <w:t>855(a)</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2BD123F3" w14:textId="77777777">
            <w:pPr>
              <w:keepLines/>
              <w:widowControl/>
              <w:rPr>
                <w:snapToGrid/>
                <w:sz w:val="20"/>
              </w:rPr>
            </w:pPr>
            <w:r w:rsidRPr="00F9422C">
              <w:rPr>
                <w:snapToGrid/>
                <w:sz w:val="20"/>
              </w:rPr>
              <w:t>Uniquely identify all EDS stations. [NOTE:  while this is considered a usual and customary business practice, not all companies have done this correctly.  The burden listed is only for those who have new floating facilities.]</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115CF653" w14:textId="77777777">
            <w:pPr>
              <w:widowControl/>
              <w:jc w:val="center"/>
              <w:rPr>
                <w:snapToGrid/>
                <w:sz w:val="20"/>
              </w:rPr>
            </w:pPr>
            <w:r w:rsidRPr="00F9422C">
              <w:rPr>
                <w:snapToGrid/>
                <w:sz w:val="20"/>
              </w:rPr>
              <w:t>8</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366287D9" w14:textId="4DAEE1C0">
            <w:pPr>
              <w:widowControl/>
              <w:jc w:val="center"/>
              <w:rPr>
                <w:snapToGrid/>
                <w:sz w:val="20"/>
              </w:rPr>
            </w:pPr>
            <w:r w:rsidRPr="004716CD">
              <w:rPr>
                <w:snapToGrid/>
                <w:sz w:val="20"/>
              </w:rPr>
              <w:t>2</w:t>
            </w:r>
            <w:r w:rsidRPr="004716CD">
              <w:rPr>
                <w:snapToGrid/>
                <w:sz w:val="20"/>
              </w:rPr>
              <w:t xml:space="preserve"> floating facilities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7D02646C" w14:textId="49177132">
            <w:pPr>
              <w:widowControl/>
              <w:jc w:val="center"/>
              <w:rPr>
                <w:snapToGrid/>
                <w:sz w:val="20"/>
              </w:rPr>
            </w:pPr>
            <w:r>
              <w:rPr>
                <w:snapToGrid/>
                <w:sz w:val="20"/>
              </w:rPr>
              <w:t>16</w:t>
            </w:r>
            <w:r w:rsidRPr="00F9422C">
              <w:rPr>
                <w:snapToGrid/>
                <w:sz w:val="20"/>
              </w:rPr>
              <w:t xml:space="preserve"> </w:t>
            </w:r>
          </w:p>
        </w:tc>
      </w:tr>
      <w:tr w14:paraId="23BC0DCA" w14:textId="77777777" w:rsidTr="007F59B2">
        <w:tblPrEx>
          <w:tblW w:w="9270" w:type="dxa"/>
          <w:tblInd w:w="120" w:type="dxa"/>
          <w:tblLayout w:type="fixed"/>
          <w:tblCellMar>
            <w:left w:w="120" w:type="dxa"/>
            <w:right w:w="120" w:type="dxa"/>
          </w:tblCellMar>
          <w:tblLook w:val="04A0"/>
        </w:tblPrEx>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50D08C93" w14:textId="77777777">
            <w:pPr>
              <w:widowControl/>
              <w:spacing w:after="58"/>
              <w:rPr>
                <w:snapToGrid/>
                <w:sz w:val="20"/>
              </w:rPr>
            </w:pPr>
            <w:r w:rsidRPr="00F9422C">
              <w:rPr>
                <w:snapToGrid/>
                <w:sz w:val="20"/>
              </w:rPr>
              <w:t>855(b)</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6BADBDC3" w14:textId="77777777">
            <w:pPr>
              <w:keepLines/>
              <w:widowControl/>
              <w:rPr>
                <w:snapToGrid/>
                <w:sz w:val="20"/>
              </w:rPr>
            </w:pPr>
            <w:r w:rsidRPr="00F9422C">
              <w:rPr>
                <w:snapToGrid/>
                <w:sz w:val="20"/>
              </w:rPr>
              <w:t>Maintain ESD schematic listing control function of all safety devices on the platform, field office closest to facility, or at location conveniently available to BSEE for the life of the facility.</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575E5D" w:rsidP="00904BC6" w14:paraId="0355E44B" w14:textId="195615C6">
            <w:pPr>
              <w:widowControl/>
              <w:jc w:val="center"/>
              <w:rPr>
                <w:b/>
                <w:bCs/>
                <w:snapToGrid/>
                <w:sz w:val="20"/>
              </w:rPr>
            </w:pPr>
            <w:r w:rsidRPr="00575E5D">
              <w:rPr>
                <w:b/>
                <w:bCs/>
                <w:snapToGrid/>
                <w:sz w:val="20"/>
              </w:rPr>
              <w:t>21</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1123CDDE" w14:textId="77777777">
            <w:pPr>
              <w:widowControl/>
              <w:jc w:val="center"/>
              <w:rPr>
                <w:snapToGrid/>
                <w:sz w:val="20"/>
              </w:rPr>
            </w:pPr>
            <w:r w:rsidRPr="004716CD">
              <w:rPr>
                <w:snapToGrid/>
                <w:sz w:val="20"/>
              </w:rPr>
              <w:t>650 listings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575E5D" w:rsidP="00904BC6" w14:paraId="259D6F1A" w14:textId="168E09B3">
            <w:pPr>
              <w:widowControl/>
              <w:jc w:val="center"/>
              <w:rPr>
                <w:b/>
                <w:bCs/>
                <w:snapToGrid/>
                <w:sz w:val="20"/>
              </w:rPr>
            </w:pPr>
            <w:r w:rsidRPr="00575E5D">
              <w:rPr>
                <w:b/>
                <w:bCs/>
                <w:snapToGrid/>
                <w:sz w:val="20"/>
              </w:rPr>
              <w:t>13,650</w:t>
            </w:r>
          </w:p>
        </w:tc>
      </w:tr>
      <w:tr w14:paraId="7FEB831C" w14:textId="77777777" w:rsidTr="007F59B2">
        <w:tblPrEx>
          <w:tblW w:w="9270" w:type="dxa"/>
          <w:tblInd w:w="120" w:type="dxa"/>
          <w:tblLayout w:type="fixed"/>
          <w:tblCellMar>
            <w:left w:w="120" w:type="dxa"/>
            <w:right w:w="120" w:type="dxa"/>
          </w:tblCellMar>
          <w:tblLook w:val="04A0"/>
        </w:tblPrEx>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0069D3F5" w14:textId="77777777">
            <w:pPr>
              <w:widowControl/>
              <w:spacing w:after="58"/>
              <w:rPr>
                <w:snapToGrid/>
                <w:sz w:val="20"/>
              </w:rPr>
            </w:pPr>
            <w:r w:rsidRPr="00F9422C">
              <w:rPr>
                <w:snapToGrid/>
                <w:sz w:val="20"/>
              </w:rPr>
              <w:t>858(a)(3)</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76F4FBBF" w14:textId="77777777">
            <w:pPr>
              <w:keepLines/>
              <w:widowControl/>
              <w:rPr>
                <w:snapToGrid/>
                <w:sz w:val="20"/>
              </w:rPr>
            </w:pPr>
            <w:r w:rsidRPr="00F9422C">
              <w:rPr>
                <w:snapToGrid/>
                <w:sz w:val="20"/>
              </w:rPr>
              <w:t xml:space="preserve">Request approval to use different procedure for gas-well gas affected.  </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575E5D" w:rsidP="00904BC6" w14:paraId="2F6AD2DD" w14:textId="6216D76A">
            <w:pPr>
              <w:widowControl/>
              <w:jc w:val="center"/>
              <w:rPr>
                <w:b/>
                <w:bCs/>
                <w:snapToGrid/>
                <w:sz w:val="20"/>
              </w:rPr>
            </w:pPr>
            <w:r w:rsidRPr="00575E5D">
              <w:rPr>
                <w:b/>
                <w:bCs/>
                <w:snapToGrid/>
                <w:sz w:val="20"/>
              </w:rPr>
              <w:t>2</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30282F8B" w14:textId="77777777">
            <w:pPr>
              <w:widowControl/>
              <w:jc w:val="center"/>
              <w:rPr>
                <w:snapToGrid/>
                <w:sz w:val="20"/>
              </w:rPr>
            </w:pPr>
            <w:r w:rsidRPr="004716CD">
              <w:rPr>
                <w:snapToGrid/>
                <w:sz w:val="20"/>
              </w:rPr>
              <w:t>1 request</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575E5D" w:rsidP="00904BC6" w14:paraId="10B4B75F" w14:textId="2152F0F9">
            <w:pPr>
              <w:widowControl/>
              <w:jc w:val="center"/>
              <w:rPr>
                <w:b/>
                <w:bCs/>
                <w:snapToGrid/>
                <w:sz w:val="20"/>
              </w:rPr>
            </w:pPr>
            <w:r w:rsidRPr="00575E5D">
              <w:rPr>
                <w:b/>
                <w:bCs/>
                <w:snapToGrid/>
                <w:sz w:val="20"/>
              </w:rPr>
              <w:t>2</w:t>
            </w:r>
          </w:p>
        </w:tc>
      </w:tr>
      <w:tr w14:paraId="724B9C8E" w14:textId="77777777" w:rsidTr="007F59B2">
        <w:tblPrEx>
          <w:tblW w:w="9270" w:type="dxa"/>
          <w:tblInd w:w="120" w:type="dxa"/>
          <w:tblLayout w:type="fixed"/>
          <w:tblCellMar>
            <w:left w:w="120" w:type="dxa"/>
            <w:right w:w="120" w:type="dxa"/>
          </w:tblCellMar>
          <w:tblLook w:val="04A0"/>
        </w:tblPrEx>
        <w:trPr>
          <w:trHeight w:val="688"/>
        </w:trPr>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0911D3F1" w14:textId="77777777">
            <w:pPr>
              <w:widowControl/>
              <w:rPr>
                <w:snapToGrid/>
                <w:sz w:val="20"/>
              </w:rPr>
            </w:pPr>
            <w:r w:rsidRPr="00F9422C">
              <w:rPr>
                <w:snapToGrid/>
                <w:sz w:val="20"/>
              </w:rPr>
              <w:t>859(a)(3), (4)</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0BFC8751" w14:textId="77777777">
            <w:pPr>
              <w:widowControl/>
              <w:rPr>
                <w:snapToGrid/>
                <w:sz w:val="20"/>
              </w:rPr>
            </w:pPr>
            <w:r w:rsidRPr="00F9422C">
              <w:rPr>
                <w:snapToGrid/>
                <w:sz w:val="20"/>
              </w:rPr>
              <w:t>Post diagram of firefighting system; furnish evidence firefighting system suitable for operations in subfreezing climates.</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71DFDBD4" w14:textId="77777777">
            <w:pPr>
              <w:widowControl/>
              <w:jc w:val="center"/>
              <w:rPr>
                <w:snapToGrid/>
                <w:sz w:val="20"/>
              </w:rPr>
            </w:pPr>
            <w:r w:rsidRPr="00F9422C">
              <w:rPr>
                <w:snapToGrid/>
                <w:sz w:val="20"/>
              </w:rPr>
              <w:t>8</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34015711" w14:textId="235E5AF7">
            <w:pPr>
              <w:widowControl/>
              <w:jc w:val="center"/>
              <w:rPr>
                <w:snapToGrid/>
                <w:sz w:val="20"/>
              </w:rPr>
            </w:pPr>
            <w:r w:rsidRPr="004716CD">
              <w:rPr>
                <w:snapToGrid/>
                <w:sz w:val="20"/>
              </w:rPr>
              <w:t>1</w:t>
            </w:r>
            <w:r w:rsidRPr="004716CD" w:rsidR="00FB6899">
              <w:rPr>
                <w:snapToGrid/>
                <w:sz w:val="20"/>
              </w:rPr>
              <w:t>0</w:t>
            </w:r>
            <w:r w:rsidRPr="004716CD">
              <w:rPr>
                <w:snapToGrid/>
                <w:sz w:val="20"/>
              </w:rPr>
              <w:t xml:space="preserve"> postings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3275F52D" w14:textId="75D47A5D">
            <w:pPr>
              <w:widowControl/>
              <w:jc w:val="center"/>
              <w:rPr>
                <w:snapToGrid/>
                <w:sz w:val="20"/>
              </w:rPr>
            </w:pPr>
            <w:r>
              <w:rPr>
                <w:snapToGrid/>
                <w:sz w:val="20"/>
              </w:rPr>
              <w:t>80</w:t>
            </w:r>
          </w:p>
        </w:tc>
      </w:tr>
      <w:tr w14:paraId="429A6877" w14:textId="77777777" w:rsidTr="007F59B2">
        <w:tblPrEx>
          <w:tblW w:w="9270" w:type="dxa"/>
          <w:tblInd w:w="120" w:type="dxa"/>
          <w:tblLayout w:type="fixed"/>
          <w:tblCellMar>
            <w:left w:w="120" w:type="dxa"/>
            <w:right w:w="120" w:type="dxa"/>
          </w:tblCellMar>
          <w:tblLook w:val="04A0"/>
        </w:tblPrEx>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59C1F24A" w14:textId="77777777">
            <w:pPr>
              <w:widowControl/>
              <w:rPr>
                <w:snapToGrid/>
                <w:sz w:val="20"/>
              </w:rPr>
            </w:pPr>
            <w:r w:rsidRPr="00F9422C">
              <w:rPr>
                <w:snapToGrid/>
                <w:sz w:val="20"/>
              </w:rPr>
              <w:t>859(a)(5)</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0078E0B8" w14:textId="77777777">
            <w:pPr>
              <w:widowControl/>
              <w:rPr>
                <w:b/>
                <w:snapToGrid/>
                <w:sz w:val="20"/>
              </w:rPr>
            </w:pPr>
            <w:r w:rsidRPr="00F9422C">
              <w:rPr>
                <w:snapToGrid/>
                <w:sz w:val="20"/>
              </w:rPr>
              <w:t>Obtain approval before installing any firefighting equipment.</w:t>
            </w:r>
          </w:p>
        </w:tc>
        <w:tc>
          <w:tcPr>
            <w:tcW w:w="2700" w:type="dxa"/>
            <w:gridSpan w:val="2"/>
            <w:tcBorders>
              <w:top w:val="single" w:sz="2" w:space="0" w:color="000000"/>
              <w:left w:val="single" w:sz="2" w:space="0" w:color="000000"/>
              <w:bottom w:val="single" w:sz="2" w:space="0" w:color="000000"/>
              <w:right w:val="single" w:sz="2" w:space="0" w:color="000000"/>
            </w:tcBorders>
            <w:hideMark/>
          </w:tcPr>
          <w:p w:rsidR="00701BEB" w:rsidRPr="004716CD" w:rsidP="00904BC6" w14:paraId="3851B289" w14:textId="77777777">
            <w:pPr>
              <w:widowControl/>
              <w:ind w:right="-120"/>
              <w:rPr>
                <w:snapToGrid/>
                <w:sz w:val="20"/>
              </w:rPr>
            </w:pPr>
            <w:r w:rsidRPr="004716CD">
              <w:rPr>
                <w:snapToGrid/>
                <w:sz w:val="20"/>
              </w:rPr>
              <w:t xml:space="preserve">Burden is covered by the application requirement in </w:t>
            </w:r>
          </w:p>
          <w:p w:rsidR="00701BEB" w:rsidRPr="004716CD" w:rsidP="00904BC6" w14:paraId="313AF462" w14:textId="77777777">
            <w:pPr>
              <w:widowControl/>
              <w:ind w:right="-120"/>
              <w:rPr>
                <w:snapToGrid/>
                <w:sz w:val="20"/>
              </w:rPr>
            </w:pPr>
            <w:r w:rsidRPr="004716CD">
              <w:rPr>
                <w:snapToGrid/>
                <w:sz w:val="20"/>
              </w:rPr>
              <w:t>§ 250.842.</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3DBE24E6" w14:textId="77777777">
            <w:pPr>
              <w:widowControl/>
              <w:jc w:val="center"/>
              <w:rPr>
                <w:snapToGrid/>
                <w:sz w:val="20"/>
              </w:rPr>
            </w:pPr>
            <w:r w:rsidRPr="00F9422C">
              <w:rPr>
                <w:snapToGrid/>
                <w:sz w:val="20"/>
              </w:rPr>
              <w:t>0</w:t>
            </w:r>
          </w:p>
        </w:tc>
      </w:tr>
      <w:tr w14:paraId="7F14C570" w14:textId="77777777" w:rsidTr="007F59B2">
        <w:tblPrEx>
          <w:tblW w:w="9270" w:type="dxa"/>
          <w:tblInd w:w="120" w:type="dxa"/>
          <w:tblLayout w:type="fixed"/>
          <w:tblCellMar>
            <w:left w:w="120" w:type="dxa"/>
            <w:right w:w="120" w:type="dxa"/>
          </w:tblCellMar>
          <w:tblLook w:val="04A0"/>
        </w:tblPrEx>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38A68010" w14:textId="77777777">
            <w:pPr>
              <w:widowControl/>
              <w:rPr>
                <w:snapToGrid/>
                <w:sz w:val="20"/>
              </w:rPr>
            </w:pPr>
            <w:r w:rsidRPr="00F9422C">
              <w:rPr>
                <w:snapToGrid/>
                <w:sz w:val="20"/>
              </w:rPr>
              <w:t>859(c); 860(b), (c); related NTL(s)</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668BAFB1" w14:textId="77777777">
            <w:pPr>
              <w:widowControl/>
              <w:rPr>
                <w:snapToGrid/>
                <w:sz w:val="20"/>
              </w:rPr>
            </w:pPr>
            <w:r w:rsidRPr="00F9422C">
              <w:rPr>
                <w:snapToGrid/>
                <w:sz w:val="20"/>
              </w:rPr>
              <w:t>Request approval to use a chemical-only fire system in lieu of a water system</w:t>
            </w:r>
            <w:r w:rsidRPr="00F9422C">
              <w:t xml:space="preserve"> </w:t>
            </w:r>
            <w:r w:rsidRPr="00F9422C">
              <w:rPr>
                <w:sz w:val="20"/>
              </w:rPr>
              <w:t>(including</w:t>
            </w:r>
            <w:r w:rsidRPr="00F9422C">
              <w:t xml:space="preserve"> </w:t>
            </w:r>
            <w:r w:rsidRPr="00F9422C">
              <w:rPr>
                <w:snapToGrid/>
                <w:sz w:val="20"/>
              </w:rPr>
              <w:t>extensions up to 7 days of your approved request) by submitting, including but not limited to, submittal of justification and risk assessment (and all relevant information listed in the table of this section).</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575E5D" w:rsidP="00904BC6" w14:paraId="17DFF6E4" w14:textId="05F356C7">
            <w:pPr>
              <w:widowControl/>
              <w:jc w:val="center"/>
              <w:rPr>
                <w:b/>
                <w:bCs/>
                <w:snapToGrid/>
                <w:sz w:val="20"/>
              </w:rPr>
            </w:pPr>
            <w:r w:rsidRPr="00575E5D">
              <w:rPr>
                <w:b/>
                <w:bCs/>
                <w:snapToGrid/>
                <w:sz w:val="20"/>
              </w:rPr>
              <w:t>41</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060F374A" w14:textId="73672A4F">
            <w:pPr>
              <w:widowControl/>
              <w:rPr>
                <w:snapToGrid/>
                <w:sz w:val="20"/>
              </w:rPr>
            </w:pPr>
            <w:r w:rsidRPr="004716CD">
              <w:rPr>
                <w:snapToGrid/>
                <w:sz w:val="20"/>
              </w:rPr>
              <w:t>50</w:t>
            </w:r>
            <w:r w:rsidRPr="004716CD">
              <w:rPr>
                <w:snapToGrid/>
                <w:sz w:val="20"/>
              </w:rPr>
              <w:t xml:space="preserve"> requests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575E5D" w:rsidP="00904BC6" w14:paraId="10C8B6AD" w14:textId="6354CD5C">
            <w:pPr>
              <w:widowControl/>
              <w:jc w:val="center"/>
              <w:rPr>
                <w:b/>
                <w:bCs/>
                <w:snapToGrid/>
                <w:sz w:val="20"/>
              </w:rPr>
            </w:pPr>
            <w:r w:rsidRPr="00575E5D">
              <w:rPr>
                <w:b/>
                <w:bCs/>
                <w:snapToGrid/>
                <w:sz w:val="20"/>
              </w:rPr>
              <w:t>2,050</w:t>
            </w:r>
          </w:p>
        </w:tc>
      </w:tr>
      <w:tr w14:paraId="27F04B66" w14:textId="77777777" w:rsidTr="007F59B2">
        <w:tblPrEx>
          <w:tblW w:w="9270" w:type="dxa"/>
          <w:tblInd w:w="120" w:type="dxa"/>
          <w:tblLayout w:type="fixed"/>
          <w:tblCellMar>
            <w:left w:w="120" w:type="dxa"/>
            <w:right w:w="120" w:type="dxa"/>
          </w:tblCellMar>
          <w:tblLook w:val="04A0"/>
        </w:tblPrEx>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5AE75B89" w14:textId="77777777">
            <w:pPr>
              <w:widowControl/>
              <w:rPr>
                <w:snapToGrid/>
                <w:sz w:val="20"/>
              </w:rPr>
            </w:pPr>
            <w:r w:rsidRPr="00F9422C">
              <w:rPr>
                <w:snapToGrid/>
                <w:sz w:val="20"/>
              </w:rPr>
              <w:t>860(d)</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78AF8EBA" w14:textId="5E5C773A">
            <w:pPr>
              <w:widowControl/>
              <w:rPr>
                <w:snapToGrid/>
                <w:sz w:val="20"/>
              </w:rPr>
            </w:pPr>
            <w:r w:rsidRPr="00F9422C">
              <w:rPr>
                <w:snapToGrid/>
                <w:sz w:val="20"/>
              </w:rPr>
              <w:t xml:space="preserve">Change(s) made after approval </w:t>
            </w:r>
            <w:r w:rsidRPr="00F9422C" w:rsidR="00D927F6">
              <w:rPr>
                <w:snapToGrid/>
                <w:sz w:val="20"/>
              </w:rPr>
              <w:t>rec</w:t>
            </w:r>
            <w:r w:rsidR="00D927F6">
              <w:rPr>
                <w:snapToGrid/>
                <w:sz w:val="20"/>
              </w:rPr>
              <w:t>'</w:t>
            </w:r>
            <w:r w:rsidRPr="00F9422C" w:rsidR="00D927F6">
              <w:rPr>
                <w:snapToGrid/>
                <w:sz w:val="20"/>
              </w:rPr>
              <w:t xml:space="preserve">d </w:t>
            </w:r>
            <w:r w:rsidRPr="00F9422C">
              <w:rPr>
                <w:snapToGrid/>
                <w:sz w:val="20"/>
              </w:rPr>
              <w:t>re 860(b) - document change; maintain the revised version at facility or closest field office for BSEE review/inspection; submit new request w/updated risk assessment for approval; maintain for life of facility.</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575E5D" w:rsidP="00904BC6" w14:paraId="02036E5C" w14:textId="47571DAF">
            <w:pPr>
              <w:widowControl/>
              <w:ind w:right="-120"/>
              <w:jc w:val="center"/>
              <w:rPr>
                <w:b/>
                <w:bCs/>
                <w:snapToGrid/>
                <w:sz w:val="20"/>
              </w:rPr>
            </w:pPr>
            <w:r w:rsidRPr="00575E5D">
              <w:rPr>
                <w:b/>
                <w:bCs/>
                <w:snapToGrid/>
                <w:sz w:val="20"/>
              </w:rPr>
              <w:t>1</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58AD6B67" w14:textId="77777777">
            <w:pPr>
              <w:widowControl/>
              <w:ind w:right="-120"/>
              <w:jc w:val="center"/>
              <w:rPr>
                <w:snapToGrid/>
                <w:sz w:val="20"/>
              </w:rPr>
            </w:pPr>
            <w:r w:rsidRPr="004716CD">
              <w:rPr>
                <w:snapToGrid/>
                <w:sz w:val="20"/>
              </w:rPr>
              <w:t>14 changes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575E5D" w:rsidP="00904BC6" w14:paraId="0FFE402A" w14:textId="741AA58D">
            <w:pPr>
              <w:widowControl/>
              <w:jc w:val="center"/>
              <w:rPr>
                <w:b/>
                <w:bCs/>
                <w:snapToGrid/>
                <w:sz w:val="20"/>
              </w:rPr>
            </w:pPr>
            <w:r w:rsidRPr="00575E5D">
              <w:rPr>
                <w:b/>
                <w:bCs/>
                <w:snapToGrid/>
                <w:sz w:val="20"/>
              </w:rPr>
              <w:t>14</w:t>
            </w:r>
          </w:p>
        </w:tc>
      </w:tr>
      <w:tr w14:paraId="6DA0CE35" w14:textId="77777777" w:rsidTr="007F59B2">
        <w:tblPrEx>
          <w:tblW w:w="9270" w:type="dxa"/>
          <w:tblInd w:w="120" w:type="dxa"/>
          <w:tblLayout w:type="fixed"/>
          <w:tblCellMar>
            <w:left w:w="120" w:type="dxa"/>
            <w:right w:w="120" w:type="dxa"/>
          </w:tblCellMar>
          <w:tblLook w:val="04A0"/>
        </w:tblPrEx>
        <w:tc>
          <w:tcPr>
            <w:tcW w:w="1170" w:type="dxa"/>
            <w:vMerge w:val="restart"/>
            <w:tcBorders>
              <w:top w:val="single" w:sz="2" w:space="0" w:color="000000"/>
              <w:left w:val="single" w:sz="2" w:space="0" w:color="000000"/>
              <w:bottom w:val="single" w:sz="2" w:space="0" w:color="000000"/>
              <w:right w:val="single" w:sz="2" w:space="0" w:color="000000"/>
            </w:tcBorders>
            <w:hideMark/>
          </w:tcPr>
          <w:p w:rsidR="00701BEB" w:rsidRPr="00F9422C" w:rsidP="00904BC6" w14:paraId="48894E1D" w14:textId="77777777">
            <w:pPr>
              <w:widowControl/>
              <w:rPr>
                <w:snapToGrid/>
                <w:sz w:val="20"/>
              </w:rPr>
            </w:pPr>
            <w:r w:rsidRPr="00F9422C">
              <w:rPr>
                <w:snapToGrid/>
                <w:sz w:val="20"/>
              </w:rPr>
              <w:t>861(b)</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56868201" w14:textId="77777777">
            <w:pPr>
              <w:widowControl/>
              <w:rPr>
                <w:snapToGrid/>
                <w:sz w:val="20"/>
              </w:rPr>
            </w:pPr>
            <w:r w:rsidRPr="00F9422C">
              <w:rPr>
                <w:snapToGrid/>
                <w:sz w:val="20"/>
              </w:rPr>
              <w:t>Annually conduct inspection of foam concentrates and tanks; make documentation of foam</w:t>
            </w:r>
            <w:r w:rsidRPr="00F9422C">
              <w:rPr>
                <w:snapToGrid/>
              </w:rPr>
              <w:t xml:space="preserve"> </w:t>
            </w:r>
            <w:r w:rsidRPr="00F9422C">
              <w:rPr>
                <w:snapToGrid/>
                <w:sz w:val="20"/>
              </w:rPr>
              <w:t>available to BSEE.</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0136478B" w14:textId="77777777">
            <w:pPr>
              <w:widowControl/>
              <w:ind w:right="-120"/>
              <w:jc w:val="center"/>
              <w:rPr>
                <w:snapToGrid/>
                <w:sz w:val="20"/>
              </w:rPr>
            </w:pPr>
            <w:r w:rsidRPr="00F9422C">
              <w:rPr>
                <w:snapToGrid/>
                <w:sz w:val="20"/>
              </w:rPr>
              <w:t>2</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1A63578C" w14:textId="77777777">
            <w:pPr>
              <w:widowControl/>
              <w:jc w:val="center"/>
              <w:rPr>
                <w:snapToGrid/>
                <w:sz w:val="20"/>
              </w:rPr>
            </w:pPr>
            <w:r w:rsidRPr="004716CD">
              <w:rPr>
                <w:snapToGrid/>
                <w:sz w:val="20"/>
              </w:rPr>
              <w:t>500 submittals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7022443D" w14:textId="77777777">
            <w:pPr>
              <w:widowControl/>
              <w:jc w:val="center"/>
              <w:rPr>
                <w:snapToGrid/>
                <w:sz w:val="20"/>
              </w:rPr>
            </w:pPr>
            <w:r w:rsidRPr="00F9422C">
              <w:rPr>
                <w:snapToGrid/>
                <w:sz w:val="20"/>
              </w:rPr>
              <w:t>1,000</w:t>
            </w:r>
          </w:p>
        </w:tc>
      </w:tr>
      <w:tr w14:paraId="779CF11D" w14:textId="77777777" w:rsidTr="007F59B2">
        <w:tblPrEx>
          <w:tblW w:w="9270" w:type="dxa"/>
          <w:tblInd w:w="120" w:type="dxa"/>
          <w:tblLayout w:type="fixed"/>
          <w:tblCellMar>
            <w:left w:w="120" w:type="dxa"/>
            <w:right w:w="120" w:type="dxa"/>
          </w:tblCellMar>
          <w:tblLook w:val="04A0"/>
        </w:tblPrEx>
        <w:tc>
          <w:tcPr>
            <w:tcW w:w="1170" w:type="dxa"/>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4D13BB05" w14:textId="77777777">
            <w:pPr>
              <w:widowControl/>
              <w:rPr>
                <w:snapToGrid/>
                <w:sz w:val="20"/>
              </w:rPr>
            </w:pP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08FA7AB9" w14:textId="6DA18FF8">
            <w:pPr>
              <w:widowControl/>
              <w:rPr>
                <w:snapToGrid/>
                <w:sz w:val="20"/>
              </w:rPr>
            </w:pPr>
            <w:r w:rsidRPr="00F9422C">
              <w:rPr>
                <w:snapToGrid/>
                <w:sz w:val="20"/>
              </w:rPr>
              <w:t>Send foam concentrate sample(s) to authorized representative for quality condition testing.</w:t>
            </w:r>
          </w:p>
        </w:tc>
        <w:tc>
          <w:tcPr>
            <w:tcW w:w="3870" w:type="dxa"/>
            <w:gridSpan w:val="3"/>
            <w:tcBorders>
              <w:top w:val="single" w:sz="2" w:space="0" w:color="000000"/>
              <w:left w:val="single" w:sz="2" w:space="0" w:color="000000"/>
              <w:bottom w:val="single" w:sz="2" w:space="0" w:color="000000"/>
              <w:right w:val="single" w:sz="2" w:space="0" w:color="000000"/>
            </w:tcBorders>
            <w:hideMark/>
          </w:tcPr>
          <w:p w:rsidR="00701BEB" w:rsidRPr="004716CD" w:rsidP="00904BC6" w14:paraId="0C42BEC3" w14:textId="76D814C2">
            <w:pPr>
              <w:widowControl/>
              <w:jc w:val="center"/>
              <w:rPr>
                <w:snapToGrid/>
                <w:sz w:val="20"/>
              </w:rPr>
            </w:pPr>
            <w:r w:rsidRPr="00575E5D">
              <w:rPr>
                <w:b/>
                <w:bCs/>
                <w:snapToGrid/>
                <w:sz w:val="20"/>
              </w:rPr>
              <w:t>$</w:t>
            </w:r>
            <w:r w:rsidRPr="00575E5D" w:rsidR="00840205">
              <w:rPr>
                <w:b/>
                <w:bCs/>
                <w:snapToGrid/>
                <w:sz w:val="20"/>
              </w:rPr>
              <w:t>120</w:t>
            </w:r>
            <w:r w:rsidRPr="004716CD" w:rsidR="00840205">
              <w:rPr>
                <w:snapToGrid/>
                <w:sz w:val="20"/>
              </w:rPr>
              <w:t xml:space="preserve"> </w:t>
            </w:r>
            <w:r w:rsidRPr="004716CD">
              <w:rPr>
                <w:snapToGrid/>
                <w:sz w:val="20"/>
              </w:rPr>
              <w:t>per sample x 500 samples = $</w:t>
            </w:r>
            <w:r w:rsidRPr="00575E5D" w:rsidR="00840205">
              <w:rPr>
                <w:b/>
                <w:bCs/>
                <w:snapToGrid/>
                <w:sz w:val="20"/>
              </w:rPr>
              <w:t>60</w:t>
            </w:r>
            <w:r w:rsidRPr="00575E5D">
              <w:rPr>
                <w:b/>
                <w:bCs/>
                <w:snapToGrid/>
                <w:sz w:val="20"/>
              </w:rPr>
              <w:t>,000</w:t>
            </w:r>
            <w:r w:rsidRPr="004716CD">
              <w:rPr>
                <w:snapToGrid/>
                <w:sz w:val="20"/>
              </w:rPr>
              <w:t>.</w:t>
            </w:r>
          </w:p>
        </w:tc>
      </w:tr>
      <w:tr w14:paraId="1DD17FB0" w14:textId="77777777" w:rsidTr="007F59B2">
        <w:tblPrEx>
          <w:tblW w:w="9270" w:type="dxa"/>
          <w:tblInd w:w="120" w:type="dxa"/>
          <w:tblLayout w:type="fixed"/>
          <w:tblCellMar>
            <w:left w:w="120" w:type="dxa"/>
            <w:right w:w="120" w:type="dxa"/>
          </w:tblCellMar>
          <w:tblLook w:val="04A0"/>
        </w:tblPrEx>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5ADAE12A" w14:textId="77777777">
            <w:pPr>
              <w:widowControl/>
              <w:rPr>
                <w:snapToGrid/>
                <w:sz w:val="20"/>
              </w:rPr>
            </w:pPr>
            <w:r w:rsidRPr="00F9422C">
              <w:rPr>
                <w:snapToGrid/>
                <w:sz w:val="20"/>
              </w:rPr>
              <w:t>864</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19FCFD39" w14:textId="77777777">
            <w:pPr>
              <w:widowControl/>
              <w:rPr>
                <w:snapToGrid/>
                <w:sz w:val="20"/>
              </w:rPr>
            </w:pPr>
            <w:r w:rsidRPr="00F9422C">
              <w:rPr>
                <w:snapToGrid/>
                <w:sz w:val="20"/>
              </w:rPr>
              <w:t>Maintain erosion control program records for 2 years; make available to BSEE upon request.</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575E5D" w:rsidP="00904BC6" w14:paraId="198B3BF1" w14:textId="5AA15268">
            <w:pPr>
              <w:widowControl/>
              <w:jc w:val="center"/>
              <w:rPr>
                <w:b/>
                <w:bCs/>
                <w:snapToGrid/>
                <w:sz w:val="20"/>
              </w:rPr>
            </w:pPr>
            <w:r w:rsidRPr="00575E5D">
              <w:rPr>
                <w:b/>
                <w:bCs/>
                <w:snapToGrid/>
                <w:sz w:val="20"/>
              </w:rPr>
              <w:t>24</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0D8743ED" w14:textId="77777777">
            <w:pPr>
              <w:widowControl/>
              <w:jc w:val="center"/>
              <w:rPr>
                <w:snapToGrid/>
                <w:sz w:val="20"/>
              </w:rPr>
            </w:pPr>
            <w:r w:rsidRPr="004716CD">
              <w:rPr>
                <w:snapToGrid/>
                <w:sz w:val="20"/>
              </w:rPr>
              <w:t>645 records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575E5D" w:rsidP="00904BC6" w14:paraId="1945977E" w14:textId="79E34A67">
            <w:pPr>
              <w:widowControl/>
              <w:jc w:val="center"/>
              <w:rPr>
                <w:b/>
                <w:bCs/>
                <w:snapToGrid/>
                <w:sz w:val="20"/>
              </w:rPr>
            </w:pPr>
            <w:r w:rsidRPr="00575E5D">
              <w:rPr>
                <w:b/>
                <w:bCs/>
                <w:snapToGrid/>
                <w:sz w:val="20"/>
              </w:rPr>
              <w:t>15,480</w:t>
            </w:r>
          </w:p>
        </w:tc>
      </w:tr>
      <w:tr w14:paraId="1C6D9E51" w14:textId="77777777" w:rsidTr="007F59B2">
        <w:tblPrEx>
          <w:tblW w:w="9270" w:type="dxa"/>
          <w:tblInd w:w="120" w:type="dxa"/>
          <w:tblLayout w:type="fixed"/>
          <w:tblCellMar>
            <w:left w:w="120" w:type="dxa"/>
            <w:right w:w="120" w:type="dxa"/>
          </w:tblCellMar>
          <w:tblLook w:val="04A0"/>
        </w:tblPrEx>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091C3E49" w14:textId="77777777">
            <w:pPr>
              <w:widowControl/>
              <w:rPr>
                <w:snapToGrid/>
                <w:sz w:val="20"/>
              </w:rPr>
            </w:pPr>
            <w:r w:rsidRPr="00F9422C">
              <w:rPr>
                <w:snapToGrid/>
                <w:sz w:val="20"/>
              </w:rPr>
              <w:t>867(a)</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1B8E249A" w14:textId="77777777">
            <w:pPr>
              <w:widowControl/>
              <w:rPr>
                <w:snapToGrid/>
                <w:sz w:val="20"/>
              </w:rPr>
            </w:pPr>
            <w:r w:rsidRPr="006027B6">
              <w:rPr>
                <w:rFonts w:eastAsiaTheme="minorHAnsi"/>
                <w:snapToGrid/>
                <w:sz w:val="20"/>
              </w:rPr>
              <w:t>Request approval of safety system/devices associated with temporary quarters prior to installation.</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575E5D" w:rsidP="00904BC6" w14:paraId="371EF69F" w14:textId="1FAA3D78">
            <w:pPr>
              <w:widowControl/>
              <w:jc w:val="center"/>
              <w:rPr>
                <w:b/>
                <w:bCs/>
                <w:snapToGrid/>
                <w:sz w:val="20"/>
              </w:rPr>
            </w:pPr>
            <w:r w:rsidRPr="00575E5D">
              <w:rPr>
                <w:b/>
                <w:bCs/>
                <w:snapToGrid/>
                <w:sz w:val="20"/>
              </w:rPr>
              <w:t>4</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39E800F6" w14:textId="12F987D4">
            <w:pPr>
              <w:widowControl/>
              <w:jc w:val="center"/>
              <w:rPr>
                <w:snapToGrid/>
                <w:sz w:val="20"/>
              </w:rPr>
            </w:pPr>
            <w:r w:rsidRPr="004716CD">
              <w:rPr>
                <w:snapToGrid/>
                <w:sz w:val="20"/>
              </w:rPr>
              <w:t>20</w:t>
            </w:r>
            <w:r w:rsidRPr="004716CD">
              <w:rPr>
                <w:snapToGrid/>
                <w:sz w:val="20"/>
              </w:rPr>
              <w:t xml:space="preserve"> </w:t>
            </w:r>
            <w:r w:rsidRPr="004716CD" w:rsidR="00D23D84">
              <w:rPr>
                <w:snapToGrid/>
                <w:sz w:val="20"/>
              </w:rPr>
              <w:t>requests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575E5D" w:rsidP="00904BC6" w14:paraId="1479B6FC" w14:textId="6104D55F">
            <w:pPr>
              <w:widowControl/>
              <w:jc w:val="center"/>
              <w:rPr>
                <w:b/>
                <w:bCs/>
                <w:snapToGrid/>
                <w:sz w:val="20"/>
              </w:rPr>
            </w:pPr>
            <w:r w:rsidRPr="00575E5D">
              <w:rPr>
                <w:b/>
                <w:bCs/>
                <w:snapToGrid/>
                <w:sz w:val="20"/>
              </w:rPr>
              <w:t>80</w:t>
            </w:r>
          </w:p>
        </w:tc>
      </w:tr>
      <w:tr w14:paraId="4DC688FC" w14:textId="77777777" w:rsidTr="007F59B2">
        <w:tblPrEx>
          <w:tblW w:w="9270" w:type="dxa"/>
          <w:tblInd w:w="120" w:type="dxa"/>
          <w:tblLayout w:type="fixed"/>
          <w:tblCellMar>
            <w:left w:w="120" w:type="dxa"/>
            <w:right w:w="120" w:type="dxa"/>
          </w:tblCellMar>
          <w:tblLook w:val="04A0"/>
        </w:tblPrEx>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345F48D1" w14:textId="77777777">
            <w:pPr>
              <w:widowControl/>
              <w:rPr>
                <w:snapToGrid/>
                <w:sz w:val="20"/>
              </w:rPr>
            </w:pPr>
            <w:r w:rsidRPr="00F9422C">
              <w:rPr>
                <w:snapToGrid/>
                <w:sz w:val="20"/>
              </w:rPr>
              <w:t>867(b)</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46794707" w14:textId="77777777">
            <w:pPr>
              <w:widowControl/>
              <w:rPr>
                <w:b/>
                <w:snapToGrid/>
                <w:sz w:val="20"/>
              </w:rPr>
            </w:pPr>
            <w:r w:rsidRPr="00F9422C">
              <w:rPr>
                <w:snapToGrid/>
                <w:sz w:val="20"/>
              </w:rPr>
              <w:t>Submit supporting information/ documentation if required by BSEE to install a temporary firewater system.</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35A6ADDC" w14:textId="77777777">
            <w:pPr>
              <w:widowControl/>
              <w:jc w:val="center"/>
              <w:rPr>
                <w:snapToGrid/>
                <w:sz w:val="20"/>
              </w:rPr>
            </w:pPr>
            <w:r w:rsidRPr="00F9422C">
              <w:rPr>
                <w:snapToGrid/>
                <w:sz w:val="20"/>
              </w:rPr>
              <w:t>1</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5668B45A" w14:textId="3C649A0C">
            <w:pPr>
              <w:widowControl/>
              <w:jc w:val="center"/>
              <w:rPr>
                <w:snapToGrid/>
                <w:sz w:val="20"/>
              </w:rPr>
            </w:pPr>
            <w:r w:rsidRPr="004716CD">
              <w:rPr>
                <w:snapToGrid/>
                <w:sz w:val="20"/>
              </w:rPr>
              <w:t>5</w:t>
            </w:r>
            <w:r w:rsidRPr="004716CD">
              <w:rPr>
                <w:snapToGrid/>
                <w:sz w:val="20"/>
              </w:rPr>
              <w:t xml:space="preserve"> </w:t>
            </w:r>
            <w:r w:rsidRPr="004716CD" w:rsidR="00D23D84">
              <w:rPr>
                <w:snapToGrid/>
                <w:sz w:val="20"/>
              </w:rPr>
              <w:t>requests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09DBBBF6" w14:textId="69168180">
            <w:pPr>
              <w:widowControl/>
              <w:jc w:val="center"/>
              <w:rPr>
                <w:snapToGrid/>
                <w:sz w:val="20"/>
              </w:rPr>
            </w:pPr>
            <w:r>
              <w:rPr>
                <w:snapToGrid/>
                <w:sz w:val="20"/>
              </w:rPr>
              <w:t>5</w:t>
            </w:r>
          </w:p>
        </w:tc>
      </w:tr>
      <w:tr w14:paraId="3F30A592" w14:textId="77777777" w:rsidTr="007F59B2">
        <w:tblPrEx>
          <w:tblW w:w="9270" w:type="dxa"/>
          <w:tblInd w:w="120" w:type="dxa"/>
          <w:tblLayout w:type="fixed"/>
          <w:tblCellMar>
            <w:left w:w="120" w:type="dxa"/>
            <w:right w:w="120" w:type="dxa"/>
          </w:tblCellMar>
          <w:tblLook w:val="04A0"/>
        </w:tblPrEx>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5482035D" w14:textId="77777777">
            <w:pPr>
              <w:widowControl/>
              <w:rPr>
                <w:snapToGrid/>
                <w:sz w:val="20"/>
              </w:rPr>
            </w:pPr>
            <w:r w:rsidRPr="00F9422C">
              <w:rPr>
                <w:snapToGrid/>
                <w:sz w:val="20"/>
              </w:rPr>
              <w:t>867(c)</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1AC7DC22" w14:textId="77777777">
            <w:pPr>
              <w:widowControl/>
              <w:rPr>
                <w:b/>
                <w:snapToGrid/>
                <w:sz w:val="20"/>
              </w:rPr>
            </w:pPr>
            <w:r w:rsidRPr="00F9422C">
              <w:rPr>
                <w:snapToGrid/>
                <w:sz w:val="20"/>
              </w:rPr>
              <w:t>Request approval to use temporary equipment for well testing/clean-up.</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575E5D" w:rsidP="00904BC6" w14:paraId="0054B390" w14:textId="117A80DF">
            <w:pPr>
              <w:widowControl/>
              <w:jc w:val="center"/>
              <w:rPr>
                <w:b/>
                <w:bCs/>
                <w:snapToGrid/>
                <w:sz w:val="20"/>
              </w:rPr>
            </w:pPr>
            <w:r w:rsidRPr="00575E5D">
              <w:rPr>
                <w:b/>
                <w:bCs/>
                <w:snapToGrid/>
                <w:sz w:val="20"/>
              </w:rPr>
              <w:t>4</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4C79390F" w14:textId="17AF56F1">
            <w:pPr>
              <w:widowControl/>
              <w:jc w:val="center"/>
              <w:rPr>
                <w:snapToGrid/>
                <w:sz w:val="20"/>
              </w:rPr>
            </w:pPr>
            <w:r w:rsidRPr="004716CD">
              <w:rPr>
                <w:snapToGrid/>
                <w:sz w:val="20"/>
              </w:rPr>
              <w:t>1</w:t>
            </w:r>
            <w:r w:rsidRPr="004716CD">
              <w:rPr>
                <w:snapToGrid/>
                <w:sz w:val="20"/>
              </w:rPr>
              <w:t>00 requests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575E5D" w:rsidP="00904BC6" w14:paraId="618ED28F" w14:textId="23AE98F2">
            <w:pPr>
              <w:widowControl/>
              <w:jc w:val="center"/>
              <w:rPr>
                <w:b/>
                <w:bCs/>
                <w:snapToGrid/>
                <w:sz w:val="20"/>
              </w:rPr>
            </w:pPr>
            <w:r w:rsidRPr="00575E5D">
              <w:rPr>
                <w:b/>
                <w:bCs/>
                <w:snapToGrid/>
                <w:sz w:val="20"/>
              </w:rPr>
              <w:t>4</w:t>
            </w:r>
            <w:r w:rsidRPr="00575E5D">
              <w:rPr>
                <w:b/>
                <w:bCs/>
                <w:snapToGrid/>
                <w:sz w:val="20"/>
              </w:rPr>
              <w:t>00</w:t>
            </w:r>
          </w:p>
        </w:tc>
      </w:tr>
      <w:tr w14:paraId="13244451" w14:textId="77777777" w:rsidTr="007F59B2">
        <w:tblPrEx>
          <w:tblW w:w="9270" w:type="dxa"/>
          <w:tblInd w:w="120" w:type="dxa"/>
          <w:tblLayout w:type="fixed"/>
          <w:tblCellMar>
            <w:left w:w="120" w:type="dxa"/>
            <w:right w:w="120" w:type="dxa"/>
          </w:tblCellMar>
          <w:tblLook w:val="04A0"/>
        </w:tblPrEx>
        <w:tc>
          <w:tcPr>
            <w:tcW w:w="1170" w:type="dxa"/>
            <w:tcBorders>
              <w:top w:val="single" w:sz="2" w:space="0" w:color="000000"/>
              <w:left w:val="single" w:sz="2" w:space="0" w:color="000000"/>
              <w:bottom w:val="single" w:sz="2" w:space="0" w:color="000000"/>
              <w:right w:val="single" w:sz="2" w:space="0" w:color="000000"/>
            </w:tcBorders>
          </w:tcPr>
          <w:p w:rsidR="00701BEB" w:rsidRPr="00F9422C" w:rsidP="00904BC6" w14:paraId="484CA1EA" w14:textId="77777777">
            <w:pPr>
              <w:widowControl/>
              <w:rPr>
                <w:snapToGrid/>
                <w:sz w:val="20"/>
              </w:rPr>
            </w:pPr>
            <w:r w:rsidRPr="006027B6">
              <w:rPr>
                <w:snapToGrid/>
                <w:sz w:val="20"/>
              </w:rPr>
              <w:t>867(d)</w:t>
            </w:r>
          </w:p>
        </w:tc>
        <w:tc>
          <w:tcPr>
            <w:tcW w:w="4230" w:type="dxa"/>
            <w:gridSpan w:val="2"/>
            <w:tcBorders>
              <w:top w:val="single" w:sz="2" w:space="0" w:color="000000"/>
              <w:left w:val="single" w:sz="2" w:space="0" w:color="000000"/>
              <w:bottom w:val="single" w:sz="2" w:space="0" w:color="000000"/>
              <w:right w:val="single" w:sz="2" w:space="0" w:color="000000"/>
            </w:tcBorders>
          </w:tcPr>
          <w:p w:rsidR="00701BEB" w:rsidRPr="00F9422C" w:rsidP="00904BC6" w14:paraId="3EEC599C" w14:textId="77777777">
            <w:pPr>
              <w:widowControl/>
              <w:rPr>
                <w:b/>
                <w:snapToGrid/>
                <w:sz w:val="20"/>
              </w:rPr>
            </w:pPr>
            <w:r w:rsidRPr="006027B6">
              <w:rPr>
                <w:snapToGrid/>
                <w:sz w:val="20"/>
              </w:rPr>
              <w:t>Request approval for temporary generators that would require a change to the electrical one-line diagram (submitted in § 250.842(a)).</w:t>
            </w:r>
          </w:p>
        </w:tc>
        <w:tc>
          <w:tcPr>
            <w:tcW w:w="2700" w:type="dxa"/>
            <w:gridSpan w:val="2"/>
            <w:tcBorders>
              <w:top w:val="single" w:sz="2" w:space="0" w:color="000000"/>
              <w:left w:val="single" w:sz="2" w:space="0" w:color="000000"/>
              <w:bottom w:val="single" w:sz="2" w:space="0" w:color="000000"/>
              <w:right w:val="single" w:sz="2" w:space="0" w:color="000000"/>
            </w:tcBorders>
          </w:tcPr>
          <w:p w:rsidR="00701BEB" w:rsidRPr="004716CD" w:rsidP="00904BC6" w14:paraId="0C369A14" w14:textId="77777777">
            <w:pPr>
              <w:widowControl/>
              <w:rPr>
                <w:snapToGrid/>
                <w:sz w:val="20"/>
              </w:rPr>
            </w:pPr>
            <w:r w:rsidRPr="004716CD">
              <w:rPr>
                <w:snapToGrid/>
                <w:sz w:val="20"/>
              </w:rPr>
              <w:t>Burden currently covered under 1014-0003.</w:t>
            </w:r>
          </w:p>
        </w:tc>
        <w:tc>
          <w:tcPr>
            <w:tcW w:w="1170" w:type="dxa"/>
            <w:tcBorders>
              <w:top w:val="single" w:sz="2" w:space="0" w:color="000000"/>
              <w:left w:val="single" w:sz="2" w:space="0" w:color="000000"/>
              <w:bottom w:val="single" w:sz="2" w:space="0" w:color="000000"/>
              <w:right w:val="single" w:sz="2" w:space="0" w:color="000000"/>
            </w:tcBorders>
          </w:tcPr>
          <w:p w:rsidR="00701BEB" w:rsidRPr="00F9422C" w:rsidP="00904BC6" w14:paraId="25C1B407" w14:textId="77777777">
            <w:pPr>
              <w:widowControl/>
              <w:jc w:val="center"/>
              <w:rPr>
                <w:snapToGrid/>
                <w:sz w:val="20"/>
              </w:rPr>
            </w:pPr>
            <w:r w:rsidRPr="006027B6">
              <w:rPr>
                <w:snapToGrid/>
                <w:sz w:val="20"/>
              </w:rPr>
              <w:t>0</w:t>
            </w:r>
          </w:p>
        </w:tc>
      </w:tr>
      <w:tr w14:paraId="44D59E4F" w14:textId="77777777" w:rsidTr="007F59B2">
        <w:tblPrEx>
          <w:tblW w:w="9270" w:type="dxa"/>
          <w:tblInd w:w="120" w:type="dxa"/>
          <w:tblLayout w:type="fixed"/>
          <w:tblCellMar>
            <w:left w:w="120" w:type="dxa"/>
            <w:right w:w="120" w:type="dxa"/>
          </w:tblCellMar>
          <w:tblLook w:val="04A0"/>
        </w:tblPrEx>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715D8DBF" w14:textId="77777777">
            <w:pPr>
              <w:widowControl/>
              <w:rPr>
                <w:snapToGrid/>
                <w:sz w:val="20"/>
              </w:rPr>
            </w:pPr>
            <w:r w:rsidRPr="00F9422C">
              <w:rPr>
                <w:snapToGrid/>
                <w:sz w:val="20"/>
              </w:rPr>
              <w:t>869(f)</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2D13CCAD" w14:textId="77777777">
            <w:pPr>
              <w:widowControl/>
              <w:rPr>
                <w:snapToGrid/>
                <w:sz w:val="20"/>
              </w:rPr>
            </w:pPr>
            <w:r w:rsidRPr="00F9422C">
              <w:rPr>
                <w:snapToGrid/>
                <w:sz w:val="20"/>
              </w:rPr>
              <w:t>Label all pneumatic control panels and computer based control stations according to API RP 14C nomenclature.</w:t>
            </w:r>
          </w:p>
        </w:tc>
        <w:tc>
          <w:tcPr>
            <w:tcW w:w="2700" w:type="dxa"/>
            <w:gridSpan w:val="2"/>
            <w:tcBorders>
              <w:top w:val="single" w:sz="2" w:space="0" w:color="000000"/>
              <w:left w:val="single" w:sz="2" w:space="0" w:color="000000"/>
              <w:bottom w:val="single" w:sz="2" w:space="0" w:color="000000"/>
              <w:right w:val="single" w:sz="2" w:space="0" w:color="000000"/>
            </w:tcBorders>
            <w:hideMark/>
          </w:tcPr>
          <w:p w:rsidR="00701BEB" w:rsidRPr="004716CD" w:rsidP="00904BC6" w14:paraId="6B9FDF16" w14:textId="77777777">
            <w:pPr>
              <w:widowControl/>
              <w:rPr>
                <w:snapToGrid/>
                <w:sz w:val="20"/>
              </w:rPr>
            </w:pPr>
            <w:r w:rsidRPr="004716CD">
              <w:rPr>
                <w:snapToGrid/>
                <w:sz w:val="20"/>
              </w:rPr>
              <w:t>Not considered IC under 5 CFR 1320.3(b)(2).</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6F3E51D0" w14:textId="77777777">
            <w:pPr>
              <w:widowControl/>
              <w:jc w:val="center"/>
              <w:rPr>
                <w:snapToGrid/>
                <w:sz w:val="20"/>
              </w:rPr>
            </w:pPr>
            <w:r w:rsidRPr="00F9422C">
              <w:rPr>
                <w:snapToGrid/>
                <w:sz w:val="20"/>
              </w:rPr>
              <w:t>0</w:t>
            </w:r>
          </w:p>
        </w:tc>
      </w:tr>
      <w:tr w14:paraId="5B0801B9" w14:textId="77777777" w:rsidTr="007F59B2">
        <w:tblPrEx>
          <w:tblW w:w="9270" w:type="dxa"/>
          <w:tblInd w:w="120" w:type="dxa"/>
          <w:tblLayout w:type="fixed"/>
          <w:tblCellMar>
            <w:left w:w="120" w:type="dxa"/>
            <w:right w:w="120" w:type="dxa"/>
          </w:tblCellMar>
          <w:tblLook w:val="04A0"/>
        </w:tblPrEx>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52271F61" w14:textId="77777777">
            <w:pPr>
              <w:widowControl/>
              <w:rPr>
                <w:snapToGrid/>
                <w:sz w:val="20"/>
              </w:rPr>
            </w:pPr>
            <w:r w:rsidRPr="00F9422C">
              <w:rPr>
                <w:snapToGrid/>
                <w:sz w:val="20"/>
              </w:rPr>
              <w:t>870(a)</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41EBAE8B" w14:textId="77777777">
            <w:pPr>
              <w:widowControl/>
              <w:rPr>
                <w:snapToGrid/>
                <w:sz w:val="20"/>
              </w:rPr>
            </w:pPr>
            <w:r w:rsidRPr="00F9422C">
              <w:rPr>
                <w:snapToGrid/>
                <w:sz w:val="20"/>
              </w:rPr>
              <w:t>Document PSL on your field test records w/delay greater than 45 seconds.</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575E5D" w:rsidP="00904BC6" w14:paraId="0993F054" w14:textId="7C2E3CA6">
            <w:pPr>
              <w:widowControl/>
              <w:jc w:val="center"/>
              <w:rPr>
                <w:b/>
                <w:bCs/>
                <w:snapToGrid/>
                <w:sz w:val="20"/>
              </w:rPr>
            </w:pPr>
            <w:r w:rsidRPr="00575E5D">
              <w:rPr>
                <w:b/>
                <w:bCs/>
                <w:snapToGrid/>
                <w:sz w:val="20"/>
              </w:rPr>
              <w:t>1</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0B77743A" w14:textId="77777777">
            <w:pPr>
              <w:widowControl/>
              <w:jc w:val="center"/>
              <w:rPr>
                <w:snapToGrid/>
                <w:sz w:val="20"/>
              </w:rPr>
            </w:pPr>
            <w:r w:rsidRPr="004716CD">
              <w:rPr>
                <w:snapToGrid/>
                <w:sz w:val="20"/>
              </w:rPr>
              <w:t>6 records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575E5D" w:rsidP="00904BC6" w14:paraId="00B280E8" w14:textId="14D9AA1D">
            <w:pPr>
              <w:widowControl/>
              <w:jc w:val="center"/>
              <w:rPr>
                <w:b/>
                <w:bCs/>
                <w:snapToGrid/>
                <w:sz w:val="20"/>
              </w:rPr>
            </w:pPr>
            <w:r w:rsidRPr="00575E5D">
              <w:rPr>
                <w:b/>
                <w:bCs/>
                <w:snapToGrid/>
                <w:sz w:val="20"/>
              </w:rPr>
              <w:t>6</w:t>
            </w:r>
          </w:p>
        </w:tc>
      </w:tr>
      <w:tr w14:paraId="409A6631" w14:textId="77777777" w:rsidTr="007F59B2">
        <w:tblPrEx>
          <w:tblW w:w="9270" w:type="dxa"/>
          <w:tblInd w:w="120" w:type="dxa"/>
          <w:tblLayout w:type="fixed"/>
          <w:tblCellMar>
            <w:left w:w="120" w:type="dxa"/>
            <w:right w:w="120" w:type="dxa"/>
          </w:tblCellMar>
          <w:tblLook w:val="04A0"/>
        </w:tblPrEx>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5D36EDF3" w14:textId="77777777">
            <w:pPr>
              <w:widowControl/>
              <w:rPr>
                <w:snapToGrid/>
                <w:sz w:val="20"/>
              </w:rPr>
            </w:pPr>
            <w:r w:rsidRPr="00F9422C">
              <w:rPr>
                <w:snapToGrid/>
                <w:sz w:val="20"/>
              </w:rPr>
              <w:t>874(g)(3)</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1F535D1E" w14:textId="77777777">
            <w:pPr>
              <w:widowControl/>
              <w:rPr>
                <w:snapToGrid/>
                <w:sz w:val="20"/>
              </w:rPr>
            </w:pPr>
            <w:r w:rsidRPr="00F9422C">
              <w:rPr>
                <w:snapToGrid/>
                <w:sz w:val="20"/>
              </w:rPr>
              <w:t>Submit request with alternative plan ensuring subsea shutdown capability.</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5C281992" w14:textId="77777777">
            <w:pPr>
              <w:widowControl/>
              <w:jc w:val="center"/>
              <w:rPr>
                <w:snapToGrid/>
                <w:sz w:val="20"/>
              </w:rPr>
            </w:pPr>
            <w:r w:rsidRPr="00F9422C">
              <w:rPr>
                <w:snapToGrid/>
                <w:sz w:val="20"/>
              </w:rPr>
              <w:t>2</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0969CF6F" w14:textId="77777777">
            <w:pPr>
              <w:widowControl/>
              <w:jc w:val="center"/>
              <w:rPr>
                <w:snapToGrid/>
                <w:sz w:val="20"/>
              </w:rPr>
            </w:pPr>
            <w:r w:rsidRPr="004716CD">
              <w:rPr>
                <w:snapToGrid/>
                <w:sz w:val="20"/>
              </w:rPr>
              <w:t>5 requests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3B477D30" w14:textId="77777777">
            <w:pPr>
              <w:widowControl/>
              <w:jc w:val="center"/>
              <w:rPr>
                <w:snapToGrid/>
                <w:sz w:val="20"/>
              </w:rPr>
            </w:pPr>
            <w:r w:rsidRPr="00F9422C">
              <w:rPr>
                <w:snapToGrid/>
                <w:sz w:val="20"/>
              </w:rPr>
              <w:t>10</w:t>
            </w:r>
          </w:p>
        </w:tc>
      </w:tr>
      <w:tr w14:paraId="16545D5A" w14:textId="77777777" w:rsidTr="007F59B2">
        <w:tblPrEx>
          <w:tblW w:w="9270" w:type="dxa"/>
          <w:tblInd w:w="120" w:type="dxa"/>
          <w:tblLayout w:type="fixed"/>
          <w:tblCellMar>
            <w:left w:w="120" w:type="dxa"/>
            <w:right w:w="120" w:type="dxa"/>
          </w:tblCellMar>
          <w:tblLook w:val="04A0"/>
        </w:tblPrEx>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7E4F31C6" w14:textId="77777777">
            <w:pPr>
              <w:widowControl/>
              <w:rPr>
                <w:snapToGrid/>
                <w:sz w:val="20"/>
              </w:rPr>
            </w:pPr>
            <w:r w:rsidRPr="00F9422C">
              <w:rPr>
                <w:snapToGrid/>
                <w:sz w:val="20"/>
              </w:rPr>
              <w:t>874(h)(2)</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3F35802D" w14:textId="77777777">
            <w:pPr>
              <w:widowControl/>
              <w:rPr>
                <w:snapToGrid/>
                <w:sz w:val="20"/>
              </w:rPr>
            </w:pPr>
            <w:r w:rsidRPr="00F9422C">
              <w:rPr>
                <w:snapToGrid/>
                <w:sz w:val="20"/>
              </w:rPr>
              <w:t>Request approval to continue to inject w/loss of communication.</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028312F2" w14:textId="77777777">
            <w:pPr>
              <w:widowControl/>
              <w:jc w:val="center"/>
              <w:rPr>
                <w:snapToGrid/>
                <w:sz w:val="20"/>
              </w:rPr>
            </w:pPr>
            <w:r w:rsidRPr="00F9422C">
              <w:rPr>
                <w:snapToGrid/>
                <w:sz w:val="20"/>
              </w:rPr>
              <w:t>1</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797A8429" w14:textId="77777777">
            <w:pPr>
              <w:widowControl/>
              <w:jc w:val="center"/>
              <w:rPr>
                <w:snapToGrid/>
                <w:sz w:val="20"/>
              </w:rPr>
            </w:pPr>
            <w:r w:rsidRPr="004716CD">
              <w:rPr>
                <w:snapToGrid/>
                <w:sz w:val="20"/>
              </w:rPr>
              <w:t>5 requests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6C2D0637" w14:textId="77777777">
            <w:pPr>
              <w:widowControl/>
              <w:jc w:val="center"/>
              <w:rPr>
                <w:snapToGrid/>
                <w:sz w:val="20"/>
              </w:rPr>
            </w:pPr>
            <w:r w:rsidRPr="00F9422C">
              <w:rPr>
                <w:snapToGrid/>
                <w:sz w:val="20"/>
              </w:rPr>
              <w:t>5</w:t>
            </w:r>
          </w:p>
        </w:tc>
      </w:tr>
      <w:tr w14:paraId="47B48FA4" w14:textId="77777777" w:rsidTr="007F59B2">
        <w:tblPrEx>
          <w:tblW w:w="9270" w:type="dxa"/>
          <w:tblInd w:w="120" w:type="dxa"/>
          <w:tblLayout w:type="fixed"/>
          <w:tblCellMar>
            <w:left w:w="120" w:type="dxa"/>
            <w:right w:w="120" w:type="dxa"/>
          </w:tblCellMar>
          <w:tblLook w:val="04A0"/>
        </w:tblPrEx>
        <w:trPr>
          <w:trHeight w:val="690"/>
        </w:trPr>
        <w:tc>
          <w:tcPr>
            <w:tcW w:w="1170" w:type="dxa"/>
            <w:vMerge w:val="restart"/>
            <w:tcBorders>
              <w:top w:val="single" w:sz="2" w:space="0" w:color="000000"/>
              <w:left w:val="single" w:sz="2" w:space="0" w:color="000000"/>
              <w:bottom w:val="single" w:sz="2" w:space="0" w:color="000000"/>
              <w:right w:val="single" w:sz="2" w:space="0" w:color="000000"/>
            </w:tcBorders>
            <w:hideMark/>
          </w:tcPr>
          <w:p w:rsidR="00701BEB" w:rsidRPr="00F9422C" w:rsidP="00904BC6" w14:paraId="3D8DF26E" w14:textId="77777777">
            <w:pPr>
              <w:widowControl/>
              <w:rPr>
                <w:snapToGrid/>
                <w:sz w:val="20"/>
              </w:rPr>
            </w:pPr>
            <w:r w:rsidRPr="00F9422C">
              <w:rPr>
                <w:snapToGrid/>
                <w:sz w:val="20"/>
              </w:rPr>
              <w:t>876</w:t>
            </w:r>
          </w:p>
        </w:tc>
        <w:tc>
          <w:tcPr>
            <w:tcW w:w="4230" w:type="dxa"/>
            <w:gridSpan w:val="2"/>
            <w:vMerge w:val="restart"/>
            <w:tcBorders>
              <w:top w:val="single" w:sz="2" w:space="0" w:color="000000"/>
              <w:left w:val="single" w:sz="2" w:space="0" w:color="000000"/>
              <w:bottom w:val="single" w:sz="2" w:space="0" w:color="000000"/>
              <w:right w:val="single" w:sz="2" w:space="0" w:color="000000"/>
            </w:tcBorders>
            <w:hideMark/>
          </w:tcPr>
          <w:p w:rsidR="00701BEB" w:rsidRPr="00F9422C" w:rsidP="00904BC6" w14:paraId="099A2A4D" w14:textId="776FE3E1">
            <w:pPr>
              <w:widowControl/>
              <w:rPr>
                <w:snapToGrid/>
                <w:sz w:val="20"/>
              </w:rPr>
            </w:pPr>
            <w:r w:rsidRPr="00F9422C">
              <w:rPr>
                <w:snapToGrid/>
                <w:sz w:val="20"/>
              </w:rPr>
              <w:t>Document and retain, for at least 5 years, all tube-type heater information / requirements; make available to BSEE upon request.  Have qualified 3rd party remove and inspect, repair or replace fire tube</w:t>
            </w:r>
            <w:r>
              <w:rPr>
                <w:snapToGrid/>
                <w:sz w:val="20"/>
              </w:rPr>
              <w:t>.</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7A557242" w14:textId="77777777">
            <w:pPr>
              <w:widowControl/>
              <w:jc w:val="center"/>
              <w:rPr>
                <w:snapToGrid/>
                <w:sz w:val="20"/>
              </w:rPr>
            </w:pPr>
            <w:r w:rsidRPr="00F9422C">
              <w:rPr>
                <w:snapToGrid/>
                <w:sz w:val="20"/>
              </w:rPr>
              <w:t>1</w:t>
            </w:r>
          </w:p>
        </w:tc>
        <w:tc>
          <w:tcPr>
            <w:tcW w:w="1440" w:type="dxa"/>
            <w:tcBorders>
              <w:top w:val="single" w:sz="2" w:space="0" w:color="000000"/>
              <w:left w:val="single" w:sz="2" w:space="0" w:color="000000"/>
              <w:bottom w:val="single" w:sz="2" w:space="0" w:color="000000"/>
              <w:right w:val="single" w:sz="2" w:space="0" w:color="000000"/>
            </w:tcBorders>
          </w:tcPr>
          <w:p w:rsidR="00701BEB" w:rsidRPr="004716CD" w:rsidP="00904BC6" w14:paraId="3B0D4736" w14:textId="77777777">
            <w:pPr>
              <w:widowControl/>
              <w:jc w:val="center"/>
              <w:rPr>
                <w:snapToGrid/>
                <w:sz w:val="20"/>
              </w:rPr>
            </w:pPr>
            <w:r w:rsidRPr="004716CD">
              <w:rPr>
                <w:snapToGrid/>
                <w:sz w:val="20"/>
              </w:rPr>
              <w:t>300 documents</w:t>
            </w:r>
          </w:p>
          <w:p w:rsidR="00701BEB" w:rsidRPr="004716CD" w:rsidP="00904BC6" w14:paraId="0771B86A" w14:textId="77777777">
            <w:pPr>
              <w:widowControl/>
              <w:tabs>
                <w:tab w:val="left" w:pos="945"/>
              </w:tabs>
              <w:rPr>
                <w:snapToGrid/>
                <w:sz w:val="20"/>
              </w:rPr>
            </w:pP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30BC6D29" w14:textId="77777777">
            <w:pPr>
              <w:widowControl/>
              <w:jc w:val="center"/>
              <w:rPr>
                <w:snapToGrid/>
                <w:sz w:val="20"/>
              </w:rPr>
            </w:pPr>
            <w:r w:rsidRPr="00F9422C">
              <w:rPr>
                <w:snapToGrid/>
                <w:sz w:val="20"/>
              </w:rPr>
              <w:t>300</w:t>
            </w:r>
          </w:p>
        </w:tc>
      </w:tr>
      <w:tr w14:paraId="7D78D733" w14:textId="77777777" w:rsidTr="007F59B2">
        <w:tblPrEx>
          <w:tblW w:w="9270" w:type="dxa"/>
          <w:tblInd w:w="120" w:type="dxa"/>
          <w:tblLayout w:type="fixed"/>
          <w:tblCellMar>
            <w:left w:w="120" w:type="dxa"/>
            <w:right w:w="120" w:type="dxa"/>
          </w:tblCellMar>
          <w:tblLook w:val="04A0"/>
        </w:tblPrEx>
        <w:tc>
          <w:tcPr>
            <w:tcW w:w="1170" w:type="dxa"/>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74F766EF" w14:textId="77777777">
            <w:pPr>
              <w:widowControl/>
              <w:rPr>
                <w:snapToGrid/>
                <w:sz w:val="20"/>
              </w:rPr>
            </w:pPr>
          </w:p>
        </w:tc>
        <w:tc>
          <w:tcPr>
            <w:tcW w:w="4230" w:type="dxa"/>
            <w:gridSpan w:val="2"/>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5234CF4A" w14:textId="77777777">
            <w:pPr>
              <w:widowControl/>
              <w:rPr>
                <w:snapToGrid/>
                <w:sz w:val="20"/>
              </w:rPr>
            </w:pPr>
          </w:p>
        </w:tc>
        <w:tc>
          <w:tcPr>
            <w:tcW w:w="3870" w:type="dxa"/>
            <w:gridSpan w:val="3"/>
            <w:tcBorders>
              <w:top w:val="single" w:sz="2" w:space="0" w:color="000000"/>
              <w:left w:val="single" w:sz="2" w:space="0" w:color="000000"/>
              <w:bottom w:val="single" w:sz="2" w:space="0" w:color="000000"/>
              <w:right w:val="single" w:sz="2" w:space="0" w:color="000000"/>
            </w:tcBorders>
            <w:hideMark/>
          </w:tcPr>
          <w:p w:rsidR="00701BEB" w:rsidRPr="004716CD" w:rsidP="00904BC6" w14:paraId="4F013C73" w14:textId="77777777">
            <w:pPr>
              <w:widowControl/>
              <w:jc w:val="center"/>
              <w:rPr>
                <w:snapToGrid/>
                <w:sz w:val="20"/>
              </w:rPr>
            </w:pPr>
            <w:r w:rsidRPr="004716CD">
              <w:rPr>
                <w:snapToGrid/>
                <w:sz w:val="20"/>
              </w:rPr>
              <w:t>$15,000 x 1,500 inspections / once every 5 years = 300 inspections =   $4,500,000</w:t>
            </w:r>
          </w:p>
        </w:tc>
      </w:tr>
      <w:tr w14:paraId="2F5B0667" w14:textId="77777777" w:rsidTr="007F59B2">
        <w:tblPrEx>
          <w:tblW w:w="9270" w:type="dxa"/>
          <w:tblInd w:w="120" w:type="dxa"/>
          <w:tblLayout w:type="fixed"/>
          <w:tblCellMar>
            <w:left w:w="120" w:type="dxa"/>
            <w:right w:w="120" w:type="dxa"/>
          </w:tblCellMar>
          <w:tblLook w:val="04A0"/>
        </w:tblPrEx>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3A3F1AAE" w14:textId="77777777">
            <w:pPr>
              <w:widowControl/>
              <w:rPr>
                <w:snapToGrid/>
                <w:sz w:val="20"/>
              </w:rPr>
            </w:pPr>
            <w:r w:rsidRPr="00F9422C">
              <w:rPr>
                <w:snapToGrid/>
                <w:sz w:val="20"/>
              </w:rPr>
              <w:t>880(a)(3)</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21EF5623" w14:textId="77777777">
            <w:pPr>
              <w:widowControl/>
              <w:rPr>
                <w:snapToGrid/>
                <w:sz w:val="20"/>
              </w:rPr>
            </w:pPr>
            <w:r w:rsidRPr="00F9422C">
              <w:rPr>
                <w:snapToGrid/>
                <w:sz w:val="20"/>
              </w:rPr>
              <w:t>Notify BSEE and receive approval before performing modifications to existing subsea infrastructure.</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75C836C8" w14:textId="77777777">
            <w:pPr>
              <w:widowControl/>
              <w:jc w:val="center"/>
              <w:rPr>
                <w:snapToGrid/>
                <w:sz w:val="20"/>
                <w:highlight w:val="yellow"/>
              </w:rPr>
            </w:pPr>
            <w:r w:rsidRPr="00F9422C">
              <w:rPr>
                <w:snapToGrid/>
                <w:sz w:val="20"/>
              </w:rPr>
              <w:t>½</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1CEA8E18" w14:textId="77777777">
            <w:pPr>
              <w:widowControl/>
              <w:jc w:val="center"/>
              <w:rPr>
                <w:snapToGrid/>
                <w:sz w:val="20"/>
              </w:rPr>
            </w:pPr>
            <w:r w:rsidRPr="004716CD">
              <w:rPr>
                <w:snapToGrid/>
                <w:sz w:val="20"/>
              </w:rPr>
              <w:t>20 requests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6D59F6B9" w14:textId="77777777">
            <w:pPr>
              <w:widowControl/>
              <w:jc w:val="center"/>
              <w:rPr>
                <w:snapToGrid/>
                <w:sz w:val="20"/>
              </w:rPr>
            </w:pPr>
            <w:r w:rsidRPr="00F9422C">
              <w:rPr>
                <w:snapToGrid/>
                <w:sz w:val="20"/>
              </w:rPr>
              <w:t>10</w:t>
            </w:r>
          </w:p>
        </w:tc>
      </w:tr>
      <w:tr w14:paraId="029C0AA8" w14:textId="77777777" w:rsidTr="007F59B2">
        <w:tblPrEx>
          <w:tblW w:w="9270" w:type="dxa"/>
          <w:tblInd w:w="120" w:type="dxa"/>
          <w:tblLayout w:type="fixed"/>
          <w:tblCellMar>
            <w:left w:w="120" w:type="dxa"/>
            <w:right w:w="120" w:type="dxa"/>
          </w:tblCellMar>
          <w:tblLook w:val="04A0"/>
        </w:tblPrEx>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5211662C" w14:textId="77777777">
            <w:pPr>
              <w:widowControl/>
              <w:ind w:right="-126"/>
              <w:rPr>
                <w:snapToGrid/>
                <w:sz w:val="20"/>
              </w:rPr>
            </w:pPr>
            <w:r w:rsidRPr="00F9422C">
              <w:rPr>
                <w:snapToGrid/>
                <w:sz w:val="20"/>
              </w:rPr>
              <w:t>880(d)(1)</w:t>
            </w: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00898E24" w14:textId="77777777">
            <w:pPr>
              <w:widowControl/>
              <w:rPr>
                <w:snapToGrid/>
                <w:sz w:val="20"/>
              </w:rPr>
            </w:pPr>
            <w:r w:rsidRPr="00F9422C">
              <w:rPr>
                <w:snapToGrid/>
                <w:sz w:val="20"/>
              </w:rPr>
              <w:t>Request approval for a well that is completed and disconnected from monitoring capability to exceed more than 24 months.</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381E9AA0" w14:textId="77777777">
            <w:pPr>
              <w:widowControl/>
              <w:jc w:val="center"/>
              <w:rPr>
                <w:snapToGrid/>
                <w:sz w:val="20"/>
              </w:rPr>
            </w:pPr>
            <w:r w:rsidRPr="00F9422C">
              <w:rPr>
                <w:snapToGrid/>
                <w:sz w:val="20"/>
              </w:rPr>
              <w:t>1</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091EB1AA" w14:textId="2DC4F533">
            <w:pPr>
              <w:widowControl/>
              <w:jc w:val="center"/>
              <w:rPr>
                <w:snapToGrid/>
                <w:sz w:val="20"/>
              </w:rPr>
            </w:pPr>
            <w:r w:rsidRPr="004716CD">
              <w:rPr>
                <w:snapToGrid/>
                <w:sz w:val="20"/>
              </w:rPr>
              <w:t>20</w:t>
            </w:r>
            <w:r w:rsidRPr="004716CD">
              <w:rPr>
                <w:snapToGrid/>
                <w:sz w:val="20"/>
              </w:rPr>
              <w:t xml:space="preserve"> </w:t>
            </w:r>
            <w:r w:rsidRPr="004716CD" w:rsidR="00D23D84">
              <w:rPr>
                <w:snapToGrid/>
                <w:sz w:val="20"/>
              </w:rPr>
              <w:t>requests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799274E9" w14:textId="717C5FC1">
            <w:pPr>
              <w:widowControl/>
              <w:jc w:val="center"/>
              <w:rPr>
                <w:snapToGrid/>
                <w:sz w:val="20"/>
              </w:rPr>
            </w:pPr>
            <w:r>
              <w:rPr>
                <w:snapToGrid/>
                <w:sz w:val="20"/>
              </w:rPr>
              <w:t>20</w:t>
            </w:r>
          </w:p>
        </w:tc>
      </w:tr>
      <w:tr w14:paraId="5250A44C" w14:textId="77777777" w:rsidTr="007F59B2">
        <w:tblPrEx>
          <w:tblW w:w="9270" w:type="dxa"/>
          <w:tblInd w:w="120" w:type="dxa"/>
          <w:tblLayout w:type="fixed"/>
          <w:tblCellMar>
            <w:left w:w="120" w:type="dxa"/>
            <w:right w:w="120" w:type="dxa"/>
          </w:tblCellMar>
          <w:tblLook w:val="04A0"/>
        </w:tblPrEx>
        <w:tc>
          <w:tcPr>
            <w:tcW w:w="1170" w:type="dxa"/>
            <w:tcBorders>
              <w:top w:val="single" w:sz="2" w:space="0" w:color="000000"/>
              <w:left w:val="single" w:sz="2" w:space="0" w:color="000000"/>
              <w:bottom w:val="single" w:sz="2" w:space="0" w:color="000000"/>
              <w:right w:val="single" w:sz="2" w:space="0" w:color="000000"/>
            </w:tcBorders>
          </w:tcPr>
          <w:p w:rsidR="00701BEB" w:rsidRPr="00F9422C" w:rsidP="00904BC6" w14:paraId="57A1F8D7" w14:textId="77777777">
            <w:pPr>
              <w:widowControl/>
              <w:rPr>
                <w:snapToGrid/>
                <w:sz w:val="20"/>
              </w:rPr>
            </w:pPr>
            <w:r w:rsidRPr="00F9422C">
              <w:rPr>
                <w:snapToGrid/>
                <w:sz w:val="20"/>
              </w:rPr>
              <w:t>890(a), (b)</w:t>
            </w:r>
          </w:p>
          <w:p w:rsidR="00701BEB" w:rsidRPr="00F9422C" w:rsidP="00904BC6" w14:paraId="7BD43E9F" w14:textId="77777777">
            <w:pPr>
              <w:widowControl/>
              <w:rPr>
                <w:snapToGrid/>
                <w:sz w:val="20"/>
              </w:rPr>
            </w:pPr>
          </w:p>
        </w:tc>
        <w:tc>
          <w:tcPr>
            <w:tcW w:w="423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904BC6" w14:paraId="187356E5" w14:textId="77777777">
            <w:pPr>
              <w:widowControl/>
              <w:rPr>
                <w:snapToGrid/>
                <w:sz w:val="20"/>
              </w:rPr>
            </w:pPr>
            <w:r w:rsidRPr="00F9422C">
              <w:rPr>
                <w:snapToGrid/>
                <w:sz w:val="20"/>
              </w:rPr>
              <w:t xml:space="preserve">Maintain records for 2 years on subsurface and surface safety devices to include, but limited to, status and history of each device;  installation date and details, inspection, testing, repair, removal, adjustments, reinstallation, </w:t>
            </w:r>
            <w:r w:rsidRPr="00F9422C">
              <w:rPr>
                <w:i/>
                <w:snapToGrid/>
                <w:sz w:val="20"/>
              </w:rPr>
              <w:t>etc</w:t>
            </w:r>
            <w:r w:rsidRPr="00F9422C">
              <w:rPr>
                <w:snapToGrid/>
                <w:sz w:val="20"/>
              </w:rPr>
              <w:t>.; at field office nearest facility AND a secure onshore location; make records available to BSEE.</w:t>
            </w:r>
          </w:p>
        </w:tc>
        <w:tc>
          <w:tcPr>
            <w:tcW w:w="1260" w:type="dxa"/>
            <w:tcBorders>
              <w:top w:val="single" w:sz="2" w:space="0" w:color="000000"/>
              <w:left w:val="single" w:sz="2" w:space="0" w:color="000000"/>
              <w:bottom w:val="single" w:sz="2" w:space="0" w:color="000000"/>
              <w:right w:val="single" w:sz="2" w:space="0" w:color="000000"/>
            </w:tcBorders>
            <w:hideMark/>
          </w:tcPr>
          <w:p w:rsidR="00701BEB" w:rsidRPr="00575E5D" w:rsidP="00904BC6" w14:paraId="1BD94FB5" w14:textId="7D5FCD1C">
            <w:pPr>
              <w:widowControl/>
              <w:jc w:val="center"/>
              <w:rPr>
                <w:b/>
                <w:bCs/>
                <w:snapToGrid/>
                <w:sz w:val="20"/>
              </w:rPr>
            </w:pPr>
            <w:r w:rsidRPr="00575E5D">
              <w:rPr>
                <w:b/>
                <w:bCs/>
                <w:snapToGrid/>
                <w:sz w:val="20"/>
              </w:rPr>
              <w:t>4</w:t>
            </w:r>
            <w:r w:rsidRPr="00575E5D" w:rsidR="00840205">
              <w:rPr>
                <w:b/>
                <w:bCs/>
                <w:snapToGrid/>
                <w:sz w:val="20"/>
              </w:rPr>
              <w:t>0</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4716CD" w:rsidP="00904BC6" w14:paraId="7AD39549" w14:textId="77777777">
            <w:pPr>
              <w:widowControl/>
              <w:jc w:val="center"/>
              <w:rPr>
                <w:snapToGrid/>
                <w:sz w:val="20"/>
              </w:rPr>
            </w:pPr>
            <w:r w:rsidRPr="004716CD">
              <w:rPr>
                <w:snapToGrid/>
                <w:sz w:val="20"/>
              </w:rPr>
              <w:t>658 records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575E5D" w:rsidP="00904BC6" w14:paraId="22131D1D" w14:textId="5F4C9C50">
            <w:pPr>
              <w:widowControl/>
              <w:jc w:val="center"/>
              <w:rPr>
                <w:b/>
                <w:bCs/>
                <w:snapToGrid/>
                <w:sz w:val="20"/>
              </w:rPr>
            </w:pPr>
            <w:r w:rsidRPr="00575E5D">
              <w:rPr>
                <w:b/>
                <w:bCs/>
                <w:snapToGrid/>
                <w:sz w:val="20"/>
              </w:rPr>
              <w:t>26,320</w:t>
            </w:r>
          </w:p>
        </w:tc>
      </w:tr>
      <w:tr w14:paraId="15287554" w14:textId="77777777" w:rsidTr="007F59B2">
        <w:tblPrEx>
          <w:tblW w:w="9270" w:type="dxa"/>
          <w:tblInd w:w="120" w:type="dxa"/>
          <w:tblLayout w:type="fixed"/>
          <w:tblCellMar>
            <w:left w:w="120" w:type="dxa"/>
            <w:right w:w="120" w:type="dxa"/>
          </w:tblCellMar>
          <w:tblLook w:val="04A0"/>
        </w:tblPrEx>
        <w:trPr>
          <w:trHeight w:val="372"/>
        </w:trPr>
        <w:tc>
          <w:tcPr>
            <w:tcW w:w="1170" w:type="dxa"/>
            <w:vMerge w:val="restart"/>
            <w:tcBorders>
              <w:top w:val="single" w:sz="2" w:space="0" w:color="000000"/>
              <w:left w:val="single" w:sz="2" w:space="0" w:color="000000"/>
              <w:bottom w:val="single" w:sz="2" w:space="0" w:color="000000"/>
              <w:right w:val="single" w:sz="2" w:space="0" w:color="000000"/>
            </w:tcBorders>
            <w:hideMark/>
          </w:tcPr>
          <w:p w:rsidR="00F17A6C" w:rsidRPr="00F9422C" w:rsidP="00904BC6" w14:paraId="7ABBCB60" w14:textId="77777777">
            <w:pPr>
              <w:widowControl/>
              <w:rPr>
                <w:snapToGrid/>
                <w:sz w:val="20"/>
              </w:rPr>
            </w:pPr>
            <w:r w:rsidRPr="00F9422C">
              <w:rPr>
                <w:snapToGrid/>
                <w:sz w:val="20"/>
              </w:rPr>
              <w:t>890(c)</w:t>
            </w:r>
          </w:p>
        </w:tc>
        <w:tc>
          <w:tcPr>
            <w:tcW w:w="4230" w:type="dxa"/>
            <w:gridSpan w:val="2"/>
            <w:vMerge w:val="restart"/>
            <w:tcBorders>
              <w:top w:val="single" w:sz="2" w:space="0" w:color="000000"/>
              <w:left w:val="single" w:sz="2" w:space="0" w:color="000000"/>
              <w:bottom w:val="single" w:sz="2" w:space="0" w:color="000000"/>
              <w:right w:val="single" w:sz="2" w:space="0" w:color="000000"/>
            </w:tcBorders>
            <w:hideMark/>
          </w:tcPr>
          <w:p w:rsidR="00F17A6C" w:rsidRPr="00F9422C" w:rsidP="00904BC6" w14:paraId="117624EE" w14:textId="77777777">
            <w:pPr>
              <w:widowControl/>
              <w:rPr>
                <w:snapToGrid/>
                <w:sz w:val="20"/>
              </w:rPr>
            </w:pPr>
            <w:r w:rsidRPr="00F9422C">
              <w:rPr>
                <w:snapToGrid/>
                <w:sz w:val="20"/>
              </w:rPr>
              <w:t>Submit annually a contact list (w/all required information) for all OCS operated facilities or submit when revised.</w:t>
            </w:r>
          </w:p>
        </w:tc>
        <w:tc>
          <w:tcPr>
            <w:tcW w:w="1260" w:type="dxa"/>
            <w:vMerge w:val="restart"/>
            <w:tcBorders>
              <w:top w:val="single" w:sz="2" w:space="0" w:color="000000"/>
              <w:left w:val="single" w:sz="2" w:space="0" w:color="000000"/>
              <w:right w:val="single" w:sz="2" w:space="0" w:color="000000"/>
            </w:tcBorders>
            <w:hideMark/>
          </w:tcPr>
          <w:p w:rsidR="00F17A6C" w:rsidRPr="00F9422C" w:rsidP="00904BC6" w14:paraId="2177C578" w14:textId="77777777">
            <w:pPr>
              <w:widowControl/>
              <w:jc w:val="center"/>
              <w:rPr>
                <w:snapToGrid/>
                <w:sz w:val="20"/>
              </w:rPr>
            </w:pPr>
            <w:r w:rsidRPr="00F9422C">
              <w:rPr>
                <w:snapToGrid/>
                <w:sz w:val="20"/>
              </w:rPr>
              <w:t xml:space="preserve">½ </w:t>
            </w:r>
          </w:p>
          <w:p w:rsidR="00F17A6C" w:rsidRPr="00F9422C" w:rsidP="002208A4" w14:paraId="7C736618" w14:textId="4B725B9C">
            <w:pPr>
              <w:rPr>
                <w:snapToGrid/>
                <w:sz w:val="20"/>
              </w:rPr>
            </w:pPr>
          </w:p>
        </w:tc>
        <w:tc>
          <w:tcPr>
            <w:tcW w:w="1440" w:type="dxa"/>
            <w:tcBorders>
              <w:top w:val="single" w:sz="2" w:space="0" w:color="000000"/>
              <w:left w:val="single" w:sz="2" w:space="0" w:color="000000"/>
              <w:bottom w:val="single" w:sz="2" w:space="0" w:color="000000"/>
              <w:right w:val="single" w:sz="2" w:space="0" w:color="000000"/>
            </w:tcBorders>
            <w:hideMark/>
          </w:tcPr>
          <w:p w:rsidR="00F17A6C" w:rsidRPr="004716CD" w:rsidP="00904BC6" w14:paraId="7220AA4A" w14:textId="66F4F73A">
            <w:pPr>
              <w:widowControl/>
              <w:jc w:val="center"/>
              <w:rPr>
                <w:snapToGrid/>
                <w:sz w:val="20"/>
              </w:rPr>
            </w:pPr>
            <w:r w:rsidRPr="004716CD">
              <w:rPr>
                <w:snapToGrid/>
                <w:sz w:val="20"/>
              </w:rPr>
              <w:t>1,700 annual lists</w:t>
            </w:r>
          </w:p>
        </w:tc>
        <w:tc>
          <w:tcPr>
            <w:tcW w:w="1170" w:type="dxa"/>
            <w:vMerge w:val="restart"/>
            <w:tcBorders>
              <w:top w:val="single" w:sz="2" w:space="0" w:color="000000"/>
              <w:left w:val="single" w:sz="2" w:space="0" w:color="000000"/>
              <w:bottom w:val="single" w:sz="2" w:space="0" w:color="000000"/>
              <w:right w:val="single" w:sz="2" w:space="0" w:color="000000"/>
            </w:tcBorders>
            <w:hideMark/>
          </w:tcPr>
          <w:p w:rsidR="00F17A6C" w:rsidRPr="00F9422C" w:rsidP="00904BC6" w14:paraId="6A31D796" w14:textId="5EBD4B01">
            <w:pPr>
              <w:widowControl/>
              <w:jc w:val="center"/>
              <w:rPr>
                <w:snapToGrid/>
                <w:sz w:val="20"/>
              </w:rPr>
            </w:pPr>
            <w:r>
              <w:rPr>
                <w:snapToGrid/>
                <w:sz w:val="20"/>
              </w:rPr>
              <w:t>900</w:t>
            </w:r>
          </w:p>
        </w:tc>
      </w:tr>
      <w:tr w14:paraId="20E003E8" w14:textId="77777777" w:rsidTr="007F59B2">
        <w:tblPrEx>
          <w:tblW w:w="9270" w:type="dxa"/>
          <w:tblInd w:w="120" w:type="dxa"/>
          <w:tblLayout w:type="fixed"/>
          <w:tblCellMar>
            <w:left w:w="120" w:type="dxa"/>
            <w:right w:w="120" w:type="dxa"/>
          </w:tblCellMar>
          <w:tblLook w:val="04A0"/>
        </w:tblPrEx>
        <w:trPr>
          <w:trHeight w:val="372"/>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rsidR="00F17A6C" w:rsidRPr="00F9422C" w:rsidP="00904BC6" w14:paraId="4C29D734" w14:textId="77777777">
            <w:pPr>
              <w:widowControl/>
              <w:rPr>
                <w:snapToGrid/>
                <w:sz w:val="20"/>
              </w:rPr>
            </w:pPr>
          </w:p>
        </w:tc>
        <w:tc>
          <w:tcPr>
            <w:tcW w:w="4230" w:type="dxa"/>
            <w:gridSpan w:val="2"/>
            <w:vMerge/>
            <w:tcBorders>
              <w:top w:val="single" w:sz="2" w:space="0" w:color="000000"/>
              <w:left w:val="single" w:sz="2" w:space="0" w:color="000000"/>
              <w:bottom w:val="single" w:sz="2" w:space="0" w:color="000000"/>
              <w:right w:val="single" w:sz="2" w:space="0" w:color="000000"/>
            </w:tcBorders>
            <w:vAlign w:val="center"/>
            <w:hideMark/>
          </w:tcPr>
          <w:p w:rsidR="00F17A6C" w:rsidRPr="00F9422C" w:rsidP="00904BC6" w14:paraId="7C31CEDD" w14:textId="77777777">
            <w:pPr>
              <w:widowControl/>
              <w:rPr>
                <w:snapToGrid/>
                <w:sz w:val="20"/>
              </w:rPr>
            </w:pPr>
          </w:p>
        </w:tc>
        <w:tc>
          <w:tcPr>
            <w:tcW w:w="1260" w:type="dxa"/>
            <w:vMerge/>
            <w:tcBorders>
              <w:left w:val="single" w:sz="2" w:space="0" w:color="000000"/>
              <w:bottom w:val="single" w:sz="2" w:space="0" w:color="000000"/>
              <w:right w:val="single" w:sz="2" w:space="0" w:color="000000"/>
            </w:tcBorders>
            <w:hideMark/>
          </w:tcPr>
          <w:p w:rsidR="00F17A6C" w:rsidRPr="00F9422C" w:rsidP="00904BC6" w14:paraId="1DD9E07C" w14:textId="288C17BF">
            <w:pPr>
              <w:widowControl/>
              <w:jc w:val="center"/>
              <w:rPr>
                <w:snapToGrid/>
                <w:sz w:val="20"/>
              </w:rPr>
            </w:pPr>
          </w:p>
        </w:tc>
        <w:tc>
          <w:tcPr>
            <w:tcW w:w="1440" w:type="dxa"/>
            <w:tcBorders>
              <w:top w:val="single" w:sz="2" w:space="0" w:color="000000"/>
              <w:left w:val="single" w:sz="2" w:space="0" w:color="000000"/>
              <w:bottom w:val="single" w:sz="2" w:space="0" w:color="000000"/>
              <w:right w:val="single" w:sz="2" w:space="0" w:color="000000"/>
            </w:tcBorders>
            <w:hideMark/>
          </w:tcPr>
          <w:p w:rsidR="00F17A6C" w:rsidRPr="004716CD" w:rsidP="00904BC6" w14:paraId="4A85B39D" w14:textId="77777777">
            <w:pPr>
              <w:widowControl/>
              <w:jc w:val="center"/>
              <w:rPr>
                <w:snapToGrid/>
                <w:sz w:val="20"/>
              </w:rPr>
            </w:pPr>
            <w:r w:rsidRPr="004716CD">
              <w:rPr>
                <w:snapToGrid/>
                <w:sz w:val="20"/>
              </w:rPr>
              <w:t>100 revised lists</w:t>
            </w:r>
          </w:p>
        </w:tc>
        <w:tc>
          <w:tcPr>
            <w:tcW w:w="1170" w:type="dxa"/>
            <w:vMerge/>
            <w:tcBorders>
              <w:top w:val="single" w:sz="2" w:space="0" w:color="000000"/>
              <w:left w:val="single" w:sz="2" w:space="0" w:color="000000"/>
              <w:bottom w:val="single" w:sz="2" w:space="0" w:color="000000"/>
              <w:right w:val="single" w:sz="2" w:space="0" w:color="000000"/>
            </w:tcBorders>
            <w:vAlign w:val="center"/>
            <w:hideMark/>
          </w:tcPr>
          <w:p w:rsidR="00F17A6C" w:rsidRPr="00F9422C" w:rsidP="00904BC6" w14:paraId="06485B37" w14:textId="77777777">
            <w:pPr>
              <w:widowControl/>
              <w:rPr>
                <w:snapToGrid/>
                <w:sz w:val="20"/>
              </w:rPr>
            </w:pPr>
          </w:p>
        </w:tc>
      </w:tr>
      <w:tr w14:paraId="52F860FC" w14:textId="77777777" w:rsidTr="007F59B2">
        <w:tblPrEx>
          <w:tblW w:w="9270" w:type="dxa"/>
          <w:tblInd w:w="120" w:type="dxa"/>
          <w:tblLayout w:type="fixed"/>
          <w:tblCellMar>
            <w:left w:w="120" w:type="dxa"/>
            <w:right w:w="120" w:type="dxa"/>
          </w:tblCellMar>
          <w:tblLook w:val="04A0"/>
        </w:tblPrEx>
        <w:trPr>
          <w:trHeight w:val="105"/>
        </w:trPr>
        <w:tc>
          <w:tcPr>
            <w:tcW w:w="6660" w:type="dxa"/>
            <w:gridSpan w:val="4"/>
            <w:vMerge w:val="restart"/>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53F85317" w14:textId="77777777">
            <w:pPr>
              <w:widowControl/>
              <w:jc w:val="center"/>
              <w:rPr>
                <w:b/>
                <w:snapToGrid/>
                <w:sz w:val="20"/>
              </w:rPr>
            </w:pPr>
            <w:r w:rsidRPr="00F9422C">
              <w:rPr>
                <w:b/>
                <w:snapToGrid/>
                <w:sz w:val="20"/>
              </w:rPr>
              <w:t>Total Burden Hours</w:t>
            </w:r>
          </w:p>
        </w:tc>
        <w:tc>
          <w:tcPr>
            <w:tcW w:w="144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78988AA5" w14:textId="75989661">
            <w:pPr>
              <w:widowControl/>
              <w:jc w:val="center"/>
              <w:rPr>
                <w:b/>
                <w:snapToGrid/>
                <w:sz w:val="20"/>
              </w:rPr>
            </w:pPr>
            <w:r>
              <w:rPr>
                <w:b/>
                <w:snapToGrid/>
                <w:sz w:val="20"/>
              </w:rPr>
              <w:t>7,</w:t>
            </w:r>
            <w:r w:rsidR="0080395A">
              <w:rPr>
                <w:b/>
                <w:snapToGrid/>
                <w:sz w:val="20"/>
              </w:rPr>
              <w:t>454</w:t>
            </w:r>
            <w:r w:rsidRPr="00F9422C" w:rsidR="0080395A">
              <w:rPr>
                <w:b/>
                <w:snapToGrid/>
                <w:sz w:val="20"/>
              </w:rPr>
              <w:t xml:space="preserve"> </w:t>
            </w:r>
            <w:r w:rsidRPr="00F9422C">
              <w:rPr>
                <w:b/>
                <w:snapToGrid/>
                <w:sz w:val="20"/>
              </w:rPr>
              <w:t>Responses</w:t>
            </w:r>
          </w:p>
        </w:tc>
        <w:tc>
          <w:tcPr>
            <w:tcW w:w="1170" w:type="dxa"/>
            <w:tcBorders>
              <w:top w:val="single" w:sz="2" w:space="0" w:color="000000"/>
              <w:left w:val="single" w:sz="2" w:space="0" w:color="000000"/>
              <w:bottom w:val="single" w:sz="2" w:space="0" w:color="000000"/>
              <w:right w:val="single" w:sz="2" w:space="0" w:color="000000"/>
            </w:tcBorders>
            <w:hideMark/>
          </w:tcPr>
          <w:p w:rsidR="00701BEB" w:rsidRPr="00F9422C" w:rsidP="00904BC6" w14:paraId="0F0BCE5C" w14:textId="19158DB2">
            <w:pPr>
              <w:widowControl/>
              <w:jc w:val="center"/>
              <w:rPr>
                <w:b/>
                <w:snapToGrid/>
                <w:sz w:val="20"/>
              </w:rPr>
            </w:pPr>
            <w:bookmarkStart w:id="6" w:name="_Hlk87272124"/>
            <w:bookmarkStart w:id="7" w:name="_Hlk194555239"/>
            <w:r>
              <w:rPr>
                <w:b/>
                <w:snapToGrid/>
                <w:sz w:val="20"/>
              </w:rPr>
              <w:t>91,250</w:t>
            </w:r>
            <w:r w:rsidRPr="00F9422C">
              <w:rPr>
                <w:b/>
                <w:snapToGrid/>
                <w:sz w:val="20"/>
              </w:rPr>
              <w:t xml:space="preserve"> </w:t>
            </w:r>
            <w:bookmarkEnd w:id="6"/>
            <w:bookmarkEnd w:id="7"/>
            <w:r w:rsidRPr="00F9422C">
              <w:rPr>
                <w:b/>
                <w:snapToGrid/>
                <w:sz w:val="20"/>
              </w:rPr>
              <w:t>Hours</w:t>
            </w:r>
          </w:p>
        </w:tc>
      </w:tr>
      <w:tr w14:paraId="7D677036" w14:textId="77777777" w:rsidTr="007F59B2">
        <w:tblPrEx>
          <w:tblW w:w="9270" w:type="dxa"/>
          <w:tblInd w:w="120" w:type="dxa"/>
          <w:tblLayout w:type="fixed"/>
          <w:tblCellMar>
            <w:left w:w="120" w:type="dxa"/>
            <w:right w:w="120" w:type="dxa"/>
          </w:tblCellMar>
          <w:tblLook w:val="04A0"/>
        </w:tblPrEx>
        <w:trPr>
          <w:trHeight w:val="105"/>
        </w:trPr>
        <w:tc>
          <w:tcPr>
            <w:tcW w:w="6660" w:type="dxa"/>
            <w:gridSpan w:val="4"/>
            <w:vMerge/>
            <w:tcBorders>
              <w:top w:val="single" w:sz="2" w:space="0" w:color="000000"/>
              <w:left w:val="single" w:sz="2" w:space="0" w:color="000000"/>
              <w:bottom w:val="single" w:sz="2" w:space="0" w:color="000000"/>
              <w:right w:val="single" w:sz="2" w:space="0" w:color="000000"/>
            </w:tcBorders>
            <w:vAlign w:val="center"/>
            <w:hideMark/>
          </w:tcPr>
          <w:p w:rsidR="00701BEB" w:rsidRPr="00F9422C" w:rsidP="00904BC6" w14:paraId="1DAD7AEA" w14:textId="77777777">
            <w:pPr>
              <w:widowControl/>
              <w:rPr>
                <w:b/>
                <w:snapToGrid/>
                <w:sz w:val="20"/>
              </w:rPr>
            </w:pPr>
          </w:p>
        </w:tc>
        <w:tc>
          <w:tcPr>
            <w:tcW w:w="2610" w:type="dxa"/>
            <w:gridSpan w:val="2"/>
            <w:tcBorders>
              <w:top w:val="single" w:sz="2" w:space="0" w:color="000000"/>
              <w:left w:val="single" w:sz="2" w:space="0" w:color="000000"/>
              <w:bottom w:val="single" w:sz="2" w:space="0" w:color="000000"/>
              <w:right w:val="single" w:sz="2" w:space="0" w:color="000000"/>
            </w:tcBorders>
            <w:hideMark/>
          </w:tcPr>
          <w:p w:rsidR="00701BEB" w:rsidRPr="00F9422C" w:rsidP="00FD2C0D" w14:paraId="235134E8" w14:textId="1E516F81">
            <w:pPr>
              <w:widowControl/>
              <w:jc w:val="center"/>
              <w:rPr>
                <w:b/>
                <w:snapToGrid/>
                <w:sz w:val="20"/>
              </w:rPr>
            </w:pPr>
            <w:bookmarkStart w:id="8" w:name="_Hlk194554728"/>
            <w:r w:rsidRPr="00F9422C">
              <w:rPr>
                <w:b/>
                <w:snapToGrid/>
                <w:sz w:val="20"/>
              </w:rPr>
              <w:t>$</w:t>
            </w:r>
            <w:r w:rsidR="001F5A99">
              <w:rPr>
                <w:b/>
                <w:snapToGrid/>
                <w:sz w:val="20"/>
              </w:rPr>
              <w:t>11,455,906</w:t>
            </w:r>
            <w:r w:rsidRPr="00F9422C">
              <w:rPr>
                <w:b/>
                <w:snapToGrid/>
                <w:sz w:val="20"/>
              </w:rPr>
              <w:t xml:space="preserve"> </w:t>
            </w:r>
            <w:bookmarkEnd w:id="8"/>
            <w:r w:rsidRPr="00F9422C">
              <w:rPr>
                <w:b/>
                <w:snapToGrid/>
                <w:sz w:val="20"/>
              </w:rPr>
              <w:t>Non-Hour Cost Burdens</w:t>
            </w:r>
          </w:p>
        </w:tc>
      </w:tr>
      <w:bookmarkEnd w:id="4"/>
    </w:tbl>
    <w:p w:rsidR="00E37F41" w:rsidP="008B5D95" w14:paraId="186EF107" w14:textId="77777777">
      <w:pPr>
        <w:widowControl/>
        <w:tabs>
          <w:tab w:val="left" w:pos="-1080"/>
          <w:tab w:val="left" w:pos="-720"/>
          <w:tab w:val="left" w:pos="360"/>
          <w:tab w:val="left" w:pos="810"/>
        </w:tabs>
        <w:jc w:val="center"/>
        <w:rPr>
          <w:b/>
        </w:rPr>
      </w:pPr>
    </w:p>
    <w:p w:rsidR="00FC336A" w:rsidP="00FC336A" w14:paraId="73215C27" w14:textId="4FA01D08">
      <w:pPr>
        <w:widowControl/>
        <w:tabs>
          <w:tab w:val="left" w:pos="-1080"/>
          <w:tab w:val="left" w:pos="-720"/>
          <w:tab w:val="left" w:pos="360"/>
          <w:tab w:val="left" w:pos="810"/>
        </w:tabs>
        <w:rPr>
          <w:i/>
        </w:rPr>
      </w:pPr>
      <w:r w:rsidRPr="00600EEB">
        <w:rPr>
          <w:b/>
          <w:i/>
        </w:rPr>
        <w:tab/>
      </w:r>
      <w:r>
        <w:rPr>
          <w:b/>
          <w:i/>
        </w:rPr>
        <w:t>(c)</w:t>
      </w:r>
      <w:r w:rsidRPr="00600EEB">
        <w:rPr>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9A6167">
        <w:rPr>
          <w:b/>
          <w:i/>
        </w:rPr>
        <w:t xml:space="preserve">under </w:t>
      </w:r>
      <w:r w:rsidR="00D927F6">
        <w:rPr>
          <w:b/>
          <w:i/>
        </w:rPr>
        <w:t>"</w:t>
      </w:r>
      <w:r w:rsidR="009A6167">
        <w:rPr>
          <w:b/>
          <w:i/>
        </w:rPr>
        <w:t>Annual Cost to Federal Government</w:t>
      </w:r>
      <w:r w:rsidR="00D927F6">
        <w:rPr>
          <w:b/>
          <w:i/>
        </w:rPr>
        <w:t>."</w:t>
      </w:r>
      <w:r w:rsidRPr="00600EEB" w:rsidR="00D927F6">
        <w:rPr>
          <w:i/>
        </w:rPr>
        <w:t xml:space="preserve"> </w:t>
      </w:r>
    </w:p>
    <w:p w:rsidR="001C74ED" w:rsidP="00FC336A" w14:paraId="61D9475E" w14:textId="77777777">
      <w:pPr>
        <w:widowControl/>
        <w:tabs>
          <w:tab w:val="left" w:pos="-1080"/>
          <w:tab w:val="left" w:pos="-720"/>
          <w:tab w:val="left" w:pos="360"/>
          <w:tab w:val="left" w:pos="810"/>
        </w:tabs>
        <w:rPr>
          <w:i/>
        </w:rPr>
      </w:pPr>
    </w:p>
    <w:p w:rsidR="00ED13FB" w:rsidRPr="008B5D95" w:rsidP="008B5D95" w14:paraId="50E85AA9" w14:textId="41E1BF18">
      <w:pPr>
        <w:widowControl/>
        <w:tabs>
          <w:tab w:val="left" w:pos="360"/>
        </w:tabs>
      </w:pPr>
      <w:r w:rsidRPr="008B5D95">
        <w:t>The average respondent cost is $</w:t>
      </w:r>
      <w:r w:rsidR="00D5562F">
        <w:t>138</w:t>
      </w:r>
      <w:r w:rsidRPr="008B5D95">
        <w:t>/hour (rounded).  This cost is broken out in the</w:t>
      </w:r>
      <w:r w:rsidR="003903E7">
        <w:t xml:space="preserve"> following</w:t>
      </w:r>
      <w:r w:rsidRPr="008B5D95">
        <w:t xml:space="preserve"> table using the Society of Petroleum Engineers Salary Survey.  See SPE.org website:  </w:t>
      </w:r>
      <w:hyperlink r:id="rId5" w:history="1">
        <w:r w:rsidRPr="00CA37C7">
          <w:rPr>
            <w:rStyle w:val="Hyperlink"/>
          </w:rPr>
          <w:t>https://www.spe.org/en/industry/oil-and-gas-salary-survey/</w:t>
        </w:r>
      </w:hyperlink>
    </w:p>
    <w:p w:rsidR="008B5D95" w:rsidRPr="008B5D95" w:rsidP="008B5D95" w14:paraId="29C9C9F6" w14:textId="77777777">
      <w:pPr>
        <w:widowControl/>
        <w:tabs>
          <w:tab w:val="left" w:pos="360"/>
        </w:tabs>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7"/>
        <w:gridCol w:w="1530"/>
        <w:gridCol w:w="1980"/>
        <w:gridCol w:w="1440"/>
        <w:gridCol w:w="1643"/>
      </w:tblGrid>
      <w:tr w14:paraId="28FF40D3" w14:textId="77777777" w:rsidTr="00D5562F">
        <w:tblPrEx>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487" w:type="dxa"/>
            <w:vAlign w:val="center"/>
          </w:tcPr>
          <w:p w:rsidR="008B5D95" w:rsidRPr="008B5D95" w:rsidP="008B5D95" w14:paraId="3D55BB75" w14:textId="77777777">
            <w:pPr>
              <w:widowControl/>
              <w:tabs>
                <w:tab w:val="left" w:pos="360"/>
              </w:tabs>
              <w:jc w:val="center"/>
              <w:rPr>
                <w:b/>
                <w:sz w:val="22"/>
                <w:szCs w:val="22"/>
              </w:rPr>
            </w:pPr>
            <w:r w:rsidRPr="008B5D95">
              <w:rPr>
                <w:b/>
                <w:sz w:val="22"/>
                <w:szCs w:val="22"/>
              </w:rPr>
              <w:t>Position</w:t>
            </w:r>
          </w:p>
        </w:tc>
        <w:tc>
          <w:tcPr>
            <w:tcW w:w="1530" w:type="dxa"/>
          </w:tcPr>
          <w:p w:rsidR="008B5D95" w:rsidRPr="008B5D95" w:rsidP="008B5D95" w14:paraId="1D055039" w14:textId="77777777">
            <w:pPr>
              <w:widowControl/>
              <w:tabs>
                <w:tab w:val="left" w:pos="360"/>
              </w:tabs>
              <w:jc w:val="center"/>
              <w:rPr>
                <w:b/>
                <w:sz w:val="22"/>
                <w:szCs w:val="22"/>
              </w:rPr>
            </w:pPr>
            <w:r w:rsidRPr="008B5D95">
              <w:rPr>
                <w:b/>
                <w:sz w:val="22"/>
                <w:szCs w:val="22"/>
              </w:rPr>
              <w:t>Base Pay Hourly Rate ($/hr)</w:t>
            </w:r>
          </w:p>
        </w:tc>
        <w:tc>
          <w:tcPr>
            <w:tcW w:w="1980" w:type="dxa"/>
          </w:tcPr>
          <w:p w:rsidR="008B5D95" w:rsidRPr="008B5D95" w:rsidP="008B5D95" w14:paraId="6FE35094" w14:textId="77777777">
            <w:pPr>
              <w:widowControl/>
              <w:tabs>
                <w:tab w:val="left" w:pos="360"/>
              </w:tabs>
              <w:jc w:val="center"/>
              <w:rPr>
                <w:b/>
                <w:sz w:val="22"/>
                <w:szCs w:val="22"/>
              </w:rPr>
            </w:pPr>
            <w:r w:rsidRPr="008B5D95">
              <w:rPr>
                <w:b/>
                <w:sz w:val="22"/>
                <w:szCs w:val="22"/>
              </w:rPr>
              <w:t>Hourly Rate including Benefits (1.4* x $/hr)</w:t>
            </w:r>
          </w:p>
        </w:tc>
        <w:tc>
          <w:tcPr>
            <w:tcW w:w="1440" w:type="dxa"/>
          </w:tcPr>
          <w:p w:rsidR="008B5D95" w:rsidRPr="008B5D95" w:rsidP="008B5D95" w14:paraId="7E972E9B" w14:textId="77777777">
            <w:pPr>
              <w:widowControl/>
              <w:tabs>
                <w:tab w:val="left" w:pos="360"/>
              </w:tabs>
              <w:jc w:val="center"/>
              <w:rPr>
                <w:b/>
                <w:sz w:val="22"/>
                <w:szCs w:val="22"/>
              </w:rPr>
            </w:pPr>
            <w:r w:rsidRPr="008B5D95">
              <w:rPr>
                <w:b/>
                <w:sz w:val="22"/>
                <w:szCs w:val="22"/>
              </w:rPr>
              <w:t>Percent of time spent on collection</w:t>
            </w:r>
          </w:p>
        </w:tc>
        <w:tc>
          <w:tcPr>
            <w:tcW w:w="1643" w:type="dxa"/>
          </w:tcPr>
          <w:p w:rsidR="008B5D95" w:rsidRPr="008B5D95" w:rsidP="008B5D95" w14:paraId="08E3DF6E" w14:textId="77777777">
            <w:pPr>
              <w:widowControl/>
              <w:tabs>
                <w:tab w:val="left" w:pos="360"/>
              </w:tabs>
              <w:jc w:val="center"/>
              <w:rPr>
                <w:b/>
                <w:sz w:val="22"/>
                <w:szCs w:val="22"/>
              </w:rPr>
            </w:pPr>
            <w:r w:rsidRPr="008B5D95">
              <w:rPr>
                <w:b/>
                <w:sz w:val="22"/>
                <w:szCs w:val="22"/>
              </w:rPr>
              <w:t>Weighted Average ($/hour/ rounded)</w:t>
            </w:r>
          </w:p>
        </w:tc>
      </w:tr>
      <w:tr w14:paraId="497A12D7" w14:textId="77777777" w:rsidTr="00D5562F">
        <w:tblPrEx>
          <w:tblW w:w="10080" w:type="dxa"/>
          <w:tblInd w:w="108" w:type="dxa"/>
          <w:tblLook w:val="01E0"/>
        </w:tblPrEx>
        <w:tc>
          <w:tcPr>
            <w:tcW w:w="3487" w:type="dxa"/>
            <w:shd w:val="clear" w:color="auto" w:fill="auto"/>
          </w:tcPr>
          <w:p w:rsidR="00ED13FB" w:rsidRPr="00A67CE9" w:rsidP="00ED13FB" w14:paraId="6366AB87" w14:textId="0C6CE645">
            <w:pPr>
              <w:widowControl/>
              <w:tabs>
                <w:tab w:val="left" w:pos="360"/>
              </w:tabs>
              <w:rPr>
                <w:sz w:val="22"/>
                <w:szCs w:val="22"/>
              </w:rPr>
            </w:pPr>
            <w:r w:rsidRPr="00A67CE9">
              <w:rPr>
                <w:sz w:val="22"/>
                <w:szCs w:val="22"/>
              </w:rPr>
              <w:t>Non-Engineering Technical</w:t>
            </w:r>
          </w:p>
        </w:tc>
        <w:tc>
          <w:tcPr>
            <w:tcW w:w="1530" w:type="dxa"/>
          </w:tcPr>
          <w:p w:rsidR="00ED13FB" w:rsidRPr="00A67CE9" w:rsidP="00ED13FB" w14:paraId="74CF41D1" w14:textId="48CAA3C8">
            <w:pPr>
              <w:widowControl/>
              <w:tabs>
                <w:tab w:val="left" w:pos="360"/>
              </w:tabs>
              <w:jc w:val="center"/>
              <w:rPr>
                <w:sz w:val="22"/>
                <w:szCs w:val="22"/>
              </w:rPr>
            </w:pPr>
            <w:r w:rsidRPr="00A67CE9">
              <w:rPr>
                <w:sz w:val="22"/>
                <w:szCs w:val="22"/>
              </w:rPr>
              <w:t>$</w:t>
            </w:r>
            <w:r w:rsidR="00D5562F">
              <w:rPr>
                <w:sz w:val="22"/>
                <w:szCs w:val="22"/>
              </w:rPr>
              <w:t>62.67</w:t>
            </w:r>
          </w:p>
        </w:tc>
        <w:tc>
          <w:tcPr>
            <w:tcW w:w="1980" w:type="dxa"/>
          </w:tcPr>
          <w:p w:rsidR="00ED13FB" w:rsidRPr="00A67CE9" w:rsidP="00ED13FB" w14:paraId="4E1CDEB8" w14:textId="20FA0AC5">
            <w:pPr>
              <w:widowControl/>
              <w:tabs>
                <w:tab w:val="left" w:pos="360"/>
              </w:tabs>
              <w:jc w:val="center"/>
              <w:rPr>
                <w:sz w:val="22"/>
                <w:szCs w:val="22"/>
              </w:rPr>
            </w:pPr>
            <w:r w:rsidRPr="00A67CE9">
              <w:rPr>
                <w:sz w:val="22"/>
                <w:szCs w:val="22"/>
              </w:rPr>
              <w:t>$</w:t>
            </w:r>
            <w:r w:rsidR="00D5562F">
              <w:rPr>
                <w:sz w:val="22"/>
                <w:szCs w:val="22"/>
              </w:rPr>
              <w:t>87.74</w:t>
            </w:r>
          </w:p>
        </w:tc>
        <w:tc>
          <w:tcPr>
            <w:tcW w:w="1440" w:type="dxa"/>
          </w:tcPr>
          <w:p w:rsidR="00ED13FB" w:rsidRPr="00A67CE9" w:rsidP="00ED13FB" w14:paraId="449912FC" w14:textId="337BFC9C">
            <w:pPr>
              <w:widowControl/>
              <w:tabs>
                <w:tab w:val="left" w:pos="360"/>
              </w:tabs>
              <w:jc w:val="center"/>
              <w:rPr>
                <w:sz w:val="22"/>
                <w:szCs w:val="22"/>
              </w:rPr>
            </w:pPr>
            <w:r w:rsidRPr="00A67CE9">
              <w:rPr>
                <w:sz w:val="22"/>
                <w:szCs w:val="22"/>
              </w:rPr>
              <w:t>5</w:t>
            </w:r>
            <w:r w:rsidRPr="00A67CE9">
              <w:rPr>
                <w:sz w:val="22"/>
                <w:szCs w:val="22"/>
              </w:rPr>
              <w:t>%</w:t>
            </w:r>
          </w:p>
        </w:tc>
        <w:tc>
          <w:tcPr>
            <w:tcW w:w="1643" w:type="dxa"/>
          </w:tcPr>
          <w:p w:rsidR="00ED13FB" w:rsidRPr="00A67CE9" w:rsidP="00ED13FB" w14:paraId="3F7A14BB" w14:textId="3696CCBB">
            <w:pPr>
              <w:widowControl/>
              <w:tabs>
                <w:tab w:val="left" w:pos="360"/>
              </w:tabs>
              <w:jc w:val="center"/>
              <w:rPr>
                <w:sz w:val="22"/>
                <w:szCs w:val="22"/>
              </w:rPr>
            </w:pPr>
            <w:r w:rsidRPr="00A67CE9">
              <w:rPr>
                <w:sz w:val="22"/>
                <w:szCs w:val="22"/>
              </w:rPr>
              <w:t>$</w:t>
            </w:r>
            <w:r w:rsidR="00D5562F">
              <w:rPr>
                <w:sz w:val="22"/>
                <w:szCs w:val="22"/>
              </w:rPr>
              <w:t>4.39</w:t>
            </w:r>
          </w:p>
        </w:tc>
      </w:tr>
      <w:tr w14:paraId="4EAA13E0" w14:textId="77777777" w:rsidTr="00D5562F">
        <w:tblPrEx>
          <w:tblW w:w="10080" w:type="dxa"/>
          <w:tblInd w:w="108" w:type="dxa"/>
          <w:tblLook w:val="01E0"/>
        </w:tblPrEx>
        <w:tc>
          <w:tcPr>
            <w:tcW w:w="3487" w:type="dxa"/>
            <w:shd w:val="clear" w:color="auto" w:fill="auto"/>
          </w:tcPr>
          <w:p w:rsidR="00ED13FB" w:rsidRPr="00A67CE9" w:rsidP="00ED13FB" w14:paraId="6B3191D4" w14:textId="6E5675A7">
            <w:pPr>
              <w:widowControl/>
              <w:tabs>
                <w:tab w:val="left" w:pos="360"/>
              </w:tabs>
              <w:rPr>
                <w:sz w:val="22"/>
                <w:szCs w:val="22"/>
              </w:rPr>
            </w:pPr>
            <w:r w:rsidRPr="00A67CE9">
              <w:rPr>
                <w:sz w:val="22"/>
                <w:szCs w:val="22"/>
              </w:rPr>
              <w:t>Engineering-Completions</w:t>
            </w:r>
          </w:p>
        </w:tc>
        <w:tc>
          <w:tcPr>
            <w:tcW w:w="1530" w:type="dxa"/>
          </w:tcPr>
          <w:p w:rsidR="00ED13FB" w:rsidRPr="00A67CE9" w:rsidP="00ED13FB" w14:paraId="67B4560B" w14:textId="05EC74FE">
            <w:pPr>
              <w:widowControl/>
              <w:tabs>
                <w:tab w:val="left" w:pos="360"/>
              </w:tabs>
              <w:jc w:val="center"/>
              <w:rPr>
                <w:sz w:val="22"/>
                <w:szCs w:val="22"/>
              </w:rPr>
            </w:pPr>
            <w:r w:rsidRPr="00A67CE9">
              <w:rPr>
                <w:sz w:val="22"/>
                <w:szCs w:val="22"/>
              </w:rPr>
              <w:t>$</w:t>
            </w:r>
            <w:r w:rsidR="00D5562F">
              <w:rPr>
                <w:sz w:val="22"/>
                <w:szCs w:val="22"/>
              </w:rPr>
              <w:t>96.12</w:t>
            </w:r>
          </w:p>
        </w:tc>
        <w:tc>
          <w:tcPr>
            <w:tcW w:w="1980" w:type="dxa"/>
          </w:tcPr>
          <w:p w:rsidR="00ED13FB" w:rsidRPr="00A67CE9" w:rsidP="00ED13FB" w14:paraId="0C55D0B8" w14:textId="5B50E859">
            <w:pPr>
              <w:widowControl/>
              <w:tabs>
                <w:tab w:val="left" w:pos="360"/>
              </w:tabs>
              <w:jc w:val="center"/>
              <w:rPr>
                <w:sz w:val="22"/>
                <w:szCs w:val="22"/>
              </w:rPr>
            </w:pPr>
            <w:r w:rsidRPr="00A67CE9">
              <w:rPr>
                <w:sz w:val="22"/>
                <w:szCs w:val="22"/>
              </w:rPr>
              <w:t>$</w:t>
            </w:r>
            <w:r w:rsidR="00D5562F">
              <w:rPr>
                <w:sz w:val="22"/>
                <w:szCs w:val="22"/>
              </w:rPr>
              <w:t>134.57</w:t>
            </w:r>
          </w:p>
        </w:tc>
        <w:tc>
          <w:tcPr>
            <w:tcW w:w="1440" w:type="dxa"/>
          </w:tcPr>
          <w:p w:rsidR="00ED13FB" w:rsidRPr="00A67CE9" w:rsidP="00ED13FB" w14:paraId="5334EBD3" w14:textId="49EE8163">
            <w:pPr>
              <w:widowControl/>
              <w:tabs>
                <w:tab w:val="left" w:pos="360"/>
              </w:tabs>
              <w:jc w:val="center"/>
              <w:rPr>
                <w:sz w:val="22"/>
                <w:szCs w:val="22"/>
              </w:rPr>
            </w:pPr>
            <w:r w:rsidRPr="00A67CE9">
              <w:rPr>
                <w:sz w:val="22"/>
                <w:szCs w:val="22"/>
              </w:rPr>
              <w:t>45</w:t>
            </w:r>
            <w:r w:rsidRPr="00A67CE9">
              <w:rPr>
                <w:sz w:val="22"/>
                <w:szCs w:val="22"/>
              </w:rPr>
              <w:t>%</w:t>
            </w:r>
          </w:p>
        </w:tc>
        <w:tc>
          <w:tcPr>
            <w:tcW w:w="1643" w:type="dxa"/>
          </w:tcPr>
          <w:p w:rsidR="00ED13FB" w:rsidRPr="00A67CE9" w:rsidP="00ED13FB" w14:paraId="3047D458" w14:textId="5DE691BF">
            <w:pPr>
              <w:widowControl/>
              <w:tabs>
                <w:tab w:val="left" w:pos="360"/>
              </w:tabs>
              <w:jc w:val="center"/>
              <w:rPr>
                <w:sz w:val="22"/>
                <w:szCs w:val="22"/>
              </w:rPr>
            </w:pPr>
            <w:r w:rsidRPr="00A67CE9">
              <w:rPr>
                <w:sz w:val="22"/>
                <w:szCs w:val="22"/>
              </w:rPr>
              <w:t>$</w:t>
            </w:r>
            <w:r w:rsidR="00D5562F">
              <w:rPr>
                <w:sz w:val="22"/>
                <w:szCs w:val="22"/>
              </w:rPr>
              <w:t>60.56</w:t>
            </w:r>
          </w:p>
        </w:tc>
      </w:tr>
      <w:tr w14:paraId="1E5AFE61" w14:textId="77777777" w:rsidTr="00D5562F">
        <w:tblPrEx>
          <w:tblW w:w="10080" w:type="dxa"/>
          <w:tblInd w:w="108" w:type="dxa"/>
          <w:tblLook w:val="01E0"/>
        </w:tblPrEx>
        <w:tc>
          <w:tcPr>
            <w:tcW w:w="3487" w:type="dxa"/>
            <w:shd w:val="clear" w:color="auto" w:fill="auto"/>
          </w:tcPr>
          <w:p w:rsidR="00ED13FB" w:rsidRPr="00A67CE9" w:rsidP="00ED13FB" w14:paraId="6DC96565" w14:textId="717243F8">
            <w:pPr>
              <w:widowControl/>
              <w:tabs>
                <w:tab w:val="left" w:pos="360"/>
              </w:tabs>
              <w:rPr>
                <w:sz w:val="22"/>
                <w:szCs w:val="22"/>
              </w:rPr>
            </w:pPr>
            <w:r w:rsidRPr="00A67CE9">
              <w:rPr>
                <w:sz w:val="22"/>
                <w:szCs w:val="22"/>
              </w:rPr>
              <w:t>Earth Science/Geology</w:t>
            </w:r>
          </w:p>
        </w:tc>
        <w:tc>
          <w:tcPr>
            <w:tcW w:w="1530" w:type="dxa"/>
          </w:tcPr>
          <w:p w:rsidR="00ED13FB" w:rsidRPr="00A67CE9" w:rsidP="00ED13FB" w14:paraId="6243B88B" w14:textId="47A67D66">
            <w:pPr>
              <w:widowControl/>
              <w:tabs>
                <w:tab w:val="left" w:pos="360"/>
              </w:tabs>
              <w:jc w:val="center"/>
              <w:rPr>
                <w:sz w:val="22"/>
                <w:szCs w:val="22"/>
              </w:rPr>
            </w:pPr>
            <w:r w:rsidRPr="00A67CE9">
              <w:rPr>
                <w:sz w:val="22"/>
                <w:szCs w:val="22"/>
              </w:rPr>
              <w:t>$</w:t>
            </w:r>
            <w:r w:rsidR="00D5562F">
              <w:rPr>
                <w:sz w:val="22"/>
                <w:szCs w:val="22"/>
              </w:rPr>
              <w:t>104.92</w:t>
            </w:r>
          </w:p>
        </w:tc>
        <w:tc>
          <w:tcPr>
            <w:tcW w:w="1980" w:type="dxa"/>
          </w:tcPr>
          <w:p w:rsidR="00ED13FB" w:rsidRPr="00A67CE9" w:rsidP="00ED13FB" w14:paraId="5B0B9937" w14:textId="59259914">
            <w:pPr>
              <w:widowControl/>
              <w:tabs>
                <w:tab w:val="left" w:pos="360"/>
              </w:tabs>
              <w:jc w:val="center"/>
              <w:rPr>
                <w:sz w:val="22"/>
                <w:szCs w:val="22"/>
              </w:rPr>
            </w:pPr>
            <w:r w:rsidRPr="00A67CE9">
              <w:rPr>
                <w:sz w:val="22"/>
                <w:szCs w:val="22"/>
              </w:rPr>
              <w:t>$</w:t>
            </w:r>
            <w:r w:rsidR="00D5562F">
              <w:rPr>
                <w:sz w:val="22"/>
                <w:szCs w:val="22"/>
              </w:rPr>
              <w:t>146.88</w:t>
            </w:r>
          </w:p>
        </w:tc>
        <w:tc>
          <w:tcPr>
            <w:tcW w:w="1440" w:type="dxa"/>
          </w:tcPr>
          <w:p w:rsidR="00ED13FB" w:rsidRPr="00A67CE9" w:rsidP="00ED13FB" w14:paraId="6701C252" w14:textId="126E8B1B">
            <w:pPr>
              <w:widowControl/>
              <w:tabs>
                <w:tab w:val="left" w:pos="360"/>
              </w:tabs>
              <w:jc w:val="center"/>
              <w:rPr>
                <w:sz w:val="22"/>
                <w:szCs w:val="22"/>
              </w:rPr>
            </w:pPr>
            <w:r w:rsidRPr="00A67CE9">
              <w:rPr>
                <w:sz w:val="22"/>
                <w:szCs w:val="22"/>
              </w:rPr>
              <w:t>40</w:t>
            </w:r>
            <w:r w:rsidRPr="00A67CE9">
              <w:rPr>
                <w:sz w:val="22"/>
                <w:szCs w:val="22"/>
              </w:rPr>
              <w:t>%</w:t>
            </w:r>
          </w:p>
        </w:tc>
        <w:tc>
          <w:tcPr>
            <w:tcW w:w="1643" w:type="dxa"/>
          </w:tcPr>
          <w:p w:rsidR="00ED13FB" w:rsidRPr="00A67CE9" w:rsidP="00ED13FB" w14:paraId="4988C0D8" w14:textId="35DB416F">
            <w:pPr>
              <w:widowControl/>
              <w:tabs>
                <w:tab w:val="left" w:pos="360"/>
              </w:tabs>
              <w:jc w:val="center"/>
              <w:rPr>
                <w:sz w:val="22"/>
                <w:szCs w:val="22"/>
              </w:rPr>
            </w:pPr>
            <w:r w:rsidRPr="00A67CE9">
              <w:rPr>
                <w:sz w:val="22"/>
                <w:szCs w:val="22"/>
              </w:rPr>
              <w:t>$</w:t>
            </w:r>
            <w:r w:rsidR="00D5562F">
              <w:rPr>
                <w:sz w:val="22"/>
                <w:szCs w:val="22"/>
              </w:rPr>
              <w:t>58.75</w:t>
            </w:r>
          </w:p>
        </w:tc>
      </w:tr>
      <w:tr w14:paraId="52FDBFC2" w14:textId="77777777" w:rsidTr="00D5562F">
        <w:tblPrEx>
          <w:tblW w:w="10080" w:type="dxa"/>
          <w:tblInd w:w="108" w:type="dxa"/>
          <w:tblLook w:val="01E0"/>
        </w:tblPrEx>
        <w:tc>
          <w:tcPr>
            <w:tcW w:w="3487" w:type="dxa"/>
            <w:shd w:val="clear" w:color="auto" w:fill="auto"/>
          </w:tcPr>
          <w:p w:rsidR="00ED13FB" w:rsidRPr="00A67CE9" w:rsidP="00ED13FB" w14:paraId="39B756BA" w14:textId="47B876FE">
            <w:pPr>
              <w:widowControl/>
              <w:tabs>
                <w:tab w:val="left" w:pos="360"/>
              </w:tabs>
              <w:rPr>
                <w:sz w:val="22"/>
                <w:szCs w:val="22"/>
              </w:rPr>
            </w:pPr>
            <w:r w:rsidRPr="00A67CE9">
              <w:rPr>
                <w:sz w:val="22"/>
                <w:szCs w:val="22"/>
              </w:rPr>
              <w:t>Engineering – Other or Combo</w:t>
            </w:r>
          </w:p>
        </w:tc>
        <w:tc>
          <w:tcPr>
            <w:tcW w:w="1530" w:type="dxa"/>
          </w:tcPr>
          <w:p w:rsidR="00ED13FB" w:rsidRPr="00A67CE9" w:rsidP="00ED13FB" w14:paraId="4987013A" w14:textId="4F27C58F">
            <w:pPr>
              <w:widowControl/>
              <w:tabs>
                <w:tab w:val="left" w:pos="360"/>
              </w:tabs>
              <w:jc w:val="center"/>
              <w:rPr>
                <w:sz w:val="22"/>
                <w:szCs w:val="22"/>
              </w:rPr>
            </w:pPr>
            <w:r>
              <w:rPr>
                <w:sz w:val="22"/>
                <w:szCs w:val="22"/>
              </w:rPr>
              <w:t>$103.37</w:t>
            </w:r>
          </w:p>
        </w:tc>
        <w:tc>
          <w:tcPr>
            <w:tcW w:w="1980" w:type="dxa"/>
          </w:tcPr>
          <w:p w:rsidR="00ED13FB" w:rsidRPr="00A67CE9" w:rsidP="00ED13FB" w14:paraId="5B46D7E0" w14:textId="6AD00B9D">
            <w:pPr>
              <w:widowControl/>
              <w:tabs>
                <w:tab w:val="left" w:pos="360"/>
              </w:tabs>
              <w:jc w:val="center"/>
              <w:rPr>
                <w:sz w:val="22"/>
                <w:szCs w:val="22"/>
              </w:rPr>
            </w:pPr>
            <w:r>
              <w:rPr>
                <w:sz w:val="22"/>
                <w:szCs w:val="22"/>
              </w:rPr>
              <w:t>$144.72</w:t>
            </w:r>
          </w:p>
        </w:tc>
        <w:tc>
          <w:tcPr>
            <w:tcW w:w="1440" w:type="dxa"/>
          </w:tcPr>
          <w:p w:rsidR="00ED13FB" w:rsidRPr="00A67CE9" w:rsidP="00ED13FB" w14:paraId="47D482FE" w14:textId="60C8258B">
            <w:pPr>
              <w:widowControl/>
              <w:tabs>
                <w:tab w:val="left" w:pos="360"/>
              </w:tabs>
              <w:jc w:val="center"/>
              <w:rPr>
                <w:sz w:val="22"/>
                <w:szCs w:val="22"/>
              </w:rPr>
            </w:pPr>
            <w:r w:rsidRPr="00A67CE9">
              <w:rPr>
                <w:sz w:val="22"/>
                <w:szCs w:val="22"/>
              </w:rPr>
              <w:t>10%</w:t>
            </w:r>
          </w:p>
        </w:tc>
        <w:tc>
          <w:tcPr>
            <w:tcW w:w="1643" w:type="dxa"/>
          </w:tcPr>
          <w:p w:rsidR="00ED13FB" w:rsidRPr="00A67CE9" w:rsidP="00ED13FB" w14:paraId="3EB22337" w14:textId="1E0CF86B">
            <w:pPr>
              <w:widowControl/>
              <w:tabs>
                <w:tab w:val="left" w:pos="360"/>
              </w:tabs>
              <w:jc w:val="center"/>
              <w:rPr>
                <w:sz w:val="22"/>
                <w:szCs w:val="22"/>
              </w:rPr>
            </w:pPr>
            <w:r>
              <w:rPr>
                <w:sz w:val="22"/>
                <w:szCs w:val="22"/>
              </w:rPr>
              <w:t>$14.47</w:t>
            </w:r>
          </w:p>
        </w:tc>
      </w:tr>
      <w:tr w14:paraId="68342D91" w14:textId="77777777" w:rsidTr="00D5562F">
        <w:tblPrEx>
          <w:tblW w:w="10080" w:type="dxa"/>
          <w:tblInd w:w="108" w:type="dxa"/>
          <w:tblLook w:val="01E0"/>
        </w:tblPrEx>
        <w:tc>
          <w:tcPr>
            <w:tcW w:w="8437" w:type="dxa"/>
            <w:gridSpan w:val="4"/>
          </w:tcPr>
          <w:p w:rsidR="00F5532D" w:rsidRPr="008B5D95" w:rsidP="008B5D95" w14:paraId="23DD95E6" w14:textId="77777777">
            <w:pPr>
              <w:widowControl/>
              <w:tabs>
                <w:tab w:val="left" w:pos="360"/>
              </w:tabs>
              <w:rPr>
                <w:b/>
                <w:sz w:val="22"/>
                <w:szCs w:val="22"/>
              </w:rPr>
            </w:pPr>
            <w:r w:rsidRPr="008B5D95">
              <w:rPr>
                <w:b/>
                <w:sz w:val="22"/>
                <w:szCs w:val="22"/>
              </w:rPr>
              <w:t>Weighted Average ($/hour)</w:t>
            </w:r>
          </w:p>
        </w:tc>
        <w:tc>
          <w:tcPr>
            <w:tcW w:w="1643" w:type="dxa"/>
          </w:tcPr>
          <w:p w:rsidR="00F5532D" w:rsidRPr="008B5D95" w:rsidP="00CC3E84" w14:paraId="06CC570C" w14:textId="376A02C3">
            <w:pPr>
              <w:widowControl/>
              <w:tabs>
                <w:tab w:val="left" w:pos="360"/>
              </w:tabs>
              <w:jc w:val="center"/>
              <w:rPr>
                <w:b/>
                <w:sz w:val="22"/>
                <w:szCs w:val="22"/>
              </w:rPr>
            </w:pPr>
            <w:r w:rsidRPr="008B5D95">
              <w:rPr>
                <w:b/>
                <w:sz w:val="22"/>
                <w:szCs w:val="22"/>
              </w:rPr>
              <w:t>$</w:t>
            </w:r>
            <w:r w:rsidR="00D5562F">
              <w:rPr>
                <w:b/>
                <w:sz w:val="22"/>
                <w:szCs w:val="22"/>
              </w:rPr>
              <w:t>138</w:t>
            </w:r>
          </w:p>
        </w:tc>
      </w:tr>
    </w:tbl>
    <w:p w:rsidR="008B5D95" w:rsidRPr="008B5D95" w:rsidP="008B5D95" w14:paraId="34C4F515" w14:textId="4141EF89">
      <w:pPr>
        <w:widowControl/>
        <w:tabs>
          <w:tab w:val="left" w:pos="-1080"/>
          <w:tab w:val="left" w:pos="-720"/>
          <w:tab w:val="left" w:pos="360"/>
          <w:tab w:val="left" w:pos="810"/>
        </w:tabs>
        <w:rPr>
          <w:sz w:val="20"/>
        </w:rPr>
      </w:pPr>
      <w:r w:rsidRPr="008B5D95">
        <w:rPr>
          <w:sz w:val="20"/>
        </w:rPr>
        <w:t xml:space="preserve">*A multiplier of 1.4 (as implied by BLS news release </w:t>
      </w:r>
      <w:bookmarkStart w:id="9" w:name="_Hlk194555367"/>
      <w:bookmarkStart w:id="10" w:name="_Hlk87245536"/>
      <w:r w:rsidRPr="00477D0E" w:rsidR="00477D0E">
        <w:rPr>
          <w:sz w:val="20"/>
        </w:rPr>
        <w:t>USDL-25-0335</w:t>
      </w:r>
      <w:r w:rsidR="001F19E6">
        <w:rPr>
          <w:sz w:val="20"/>
        </w:rPr>
        <w:t xml:space="preserve">, </w:t>
      </w:r>
      <w:r w:rsidRPr="00477D0E" w:rsidR="00477D0E">
        <w:rPr>
          <w:sz w:val="20"/>
        </w:rPr>
        <w:t>March 14, 2025</w:t>
      </w:r>
      <w:r w:rsidRPr="00477D0E" w:rsidR="00477D0E">
        <w:rPr>
          <w:sz w:val="20"/>
        </w:rPr>
        <w:t xml:space="preserve"> </w:t>
      </w:r>
      <w:bookmarkEnd w:id="9"/>
      <w:bookmarkEnd w:id="10"/>
      <w:r w:rsidRPr="008B5D95">
        <w:rPr>
          <w:sz w:val="20"/>
        </w:rPr>
        <w:t xml:space="preserve">(see </w:t>
      </w:r>
      <w:hyperlink r:id="rId6" w:history="1">
        <w:r w:rsidRPr="00F910FC" w:rsidR="00DF1646">
          <w:rPr>
            <w:rStyle w:val="Hyperlink"/>
            <w:sz w:val="20"/>
          </w:rPr>
          <w:t>http://www.bls.gov/news.release/ecec.nr0.htm</w:t>
        </w:r>
      </w:hyperlink>
      <w:r w:rsidR="00DF1646">
        <w:rPr>
          <w:sz w:val="20"/>
        </w:rPr>
        <w:t xml:space="preserve"> </w:t>
      </w:r>
      <w:r w:rsidRPr="008B5D95">
        <w:rPr>
          <w:sz w:val="20"/>
        </w:rPr>
        <w:t>)) was added for benefits.</w:t>
      </w:r>
    </w:p>
    <w:p w:rsidR="008B5D95" w:rsidRPr="008B5D95" w:rsidP="008B5D95" w14:paraId="02FB0591" w14:textId="77777777">
      <w:pPr>
        <w:widowControl/>
        <w:tabs>
          <w:tab w:val="left" w:pos="-1080"/>
          <w:tab w:val="left" w:pos="-720"/>
          <w:tab w:val="left" w:pos="360"/>
          <w:tab w:val="left" w:pos="810"/>
        </w:tabs>
      </w:pPr>
    </w:p>
    <w:p w:rsidR="008B5D95" w:rsidRPr="008B5D95" w:rsidP="008B5D95" w14:paraId="73114478" w14:textId="43A03AC5">
      <w:pPr>
        <w:widowControl/>
        <w:tabs>
          <w:tab w:val="left" w:pos="-1080"/>
          <w:tab w:val="left" w:pos="-720"/>
          <w:tab w:val="left" w:pos="360"/>
          <w:tab w:val="left" w:pos="810"/>
        </w:tabs>
        <w:rPr>
          <w:b/>
          <w:i/>
        </w:rPr>
      </w:pPr>
      <w:r w:rsidRPr="008B5D95">
        <w:t>Based on a cost factor of $</w:t>
      </w:r>
      <w:r w:rsidR="00D5562F">
        <w:t>138</w:t>
      </w:r>
      <w:r w:rsidRPr="008B5D95" w:rsidR="00D5562F">
        <w:t xml:space="preserve"> </w:t>
      </w:r>
      <w:r w:rsidRPr="008B5D95">
        <w:t xml:space="preserve">per hour, we estimate the hour burden as a dollar equivalent to </w:t>
      </w:r>
      <w:r w:rsidRPr="008B5D95" w:rsidR="001A6365">
        <w:t>industry is</w:t>
      </w:r>
      <w:r w:rsidRPr="008B5D95">
        <w:t xml:space="preserve"> $</w:t>
      </w:r>
      <w:r w:rsidRPr="00B164D0" w:rsidR="00B164D0">
        <w:t>12,592,500</w:t>
      </w:r>
      <w:r w:rsidRPr="00B164D0" w:rsidR="00B164D0">
        <w:t xml:space="preserve"> </w:t>
      </w:r>
      <w:r w:rsidRPr="008B5D95">
        <w:t>($</w:t>
      </w:r>
      <w:r w:rsidR="0029588C">
        <w:t xml:space="preserve">138 </w:t>
      </w:r>
      <w:r w:rsidRPr="008B5D95">
        <w:t xml:space="preserve">x </w:t>
      </w:r>
      <w:r w:rsidRPr="00B164D0" w:rsidR="00B164D0">
        <w:t xml:space="preserve">91,250 </w:t>
      </w:r>
      <w:r w:rsidRPr="008B5D95">
        <w:t>hours = $</w:t>
      </w:r>
      <w:r w:rsidR="00B164D0">
        <w:t>12,592,500</w:t>
      </w:r>
      <w:r w:rsidRPr="008B5D95">
        <w:t xml:space="preserve">).  </w:t>
      </w:r>
    </w:p>
    <w:p w:rsidR="002D62F0" w:rsidP="002D62F0" w14:paraId="787CA3A8" w14:textId="77777777">
      <w:pPr>
        <w:widowControl/>
        <w:tabs>
          <w:tab w:val="left" w:pos="-1080"/>
          <w:tab w:val="left" w:pos="-720"/>
          <w:tab w:val="left" w:pos="360"/>
          <w:tab w:val="left" w:pos="810"/>
        </w:tabs>
      </w:pPr>
    </w:p>
    <w:p w:rsidR="00FC336A" w:rsidP="00FC336A" w14:paraId="609F62BC" w14:textId="77777777">
      <w:pPr>
        <w:widowControl/>
        <w:tabs>
          <w:tab w:val="left" w:pos="-1080"/>
          <w:tab w:val="left" w:pos="-720"/>
          <w:tab w:val="left" w:pos="360"/>
          <w:tab w:val="left" w:pos="810"/>
        </w:tabs>
        <w:rPr>
          <w:b/>
          <w:i/>
        </w:rPr>
      </w:pPr>
      <w:r w:rsidRPr="00600EEB">
        <w:rPr>
          <w:b/>
          <w:i/>
        </w:rPr>
        <w:t>13.</w:t>
      </w:r>
      <w:r w:rsidRPr="00600EEB">
        <w:rPr>
          <w:b/>
          <w:i/>
        </w:rPr>
        <w:tab/>
        <w:t>Provide a</w:t>
      </w:r>
      <w:r w:rsidR="00726288">
        <w:rPr>
          <w:b/>
          <w:i/>
        </w:rPr>
        <w:t>n estimate of the total annual non-hour</w:t>
      </w:r>
      <w:r w:rsidRPr="00600EEB">
        <w:rPr>
          <w:b/>
          <w:i/>
        </w:rPr>
        <w:t xml:space="preserve"> cost burden to respondents or recordkeepers resulting from the collection of information.  (Do not include the cost of any hour burden </w:t>
      </w:r>
      <w:r w:rsidR="00726288">
        <w:rPr>
          <w:b/>
          <w:i/>
        </w:rPr>
        <w:t>already reflected in Item 12</w:t>
      </w:r>
      <w:r w:rsidRPr="00600EEB">
        <w:rPr>
          <w:b/>
          <w:i/>
        </w:rPr>
        <w:t>).</w:t>
      </w:r>
    </w:p>
    <w:p w:rsidR="00FC336A" w:rsidRPr="00600EEB" w:rsidP="00FC336A" w14:paraId="5D9BA621" w14:textId="77777777">
      <w:pPr>
        <w:widowControl/>
        <w:tabs>
          <w:tab w:val="left" w:pos="-1080"/>
          <w:tab w:val="left" w:pos="-720"/>
          <w:tab w:val="left" w:pos="360"/>
          <w:tab w:val="left" w:pos="810"/>
        </w:tabs>
        <w:rPr>
          <w:b/>
          <w:i/>
        </w:rPr>
      </w:pPr>
    </w:p>
    <w:p w:rsidR="00FC336A" w:rsidP="00FC336A" w14:paraId="3741260B" w14:textId="77777777">
      <w:pPr>
        <w:widowControl/>
        <w:tabs>
          <w:tab w:val="left" w:pos="-1080"/>
          <w:tab w:val="left" w:pos="-720"/>
          <w:tab w:val="left" w:pos="360"/>
          <w:tab w:val="left" w:pos="810"/>
        </w:tabs>
        <w:rPr>
          <w:b/>
          <w:i/>
        </w:rPr>
      </w:pPr>
      <w:r w:rsidRPr="00600EEB">
        <w:rPr>
          <w:b/>
          <w:i/>
        </w:rPr>
        <w:tab/>
      </w:r>
      <w:r>
        <w:rPr>
          <w:b/>
          <w:i/>
        </w:rPr>
        <w:t>(a)</w:t>
      </w:r>
      <w:r w:rsidRPr="00600EEB">
        <w:rPr>
          <w:b/>
          <w:i/>
        </w:rPr>
        <w:t xml:space="preserve"> The cost estimate should be split into two components: (</w:t>
      </w:r>
      <w:r>
        <w:rPr>
          <w:b/>
          <w:i/>
        </w:rPr>
        <w:t>1</w:t>
      </w:r>
      <w:r w:rsidRPr="00600EEB">
        <w:rPr>
          <w:b/>
          <w:i/>
        </w:rPr>
        <w:t>) a total capital and start-up cost component (annualized over its expected useful life) and (</w:t>
      </w:r>
      <w:r>
        <w:rPr>
          <w:b/>
          <w:i/>
        </w:rPr>
        <w:t>2</w:t>
      </w:r>
      <w:r w:rsidRPr="00600EEB">
        <w:rPr>
          <w:b/>
          <w:i/>
        </w:rPr>
        <w:t>) a total operation and maintenance and purchase of services component.  The estimates should take into account costs associated with generating, maintaining, and disclosin</w:t>
      </w:r>
      <w:r w:rsidR="00726288">
        <w:rPr>
          <w:b/>
          <w:i/>
        </w:rPr>
        <w:t>g or providing the information (</w:t>
      </w:r>
      <w:r w:rsidRPr="00600EEB">
        <w:rPr>
          <w:b/>
          <w:i/>
        </w:rPr>
        <w:t>including filing fees paid</w:t>
      </w:r>
      <w:r w:rsidR="00726288">
        <w:rPr>
          <w:b/>
          <w:i/>
        </w:rPr>
        <w:t xml:space="preserve"> for form processing)</w:t>
      </w:r>
      <w:r w:rsidRPr="00600EEB">
        <w:rPr>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C336A" w:rsidRPr="00600EEB" w:rsidP="00FC336A" w14:paraId="595D369B" w14:textId="77777777">
      <w:pPr>
        <w:widowControl/>
        <w:tabs>
          <w:tab w:val="left" w:pos="-1080"/>
          <w:tab w:val="left" w:pos="-720"/>
          <w:tab w:val="left" w:pos="360"/>
          <w:tab w:val="left" w:pos="810"/>
        </w:tabs>
        <w:rPr>
          <w:b/>
          <w:i/>
        </w:rPr>
      </w:pPr>
    </w:p>
    <w:p w:rsidR="00FC336A" w:rsidP="00FC336A" w14:paraId="6804C481" w14:textId="77777777">
      <w:pPr>
        <w:widowControl/>
        <w:tabs>
          <w:tab w:val="left" w:pos="-1080"/>
          <w:tab w:val="left" w:pos="-720"/>
          <w:tab w:val="left" w:pos="360"/>
          <w:tab w:val="left" w:pos="810"/>
        </w:tabs>
        <w:rPr>
          <w:i/>
        </w:rPr>
      </w:pPr>
      <w:r w:rsidRPr="00600EEB">
        <w:rPr>
          <w:b/>
          <w:i/>
        </w:rPr>
        <w:tab/>
      </w:r>
      <w:r>
        <w:rPr>
          <w:b/>
          <w:i/>
        </w:rPr>
        <w:t>(b)</w:t>
      </w:r>
      <w:r w:rsidRPr="00600EEB">
        <w:rPr>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b/>
        </w:rPr>
        <w:t xml:space="preserve"> </w:t>
      </w:r>
      <w:r w:rsidRPr="00600EEB">
        <w:rPr>
          <w:b/>
          <w:i/>
        </w:rPr>
        <w:t>pre-OMB</w:t>
      </w:r>
      <w:r>
        <w:rPr>
          <w:b/>
        </w:rPr>
        <w:t xml:space="preserve"> </w:t>
      </w:r>
      <w:r w:rsidRPr="00600EEB">
        <w:rPr>
          <w:b/>
          <w:i/>
        </w:rPr>
        <w:t>submission public comment process and use existing economic or regulatory impact analysis associated with the rulemaking containing the information collection, as appropriate.</w:t>
      </w:r>
      <w:r w:rsidRPr="00600EEB">
        <w:rPr>
          <w:i/>
        </w:rPr>
        <w:t xml:space="preserve">  </w:t>
      </w:r>
    </w:p>
    <w:p w:rsidR="00FC336A" w:rsidRPr="00600EEB" w:rsidP="00FC336A" w14:paraId="19F36DCB" w14:textId="77777777">
      <w:pPr>
        <w:widowControl/>
        <w:tabs>
          <w:tab w:val="left" w:pos="-1080"/>
          <w:tab w:val="left" w:pos="-720"/>
          <w:tab w:val="left" w:pos="360"/>
          <w:tab w:val="left" w:pos="810"/>
        </w:tabs>
        <w:rPr>
          <w:i/>
        </w:rPr>
      </w:pPr>
    </w:p>
    <w:p w:rsidR="00FC336A" w:rsidRPr="00600EEB" w:rsidP="00FC336A" w14:paraId="2AC7D1ED" w14:textId="77777777">
      <w:pPr>
        <w:widowControl/>
        <w:tabs>
          <w:tab w:val="left" w:pos="-1080"/>
          <w:tab w:val="left" w:pos="-720"/>
          <w:tab w:val="left" w:pos="360"/>
          <w:tab w:val="left" w:pos="810"/>
        </w:tabs>
        <w:rPr>
          <w:i/>
        </w:rPr>
      </w:pPr>
      <w:r w:rsidRPr="00600EEB">
        <w:rPr>
          <w:i/>
        </w:rPr>
        <w:tab/>
      </w:r>
      <w:r w:rsidRPr="00AF2A4E">
        <w:rPr>
          <w:b/>
          <w:i/>
        </w:rPr>
        <w:t>(c)</w:t>
      </w:r>
      <w:r w:rsidRPr="00600EEB">
        <w:rPr>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i/>
        </w:rPr>
        <w:t xml:space="preserve">  </w:t>
      </w:r>
    </w:p>
    <w:p w:rsidR="00FC336A" w:rsidP="00FC336A" w14:paraId="4ECD2805" w14:textId="77777777">
      <w:pPr>
        <w:widowControl/>
        <w:tabs>
          <w:tab w:val="left" w:pos="-1080"/>
          <w:tab w:val="left" w:pos="-720"/>
          <w:tab w:val="left" w:pos="360"/>
          <w:tab w:val="left" w:pos="810"/>
        </w:tabs>
      </w:pPr>
    </w:p>
    <w:p w:rsidR="00295BB1" w:rsidP="00295BB1" w14:paraId="0D86E6AC" w14:textId="0132DFEE">
      <w:pPr>
        <w:widowControl/>
      </w:pPr>
      <w:bookmarkStart w:id="11" w:name="_Hlk80610297"/>
      <w:bookmarkStart w:id="12" w:name="OLE_LINK2"/>
      <w:bookmarkStart w:id="13" w:name="OLE_LINK3"/>
      <w:r>
        <w:t xml:space="preserve">This </w:t>
      </w:r>
      <w:r w:rsidRPr="00021299">
        <w:t>IC</w:t>
      </w:r>
      <w:r>
        <w:t>R</w:t>
      </w:r>
      <w:r w:rsidRPr="00021299">
        <w:t xml:space="preserve"> includes</w:t>
      </w:r>
      <w:r w:rsidR="007F5148">
        <w:t xml:space="preserve"> </w:t>
      </w:r>
      <w:r>
        <w:t>19</w:t>
      </w:r>
      <w:r w:rsidRPr="00021299">
        <w:t xml:space="preserve"> non-hour cost burdens</w:t>
      </w:r>
      <w:bookmarkEnd w:id="11"/>
      <w:r>
        <w:t xml:space="preserve"> totaling </w:t>
      </w:r>
      <w:r w:rsidR="004259DD">
        <w:t>$</w:t>
      </w:r>
      <w:r w:rsidR="00EA7AA8">
        <w:t>11,455,906</w:t>
      </w:r>
      <w:r w:rsidR="007F5148">
        <w:t>:</w:t>
      </w:r>
    </w:p>
    <w:p w:rsidR="00295BB1" w:rsidP="00295BB1" w14:paraId="0B4C003F" w14:textId="77777777">
      <w:pPr>
        <w:widowControl/>
      </w:pPr>
    </w:p>
    <w:p w:rsidR="007F5148" w:rsidP="00295BB1" w14:paraId="4330909C" w14:textId="38F5A61D">
      <w:pPr>
        <w:widowControl/>
      </w:pPr>
      <w:bookmarkStart w:id="14" w:name="_Hlk80610344"/>
      <w:r w:rsidRPr="007F5148">
        <w:t xml:space="preserve">In §§ 250.801(c) and 250.802(c)(1) there is a new non-hour cost for 3rd party review for various statements throughout the subpart </w:t>
      </w:r>
      <w:r w:rsidRPr="007F5148" w:rsidR="00A97C83">
        <w:t>totaling $</w:t>
      </w:r>
      <w:r w:rsidR="00EA7AA8">
        <w:t>108</w:t>
      </w:r>
      <w:r w:rsidRPr="007F5148">
        <w:t>,000.</w:t>
      </w:r>
    </w:p>
    <w:p w:rsidR="007F5148" w:rsidP="00295BB1" w14:paraId="64E90327" w14:textId="77777777">
      <w:pPr>
        <w:widowControl/>
      </w:pPr>
    </w:p>
    <w:p w:rsidR="00295BB1" w:rsidRPr="000F10AE" w:rsidP="00295BB1" w14:paraId="7DB2275B" w14:textId="6A54F84C">
      <w:pPr>
        <w:widowControl/>
        <w:rPr>
          <w:szCs w:val="24"/>
        </w:rPr>
      </w:pPr>
      <w:r>
        <w:t xml:space="preserve">In </w:t>
      </w:r>
      <w:r w:rsidRPr="009C3BBF">
        <w:t>§ 250.842</w:t>
      </w:r>
      <w:r>
        <w:t xml:space="preserve"> there are 10</w:t>
      </w:r>
      <w:r w:rsidRPr="00021299">
        <w:t xml:space="preserve"> cost recovery fees </w:t>
      </w:r>
      <w:r>
        <w:t xml:space="preserve">totaling </w:t>
      </w:r>
      <w:r w:rsidRPr="00E9097D">
        <w:rPr>
          <w:szCs w:val="24"/>
        </w:rPr>
        <w:t>$</w:t>
      </w:r>
      <w:r w:rsidR="00BF351F">
        <w:rPr>
          <w:szCs w:val="24"/>
        </w:rPr>
        <w:t>269,906</w:t>
      </w:r>
      <w:r>
        <w:rPr>
          <w:szCs w:val="24"/>
        </w:rPr>
        <w:t>; as well as 6 non-hour cost burdens</w:t>
      </w:r>
      <w:r w:rsidRPr="00295BB1">
        <w:t xml:space="preserve"> </w:t>
      </w:r>
      <w:r w:rsidRPr="00CA7CA8">
        <w:t>totaling</w:t>
      </w:r>
      <w:r>
        <w:t xml:space="preserve"> $</w:t>
      </w:r>
      <w:r w:rsidR="00BF351F">
        <w:t>5,478,536</w:t>
      </w:r>
      <w:r>
        <w:rPr>
          <w:szCs w:val="24"/>
        </w:rPr>
        <w:t xml:space="preserve"> for P</w:t>
      </w:r>
      <w:r w:rsidR="0087608B">
        <w:rPr>
          <w:szCs w:val="24"/>
        </w:rPr>
        <w:t xml:space="preserve">rofessional </w:t>
      </w:r>
      <w:r>
        <w:rPr>
          <w:szCs w:val="24"/>
        </w:rPr>
        <w:t>E</w:t>
      </w:r>
      <w:r w:rsidR="0087608B">
        <w:rPr>
          <w:szCs w:val="24"/>
        </w:rPr>
        <w:t>ngineering</w:t>
      </w:r>
      <w:r>
        <w:rPr>
          <w:szCs w:val="24"/>
        </w:rPr>
        <w:t xml:space="preserve"> </w:t>
      </w:r>
      <w:r w:rsidR="00EA7AA8">
        <w:rPr>
          <w:szCs w:val="24"/>
        </w:rPr>
        <w:t xml:space="preserve">(PE) </w:t>
      </w:r>
      <w:r>
        <w:rPr>
          <w:szCs w:val="24"/>
        </w:rPr>
        <w:t>costs</w:t>
      </w:r>
      <w:r w:rsidR="0087608B">
        <w:rPr>
          <w:szCs w:val="24"/>
        </w:rPr>
        <w:t>.</w:t>
      </w:r>
      <w:r w:rsidRPr="0087608B" w:rsidR="0087608B">
        <w:t xml:space="preserve"> </w:t>
      </w:r>
      <w:r w:rsidR="0087608B">
        <w:t xml:space="preserve"> </w:t>
      </w:r>
    </w:p>
    <w:p w:rsidR="00295BB1" w:rsidRPr="000F10AE" w:rsidP="00295BB1" w14:paraId="369CD049" w14:textId="77777777">
      <w:pPr>
        <w:pStyle w:val="Footer"/>
        <w:widowControl/>
        <w:tabs>
          <w:tab w:val="left" w:pos="360"/>
          <w:tab w:val="left" w:pos="720"/>
          <w:tab w:val="left" w:pos="990"/>
          <w:tab w:val="clear" w:pos="4320"/>
          <w:tab w:val="left" w:pos="4770"/>
          <w:tab w:val="right" w:pos="5940"/>
          <w:tab w:val="clear" w:pos="8640"/>
        </w:tabs>
      </w:pPr>
    </w:p>
    <w:p w:rsidR="00295BB1" w:rsidRPr="000F10AE" w:rsidP="00B17D03" w14:paraId="38EF4E85" w14:textId="3F0DFC3F">
      <w:pPr>
        <w:widowControl/>
        <w:numPr>
          <w:ilvl w:val="0"/>
          <w:numId w:val="4"/>
        </w:numPr>
        <w:ind w:right="-120"/>
        <w:rPr>
          <w:szCs w:val="24"/>
        </w:rPr>
      </w:pPr>
      <w:r w:rsidRPr="000F10AE">
        <w:rPr>
          <w:szCs w:val="24"/>
        </w:rPr>
        <w:t>Submit application for a production safety system with &gt; 125 components - $5,426 per submission; $14,280 per offshore visit; and $7,426 per shipyard visit</w:t>
      </w:r>
      <w:bookmarkStart w:id="15" w:name="_Hlk194558726"/>
      <w:r w:rsidR="00EA7AA8">
        <w:rPr>
          <w:szCs w:val="24"/>
        </w:rPr>
        <w:t xml:space="preserve">, including </w:t>
      </w:r>
      <w:r w:rsidRPr="00EA7AA8" w:rsidR="00EA7AA8">
        <w:rPr>
          <w:szCs w:val="24"/>
        </w:rPr>
        <w:t>$36,000</w:t>
      </w:r>
      <w:r w:rsidR="00EA7AA8">
        <w:rPr>
          <w:szCs w:val="24"/>
        </w:rPr>
        <w:t xml:space="preserve"> in PE costs.</w:t>
      </w:r>
      <w:bookmarkEnd w:id="15"/>
    </w:p>
    <w:p w:rsidR="00EA7AA8" w:rsidP="003456FE" w14:paraId="61FA8432" w14:textId="25CAF562">
      <w:pPr>
        <w:widowControl/>
        <w:numPr>
          <w:ilvl w:val="0"/>
          <w:numId w:val="4"/>
        </w:numPr>
        <w:ind w:right="-90"/>
        <w:rPr>
          <w:szCs w:val="24"/>
        </w:rPr>
      </w:pPr>
      <w:r w:rsidRPr="00EA7AA8">
        <w:rPr>
          <w:szCs w:val="24"/>
        </w:rPr>
        <w:t>Submit application for a production safety system with 25 – 125 components - $1,314 per submission; $8,967 per offshore visit; and $5,141 per shipyard visit</w:t>
      </w:r>
      <w:r w:rsidRPr="00EA7AA8">
        <w:rPr>
          <w:szCs w:val="24"/>
        </w:rPr>
        <w:t>, including $</w:t>
      </w:r>
      <w:r>
        <w:rPr>
          <w:szCs w:val="24"/>
        </w:rPr>
        <w:t>18,000</w:t>
      </w:r>
      <w:r w:rsidRPr="00EA7AA8">
        <w:rPr>
          <w:szCs w:val="24"/>
        </w:rPr>
        <w:t xml:space="preserve"> in PE costs.</w:t>
      </w:r>
    </w:p>
    <w:p w:rsidR="00D23D84" w:rsidP="00E256A8" w14:paraId="657338D1" w14:textId="1057A14A">
      <w:pPr>
        <w:widowControl/>
        <w:numPr>
          <w:ilvl w:val="0"/>
          <w:numId w:val="4"/>
        </w:numPr>
        <w:ind w:right="-180"/>
        <w:rPr>
          <w:szCs w:val="24"/>
        </w:rPr>
      </w:pPr>
      <w:r w:rsidRPr="00EA7AA8">
        <w:rPr>
          <w:szCs w:val="24"/>
        </w:rPr>
        <w:t xml:space="preserve">Submit application for a production safety system with &lt; 25 components - $652 per </w:t>
      </w:r>
      <w:r w:rsidRPr="00EA7AA8">
        <w:rPr>
          <w:szCs w:val="24"/>
        </w:rPr>
        <w:t>submission</w:t>
      </w:r>
      <w:bookmarkStart w:id="16" w:name="_Hlk194558944"/>
      <w:r w:rsidRPr="00EA7AA8">
        <w:rPr>
          <w:szCs w:val="24"/>
        </w:rPr>
        <w:t>,</w:t>
      </w:r>
      <w:r w:rsidRPr="00EA7AA8" w:rsidR="00EA7AA8">
        <w:rPr>
          <w:szCs w:val="24"/>
        </w:rPr>
        <w:t xml:space="preserve"> including $</w:t>
      </w:r>
      <w:r>
        <w:rPr>
          <w:szCs w:val="24"/>
        </w:rPr>
        <w:t>5</w:t>
      </w:r>
      <w:r w:rsidRPr="00EA7AA8" w:rsidR="00EA7AA8">
        <w:rPr>
          <w:szCs w:val="24"/>
        </w:rPr>
        <w:t>,000 in PE costs</w:t>
      </w:r>
      <w:bookmarkEnd w:id="16"/>
      <w:r>
        <w:rPr>
          <w:szCs w:val="24"/>
        </w:rPr>
        <w:t>.</w:t>
      </w:r>
      <w:r w:rsidRPr="00EA7AA8" w:rsidR="00EA7AA8">
        <w:rPr>
          <w:szCs w:val="24"/>
        </w:rPr>
        <w:t xml:space="preserve"> </w:t>
      </w:r>
    </w:p>
    <w:p w:rsidR="00295BB1" w:rsidRPr="00EA7AA8" w:rsidP="00E256A8" w14:paraId="322C5F5C" w14:textId="6C78DC3A">
      <w:pPr>
        <w:widowControl/>
        <w:numPr>
          <w:ilvl w:val="0"/>
          <w:numId w:val="4"/>
        </w:numPr>
        <w:ind w:right="-180"/>
        <w:rPr>
          <w:szCs w:val="24"/>
        </w:rPr>
      </w:pPr>
      <w:r w:rsidRPr="00EA7AA8">
        <w:rPr>
          <w:szCs w:val="24"/>
        </w:rPr>
        <w:t xml:space="preserve">Submit modification to application for production safety system with &gt; 125 components - $605 per </w:t>
      </w:r>
      <w:r w:rsidRPr="00EA7AA8" w:rsidR="00D23D84">
        <w:rPr>
          <w:szCs w:val="24"/>
        </w:rPr>
        <w:t>submission,</w:t>
      </w:r>
      <w:r w:rsidRPr="00D23D84" w:rsidR="00D23D84">
        <w:rPr>
          <w:szCs w:val="24"/>
        </w:rPr>
        <w:t xml:space="preserve"> including $</w:t>
      </w:r>
      <w:r w:rsidR="00D23D84">
        <w:rPr>
          <w:szCs w:val="24"/>
        </w:rPr>
        <w:t>18</w:t>
      </w:r>
      <w:r w:rsidRPr="00D23D84" w:rsidR="00D23D84">
        <w:rPr>
          <w:szCs w:val="24"/>
        </w:rPr>
        <w:t>,000 in PE costs</w:t>
      </w:r>
      <w:r w:rsidR="00D23D84">
        <w:rPr>
          <w:szCs w:val="24"/>
        </w:rPr>
        <w:t>.</w:t>
      </w:r>
    </w:p>
    <w:p w:rsidR="00D23D84" w:rsidRPr="00D23D84" w:rsidP="00D23D84" w14:paraId="1225335B" w14:textId="6EDCDF41">
      <w:pPr>
        <w:pStyle w:val="ListParagraph"/>
        <w:numPr>
          <w:ilvl w:val="0"/>
          <w:numId w:val="4"/>
        </w:numPr>
        <w:rPr>
          <w:szCs w:val="24"/>
        </w:rPr>
      </w:pPr>
      <w:r w:rsidRPr="00D23D84">
        <w:rPr>
          <w:szCs w:val="24"/>
        </w:rPr>
        <w:t xml:space="preserve">Submit modification to application for production safety system with 25 – 125 components - $217 per </w:t>
      </w:r>
      <w:r w:rsidRPr="00D23D84">
        <w:rPr>
          <w:szCs w:val="24"/>
        </w:rPr>
        <w:t>submission, including $</w:t>
      </w:r>
      <w:r>
        <w:rPr>
          <w:szCs w:val="24"/>
        </w:rPr>
        <w:t>9</w:t>
      </w:r>
      <w:r w:rsidRPr="00D23D84">
        <w:rPr>
          <w:szCs w:val="24"/>
        </w:rPr>
        <w:t>,000 in PE costs.</w:t>
      </w:r>
    </w:p>
    <w:p w:rsidR="00295BB1" w:rsidP="00D23D84" w14:paraId="7F9B02D2" w14:textId="4F209B35">
      <w:pPr>
        <w:pStyle w:val="ListParagraph"/>
        <w:numPr>
          <w:ilvl w:val="0"/>
          <w:numId w:val="4"/>
        </w:numPr>
        <w:rPr>
          <w:szCs w:val="24"/>
        </w:rPr>
      </w:pPr>
      <w:r w:rsidRPr="00D23D84">
        <w:rPr>
          <w:szCs w:val="24"/>
        </w:rPr>
        <w:t xml:space="preserve">Submit modification to application for production safety system with &lt; 25 components - $92 per </w:t>
      </w:r>
      <w:r w:rsidRPr="00D23D84" w:rsidR="00D23D84">
        <w:rPr>
          <w:szCs w:val="24"/>
        </w:rPr>
        <w:t>submission, including $</w:t>
      </w:r>
      <w:r w:rsidR="00D23D84">
        <w:rPr>
          <w:szCs w:val="24"/>
        </w:rPr>
        <w:t>2</w:t>
      </w:r>
      <w:r w:rsidRPr="00D23D84" w:rsidR="00D23D84">
        <w:rPr>
          <w:szCs w:val="24"/>
        </w:rPr>
        <w:t>,</w:t>
      </w:r>
      <w:r w:rsidR="00D23D84">
        <w:rPr>
          <w:szCs w:val="24"/>
        </w:rPr>
        <w:t>5</w:t>
      </w:r>
      <w:r w:rsidRPr="00D23D84" w:rsidR="00D23D84">
        <w:rPr>
          <w:szCs w:val="24"/>
        </w:rPr>
        <w:t>00 in PE costs.</w:t>
      </w:r>
    </w:p>
    <w:p w:rsidR="00D23D84" w:rsidRPr="00D23D84" w:rsidP="00D23D84" w14:paraId="60E28FB7" w14:textId="77777777">
      <w:pPr>
        <w:rPr>
          <w:szCs w:val="24"/>
        </w:rPr>
      </w:pPr>
    </w:p>
    <w:p w:rsidR="00295BB1" w:rsidRPr="000F10AE" w:rsidP="00295BB1" w14:paraId="08392A53" w14:textId="4AF19C7F">
      <w:pPr>
        <w:tabs>
          <w:tab w:val="left" w:pos="1505"/>
          <w:tab w:val="left" w:pos="6870"/>
        </w:tabs>
        <w:ind w:right="-270"/>
        <w:rPr>
          <w:szCs w:val="24"/>
        </w:rPr>
      </w:pPr>
      <w:r w:rsidRPr="000F10AE">
        <w:rPr>
          <w:szCs w:val="24"/>
        </w:rPr>
        <w:t>In § 250.861(b) there is a new non-hour cost for 3</w:t>
      </w:r>
      <w:r w:rsidRPr="000F10AE">
        <w:rPr>
          <w:szCs w:val="24"/>
          <w:vertAlign w:val="superscript"/>
        </w:rPr>
        <w:t>rd</w:t>
      </w:r>
      <w:r w:rsidRPr="000F10AE">
        <w:rPr>
          <w:szCs w:val="24"/>
        </w:rPr>
        <w:t xml:space="preserve"> party testing of foam concentrate for quality condition totaling $</w:t>
      </w:r>
      <w:r w:rsidR="00D23D84">
        <w:rPr>
          <w:szCs w:val="24"/>
        </w:rPr>
        <w:t>60</w:t>
      </w:r>
      <w:r w:rsidRPr="000F10AE">
        <w:rPr>
          <w:szCs w:val="24"/>
        </w:rPr>
        <w:t>,000.</w:t>
      </w:r>
    </w:p>
    <w:p w:rsidR="00295BB1" w:rsidP="00295BB1" w14:paraId="14195991" w14:textId="77777777">
      <w:pPr>
        <w:tabs>
          <w:tab w:val="left" w:pos="1505"/>
          <w:tab w:val="left" w:pos="6870"/>
        </w:tabs>
        <w:ind w:right="-270"/>
        <w:rPr>
          <w:szCs w:val="24"/>
        </w:rPr>
      </w:pPr>
    </w:p>
    <w:p w:rsidR="00295BB1" w:rsidP="00295BB1" w14:paraId="2B8DD7FC" w14:textId="77777777">
      <w:pPr>
        <w:tabs>
          <w:tab w:val="left" w:pos="1505"/>
          <w:tab w:val="left" w:pos="6870"/>
        </w:tabs>
        <w:ind w:right="-270"/>
        <w:rPr>
          <w:szCs w:val="24"/>
        </w:rPr>
      </w:pPr>
      <w:r>
        <w:rPr>
          <w:szCs w:val="24"/>
        </w:rPr>
        <w:t>In § 250.876 there is a new non-hour cost for 3</w:t>
      </w:r>
      <w:r w:rsidRPr="009243B6">
        <w:rPr>
          <w:szCs w:val="24"/>
          <w:vertAlign w:val="superscript"/>
        </w:rPr>
        <w:t>rd</w:t>
      </w:r>
      <w:r>
        <w:rPr>
          <w:szCs w:val="24"/>
        </w:rPr>
        <w:t xml:space="preserve"> party inspections of fire tubes totaling </w:t>
      </w:r>
      <w:r w:rsidRPr="009243B6">
        <w:rPr>
          <w:szCs w:val="24"/>
        </w:rPr>
        <w:t>$4,500,000</w:t>
      </w:r>
      <w:r>
        <w:rPr>
          <w:szCs w:val="24"/>
        </w:rPr>
        <w:t>.</w:t>
      </w:r>
    </w:p>
    <w:bookmarkEnd w:id="12"/>
    <w:bookmarkEnd w:id="13"/>
    <w:bookmarkEnd w:id="14"/>
    <w:p w:rsidR="004259DD" w:rsidP="00FC336A" w14:paraId="685D0A01" w14:textId="77777777">
      <w:pPr>
        <w:widowControl/>
        <w:tabs>
          <w:tab w:val="left" w:pos="-1080"/>
          <w:tab w:val="left" w:pos="-720"/>
          <w:tab w:val="left" w:pos="360"/>
          <w:tab w:val="left" w:pos="810"/>
        </w:tabs>
        <w:rPr>
          <w:b/>
          <w:i/>
        </w:rPr>
      </w:pPr>
    </w:p>
    <w:p w:rsidR="00782A0A" w:rsidP="00FC336A" w14:paraId="2F5F27AB" w14:textId="77777777">
      <w:pPr>
        <w:widowControl/>
        <w:tabs>
          <w:tab w:val="left" w:pos="-1080"/>
          <w:tab w:val="left" w:pos="-720"/>
          <w:tab w:val="left" w:pos="360"/>
          <w:tab w:val="left" w:pos="810"/>
        </w:tabs>
        <w:rPr>
          <w:b/>
          <w:i/>
        </w:rPr>
      </w:pPr>
      <w:r w:rsidRPr="00600EEB">
        <w:rPr>
          <w:b/>
          <w:i/>
        </w:rPr>
        <w:t>14.</w:t>
      </w:r>
      <w:r w:rsidRPr="00600EEB">
        <w:rPr>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726288" w:rsidP="00FC336A" w14:paraId="70818843" w14:textId="77777777">
      <w:pPr>
        <w:widowControl/>
        <w:tabs>
          <w:tab w:val="left" w:pos="-1080"/>
          <w:tab w:val="left" w:pos="-720"/>
          <w:tab w:val="left" w:pos="360"/>
          <w:tab w:val="left" w:pos="810"/>
        </w:tabs>
        <w:rPr>
          <w:b/>
        </w:rPr>
      </w:pPr>
    </w:p>
    <w:p w:rsidR="008B3D39" w:rsidP="00795CB2" w14:paraId="345562F5" w14:textId="6FA75884">
      <w:pPr>
        <w:tabs>
          <w:tab w:val="left" w:pos="-1080"/>
          <w:tab w:val="left" w:pos="-720"/>
          <w:tab w:val="left" w:pos="360"/>
          <w:tab w:val="left" w:pos="810"/>
        </w:tabs>
      </w:pPr>
      <w:r>
        <w:t xml:space="preserve">The average government cost is </w:t>
      </w:r>
      <w:r w:rsidRPr="00FD797A">
        <w:t>$</w:t>
      </w:r>
      <w:r w:rsidR="008C2E01">
        <w:t>90</w:t>
      </w:r>
      <w:r>
        <w:t xml:space="preserve">/hour (rounded).  This cost is broken out in the below table using the </w:t>
      </w:r>
      <w:r w:rsidRPr="000C3CC9">
        <w:t xml:space="preserve">Office of Personnel Management salary data for the </w:t>
      </w:r>
      <w:r>
        <w:t xml:space="preserve">REST OF THE UNITED STATES </w:t>
      </w:r>
    </w:p>
    <w:p w:rsidR="00795CB2" w:rsidP="00795CB2" w14:paraId="4AC22B24" w14:textId="4997CAF6">
      <w:pPr>
        <w:tabs>
          <w:tab w:val="left" w:pos="-1080"/>
          <w:tab w:val="left" w:pos="-720"/>
          <w:tab w:val="left" w:pos="360"/>
          <w:tab w:val="left" w:pos="810"/>
        </w:tabs>
      </w:pPr>
      <w:r>
        <w:t>(</w:t>
      </w:r>
      <w:hyperlink r:id="rId7" w:history="1">
        <w:r w:rsidRPr="0056770E" w:rsidR="003B7A54">
          <w:rPr>
            <w:rStyle w:val="Hyperlink"/>
          </w:rPr>
          <w:t>https://www.opm.gov/policy-data-oversight/pay-leave/salaries-wages/</w:t>
        </w:r>
      </w:hyperlink>
      <w:r w:rsidR="00AA6B07">
        <w:t xml:space="preserve">).            </w:t>
      </w:r>
      <w:r w:rsidRPr="000C3CC9">
        <w:t xml:space="preserve">   </w:t>
      </w:r>
    </w:p>
    <w:p w:rsidR="00BE11A4" w:rsidP="00782A0A" w14:paraId="15FDF1A0" w14:textId="77777777">
      <w:pPr>
        <w:widowControl/>
        <w:tabs>
          <w:tab w:val="left" w:pos="360"/>
        </w:tabs>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9"/>
        <w:gridCol w:w="1211"/>
        <w:gridCol w:w="1440"/>
        <w:gridCol w:w="1890"/>
        <w:gridCol w:w="1440"/>
        <w:gridCol w:w="1620"/>
      </w:tblGrid>
      <w:tr w14:paraId="3825DDAA" w14:textId="77777777" w:rsidTr="001E356D">
        <w:tblPrEx>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479" w:type="dxa"/>
            <w:shd w:val="clear" w:color="auto" w:fill="auto"/>
            <w:vAlign w:val="center"/>
          </w:tcPr>
          <w:p w:rsidR="00782A0A" w:rsidRPr="001E356D" w:rsidP="001E356D" w14:paraId="4A2B5008" w14:textId="77777777">
            <w:pPr>
              <w:widowControl/>
              <w:tabs>
                <w:tab w:val="left" w:pos="360"/>
              </w:tabs>
              <w:jc w:val="center"/>
              <w:rPr>
                <w:b/>
                <w:sz w:val="22"/>
                <w:szCs w:val="22"/>
              </w:rPr>
            </w:pPr>
            <w:r w:rsidRPr="001E356D">
              <w:rPr>
                <w:b/>
                <w:sz w:val="22"/>
                <w:szCs w:val="22"/>
              </w:rPr>
              <w:t>Position</w:t>
            </w:r>
          </w:p>
        </w:tc>
        <w:tc>
          <w:tcPr>
            <w:tcW w:w="1211" w:type="dxa"/>
            <w:shd w:val="clear" w:color="auto" w:fill="auto"/>
            <w:vAlign w:val="center"/>
          </w:tcPr>
          <w:p w:rsidR="00782A0A" w:rsidRPr="001E356D" w:rsidP="001E356D" w14:paraId="7AAA12A0" w14:textId="77777777">
            <w:pPr>
              <w:tabs>
                <w:tab w:val="left" w:pos="360"/>
              </w:tabs>
              <w:jc w:val="center"/>
              <w:rPr>
                <w:b/>
                <w:sz w:val="22"/>
                <w:szCs w:val="22"/>
              </w:rPr>
            </w:pPr>
            <w:r w:rsidRPr="001E356D">
              <w:rPr>
                <w:b/>
                <w:sz w:val="22"/>
                <w:szCs w:val="22"/>
              </w:rPr>
              <w:t>Grade</w:t>
            </w:r>
          </w:p>
        </w:tc>
        <w:tc>
          <w:tcPr>
            <w:tcW w:w="1440" w:type="dxa"/>
            <w:shd w:val="clear" w:color="auto" w:fill="auto"/>
          </w:tcPr>
          <w:p w:rsidR="00782A0A" w:rsidRPr="001E356D" w:rsidP="001E356D" w14:paraId="69998E84" w14:textId="77777777">
            <w:pPr>
              <w:widowControl/>
              <w:tabs>
                <w:tab w:val="left" w:pos="360"/>
              </w:tabs>
              <w:jc w:val="center"/>
              <w:rPr>
                <w:b/>
                <w:sz w:val="22"/>
                <w:szCs w:val="22"/>
              </w:rPr>
            </w:pPr>
            <w:r w:rsidRPr="001E356D">
              <w:rPr>
                <w:b/>
                <w:sz w:val="22"/>
                <w:szCs w:val="22"/>
              </w:rPr>
              <w:t>Hourly Pay rate ($/hour estimate)</w:t>
            </w:r>
          </w:p>
        </w:tc>
        <w:tc>
          <w:tcPr>
            <w:tcW w:w="1890" w:type="dxa"/>
            <w:shd w:val="clear" w:color="auto" w:fill="auto"/>
          </w:tcPr>
          <w:p w:rsidR="00782A0A" w:rsidRPr="001E356D" w:rsidP="00263017" w14:paraId="42FD4AAD" w14:textId="373C1F9F">
            <w:pPr>
              <w:widowControl/>
              <w:tabs>
                <w:tab w:val="left" w:pos="360"/>
              </w:tabs>
              <w:jc w:val="center"/>
              <w:rPr>
                <w:b/>
                <w:sz w:val="22"/>
                <w:szCs w:val="22"/>
              </w:rPr>
            </w:pPr>
            <w:r w:rsidRPr="001E356D">
              <w:rPr>
                <w:b/>
                <w:sz w:val="22"/>
                <w:szCs w:val="22"/>
              </w:rPr>
              <w:t>Hourly rate including benefits (1.</w:t>
            </w:r>
            <w:r w:rsidR="00263017">
              <w:rPr>
                <w:b/>
                <w:sz w:val="22"/>
                <w:szCs w:val="22"/>
              </w:rPr>
              <w:t>6</w:t>
            </w:r>
            <w:r w:rsidRPr="001E356D">
              <w:rPr>
                <w:b/>
                <w:sz w:val="22"/>
                <w:szCs w:val="22"/>
              </w:rPr>
              <w:t>* x $/hour)</w:t>
            </w:r>
          </w:p>
        </w:tc>
        <w:tc>
          <w:tcPr>
            <w:tcW w:w="1440" w:type="dxa"/>
            <w:shd w:val="clear" w:color="auto" w:fill="auto"/>
          </w:tcPr>
          <w:p w:rsidR="00782A0A" w:rsidRPr="001E356D" w:rsidP="001E356D" w14:paraId="0A2697D5" w14:textId="77777777">
            <w:pPr>
              <w:widowControl/>
              <w:tabs>
                <w:tab w:val="left" w:pos="360"/>
              </w:tabs>
              <w:jc w:val="center"/>
              <w:rPr>
                <w:b/>
                <w:sz w:val="22"/>
                <w:szCs w:val="22"/>
              </w:rPr>
            </w:pPr>
            <w:r w:rsidRPr="001E356D">
              <w:rPr>
                <w:b/>
                <w:sz w:val="22"/>
                <w:szCs w:val="22"/>
              </w:rPr>
              <w:t>Percent of time spent on collection</w:t>
            </w:r>
          </w:p>
        </w:tc>
        <w:tc>
          <w:tcPr>
            <w:tcW w:w="1620" w:type="dxa"/>
            <w:shd w:val="clear" w:color="auto" w:fill="auto"/>
          </w:tcPr>
          <w:p w:rsidR="00782A0A" w:rsidRPr="001E356D" w:rsidP="001E356D" w14:paraId="059B76B6" w14:textId="77777777">
            <w:pPr>
              <w:widowControl/>
              <w:tabs>
                <w:tab w:val="left" w:pos="360"/>
              </w:tabs>
              <w:ind w:left="-108" w:right="-108"/>
              <w:jc w:val="center"/>
              <w:rPr>
                <w:b/>
                <w:sz w:val="22"/>
                <w:szCs w:val="22"/>
              </w:rPr>
            </w:pPr>
            <w:r w:rsidRPr="001E356D">
              <w:rPr>
                <w:b/>
                <w:sz w:val="22"/>
                <w:szCs w:val="22"/>
              </w:rPr>
              <w:t>Weighted Average ($/hour</w:t>
            </w:r>
            <w:r w:rsidRPr="001E356D" w:rsidR="00795CB2">
              <w:rPr>
                <w:b/>
                <w:sz w:val="22"/>
                <w:szCs w:val="22"/>
              </w:rPr>
              <w:t xml:space="preserve"> rounded</w:t>
            </w:r>
          </w:p>
        </w:tc>
      </w:tr>
      <w:tr w14:paraId="06887BA6" w14:textId="77777777" w:rsidTr="001E356D">
        <w:tblPrEx>
          <w:tblW w:w="10080" w:type="dxa"/>
          <w:tblInd w:w="108" w:type="dxa"/>
          <w:tblLook w:val="01E0"/>
        </w:tblPrEx>
        <w:tc>
          <w:tcPr>
            <w:tcW w:w="2479" w:type="dxa"/>
            <w:shd w:val="clear" w:color="auto" w:fill="auto"/>
          </w:tcPr>
          <w:p w:rsidR="00782A0A" w:rsidRPr="00937BB6" w:rsidP="001E356D" w14:paraId="1FB5896B" w14:textId="77777777">
            <w:pPr>
              <w:widowControl/>
              <w:tabs>
                <w:tab w:val="left" w:pos="360"/>
              </w:tabs>
              <w:rPr>
                <w:sz w:val="22"/>
                <w:szCs w:val="22"/>
              </w:rPr>
            </w:pPr>
            <w:r w:rsidRPr="00937BB6">
              <w:rPr>
                <w:sz w:val="22"/>
                <w:szCs w:val="22"/>
              </w:rPr>
              <w:t>Clerical</w:t>
            </w:r>
          </w:p>
        </w:tc>
        <w:tc>
          <w:tcPr>
            <w:tcW w:w="1211" w:type="dxa"/>
            <w:shd w:val="clear" w:color="auto" w:fill="auto"/>
          </w:tcPr>
          <w:p w:rsidR="00782A0A" w:rsidRPr="00937BB6" w:rsidP="001E356D" w14:paraId="12658C5D" w14:textId="77777777">
            <w:pPr>
              <w:widowControl/>
              <w:tabs>
                <w:tab w:val="left" w:pos="360"/>
              </w:tabs>
              <w:jc w:val="center"/>
              <w:rPr>
                <w:sz w:val="22"/>
                <w:szCs w:val="22"/>
              </w:rPr>
            </w:pPr>
            <w:r w:rsidRPr="00937BB6">
              <w:rPr>
                <w:sz w:val="22"/>
                <w:szCs w:val="22"/>
              </w:rPr>
              <w:t>GS-7</w:t>
            </w:r>
            <w:r w:rsidRPr="00937BB6" w:rsidR="009E5B8D">
              <w:rPr>
                <w:sz w:val="22"/>
                <w:szCs w:val="22"/>
              </w:rPr>
              <w:t>/</w:t>
            </w:r>
            <w:r w:rsidRPr="00937BB6">
              <w:rPr>
                <w:sz w:val="22"/>
                <w:szCs w:val="22"/>
              </w:rPr>
              <w:t>5</w:t>
            </w:r>
          </w:p>
        </w:tc>
        <w:tc>
          <w:tcPr>
            <w:tcW w:w="1440" w:type="dxa"/>
            <w:shd w:val="clear" w:color="auto" w:fill="auto"/>
          </w:tcPr>
          <w:p w:rsidR="00782A0A" w:rsidRPr="00937BB6" w:rsidP="00E21735" w14:paraId="5CC691FE" w14:textId="01FBB811">
            <w:pPr>
              <w:widowControl/>
              <w:tabs>
                <w:tab w:val="left" w:pos="360"/>
              </w:tabs>
              <w:jc w:val="center"/>
              <w:rPr>
                <w:sz w:val="22"/>
                <w:szCs w:val="22"/>
              </w:rPr>
            </w:pPr>
            <w:r w:rsidRPr="00937BB6">
              <w:rPr>
                <w:sz w:val="22"/>
                <w:szCs w:val="22"/>
              </w:rPr>
              <w:t>$</w:t>
            </w:r>
            <w:r w:rsidR="008C2E01">
              <w:rPr>
                <w:sz w:val="22"/>
                <w:szCs w:val="22"/>
              </w:rPr>
              <w:t>27.13</w:t>
            </w:r>
          </w:p>
        </w:tc>
        <w:tc>
          <w:tcPr>
            <w:tcW w:w="1890" w:type="dxa"/>
            <w:shd w:val="clear" w:color="auto" w:fill="auto"/>
          </w:tcPr>
          <w:p w:rsidR="00782A0A" w:rsidRPr="00937BB6" w:rsidP="00E21735" w14:paraId="48DB9EAE" w14:textId="30D11E3F">
            <w:pPr>
              <w:widowControl/>
              <w:tabs>
                <w:tab w:val="left" w:pos="360"/>
              </w:tabs>
              <w:jc w:val="center"/>
              <w:rPr>
                <w:sz w:val="22"/>
                <w:szCs w:val="22"/>
              </w:rPr>
            </w:pPr>
            <w:r w:rsidRPr="00937BB6">
              <w:rPr>
                <w:sz w:val="22"/>
                <w:szCs w:val="22"/>
              </w:rPr>
              <w:t>$</w:t>
            </w:r>
            <w:r w:rsidR="008C2E01">
              <w:rPr>
                <w:sz w:val="22"/>
                <w:szCs w:val="22"/>
              </w:rPr>
              <w:t>43.41</w:t>
            </w:r>
          </w:p>
        </w:tc>
        <w:tc>
          <w:tcPr>
            <w:tcW w:w="1440" w:type="dxa"/>
            <w:shd w:val="clear" w:color="auto" w:fill="auto"/>
          </w:tcPr>
          <w:p w:rsidR="00782A0A" w:rsidRPr="00937BB6" w:rsidP="001E356D" w14:paraId="2C635826" w14:textId="77777777">
            <w:pPr>
              <w:widowControl/>
              <w:tabs>
                <w:tab w:val="left" w:pos="360"/>
              </w:tabs>
              <w:jc w:val="center"/>
              <w:rPr>
                <w:sz w:val="22"/>
                <w:szCs w:val="22"/>
              </w:rPr>
            </w:pPr>
            <w:r w:rsidRPr="00937BB6">
              <w:rPr>
                <w:sz w:val="22"/>
                <w:szCs w:val="22"/>
              </w:rPr>
              <w:t>1</w:t>
            </w:r>
            <w:r w:rsidRPr="00937BB6" w:rsidR="00795CB2">
              <w:rPr>
                <w:sz w:val="22"/>
                <w:szCs w:val="22"/>
              </w:rPr>
              <w:t>0%</w:t>
            </w:r>
          </w:p>
        </w:tc>
        <w:tc>
          <w:tcPr>
            <w:tcW w:w="1620" w:type="dxa"/>
            <w:shd w:val="clear" w:color="auto" w:fill="auto"/>
          </w:tcPr>
          <w:p w:rsidR="00782A0A" w:rsidRPr="001E356D" w:rsidP="00E21735" w14:paraId="7A396299" w14:textId="618227F6">
            <w:pPr>
              <w:widowControl/>
              <w:tabs>
                <w:tab w:val="left" w:pos="360"/>
              </w:tabs>
              <w:jc w:val="center"/>
              <w:rPr>
                <w:sz w:val="22"/>
                <w:szCs w:val="22"/>
              </w:rPr>
            </w:pPr>
            <w:r w:rsidRPr="001E356D">
              <w:rPr>
                <w:sz w:val="22"/>
                <w:szCs w:val="22"/>
              </w:rPr>
              <w:t>$</w:t>
            </w:r>
            <w:r w:rsidR="008C2E01">
              <w:rPr>
                <w:sz w:val="22"/>
                <w:szCs w:val="22"/>
              </w:rPr>
              <w:t>4.34</w:t>
            </w:r>
          </w:p>
        </w:tc>
      </w:tr>
      <w:tr w14:paraId="15B68A61" w14:textId="77777777" w:rsidTr="001E356D">
        <w:tblPrEx>
          <w:tblW w:w="10080" w:type="dxa"/>
          <w:tblInd w:w="108" w:type="dxa"/>
          <w:tblLook w:val="01E0"/>
        </w:tblPrEx>
        <w:tc>
          <w:tcPr>
            <w:tcW w:w="2479" w:type="dxa"/>
            <w:shd w:val="clear" w:color="auto" w:fill="auto"/>
          </w:tcPr>
          <w:p w:rsidR="00782A0A" w:rsidRPr="00937BB6" w:rsidP="001E356D" w14:paraId="3CFC50B8" w14:textId="77777777">
            <w:pPr>
              <w:widowControl/>
              <w:tabs>
                <w:tab w:val="left" w:pos="360"/>
              </w:tabs>
              <w:rPr>
                <w:sz w:val="22"/>
                <w:szCs w:val="22"/>
              </w:rPr>
            </w:pPr>
            <w:r w:rsidRPr="00937BB6">
              <w:rPr>
                <w:sz w:val="22"/>
                <w:szCs w:val="22"/>
              </w:rPr>
              <w:t>Petroleum Engineer</w:t>
            </w:r>
          </w:p>
        </w:tc>
        <w:tc>
          <w:tcPr>
            <w:tcW w:w="1211" w:type="dxa"/>
            <w:shd w:val="clear" w:color="auto" w:fill="auto"/>
          </w:tcPr>
          <w:p w:rsidR="00782A0A" w:rsidRPr="00937BB6" w:rsidP="001E356D" w14:paraId="36B16C46" w14:textId="77777777">
            <w:pPr>
              <w:widowControl/>
              <w:tabs>
                <w:tab w:val="left" w:pos="360"/>
              </w:tabs>
              <w:jc w:val="center"/>
              <w:rPr>
                <w:sz w:val="22"/>
                <w:szCs w:val="22"/>
              </w:rPr>
            </w:pPr>
            <w:r w:rsidRPr="00937BB6">
              <w:rPr>
                <w:sz w:val="22"/>
                <w:szCs w:val="22"/>
              </w:rPr>
              <w:t>GS-13/5</w:t>
            </w:r>
          </w:p>
        </w:tc>
        <w:tc>
          <w:tcPr>
            <w:tcW w:w="1440" w:type="dxa"/>
            <w:shd w:val="clear" w:color="auto" w:fill="auto"/>
          </w:tcPr>
          <w:p w:rsidR="00782A0A" w:rsidRPr="00937BB6" w:rsidP="00E21735" w14:paraId="4F939391" w14:textId="5943E760">
            <w:pPr>
              <w:widowControl/>
              <w:tabs>
                <w:tab w:val="left" w:pos="360"/>
              </w:tabs>
              <w:jc w:val="center"/>
              <w:rPr>
                <w:sz w:val="22"/>
                <w:szCs w:val="22"/>
              </w:rPr>
            </w:pPr>
            <w:r w:rsidRPr="00937BB6">
              <w:rPr>
                <w:sz w:val="22"/>
                <w:szCs w:val="22"/>
              </w:rPr>
              <w:t>$</w:t>
            </w:r>
            <w:r w:rsidR="008C2E01">
              <w:rPr>
                <w:sz w:val="22"/>
                <w:szCs w:val="22"/>
              </w:rPr>
              <w:t>57.23</w:t>
            </w:r>
          </w:p>
        </w:tc>
        <w:tc>
          <w:tcPr>
            <w:tcW w:w="1890" w:type="dxa"/>
            <w:shd w:val="clear" w:color="auto" w:fill="auto"/>
          </w:tcPr>
          <w:p w:rsidR="00782A0A" w:rsidRPr="00937BB6" w:rsidP="00E21735" w14:paraId="6B910F38" w14:textId="1D103401">
            <w:pPr>
              <w:widowControl/>
              <w:tabs>
                <w:tab w:val="left" w:pos="360"/>
              </w:tabs>
              <w:jc w:val="center"/>
              <w:rPr>
                <w:sz w:val="22"/>
                <w:szCs w:val="22"/>
              </w:rPr>
            </w:pPr>
            <w:r w:rsidRPr="00937BB6">
              <w:rPr>
                <w:sz w:val="22"/>
                <w:szCs w:val="22"/>
              </w:rPr>
              <w:t>$</w:t>
            </w:r>
            <w:r w:rsidR="008C2E01">
              <w:rPr>
                <w:sz w:val="22"/>
                <w:szCs w:val="22"/>
              </w:rPr>
              <w:t>91.57</w:t>
            </w:r>
          </w:p>
        </w:tc>
        <w:tc>
          <w:tcPr>
            <w:tcW w:w="1440" w:type="dxa"/>
            <w:shd w:val="clear" w:color="auto" w:fill="auto"/>
          </w:tcPr>
          <w:p w:rsidR="00782A0A" w:rsidRPr="00937BB6" w:rsidP="001E356D" w14:paraId="3701C69D" w14:textId="77777777">
            <w:pPr>
              <w:widowControl/>
              <w:tabs>
                <w:tab w:val="left" w:pos="360"/>
              </w:tabs>
              <w:jc w:val="center"/>
              <w:rPr>
                <w:sz w:val="22"/>
                <w:szCs w:val="22"/>
              </w:rPr>
            </w:pPr>
            <w:r w:rsidRPr="00937BB6">
              <w:rPr>
                <w:sz w:val="22"/>
                <w:szCs w:val="22"/>
              </w:rPr>
              <w:t>70%</w:t>
            </w:r>
          </w:p>
        </w:tc>
        <w:tc>
          <w:tcPr>
            <w:tcW w:w="1620" w:type="dxa"/>
            <w:shd w:val="clear" w:color="auto" w:fill="auto"/>
          </w:tcPr>
          <w:p w:rsidR="00782A0A" w:rsidRPr="001E356D" w:rsidP="00E21735" w14:paraId="5A2D44D5" w14:textId="11A7D3F2">
            <w:pPr>
              <w:widowControl/>
              <w:tabs>
                <w:tab w:val="left" w:pos="360"/>
              </w:tabs>
              <w:jc w:val="center"/>
              <w:rPr>
                <w:sz w:val="22"/>
                <w:szCs w:val="22"/>
              </w:rPr>
            </w:pPr>
            <w:r w:rsidRPr="001E356D">
              <w:rPr>
                <w:sz w:val="22"/>
                <w:szCs w:val="22"/>
              </w:rPr>
              <w:t>$</w:t>
            </w:r>
            <w:r w:rsidR="008C2E01">
              <w:rPr>
                <w:sz w:val="22"/>
                <w:szCs w:val="22"/>
              </w:rPr>
              <w:t>64.10</w:t>
            </w:r>
          </w:p>
        </w:tc>
      </w:tr>
      <w:tr w14:paraId="2A561664" w14:textId="77777777" w:rsidTr="001E356D">
        <w:tblPrEx>
          <w:tblW w:w="10080" w:type="dxa"/>
          <w:tblInd w:w="108" w:type="dxa"/>
          <w:tblLook w:val="01E0"/>
        </w:tblPrEx>
        <w:tc>
          <w:tcPr>
            <w:tcW w:w="2479" w:type="dxa"/>
            <w:shd w:val="clear" w:color="auto" w:fill="auto"/>
          </w:tcPr>
          <w:p w:rsidR="00782A0A" w:rsidRPr="00937BB6" w:rsidP="001E356D" w14:paraId="16E76D67" w14:textId="77777777">
            <w:pPr>
              <w:widowControl/>
              <w:tabs>
                <w:tab w:val="left" w:pos="360"/>
              </w:tabs>
              <w:rPr>
                <w:sz w:val="22"/>
                <w:szCs w:val="22"/>
              </w:rPr>
            </w:pPr>
            <w:r w:rsidRPr="00937BB6">
              <w:rPr>
                <w:sz w:val="22"/>
                <w:szCs w:val="22"/>
              </w:rPr>
              <w:t>Supv. Petroleum Engineer</w:t>
            </w:r>
          </w:p>
        </w:tc>
        <w:tc>
          <w:tcPr>
            <w:tcW w:w="1211" w:type="dxa"/>
            <w:shd w:val="clear" w:color="auto" w:fill="auto"/>
          </w:tcPr>
          <w:p w:rsidR="00782A0A" w:rsidRPr="00937BB6" w:rsidP="001E356D" w14:paraId="475CCACE" w14:textId="77777777">
            <w:pPr>
              <w:widowControl/>
              <w:tabs>
                <w:tab w:val="left" w:pos="360"/>
              </w:tabs>
              <w:jc w:val="center"/>
              <w:rPr>
                <w:sz w:val="22"/>
                <w:szCs w:val="22"/>
              </w:rPr>
            </w:pPr>
            <w:r w:rsidRPr="00937BB6">
              <w:rPr>
                <w:sz w:val="22"/>
                <w:szCs w:val="22"/>
              </w:rPr>
              <w:t>GS-1</w:t>
            </w:r>
            <w:r w:rsidRPr="00937BB6" w:rsidR="00795CB2">
              <w:rPr>
                <w:sz w:val="22"/>
                <w:szCs w:val="22"/>
              </w:rPr>
              <w:t>4/5</w:t>
            </w:r>
          </w:p>
        </w:tc>
        <w:tc>
          <w:tcPr>
            <w:tcW w:w="1440" w:type="dxa"/>
            <w:shd w:val="clear" w:color="auto" w:fill="auto"/>
          </w:tcPr>
          <w:p w:rsidR="00782A0A" w:rsidRPr="00937BB6" w:rsidP="00E21735" w14:paraId="4DDD1820" w14:textId="6E7AACA0">
            <w:pPr>
              <w:widowControl/>
              <w:tabs>
                <w:tab w:val="left" w:pos="360"/>
              </w:tabs>
              <w:jc w:val="center"/>
              <w:rPr>
                <w:sz w:val="22"/>
                <w:szCs w:val="22"/>
              </w:rPr>
            </w:pPr>
            <w:r w:rsidRPr="00937BB6">
              <w:rPr>
                <w:sz w:val="22"/>
                <w:szCs w:val="22"/>
              </w:rPr>
              <w:t>$</w:t>
            </w:r>
            <w:r w:rsidR="008C2E01">
              <w:rPr>
                <w:sz w:val="22"/>
                <w:szCs w:val="22"/>
              </w:rPr>
              <w:t>67.63</w:t>
            </w:r>
          </w:p>
        </w:tc>
        <w:tc>
          <w:tcPr>
            <w:tcW w:w="1890" w:type="dxa"/>
            <w:shd w:val="clear" w:color="auto" w:fill="auto"/>
          </w:tcPr>
          <w:p w:rsidR="00782A0A" w:rsidRPr="00937BB6" w:rsidP="00E21735" w14:paraId="35F374EB" w14:textId="733D5B6D">
            <w:pPr>
              <w:widowControl/>
              <w:tabs>
                <w:tab w:val="left" w:pos="360"/>
              </w:tabs>
              <w:jc w:val="center"/>
              <w:rPr>
                <w:sz w:val="22"/>
                <w:szCs w:val="22"/>
              </w:rPr>
            </w:pPr>
            <w:r w:rsidRPr="00937BB6">
              <w:rPr>
                <w:sz w:val="22"/>
                <w:szCs w:val="22"/>
              </w:rPr>
              <w:t>$</w:t>
            </w:r>
            <w:r w:rsidR="008C2E01">
              <w:rPr>
                <w:sz w:val="22"/>
                <w:szCs w:val="22"/>
              </w:rPr>
              <w:t>108.21</w:t>
            </w:r>
          </w:p>
        </w:tc>
        <w:tc>
          <w:tcPr>
            <w:tcW w:w="1440" w:type="dxa"/>
            <w:shd w:val="clear" w:color="auto" w:fill="auto"/>
          </w:tcPr>
          <w:p w:rsidR="00782A0A" w:rsidRPr="00937BB6" w:rsidP="001E356D" w14:paraId="57D9276C" w14:textId="77777777">
            <w:pPr>
              <w:widowControl/>
              <w:tabs>
                <w:tab w:val="left" w:pos="360"/>
              </w:tabs>
              <w:jc w:val="center"/>
              <w:rPr>
                <w:sz w:val="22"/>
                <w:szCs w:val="22"/>
              </w:rPr>
            </w:pPr>
            <w:r w:rsidRPr="00937BB6">
              <w:rPr>
                <w:sz w:val="22"/>
                <w:szCs w:val="22"/>
              </w:rPr>
              <w:t>20%</w:t>
            </w:r>
          </w:p>
        </w:tc>
        <w:tc>
          <w:tcPr>
            <w:tcW w:w="1620" w:type="dxa"/>
            <w:shd w:val="clear" w:color="auto" w:fill="auto"/>
          </w:tcPr>
          <w:p w:rsidR="00782A0A" w:rsidRPr="001E356D" w:rsidP="00E21735" w14:paraId="40CA4216" w14:textId="13E9549E">
            <w:pPr>
              <w:widowControl/>
              <w:tabs>
                <w:tab w:val="left" w:pos="360"/>
              </w:tabs>
              <w:jc w:val="center"/>
              <w:rPr>
                <w:sz w:val="22"/>
                <w:szCs w:val="22"/>
              </w:rPr>
            </w:pPr>
            <w:r w:rsidRPr="001E356D">
              <w:rPr>
                <w:sz w:val="22"/>
                <w:szCs w:val="22"/>
              </w:rPr>
              <w:t>$</w:t>
            </w:r>
            <w:r w:rsidR="008C2E01">
              <w:rPr>
                <w:sz w:val="22"/>
                <w:szCs w:val="22"/>
              </w:rPr>
              <w:t>21.64</w:t>
            </w:r>
          </w:p>
        </w:tc>
      </w:tr>
      <w:tr w14:paraId="0BB9C937" w14:textId="77777777" w:rsidTr="001E356D">
        <w:tblPrEx>
          <w:tblW w:w="10080" w:type="dxa"/>
          <w:tblInd w:w="108" w:type="dxa"/>
          <w:tblLook w:val="01E0"/>
        </w:tblPrEx>
        <w:tc>
          <w:tcPr>
            <w:tcW w:w="8460" w:type="dxa"/>
            <w:gridSpan w:val="5"/>
            <w:shd w:val="clear" w:color="auto" w:fill="auto"/>
          </w:tcPr>
          <w:p w:rsidR="00782A0A" w:rsidRPr="001E356D" w:rsidP="001E356D" w14:paraId="43A5D059" w14:textId="77777777">
            <w:pPr>
              <w:widowControl/>
              <w:tabs>
                <w:tab w:val="left" w:pos="360"/>
              </w:tabs>
              <w:rPr>
                <w:b/>
                <w:sz w:val="22"/>
                <w:szCs w:val="22"/>
              </w:rPr>
            </w:pPr>
            <w:r w:rsidRPr="001E356D">
              <w:rPr>
                <w:b/>
                <w:sz w:val="22"/>
                <w:szCs w:val="22"/>
              </w:rPr>
              <w:t>Weighted Average ($/hour)</w:t>
            </w:r>
          </w:p>
        </w:tc>
        <w:tc>
          <w:tcPr>
            <w:tcW w:w="1620" w:type="dxa"/>
            <w:shd w:val="clear" w:color="auto" w:fill="auto"/>
          </w:tcPr>
          <w:p w:rsidR="00782A0A" w:rsidRPr="001E356D" w:rsidP="00E21735" w14:paraId="4B36ADE3" w14:textId="720C9251">
            <w:pPr>
              <w:widowControl/>
              <w:tabs>
                <w:tab w:val="left" w:pos="360"/>
              </w:tabs>
              <w:jc w:val="center"/>
              <w:rPr>
                <w:b/>
                <w:sz w:val="22"/>
                <w:szCs w:val="22"/>
              </w:rPr>
            </w:pPr>
            <w:r w:rsidRPr="001E356D">
              <w:rPr>
                <w:b/>
                <w:sz w:val="22"/>
                <w:szCs w:val="22"/>
              </w:rPr>
              <w:t>$</w:t>
            </w:r>
            <w:r w:rsidR="008C2E01">
              <w:rPr>
                <w:b/>
                <w:sz w:val="22"/>
                <w:szCs w:val="22"/>
              </w:rPr>
              <w:t>90</w:t>
            </w:r>
          </w:p>
        </w:tc>
      </w:tr>
    </w:tbl>
    <w:p w:rsidR="00557CEF" w:rsidRPr="00557CEF" w:rsidP="00557CEF" w14:paraId="7168FE19" w14:textId="675619D8">
      <w:pPr>
        <w:widowControl/>
        <w:tabs>
          <w:tab w:val="left" w:pos="0"/>
        </w:tabs>
        <w:rPr>
          <w:sz w:val="21"/>
          <w:szCs w:val="21"/>
        </w:rPr>
      </w:pPr>
      <w:r w:rsidRPr="00F73116">
        <w:rPr>
          <w:sz w:val="21"/>
          <w:szCs w:val="21"/>
        </w:rPr>
        <w:t>*A multiplier of 1.</w:t>
      </w:r>
      <w:r w:rsidR="006E4E1E">
        <w:rPr>
          <w:sz w:val="21"/>
          <w:szCs w:val="21"/>
        </w:rPr>
        <w:t>6</w:t>
      </w:r>
      <w:r w:rsidRPr="00F73116">
        <w:rPr>
          <w:sz w:val="21"/>
          <w:szCs w:val="21"/>
        </w:rPr>
        <w:t xml:space="preserve"> </w:t>
      </w:r>
      <w:r w:rsidRPr="00557CEF">
        <w:rPr>
          <w:sz w:val="21"/>
          <w:szCs w:val="21"/>
        </w:rPr>
        <w:t xml:space="preserve">(as implied by BLS news release </w:t>
      </w:r>
      <w:r w:rsidRPr="00477D0E" w:rsidR="00477D0E">
        <w:rPr>
          <w:sz w:val="21"/>
          <w:szCs w:val="21"/>
        </w:rPr>
        <w:t xml:space="preserve">USDL-25-0335, March 14, 2025 </w:t>
      </w:r>
      <w:r w:rsidRPr="00557CEF">
        <w:rPr>
          <w:sz w:val="21"/>
          <w:szCs w:val="21"/>
        </w:rPr>
        <w:t xml:space="preserve">(see </w:t>
      </w:r>
      <w:hyperlink r:id="rId6" w:history="1">
        <w:r w:rsidRPr="00557CEF">
          <w:rPr>
            <w:rStyle w:val="Hyperlink"/>
            <w:sz w:val="21"/>
            <w:szCs w:val="21"/>
          </w:rPr>
          <w:t>http://www.bls.gov/news.release/ecec.nr0.htm</w:t>
        </w:r>
      </w:hyperlink>
      <w:r w:rsidRPr="00557CEF">
        <w:rPr>
          <w:sz w:val="21"/>
          <w:szCs w:val="21"/>
        </w:rPr>
        <w:t>)) was added for benefits.</w:t>
      </w:r>
    </w:p>
    <w:p w:rsidR="00782A0A" w:rsidRPr="00F73116" w:rsidP="00782A0A" w14:paraId="63E8EAFC" w14:textId="77777777">
      <w:pPr>
        <w:widowControl/>
        <w:tabs>
          <w:tab w:val="left" w:pos="0"/>
        </w:tabs>
        <w:rPr>
          <w:sz w:val="21"/>
          <w:szCs w:val="21"/>
        </w:rPr>
      </w:pPr>
    </w:p>
    <w:p w:rsidR="003634A2" w:rsidRPr="00A67CE9" w14:paraId="798BA095" w14:textId="6D2A6D60">
      <w:pPr>
        <w:widowControl/>
        <w:tabs>
          <w:tab w:val="left" w:pos="360"/>
          <w:tab w:val="left" w:pos="720"/>
        </w:tabs>
      </w:pPr>
      <w:r>
        <w:t xml:space="preserve">To analyze and review the information required by subpart </w:t>
      </w:r>
      <w:r w:rsidR="00315A01">
        <w:t>H</w:t>
      </w:r>
      <w:r>
        <w:t xml:space="preserve">, we </w:t>
      </w:r>
      <w:r w:rsidRPr="001F19E6">
        <w:t xml:space="preserve">estimate the Government will spend an average of approximately </w:t>
      </w:r>
      <w:r w:rsidRPr="001F19E6" w:rsidR="009E5B8D">
        <w:t>.5</w:t>
      </w:r>
      <w:r w:rsidRPr="001F19E6">
        <w:t xml:space="preserve"> hour</w:t>
      </w:r>
      <w:r w:rsidRPr="001F19E6" w:rsidR="00BE11A4">
        <w:t xml:space="preserve"> </w:t>
      </w:r>
      <w:r w:rsidRPr="001F19E6">
        <w:t xml:space="preserve">for each hour spent by the respondents for a total of </w:t>
      </w:r>
      <w:r w:rsidRPr="008C2E01" w:rsidR="008C2E01">
        <w:t xml:space="preserve">45,625 </w:t>
      </w:r>
      <w:r w:rsidRPr="001F19E6">
        <w:t xml:space="preserve">hours. </w:t>
      </w:r>
    </w:p>
    <w:p w:rsidR="003634A2" w:rsidRPr="001F19E6" w14:paraId="7C9C6890" w14:textId="77777777">
      <w:pPr>
        <w:widowControl/>
        <w:tabs>
          <w:tab w:val="left" w:pos="360"/>
          <w:tab w:val="left" w:pos="720"/>
        </w:tabs>
      </w:pPr>
    </w:p>
    <w:p w:rsidR="002A4654" w14:paraId="17646702" w14:textId="1F1F736A">
      <w:pPr>
        <w:widowControl/>
        <w:tabs>
          <w:tab w:val="left" w:pos="360"/>
          <w:tab w:val="left" w:pos="720"/>
        </w:tabs>
      </w:pPr>
      <w:r w:rsidRPr="001F19E6">
        <w:t>Based on a cost factor of $</w:t>
      </w:r>
      <w:r w:rsidR="008C2E01">
        <w:t>90</w:t>
      </w:r>
      <w:r w:rsidRPr="001F19E6" w:rsidR="008C2E01">
        <w:t xml:space="preserve"> </w:t>
      </w:r>
      <w:r w:rsidRPr="001F19E6">
        <w:t>per hour, the cost to the Government is $</w:t>
      </w:r>
      <w:r w:rsidRPr="008C2E01" w:rsidR="008C2E01">
        <w:t>4,106,250</w:t>
      </w:r>
      <w:r w:rsidRPr="008C2E01" w:rsidR="008C2E01">
        <w:t xml:space="preserve"> </w:t>
      </w:r>
      <w:r w:rsidRPr="001F19E6" w:rsidR="003D54C2">
        <w:t>(</w:t>
      </w:r>
      <w:r w:rsidRPr="008C2E01" w:rsidR="008C2E01">
        <w:t xml:space="preserve">91,250 </w:t>
      </w:r>
      <w:r w:rsidRPr="001F19E6" w:rsidR="00167BBF">
        <w:t>hours</w:t>
      </w:r>
      <w:r w:rsidRPr="001F19E6" w:rsidR="000D3102">
        <w:t xml:space="preserve"> x </w:t>
      </w:r>
      <w:r w:rsidRPr="001F19E6" w:rsidR="009E5B8D">
        <w:t>.5</w:t>
      </w:r>
      <w:r w:rsidRPr="001F19E6" w:rsidR="000D3102">
        <w:t xml:space="preserve"> hour = </w:t>
      </w:r>
      <w:bookmarkStart w:id="17" w:name="_Hlk194555831"/>
      <w:r w:rsidR="008C2E01">
        <w:t>45,625</w:t>
      </w:r>
      <w:r w:rsidRPr="001F19E6" w:rsidR="004946A5">
        <w:t xml:space="preserve"> </w:t>
      </w:r>
      <w:bookmarkEnd w:id="17"/>
      <w:r w:rsidRPr="001F19E6" w:rsidR="000D3102">
        <w:t>x</w:t>
      </w:r>
      <w:r w:rsidRPr="001F19E6" w:rsidR="00167BBF">
        <w:t xml:space="preserve"> </w:t>
      </w:r>
      <w:r w:rsidRPr="001F19E6">
        <w:t>$</w:t>
      </w:r>
      <w:r w:rsidR="008C2E01">
        <w:t>90</w:t>
      </w:r>
      <w:r w:rsidRPr="001F19E6" w:rsidR="008C2E01">
        <w:t xml:space="preserve"> </w:t>
      </w:r>
      <w:r w:rsidRPr="001F19E6">
        <w:t>= $</w:t>
      </w:r>
      <w:r w:rsidR="008C2E01">
        <w:t>4,106,250</w:t>
      </w:r>
      <w:r w:rsidRPr="001F19E6">
        <w:t>).</w:t>
      </w:r>
      <w:r>
        <w:t xml:space="preserve">  </w:t>
      </w:r>
    </w:p>
    <w:p w:rsidR="002A4654" w14:paraId="01D07399" w14:textId="77777777">
      <w:pPr>
        <w:widowControl/>
        <w:tabs>
          <w:tab w:val="left" w:pos="-1080"/>
          <w:tab w:val="left" w:pos="-720"/>
          <w:tab w:val="left" w:pos="360"/>
          <w:tab w:val="left" w:pos="720"/>
          <w:tab w:val="left" w:pos="1080"/>
        </w:tabs>
      </w:pPr>
    </w:p>
    <w:p w:rsidR="00FC336A" w:rsidP="00FC336A" w14:paraId="34EF6D14" w14:textId="77777777">
      <w:pPr>
        <w:widowControl/>
        <w:tabs>
          <w:tab w:val="left" w:pos="-1080"/>
          <w:tab w:val="left" w:pos="-720"/>
          <w:tab w:val="left" w:pos="360"/>
          <w:tab w:val="left" w:pos="810"/>
        </w:tabs>
      </w:pPr>
      <w:r w:rsidRPr="00600EEB">
        <w:rPr>
          <w:b/>
          <w:i/>
        </w:rPr>
        <w:t>15.</w:t>
      </w:r>
      <w:r w:rsidRPr="00600EEB">
        <w:rPr>
          <w:b/>
          <w:i/>
        </w:rPr>
        <w:tab/>
        <w:t>Explain the reasons for any program changes or adjustments</w:t>
      </w:r>
      <w:r w:rsidR="00726288">
        <w:rPr>
          <w:b/>
          <w:i/>
        </w:rPr>
        <w:t xml:space="preserve"> in hour or cost burden</w:t>
      </w:r>
      <w:r w:rsidRPr="00600EEB">
        <w:rPr>
          <w:b/>
          <w:i/>
        </w:rPr>
        <w:t>.</w:t>
      </w:r>
      <w:r>
        <w:t xml:space="preserve">  </w:t>
      </w:r>
    </w:p>
    <w:p w:rsidR="000D2921" w:rsidP="00FC336A" w14:paraId="60387075" w14:textId="77777777">
      <w:pPr>
        <w:widowControl/>
        <w:tabs>
          <w:tab w:val="left" w:pos="-1080"/>
          <w:tab w:val="left" w:pos="-720"/>
          <w:tab w:val="left" w:pos="360"/>
          <w:tab w:val="left" w:pos="810"/>
        </w:tabs>
      </w:pPr>
    </w:p>
    <w:p w:rsidR="003B0CB6" w:rsidP="003B0CB6" w14:paraId="3C6F362C" w14:textId="7EDF5C2F">
      <w:pPr>
        <w:widowControl/>
        <w:tabs>
          <w:tab w:val="left" w:pos="-1080"/>
          <w:tab w:val="left" w:pos="-720"/>
          <w:tab w:val="left" w:pos="360"/>
          <w:tab w:val="left" w:pos="810"/>
        </w:tabs>
      </w:pPr>
      <w:r>
        <w:t xml:space="preserve">Current subpart H regulations have </w:t>
      </w:r>
      <w:r w:rsidRPr="00006058" w:rsidR="00006058">
        <w:t xml:space="preserve">95,488 </w:t>
      </w:r>
      <w:r>
        <w:t xml:space="preserve">hours approved.  This ICR requests a total of </w:t>
      </w:r>
      <w:r w:rsidR="00006058">
        <w:t>91,250</w:t>
      </w:r>
      <w:r>
        <w:t xml:space="preserve"> burden hours; resulting in an adjustment </w:t>
      </w:r>
      <w:r w:rsidR="00006058">
        <w:t xml:space="preserve">decrease </w:t>
      </w:r>
      <w:r>
        <w:t xml:space="preserve">of </w:t>
      </w:r>
      <w:r w:rsidR="00006058">
        <w:t>-4,238</w:t>
      </w:r>
      <w:r w:rsidR="0019653E">
        <w:t xml:space="preserve"> hours</w:t>
      </w:r>
      <w:r>
        <w:t>.</w:t>
      </w:r>
      <w:r w:rsidR="0019653E">
        <w:t xml:space="preserve">  The adjustment </w:t>
      </w:r>
      <w:r w:rsidR="00006058">
        <w:t xml:space="preserve">decrease </w:t>
      </w:r>
      <w:r w:rsidR="0019653E">
        <w:t xml:space="preserve">is a result of </w:t>
      </w:r>
      <w:r w:rsidR="00006058">
        <w:t>hourly</w:t>
      </w:r>
      <w:r w:rsidR="00912BCB">
        <w:t xml:space="preserve"> input </w:t>
      </w:r>
      <w:r w:rsidR="00006058">
        <w:t xml:space="preserve">we received </w:t>
      </w:r>
      <w:r w:rsidR="00912BCB">
        <w:t>from</w:t>
      </w:r>
      <w:r w:rsidR="0019653E">
        <w:t xml:space="preserve"> Industry </w:t>
      </w:r>
      <w:r w:rsidR="00912BCB">
        <w:t>O</w:t>
      </w:r>
      <w:r w:rsidR="0019653E">
        <w:t>utreach.</w:t>
      </w:r>
      <w:r w:rsidR="001A05AA">
        <w:t xml:space="preserve">  </w:t>
      </w:r>
      <w:r w:rsidRPr="001A05AA" w:rsidR="001A05AA">
        <w:t>All the different reporting and recordkeeping requirements that are listed in the Subpart H burden table (Section A.12) were thoroughly reviewed by the company representatives listed in A.8.  All changes</w:t>
      </w:r>
      <w:r w:rsidR="001A05AA">
        <w:t xml:space="preserve"> to burden hours</w:t>
      </w:r>
      <w:r w:rsidRPr="001A05AA" w:rsidR="001A05AA">
        <w:t xml:space="preserve"> are shown in </w:t>
      </w:r>
      <w:r w:rsidRPr="00DA2288" w:rsidR="001A05AA">
        <w:rPr>
          <w:b/>
          <w:bCs/>
        </w:rPr>
        <w:t>bold</w:t>
      </w:r>
      <w:r w:rsidRPr="001A05AA" w:rsidR="001A05AA">
        <w:t xml:space="preserve"> in A.12</w:t>
      </w:r>
    </w:p>
    <w:p w:rsidR="003B0CB6" w:rsidP="003B0CB6" w14:paraId="117DFE5E" w14:textId="77777777">
      <w:pPr>
        <w:widowControl/>
        <w:tabs>
          <w:tab w:val="left" w:pos="-1080"/>
          <w:tab w:val="left" w:pos="-720"/>
          <w:tab w:val="left" w:pos="360"/>
          <w:tab w:val="left" w:pos="720"/>
        </w:tabs>
      </w:pPr>
    </w:p>
    <w:p w:rsidR="003B0CB6" w:rsidP="003B0CB6" w14:paraId="32D46005" w14:textId="68A76B3B">
      <w:pPr>
        <w:widowControl/>
        <w:tabs>
          <w:tab w:val="left" w:pos="-1080"/>
          <w:tab w:val="left" w:pos="-720"/>
          <w:tab w:val="left" w:pos="360"/>
          <w:tab w:val="left" w:pos="720"/>
        </w:tabs>
      </w:pPr>
      <w:r>
        <w:t>The current OMB approved non-hour cost burden for subpart H is $</w:t>
      </w:r>
      <w:r w:rsidRPr="00006058" w:rsidR="00006058">
        <w:t>10,547,442</w:t>
      </w:r>
      <w:r>
        <w:t>.  In this submission, we are requesting</w:t>
      </w:r>
      <w:r w:rsidR="00912BCB">
        <w:t xml:space="preserve"> </w:t>
      </w:r>
      <w:r w:rsidRPr="00912BCB" w:rsidR="00912BCB">
        <w:t>$</w:t>
      </w:r>
      <w:r w:rsidR="00006058">
        <w:t>11,455,906</w:t>
      </w:r>
      <w:r w:rsidR="00912BCB">
        <w:t>; resulting in</w:t>
      </w:r>
      <w:r>
        <w:t xml:space="preserve"> </w:t>
      </w:r>
      <w:r w:rsidR="0019653E">
        <w:t>an</w:t>
      </w:r>
      <w:r>
        <w:t xml:space="preserve"> adjustment </w:t>
      </w:r>
      <w:r w:rsidR="00006058">
        <w:t xml:space="preserve">increase </w:t>
      </w:r>
      <w:r>
        <w:t>of $</w:t>
      </w:r>
      <w:r w:rsidR="00006058">
        <w:t>908,464</w:t>
      </w:r>
      <w:r w:rsidR="0019653E">
        <w:t xml:space="preserve">.  This </w:t>
      </w:r>
      <w:r w:rsidR="00006058">
        <w:t xml:space="preserve">increase </w:t>
      </w:r>
      <w:r w:rsidR="0019653E">
        <w:t xml:space="preserve">is a </w:t>
      </w:r>
      <w:r w:rsidRPr="00006058" w:rsidR="00006058">
        <w:t>result of input we received from Industry Outreach</w:t>
      </w:r>
      <w:r w:rsidR="001A05AA">
        <w:t xml:space="preserve">, including all the Professional Engineering costs in § 250.842 </w:t>
      </w:r>
      <w:r w:rsidR="001A05AA">
        <w:t xml:space="preserve">have gone up.  </w:t>
      </w:r>
      <w:bookmarkStart w:id="18" w:name="_Hlk194557223"/>
      <w:r w:rsidRPr="00DF63DE" w:rsidR="00DF63DE">
        <w:t>All the different reporting and recordkeeping requirements that are listed in the Subpart H burden table (Section A.12) were thoroughly reviewed by the company representatives listed</w:t>
      </w:r>
      <w:r w:rsidR="00DF63DE">
        <w:t xml:space="preserve"> in A.8</w:t>
      </w:r>
      <w:r w:rsidRPr="00DF63DE" w:rsidR="00DF63DE">
        <w:t xml:space="preserve">.  </w:t>
      </w:r>
      <w:r w:rsidR="001A05AA">
        <w:t xml:space="preserve">All changes are shown in </w:t>
      </w:r>
      <w:r w:rsidRPr="001A05AA" w:rsidR="001A05AA">
        <w:rPr>
          <w:b/>
          <w:bCs/>
        </w:rPr>
        <w:t>bold</w:t>
      </w:r>
      <w:r w:rsidR="001A05AA">
        <w:t xml:space="preserve"> in A.12</w:t>
      </w:r>
    </w:p>
    <w:bookmarkEnd w:id="18"/>
    <w:p w:rsidR="00DF63DE" w:rsidRPr="00245A84" w:rsidP="003B0CB6" w14:paraId="3820DDFF" w14:textId="77777777">
      <w:pPr>
        <w:widowControl/>
        <w:tabs>
          <w:tab w:val="left" w:pos="-1080"/>
          <w:tab w:val="left" w:pos="-720"/>
          <w:tab w:val="left" w:pos="360"/>
          <w:tab w:val="left" w:pos="720"/>
        </w:tabs>
        <w:rPr>
          <w:highlight w:val="yellow"/>
        </w:rPr>
      </w:pPr>
    </w:p>
    <w:p w:rsidR="00FC336A" w:rsidP="00FC336A" w14:paraId="7ED17521" w14:textId="77777777">
      <w:pPr>
        <w:widowControl/>
        <w:tabs>
          <w:tab w:val="left" w:pos="-1080"/>
          <w:tab w:val="left" w:pos="-720"/>
          <w:tab w:val="left" w:pos="360"/>
          <w:tab w:val="left" w:pos="810"/>
        </w:tabs>
      </w:pPr>
      <w:r w:rsidRPr="00600EEB">
        <w:rPr>
          <w:b/>
          <w:i/>
        </w:rPr>
        <w:t>16.</w:t>
      </w:r>
      <w:r w:rsidRPr="00600EEB">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t xml:space="preserve">  </w:t>
      </w:r>
    </w:p>
    <w:p w:rsidR="00FC336A" w:rsidP="00FC336A" w14:paraId="44877583" w14:textId="77777777">
      <w:pPr>
        <w:widowControl/>
        <w:tabs>
          <w:tab w:val="left" w:pos="-1080"/>
          <w:tab w:val="left" w:pos="-720"/>
          <w:tab w:val="left" w:pos="360"/>
          <w:tab w:val="left" w:pos="810"/>
        </w:tabs>
      </w:pPr>
    </w:p>
    <w:p w:rsidR="00FC336A" w:rsidP="00FC336A" w14:paraId="1BB40C9E" w14:textId="77777777">
      <w:pPr>
        <w:widowControl/>
        <w:tabs>
          <w:tab w:val="left" w:pos="-1080"/>
          <w:tab w:val="left" w:pos="-720"/>
          <w:tab w:val="left" w:pos="360"/>
          <w:tab w:val="left" w:pos="810"/>
        </w:tabs>
      </w:pPr>
      <w:r>
        <w:t>BSEE</w:t>
      </w:r>
      <w:r>
        <w:t xml:space="preserve"> will not tabulate or publish the data.</w:t>
      </w:r>
    </w:p>
    <w:p w:rsidR="00FC336A" w:rsidP="00FC336A" w14:paraId="6554BDB2" w14:textId="77777777">
      <w:pPr>
        <w:widowControl/>
        <w:tabs>
          <w:tab w:val="left" w:pos="-1080"/>
          <w:tab w:val="left" w:pos="-720"/>
          <w:tab w:val="left" w:pos="360"/>
          <w:tab w:val="left" w:pos="810"/>
        </w:tabs>
      </w:pPr>
    </w:p>
    <w:p w:rsidR="00FC336A" w:rsidP="00FC336A" w14:paraId="7EFE4D9F" w14:textId="77777777">
      <w:pPr>
        <w:widowControl/>
        <w:tabs>
          <w:tab w:val="left" w:pos="-1080"/>
          <w:tab w:val="left" w:pos="-720"/>
          <w:tab w:val="left" w:pos="360"/>
          <w:tab w:val="left" w:pos="810"/>
        </w:tabs>
      </w:pPr>
      <w:r w:rsidRPr="00600EEB">
        <w:rPr>
          <w:b/>
          <w:i/>
        </w:rPr>
        <w:t>17.</w:t>
      </w:r>
      <w:r w:rsidRPr="00600EEB">
        <w:rPr>
          <w:b/>
          <w:i/>
        </w:rPr>
        <w:tab/>
        <w:t>If seeking approval to not display the expiration date for OMB approval of the information collection, explain the reasons that display would be inappropriate.</w:t>
      </w:r>
      <w:r>
        <w:t xml:space="preserve">  </w:t>
      </w:r>
    </w:p>
    <w:p w:rsidR="00FC336A" w:rsidP="00FC336A" w14:paraId="7CF4C58B" w14:textId="77777777">
      <w:pPr>
        <w:widowControl/>
        <w:tabs>
          <w:tab w:val="left" w:pos="-1080"/>
          <w:tab w:val="left" w:pos="-720"/>
          <w:tab w:val="left" w:pos="360"/>
          <w:tab w:val="left" w:pos="810"/>
        </w:tabs>
      </w:pPr>
    </w:p>
    <w:p w:rsidR="00FC336A" w:rsidP="00FC336A" w14:paraId="554B5E34" w14:textId="77777777">
      <w:pPr>
        <w:widowControl/>
        <w:tabs>
          <w:tab w:val="left" w:pos="-1080"/>
          <w:tab w:val="left" w:pos="-720"/>
          <w:tab w:val="left" w:pos="360"/>
          <w:tab w:val="left" w:pos="810"/>
        </w:tabs>
      </w:pPr>
      <w:r w:rsidRPr="003F227A">
        <w:t>BSEE will display the OMB control number and approval expiration date appropriately (§ 250.199).</w:t>
      </w:r>
    </w:p>
    <w:p w:rsidR="003F227A" w:rsidP="00FC336A" w14:paraId="4769E2B5" w14:textId="77777777">
      <w:pPr>
        <w:widowControl/>
        <w:tabs>
          <w:tab w:val="left" w:pos="-1080"/>
          <w:tab w:val="left" w:pos="-720"/>
          <w:tab w:val="left" w:pos="360"/>
          <w:tab w:val="left" w:pos="810"/>
        </w:tabs>
      </w:pPr>
    </w:p>
    <w:p w:rsidR="00795CB2" w:rsidP="00795CB2" w14:paraId="442B1039" w14:textId="353CC494">
      <w:pPr>
        <w:widowControl/>
        <w:tabs>
          <w:tab w:val="left" w:pos="-1080"/>
          <w:tab w:val="left" w:pos="-720"/>
          <w:tab w:val="left" w:pos="360"/>
          <w:tab w:val="left" w:pos="810"/>
        </w:tabs>
      </w:pPr>
      <w:r w:rsidRPr="00600EEB">
        <w:rPr>
          <w:b/>
          <w:i/>
        </w:rPr>
        <w:t>18.</w:t>
      </w:r>
      <w:r w:rsidRPr="00600EEB">
        <w:rPr>
          <w:b/>
          <w:i/>
        </w:rPr>
        <w:tab/>
      </w:r>
      <w:r w:rsidRPr="00600EEB">
        <w:rPr>
          <w:b/>
          <w:i/>
        </w:rPr>
        <w:t>Explain each exception to the</w:t>
      </w:r>
      <w:r>
        <w:rPr>
          <w:b/>
          <w:i/>
        </w:rPr>
        <w:t xml:space="preserve"> topics of the</w:t>
      </w:r>
      <w:r w:rsidRPr="00600EEB">
        <w:rPr>
          <w:b/>
          <w:i/>
        </w:rPr>
        <w:t xml:space="preserve"> certification statemen</w:t>
      </w:r>
      <w:r>
        <w:rPr>
          <w:b/>
          <w:i/>
        </w:rPr>
        <w:t>t identified in</w:t>
      </w:r>
      <w:r w:rsidRPr="00600EEB">
        <w:rPr>
          <w:b/>
          <w:i/>
        </w:rPr>
        <w:t xml:space="preserve">, </w:t>
      </w:r>
      <w:r w:rsidR="00D927F6">
        <w:rPr>
          <w:b/>
          <w:i/>
        </w:rPr>
        <w:t>"</w:t>
      </w:r>
      <w:r w:rsidRPr="00600EEB">
        <w:rPr>
          <w:b/>
          <w:i/>
        </w:rPr>
        <w:t>Certification for Paperwork Reduction Act Submissions</w:t>
      </w:r>
      <w:r w:rsidR="00D927F6">
        <w:rPr>
          <w:b/>
          <w:i/>
        </w:rPr>
        <w:t>."</w:t>
      </w:r>
      <w:r w:rsidR="00D927F6">
        <w:t xml:space="preserve">  </w:t>
      </w:r>
    </w:p>
    <w:p w:rsidR="00FC336A" w:rsidP="00FC336A" w14:paraId="431A25B6" w14:textId="77777777">
      <w:pPr>
        <w:widowControl/>
        <w:tabs>
          <w:tab w:val="left" w:pos="-1080"/>
          <w:tab w:val="left" w:pos="-720"/>
          <w:tab w:val="left" w:pos="360"/>
          <w:tab w:val="left" w:pos="810"/>
        </w:tabs>
      </w:pPr>
    </w:p>
    <w:p w:rsidR="00FC336A" w:rsidRPr="00C675EC" w:rsidP="00C675EC" w14:paraId="5D258A23" w14:textId="0F5CFA77">
      <w:pPr>
        <w:widowControl/>
        <w:tabs>
          <w:tab w:val="left" w:pos="-1080"/>
          <w:tab w:val="left" w:pos="-720"/>
          <w:tab w:val="left" w:pos="360"/>
          <w:tab w:val="left" w:pos="810"/>
        </w:tabs>
      </w:pPr>
      <w:r>
        <w:t xml:space="preserve">To the extent that the topics apply to this collection of information, we are not making any exceptions to the </w:t>
      </w:r>
      <w:r w:rsidR="00D927F6">
        <w:t>"</w:t>
      </w:r>
      <w:r>
        <w:t>Certification for Paperwork Reduction Act Submissions</w:t>
      </w:r>
      <w:r w:rsidR="00D927F6">
        <w:t>."</w:t>
      </w:r>
    </w:p>
    <w:sectPr w:rsidSect="00636911">
      <w:footerReference w:type="even" r:id="rId8"/>
      <w:footerReference w:type="default" r:id="rId9"/>
      <w:endnotePr>
        <w:numFmt w:val="decimal"/>
      </w:endnotePr>
      <w:type w:val="continuous"/>
      <w:pgSz w:w="12240" w:h="15840"/>
      <w:pgMar w:top="1008" w:right="1080" w:bottom="1008" w:left="1080" w:header="144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7C83" w14:paraId="739FD55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97C83" w14:paraId="55C834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7C83" w14:paraId="7F6BDE53" w14:textId="77777777">
    <w:pPr>
      <w:spacing w:line="240" w:lineRule="exact"/>
    </w:pPr>
  </w:p>
  <w:p w:rsidR="00A97C83" w14:paraId="683D0592" w14:textId="3212D7F0">
    <w:pPr>
      <w:framePr w:wrap="around" w:vAnchor="text" w:hAnchor="margin" w:xAlign="center" w:y="1"/>
      <w:jc w:val="center"/>
    </w:pPr>
    <w:r>
      <w:fldChar w:fldCharType="begin"/>
    </w:r>
    <w:r>
      <w:instrText xml:space="preserve">PAGE </w:instrText>
    </w:r>
    <w:r>
      <w:fldChar w:fldCharType="separate"/>
    </w:r>
    <w:r>
      <w:rPr>
        <w:noProof/>
      </w:rPr>
      <w:t>2</w:t>
    </w:r>
    <w:r>
      <w:fldChar w:fldCharType="end"/>
    </w:r>
  </w:p>
  <w:p w:rsidR="00A97C83" w14:paraId="080B8FC7"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18407A0D"/>
    <w:multiLevelType w:val="hybridMultilevel"/>
    <w:tmpl w:val="7AFC8CA4"/>
    <w:lvl w:ilvl="0">
      <w:start w:val="1"/>
      <w:numFmt w:val="bullet"/>
      <w:lvlText w:val=""/>
      <w:lvlJc w:val="left"/>
      <w:pPr>
        <w:tabs>
          <w:tab w:val="num" w:pos="600"/>
        </w:tabs>
        <w:ind w:left="600" w:hanging="360"/>
      </w:pPr>
      <w:rPr>
        <w:rFonts w:ascii="Symbol" w:hAnsi="Symbol" w:hint="default"/>
      </w:rPr>
    </w:lvl>
    <w:lvl w:ilvl="1" w:tentative="1">
      <w:start w:val="1"/>
      <w:numFmt w:val="bullet"/>
      <w:lvlText w:val="o"/>
      <w:lvlJc w:val="left"/>
      <w:pPr>
        <w:tabs>
          <w:tab w:val="num" w:pos="1320"/>
        </w:tabs>
        <w:ind w:left="1320" w:hanging="360"/>
      </w:pPr>
      <w:rPr>
        <w:rFonts w:ascii="Courier New" w:hAnsi="Courier New" w:cs="Courier New" w:hint="default"/>
      </w:rPr>
    </w:lvl>
    <w:lvl w:ilvl="2" w:tentative="1">
      <w:start w:val="1"/>
      <w:numFmt w:val="bullet"/>
      <w:lvlText w:val=""/>
      <w:lvlJc w:val="left"/>
      <w:pPr>
        <w:tabs>
          <w:tab w:val="num" w:pos="2040"/>
        </w:tabs>
        <w:ind w:left="2040" w:hanging="360"/>
      </w:pPr>
      <w:rPr>
        <w:rFonts w:ascii="Wingdings" w:hAnsi="Wingdings" w:hint="default"/>
      </w:rPr>
    </w:lvl>
    <w:lvl w:ilvl="3" w:tentative="1">
      <w:start w:val="1"/>
      <w:numFmt w:val="bullet"/>
      <w:lvlText w:val=""/>
      <w:lvlJc w:val="left"/>
      <w:pPr>
        <w:tabs>
          <w:tab w:val="num" w:pos="2760"/>
        </w:tabs>
        <w:ind w:left="2760" w:hanging="360"/>
      </w:pPr>
      <w:rPr>
        <w:rFonts w:ascii="Symbol" w:hAnsi="Symbol" w:hint="default"/>
      </w:rPr>
    </w:lvl>
    <w:lvl w:ilvl="4" w:tentative="1">
      <w:start w:val="1"/>
      <w:numFmt w:val="bullet"/>
      <w:lvlText w:val="o"/>
      <w:lvlJc w:val="left"/>
      <w:pPr>
        <w:tabs>
          <w:tab w:val="num" w:pos="3480"/>
        </w:tabs>
        <w:ind w:left="3480" w:hanging="360"/>
      </w:pPr>
      <w:rPr>
        <w:rFonts w:ascii="Courier New" w:hAnsi="Courier New" w:cs="Courier New" w:hint="default"/>
      </w:rPr>
    </w:lvl>
    <w:lvl w:ilvl="5" w:tentative="1">
      <w:start w:val="1"/>
      <w:numFmt w:val="bullet"/>
      <w:lvlText w:val=""/>
      <w:lvlJc w:val="left"/>
      <w:pPr>
        <w:tabs>
          <w:tab w:val="num" w:pos="4200"/>
        </w:tabs>
        <w:ind w:left="4200" w:hanging="360"/>
      </w:pPr>
      <w:rPr>
        <w:rFonts w:ascii="Wingdings" w:hAnsi="Wingdings" w:hint="default"/>
      </w:rPr>
    </w:lvl>
    <w:lvl w:ilvl="6" w:tentative="1">
      <w:start w:val="1"/>
      <w:numFmt w:val="bullet"/>
      <w:lvlText w:val=""/>
      <w:lvlJc w:val="left"/>
      <w:pPr>
        <w:tabs>
          <w:tab w:val="num" w:pos="4920"/>
        </w:tabs>
        <w:ind w:left="4920" w:hanging="360"/>
      </w:pPr>
      <w:rPr>
        <w:rFonts w:ascii="Symbol" w:hAnsi="Symbol" w:hint="default"/>
      </w:rPr>
    </w:lvl>
    <w:lvl w:ilvl="7" w:tentative="1">
      <w:start w:val="1"/>
      <w:numFmt w:val="bullet"/>
      <w:lvlText w:val="o"/>
      <w:lvlJc w:val="left"/>
      <w:pPr>
        <w:tabs>
          <w:tab w:val="num" w:pos="5640"/>
        </w:tabs>
        <w:ind w:left="5640" w:hanging="360"/>
      </w:pPr>
      <w:rPr>
        <w:rFonts w:ascii="Courier New" w:hAnsi="Courier New" w:cs="Courier New" w:hint="default"/>
      </w:rPr>
    </w:lvl>
    <w:lvl w:ilvl="8" w:tentative="1">
      <w:start w:val="1"/>
      <w:numFmt w:val="bullet"/>
      <w:lvlText w:val=""/>
      <w:lvlJc w:val="left"/>
      <w:pPr>
        <w:tabs>
          <w:tab w:val="num" w:pos="6360"/>
        </w:tabs>
        <w:ind w:left="6360" w:hanging="360"/>
      </w:pPr>
      <w:rPr>
        <w:rFonts w:ascii="Wingdings" w:hAnsi="Wingdings" w:hint="default"/>
      </w:rPr>
    </w:lvl>
  </w:abstractNum>
  <w:abstractNum w:abstractNumId="2">
    <w:nsid w:val="199770FA"/>
    <w:multiLevelType w:val="hybridMultilevel"/>
    <w:tmpl w:val="5D5872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46A49FE"/>
    <w:multiLevelType w:val="hybridMultilevel"/>
    <w:tmpl w:val="BC3AAC26"/>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4">
    <w:nsid w:val="66396E13"/>
    <w:multiLevelType w:val="hybridMultilevel"/>
    <w:tmpl w:val="25662B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6AED4C32"/>
    <w:multiLevelType w:val="hybridMultilevel"/>
    <w:tmpl w:val="9D7C29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AE87810"/>
    <w:multiLevelType w:val="hybridMultilevel"/>
    <w:tmpl w:val="53FEAA8C"/>
    <w:lvl w:ilvl="0">
      <w:start w:val="1"/>
      <w:numFmt w:val="lowerLetter"/>
      <w:lvlText w:val="(%1)"/>
      <w:lvlJc w:val="left"/>
      <w:pPr>
        <w:ind w:left="840" w:hanging="39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num w:numId="1" w16cid:durableId="2032678980">
    <w:abstractNumId w:val="0"/>
    <w:lvlOverride w:ilvl="0">
      <w:startOverride w:val="2"/>
      <w:lvl w:ilvl="0">
        <w:start w:val="2"/>
        <w:numFmt w:val="decimal"/>
        <w:pStyle w:val="QuickA"/>
        <w:lvlText w:val="%1."/>
        <w:lvlJc w:val="left"/>
      </w:lvl>
    </w:lvlOverride>
  </w:num>
  <w:num w:numId="2" w16cid:durableId="795414862">
    <w:abstractNumId w:val="3"/>
  </w:num>
  <w:num w:numId="3" w16cid:durableId="1532650254">
    <w:abstractNumId w:val="4"/>
  </w:num>
  <w:num w:numId="4" w16cid:durableId="761991602">
    <w:abstractNumId w:val="1"/>
  </w:num>
  <w:num w:numId="5" w16cid:durableId="1217278617">
    <w:abstractNumId w:val="2"/>
  </w:num>
  <w:num w:numId="6" w16cid:durableId="51975801">
    <w:abstractNumId w:val="6"/>
  </w:num>
  <w:num w:numId="7" w16cid:durableId="20500341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D5"/>
    <w:rsid w:val="00006058"/>
    <w:rsid w:val="00012113"/>
    <w:rsid w:val="00012917"/>
    <w:rsid w:val="00014EB3"/>
    <w:rsid w:val="00015F1A"/>
    <w:rsid w:val="00017070"/>
    <w:rsid w:val="00021299"/>
    <w:rsid w:val="00023003"/>
    <w:rsid w:val="00023E9D"/>
    <w:rsid w:val="00024EF3"/>
    <w:rsid w:val="00025972"/>
    <w:rsid w:val="00034BDA"/>
    <w:rsid w:val="00043260"/>
    <w:rsid w:val="00047ED2"/>
    <w:rsid w:val="00051E55"/>
    <w:rsid w:val="00057611"/>
    <w:rsid w:val="00057D88"/>
    <w:rsid w:val="000662E0"/>
    <w:rsid w:val="000670A0"/>
    <w:rsid w:val="000671EB"/>
    <w:rsid w:val="0006781E"/>
    <w:rsid w:val="00067A2D"/>
    <w:rsid w:val="000708B4"/>
    <w:rsid w:val="00070B30"/>
    <w:rsid w:val="000750A7"/>
    <w:rsid w:val="00076796"/>
    <w:rsid w:val="000851E4"/>
    <w:rsid w:val="000869B3"/>
    <w:rsid w:val="00087261"/>
    <w:rsid w:val="00091716"/>
    <w:rsid w:val="000933E5"/>
    <w:rsid w:val="00096B07"/>
    <w:rsid w:val="000A07BE"/>
    <w:rsid w:val="000A1358"/>
    <w:rsid w:val="000A5633"/>
    <w:rsid w:val="000B2C46"/>
    <w:rsid w:val="000B4A74"/>
    <w:rsid w:val="000C09D9"/>
    <w:rsid w:val="000C3CC9"/>
    <w:rsid w:val="000C5666"/>
    <w:rsid w:val="000C69C4"/>
    <w:rsid w:val="000C7F1E"/>
    <w:rsid w:val="000D0D71"/>
    <w:rsid w:val="000D2921"/>
    <w:rsid w:val="000D2E47"/>
    <w:rsid w:val="000D3102"/>
    <w:rsid w:val="000D33C2"/>
    <w:rsid w:val="000E13AF"/>
    <w:rsid w:val="000E3376"/>
    <w:rsid w:val="000E6181"/>
    <w:rsid w:val="000E7FB4"/>
    <w:rsid w:val="000F10AE"/>
    <w:rsid w:val="000F1D24"/>
    <w:rsid w:val="000F4CAB"/>
    <w:rsid w:val="00117201"/>
    <w:rsid w:val="001179F0"/>
    <w:rsid w:val="00124FB3"/>
    <w:rsid w:val="001321DC"/>
    <w:rsid w:val="001338C8"/>
    <w:rsid w:val="0013459E"/>
    <w:rsid w:val="00136173"/>
    <w:rsid w:val="001378E1"/>
    <w:rsid w:val="001423F9"/>
    <w:rsid w:val="00144125"/>
    <w:rsid w:val="00150428"/>
    <w:rsid w:val="00152CD7"/>
    <w:rsid w:val="00155BD5"/>
    <w:rsid w:val="00161977"/>
    <w:rsid w:val="00162209"/>
    <w:rsid w:val="001624E7"/>
    <w:rsid w:val="00162B6E"/>
    <w:rsid w:val="001640B7"/>
    <w:rsid w:val="0016787D"/>
    <w:rsid w:val="00167BBF"/>
    <w:rsid w:val="0017701C"/>
    <w:rsid w:val="001779EA"/>
    <w:rsid w:val="00183177"/>
    <w:rsid w:val="001833DB"/>
    <w:rsid w:val="00184266"/>
    <w:rsid w:val="00186DEA"/>
    <w:rsid w:val="00193850"/>
    <w:rsid w:val="00194ACA"/>
    <w:rsid w:val="00195DEC"/>
    <w:rsid w:val="0019653E"/>
    <w:rsid w:val="001A05AA"/>
    <w:rsid w:val="001A4F3B"/>
    <w:rsid w:val="001A6365"/>
    <w:rsid w:val="001B262D"/>
    <w:rsid w:val="001C0612"/>
    <w:rsid w:val="001C2ED9"/>
    <w:rsid w:val="001C3DCE"/>
    <w:rsid w:val="001C64D4"/>
    <w:rsid w:val="001C74ED"/>
    <w:rsid w:val="001D145C"/>
    <w:rsid w:val="001D1484"/>
    <w:rsid w:val="001D1A76"/>
    <w:rsid w:val="001D3F43"/>
    <w:rsid w:val="001D673C"/>
    <w:rsid w:val="001E159A"/>
    <w:rsid w:val="001E356D"/>
    <w:rsid w:val="001E521D"/>
    <w:rsid w:val="001F11FE"/>
    <w:rsid w:val="001F19E6"/>
    <w:rsid w:val="001F5A99"/>
    <w:rsid w:val="002019FA"/>
    <w:rsid w:val="0020531C"/>
    <w:rsid w:val="002057BA"/>
    <w:rsid w:val="002058A1"/>
    <w:rsid w:val="002071A6"/>
    <w:rsid w:val="002104B7"/>
    <w:rsid w:val="00217299"/>
    <w:rsid w:val="00220873"/>
    <w:rsid w:val="002208A4"/>
    <w:rsid w:val="00223862"/>
    <w:rsid w:val="00224A4C"/>
    <w:rsid w:val="00225580"/>
    <w:rsid w:val="002300B9"/>
    <w:rsid w:val="00241399"/>
    <w:rsid w:val="00241983"/>
    <w:rsid w:val="00242950"/>
    <w:rsid w:val="00245A84"/>
    <w:rsid w:val="002466C8"/>
    <w:rsid w:val="002477DE"/>
    <w:rsid w:val="00250310"/>
    <w:rsid w:val="0025156F"/>
    <w:rsid w:val="00253EE0"/>
    <w:rsid w:val="002562E0"/>
    <w:rsid w:val="002579DB"/>
    <w:rsid w:val="002624C9"/>
    <w:rsid w:val="00262869"/>
    <w:rsid w:val="00263017"/>
    <w:rsid w:val="002644B6"/>
    <w:rsid w:val="00270211"/>
    <w:rsid w:val="00271568"/>
    <w:rsid w:val="002756F3"/>
    <w:rsid w:val="00276701"/>
    <w:rsid w:val="00277D28"/>
    <w:rsid w:val="00281794"/>
    <w:rsid w:val="00282AEC"/>
    <w:rsid w:val="00286956"/>
    <w:rsid w:val="00292400"/>
    <w:rsid w:val="00292C7C"/>
    <w:rsid w:val="0029588C"/>
    <w:rsid w:val="00295BB1"/>
    <w:rsid w:val="00295D59"/>
    <w:rsid w:val="002A1117"/>
    <w:rsid w:val="002A24A7"/>
    <w:rsid w:val="002A44C0"/>
    <w:rsid w:val="002A4654"/>
    <w:rsid w:val="002A56CC"/>
    <w:rsid w:val="002A6249"/>
    <w:rsid w:val="002A76C1"/>
    <w:rsid w:val="002B085C"/>
    <w:rsid w:val="002B0DEA"/>
    <w:rsid w:val="002B40B6"/>
    <w:rsid w:val="002B4EB9"/>
    <w:rsid w:val="002B61C4"/>
    <w:rsid w:val="002B736C"/>
    <w:rsid w:val="002C4B99"/>
    <w:rsid w:val="002C61F7"/>
    <w:rsid w:val="002C7543"/>
    <w:rsid w:val="002D1265"/>
    <w:rsid w:val="002D23A4"/>
    <w:rsid w:val="002D62F0"/>
    <w:rsid w:val="002E0856"/>
    <w:rsid w:val="002F74DC"/>
    <w:rsid w:val="00306A56"/>
    <w:rsid w:val="003141B5"/>
    <w:rsid w:val="00314B31"/>
    <w:rsid w:val="00315620"/>
    <w:rsid w:val="00315A01"/>
    <w:rsid w:val="00323920"/>
    <w:rsid w:val="00326118"/>
    <w:rsid w:val="00327BFE"/>
    <w:rsid w:val="00330373"/>
    <w:rsid w:val="00334FC3"/>
    <w:rsid w:val="0033719C"/>
    <w:rsid w:val="00340278"/>
    <w:rsid w:val="00342542"/>
    <w:rsid w:val="003456FE"/>
    <w:rsid w:val="00346F28"/>
    <w:rsid w:val="00347276"/>
    <w:rsid w:val="0034750C"/>
    <w:rsid w:val="003531B3"/>
    <w:rsid w:val="00354EFB"/>
    <w:rsid w:val="0035618B"/>
    <w:rsid w:val="003574FD"/>
    <w:rsid w:val="0036120A"/>
    <w:rsid w:val="0036288A"/>
    <w:rsid w:val="003634A2"/>
    <w:rsid w:val="00364707"/>
    <w:rsid w:val="00365BC1"/>
    <w:rsid w:val="0037008D"/>
    <w:rsid w:val="003772E0"/>
    <w:rsid w:val="0038006D"/>
    <w:rsid w:val="003836BB"/>
    <w:rsid w:val="003839F6"/>
    <w:rsid w:val="00384B6D"/>
    <w:rsid w:val="003853AB"/>
    <w:rsid w:val="0038642D"/>
    <w:rsid w:val="003903E7"/>
    <w:rsid w:val="00390AC8"/>
    <w:rsid w:val="0039482E"/>
    <w:rsid w:val="003A0814"/>
    <w:rsid w:val="003A29D6"/>
    <w:rsid w:val="003B0330"/>
    <w:rsid w:val="003B0CB6"/>
    <w:rsid w:val="003B537D"/>
    <w:rsid w:val="003B56DD"/>
    <w:rsid w:val="003B7A54"/>
    <w:rsid w:val="003C01F8"/>
    <w:rsid w:val="003C5752"/>
    <w:rsid w:val="003D0962"/>
    <w:rsid w:val="003D1A4D"/>
    <w:rsid w:val="003D23CD"/>
    <w:rsid w:val="003D4E6C"/>
    <w:rsid w:val="003D5137"/>
    <w:rsid w:val="003D54C2"/>
    <w:rsid w:val="003D67B9"/>
    <w:rsid w:val="003D6828"/>
    <w:rsid w:val="003D7223"/>
    <w:rsid w:val="003D7C60"/>
    <w:rsid w:val="003E0389"/>
    <w:rsid w:val="003E65DA"/>
    <w:rsid w:val="003F0E8B"/>
    <w:rsid w:val="003F158D"/>
    <w:rsid w:val="003F227A"/>
    <w:rsid w:val="0040272B"/>
    <w:rsid w:val="00402D5A"/>
    <w:rsid w:val="00404DA8"/>
    <w:rsid w:val="004114B5"/>
    <w:rsid w:val="004132AD"/>
    <w:rsid w:val="004144C1"/>
    <w:rsid w:val="00414979"/>
    <w:rsid w:val="004259DD"/>
    <w:rsid w:val="00430C7E"/>
    <w:rsid w:val="00430F31"/>
    <w:rsid w:val="00433507"/>
    <w:rsid w:val="0044003E"/>
    <w:rsid w:val="00443171"/>
    <w:rsid w:val="00444E86"/>
    <w:rsid w:val="00446254"/>
    <w:rsid w:val="00446E74"/>
    <w:rsid w:val="00455746"/>
    <w:rsid w:val="00462F4B"/>
    <w:rsid w:val="00470FB8"/>
    <w:rsid w:val="004716B5"/>
    <w:rsid w:val="004716CD"/>
    <w:rsid w:val="0047211A"/>
    <w:rsid w:val="00472FF7"/>
    <w:rsid w:val="00474021"/>
    <w:rsid w:val="00476CC5"/>
    <w:rsid w:val="00477D0E"/>
    <w:rsid w:val="004801E5"/>
    <w:rsid w:val="00492068"/>
    <w:rsid w:val="00493D3D"/>
    <w:rsid w:val="00493D4C"/>
    <w:rsid w:val="004946A5"/>
    <w:rsid w:val="00496DFC"/>
    <w:rsid w:val="004A1A09"/>
    <w:rsid w:val="004B0E35"/>
    <w:rsid w:val="004B25BE"/>
    <w:rsid w:val="004B3050"/>
    <w:rsid w:val="004B31C6"/>
    <w:rsid w:val="004B52FE"/>
    <w:rsid w:val="004C0FFE"/>
    <w:rsid w:val="004C1DC1"/>
    <w:rsid w:val="004C36D2"/>
    <w:rsid w:val="004D23CB"/>
    <w:rsid w:val="004D7506"/>
    <w:rsid w:val="004D7D32"/>
    <w:rsid w:val="004E3118"/>
    <w:rsid w:val="004E7A5F"/>
    <w:rsid w:val="004F3C48"/>
    <w:rsid w:val="004F50E6"/>
    <w:rsid w:val="004F70B5"/>
    <w:rsid w:val="00503061"/>
    <w:rsid w:val="00503184"/>
    <w:rsid w:val="005032F8"/>
    <w:rsid w:val="005034A6"/>
    <w:rsid w:val="005048DD"/>
    <w:rsid w:val="00514E44"/>
    <w:rsid w:val="00520668"/>
    <w:rsid w:val="00520A77"/>
    <w:rsid w:val="00521365"/>
    <w:rsid w:val="00523C56"/>
    <w:rsid w:val="00524E38"/>
    <w:rsid w:val="00524F99"/>
    <w:rsid w:val="00533F1F"/>
    <w:rsid w:val="00536B4A"/>
    <w:rsid w:val="005409AF"/>
    <w:rsid w:val="00540CCA"/>
    <w:rsid w:val="0054683D"/>
    <w:rsid w:val="005469B8"/>
    <w:rsid w:val="00546F00"/>
    <w:rsid w:val="00550179"/>
    <w:rsid w:val="0055307C"/>
    <w:rsid w:val="00554636"/>
    <w:rsid w:val="00554D3B"/>
    <w:rsid w:val="00557160"/>
    <w:rsid w:val="00557CEF"/>
    <w:rsid w:val="00557D68"/>
    <w:rsid w:val="005603DE"/>
    <w:rsid w:val="005613E2"/>
    <w:rsid w:val="00565FDB"/>
    <w:rsid w:val="0056660E"/>
    <w:rsid w:val="0056770E"/>
    <w:rsid w:val="00572BB1"/>
    <w:rsid w:val="00574060"/>
    <w:rsid w:val="00575E5D"/>
    <w:rsid w:val="00576D0D"/>
    <w:rsid w:val="00576D2A"/>
    <w:rsid w:val="00577498"/>
    <w:rsid w:val="00584BF5"/>
    <w:rsid w:val="00584CDF"/>
    <w:rsid w:val="00586E30"/>
    <w:rsid w:val="00590F2F"/>
    <w:rsid w:val="00592780"/>
    <w:rsid w:val="005A0D6E"/>
    <w:rsid w:val="005A314B"/>
    <w:rsid w:val="005A5428"/>
    <w:rsid w:val="005A5879"/>
    <w:rsid w:val="005A6117"/>
    <w:rsid w:val="005A6EB3"/>
    <w:rsid w:val="005B460A"/>
    <w:rsid w:val="005B4FD7"/>
    <w:rsid w:val="005C1A23"/>
    <w:rsid w:val="005C57A4"/>
    <w:rsid w:val="005C5F1B"/>
    <w:rsid w:val="005C6103"/>
    <w:rsid w:val="005C74A6"/>
    <w:rsid w:val="005D0D67"/>
    <w:rsid w:val="005D2CDF"/>
    <w:rsid w:val="005D57C2"/>
    <w:rsid w:val="005D6123"/>
    <w:rsid w:val="005D660A"/>
    <w:rsid w:val="005E204B"/>
    <w:rsid w:val="005E4148"/>
    <w:rsid w:val="005E41D4"/>
    <w:rsid w:val="005E4660"/>
    <w:rsid w:val="005E46D6"/>
    <w:rsid w:val="005E679F"/>
    <w:rsid w:val="005E76D8"/>
    <w:rsid w:val="005F56C4"/>
    <w:rsid w:val="005F6276"/>
    <w:rsid w:val="005F6A86"/>
    <w:rsid w:val="00600EEB"/>
    <w:rsid w:val="006027B6"/>
    <w:rsid w:val="00603402"/>
    <w:rsid w:val="00604DCB"/>
    <w:rsid w:val="0061380E"/>
    <w:rsid w:val="00615A53"/>
    <w:rsid w:val="00616E81"/>
    <w:rsid w:val="00620255"/>
    <w:rsid w:val="00621F44"/>
    <w:rsid w:val="006235B6"/>
    <w:rsid w:val="00623EF5"/>
    <w:rsid w:val="0062483C"/>
    <w:rsid w:val="00624D1E"/>
    <w:rsid w:val="006255C6"/>
    <w:rsid w:val="00625828"/>
    <w:rsid w:val="00626152"/>
    <w:rsid w:val="00627F10"/>
    <w:rsid w:val="00636911"/>
    <w:rsid w:val="00637D6F"/>
    <w:rsid w:val="00640CA3"/>
    <w:rsid w:val="00640FCB"/>
    <w:rsid w:val="006418B8"/>
    <w:rsid w:val="006461B3"/>
    <w:rsid w:val="0064662F"/>
    <w:rsid w:val="006466D8"/>
    <w:rsid w:val="00646861"/>
    <w:rsid w:val="0065565B"/>
    <w:rsid w:val="006579AE"/>
    <w:rsid w:val="0066008C"/>
    <w:rsid w:val="00660C0E"/>
    <w:rsid w:val="00664D20"/>
    <w:rsid w:val="00665D25"/>
    <w:rsid w:val="00666FE3"/>
    <w:rsid w:val="00667532"/>
    <w:rsid w:val="00670276"/>
    <w:rsid w:val="006721D4"/>
    <w:rsid w:val="00676CED"/>
    <w:rsid w:val="0068126B"/>
    <w:rsid w:val="00681BC0"/>
    <w:rsid w:val="0069295F"/>
    <w:rsid w:val="0069715A"/>
    <w:rsid w:val="006A1060"/>
    <w:rsid w:val="006A395E"/>
    <w:rsid w:val="006A42F1"/>
    <w:rsid w:val="006A52AC"/>
    <w:rsid w:val="006A55AD"/>
    <w:rsid w:val="006A7AE4"/>
    <w:rsid w:val="006B0BCA"/>
    <w:rsid w:val="006B33DF"/>
    <w:rsid w:val="006B33E1"/>
    <w:rsid w:val="006B400A"/>
    <w:rsid w:val="006C1A9F"/>
    <w:rsid w:val="006C4F4D"/>
    <w:rsid w:val="006C5593"/>
    <w:rsid w:val="006C6C53"/>
    <w:rsid w:val="006C7B8A"/>
    <w:rsid w:val="006D3B4A"/>
    <w:rsid w:val="006D5FD3"/>
    <w:rsid w:val="006D61AA"/>
    <w:rsid w:val="006D684F"/>
    <w:rsid w:val="006E1608"/>
    <w:rsid w:val="006E4E1E"/>
    <w:rsid w:val="006F321C"/>
    <w:rsid w:val="006F339C"/>
    <w:rsid w:val="006F4ACC"/>
    <w:rsid w:val="006F54B8"/>
    <w:rsid w:val="006F6ED4"/>
    <w:rsid w:val="006F6FA2"/>
    <w:rsid w:val="00701BEB"/>
    <w:rsid w:val="007044F6"/>
    <w:rsid w:val="00711025"/>
    <w:rsid w:val="007113C4"/>
    <w:rsid w:val="007164B8"/>
    <w:rsid w:val="00716990"/>
    <w:rsid w:val="0072030E"/>
    <w:rsid w:val="00721668"/>
    <w:rsid w:val="00722516"/>
    <w:rsid w:val="00726288"/>
    <w:rsid w:val="0074316A"/>
    <w:rsid w:val="0074562A"/>
    <w:rsid w:val="007458CF"/>
    <w:rsid w:val="007521D6"/>
    <w:rsid w:val="007524A1"/>
    <w:rsid w:val="00754FBA"/>
    <w:rsid w:val="0075560F"/>
    <w:rsid w:val="00755EC5"/>
    <w:rsid w:val="007564CE"/>
    <w:rsid w:val="00757F99"/>
    <w:rsid w:val="00762893"/>
    <w:rsid w:val="007638B2"/>
    <w:rsid w:val="00764490"/>
    <w:rsid w:val="00765DC5"/>
    <w:rsid w:val="00765E55"/>
    <w:rsid w:val="007730BC"/>
    <w:rsid w:val="00774C68"/>
    <w:rsid w:val="00780E60"/>
    <w:rsid w:val="00781E58"/>
    <w:rsid w:val="00782A0A"/>
    <w:rsid w:val="00786F08"/>
    <w:rsid w:val="007918D2"/>
    <w:rsid w:val="00792D1F"/>
    <w:rsid w:val="00794ED8"/>
    <w:rsid w:val="00795805"/>
    <w:rsid w:val="00795CB2"/>
    <w:rsid w:val="007A2E2D"/>
    <w:rsid w:val="007A3CE8"/>
    <w:rsid w:val="007B4BB1"/>
    <w:rsid w:val="007B6588"/>
    <w:rsid w:val="007B786A"/>
    <w:rsid w:val="007C0557"/>
    <w:rsid w:val="007C1DC9"/>
    <w:rsid w:val="007C2C06"/>
    <w:rsid w:val="007C4751"/>
    <w:rsid w:val="007D371B"/>
    <w:rsid w:val="007D5AC1"/>
    <w:rsid w:val="007E5619"/>
    <w:rsid w:val="007F00EA"/>
    <w:rsid w:val="007F1912"/>
    <w:rsid w:val="007F262C"/>
    <w:rsid w:val="007F5148"/>
    <w:rsid w:val="007F59B2"/>
    <w:rsid w:val="007F60D5"/>
    <w:rsid w:val="00801D22"/>
    <w:rsid w:val="00802DE1"/>
    <w:rsid w:val="0080395A"/>
    <w:rsid w:val="0081393A"/>
    <w:rsid w:val="0081610B"/>
    <w:rsid w:val="0082003F"/>
    <w:rsid w:val="0082035A"/>
    <w:rsid w:val="00821EF8"/>
    <w:rsid w:val="00823C8A"/>
    <w:rsid w:val="0082750B"/>
    <w:rsid w:val="00832D1A"/>
    <w:rsid w:val="008353CE"/>
    <w:rsid w:val="00835649"/>
    <w:rsid w:val="008361CB"/>
    <w:rsid w:val="008362B9"/>
    <w:rsid w:val="00840205"/>
    <w:rsid w:val="00844165"/>
    <w:rsid w:val="00845484"/>
    <w:rsid w:val="00846CED"/>
    <w:rsid w:val="00847074"/>
    <w:rsid w:val="00847290"/>
    <w:rsid w:val="008558C5"/>
    <w:rsid w:val="00857368"/>
    <w:rsid w:val="0085760F"/>
    <w:rsid w:val="008623BB"/>
    <w:rsid w:val="008679CB"/>
    <w:rsid w:val="0087608B"/>
    <w:rsid w:val="00876647"/>
    <w:rsid w:val="008876D3"/>
    <w:rsid w:val="00890219"/>
    <w:rsid w:val="008919A3"/>
    <w:rsid w:val="00892693"/>
    <w:rsid w:val="00894E58"/>
    <w:rsid w:val="008973A2"/>
    <w:rsid w:val="008A6A69"/>
    <w:rsid w:val="008A6C1A"/>
    <w:rsid w:val="008B0F8B"/>
    <w:rsid w:val="008B3918"/>
    <w:rsid w:val="008B3D39"/>
    <w:rsid w:val="008B59DB"/>
    <w:rsid w:val="008B5D95"/>
    <w:rsid w:val="008C0FEB"/>
    <w:rsid w:val="008C2E01"/>
    <w:rsid w:val="008C3361"/>
    <w:rsid w:val="008C3AA3"/>
    <w:rsid w:val="008D7E9A"/>
    <w:rsid w:val="008E0065"/>
    <w:rsid w:val="008E0C21"/>
    <w:rsid w:val="008E2E9D"/>
    <w:rsid w:val="008E3C2E"/>
    <w:rsid w:val="008E78B6"/>
    <w:rsid w:val="008F0EB1"/>
    <w:rsid w:val="008F27DA"/>
    <w:rsid w:val="008F4F04"/>
    <w:rsid w:val="00903305"/>
    <w:rsid w:val="00904BC6"/>
    <w:rsid w:val="00905250"/>
    <w:rsid w:val="00912BCB"/>
    <w:rsid w:val="0092223F"/>
    <w:rsid w:val="009243B6"/>
    <w:rsid w:val="00924EFC"/>
    <w:rsid w:val="00925073"/>
    <w:rsid w:val="009253FD"/>
    <w:rsid w:val="00927979"/>
    <w:rsid w:val="00931BBC"/>
    <w:rsid w:val="00937BB6"/>
    <w:rsid w:val="00944C7F"/>
    <w:rsid w:val="00950F4C"/>
    <w:rsid w:val="0095437C"/>
    <w:rsid w:val="00954462"/>
    <w:rsid w:val="00954548"/>
    <w:rsid w:val="009569E0"/>
    <w:rsid w:val="00956FC9"/>
    <w:rsid w:val="009605B1"/>
    <w:rsid w:val="00964ADC"/>
    <w:rsid w:val="009654B7"/>
    <w:rsid w:val="00965608"/>
    <w:rsid w:val="00965EC3"/>
    <w:rsid w:val="00967982"/>
    <w:rsid w:val="00970840"/>
    <w:rsid w:val="009740FB"/>
    <w:rsid w:val="00975117"/>
    <w:rsid w:val="009753A8"/>
    <w:rsid w:val="00977926"/>
    <w:rsid w:val="0098525B"/>
    <w:rsid w:val="0098597A"/>
    <w:rsid w:val="009940E7"/>
    <w:rsid w:val="009944D4"/>
    <w:rsid w:val="009A2C5A"/>
    <w:rsid w:val="009A3EEC"/>
    <w:rsid w:val="009A4356"/>
    <w:rsid w:val="009A51B4"/>
    <w:rsid w:val="009A59DD"/>
    <w:rsid w:val="009A5D35"/>
    <w:rsid w:val="009A6167"/>
    <w:rsid w:val="009A6BE6"/>
    <w:rsid w:val="009A741C"/>
    <w:rsid w:val="009B00D8"/>
    <w:rsid w:val="009B140E"/>
    <w:rsid w:val="009B7027"/>
    <w:rsid w:val="009C2C86"/>
    <w:rsid w:val="009C3BBF"/>
    <w:rsid w:val="009E379C"/>
    <w:rsid w:val="009E5B8D"/>
    <w:rsid w:val="009E68C3"/>
    <w:rsid w:val="009E79BF"/>
    <w:rsid w:val="009E7D05"/>
    <w:rsid w:val="009F0805"/>
    <w:rsid w:val="009F15C3"/>
    <w:rsid w:val="009F3239"/>
    <w:rsid w:val="009F34D0"/>
    <w:rsid w:val="009F3FF2"/>
    <w:rsid w:val="009F7243"/>
    <w:rsid w:val="009F7670"/>
    <w:rsid w:val="00A05313"/>
    <w:rsid w:val="00A06F3C"/>
    <w:rsid w:val="00A1420A"/>
    <w:rsid w:val="00A149DC"/>
    <w:rsid w:val="00A15AFF"/>
    <w:rsid w:val="00A17D87"/>
    <w:rsid w:val="00A261B5"/>
    <w:rsid w:val="00A32DF4"/>
    <w:rsid w:val="00A350DD"/>
    <w:rsid w:val="00A40B8C"/>
    <w:rsid w:val="00A4336F"/>
    <w:rsid w:val="00A4471B"/>
    <w:rsid w:val="00A468CD"/>
    <w:rsid w:val="00A50467"/>
    <w:rsid w:val="00A55377"/>
    <w:rsid w:val="00A567E1"/>
    <w:rsid w:val="00A619F5"/>
    <w:rsid w:val="00A6749E"/>
    <w:rsid w:val="00A67CE9"/>
    <w:rsid w:val="00A7325E"/>
    <w:rsid w:val="00A82E08"/>
    <w:rsid w:val="00A864FC"/>
    <w:rsid w:val="00A86E3D"/>
    <w:rsid w:val="00A87CBD"/>
    <w:rsid w:val="00A90789"/>
    <w:rsid w:val="00A92783"/>
    <w:rsid w:val="00A97C83"/>
    <w:rsid w:val="00AA1FCD"/>
    <w:rsid w:val="00AA3A49"/>
    <w:rsid w:val="00AA6B07"/>
    <w:rsid w:val="00AC22AD"/>
    <w:rsid w:val="00AC36B7"/>
    <w:rsid w:val="00AC3A9E"/>
    <w:rsid w:val="00AC7469"/>
    <w:rsid w:val="00AD0472"/>
    <w:rsid w:val="00AD127C"/>
    <w:rsid w:val="00AD155E"/>
    <w:rsid w:val="00AD3219"/>
    <w:rsid w:val="00AD373A"/>
    <w:rsid w:val="00AD44CE"/>
    <w:rsid w:val="00AD65C8"/>
    <w:rsid w:val="00AE1FC8"/>
    <w:rsid w:val="00AE4420"/>
    <w:rsid w:val="00AE5171"/>
    <w:rsid w:val="00AE52C3"/>
    <w:rsid w:val="00AE641E"/>
    <w:rsid w:val="00AF2A4E"/>
    <w:rsid w:val="00AF76C6"/>
    <w:rsid w:val="00B00A58"/>
    <w:rsid w:val="00B015ED"/>
    <w:rsid w:val="00B0299A"/>
    <w:rsid w:val="00B03558"/>
    <w:rsid w:val="00B11D24"/>
    <w:rsid w:val="00B11F9C"/>
    <w:rsid w:val="00B145FC"/>
    <w:rsid w:val="00B14D75"/>
    <w:rsid w:val="00B164D0"/>
    <w:rsid w:val="00B1763D"/>
    <w:rsid w:val="00B17D03"/>
    <w:rsid w:val="00B2119A"/>
    <w:rsid w:val="00B2238F"/>
    <w:rsid w:val="00B23F01"/>
    <w:rsid w:val="00B27CC7"/>
    <w:rsid w:val="00B32307"/>
    <w:rsid w:val="00B34050"/>
    <w:rsid w:val="00B40D6E"/>
    <w:rsid w:val="00B41BBD"/>
    <w:rsid w:val="00B4361D"/>
    <w:rsid w:val="00B47353"/>
    <w:rsid w:val="00B514EE"/>
    <w:rsid w:val="00B5301D"/>
    <w:rsid w:val="00B56C2A"/>
    <w:rsid w:val="00B63400"/>
    <w:rsid w:val="00B65620"/>
    <w:rsid w:val="00B73299"/>
    <w:rsid w:val="00B7330B"/>
    <w:rsid w:val="00B73F93"/>
    <w:rsid w:val="00B7421A"/>
    <w:rsid w:val="00B75BB4"/>
    <w:rsid w:val="00B77D64"/>
    <w:rsid w:val="00B82EDD"/>
    <w:rsid w:val="00B85AB6"/>
    <w:rsid w:val="00B867BC"/>
    <w:rsid w:val="00B9212B"/>
    <w:rsid w:val="00B96CE9"/>
    <w:rsid w:val="00B97690"/>
    <w:rsid w:val="00BA0E67"/>
    <w:rsid w:val="00BA3CE7"/>
    <w:rsid w:val="00BA7D0C"/>
    <w:rsid w:val="00BB0901"/>
    <w:rsid w:val="00BB0E6B"/>
    <w:rsid w:val="00BB1614"/>
    <w:rsid w:val="00BB2170"/>
    <w:rsid w:val="00BB242B"/>
    <w:rsid w:val="00BB32C7"/>
    <w:rsid w:val="00BB5522"/>
    <w:rsid w:val="00BB69B8"/>
    <w:rsid w:val="00BC0D6E"/>
    <w:rsid w:val="00BC38E3"/>
    <w:rsid w:val="00BC503A"/>
    <w:rsid w:val="00BD0A2B"/>
    <w:rsid w:val="00BD4412"/>
    <w:rsid w:val="00BD5491"/>
    <w:rsid w:val="00BE11A4"/>
    <w:rsid w:val="00BE27BF"/>
    <w:rsid w:val="00BE28D3"/>
    <w:rsid w:val="00BE58E3"/>
    <w:rsid w:val="00BE62C5"/>
    <w:rsid w:val="00BE725B"/>
    <w:rsid w:val="00BE763A"/>
    <w:rsid w:val="00BF01D4"/>
    <w:rsid w:val="00BF351F"/>
    <w:rsid w:val="00BF4017"/>
    <w:rsid w:val="00BF474B"/>
    <w:rsid w:val="00C035D3"/>
    <w:rsid w:val="00C055FC"/>
    <w:rsid w:val="00C05913"/>
    <w:rsid w:val="00C05E78"/>
    <w:rsid w:val="00C10BC7"/>
    <w:rsid w:val="00C10C43"/>
    <w:rsid w:val="00C1286C"/>
    <w:rsid w:val="00C12C3D"/>
    <w:rsid w:val="00C1541B"/>
    <w:rsid w:val="00C1574C"/>
    <w:rsid w:val="00C1684F"/>
    <w:rsid w:val="00C17988"/>
    <w:rsid w:val="00C20BA2"/>
    <w:rsid w:val="00C265C2"/>
    <w:rsid w:val="00C318A5"/>
    <w:rsid w:val="00C328D7"/>
    <w:rsid w:val="00C338B3"/>
    <w:rsid w:val="00C41115"/>
    <w:rsid w:val="00C41ACB"/>
    <w:rsid w:val="00C41BE7"/>
    <w:rsid w:val="00C443D4"/>
    <w:rsid w:val="00C460A4"/>
    <w:rsid w:val="00C50B73"/>
    <w:rsid w:val="00C52614"/>
    <w:rsid w:val="00C52967"/>
    <w:rsid w:val="00C52B2A"/>
    <w:rsid w:val="00C549D0"/>
    <w:rsid w:val="00C5709C"/>
    <w:rsid w:val="00C66FDF"/>
    <w:rsid w:val="00C675EC"/>
    <w:rsid w:val="00C70EFC"/>
    <w:rsid w:val="00C73CEC"/>
    <w:rsid w:val="00C75FA7"/>
    <w:rsid w:val="00C80B65"/>
    <w:rsid w:val="00C864FC"/>
    <w:rsid w:val="00C86D19"/>
    <w:rsid w:val="00C91584"/>
    <w:rsid w:val="00C92FE1"/>
    <w:rsid w:val="00C94425"/>
    <w:rsid w:val="00CA37C7"/>
    <w:rsid w:val="00CA7CA8"/>
    <w:rsid w:val="00CB0C55"/>
    <w:rsid w:val="00CB4992"/>
    <w:rsid w:val="00CB5B9A"/>
    <w:rsid w:val="00CC3B15"/>
    <w:rsid w:val="00CC3E84"/>
    <w:rsid w:val="00CC459D"/>
    <w:rsid w:val="00CC5112"/>
    <w:rsid w:val="00CD11DD"/>
    <w:rsid w:val="00CD1662"/>
    <w:rsid w:val="00CD76B2"/>
    <w:rsid w:val="00CD7B68"/>
    <w:rsid w:val="00CE079F"/>
    <w:rsid w:val="00CE4F5F"/>
    <w:rsid w:val="00CE5707"/>
    <w:rsid w:val="00CF33D5"/>
    <w:rsid w:val="00CF42C8"/>
    <w:rsid w:val="00CF74D6"/>
    <w:rsid w:val="00D04ADC"/>
    <w:rsid w:val="00D05A09"/>
    <w:rsid w:val="00D05EC8"/>
    <w:rsid w:val="00D12978"/>
    <w:rsid w:val="00D130D5"/>
    <w:rsid w:val="00D1776A"/>
    <w:rsid w:val="00D23D84"/>
    <w:rsid w:val="00D31651"/>
    <w:rsid w:val="00D32FA7"/>
    <w:rsid w:val="00D3529C"/>
    <w:rsid w:val="00D3763E"/>
    <w:rsid w:val="00D44385"/>
    <w:rsid w:val="00D45231"/>
    <w:rsid w:val="00D461E3"/>
    <w:rsid w:val="00D469E2"/>
    <w:rsid w:val="00D47F1E"/>
    <w:rsid w:val="00D50A1F"/>
    <w:rsid w:val="00D512C3"/>
    <w:rsid w:val="00D5562F"/>
    <w:rsid w:val="00D562BA"/>
    <w:rsid w:val="00D60DE9"/>
    <w:rsid w:val="00D625DB"/>
    <w:rsid w:val="00D6355F"/>
    <w:rsid w:val="00D63B0E"/>
    <w:rsid w:val="00D71BB4"/>
    <w:rsid w:val="00D72EBF"/>
    <w:rsid w:val="00D73EC8"/>
    <w:rsid w:val="00D74EDC"/>
    <w:rsid w:val="00D76624"/>
    <w:rsid w:val="00D876D6"/>
    <w:rsid w:val="00D927F6"/>
    <w:rsid w:val="00D93F6E"/>
    <w:rsid w:val="00DA0B0A"/>
    <w:rsid w:val="00DA2288"/>
    <w:rsid w:val="00DA65DA"/>
    <w:rsid w:val="00DA7BDE"/>
    <w:rsid w:val="00DB1032"/>
    <w:rsid w:val="00DB28E4"/>
    <w:rsid w:val="00DC0302"/>
    <w:rsid w:val="00DC3001"/>
    <w:rsid w:val="00DC58ED"/>
    <w:rsid w:val="00DC6819"/>
    <w:rsid w:val="00DC69DC"/>
    <w:rsid w:val="00DC6DEB"/>
    <w:rsid w:val="00DC7243"/>
    <w:rsid w:val="00DD4576"/>
    <w:rsid w:val="00DD7F79"/>
    <w:rsid w:val="00DD7F94"/>
    <w:rsid w:val="00DE1D3F"/>
    <w:rsid w:val="00DE6A0B"/>
    <w:rsid w:val="00DF1646"/>
    <w:rsid w:val="00DF5EF7"/>
    <w:rsid w:val="00DF63DE"/>
    <w:rsid w:val="00DF6FBF"/>
    <w:rsid w:val="00DF7A2B"/>
    <w:rsid w:val="00E0415E"/>
    <w:rsid w:val="00E1285A"/>
    <w:rsid w:val="00E16EE2"/>
    <w:rsid w:val="00E20B2C"/>
    <w:rsid w:val="00E21735"/>
    <w:rsid w:val="00E22090"/>
    <w:rsid w:val="00E224BA"/>
    <w:rsid w:val="00E22B6F"/>
    <w:rsid w:val="00E22DB5"/>
    <w:rsid w:val="00E256A8"/>
    <w:rsid w:val="00E30ADF"/>
    <w:rsid w:val="00E33488"/>
    <w:rsid w:val="00E355EB"/>
    <w:rsid w:val="00E355ED"/>
    <w:rsid w:val="00E369ED"/>
    <w:rsid w:val="00E37521"/>
    <w:rsid w:val="00E37F41"/>
    <w:rsid w:val="00E40385"/>
    <w:rsid w:val="00E410CA"/>
    <w:rsid w:val="00E440C9"/>
    <w:rsid w:val="00E4418E"/>
    <w:rsid w:val="00E47900"/>
    <w:rsid w:val="00E506B7"/>
    <w:rsid w:val="00E57C87"/>
    <w:rsid w:val="00E625F3"/>
    <w:rsid w:val="00E62C66"/>
    <w:rsid w:val="00E63083"/>
    <w:rsid w:val="00E6454E"/>
    <w:rsid w:val="00E77D71"/>
    <w:rsid w:val="00E83FC8"/>
    <w:rsid w:val="00E84352"/>
    <w:rsid w:val="00E84E15"/>
    <w:rsid w:val="00E86F6D"/>
    <w:rsid w:val="00E9097D"/>
    <w:rsid w:val="00E90DE2"/>
    <w:rsid w:val="00E93297"/>
    <w:rsid w:val="00E9666C"/>
    <w:rsid w:val="00EA5C9D"/>
    <w:rsid w:val="00EA64D7"/>
    <w:rsid w:val="00EA7AA8"/>
    <w:rsid w:val="00EB02C5"/>
    <w:rsid w:val="00EB1397"/>
    <w:rsid w:val="00EB2F20"/>
    <w:rsid w:val="00EB51C3"/>
    <w:rsid w:val="00EC0763"/>
    <w:rsid w:val="00EC0AF8"/>
    <w:rsid w:val="00ED13FB"/>
    <w:rsid w:val="00ED404A"/>
    <w:rsid w:val="00ED5BC7"/>
    <w:rsid w:val="00ED706E"/>
    <w:rsid w:val="00ED717C"/>
    <w:rsid w:val="00EE6AE6"/>
    <w:rsid w:val="00EF236D"/>
    <w:rsid w:val="00EF37C6"/>
    <w:rsid w:val="00EF4E45"/>
    <w:rsid w:val="00EF4F12"/>
    <w:rsid w:val="00F024EE"/>
    <w:rsid w:val="00F02C7F"/>
    <w:rsid w:val="00F04E7B"/>
    <w:rsid w:val="00F05336"/>
    <w:rsid w:val="00F12716"/>
    <w:rsid w:val="00F13C38"/>
    <w:rsid w:val="00F15EE0"/>
    <w:rsid w:val="00F1718A"/>
    <w:rsid w:val="00F17A6C"/>
    <w:rsid w:val="00F22DF9"/>
    <w:rsid w:val="00F22FF0"/>
    <w:rsid w:val="00F2489A"/>
    <w:rsid w:val="00F265B6"/>
    <w:rsid w:val="00F265D7"/>
    <w:rsid w:val="00F271F8"/>
    <w:rsid w:val="00F362C3"/>
    <w:rsid w:val="00F41524"/>
    <w:rsid w:val="00F4345D"/>
    <w:rsid w:val="00F460EC"/>
    <w:rsid w:val="00F50704"/>
    <w:rsid w:val="00F52B38"/>
    <w:rsid w:val="00F53409"/>
    <w:rsid w:val="00F53C55"/>
    <w:rsid w:val="00F5532D"/>
    <w:rsid w:val="00F60373"/>
    <w:rsid w:val="00F63441"/>
    <w:rsid w:val="00F647E8"/>
    <w:rsid w:val="00F64FE7"/>
    <w:rsid w:val="00F67DCE"/>
    <w:rsid w:val="00F71DE3"/>
    <w:rsid w:val="00F73116"/>
    <w:rsid w:val="00F73483"/>
    <w:rsid w:val="00F73B5F"/>
    <w:rsid w:val="00F74E44"/>
    <w:rsid w:val="00F77329"/>
    <w:rsid w:val="00F77678"/>
    <w:rsid w:val="00F80073"/>
    <w:rsid w:val="00F80EEF"/>
    <w:rsid w:val="00F82575"/>
    <w:rsid w:val="00F832AA"/>
    <w:rsid w:val="00F83D28"/>
    <w:rsid w:val="00F84BC7"/>
    <w:rsid w:val="00F851E1"/>
    <w:rsid w:val="00F85944"/>
    <w:rsid w:val="00F907CA"/>
    <w:rsid w:val="00F910FC"/>
    <w:rsid w:val="00F93995"/>
    <w:rsid w:val="00F9422C"/>
    <w:rsid w:val="00F9748E"/>
    <w:rsid w:val="00FA0879"/>
    <w:rsid w:val="00FA4A85"/>
    <w:rsid w:val="00FB0F98"/>
    <w:rsid w:val="00FB11C6"/>
    <w:rsid w:val="00FB4080"/>
    <w:rsid w:val="00FB6899"/>
    <w:rsid w:val="00FC336A"/>
    <w:rsid w:val="00FC5CD0"/>
    <w:rsid w:val="00FD10D2"/>
    <w:rsid w:val="00FD2C0D"/>
    <w:rsid w:val="00FD797A"/>
    <w:rsid w:val="00FE3341"/>
    <w:rsid w:val="00FF2ADB"/>
    <w:rsid w:val="00FF4B27"/>
    <w:rsid w:val="00FF4E5D"/>
  </w:rsids>
  <w:docVars>
    <w:docVar w:name="__Grammarly_42___1" w:val="H4sIAAAAAAAEAKtWcslP9kxRslIyNDYyN7Y0tjAxNDMzs7QwMTBR0lEKTi0uzszPAykwMq0FAIYlhgg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54C794"/>
  <w15:docId w15:val="{E14A5AE6-2145-4617-A4C5-D39168B88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uiPriority w:val="99"/>
    <w:rsid w:val="00F12716"/>
    <w:rPr>
      <w:sz w:val="16"/>
      <w:szCs w:val="16"/>
    </w:rPr>
  </w:style>
  <w:style w:type="paragraph" w:styleId="CommentText">
    <w:name w:val="annotation text"/>
    <w:basedOn w:val="Normal"/>
    <w:link w:val="CommentTextChar"/>
    <w:semiHidden/>
    <w:rsid w:val="00F12716"/>
    <w:rPr>
      <w:sz w:val="20"/>
    </w:rPr>
  </w:style>
  <w:style w:type="paragraph" w:styleId="CommentSubject">
    <w:name w:val="annotation subject"/>
    <w:basedOn w:val="CommentText"/>
    <w:next w:val="CommentText"/>
    <w:semiHidden/>
    <w:rsid w:val="00F12716"/>
    <w:rPr>
      <w:b/>
      <w:bCs/>
    </w:rPr>
  </w:style>
  <w:style w:type="paragraph" w:styleId="BalloonText">
    <w:name w:val="Balloon Text"/>
    <w:basedOn w:val="Normal"/>
    <w:semiHidden/>
    <w:rsid w:val="00F12716"/>
    <w:rPr>
      <w:rFonts w:ascii="Tahoma" w:hAnsi="Tahoma" w:cs="Tahoma"/>
      <w:sz w:val="16"/>
      <w:szCs w:val="16"/>
    </w:rPr>
  </w:style>
  <w:style w:type="paragraph" w:customStyle="1" w:styleId="QuickA">
    <w:name w:val="Quick A."/>
    <w:basedOn w:val="Normal"/>
    <w:rsid w:val="00FC336A"/>
    <w:pPr>
      <w:numPr>
        <w:numId w:val="1"/>
      </w:numPr>
      <w:ind w:left="360" w:hanging="360"/>
    </w:pPr>
    <w:rPr>
      <w:rFonts w:ascii="Courier New" w:hAnsi="Courier New"/>
    </w:rPr>
  </w:style>
  <w:style w:type="character" w:styleId="Hyperlink">
    <w:name w:val="Hyperlink"/>
    <w:rsid w:val="002D62F0"/>
    <w:rPr>
      <w:color w:val="0000FF"/>
      <w:u w:val="single"/>
    </w:rPr>
  </w:style>
  <w:style w:type="table" w:styleId="TableGrid">
    <w:name w:val="Table Grid"/>
    <w:basedOn w:val="TableNormal"/>
    <w:rsid w:val="002D62F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ey1">
    <w:name w:val="grey1"/>
    <w:rsid w:val="00BB69B8"/>
    <w:rPr>
      <w:rFonts w:ascii="Arial" w:hAnsi="Arial" w:cs="Arial" w:hint="default"/>
      <w:b w:val="0"/>
      <w:bCs w:val="0"/>
      <w:color w:val="666666"/>
      <w:sz w:val="18"/>
      <w:szCs w:val="18"/>
    </w:rPr>
  </w:style>
  <w:style w:type="paragraph" w:styleId="ListParagraph">
    <w:name w:val="List Paragraph"/>
    <w:basedOn w:val="Normal"/>
    <w:uiPriority w:val="34"/>
    <w:qFormat/>
    <w:rsid w:val="00C41ACB"/>
    <w:pPr>
      <w:ind w:left="720"/>
      <w:contextualSpacing/>
    </w:pPr>
  </w:style>
  <w:style w:type="paragraph" w:styleId="Revision">
    <w:name w:val="Revision"/>
    <w:hidden/>
    <w:uiPriority w:val="99"/>
    <w:semiHidden/>
    <w:rsid w:val="00970840"/>
    <w:rPr>
      <w:snapToGrid w:val="0"/>
      <w:sz w:val="24"/>
    </w:rPr>
  </w:style>
  <w:style w:type="character" w:customStyle="1" w:styleId="CommentTextChar">
    <w:name w:val="Comment Text Char"/>
    <w:basedOn w:val="DefaultParagraphFont"/>
    <w:link w:val="CommentText"/>
    <w:semiHidden/>
    <w:rsid w:val="006D3B4A"/>
    <w:rPr>
      <w:snapToGrid w:val="0"/>
    </w:rPr>
  </w:style>
  <w:style w:type="character" w:styleId="FollowedHyperlink">
    <w:name w:val="FollowedHyperlink"/>
    <w:basedOn w:val="DefaultParagraphFont"/>
    <w:semiHidden/>
    <w:unhideWhenUsed/>
    <w:rsid w:val="00523C56"/>
    <w:rPr>
      <w:color w:val="800080" w:themeColor="followedHyperlink"/>
      <w:u w:val="single"/>
    </w:rPr>
  </w:style>
  <w:style w:type="character" w:styleId="UnresolvedMention">
    <w:name w:val="Unresolved Mention"/>
    <w:basedOn w:val="DefaultParagraphFont"/>
    <w:uiPriority w:val="99"/>
    <w:semiHidden/>
    <w:unhideWhenUsed/>
    <w:rsid w:val="000F1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pe.org/en/industry/oil-and-gas-salary-survey/" TargetMode="External" /><Relationship Id="rId6" Type="http://schemas.openxmlformats.org/officeDocument/2006/relationships/hyperlink" Target="http://www.bls.gov/news.release/ecec.nr0.htm" TargetMode="External" /><Relationship Id="rId7" Type="http://schemas.openxmlformats.org/officeDocument/2006/relationships/hyperlink" Target="https://www.opm.gov/policy-data-oversight/pay-leave/salaries-wages/"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C9091-ACD5-48C3-A6BB-6249AF3D1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13</Pages>
  <Words>5584</Words>
  <Characters>31981</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Minerals Mangement Service</Company>
  <LinksUpToDate>false</LinksUpToDate>
  <CharactersWithSpaces>37491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Cheryl Blundon</dc:creator>
  <cp:lastModifiedBy>Mason, Nikki NM</cp:lastModifiedBy>
  <cp:revision>9</cp:revision>
  <cp:lastPrinted>2016-06-24T18:52:00Z</cp:lastPrinted>
  <dcterms:created xsi:type="dcterms:W3CDTF">2025-04-03T11:02:00Z</dcterms:created>
  <dcterms:modified xsi:type="dcterms:W3CDTF">2025-04-03T11:53:00Z</dcterms:modified>
</cp:coreProperties>
</file>