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9B359F" w:rsidRPr="00B50214" w:rsidP="005B0888" w14:paraId="2A761A04" w14:textId="1F857A25">
      <w:pPr>
        <w:tabs>
          <w:tab w:val="left" w:pos="720"/>
        </w:tabs>
        <w:jc w:val="center"/>
        <w:rPr>
          <w:rFonts w:ascii="Arial" w:hAnsi="Arial" w:cs="Arial"/>
          <w:b/>
          <w:bCs/>
          <w:sz w:val="26"/>
          <w:szCs w:val="26"/>
        </w:rPr>
      </w:pPr>
    </w:p>
    <w:p w:rsidR="00295103" w:rsidRPr="00B50214" w:rsidP="005B0888" w14:paraId="0FD0E61F" w14:textId="7B05B15F">
      <w:pPr>
        <w:tabs>
          <w:tab w:val="left" w:pos="720"/>
        </w:tabs>
        <w:jc w:val="center"/>
        <w:rPr>
          <w:rFonts w:ascii="Arial" w:hAnsi="Arial" w:cs="Arial"/>
          <w:sz w:val="22"/>
          <w:szCs w:val="22"/>
        </w:rPr>
      </w:pPr>
      <w:r w:rsidRPr="00B50214">
        <w:rPr>
          <w:rFonts w:ascii="Arial" w:hAnsi="Arial" w:cs="Arial"/>
          <w:b/>
          <w:bCs/>
          <w:sz w:val="26"/>
          <w:szCs w:val="26"/>
        </w:rPr>
        <w:t>OMB Control Number 10</w:t>
      </w:r>
      <w:r w:rsidR="00114284">
        <w:rPr>
          <w:rFonts w:ascii="Arial" w:hAnsi="Arial" w:cs="Arial"/>
          <w:b/>
          <w:bCs/>
          <w:sz w:val="26"/>
          <w:szCs w:val="26"/>
        </w:rPr>
        <w:t>28-NEW</w:t>
      </w:r>
    </w:p>
    <w:p w:rsidR="009B359F" w:rsidRPr="00B50214" w:rsidP="005B0888" w14:paraId="5C18DE7E" w14:textId="77777777">
      <w:pPr>
        <w:tabs>
          <w:tab w:val="left" w:pos="720"/>
        </w:tabs>
        <w:jc w:val="center"/>
        <w:rPr>
          <w:rFonts w:ascii="Arial" w:hAnsi="Arial" w:cs="Arial"/>
          <w:sz w:val="22"/>
          <w:szCs w:val="22"/>
        </w:rPr>
      </w:pPr>
    </w:p>
    <w:p w:rsidR="00FA14F6" w:rsidRPr="00FA14F6" w:rsidP="00FA14F6" w14:paraId="1517EAD7" w14:textId="4AAC4A44">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Not Applicable - New Collection.</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CC4992" w:rsidP="00FA14F6" w14:paraId="6DA28B63" w14:textId="4C926894">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The USGS Minerals Research Program is interested in understanding how mining and reprocessing of legacy mine waste has the potential to impact people and values in the Salmon River Basin of central Idaho. Metals present in the Salmon River Mountains have been identified as critical to the energy transition. The Basin is also a hotspot for recreational activities, notably subsistence hunting and fishing, Wild and Scenic Rivers, and Wilderness. Managing these resources thus requires finding an </w:t>
      </w:r>
      <w:r w:rsidR="00055526">
        <w:rPr>
          <w:rFonts w:ascii="Arial" w:hAnsi="Arial" w:cs="Arial"/>
          <w:sz w:val="22"/>
          <w:szCs w:val="22"/>
        </w:rPr>
        <w:t>acceptable</w:t>
      </w:r>
      <w:r>
        <w:rPr>
          <w:rFonts w:ascii="Arial" w:hAnsi="Arial" w:cs="Arial"/>
          <w:sz w:val="22"/>
          <w:szCs w:val="22"/>
        </w:rPr>
        <w:t xml:space="preserve"> balance</w:t>
      </w:r>
      <w:r w:rsidR="00055526">
        <w:rPr>
          <w:rFonts w:ascii="Arial" w:hAnsi="Arial" w:cs="Arial"/>
          <w:sz w:val="22"/>
          <w:szCs w:val="22"/>
        </w:rPr>
        <w:t xml:space="preserve"> and while much is known about mineral locations and extraction techniques</w:t>
      </w:r>
      <w:r>
        <w:rPr>
          <w:rFonts w:ascii="Arial" w:hAnsi="Arial" w:cs="Arial"/>
          <w:sz w:val="22"/>
          <w:szCs w:val="22"/>
        </w:rPr>
        <w:t>,</w:t>
      </w:r>
      <w:r w:rsidR="00055526">
        <w:rPr>
          <w:rFonts w:ascii="Arial" w:hAnsi="Arial" w:cs="Arial"/>
          <w:sz w:val="22"/>
          <w:szCs w:val="22"/>
        </w:rPr>
        <w:t xml:space="preserve"> no quantitative information is available about </w:t>
      </w:r>
      <w:r w:rsidR="00987F17">
        <w:rPr>
          <w:rFonts w:ascii="Arial" w:hAnsi="Arial" w:cs="Arial"/>
          <w:sz w:val="22"/>
          <w:szCs w:val="22"/>
        </w:rPr>
        <w:t>how the public</w:t>
      </w:r>
      <w:r w:rsidR="00C14502">
        <w:rPr>
          <w:rFonts w:ascii="Arial" w:hAnsi="Arial" w:cs="Arial"/>
          <w:sz w:val="22"/>
          <w:szCs w:val="22"/>
        </w:rPr>
        <w:t xml:space="preserve"> use</w:t>
      </w:r>
      <w:r w:rsidR="00987F17">
        <w:rPr>
          <w:rFonts w:ascii="Arial" w:hAnsi="Arial" w:cs="Arial"/>
          <w:sz w:val="22"/>
          <w:szCs w:val="22"/>
        </w:rPr>
        <w:t>s</w:t>
      </w:r>
      <w:r w:rsidR="00C14502">
        <w:rPr>
          <w:rFonts w:ascii="Arial" w:hAnsi="Arial" w:cs="Arial"/>
          <w:sz w:val="22"/>
          <w:szCs w:val="22"/>
        </w:rPr>
        <w:t xml:space="preserve"> </w:t>
      </w:r>
      <w:r w:rsidR="00055526">
        <w:rPr>
          <w:rFonts w:ascii="Arial" w:hAnsi="Arial" w:cs="Arial"/>
          <w:sz w:val="22"/>
          <w:szCs w:val="22"/>
        </w:rPr>
        <w:t xml:space="preserve">the Basin, </w:t>
      </w:r>
      <w:r w:rsidR="00987F17">
        <w:rPr>
          <w:rFonts w:ascii="Arial" w:hAnsi="Arial" w:cs="Arial"/>
          <w:sz w:val="22"/>
          <w:szCs w:val="22"/>
        </w:rPr>
        <w:t>where</w:t>
      </w:r>
      <w:r w:rsidR="00055526">
        <w:rPr>
          <w:rFonts w:ascii="Arial" w:hAnsi="Arial" w:cs="Arial"/>
          <w:sz w:val="22"/>
          <w:szCs w:val="22"/>
        </w:rPr>
        <w:t xml:space="preserve"> they use it, or the</w:t>
      </w:r>
      <w:r w:rsidR="003B4286">
        <w:rPr>
          <w:rFonts w:ascii="Arial" w:hAnsi="Arial" w:cs="Arial"/>
          <w:sz w:val="22"/>
          <w:szCs w:val="22"/>
        </w:rPr>
        <w:t xml:space="preserve"> </w:t>
      </w:r>
      <w:r w:rsidR="00055526">
        <w:rPr>
          <w:rFonts w:ascii="Arial" w:hAnsi="Arial" w:cs="Arial"/>
          <w:sz w:val="22"/>
          <w:szCs w:val="22"/>
        </w:rPr>
        <w:t>benefits they derive from it.</w:t>
      </w:r>
      <w:r>
        <w:rPr>
          <w:rFonts w:ascii="Arial" w:hAnsi="Arial" w:cs="Arial"/>
          <w:sz w:val="22"/>
          <w:szCs w:val="22"/>
        </w:rPr>
        <w:t xml:space="preserve"> </w:t>
      </w:r>
      <w:r w:rsidR="00055526">
        <w:rPr>
          <w:rFonts w:ascii="Arial" w:hAnsi="Arial" w:cs="Arial"/>
          <w:sz w:val="22"/>
          <w:szCs w:val="22"/>
        </w:rPr>
        <w:t>We intend</w:t>
      </w:r>
      <w:r>
        <w:rPr>
          <w:rFonts w:ascii="Arial" w:hAnsi="Arial" w:cs="Arial"/>
          <w:sz w:val="22"/>
          <w:szCs w:val="22"/>
        </w:rPr>
        <w:t xml:space="preserve"> to collect spatial and non-spatial information on users, uses, and associated values.</w:t>
      </w:r>
    </w:p>
    <w:p w:rsidR="00CC4992" w:rsidP="00FA14F6" w14:paraId="55964620" w14:textId="77777777">
      <w:pPr>
        <w:tabs>
          <w:tab w:val="left" w:pos="-1080"/>
          <w:tab w:val="left" w:pos="-720"/>
          <w:tab w:val="left" w:pos="360"/>
          <w:tab w:val="left" w:pos="720"/>
        </w:tabs>
        <w:rPr>
          <w:rFonts w:ascii="Arial" w:hAnsi="Arial" w:cs="Arial"/>
          <w:sz w:val="22"/>
          <w:szCs w:val="22"/>
        </w:rPr>
      </w:pPr>
    </w:p>
    <w:p w:rsidR="00CC4992" w:rsidP="00FA14F6" w14:paraId="6E4EA6C9" w14:textId="0DC29426">
      <w:pPr>
        <w:tabs>
          <w:tab w:val="left" w:pos="-1080"/>
          <w:tab w:val="left" w:pos="-720"/>
          <w:tab w:val="left" w:pos="360"/>
          <w:tab w:val="left" w:pos="720"/>
        </w:tabs>
        <w:rPr>
          <w:rFonts w:ascii="Arial" w:hAnsi="Arial" w:cs="Arial"/>
          <w:sz w:val="22"/>
          <w:szCs w:val="22"/>
        </w:rPr>
      </w:pPr>
      <w:r>
        <w:rPr>
          <w:rFonts w:ascii="Arial" w:hAnsi="Arial" w:cs="Arial"/>
          <w:sz w:val="22"/>
          <w:szCs w:val="22"/>
        </w:rPr>
        <w:t>The purpose of this collection is research</w:t>
      </w:r>
      <w:r w:rsidR="00906775">
        <w:rPr>
          <w:rFonts w:ascii="Arial" w:hAnsi="Arial" w:cs="Arial"/>
          <w:sz w:val="22"/>
          <w:szCs w:val="22"/>
        </w:rPr>
        <w:t xml:space="preserve">. </w:t>
      </w:r>
      <w:r w:rsidR="007B0047">
        <w:rPr>
          <w:rFonts w:ascii="Arial" w:hAnsi="Arial" w:cs="Arial"/>
          <w:sz w:val="22"/>
          <w:szCs w:val="22"/>
        </w:rPr>
        <w:t>The authorizing statute that necessitates this collection is the Organic Act of 1879 (43 USC 41-45).</w:t>
      </w:r>
      <w:r w:rsidR="00906775">
        <w:rPr>
          <w:rFonts w:ascii="Arial" w:hAnsi="Arial" w:cs="Arial"/>
          <w:sz w:val="22"/>
          <w:szCs w:val="22"/>
        </w:rPr>
        <w:t xml:space="preserve"> Novel methods of collecting the relevant information are being tested here for the first </w:t>
      </w:r>
      <w:r w:rsidR="00525640">
        <w:rPr>
          <w:rFonts w:ascii="Arial" w:hAnsi="Arial" w:cs="Arial"/>
          <w:sz w:val="22"/>
          <w:szCs w:val="22"/>
        </w:rPr>
        <w:t>time but</w:t>
      </w:r>
      <w:r w:rsidR="00906775">
        <w:rPr>
          <w:rFonts w:ascii="Arial" w:hAnsi="Arial" w:cs="Arial"/>
          <w:sz w:val="22"/>
          <w:szCs w:val="22"/>
        </w:rPr>
        <w:t xml:space="preserve"> based on over a decade of research and development on social-value modeling.</w:t>
      </w:r>
    </w:p>
    <w:p w:rsidR="00906775" w:rsidP="00FA14F6" w14:paraId="55CA160B" w14:textId="77777777">
      <w:pPr>
        <w:tabs>
          <w:tab w:val="left" w:pos="-1080"/>
          <w:tab w:val="left" w:pos="-720"/>
          <w:tab w:val="left" w:pos="360"/>
          <w:tab w:val="left" w:pos="720"/>
        </w:tabs>
        <w:rPr>
          <w:rFonts w:ascii="Arial" w:hAnsi="Arial" w:cs="Arial"/>
          <w:sz w:val="22"/>
          <w:szCs w:val="22"/>
        </w:rPr>
      </w:pPr>
    </w:p>
    <w:p w:rsidR="00FA14F6" w:rsidRPr="00FA14F6" w:rsidP="00FA14F6" w14:paraId="2EC33BC3" w14:textId="12F833F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906775" w:rsidP="00906775" w14:paraId="718272E4" w14:textId="524ED9C4">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We plan to ask residents and visitors how they use the </w:t>
      </w:r>
      <w:r w:rsidR="00525640">
        <w:rPr>
          <w:rFonts w:ascii="Arial" w:hAnsi="Arial" w:cs="Arial"/>
          <w:sz w:val="22"/>
          <w:szCs w:val="22"/>
        </w:rPr>
        <w:t>B</w:t>
      </w:r>
      <w:r>
        <w:rPr>
          <w:rFonts w:ascii="Arial" w:hAnsi="Arial" w:cs="Arial"/>
          <w:sz w:val="22"/>
          <w:szCs w:val="22"/>
        </w:rPr>
        <w:t>asin, to identify</w:t>
      </w:r>
      <w:r w:rsidR="00B56CE9">
        <w:rPr>
          <w:rFonts w:ascii="Arial" w:hAnsi="Arial" w:cs="Arial"/>
          <w:sz w:val="22"/>
          <w:szCs w:val="22"/>
        </w:rPr>
        <w:t>/map</w:t>
      </w:r>
      <w:r>
        <w:rPr>
          <w:rFonts w:ascii="Arial" w:hAnsi="Arial" w:cs="Arial"/>
          <w:sz w:val="22"/>
          <w:szCs w:val="22"/>
        </w:rPr>
        <w:t xml:space="preserve"> locations associated with their top use, and then what values they associate with the top use. We subsequently intend to use survey responses as input to the </w:t>
      </w:r>
      <w:r w:rsidR="00987F17">
        <w:rPr>
          <w:rFonts w:ascii="Arial" w:hAnsi="Arial" w:cs="Arial"/>
          <w:sz w:val="22"/>
          <w:szCs w:val="22"/>
        </w:rPr>
        <w:t>Social</w:t>
      </w:r>
      <w:r>
        <w:rPr>
          <w:rFonts w:ascii="Arial" w:hAnsi="Arial" w:cs="Arial"/>
          <w:sz w:val="22"/>
          <w:szCs w:val="22"/>
        </w:rPr>
        <w:t xml:space="preserve"> Values for Ecosystem Services (SOLVES, </w:t>
      </w:r>
      <w:hyperlink r:id="rId7" w:history="1">
        <w:r w:rsidRPr="00F44E0A">
          <w:rPr>
            <w:rStyle w:val="Hyperlink"/>
            <w:rFonts w:ascii="Arial" w:hAnsi="Arial" w:cs="Arial"/>
            <w:sz w:val="22"/>
            <w:szCs w:val="22"/>
          </w:rPr>
          <w:t>https://solves.cr.usgs.gov/</w:t>
        </w:r>
      </w:hyperlink>
      <w:r>
        <w:rPr>
          <w:rFonts w:ascii="Arial" w:hAnsi="Arial" w:cs="Arial"/>
          <w:sz w:val="22"/>
          <w:szCs w:val="22"/>
        </w:rPr>
        <w:t>) tool to develop maps of use and value intensity throughout the basin.</w:t>
      </w:r>
    </w:p>
    <w:p w:rsidR="00906775" w:rsidP="00906775" w14:paraId="347E94BB" w14:textId="77777777">
      <w:pPr>
        <w:tabs>
          <w:tab w:val="left" w:pos="-1080"/>
          <w:tab w:val="left" w:pos="-720"/>
          <w:tab w:val="left" w:pos="360"/>
          <w:tab w:val="left" w:pos="720"/>
        </w:tabs>
        <w:rPr>
          <w:rFonts w:ascii="Arial" w:hAnsi="Arial" w:cs="Arial"/>
          <w:sz w:val="22"/>
          <w:szCs w:val="22"/>
        </w:rPr>
      </w:pPr>
    </w:p>
    <w:p w:rsidR="00906775" w:rsidP="00FA14F6" w14:paraId="3F2E626B" w14:textId="7AE0FD78">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Information to be collected includes: </w:t>
      </w:r>
    </w:p>
    <w:p w:rsidR="00906775" w:rsidP="005638A0" w14:paraId="682C6BB3" w14:textId="65EAFC01">
      <w:pPr>
        <w:pStyle w:val="ListParagraph"/>
      </w:pPr>
      <w:r>
        <w:t>Demographic information about respondents (no PII)</w:t>
      </w:r>
      <w:r w:rsidR="00055526">
        <w:t xml:space="preserve">. This information helps understand </w:t>
      </w:r>
      <w:r w:rsidR="00B415BB">
        <w:t>who responded to the survey relative to county-level demographic information. It also provides a means of breaking out subgroups within the responding population, such as male versus female or high income versus low.</w:t>
      </w:r>
    </w:p>
    <w:p w:rsidR="00906775" w:rsidP="005638A0" w14:paraId="24167DD6" w14:textId="46911ECB">
      <w:pPr>
        <w:pStyle w:val="ListParagraph"/>
      </w:pPr>
      <w:r>
        <w:t xml:space="preserve">Natural resource uses each respondent engages in within the </w:t>
      </w:r>
      <w:r w:rsidR="00525640">
        <w:t>B</w:t>
      </w:r>
      <w:r>
        <w:t>asin (from a list)</w:t>
      </w:r>
      <w:r w:rsidR="00B415BB">
        <w:t xml:space="preserve"> – this gives us an overall idea of </w:t>
      </w:r>
      <w:r w:rsidR="007C738F">
        <w:t xml:space="preserve">the </w:t>
      </w:r>
      <w:r w:rsidR="00B415BB">
        <w:t xml:space="preserve">activities a respondent pursues in the </w:t>
      </w:r>
      <w:r w:rsidR="00525640">
        <w:t>B</w:t>
      </w:r>
      <w:r w:rsidR="00B415BB">
        <w:t>asin.</w:t>
      </w:r>
    </w:p>
    <w:p w:rsidR="00240789" w:rsidP="005638A0" w14:paraId="2DD43D53" w14:textId="078029C1">
      <w:pPr>
        <w:pStyle w:val="ListParagraph"/>
      </w:pPr>
      <w:r>
        <w:t>Whether the respondents derive any income from the use(s)</w:t>
      </w:r>
      <w:r w:rsidR="00B415BB">
        <w:t xml:space="preserve"> – this </w:t>
      </w:r>
      <w:r w:rsidR="007C738F">
        <w:t>is designed to</w:t>
      </w:r>
      <w:r w:rsidR="00B415BB">
        <w:t xml:space="preserve"> differentiate between recreational and commercial users.</w:t>
      </w:r>
    </w:p>
    <w:p w:rsidR="00906775" w:rsidP="005638A0" w14:paraId="07684DCD" w14:textId="67A42B9A">
      <w:pPr>
        <w:pStyle w:val="ListParagraph"/>
      </w:pPr>
      <w:r>
        <w:t>Locations on a map associated with each respondent’s top use</w:t>
      </w:r>
      <w:r w:rsidR="00B415BB">
        <w:t xml:space="preserve"> – these points, associated with a specific activity type, will be aggregated across all respondents and </w:t>
      </w:r>
      <w:r w:rsidR="00B415BB">
        <w:t>used to develop a statistical model (Maxent) of use intensity</w:t>
      </w:r>
      <w:r w:rsidR="007C738F">
        <w:t xml:space="preserve"> for each use type.</w:t>
      </w:r>
    </w:p>
    <w:p w:rsidR="00906775" w:rsidP="005638A0" w14:paraId="22B7427D" w14:textId="53CE040D">
      <w:pPr>
        <w:pStyle w:val="ListParagraph"/>
      </w:pPr>
      <w:r>
        <w:t>Values (from a list) associated with their top use.</w:t>
      </w:r>
      <w:r w:rsidR="007C738F">
        <w:t xml:space="preserve"> Traditionally, social surveys (and the </w:t>
      </w:r>
      <w:r w:rsidR="007C738F">
        <w:t>SolVES</w:t>
      </w:r>
      <w:r w:rsidR="007C738F">
        <w:t xml:space="preserve"> tool we developed to generate spatial information from responses) ask about values and have people try to place points associated with specific values. Here we are focusing on </w:t>
      </w:r>
      <w:r w:rsidR="00C14502">
        <w:t>activities but</w:t>
      </w:r>
      <w:r w:rsidR="007C738F">
        <w:t xml:space="preserve"> are still interested in the values – we believe we will get better performing models for </w:t>
      </w:r>
      <w:r w:rsidR="00525640">
        <w:t>activities and</w:t>
      </w:r>
      <w:r w:rsidR="007C738F">
        <w:t xml:space="preserve"> can then back out value</w:t>
      </w:r>
      <w:r w:rsidR="00B56CE9">
        <w:t xml:space="preserve"> map</w:t>
      </w:r>
      <w:r w:rsidR="007C738F">
        <w:t xml:space="preserve">s using </w:t>
      </w:r>
      <w:r w:rsidR="00B56CE9">
        <w:t xml:space="preserve">a weighted average of </w:t>
      </w:r>
      <w:r w:rsidR="007C738F">
        <w:t>the activity maps.</w:t>
      </w:r>
    </w:p>
    <w:p w:rsidR="00906775" w:rsidP="005638A0" w14:paraId="107BB656" w14:textId="17321525">
      <w:pPr>
        <w:pStyle w:val="ListParagraph"/>
      </w:pPr>
      <w:r>
        <w:t>Attitudes towards different commercial natural resource uses in the Basin (from a list).</w:t>
      </w:r>
      <w:r w:rsidR="007C738F">
        <w:t xml:space="preserve"> This information will be used to differentiate between users who support or oppose </w:t>
      </w:r>
      <w:r>
        <w:t xml:space="preserve">different uses (i.e., commercial guiding, </w:t>
      </w:r>
      <w:r w:rsidR="007C738F">
        <w:t>mining</w:t>
      </w:r>
      <w:r>
        <w:t>, timber extraction, etc.)</w:t>
      </w:r>
      <w:r w:rsidR="007C738F">
        <w:t>, allowing us to see whether there are significant differences between use types and values for each stakeholder group.</w:t>
      </w:r>
    </w:p>
    <w:p w:rsidR="00906775" w:rsidRPr="00906775" w:rsidP="00906775" w14:paraId="012C845B" w14:textId="134C26D8"/>
    <w:p w:rsidR="00906775" w:rsidP="00FA14F6" w14:paraId="5B940B10" w14:textId="20070CD3">
      <w:pPr>
        <w:tabs>
          <w:tab w:val="left" w:pos="-1080"/>
          <w:tab w:val="left" w:pos="-720"/>
          <w:tab w:val="left" w:pos="360"/>
          <w:tab w:val="left" w:pos="720"/>
        </w:tabs>
        <w:rPr>
          <w:rFonts w:ascii="Arial" w:hAnsi="Arial" w:cs="Arial"/>
          <w:sz w:val="22"/>
          <w:szCs w:val="22"/>
        </w:rPr>
      </w:pPr>
      <w:r>
        <w:rPr>
          <w:rFonts w:ascii="Arial" w:hAnsi="Arial" w:cs="Arial"/>
          <w:sz w:val="22"/>
          <w:szCs w:val="22"/>
        </w:rPr>
        <w:t>This information will be collected from resident</w:t>
      </w:r>
      <w:r w:rsidR="00240789">
        <w:rPr>
          <w:rFonts w:ascii="Arial" w:hAnsi="Arial" w:cs="Arial"/>
          <w:sz w:val="22"/>
          <w:szCs w:val="22"/>
        </w:rPr>
        <w:t xml:space="preserve">s of all counties intersecting the Basin, as well as visitors to selected </w:t>
      </w:r>
      <w:r w:rsidR="002A0932">
        <w:rPr>
          <w:rFonts w:ascii="Arial" w:hAnsi="Arial" w:cs="Arial"/>
          <w:sz w:val="22"/>
          <w:szCs w:val="22"/>
        </w:rPr>
        <w:t>events</w:t>
      </w:r>
      <w:r w:rsidR="00240789">
        <w:rPr>
          <w:rFonts w:ascii="Arial" w:hAnsi="Arial" w:cs="Arial"/>
          <w:sz w:val="22"/>
          <w:szCs w:val="22"/>
        </w:rPr>
        <w:t xml:space="preserve"> (</w:t>
      </w:r>
      <w:r w:rsidR="002A0932">
        <w:rPr>
          <w:rFonts w:ascii="Arial" w:hAnsi="Arial" w:cs="Arial"/>
          <w:sz w:val="22"/>
          <w:szCs w:val="22"/>
        </w:rPr>
        <w:t>see Statement B</w:t>
      </w:r>
      <w:r w:rsidR="00240789">
        <w:rPr>
          <w:rFonts w:ascii="Arial" w:hAnsi="Arial" w:cs="Arial"/>
          <w:sz w:val="22"/>
          <w:szCs w:val="22"/>
        </w:rPr>
        <w:t>).</w:t>
      </w:r>
      <w:r w:rsidR="002A0932">
        <w:rPr>
          <w:rFonts w:ascii="Arial" w:hAnsi="Arial" w:cs="Arial"/>
          <w:sz w:val="22"/>
          <w:szCs w:val="22"/>
        </w:rPr>
        <w:t xml:space="preserve"> The purpose of the latter is to identify whether visitors use/value the </w:t>
      </w:r>
      <w:r w:rsidR="00525640">
        <w:rPr>
          <w:rFonts w:ascii="Arial" w:hAnsi="Arial" w:cs="Arial"/>
          <w:sz w:val="22"/>
          <w:szCs w:val="22"/>
        </w:rPr>
        <w:t>B</w:t>
      </w:r>
      <w:r w:rsidR="002A0932">
        <w:rPr>
          <w:rFonts w:ascii="Arial" w:hAnsi="Arial" w:cs="Arial"/>
          <w:sz w:val="22"/>
          <w:szCs w:val="22"/>
        </w:rPr>
        <w:t>asin differently than residents.</w:t>
      </w:r>
    </w:p>
    <w:p w:rsidR="00240789" w:rsidP="00FA14F6" w14:paraId="6236209D" w14:textId="77777777">
      <w:pPr>
        <w:tabs>
          <w:tab w:val="left" w:pos="-1080"/>
          <w:tab w:val="left" w:pos="-720"/>
          <w:tab w:val="left" w:pos="360"/>
          <w:tab w:val="left" w:pos="720"/>
        </w:tabs>
        <w:rPr>
          <w:rFonts w:ascii="Arial" w:hAnsi="Arial" w:cs="Arial"/>
          <w:sz w:val="22"/>
          <w:szCs w:val="22"/>
        </w:rPr>
      </w:pPr>
    </w:p>
    <w:p w:rsidR="00240789" w:rsidP="00FA14F6" w14:paraId="5A689457" w14:textId="34CB3BB8">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The information will be used to develop maps of use intensity for each activity type, as well as derivative maps associated with each value type. This effort is designed to test a new approach to developing spatial information on values (ecosystem services) that is designed to improve accuracy, as well as transferability between sites. We </w:t>
      </w:r>
      <w:r w:rsidR="002A0932">
        <w:rPr>
          <w:rFonts w:ascii="Arial" w:hAnsi="Arial" w:cs="Arial"/>
          <w:sz w:val="22"/>
          <w:szCs w:val="22"/>
        </w:rPr>
        <w:t>expect</w:t>
      </w:r>
      <w:r>
        <w:rPr>
          <w:rFonts w:ascii="Arial" w:hAnsi="Arial" w:cs="Arial"/>
          <w:sz w:val="22"/>
          <w:szCs w:val="22"/>
        </w:rPr>
        <w:t xml:space="preserve"> </w:t>
      </w:r>
      <w:r w:rsidR="002A0932">
        <w:rPr>
          <w:rFonts w:ascii="Arial" w:hAnsi="Arial" w:cs="Arial"/>
          <w:sz w:val="22"/>
          <w:szCs w:val="22"/>
        </w:rPr>
        <w:t>several</w:t>
      </w:r>
      <w:r>
        <w:rPr>
          <w:rFonts w:ascii="Arial" w:hAnsi="Arial" w:cs="Arial"/>
          <w:sz w:val="22"/>
          <w:szCs w:val="22"/>
        </w:rPr>
        <w:t xml:space="preserve"> journal articles to derive from this research – our primary objective. </w:t>
      </w:r>
      <w:r w:rsidR="008C1B33">
        <w:rPr>
          <w:rFonts w:ascii="Arial" w:hAnsi="Arial" w:cs="Arial"/>
          <w:sz w:val="22"/>
          <w:szCs w:val="22"/>
        </w:rPr>
        <w:t xml:space="preserve">No other uses are </w:t>
      </w:r>
      <w:r w:rsidR="002A0932">
        <w:rPr>
          <w:rFonts w:ascii="Arial" w:hAnsi="Arial" w:cs="Arial"/>
          <w:sz w:val="22"/>
          <w:szCs w:val="22"/>
        </w:rPr>
        <w:t>plann</w:t>
      </w:r>
      <w:r w:rsidR="008C1B33">
        <w:rPr>
          <w:rFonts w:ascii="Arial" w:hAnsi="Arial" w:cs="Arial"/>
          <w:sz w:val="22"/>
          <w:szCs w:val="22"/>
        </w:rPr>
        <w:t>ed.</w:t>
      </w:r>
    </w:p>
    <w:p w:rsidR="008C1B33" w:rsidP="00FA14F6" w14:paraId="1E28144A" w14:textId="77777777">
      <w:pPr>
        <w:tabs>
          <w:tab w:val="left" w:pos="-1080"/>
          <w:tab w:val="left" w:pos="-720"/>
          <w:tab w:val="left" w:pos="360"/>
          <w:tab w:val="left" w:pos="720"/>
        </w:tabs>
        <w:rPr>
          <w:rFonts w:ascii="Arial" w:hAnsi="Arial" w:cs="Arial"/>
          <w:sz w:val="22"/>
          <w:szCs w:val="22"/>
        </w:rPr>
      </w:pPr>
    </w:p>
    <w:p w:rsidR="008C1B33" w:rsidP="00FA14F6" w14:paraId="7FABEA25" w14:textId="45F91B7F">
      <w:pPr>
        <w:tabs>
          <w:tab w:val="left" w:pos="-1080"/>
          <w:tab w:val="left" w:pos="-720"/>
          <w:tab w:val="left" w:pos="360"/>
          <w:tab w:val="left" w:pos="720"/>
        </w:tabs>
        <w:rPr>
          <w:rFonts w:ascii="Arial" w:hAnsi="Arial" w:cs="Arial"/>
          <w:sz w:val="22"/>
          <w:szCs w:val="22"/>
        </w:rPr>
      </w:pPr>
      <w:r>
        <w:rPr>
          <w:rFonts w:ascii="Arial" w:hAnsi="Arial" w:cs="Arial"/>
          <w:sz w:val="22"/>
          <w:szCs w:val="22"/>
        </w:rPr>
        <w:t>This information will be collected one time only.</w:t>
      </w:r>
      <w:r w:rsidR="007C738F">
        <w:rPr>
          <w:rFonts w:ascii="Arial" w:hAnsi="Arial" w:cs="Arial"/>
          <w:sz w:val="22"/>
          <w:szCs w:val="22"/>
        </w:rPr>
        <w:t xml:space="preserve"> </w:t>
      </w:r>
      <w:r>
        <w:rPr>
          <w:rFonts w:ascii="Arial" w:hAnsi="Arial" w:cs="Arial"/>
          <w:sz w:val="22"/>
          <w:szCs w:val="22"/>
        </w:rPr>
        <w:t xml:space="preserve">The information </w:t>
      </w:r>
      <w:r w:rsidR="00987F17">
        <w:rPr>
          <w:rFonts w:ascii="Arial" w:hAnsi="Arial" w:cs="Arial"/>
          <w:sz w:val="22"/>
          <w:szCs w:val="22"/>
        </w:rPr>
        <w:t xml:space="preserve">collected </w:t>
      </w:r>
      <w:r>
        <w:rPr>
          <w:rFonts w:ascii="Arial" w:hAnsi="Arial" w:cs="Arial"/>
          <w:sz w:val="22"/>
          <w:szCs w:val="22"/>
        </w:rPr>
        <w:t>will be made available to the public</w:t>
      </w:r>
      <w:r w:rsidR="00AD4CB6">
        <w:rPr>
          <w:rFonts w:ascii="Arial" w:hAnsi="Arial" w:cs="Arial"/>
          <w:sz w:val="22"/>
          <w:szCs w:val="22"/>
        </w:rPr>
        <w:t xml:space="preserve"> via USGS data release policy</w:t>
      </w:r>
      <w:r>
        <w:rPr>
          <w:rFonts w:ascii="Arial" w:hAnsi="Arial" w:cs="Arial"/>
          <w:sz w:val="22"/>
          <w:szCs w:val="22"/>
        </w:rPr>
        <w:t xml:space="preserve">. </w:t>
      </w:r>
    </w:p>
    <w:p w:rsidR="009B12C6" w:rsidP="00FA14F6" w14:paraId="1BDC3E0D" w14:textId="77777777">
      <w:pPr>
        <w:tabs>
          <w:tab w:val="left" w:pos="-1080"/>
          <w:tab w:val="left" w:pos="-720"/>
          <w:tab w:val="left" w:pos="360"/>
          <w:tab w:val="left" w:pos="720"/>
        </w:tabs>
        <w:rPr>
          <w:rFonts w:ascii="Arial" w:hAnsi="Arial" w:cs="Arial"/>
          <w:sz w:val="22"/>
          <w:szCs w:val="22"/>
        </w:rPr>
      </w:pPr>
    </w:p>
    <w:p w:rsidR="00FA14F6" w:rsidRPr="00FA14F6" w:rsidP="00FA14F6" w14:paraId="73E1F4EC"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9B12C6" w:rsidP="00FA14F6" w14:paraId="5994DCFD" w14:textId="68759580">
      <w:pPr>
        <w:tabs>
          <w:tab w:val="left" w:pos="-1080"/>
          <w:tab w:val="left" w:pos="-720"/>
          <w:tab w:val="left" w:pos="360"/>
          <w:tab w:val="left" w:pos="720"/>
        </w:tabs>
        <w:rPr>
          <w:rFonts w:ascii="Arial" w:hAnsi="Arial" w:cs="Arial"/>
          <w:sz w:val="22"/>
          <w:szCs w:val="22"/>
        </w:rPr>
      </w:pPr>
      <w:r>
        <w:rPr>
          <w:rFonts w:ascii="Arial" w:hAnsi="Arial" w:cs="Arial"/>
          <w:sz w:val="22"/>
          <w:szCs w:val="22"/>
        </w:rPr>
        <w:t>Our collection is designed to be delivered 100% electronically, via tablet</w:t>
      </w:r>
      <w:r w:rsidR="00044C66">
        <w:rPr>
          <w:rFonts w:ascii="Arial" w:hAnsi="Arial" w:cs="Arial"/>
          <w:sz w:val="22"/>
          <w:szCs w:val="22"/>
        </w:rPr>
        <w:t>s</w:t>
      </w:r>
      <w:r>
        <w:rPr>
          <w:rFonts w:ascii="Arial" w:hAnsi="Arial" w:cs="Arial"/>
          <w:sz w:val="22"/>
          <w:szCs w:val="22"/>
        </w:rPr>
        <w:t xml:space="preserve">. We are designing the survey in ArcGIS Survey123, which gives us the ability to customize reference layers in maps for each activity type and, together with the ability to pan and zoom, should result in more precise point placement by respondents. This approach reduces </w:t>
      </w:r>
      <w:r w:rsidR="00525640">
        <w:rPr>
          <w:rFonts w:ascii="Arial" w:hAnsi="Arial" w:cs="Arial"/>
          <w:sz w:val="22"/>
          <w:szCs w:val="22"/>
        </w:rPr>
        <w:t>the burden</w:t>
      </w:r>
      <w:r>
        <w:rPr>
          <w:rFonts w:ascii="Arial" w:hAnsi="Arial" w:cs="Arial"/>
          <w:sz w:val="22"/>
          <w:szCs w:val="22"/>
        </w:rPr>
        <w:t xml:space="preserve"> on the public, as well as th</w:t>
      </w:r>
      <w:r w:rsidR="00E03D59">
        <w:rPr>
          <w:rFonts w:ascii="Arial" w:hAnsi="Arial" w:cs="Arial"/>
          <w:sz w:val="22"/>
          <w:szCs w:val="22"/>
        </w:rPr>
        <w:t xml:space="preserve">e project team because point data no longer </w:t>
      </w:r>
      <w:r w:rsidR="00525640">
        <w:rPr>
          <w:rFonts w:ascii="Arial" w:hAnsi="Arial" w:cs="Arial"/>
          <w:sz w:val="22"/>
          <w:szCs w:val="22"/>
        </w:rPr>
        <w:t>must</w:t>
      </w:r>
      <w:r w:rsidR="00E03D59">
        <w:rPr>
          <w:rFonts w:ascii="Arial" w:hAnsi="Arial" w:cs="Arial"/>
          <w:sz w:val="22"/>
          <w:szCs w:val="22"/>
        </w:rPr>
        <w:t xml:space="preserve"> be hand digitized from paper maps.</w:t>
      </w:r>
    </w:p>
    <w:p w:rsidR="00044C66" w:rsidP="00FA14F6" w14:paraId="27CE6352" w14:textId="77777777">
      <w:pPr>
        <w:tabs>
          <w:tab w:val="left" w:pos="-1080"/>
          <w:tab w:val="left" w:pos="-720"/>
          <w:tab w:val="left" w:pos="360"/>
          <w:tab w:val="left" w:pos="720"/>
        </w:tabs>
        <w:rPr>
          <w:rFonts w:ascii="Arial" w:hAnsi="Arial" w:cs="Arial"/>
          <w:sz w:val="22"/>
          <w:szCs w:val="22"/>
        </w:rPr>
      </w:pPr>
    </w:p>
    <w:p w:rsidR="00044C66" w:rsidP="00FA14F6" w14:paraId="29178121" w14:textId="19BE2BD5">
      <w:pPr>
        <w:tabs>
          <w:tab w:val="left" w:pos="-1080"/>
          <w:tab w:val="left" w:pos="-720"/>
          <w:tab w:val="left" w:pos="360"/>
          <w:tab w:val="left" w:pos="720"/>
        </w:tabs>
        <w:rPr>
          <w:rFonts w:ascii="Arial" w:hAnsi="Arial" w:cs="Arial"/>
          <w:sz w:val="22"/>
          <w:szCs w:val="22"/>
        </w:rPr>
      </w:pPr>
      <w:r>
        <w:rPr>
          <w:rFonts w:ascii="Arial" w:hAnsi="Arial" w:cs="Arial"/>
          <w:sz w:val="22"/>
          <w:szCs w:val="22"/>
        </w:rPr>
        <w:t>The results of the information collection will be made available online according to USGS data release policies.</w:t>
      </w:r>
    </w:p>
    <w:p w:rsidR="009B12C6" w:rsidP="00FA14F6" w14:paraId="68011197" w14:textId="77777777">
      <w:pPr>
        <w:tabs>
          <w:tab w:val="left" w:pos="-1080"/>
          <w:tab w:val="left" w:pos="-720"/>
          <w:tab w:val="left" w:pos="360"/>
          <w:tab w:val="left" w:pos="720"/>
        </w:tabs>
        <w:rPr>
          <w:rFonts w:ascii="Arial" w:hAnsi="Arial" w:cs="Arial"/>
          <w:sz w:val="22"/>
          <w:szCs w:val="22"/>
        </w:rPr>
      </w:pPr>
    </w:p>
    <w:p w:rsidR="00044C66" w:rsidRPr="00FA14F6" w:rsidP="00FA14F6" w14:paraId="4F411A0D"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E03D59" w:rsidP="00FA14F6" w14:paraId="1A78AB36" w14:textId="16B5DDBA">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The </w:t>
      </w:r>
      <w:r>
        <w:rPr>
          <w:rFonts w:ascii="Arial" w:hAnsi="Arial" w:cs="Arial"/>
          <w:sz w:val="22"/>
          <w:szCs w:val="22"/>
        </w:rPr>
        <w:t>SolVES</w:t>
      </w:r>
      <w:r>
        <w:rPr>
          <w:rFonts w:ascii="Arial" w:hAnsi="Arial" w:cs="Arial"/>
          <w:sz w:val="22"/>
          <w:szCs w:val="22"/>
        </w:rPr>
        <w:t xml:space="preserve"> tool was developed by members of the USGS project team in 2011. Over the past 13 years we have monitored all individuals and groups who have applied the tool, as well as others doing similar/related work via surveys or other means. Although </w:t>
      </w:r>
      <w:r>
        <w:rPr>
          <w:rFonts w:ascii="Arial" w:hAnsi="Arial" w:cs="Arial"/>
          <w:sz w:val="22"/>
          <w:szCs w:val="22"/>
        </w:rPr>
        <w:t>SolVES</w:t>
      </w:r>
      <w:r>
        <w:rPr>
          <w:rFonts w:ascii="Arial" w:hAnsi="Arial" w:cs="Arial"/>
          <w:sz w:val="22"/>
          <w:szCs w:val="22"/>
        </w:rPr>
        <w:t xml:space="preserve"> has been applied worldwide, this data collection is the first the USGS has funded and is our </w:t>
      </w:r>
      <w:r w:rsidR="00525640">
        <w:rPr>
          <w:rFonts w:ascii="Arial" w:hAnsi="Arial" w:cs="Arial"/>
          <w:sz w:val="22"/>
          <w:szCs w:val="22"/>
        </w:rPr>
        <w:t>first</w:t>
      </w:r>
      <w:r>
        <w:rPr>
          <w:rFonts w:ascii="Arial" w:hAnsi="Arial" w:cs="Arial"/>
          <w:sz w:val="22"/>
          <w:szCs w:val="22"/>
        </w:rPr>
        <w:t xml:space="preserve"> </w:t>
      </w:r>
      <w:r>
        <w:rPr>
          <w:rFonts w:ascii="Arial" w:hAnsi="Arial" w:cs="Arial"/>
          <w:sz w:val="22"/>
          <w:szCs w:val="22"/>
        </w:rPr>
        <w:t xml:space="preserve">opportunity to redesign the survey approach based on our experience with modeling social values for ecosystem services. </w:t>
      </w:r>
      <w:r w:rsidR="00233D4D">
        <w:rPr>
          <w:rFonts w:ascii="Arial" w:hAnsi="Arial" w:cs="Arial"/>
          <w:sz w:val="22"/>
          <w:szCs w:val="22"/>
        </w:rPr>
        <w:t>Our redesigned survey</w:t>
      </w:r>
      <w:r>
        <w:rPr>
          <w:rFonts w:ascii="Arial" w:hAnsi="Arial" w:cs="Arial"/>
          <w:sz w:val="22"/>
          <w:szCs w:val="22"/>
        </w:rPr>
        <w:t xml:space="preserve"> is the first of its kind.</w:t>
      </w:r>
    </w:p>
    <w:p w:rsidR="00E03D59" w:rsidP="00FA14F6" w14:paraId="7C2207DC" w14:textId="77777777">
      <w:pPr>
        <w:tabs>
          <w:tab w:val="left" w:pos="-1080"/>
          <w:tab w:val="left" w:pos="-720"/>
          <w:tab w:val="left" w:pos="360"/>
          <w:tab w:val="left" w:pos="720"/>
        </w:tabs>
        <w:rPr>
          <w:rFonts w:ascii="Arial" w:hAnsi="Arial" w:cs="Arial"/>
          <w:sz w:val="22"/>
          <w:szCs w:val="22"/>
        </w:rPr>
      </w:pPr>
    </w:p>
    <w:p w:rsidR="00FA14F6" w:rsidRPr="00FA14F6" w:rsidP="00FA14F6" w14:paraId="6B3FE890" w14:textId="712831F8">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FA14F6" w:rsidRPr="00FA14F6" w:rsidP="00FA14F6" w14:paraId="167FFFBD" w14:textId="63FAC2C7">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This information collection does not impact small businesses or other small entities.</w:t>
      </w:r>
    </w:p>
    <w:p w:rsidR="00FA14F6" w:rsidP="00FA14F6" w14:paraId="4782B9C5" w14:textId="77777777">
      <w:pPr>
        <w:tabs>
          <w:tab w:val="left" w:pos="-1080"/>
          <w:tab w:val="left" w:pos="-720"/>
          <w:tab w:val="left" w:pos="360"/>
          <w:tab w:val="left" w:pos="720"/>
        </w:tabs>
        <w:rPr>
          <w:rFonts w:ascii="Arial" w:hAnsi="Arial" w:cs="Arial"/>
          <w:sz w:val="22"/>
          <w:szCs w:val="22"/>
        </w:rPr>
      </w:pPr>
    </w:p>
    <w:p w:rsidR="00987F17" w:rsidRPr="00FA14F6" w:rsidP="00FA14F6" w14:paraId="3AABDA43"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532801" w:rsidP="00FA14F6" w14:paraId="3EFD9396" w14:textId="7D5CA053">
      <w:pPr>
        <w:tabs>
          <w:tab w:val="left" w:pos="-1080"/>
          <w:tab w:val="left" w:pos="-720"/>
          <w:tab w:val="left" w:pos="360"/>
          <w:tab w:val="left" w:pos="720"/>
        </w:tabs>
        <w:rPr>
          <w:rFonts w:ascii="Arial" w:hAnsi="Arial" w:cs="Arial"/>
          <w:sz w:val="22"/>
          <w:szCs w:val="22"/>
        </w:rPr>
      </w:pPr>
      <w:r>
        <w:rPr>
          <w:rFonts w:ascii="Arial" w:hAnsi="Arial" w:cs="Arial"/>
          <w:sz w:val="22"/>
          <w:szCs w:val="22"/>
        </w:rPr>
        <w:t>If the collection is not conducted, the USGS Minerals Research Program will have transferred ~$1</w:t>
      </w:r>
      <w:r w:rsidR="00987F17">
        <w:rPr>
          <w:rFonts w:ascii="Arial" w:hAnsi="Arial" w:cs="Arial"/>
          <w:sz w:val="22"/>
          <w:szCs w:val="22"/>
        </w:rPr>
        <w:t>02,000</w:t>
      </w:r>
      <w:r>
        <w:rPr>
          <w:rFonts w:ascii="Arial" w:hAnsi="Arial" w:cs="Arial"/>
          <w:sz w:val="22"/>
          <w:szCs w:val="22"/>
        </w:rPr>
        <w:t xml:space="preserve"> to U. Idaho with nothing to show for it. There is no alternative means via which this information can be collected and no means to address the primary research question without this information. There are no technical or legal obstacles to reducing </w:t>
      </w:r>
      <w:r w:rsidR="00525640">
        <w:rPr>
          <w:rFonts w:ascii="Arial" w:hAnsi="Arial" w:cs="Arial"/>
          <w:sz w:val="22"/>
          <w:szCs w:val="22"/>
        </w:rPr>
        <w:t>the burden</w:t>
      </w:r>
      <w:r>
        <w:rPr>
          <w:rFonts w:ascii="Arial" w:hAnsi="Arial" w:cs="Arial"/>
          <w:sz w:val="22"/>
          <w:szCs w:val="22"/>
        </w:rPr>
        <w:t>.</w:t>
      </w:r>
    </w:p>
    <w:p w:rsidR="00532801" w:rsidP="00FA14F6" w14:paraId="0D3C4A7A" w14:textId="77777777">
      <w:pPr>
        <w:tabs>
          <w:tab w:val="left" w:pos="-1080"/>
          <w:tab w:val="left" w:pos="-720"/>
          <w:tab w:val="left" w:pos="360"/>
          <w:tab w:val="left" w:pos="720"/>
        </w:tabs>
        <w:rPr>
          <w:rFonts w:ascii="Arial" w:hAnsi="Arial" w:cs="Arial"/>
          <w:sz w:val="22"/>
          <w:szCs w:val="22"/>
        </w:rPr>
      </w:pP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7942A4" w:rsidP="00FA14F6" w14:paraId="6BF843AB" w14:textId="77777777">
      <w:pPr>
        <w:tabs>
          <w:tab w:val="left" w:pos="-1080"/>
          <w:tab w:val="left" w:pos="-720"/>
          <w:tab w:val="left" w:pos="360"/>
          <w:tab w:val="left" w:pos="720"/>
        </w:tabs>
        <w:rPr>
          <w:rFonts w:ascii="Arial" w:hAnsi="Arial" w:cs="Arial"/>
          <w:b/>
          <w:sz w:val="22"/>
          <w:szCs w:val="22"/>
        </w:rPr>
      </w:pPr>
    </w:p>
    <w:p w:rsidR="007942A4" w:rsidP="00FA14F6" w14:paraId="3C4B6AAE" w14:textId="3448769E">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are no circumstances that require us to collect the information in a manner inconsistent with OMB guidelines.</w:t>
      </w:r>
    </w:p>
    <w:p w:rsidR="007942A4" w:rsidP="00FA14F6" w14:paraId="7A2B1E09" w14:textId="77777777">
      <w:pPr>
        <w:tabs>
          <w:tab w:val="left" w:pos="-1080"/>
          <w:tab w:val="left" w:pos="-720"/>
          <w:tab w:val="left" w:pos="360"/>
          <w:tab w:val="left" w:pos="720"/>
        </w:tabs>
        <w:rPr>
          <w:rFonts w:ascii="Arial" w:hAnsi="Arial" w:cs="Arial"/>
          <w:sz w:val="22"/>
          <w:szCs w:val="22"/>
        </w:rPr>
      </w:pP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RPr="00FA14F6" w:rsidP="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FA14F6" w:rsidP="00FA14F6" w14:paraId="78858C2C" w14:textId="77777777">
      <w:pPr>
        <w:tabs>
          <w:tab w:val="left" w:pos="-1080"/>
          <w:tab w:val="left" w:pos="-720"/>
          <w:tab w:val="left" w:pos="360"/>
          <w:tab w:val="left" w:pos="720"/>
        </w:tabs>
        <w:rPr>
          <w:rFonts w:ascii="Arial" w:hAnsi="Arial" w:cs="Arial"/>
          <w:sz w:val="22"/>
          <w:szCs w:val="22"/>
        </w:rPr>
      </w:pPr>
    </w:p>
    <w:p w:rsidR="007B0897" w:rsidP="007B0897" w14:paraId="50342CAC" w14:textId="29EC352B">
      <w:pPr>
        <w:tabs>
          <w:tab w:val="left" w:pos="-1080"/>
          <w:tab w:val="left" w:pos="-720"/>
          <w:tab w:val="left" w:pos="360"/>
          <w:tab w:val="left" w:pos="720"/>
        </w:tabs>
        <w:rPr>
          <w:rFonts w:ascii="Arial" w:hAnsi="Arial" w:cs="Arial"/>
          <w:i/>
          <w:sz w:val="22"/>
          <w:szCs w:val="22"/>
        </w:rPr>
      </w:pPr>
      <w:r w:rsidRPr="00FA14F6">
        <w:rPr>
          <w:rFonts w:ascii="Arial" w:hAnsi="Arial" w:cs="Arial"/>
          <w:sz w:val="22"/>
          <w:szCs w:val="22"/>
        </w:rPr>
        <w:t xml:space="preserve">On </w:t>
      </w:r>
      <w:r w:rsidR="00E81B2B">
        <w:rPr>
          <w:rFonts w:ascii="Arial" w:hAnsi="Arial" w:cs="Arial"/>
          <w:sz w:val="22"/>
          <w:szCs w:val="22"/>
        </w:rPr>
        <w:t>05/21/2024</w:t>
      </w:r>
      <w:r w:rsidRPr="00FA14F6">
        <w:rPr>
          <w:rFonts w:ascii="Arial" w:hAnsi="Arial" w:cs="Arial"/>
          <w:sz w:val="22"/>
          <w:szCs w:val="22"/>
        </w:rPr>
        <w:t xml:space="preserve">, </w:t>
      </w:r>
      <w:r>
        <w:rPr>
          <w:rFonts w:ascii="Arial" w:hAnsi="Arial" w:cs="Arial"/>
          <w:sz w:val="22"/>
          <w:szCs w:val="22"/>
        </w:rPr>
        <w:t xml:space="preserve">we published </w:t>
      </w:r>
      <w:r w:rsidRPr="00FA14F6">
        <w:rPr>
          <w:rFonts w:ascii="Arial" w:hAnsi="Arial" w:cs="Arial"/>
          <w:sz w:val="22"/>
          <w:szCs w:val="22"/>
        </w:rPr>
        <w:t xml:space="preserve">a 60-Day </w:t>
      </w:r>
      <w:r w:rsidRPr="00FA14F6">
        <w:rPr>
          <w:rFonts w:ascii="Arial" w:hAnsi="Arial" w:cs="Arial"/>
          <w:i/>
          <w:sz w:val="22"/>
          <w:szCs w:val="22"/>
        </w:rPr>
        <w:t>Federal Register</w:t>
      </w:r>
      <w:r w:rsidRPr="00FA14F6">
        <w:rPr>
          <w:rFonts w:ascii="Arial" w:hAnsi="Arial" w:cs="Arial"/>
          <w:sz w:val="22"/>
          <w:szCs w:val="22"/>
        </w:rPr>
        <w:t xml:space="preserve"> notice </w:t>
      </w:r>
      <w:r w:rsidR="00E81B2B">
        <w:rPr>
          <w:rFonts w:ascii="Arial" w:hAnsi="Arial" w:cs="Arial"/>
          <w:sz w:val="22"/>
          <w:szCs w:val="22"/>
        </w:rPr>
        <w:t>89</w:t>
      </w:r>
      <w:r w:rsidRPr="00FA14F6">
        <w:rPr>
          <w:rFonts w:ascii="Arial" w:hAnsi="Arial" w:cs="Arial"/>
          <w:sz w:val="22"/>
          <w:szCs w:val="22"/>
        </w:rPr>
        <w:t xml:space="preserve"> FR </w:t>
      </w:r>
      <w:r w:rsidR="00E81B2B">
        <w:rPr>
          <w:rFonts w:ascii="Arial" w:hAnsi="Arial" w:cs="Arial"/>
          <w:sz w:val="22"/>
          <w:szCs w:val="22"/>
        </w:rPr>
        <w:t>44700</w:t>
      </w:r>
      <w:r w:rsidRPr="00FA14F6">
        <w:rPr>
          <w:rFonts w:ascii="Arial" w:hAnsi="Arial" w:cs="Arial"/>
          <w:sz w:val="22"/>
          <w:szCs w:val="22"/>
        </w:rPr>
        <w:t xml:space="preserve">.  We did not receive any comments in response to that notice.”  </w:t>
      </w:r>
    </w:p>
    <w:p w:rsidR="007B0897" w:rsidP="007B0897" w14:paraId="06EEFB56" w14:textId="77777777">
      <w:pPr>
        <w:tabs>
          <w:tab w:val="left" w:pos="-1080"/>
          <w:tab w:val="left" w:pos="-720"/>
          <w:tab w:val="left" w:pos="360"/>
          <w:tab w:val="left" w:pos="720"/>
        </w:tabs>
        <w:rPr>
          <w:rFonts w:ascii="Arial" w:hAnsi="Arial" w:cs="Arial"/>
          <w:i/>
          <w:sz w:val="22"/>
          <w:szCs w:val="22"/>
        </w:rPr>
      </w:pPr>
    </w:p>
    <w:p w:rsidR="00FA14F6" w:rsidRPr="00FA14F6" w:rsidP="007B0897" w14:paraId="4FC9DBC5" w14:textId="38601F69">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 consulted with nine (9) individuals identified in Table 8.1 who are familiar with this collection of information </w:t>
      </w:r>
      <w:r w:rsidRPr="00FA14F6" w:rsidR="00C46F5C">
        <w:rPr>
          <w:rFonts w:ascii="Arial" w:hAnsi="Arial" w:cs="Arial"/>
          <w:sz w:val="22"/>
          <w:szCs w:val="22"/>
        </w:rPr>
        <w:t>to</w:t>
      </w:r>
      <w:r w:rsidRPr="00FA14F6">
        <w:rPr>
          <w:rFonts w:ascii="Arial" w:hAnsi="Arial" w:cs="Arial"/>
          <w:sz w:val="22"/>
          <w:szCs w:val="22"/>
        </w:rPr>
        <w:t xml:space="preserve"> validate our time burden </w:t>
      </w:r>
      <w:r w:rsidRPr="00FA14F6">
        <w:rPr>
          <w:rFonts w:ascii="Arial" w:hAnsi="Arial" w:cs="Arial"/>
          <w:sz w:val="22"/>
          <w:szCs w:val="22"/>
        </w:rPr>
        <w:t>estimates and asked for comments on the questions below:</w:t>
      </w:r>
    </w:p>
    <w:p w:rsidR="00FA14F6" w:rsidRPr="00FA14F6" w:rsidP="00FA14F6" w14:paraId="0E00F634"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4702"/>
        <w:gridCol w:w="4450"/>
      </w:tblGrid>
      <w:tr w14:paraId="5F88398E" w14:textId="77777777" w:rsidTr="00E523F0">
        <w:tblPrEx>
          <w:tblW w:w="0" w:type="auto"/>
          <w:tblInd w:w="198" w:type="dxa"/>
          <w:tblLook w:val="04A0"/>
        </w:tblPrEx>
        <w:tc>
          <w:tcPr>
            <w:tcW w:w="4702" w:type="dxa"/>
            <w:shd w:val="clear" w:color="auto" w:fill="D9D9D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450" w:type="dxa"/>
            <w:shd w:val="clear" w:color="auto" w:fill="D9D9D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76BB8960" w14:textId="77777777" w:rsidTr="00E523F0">
        <w:tblPrEx>
          <w:tblW w:w="0" w:type="auto"/>
          <w:tblInd w:w="198" w:type="dxa"/>
          <w:tblLook w:val="04A0"/>
        </w:tblPrEx>
        <w:tc>
          <w:tcPr>
            <w:tcW w:w="4702" w:type="dxa"/>
          </w:tcPr>
          <w:p w:rsidR="00FA14F6" w:rsidRPr="00FA14F6" w:rsidP="00FF1D53" w14:paraId="57E38EE6" w14:textId="5D24A70A">
            <w:pPr>
              <w:tabs>
                <w:tab w:val="left" w:pos="360"/>
                <w:tab w:val="left" w:pos="720"/>
                <w:tab w:val="left" w:pos="1440"/>
              </w:tabs>
              <w:rPr>
                <w:rFonts w:ascii="Arial" w:hAnsi="Arial" w:cs="Arial"/>
                <w:sz w:val="22"/>
                <w:szCs w:val="22"/>
              </w:rPr>
            </w:pPr>
            <w:r>
              <w:rPr>
                <w:rFonts w:ascii="Arial" w:hAnsi="Arial" w:cs="Arial"/>
                <w:sz w:val="22"/>
                <w:szCs w:val="22"/>
              </w:rPr>
              <w:t>Idaho Department of Parks and Recreation</w:t>
            </w:r>
          </w:p>
        </w:tc>
        <w:tc>
          <w:tcPr>
            <w:tcW w:w="4450" w:type="dxa"/>
          </w:tcPr>
          <w:p w:rsidR="00FA14F6" w:rsidRPr="00FA14F6" w:rsidP="00FF1D53" w14:paraId="4FEDF422" w14:textId="2252ABF3">
            <w:pPr>
              <w:tabs>
                <w:tab w:val="left" w:pos="360"/>
                <w:tab w:val="left" w:pos="720"/>
                <w:tab w:val="left" w:pos="1440"/>
              </w:tabs>
              <w:rPr>
                <w:rFonts w:ascii="Arial" w:hAnsi="Arial" w:cs="Arial"/>
                <w:sz w:val="22"/>
                <w:szCs w:val="22"/>
              </w:rPr>
            </w:pPr>
            <w:r w:rsidRPr="00E523F0">
              <w:rPr>
                <w:rFonts w:ascii="Arial" w:hAnsi="Arial" w:cs="Arial"/>
                <w:sz w:val="22"/>
                <w:szCs w:val="22"/>
              </w:rPr>
              <w:t>Operations Division Administrator</w:t>
            </w:r>
          </w:p>
        </w:tc>
      </w:tr>
      <w:tr w14:paraId="1799BFC2" w14:textId="77777777" w:rsidTr="00E523F0">
        <w:tblPrEx>
          <w:tblW w:w="0" w:type="auto"/>
          <w:tblInd w:w="198" w:type="dxa"/>
          <w:tblLook w:val="04A0"/>
        </w:tblPrEx>
        <w:tc>
          <w:tcPr>
            <w:tcW w:w="4702" w:type="dxa"/>
          </w:tcPr>
          <w:p w:rsidR="00FA14F6" w:rsidRPr="00FA14F6" w:rsidP="00FF1D53" w14:paraId="13921D97" w14:textId="6B6EB432">
            <w:pPr>
              <w:tabs>
                <w:tab w:val="left" w:pos="360"/>
                <w:tab w:val="left" w:pos="720"/>
                <w:tab w:val="left" w:pos="1440"/>
              </w:tabs>
              <w:rPr>
                <w:rFonts w:ascii="Arial" w:hAnsi="Arial" w:cs="Arial"/>
                <w:sz w:val="22"/>
                <w:szCs w:val="22"/>
              </w:rPr>
            </w:pPr>
            <w:r>
              <w:rPr>
                <w:rFonts w:ascii="Arial" w:hAnsi="Arial" w:cs="Arial"/>
                <w:sz w:val="22"/>
                <w:szCs w:val="22"/>
              </w:rPr>
              <w:t>Idaho Outfitters and Guides Association</w:t>
            </w:r>
          </w:p>
        </w:tc>
        <w:tc>
          <w:tcPr>
            <w:tcW w:w="4450" w:type="dxa"/>
          </w:tcPr>
          <w:p w:rsidR="00FA14F6" w:rsidRPr="00FA14F6" w:rsidP="00FF1D53" w14:paraId="6785EB1E" w14:textId="38232FB3">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r w14:paraId="1165FFFE" w14:textId="77777777" w:rsidTr="00E523F0">
        <w:tblPrEx>
          <w:tblW w:w="0" w:type="auto"/>
          <w:tblInd w:w="198" w:type="dxa"/>
          <w:tblLook w:val="04A0"/>
        </w:tblPrEx>
        <w:tc>
          <w:tcPr>
            <w:tcW w:w="4702" w:type="dxa"/>
          </w:tcPr>
          <w:p w:rsidR="00FA14F6" w:rsidRPr="00FA14F6" w:rsidP="00FF1D53" w14:paraId="005E3180" w14:textId="48A92FF0">
            <w:pPr>
              <w:tabs>
                <w:tab w:val="left" w:pos="360"/>
                <w:tab w:val="left" w:pos="720"/>
                <w:tab w:val="left" w:pos="1440"/>
              </w:tabs>
              <w:rPr>
                <w:rFonts w:ascii="Arial" w:hAnsi="Arial" w:cs="Arial"/>
                <w:sz w:val="22"/>
                <w:szCs w:val="22"/>
              </w:rPr>
            </w:pPr>
            <w:r>
              <w:rPr>
                <w:rFonts w:ascii="Arial" w:hAnsi="Arial" w:cs="Arial"/>
                <w:sz w:val="22"/>
                <w:szCs w:val="22"/>
              </w:rPr>
              <w:t>Idaho Department of Parks and Recreation</w:t>
            </w:r>
          </w:p>
        </w:tc>
        <w:tc>
          <w:tcPr>
            <w:tcW w:w="4450" w:type="dxa"/>
          </w:tcPr>
          <w:p w:rsidR="00FA14F6" w:rsidRPr="00FA14F6" w:rsidP="00FF1D53" w14:paraId="389D9B92" w14:textId="4C9E6D43">
            <w:pPr>
              <w:tabs>
                <w:tab w:val="left" w:pos="360"/>
                <w:tab w:val="left" w:pos="720"/>
                <w:tab w:val="left" w:pos="1440"/>
              </w:tabs>
              <w:rPr>
                <w:rFonts w:ascii="Arial" w:hAnsi="Arial" w:cs="Arial"/>
                <w:sz w:val="22"/>
                <w:szCs w:val="22"/>
              </w:rPr>
            </w:pPr>
            <w:r w:rsidRPr="00E523F0">
              <w:rPr>
                <w:rFonts w:ascii="Arial" w:hAnsi="Arial" w:cs="Arial"/>
                <w:sz w:val="22"/>
                <w:szCs w:val="22"/>
              </w:rPr>
              <w:t xml:space="preserve">Natural Resource Program </w:t>
            </w:r>
            <w:r>
              <w:rPr>
                <w:rFonts w:ascii="Arial" w:hAnsi="Arial" w:cs="Arial"/>
                <w:sz w:val="22"/>
                <w:szCs w:val="22"/>
              </w:rPr>
              <w:t>M</w:t>
            </w:r>
            <w:r w:rsidRPr="00E523F0">
              <w:rPr>
                <w:rFonts w:ascii="Arial" w:hAnsi="Arial" w:cs="Arial"/>
                <w:sz w:val="22"/>
                <w:szCs w:val="22"/>
              </w:rPr>
              <w:t>anager</w:t>
            </w:r>
          </w:p>
        </w:tc>
      </w:tr>
      <w:tr w14:paraId="16CC453D" w14:textId="77777777" w:rsidTr="00E523F0">
        <w:tblPrEx>
          <w:tblW w:w="0" w:type="auto"/>
          <w:tblInd w:w="198" w:type="dxa"/>
          <w:tblLook w:val="04A0"/>
        </w:tblPrEx>
        <w:tc>
          <w:tcPr>
            <w:tcW w:w="4702" w:type="dxa"/>
          </w:tcPr>
          <w:p w:rsidR="00FA14F6" w:rsidRPr="00FA14F6" w:rsidP="00FF1D53" w14:paraId="111A6DDF" w14:textId="2F5C652B">
            <w:pPr>
              <w:tabs>
                <w:tab w:val="left" w:pos="360"/>
                <w:tab w:val="left" w:pos="720"/>
                <w:tab w:val="left" w:pos="1440"/>
              </w:tabs>
              <w:rPr>
                <w:rFonts w:ascii="Arial" w:hAnsi="Arial" w:cs="Arial"/>
                <w:sz w:val="22"/>
                <w:szCs w:val="22"/>
              </w:rPr>
            </w:pPr>
            <w:r>
              <w:rPr>
                <w:rFonts w:ascii="Arial" w:hAnsi="Arial" w:cs="Arial"/>
                <w:sz w:val="22"/>
                <w:szCs w:val="22"/>
              </w:rPr>
              <w:t>U.S. Forest Service</w:t>
            </w:r>
          </w:p>
        </w:tc>
        <w:tc>
          <w:tcPr>
            <w:tcW w:w="4450" w:type="dxa"/>
          </w:tcPr>
          <w:p w:rsidR="00FA14F6" w:rsidRPr="00FA14F6" w:rsidP="00FF1D53" w14:paraId="3DF5B923" w14:textId="209CCEB0">
            <w:pPr>
              <w:tabs>
                <w:tab w:val="left" w:pos="360"/>
                <w:tab w:val="left" w:pos="720"/>
                <w:tab w:val="left" w:pos="1440"/>
              </w:tabs>
              <w:rPr>
                <w:rFonts w:ascii="Arial" w:hAnsi="Arial" w:cs="Arial"/>
                <w:sz w:val="22"/>
                <w:szCs w:val="22"/>
              </w:rPr>
            </w:pPr>
            <w:r>
              <w:rPr>
                <w:rFonts w:ascii="Arial" w:hAnsi="Arial" w:cs="Arial"/>
                <w:sz w:val="22"/>
                <w:szCs w:val="22"/>
              </w:rPr>
              <w:t>Research Social Scientist</w:t>
            </w:r>
          </w:p>
        </w:tc>
      </w:tr>
      <w:tr w14:paraId="0AB4E8DF" w14:textId="77777777" w:rsidTr="00E523F0">
        <w:tblPrEx>
          <w:tblW w:w="0" w:type="auto"/>
          <w:tblInd w:w="198" w:type="dxa"/>
          <w:tblLook w:val="04A0"/>
        </w:tblPrEx>
        <w:tc>
          <w:tcPr>
            <w:tcW w:w="4702" w:type="dxa"/>
          </w:tcPr>
          <w:p w:rsidR="00E523F0" w:rsidRPr="00FA14F6" w:rsidP="00E523F0" w14:paraId="3589009D" w14:textId="240C1EBE">
            <w:pPr>
              <w:tabs>
                <w:tab w:val="left" w:pos="360"/>
                <w:tab w:val="left" w:pos="720"/>
                <w:tab w:val="left" w:pos="1440"/>
              </w:tabs>
              <w:rPr>
                <w:rFonts w:ascii="Arial" w:hAnsi="Arial" w:cs="Arial"/>
                <w:sz w:val="22"/>
                <w:szCs w:val="22"/>
              </w:rPr>
            </w:pPr>
            <w:r>
              <w:rPr>
                <w:rFonts w:ascii="Arial" w:hAnsi="Arial" w:cs="Arial"/>
                <w:sz w:val="22"/>
                <w:szCs w:val="22"/>
              </w:rPr>
              <w:t>U.S. Forest Service</w:t>
            </w:r>
          </w:p>
        </w:tc>
        <w:tc>
          <w:tcPr>
            <w:tcW w:w="4450" w:type="dxa"/>
          </w:tcPr>
          <w:p w:rsidR="00E523F0" w:rsidRPr="00FA14F6" w:rsidP="00E523F0" w14:paraId="63E95D80" w14:textId="620F9B21">
            <w:pPr>
              <w:tabs>
                <w:tab w:val="left" w:pos="360"/>
                <w:tab w:val="left" w:pos="720"/>
                <w:tab w:val="left" w:pos="1440"/>
              </w:tabs>
              <w:rPr>
                <w:rFonts w:ascii="Arial" w:hAnsi="Arial" w:cs="Arial"/>
                <w:sz w:val="22"/>
                <w:szCs w:val="22"/>
              </w:rPr>
            </w:pPr>
            <w:r>
              <w:rPr>
                <w:rFonts w:ascii="Arial" w:hAnsi="Arial" w:cs="Arial"/>
                <w:sz w:val="22"/>
                <w:szCs w:val="22"/>
              </w:rPr>
              <w:t>Research Social Scientist</w:t>
            </w:r>
          </w:p>
        </w:tc>
      </w:tr>
      <w:tr w14:paraId="7990A9F7" w14:textId="77777777" w:rsidTr="00E523F0">
        <w:tblPrEx>
          <w:tblW w:w="0" w:type="auto"/>
          <w:tblInd w:w="198" w:type="dxa"/>
          <w:tblLook w:val="04A0"/>
        </w:tblPrEx>
        <w:tc>
          <w:tcPr>
            <w:tcW w:w="4702" w:type="dxa"/>
          </w:tcPr>
          <w:p w:rsidR="00E523F0" w:rsidRPr="00FA14F6" w:rsidP="00E523F0" w14:paraId="59565FAB" w14:textId="7EBB27A9">
            <w:pPr>
              <w:tabs>
                <w:tab w:val="left" w:pos="360"/>
                <w:tab w:val="left" w:pos="720"/>
                <w:tab w:val="left" w:pos="1440"/>
              </w:tabs>
              <w:rPr>
                <w:rFonts w:ascii="Arial" w:hAnsi="Arial" w:cs="Arial"/>
                <w:sz w:val="22"/>
                <w:szCs w:val="22"/>
              </w:rPr>
            </w:pPr>
            <w:r>
              <w:rPr>
                <w:rFonts w:ascii="Arial" w:hAnsi="Arial" w:cs="Arial"/>
                <w:sz w:val="22"/>
                <w:szCs w:val="22"/>
              </w:rPr>
              <w:t xml:space="preserve">Valley County Idaho </w:t>
            </w:r>
          </w:p>
        </w:tc>
        <w:tc>
          <w:tcPr>
            <w:tcW w:w="4450" w:type="dxa"/>
          </w:tcPr>
          <w:p w:rsidR="00E523F0" w:rsidRPr="00FA14F6" w:rsidP="00E523F0" w14:paraId="61A106D9" w14:textId="6C69A955">
            <w:pPr>
              <w:tabs>
                <w:tab w:val="left" w:pos="360"/>
                <w:tab w:val="left" w:pos="720"/>
                <w:tab w:val="left" w:pos="1440"/>
              </w:tabs>
              <w:rPr>
                <w:rFonts w:ascii="Arial" w:hAnsi="Arial" w:cs="Arial"/>
                <w:sz w:val="22"/>
                <w:szCs w:val="22"/>
              </w:rPr>
            </w:pPr>
            <w:r>
              <w:rPr>
                <w:rFonts w:ascii="Arial" w:hAnsi="Arial" w:cs="Arial"/>
                <w:sz w:val="22"/>
                <w:szCs w:val="22"/>
              </w:rPr>
              <w:t>Recreation Planner</w:t>
            </w:r>
          </w:p>
        </w:tc>
      </w:tr>
      <w:tr w14:paraId="2F3BBA1D" w14:textId="77777777" w:rsidTr="00E523F0">
        <w:tblPrEx>
          <w:tblW w:w="0" w:type="auto"/>
          <w:tblInd w:w="198" w:type="dxa"/>
          <w:tblLook w:val="04A0"/>
        </w:tblPrEx>
        <w:tc>
          <w:tcPr>
            <w:tcW w:w="4702" w:type="dxa"/>
          </w:tcPr>
          <w:p w:rsidR="00E523F0" w:rsidRPr="00FA14F6" w:rsidP="00E523F0" w14:paraId="3DD56197" w14:textId="38E5BD16">
            <w:pPr>
              <w:tabs>
                <w:tab w:val="left" w:pos="360"/>
                <w:tab w:val="left" w:pos="720"/>
                <w:tab w:val="left" w:pos="1440"/>
              </w:tabs>
              <w:rPr>
                <w:rFonts w:ascii="Arial" w:hAnsi="Arial" w:cs="Arial"/>
                <w:sz w:val="22"/>
                <w:szCs w:val="22"/>
              </w:rPr>
            </w:pPr>
            <w:r>
              <w:rPr>
                <w:rFonts w:ascii="Arial" w:hAnsi="Arial" w:cs="Arial"/>
                <w:sz w:val="22"/>
                <w:szCs w:val="22"/>
              </w:rPr>
              <w:t>Paye</w:t>
            </w:r>
            <w:r w:rsidR="00301309">
              <w:rPr>
                <w:rFonts w:ascii="Arial" w:hAnsi="Arial" w:cs="Arial"/>
                <w:sz w:val="22"/>
                <w:szCs w:val="22"/>
              </w:rPr>
              <w:t>tte Land Trust</w:t>
            </w:r>
          </w:p>
        </w:tc>
        <w:tc>
          <w:tcPr>
            <w:tcW w:w="4450" w:type="dxa"/>
          </w:tcPr>
          <w:p w:rsidR="00E523F0" w:rsidRPr="00FA14F6" w:rsidP="00E523F0" w14:paraId="3E0DB73F" w14:textId="0C85B3FD">
            <w:pPr>
              <w:tabs>
                <w:tab w:val="left" w:pos="360"/>
                <w:tab w:val="left" w:pos="720"/>
                <w:tab w:val="left" w:pos="1440"/>
              </w:tabs>
              <w:rPr>
                <w:rFonts w:ascii="Arial" w:hAnsi="Arial" w:cs="Arial"/>
                <w:sz w:val="22"/>
                <w:szCs w:val="22"/>
              </w:rPr>
            </w:pPr>
            <w:r>
              <w:rPr>
                <w:rFonts w:ascii="Arial" w:hAnsi="Arial" w:cs="Arial"/>
                <w:sz w:val="22"/>
                <w:szCs w:val="22"/>
              </w:rPr>
              <w:t>General contact</w:t>
            </w:r>
          </w:p>
        </w:tc>
      </w:tr>
      <w:tr w14:paraId="25EAD8CE" w14:textId="77777777" w:rsidTr="00E523F0">
        <w:tblPrEx>
          <w:tblW w:w="0" w:type="auto"/>
          <w:tblInd w:w="198" w:type="dxa"/>
          <w:tblLook w:val="04A0"/>
        </w:tblPrEx>
        <w:tc>
          <w:tcPr>
            <w:tcW w:w="4702" w:type="dxa"/>
          </w:tcPr>
          <w:p w:rsidR="00E523F0" w:rsidRPr="00FA14F6" w:rsidP="00E523F0" w14:paraId="215FB64A" w14:textId="784DB628">
            <w:pPr>
              <w:tabs>
                <w:tab w:val="left" w:pos="360"/>
                <w:tab w:val="left" w:pos="720"/>
                <w:tab w:val="left" w:pos="1440"/>
              </w:tabs>
              <w:rPr>
                <w:rFonts w:ascii="Arial" w:hAnsi="Arial" w:cs="Arial"/>
                <w:sz w:val="22"/>
                <w:szCs w:val="22"/>
              </w:rPr>
            </w:pPr>
            <w:r>
              <w:rPr>
                <w:rFonts w:ascii="Arial" w:hAnsi="Arial" w:cs="Arial"/>
                <w:sz w:val="22"/>
                <w:szCs w:val="22"/>
              </w:rPr>
              <w:t>Nez Perce Tribe</w:t>
            </w:r>
          </w:p>
        </w:tc>
        <w:tc>
          <w:tcPr>
            <w:tcW w:w="4450" w:type="dxa"/>
          </w:tcPr>
          <w:p w:rsidR="00E523F0" w:rsidRPr="00FA14F6" w:rsidP="00E523F0" w14:paraId="6FE100DC" w14:textId="03F3C2BE">
            <w:pPr>
              <w:tabs>
                <w:tab w:val="left" w:pos="360"/>
                <w:tab w:val="left" w:pos="720"/>
                <w:tab w:val="left" w:pos="1440"/>
              </w:tabs>
              <w:rPr>
                <w:rFonts w:ascii="Arial" w:hAnsi="Arial" w:cs="Arial"/>
                <w:sz w:val="22"/>
                <w:szCs w:val="22"/>
              </w:rPr>
            </w:pPr>
            <w:r>
              <w:rPr>
                <w:rFonts w:ascii="Arial" w:hAnsi="Arial" w:cs="Arial"/>
                <w:sz w:val="22"/>
                <w:szCs w:val="22"/>
              </w:rPr>
              <w:t>Hydrologist</w:t>
            </w:r>
          </w:p>
        </w:tc>
      </w:tr>
      <w:tr w14:paraId="01B82FDB" w14:textId="77777777" w:rsidTr="00E523F0">
        <w:tblPrEx>
          <w:tblW w:w="0" w:type="auto"/>
          <w:tblInd w:w="198" w:type="dxa"/>
          <w:tblLook w:val="04A0"/>
        </w:tblPrEx>
        <w:tc>
          <w:tcPr>
            <w:tcW w:w="4702" w:type="dxa"/>
          </w:tcPr>
          <w:p w:rsidR="00301309" w:rsidP="00E523F0" w14:paraId="29726EE2" w14:textId="4154CB94">
            <w:pPr>
              <w:tabs>
                <w:tab w:val="left" w:pos="360"/>
                <w:tab w:val="left" w:pos="720"/>
                <w:tab w:val="left" w:pos="1440"/>
              </w:tabs>
              <w:rPr>
                <w:rFonts w:ascii="Arial" w:hAnsi="Arial" w:cs="Arial"/>
                <w:sz w:val="22"/>
                <w:szCs w:val="22"/>
              </w:rPr>
            </w:pPr>
            <w:r>
              <w:rPr>
                <w:rFonts w:ascii="Arial" w:hAnsi="Arial" w:cs="Arial"/>
                <w:sz w:val="22"/>
                <w:szCs w:val="22"/>
              </w:rPr>
              <w:t>U.S. Geological Survey</w:t>
            </w:r>
          </w:p>
        </w:tc>
        <w:tc>
          <w:tcPr>
            <w:tcW w:w="4450" w:type="dxa"/>
          </w:tcPr>
          <w:p w:rsidR="00301309" w:rsidP="00E523F0" w14:paraId="2614A986" w14:textId="1B25CDE7">
            <w:pPr>
              <w:tabs>
                <w:tab w:val="left" w:pos="360"/>
                <w:tab w:val="left" w:pos="720"/>
                <w:tab w:val="left" w:pos="1440"/>
              </w:tabs>
              <w:rPr>
                <w:rFonts w:ascii="Arial" w:hAnsi="Arial" w:cs="Arial"/>
                <w:sz w:val="22"/>
                <w:szCs w:val="22"/>
              </w:rPr>
            </w:pPr>
            <w:r w:rsidRPr="00301309">
              <w:rPr>
                <w:rFonts w:ascii="Arial" w:hAnsi="Arial" w:cs="Arial"/>
                <w:sz w:val="22"/>
                <w:szCs w:val="22"/>
              </w:rPr>
              <w:t>Regional Program Officer and Tribal Liaison</w:t>
            </w: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FA14F6" w:rsidRPr="00FA14F6" w:rsidP="00FA14F6" w14:paraId="456AF793" w14:textId="77777777">
      <w:pPr>
        <w:tabs>
          <w:tab w:val="left" w:pos="360"/>
          <w:tab w:val="left" w:pos="720"/>
          <w:tab w:val="left" w:pos="1440"/>
        </w:tabs>
        <w:rPr>
          <w:rFonts w:ascii="Arial" w:hAnsi="Arial" w:cs="Arial"/>
          <w:b/>
          <w:i/>
          <w:sz w:val="22"/>
          <w:szCs w:val="22"/>
        </w:rPr>
      </w:pPr>
      <w:r w:rsidRPr="00FA14F6">
        <w:rPr>
          <w:rFonts w:ascii="Arial" w:hAnsi="Arial" w:cs="Arial"/>
          <w:sz w:val="22"/>
          <w:szCs w:val="22"/>
        </w:rPr>
        <w:t>“</w:t>
      </w:r>
      <w:bookmarkStart w:id="0" w:name="_Hlk173847909"/>
      <w:r w:rsidRPr="00FA14F6">
        <w:rPr>
          <w:rFonts w:ascii="Arial" w:hAnsi="Arial" w:cs="Arial"/>
          <w:b/>
          <w:i/>
          <w:sz w:val="22"/>
          <w:szCs w:val="22"/>
        </w:rPr>
        <w:t>Whether or not the collection of information is necessary, including whether or not the information will have practical utility; whether there are any questions they felt were unnecessary</w:t>
      </w:r>
      <w:bookmarkEnd w:id="0"/>
      <w:r w:rsidRPr="00FA14F6">
        <w:rPr>
          <w:rFonts w:ascii="Arial" w:hAnsi="Arial" w:cs="Arial"/>
          <w:b/>
          <w:i/>
          <w:sz w:val="22"/>
          <w:szCs w:val="22"/>
        </w:rPr>
        <w:t>”</w:t>
      </w:r>
    </w:p>
    <w:p w:rsidR="00FA14F6" w:rsidRPr="00FA14F6" w:rsidP="00FA14F6" w14:paraId="33A8895C" w14:textId="77777777">
      <w:pPr>
        <w:tabs>
          <w:tab w:val="left" w:pos="360"/>
          <w:tab w:val="left" w:pos="720"/>
          <w:tab w:val="left" w:pos="1440"/>
        </w:tabs>
        <w:rPr>
          <w:rFonts w:ascii="Arial" w:hAnsi="Arial" w:cs="Arial"/>
          <w:sz w:val="22"/>
          <w:szCs w:val="22"/>
        </w:rPr>
      </w:pPr>
      <w:r w:rsidRPr="00FA14F6">
        <w:rPr>
          <w:rFonts w:ascii="Arial" w:hAnsi="Arial" w:cs="Arial"/>
          <w:sz w:val="22"/>
          <w:szCs w:val="22"/>
        </w:rPr>
        <w:tab/>
      </w:r>
    </w:p>
    <w:p w:rsidR="007B0897" w:rsidP="00020495" w14:paraId="2028E560"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r>
    </w:p>
    <w:p w:rsidR="00FA14F6" w:rsidP="005638A0" w14:paraId="63AA68C9" w14:textId="2F425E50">
      <w:pPr>
        <w:pStyle w:val="ListParagraph"/>
        <w:numPr>
          <w:ilvl w:val="0"/>
          <w:numId w:val="13"/>
        </w:numPr>
      </w:pPr>
      <w:r w:rsidRPr="007B0897">
        <w:t>I could see some added text, even if speculative, about how this information will be used. Perhaps you’ve done that in the main OMB justification document.</w:t>
      </w:r>
    </w:p>
    <w:p w:rsidR="007B0897" w:rsidRPr="007B0897" w:rsidP="005638A0" w14:paraId="2FE7CFCB" w14:textId="149C4B5D">
      <w:pPr>
        <w:pStyle w:val="ListParagraph"/>
      </w:pPr>
      <w:r w:rsidRPr="005C14B9">
        <w:t>Without knowing details of purpose and need, in my opinion all questions seemed like they would provide relevant and valuable use and site data, nothing seemed unnecessary other than a thought that locals identifying specific spots they visit may be problematic or deceptive in response.</w:t>
      </w:r>
    </w:p>
    <w:p w:rsidR="00FA14F6" w:rsidRPr="00FA14F6" w:rsidP="00FA14F6" w14:paraId="1B82C31C" w14:textId="77777777">
      <w:pPr>
        <w:tabs>
          <w:tab w:val="left" w:pos="360"/>
          <w:tab w:val="left" w:pos="720"/>
          <w:tab w:val="left" w:pos="1440"/>
        </w:tabs>
        <w:ind w:left="1800" w:hanging="1800"/>
        <w:rPr>
          <w:rFonts w:ascii="Arial" w:hAnsi="Arial" w:cs="Arial"/>
          <w:sz w:val="22"/>
          <w:szCs w:val="22"/>
        </w:rPr>
      </w:pPr>
    </w:p>
    <w:p w:rsidR="007B0897" w:rsidP="00FA14F6" w14:paraId="0A2359A4" w14:textId="77777777">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sidRPr="00FA14F6">
        <w:rPr>
          <w:rFonts w:ascii="Arial" w:hAnsi="Arial" w:cs="Arial"/>
          <w:sz w:val="22"/>
          <w:szCs w:val="22"/>
        </w:rPr>
        <w:t xml:space="preserve">  </w:t>
      </w:r>
    </w:p>
    <w:p w:rsidR="00FA14F6" w:rsidP="005638A0" w14:paraId="0283C5B8" w14:textId="383643C9">
      <w:pPr>
        <w:pStyle w:val="ListParagraph"/>
        <w:numPr>
          <w:ilvl w:val="0"/>
          <w:numId w:val="14"/>
        </w:numPr>
      </w:pPr>
      <w:r>
        <w:t>We added clarification to the opening statement.</w:t>
      </w:r>
    </w:p>
    <w:p w:rsidR="007B0897" w:rsidRPr="00FA14F6" w:rsidP="005638A0" w14:paraId="1CFAAB6E" w14:textId="0A59F5C5">
      <w:pPr>
        <w:pStyle w:val="ListParagraph"/>
      </w:pPr>
      <w:r>
        <w:t>We will also use pictures at the booth where people are intercepted.</w:t>
      </w:r>
    </w:p>
    <w:p w:rsidR="00FA14F6" w:rsidRPr="00FA14F6" w:rsidP="00FA14F6" w14:paraId="1444CE55" w14:textId="77777777">
      <w:pPr>
        <w:tabs>
          <w:tab w:val="left" w:pos="360"/>
          <w:tab w:val="left" w:pos="720"/>
          <w:tab w:val="left" w:pos="1440"/>
        </w:tabs>
        <w:ind w:left="1530" w:hanging="1530"/>
        <w:rPr>
          <w:rFonts w:ascii="Arial" w:hAnsi="Arial" w:cs="Arial"/>
          <w:sz w:val="22"/>
          <w:szCs w:val="22"/>
        </w:rPr>
      </w:pPr>
    </w:p>
    <w:p w:rsidR="00FA14F6" w:rsidRPr="00FA14F6" w:rsidP="00FA14F6" w14:paraId="22059A62" w14:textId="77777777">
      <w:pPr>
        <w:tabs>
          <w:tab w:val="left" w:pos="360"/>
          <w:tab w:val="left" w:pos="720"/>
          <w:tab w:val="left" w:pos="1440"/>
        </w:tabs>
        <w:rPr>
          <w:rFonts w:ascii="Arial" w:hAnsi="Arial" w:cs="Arial"/>
          <w:b/>
          <w:i/>
          <w:sz w:val="22"/>
          <w:szCs w:val="22"/>
        </w:rPr>
      </w:pPr>
      <w:bookmarkStart w:id="1" w:name="_Hlk173847935"/>
      <w:r w:rsidRPr="00FA14F6">
        <w:rPr>
          <w:rFonts w:ascii="Arial" w:hAnsi="Arial" w:cs="Arial"/>
          <w:b/>
          <w:i/>
          <w:sz w:val="22"/>
          <w:szCs w:val="22"/>
        </w:rPr>
        <w:t>“The accuracy of our estimate of the burden for this collection of information”</w:t>
      </w:r>
    </w:p>
    <w:bookmarkEnd w:id="1"/>
    <w:p w:rsidR="00FA14F6" w:rsidRPr="00FA14F6" w:rsidP="00FA14F6" w14:paraId="4C00602B" w14:textId="77777777">
      <w:pPr>
        <w:tabs>
          <w:tab w:val="left" w:pos="360"/>
          <w:tab w:val="left" w:pos="720"/>
          <w:tab w:val="left" w:pos="1440"/>
        </w:tabs>
        <w:ind w:left="1530" w:hanging="1530"/>
        <w:rPr>
          <w:rFonts w:ascii="Arial" w:hAnsi="Arial" w:cs="Arial"/>
          <w:sz w:val="22"/>
          <w:szCs w:val="22"/>
        </w:rPr>
      </w:pPr>
      <w:r w:rsidRPr="00FA14F6">
        <w:rPr>
          <w:rFonts w:ascii="Arial" w:hAnsi="Arial" w:cs="Arial"/>
          <w:sz w:val="22"/>
          <w:szCs w:val="22"/>
        </w:rPr>
        <w:tab/>
      </w:r>
    </w:p>
    <w:p w:rsidR="007B0897" w:rsidP="00E118CB" w14:paraId="02817CA7"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r>
    </w:p>
    <w:p w:rsidR="00E118CB" w:rsidP="005638A0" w14:paraId="684268C7" w14:textId="5F9C8603">
      <w:pPr>
        <w:pStyle w:val="ListParagraph"/>
        <w:numPr>
          <w:ilvl w:val="0"/>
          <w:numId w:val="15"/>
        </w:numPr>
      </w:pPr>
      <w:r>
        <w:t>Seems accurate – was pretty quick</w:t>
      </w:r>
      <w:r w:rsidR="00C46F5C">
        <w:t>.</w:t>
      </w:r>
      <w:r>
        <w:t xml:space="preserve"> </w:t>
      </w:r>
    </w:p>
    <w:p w:rsidR="007B0897" w:rsidRPr="007B0897" w:rsidP="005638A0" w14:paraId="7ED5F030" w14:textId="12CDF876">
      <w:pPr>
        <w:pStyle w:val="ListParagraph"/>
      </w:pPr>
      <w:r w:rsidRPr="005C14B9">
        <w:t xml:space="preserve">I went through the survey in 10 minutes with consideration, but no comments, </w:t>
      </w:r>
      <w:r>
        <w:t>s</w:t>
      </w:r>
      <w:r w:rsidRPr="005C14B9">
        <w:t>o 15 minutes seems spot on</w:t>
      </w:r>
      <w:r w:rsidR="00C46F5C">
        <w:t>.</w:t>
      </w:r>
    </w:p>
    <w:p w:rsidR="00E118CB" w:rsidRPr="00FA14F6" w:rsidP="00E118CB" w14:paraId="56BA8331" w14:textId="77777777">
      <w:pPr>
        <w:tabs>
          <w:tab w:val="left" w:pos="360"/>
          <w:tab w:val="left" w:pos="720"/>
          <w:tab w:val="left" w:pos="1440"/>
        </w:tabs>
        <w:ind w:left="1800" w:hanging="1800"/>
        <w:rPr>
          <w:rFonts w:ascii="Arial" w:hAnsi="Arial" w:cs="Arial"/>
          <w:sz w:val="22"/>
          <w:szCs w:val="22"/>
        </w:rPr>
      </w:pPr>
    </w:p>
    <w:p w:rsidR="00FA14F6" w:rsidRPr="00FA14F6" w:rsidP="00FA14F6" w14:paraId="0C40E301" w14:textId="2F2308CB">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sidRPr="00FA14F6">
        <w:rPr>
          <w:rFonts w:ascii="Arial" w:hAnsi="Arial" w:cs="Arial"/>
          <w:sz w:val="22"/>
          <w:szCs w:val="22"/>
        </w:rPr>
        <w:t xml:space="preserve">  </w:t>
      </w:r>
      <w:r w:rsidR="007B0897">
        <w:rPr>
          <w:rFonts w:ascii="Arial" w:hAnsi="Arial" w:cs="Arial"/>
          <w:sz w:val="22"/>
          <w:szCs w:val="22"/>
        </w:rPr>
        <w:t>None</w:t>
      </w:r>
    </w:p>
    <w:p w:rsidR="00FA14F6" w:rsidRPr="00FA14F6" w:rsidP="00FA14F6" w14:paraId="305152A3" w14:textId="77777777">
      <w:pPr>
        <w:tabs>
          <w:tab w:val="left" w:pos="360"/>
          <w:tab w:val="left" w:pos="720"/>
          <w:tab w:val="left" w:pos="1440"/>
        </w:tabs>
        <w:ind w:left="1530" w:hanging="1530"/>
        <w:rPr>
          <w:rFonts w:ascii="Arial" w:hAnsi="Arial" w:cs="Arial"/>
          <w:sz w:val="22"/>
          <w:szCs w:val="22"/>
        </w:rPr>
      </w:pPr>
    </w:p>
    <w:p w:rsidR="00FA14F6" w:rsidRPr="00FA14F6" w:rsidP="00FA14F6" w14:paraId="285EAE0F" w14:textId="77777777">
      <w:pPr>
        <w:tabs>
          <w:tab w:val="left" w:pos="360"/>
          <w:tab w:val="left" w:pos="720"/>
          <w:tab w:val="left" w:pos="1440"/>
        </w:tabs>
        <w:rPr>
          <w:rFonts w:ascii="Arial" w:hAnsi="Arial" w:cs="Arial"/>
          <w:b/>
          <w:i/>
          <w:sz w:val="22"/>
          <w:szCs w:val="22"/>
        </w:rPr>
      </w:pPr>
      <w:bookmarkStart w:id="2" w:name="_Hlk173847948"/>
      <w:r w:rsidRPr="00FA14F6">
        <w:rPr>
          <w:rFonts w:ascii="Arial" w:hAnsi="Arial" w:cs="Arial"/>
          <w:b/>
          <w:i/>
          <w:sz w:val="22"/>
          <w:szCs w:val="22"/>
        </w:rPr>
        <w:t>“Ways to enhance the quality, utility, and clarity of the information to be collected”</w:t>
      </w:r>
    </w:p>
    <w:bookmarkEnd w:id="2"/>
    <w:p w:rsidR="00FA14F6" w:rsidRPr="00FA14F6" w:rsidP="00FA14F6" w14:paraId="53484CAA" w14:textId="77777777">
      <w:pPr>
        <w:tabs>
          <w:tab w:val="left" w:pos="360"/>
          <w:tab w:val="left" w:pos="720"/>
          <w:tab w:val="left" w:pos="1440"/>
        </w:tabs>
        <w:ind w:left="1530" w:hanging="1530"/>
        <w:rPr>
          <w:rFonts w:ascii="Arial" w:hAnsi="Arial" w:cs="Arial"/>
          <w:sz w:val="22"/>
          <w:szCs w:val="22"/>
        </w:rPr>
      </w:pPr>
    </w:p>
    <w:p w:rsidR="00E118CB" w:rsidP="00E118CB" w14:paraId="7B577D69" w14:textId="6E15305B">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r>
    </w:p>
    <w:p w:rsidR="007B0897" w:rsidP="005638A0" w14:paraId="483463AD" w14:textId="3B310C10">
      <w:pPr>
        <w:pStyle w:val="ListParagraph"/>
        <w:numPr>
          <w:ilvl w:val="0"/>
          <w:numId w:val="18"/>
        </w:numPr>
      </w:pPr>
      <w:r>
        <w:t>Can informed consent be baked into the first page, to remove the second page?</w:t>
      </w:r>
    </w:p>
    <w:p w:rsidR="007B0897" w:rsidP="005638A0" w14:paraId="78D55D55" w14:textId="113E8430">
      <w:pPr>
        <w:pStyle w:val="ListParagraph"/>
      </w:pPr>
      <w:r w:rsidRPr="00B56D1D">
        <w:t>The “natural resource use” framing throughout—I’m sure you’ve given this some thought, but it strikes me that some of these</w:t>
      </w:r>
      <w:r w:rsidR="0066318E">
        <w:t xml:space="preserve"> “uses”</w:t>
      </w:r>
      <w:r w:rsidRPr="00B56D1D">
        <w:t xml:space="preserve"> would be better described as “interactions” or something like that (art, education, sightseeing, etc.). Might be clunky to rephrase, but just observing some of these uses may be more relational (and the “use” framing might be off-putting to those folks).</w:t>
      </w:r>
    </w:p>
    <w:p w:rsidR="005B5EC9" w:rsidP="005638A0" w14:paraId="141AB498" w14:textId="0263E42E">
      <w:pPr>
        <w:pStyle w:val="ListParagraph"/>
      </w:pPr>
      <w:r>
        <w:t xml:space="preserve">After respondents have checked all their uses, is it possible for the next question (most important uses) to present the subset of the ones they’ve already selected? That would </w:t>
      </w:r>
      <w:r>
        <w:t>make for cleaner data entry.</w:t>
      </w:r>
    </w:p>
    <w:p w:rsidR="007B0897" w:rsidP="005638A0" w14:paraId="5476FE50" w14:textId="72A0F863">
      <w:pPr>
        <w:pStyle w:val="ListParagraph"/>
      </w:pPr>
      <w:r w:rsidRPr="00B56D1D">
        <w:t>Mapping:</w:t>
      </w:r>
      <w:r w:rsidR="005B5EC9">
        <w:t xml:space="preserve"> It took me a second to figure out what I was supposed to do with the “1,2,3” to select the three sites. Maybe a bit more instruction on that? </w:t>
      </w:r>
    </w:p>
    <w:p w:rsidR="007B0897" w:rsidP="005638A0" w14:paraId="1CC118A6" w14:textId="1CBB521C">
      <w:pPr>
        <w:pStyle w:val="ListParagraph"/>
      </w:pPr>
      <w:r w:rsidRPr="00B56D1D">
        <w:t>Mapping:</w:t>
      </w:r>
      <w:r w:rsidR="005B5EC9">
        <w:t xml:space="preserve"> Do you want to encourage people to zoom in to select their sites? Will that provide better spatial data (</w:t>
      </w:r>
      <w:r w:rsidRPr="00B56D1D">
        <w:t>finer scale)?</w:t>
      </w:r>
    </w:p>
    <w:p w:rsidR="007B0897" w:rsidP="005638A0" w14:paraId="1F907079" w14:textId="36DA74C4">
      <w:pPr>
        <w:pStyle w:val="ListParagraph"/>
      </w:pPr>
      <w:r w:rsidRPr="00B56D1D">
        <w:t>Mapping:</w:t>
      </w:r>
      <w:r w:rsidR="005B5EC9">
        <w:t xml:space="preserve"> Does it make sense to offer special instructions for when it’s an area they want to select (rather than just a point)? Should pick a central part of the area to drop their pin? </w:t>
      </w:r>
    </w:p>
    <w:p w:rsidR="007B0897" w:rsidP="005638A0" w14:paraId="2AA16FC4" w14:textId="1563C24E">
      <w:pPr>
        <w:pStyle w:val="ListParagraph"/>
      </w:pPr>
      <w:r w:rsidRPr="00B56D1D">
        <w:t>Value ranking. Is it one question for all three sites selected? How should respondents answer if they’re different for each of the three sites?</w:t>
      </w:r>
    </w:p>
    <w:p w:rsidR="007B0897" w:rsidP="005638A0" w14:paraId="0F4C4A0C" w14:textId="1C474F34">
      <w:pPr>
        <w:pStyle w:val="ListParagraph"/>
      </w:pPr>
      <w:r w:rsidRPr="00B56D1D">
        <w:t>For the two acceptability questions, I’m wondering how you’ll interpret the responses, since they’re not necessarily general knowledge topics. How would someone answer if they don’t know what the reprocessing of mine waste is (and thus can’t offer how acceptable they find it?). What if they don’t know enough about what re-opening would entail, to offer a response? Do you want people to just skip the questions int hat case? Or would offering a bit more of background information for both of those questions help more respondents give more meaningful response?</w:t>
      </w:r>
    </w:p>
    <w:p w:rsidR="00820B0A" w:rsidRPr="007B0897" w:rsidP="005638A0" w14:paraId="54E0A743" w14:textId="267290DF">
      <w:pPr>
        <w:pStyle w:val="ListParagraph"/>
      </w:pPr>
      <w:r w:rsidRPr="005C14B9">
        <w:t>I thought appearance, navigation and intuitiveness was great. Would there be any value in considering a “timber management” component to go along with the mining?</w:t>
      </w:r>
    </w:p>
    <w:p w:rsidR="00E118CB" w:rsidRPr="00FA14F6" w:rsidP="00E118CB" w14:paraId="66731DDA" w14:textId="77777777">
      <w:pPr>
        <w:tabs>
          <w:tab w:val="left" w:pos="360"/>
          <w:tab w:val="left" w:pos="720"/>
          <w:tab w:val="left" w:pos="1440"/>
        </w:tabs>
        <w:ind w:left="1800" w:hanging="1800"/>
        <w:rPr>
          <w:rFonts w:ascii="Arial" w:hAnsi="Arial" w:cs="Arial"/>
          <w:sz w:val="22"/>
          <w:szCs w:val="22"/>
        </w:rPr>
      </w:pPr>
    </w:p>
    <w:p w:rsidR="00820B0A" w:rsidP="00FA14F6" w14:paraId="26F661BD" w14:textId="77777777">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sidRPr="00FA14F6">
        <w:rPr>
          <w:rFonts w:ascii="Arial" w:hAnsi="Arial" w:cs="Arial"/>
          <w:sz w:val="22"/>
          <w:szCs w:val="22"/>
        </w:rPr>
        <w:t xml:space="preserve">  </w:t>
      </w:r>
    </w:p>
    <w:p w:rsidR="00FA14F6" w:rsidP="005638A0" w14:paraId="63EAA110" w14:textId="5550FCEE">
      <w:pPr>
        <w:pStyle w:val="ListParagraph"/>
        <w:numPr>
          <w:ilvl w:val="0"/>
          <w:numId w:val="20"/>
        </w:numPr>
      </w:pPr>
      <w:r>
        <w:t>We edited to get informed consent onto the first page.</w:t>
      </w:r>
    </w:p>
    <w:p w:rsidR="00C74C11" w:rsidP="005638A0" w14:paraId="08F7A96E" w14:textId="2544CCDA">
      <w:pPr>
        <w:pStyle w:val="ListParagraph"/>
      </w:pPr>
      <w:r>
        <w:t xml:space="preserve">While the comment about natural resource use is sound from a social science perspective, we have opted to keep the existing language of “uses.” Our target demographic could be put off if asked about their interactions with the Salmon River Basin. In addition, the USFS and BLM conduct visitor use monitoring, not interaction </w:t>
      </w:r>
      <w:r w:rsidR="005B5EC9">
        <w:t>monitoring,</w:t>
      </w:r>
      <w:r>
        <w:t xml:space="preserve"> and we have used USFS use/activity types.</w:t>
      </w:r>
      <w:r w:rsidR="00C46F5C">
        <w:t xml:space="preserve"> Finally, this language replicates Brown and Reeds (2000) language conducted in National Forest contexts, allowing for comparison.</w:t>
      </w:r>
    </w:p>
    <w:p w:rsidR="00C74C11" w:rsidP="005638A0" w14:paraId="7E339AA0" w14:textId="17A4E223">
      <w:pPr>
        <w:pStyle w:val="ListParagraph"/>
      </w:pPr>
      <w:r>
        <w:t>This was a great suggestion, so we have implemented it.</w:t>
      </w:r>
    </w:p>
    <w:p w:rsidR="00C74C11" w:rsidP="005638A0" w14:paraId="03532B4C" w14:textId="591A3814">
      <w:pPr>
        <w:pStyle w:val="ListParagraph"/>
      </w:pPr>
      <w:r>
        <w:t>Additional instruction has been added.</w:t>
      </w:r>
    </w:p>
    <w:p w:rsidR="00DF5FCA" w:rsidP="005638A0" w14:paraId="6685E17B" w14:textId="1453914C">
      <w:pPr>
        <w:pStyle w:val="ListParagraph"/>
      </w:pPr>
      <w:r>
        <w:t>The instructions now include “Zoom in to get close to your important site.”</w:t>
      </w:r>
    </w:p>
    <w:p w:rsidR="00DF5FCA" w:rsidP="005638A0" w14:paraId="5F7F33A9" w14:textId="755D7D8A">
      <w:pPr>
        <w:pStyle w:val="ListParagraph"/>
      </w:pPr>
      <w:r>
        <w:t>We’re just using points, not areas.</w:t>
      </w:r>
    </w:p>
    <w:p w:rsidR="00DF5FCA" w:rsidP="005638A0" w14:paraId="64BD5148" w14:textId="54AFB791">
      <w:pPr>
        <w:pStyle w:val="ListParagraph"/>
      </w:pPr>
      <w:r>
        <w:t>It is one question for all three sites selected. We deliberately ask about values first so that respondents don’t have to consider different values for each point they place.</w:t>
      </w:r>
    </w:p>
    <w:p w:rsidR="00DF5FCA" w:rsidP="005638A0" w14:paraId="589D796D" w14:textId="1F7EA7C3">
      <w:pPr>
        <w:pStyle w:val="ListParagraph"/>
      </w:pPr>
      <w:r>
        <w:t>We have used a 4-point scale</w:t>
      </w:r>
      <w:r w:rsidR="00C46F5C">
        <w:t xml:space="preserve"> and a “don’t know enough to respond” option</w:t>
      </w:r>
      <w:r>
        <w:t>, as well as adjusted the questions to be more general.</w:t>
      </w:r>
    </w:p>
    <w:p w:rsidR="00DF5FCA" w:rsidP="005638A0" w14:paraId="01B9A414" w14:textId="7966C8DF">
      <w:pPr>
        <w:pStyle w:val="ListParagraph"/>
      </w:pPr>
      <w:r>
        <w:t xml:space="preserve">We changed the overly technical mining-based questions to attitudinal questions replicating Brown and Reed’s (2000) work. </w:t>
      </w:r>
    </w:p>
    <w:p w:rsidR="00820B0A" w:rsidRPr="00FA14F6" w:rsidP="00FA14F6" w14:paraId="719DC5D1" w14:textId="77777777">
      <w:pPr>
        <w:tabs>
          <w:tab w:val="left" w:pos="360"/>
          <w:tab w:val="left" w:pos="720"/>
          <w:tab w:val="left" w:pos="1440"/>
        </w:tabs>
        <w:ind w:left="1530" w:hanging="1530"/>
        <w:rPr>
          <w:rFonts w:ascii="Arial" w:hAnsi="Arial" w:cs="Arial"/>
          <w:sz w:val="22"/>
          <w:szCs w:val="22"/>
        </w:rPr>
      </w:pPr>
    </w:p>
    <w:p w:rsidR="00FA14F6" w:rsidRPr="00FA14F6" w:rsidP="00FA14F6" w14:paraId="3B31E02B" w14:textId="77777777">
      <w:pPr>
        <w:tabs>
          <w:tab w:val="left" w:pos="360"/>
          <w:tab w:val="left" w:pos="720"/>
          <w:tab w:val="left" w:pos="1440"/>
        </w:tabs>
        <w:ind w:left="1530" w:hanging="1530"/>
        <w:rPr>
          <w:rFonts w:ascii="Arial" w:hAnsi="Arial" w:cs="Arial"/>
          <w:b/>
          <w:i/>
          <w:sz w:val="22"/>
          <w:szCs w:val="22"/>
        </w:rPr>
      </w:pPr>
      <w:bookmarkStart w:id="3" w:name="_Hlk173847958"/>
      <w:r w:rsidRPr="00FA14F6">
        <w:rPr>
          <w:rFonts w:ascii="Arial" w:hAnsi="Arial" w:cs="Arial"/>
          <w:b/>
          <w:i/>
          <w:sz w:val="22"/>
          <w:szCs w:val="22"/>
        </w:rPr>
        <w:t>“Ways to minimize the burden of the collection of information on respondents”</w:t>
      </w:r>
    </w:p>
    <w:bookmarkEnd w:id="3"/>
    <w:p w:rsidR="00FA14F6" w:rsidRPr="00FA14F6" w:rsidP="00FA14F6" w14:paraId="0371A70B" w14:textId="77777777">
      <w:pPr>
        <w:tabs>
          <w:tab w:val="left" w:pos="360"/>
          <w:tab w:val="left" w:pos="720"/>
          <w:tab w:val="left" w:pos="1440"/>
        </w:tabs>
        <w:ind w:left="1530" w:hanging="1530"/>
        <w:rPr>
          <w:rFonts w:ascii="Arial" w:hAnsi="Arial" w:cs="Arial"/>
          <w:sz w:val="22"/>
          <w:szCs w:val="22"/>
        </w:rPr>
      </w:pPr>
    </w:p>
    <w:p w:rsidR="00E118CB" w:rsidRPr="00FA14F6" w:rsidP="00E118CB" w14:paraId="70713FA3" w14:textId="7792E18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r>
      <w:r w:rsidRPr="005B5EC9" w:rsidR="005B5EC9">
        <w:rPr>
          <w:rFonts w:ascii="Arial" w:hAnsi="Arial" w:cs="Arial"/>
          <w:sz w:val="22"/>
          <w:szCs w:val="22"/>
        </w:rPr>
        <w:t>I think you have a good instrument here that will not scare away people inclined to complete surveys, and it is simple enough to encourage folks typically hesitant.</w:t>
      </w:r>
    </w:p>
    <w:p w:rsidR="00E118CB" w:rsidRPr="00FA14F6" w:rsidP="00E118CB" w14:paraId="43A33598" w14:textId="77777777">
      <w:pPr>
        <w:tabs>
          <w:tab w:val="left" w:pos="360"/>
          <w:tab w:val="left" w:pos="720"/>
          <w:tab w:val="left" w:pos="1440"/>
        </w:tabs>
        <w:ind w:left="1800" w:hanging="1800"/>
        <w:rPr>
          <w:rFonts w:ascii="Arial" w:hAnsi="Arial" w:cs="Arial"/>
          <w:sz w:val="22"/>
          <w:szCs w:val="22"/>
        </w:rPr>
      </w:pPr>
    </w:p>
    <w:p w:rsidR="00FA14F6" w:rsidRPr="00FA14F6" w:rsidP="00FA14F6" w14:paraId="4D0548F1" w14:textId="4E1348A8">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sidRPr="00FA14F6">
        <w:rPr>
          <w:rFonts w:ascii="Arial" w:hAnsi="Arial" w:cs="Arial"/>
          <w:sz w:val="22"/>
          <w:szCs w:val="22"/>
        </w:rPr>
        <w:t xml:space="preserve">  </w:t>
      </w:r>
      <w:r w:rsidR="005B5EC9">
        <w:rPr>
          <w:rFonts w:ascii="Arial" w:hAnsi="Arial" w:cs="Arial"/>
          <w:sz w:val="22"/>
          <w:szCs w:val="22"/>
        </w:rPr>
        <w:t>None.</w:t>
      </w:r>
    </w:p>
    <w:p w:rsidR="00FA14F6" w:rsidRPr="00FA14F6" w:rsidP="00FA14F6" w14:paraId="5ECC2143" w14:textId="77777777">
      <w:pPr>
        <w:tabs>
          <w:tab w:val="left" w:pos="360"/>
          <w:tab w:val="left" w:pos="720"/>
          <w:tab w:val="left" w:pos="1440"/>
        </w:tabs>
        <w:rPr>
          <w:rFonts w:ascii="Arial" w:hAnsi="Arial" w:cs="Arial"/>
          <w:sz w:val="22"/>
          <w:szCs w:val="22"/>
        </w:rPr>
      </w:pPr>
    </w:p>
    <w:p w:rsidR="00FA14F6" w:rsidRPr="00FA14F6" w:rsidP="00FA14F6" w14:paraId="1BC25DA9" w14:textId="77777777">
      <w:pPr>
        <w:tabs>
          <w:tab w:val="left" w:pos="360"/>
          <w:tab w:val="left" w:pos="720"/>
          <w:tab w:val="left" w:pos="1440"/>
        </w:tabs>
        <w:rPr>
          <w:rFonts w:ascii="Arial" w:hAnsi="Arial" w:cs="Arial"/>
          <w:sz w:val="22"/>
          <w:szCs w:val="22"/>
        </w:rPr>
      </w:pPr>
      <w:r w:rsidRPr="00FA14F6">
        <w:rPr>
          <w:rFonts w:ascii="Arial" w:hAnsi="Arial" w:cs="Arial"/>
          <w:b/>
          <w:i/>
          <w:sz w:val="22"/>
          <w:szCs w:val="22"/>
        </w:rPr>
        <w:t xml:space="preserve">Additional comments received during the outreach: </w:t>
      </w:r>
      <w:r w:rsidRPr="00FA14F6">
        <w:rPr>
          <w:rFonts w:ascii="Arial" w:hAnsi="Arial" w:cs="Arial"/>
          <w:sz w:val="22"/>
          <w:szCs w:val="22"/>
        </w:rPr>
        <w:t>(</w:t>
      </w:r>
      <w:r w:rsidRPr="00FA14F6">
        <w:rPr>
          <w:rFonts w:ascii="Arial" w:hAnsi="Arial" w:cs="Arial"/>
          <w:i/>
          <w:sz w:val="22"/>
          <w:szCs w:val="22"/>
        </w:rPr>
        <w:t xml:space="preserve">if you received any </w:t>
      </w:r>
      <w:r w:rsidRPr="00FA14F6">
        <w:rPr>
          <w:rFonts w:ascii="Arial" w:hAnsi="Arial" w:cs="Arial"/>
          <w:i/>
          <w:sz w:val="22"/>
          <w:szCs w:val="22"/>
        </w:rPr>
        <w:t>add’l</w:t>
      </w:r>
      <w:r w:rsidRPr="00FA14F6">
        <w:rPr>
          <w:rFonts w:ascii="Arial" w:hAnsi="Arial" w:cs="Arial"/>
          <w:i/>
          <w:sz w:val="22"/>
          <w:szCs w:val="22"/>
        </w:rPr>
        <w:t xml:space="preserve"> comments – if not, you can delete this section</w:t>
      </w:r>
      <w:r w:rsidRPr="00FA14F6">
        <w:rPr>
          <w:rFonts w:ascii="Arial" w:hAnsi="Arial" w:cs="Arial"/>
          <w:sz w:val="22"/>
          <w:szCs w:val="22"/>
        </w:rPr>
        <w:t>)</w:t>
      </w:r>
    </w:p>
    <w:p w:rsidR="00FA14F6" w:rsidRPr="00FA14F6" w:rsidP="00FA14F6" w14:paraId="0A8FCDA0" w14:textId="77777777">
      <w:pPr>
        <w:tabs>
          <w:tab w:val="left" w:pos="360"/>
          <w:tab w:val="left" w:pos="720"/>
          <w:tab w:val="left" w:pos="1440"/>
        </w:tabs>
        <w:rPr>
          <w:rFonts w:ascii="Arial" w:hAnsi="Arial" w:cs="Arial"/>
          <w:sz w:val="22"/>
          <w:szCs w:val="22"/>
        </w:rPr>
      </w:pPr>
    </w:p>
    <w:p w:rsidR="005638A0" w:rsidP="005638A0" w14:paraId="20A4B7B9"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r>
    </w:p>
    <w:p w:rsidR="005638A0" w:rsidRPr="005638A0" w:rsidP="005638A0" w14:paraId="7FE8A0CE" w14:textId="700E407C">
      <w:pPr>
        <w:pStyle w:val="ListParagraph"/>
        <w:numPr>
          <w:ilvl w:val="0"/>
          <w:numId w:val="21"/>
        </w:numPr>
      </w:pPr>
      <w:r w:rsidRPr="005638A0">
        <w:t>I’m not sure if it is my government computer, but this link initially seemed to require a username and password. I was able to cancel out and access the survey, but for a general population survey we may lose folks due to that prompt.</w:t>
      </w:r>
    </w:p>
    <w:p w:rsidR="005638A0" w:rsidRPr="005638A0" w:rsidP="005638A0" w14:paraId="1A6DF813" w14:textId="0AAEB41D">
      <w:pPr>
        <w:pStyle w:val="ListParagraph"/>
      </w:pPr>
      <w:r w:rsidRPr="005638A0">
        <w:t xml:space="preserve">With regard to the intro page, I wonder if the top four paragraphs can be shortened a bit – or perhaps alternatively, replace some of the generic language about social values, their importance, </w:t>
      </w:r>
      <w:r w:rsidRPr="005638A0">
        <w:t>etc</w:t>
      </w:r>
      <w:r w:rsidRPr="005638A0">
        <w:t xml:space="preserve">, and try to give more information about how USGS plans to use the info. Are they working with the agencies that actually manage lands, for instance? </w:t>
      </w:r>
    </w:p>
    <w:p w:rsidR="00E118CB" w:rsidRPr="005638A0" w:rsidP="005638A0" w14:paraId="210C31AF" w14:textId="0AFF94E9">
      <w:pPr>
        <w:pStyle w:val="ListParagraph"/>
      </w:pPr>
      <w:r w:rsidRPr="005638A0">
        <w:t xml:space="preserve">Can the language around “natural resources uses” be tweaked, and generalized, to be more inclusive and consistent with the answers? </w:t>
      </w:r>
    </w:p>
    <w:p w:rsidR="00E118CB" w:rsidRPr="00FA14F6" w:rsidP="00E118CB" w14:paraId="6BDACD74" w14:textId="77777777">
      <w:pPr>
        <w:tabs>
          <w:tab w:val="left" w:pos="360"/>
          <w:tab w:val="left" w:pos="720"/>
          <w:tab w:val="left" w:pos="1440"/>
        </w:tabs>
        <w:ind w:left="1800" w:hanging="1800"/>
        <w:rPr>
          <w:rFonts w:ascii="Arial" w:hAnsi="Arial" w:cs="Arial"/>
          <w:sz w:val="22"/>
          <w:szCs w:val="22"/>
        </w:rPr>
      </w:pPr>
    </w:p>
    <w:p w:rsidR="00FA14F6" w:rsidP="005638A0" w14:paraId="28E67FB0" w14:textId="44210391">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sidRPr="00FA14F6">
        <w:rPr>
          <w:rFonts w:ascii="Arial" w:hAnsi="Arial" w:cs="Arial"/>
          <w:sz w:val="22"/>
          <w:szCs w:val="22"/>
        </w:rPr>
        <w:t xml:space="preserve">  </w:t>
      </w:r>
    </w:p>
    <w:p w:rsidR="005638A0" w:rsidP="005638A0" w14:paraId="32F8B68F" w14:textId="64044E03">
      <w:pPr>
        <w:pStyle w:val="ListParagraph"/>
        <w:numPr>
          <w:ilvl w:val="0"/>
          <w:numId w:val="22"/>
        </w:numPr>
      </w:pPr>
      <w:r>
        <w:t>This was a technical glitch with Survey123 and will be corrected.</w:t>
      </w:r>
    </w:p>
    <w:p w:rsidR="005638A0" w:rsidP="005638A0" w14:paraId="51CB1909" w14:textId="311DE560">
      <w:pPr>
        <w:pStyle w:val="ListParagraph"/>
        <w:numPr>
          <w:ilvl w:val="0"/>
          <w:numId w:val="22"/>
        </w:numPr>
      </w:pPr>
      <w:r>
        <w:t>We edited the intro accordingly</w:t>
      </w:r>
      <w:r w:rsidR="00797D2B">
        <w:t>.</w:t>
      </w:r>
    </w:p>
    <w:p w:rsidR="00C46F5C" w:rsidP="00C46F5C" w14:paraId="457C0233" w14:textId="77777777">
      <w:pPr>
        <w:pStyle w:val="ListParagraph"/>
        <w:numPr>
          <w:ilvl w:val="0"/>
          <w:numId w:val="22"/>
        </w:numPr>
      </w:pPr>
      <w:r>
        <w:t>While the comment about natural resource use is sound from a social science perspective, we have opted to keep the existing language of “uses.” Our target demographic could be put off if asked about their interactions with the Salmon River Basin. In addition, the USFS and BLM conduct visitor use monitoring, not interaction monitoring, and we have used USFS use/activity types. Finally, this language replicates Brown and Reeds (2000) language conducted in National Forest contexts, allowing for comparison.</w:t>
      </w:r>
    </w:p>
    <w:p w:rsidR="005638A0" w:rsidRPr="00987F17" w:rsidP="005638A0" w14:paraId="769AB86B" w14:textId="77777777">
      <w:pPr>
        <w:tabs>
          <w:tab w:val="left" w:pos="360"/>
          <w:tab w:val="left" w:pos="720"/>
          <w:tab w:val="left" w:pos="1440"/>
        </w:tabs>
        <w:ind w:left="360" w:hanging="360"/>
        <w:rPr>
          <w:rFonts w:ascii="Arial" w:hAnsi="Arial" w:cs="Arial"/>
          <w:sz w:val="22"/>
          <w:szCs w:val="22"/>
          <w:highlight w:val="yellow"/>
        </w:rPr>
      </w:pPr>
    </w:p>
    <w:p w:rsidR="00C46F5C" w:rsidP="005638A0" w14:paraId="0624E7C9" w14:textId="77777777">
      <w:pPr>
        <w:tabs>
          <w:tab w:val="left" w:pos="360"/>
          <w:tab w:val="left" w:pos="720"/>
          <w:tab w:val="left" w:pos="1440"/>
        </w:tabs>
        <w:ind w:left="360" w:hanging="360"/>
        <w:rPr>
          <w:rFonts w:ascii="Arial" w:hAnsi="Arial" w:cs="Arial"/>
          <w:sz w:val="22"/>
          <w:szCs w:val="22"/>
        </w:rPr>
      </w:pPr>
      <w:r w:rsidRPr="001A2E66">
        <w:rPr>
          <w:rFonts w:ascii="Arial" w:hAnsi="Arial" w:cs="Arial"/>
          <w:sz w:val="22"/>
          <w:szCs w:val="22"/>
        </w:rPr>
        <w:t xml:space="preserve">We did not receive responses from the Payette Land Trust, Nez Perce Tribe, Idaho Outfitters </w:t>
      </w:r>
    </w:p>
    <w:p w:rsidR="00C46F5C" w:rsidP="005638A0" w14:paraId="33BAB87E" w14:textId="77777777">
      <w:pPr>
        <w:tabs>
          <w:tab w:val="left" w:pos="360"/>
          <w:tab w:val="left" w:pos="720"/>
          <w:tab w:val="left" w:pos="1440"/>
        </w:tabs>
        <w:ind w:left="360" w:hanging="360"/>
        <w:rPr>
          <w:rFonts w:ascii="Arial" w:hAnsi="Arial" w:cs="Arial"/>
          <w:sz w:val="22"/>
          <w:szCs w:val="22"/>
        </w:rPr>
      </w:pPr>
      <w:r w:rsidRPr="001A2E66">
        <w:rPr>
          <w:rFonts w:ascii="Arial" w:hAnsi="Arial" w:cs="Arial"/>
          <w:sz w:val="22"/>
          <w:szCs w:val="22"/>
        </w:rPr>
        <w:t xml:space="preserve">and Guides Association, Valley Country, or USGS Regional Program Officer and Tribal Liaison. </w:t>
      </w:r>
    </w:p>
    <w:p w:rsidR="00797D2B" w:rsidRPr="001A2E66" w:rsidP="005638A0" w14:paraId="4FAA00EC" w14:textId="46F7A455">
      <w:pPr>
        <w:tabs>
          <w:tab w:val="left" w:pos="360"/>
          <w:tab w:val="left" w:pos="720"/>
          <w:tab w:val="left" w:pos="1440"/>
        </w:tabs>
        <w:ind w:left="360" w:hanging="360"/>
        <w:rPr>
          <w:rFonts w:ascii="Arial" w:hAnsi="Arial" w:cs="Arial"/>
          <w:sz w:val="22"/>
          <w:szCs w:val="22"/>
        </w:rPr>
      </w:pPr>
      <w:r w:rsidRPr="001A2E66">
        <w:rPr>
          <w:rFonts w:ascii="Arial" w:hAnsi="Arial" w:cs="Arial"/>
          <w:sz w:val="22"/>
          <w:szCs w:val="22"/>
        </w:rPr>
        <w:t xml:space="preserve">All groups were contacted via email, with a follow-up email </w:t>
      </w:r>
      <w:r w:rsidR="00C46F5C">
        <w:rPr>
          <w:rFonts w:ascii="Arial" w:hAnsi="Arial" w:cs="Arial"/>
          <w:sz w:val="22"/>
          <w:szCs w:val="22"/>
        </w:rPr>
        <w:t>on</w:t>
      </w:r>
      <w:r w:rsidR="001A2E66">
        <w:rPr>
          <w:rFonts w:ascii="Arial" w:hAnsi="Arial" w:cs="Arial"/>
          <w:sz w:val="22"/>
          <w:szCs w:val="22"/>
        </w:rPr>
        <w:t>e</w:t>
      </w:r>
      <w:r w:rsidR="00C46F5C">
        <w:rPr>
          <w:rFonts w:ascii="Arial" w:hAnsi="Arial" w:cs="Arial"/>
          <w:sz w:val="22"/>
          <w:szCs w:val="22"/>
        </w:rPr>
        <w:t xml:space="preserve"> week</w:t>
      </w:r>
      <w:r w:rsidRPr="001A2E66">
        <w:rPr>
          <w:rFonts w:ascii="Arial" w:hAnsi="Arial" w:cs="Arial"/>
          <w:sz w:val="22"/>
          <w:szCs w:val="22"/>
        </w:rPr>
        <w:t xml:space="preserve"> </w:t>
      </w:r>
      <w:r w:rsidR="00C46F5C">
        <w:rPr>
          <w:rFonts w:ascii="Arial" w:hAnsi="Arial" w:cs="Arial"/>
          <w:sz w:val="22"/>
          <w:szCs w:val="22"/>
        </w:rPr>
        <w:t>after the initial email</w:t>
      </w:r>
      <w:r w:rsidRPr="001A2E66">
        <w:rPr>
          <w:rFonts w:ascii="Arial" w:hAnsi="Arial" w:cs="Arial"/>
          <w:sz w:val="22"/>
          <w:szCs w:val="22"/>
        </w:rPr>
        <w:t>.</w:t>
      </w:r>
    </w:p>
    <w:p w:rsidR="00FA14F6" w:rsidRPr="00FA14F6" w:rsidP="00FA14F6" w14:paraId="53300063" w14:textId="77777777">
      <w:pPr>
        <w:tabs>
          <w:tab w:val="left" w:pos="720"/>
        </w:tabs>
        <w:rPr>
          <w:rFonts w:ascii="Arial" w:hAnsi="Arial" w:cs="Arial"/>
          <w:bCs/>
          <w:sz w:val="22"/>
          <w:szCs w:val="22"/>
        </w:rPr>
      </w:pP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A14F6" w:rsidRPr="00FA14F6" w:rsidP="00FA14F6" w14:paraId="469654EB" w14:textId="0D9AA831">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FA14F6" w:rsidRPr="00FA14F6" w:rsidP="00E13E6F" w14:paraId="5395221E" w14:textId="144FE6EB">
      <w:pPr>
        <w:tabs>
          <w:tab w:val="left" w:pos="-1080"/>
          <w:tab w:val="left" w:pos="-720"/>
          <w:tab w:val="left" w:pos="450"/>
          <w:tab w:val="left" w:pos="720"/>
        </w:tabs>
        <w:rPr>
          <w:rFonts w:ascii="Arial" w:hAnsi="Arial" w:cs="Arial"/>
          <w:sz w:val="22"/>
          <w:szCs w:val="22"/>
        </w:rPr>
      </w:pPr>
      <w:r>
        <w:rPr>
          <w:rFonts w:ascii="Arial" w:hAnsi="Arial" w:cs="Arial"/>
          <w:sz w:val="22"/>
          <w:szCs w:val="22"/>
        </w:rPr>
        <w:t>We do not provide any assurance of confidentiality because no PII will be collected.</w:t>
      </w:r>
      <w:r w:rsidRPr="00FA14F6">
        <w:rPr>
          <w:rFonts w:ascii="Arial" w:hAnsi="Arial" w:cs="Arial"/>
          <w:sz w:val="22"/>
          <w:szCs w:val="22"/>
        </w:rPr>
        <w:t xml:space="preserve"> </w:t>
      </w:r>
    </w:p>
    <w:p w:rsidR="00FA14F6" w:rsidRPr="00FA14F6" w:rsidP="00FA14F6" w14:paraId="1B4ACC4A"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FA14F6" w14:paraId="66735912" w14:textId="4F84FB00">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00FA14F6" w:rsidP="00FA14F6" w14:paraId="722D015F" w14:textId="77777777">
      <w:pPr>
        <w:tabs>
          <w:tab w:val="left" w:pos="-1080"/>
          <w:tab w:val="left" w:pos="-720"/>
          <w:tab w:val="left" w:pos="450"/>
          <w:tab w:val="left" w:pos="720"/>
        </w:tabs>
        <w:rPr>
          <w:rFonts w:ascii="Arial" w:hAnsi="Arial" w:cs="Arial"/>
          <w:sz w:val="22"/>
          <w:szCs w:val="22"/>
        </w:rPr>
      </w:pPr>
    </w:p>
    <w:p w:rsidR="004D6F66" w:rsidRPr="00FA14F6" w:rsidP="00FA14F6" w14:paraId="3864362D"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w:t>
      </w:r>
      <w:r w:rsidRPr="68B34EAC">
        <w:rPr>
          <w:rFonts w:ascii="Arial" w:hAnsi="Arial" w:cs="Arial"/>
          <w:b/>
          <w:bCs/>
          <w:sz w:val="22"/>
          <w:szCs w:val="22"/>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this request for approval covers more than one form, provide separate hour burden estimates for each form and aggregate the hour burdens.</w:t>
      </w:r>
    </w:p>
    <w:p w:rsidR="00FA14F6" w:rsidRPr="00FA14F6" w:rsidP="68B34EAC" w14:paraId="56D3FA57"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FA14F6" w:rsidP="00FA14F6" w14:paraId="1D37C123" w14:textId="77777777">
      <w:pPr>
        <w:tabs>
          <w:tab w:val="left" w:pos="-1080"/>
          <w:tab w:val="left" w:pos="-720"/>
          <w:tab w:val="left" w:pos="450"/>
          <w:tab w:val="left" w:pos="720"/>
        </w:tabs>
        <w:rPr>
          <w:rFonts w:ascii="Arial" w:hAnsi="Arial" w:cs="Arial"/>
          <w:sz w:val="22"/>
          <w:szCs w:val="22"/>
        </w:rPr>
      </w:pPr>
    </w:p>
    <w:p w:rsidR="00FA14F6" w:rsidRPr="00FA14F6" w:rsidP="00FA14F6" w14:paraId="1E78F7A9" w14:textId="7B8FE906">
      <w:pPr>
        <w:widowControl/>
        <w:tabs>
          <w:tab w:val="left" w:pos="720"/>
        </w:tabs>
        <w:rPr>
          <w:rFonts w:ascii="Arial" w:hAnsi="Arial" w:cs="Arial"/>
          <w:sz w:val="22"/>
          <w:szCs w:val="22"/>
        </w:rPr>
      </w:pPr>
      <w:r w:rsidRPr="00FA14F6">
        <w:rPr>
          <w:rFonts w:ascii="Arial" w:hAnsi="Arial" w:cs="Arial"/>
          <w:sz w:val="22"/>
          <w:szCs w:val="22"/>
        </w:rPr>
        <w:t xml:space="preserve">We estimate that there will be approximately </w:t>
      </w:r>
      <w:r w:rsidR="00B2119C">
        <w:rPr>
          <w:rFonts w:ascii="Arial" w:hAnsi="Arial" w:cs="Arial"/>
          <w:sz w:val="22"/>
          <w:szCs w:val="22"/>
        </w:rPr>
        <w:t>1,776</w:t>
      </w:r>
      <w:r w:rsidR="00A75887">
        <w:rPr>
          <w:rFonts w:ascii="Arial" w:hAnsi="Arial" w:cs="Arial"/>
          <w:sz w:val="22"/>
          <w:szCs w:val="22"/>
        </w:rPr>
        <w:t xml:space="preserve"> one-time</w:t>
      </w:r>
      <w:r w:rsidRPr="00FA14F6">
        <w:rPr>
          <w:rFonts w:ascii="Arial" w:hAnsi="Arial" w:cs="Arial"/>
          <w:sz w:val="22"/>
          <w:szCs w:val="22"/>
        </w:rPr>
        <w:t xml:space="preserve"> respondents, totaling </w:t>
      </w:r>
      <w:r w:rsidR="00B2119C">
        <w:rPr>
          <w:rFonts w:ascii="Arial" w:hAnsi="Arial" w:cs="Arial"/>
          <w:sz w:val="22"/>
          <w:szCs w:val="22"/>
        </w:rPr>
        <w:t>444</w:t>
      </w:r>
      <w:r w:rsidRPr="00FA14F6">
        <w:rPr>
          <w:rFonts w:ascii="Arial" w:hAnsi="Arial" w:cs="Arial"/>
          <w:sz w:val="22"/>
          <w:szCs w:val="22"/>
        </w:rPr>
        <w:t xml:space="preserve"> burden hours</w:t>
      </w:r>
      <w:r w:rsidR="00B2119C">
        <w:rPr>
          <w:rFonts w:ascii="Arial" w:hAnsi="Arial" w:cs="Arial"/>
          <w:sz w:val="22"/>
          <w:szCs w:val="22"/>
        </w:rPr>
        <w:t xml:space="preserve"> at 15 minutes per response</w:t>
      </w:r>
      <w:r w:rsidRPr="00FA14F6">
        <w:rPr>
          <w:rFonts w:ascii="Arial" w:hAnsi="Arial" w:cs="Arial"/>
          <w:sz w:val="22"/>
          <w:szCs w:val="22"/>
        </w:rPr>
        <w:t xml:space="preserve">. </w:t>
      </w:r>
    </w:p>
    <w:p w:rsidR="00FA14F6" w:rsidRPr="00FA14F6" w:rsidP="00FA14F6" w14:paraId="21C1D67A" w14:textId="77777777">
      <w:pPr>
        <w:widowControl/>
        <w:tabs>
          <w:tab w:val="left" w:pos="720"/>
        </w:tabs>
        <w:rPr>
          <w:rFonts w:ascii="Arial" w:hAnsi="Arial" w:cs="Arial"/>
          <w:sz w:val="22"/>
          <w:szCs w:val="22"/>
        </w:rPr>
      </w:pPr>
    </w:p>
    <w:p w:rsidR="00A75887" w:rsidP="00A75887" w14:paraId="2FA33707" w14:textId="448A9F51">
      <w:pPr>
        <w:rPr>
          <w:rFonts w:ascii="Arial" w:hAnsi="Arial" w:cs="Arial"/>
          <w:sz w:val="22"/>
          <w:szCs w:val="22"/>
        </w:rPr>
      </w:pPr>
      <w:r w:rsidRPr="00FA14F6">
        <w:rPr>
          <w:rFonts w:ascii="Arial" w:hAnsi="Arial" w:cs="Arial"/>
          <w:sz w:val="22"/>
          <w:szCs w:val="22"/>
        </w:rPr>
        <w:t xml:space="preserve">We estimate the total dollar value of the annual burden hours for this collection to be </w:t>
      </w:r>
      <w:r w:rsidRPr="00FA14F6">
        <w:rPr>
          <w:rFonts w:ascii="Arial" w:hAnsi="Arial" w:cs="Arial"/>
          <w:bCs/>
          <w:sz w:val="22"/>
          <w:szCs w:val="22"/>
        </w:rPr>
        <w:t>$</w:t>
      </w:r>
      <w:r w:rsidR="003D01B7">
        <w:rPr>
          <w:rFonts w:ascii="Arial" w:hAnsi="Arial" w:cs="Arial"/>
          <w:bCs/>
          <w:sz w:val="22"/>
          <w:szCs w:val="22"/>
        </w:rPr>
        <w:t>20</w:t>
      </w:r>
      <w:r w:rsidRPr="00FA14F6">
        <w:rPr>
          <w:rFonts w:ascii="Arial" w:hAnsi="Arial" w:cs="Arial"/>
          <w:bCs/>
          <w:sz w:val="22"/>
          <w:szCs w:val="22"/>
        </w:rPr>
        <w:t>,</w:t>
      </w:r>
      <w:r w:rsidR="003D01B7">
        <w:rPr>
          <w:rFonts w:ascii="Arial" w:hAnsi="Arial" w:cs="Arial"/>
          <w:bCs/>
          <w:sz w:val="22"/>
          <w:szCs w:val="22"/>
        </w:rPr>
        <w:t>517</w:t>
      </w:r>
      <w:r w:rsidRPr="00FA14F6">
        <w:rPr>
          <w:rFonts w:ascii="Arial" w:hAnsi="Arial" w:cs="Arial"/>
          <w:bCs/>
          <w:sz w:val="22"/>
          <w:szCs w:val="22"/>
        </w:rPr>
        <w:t xml:space="preserve"> (rounded)</w:t>
      </w:r>
      <w:r w:rsidRPr="00FA14F6">
        <w:rPr>
          <w:rFonts w:ascii="Arial" w:hAnsi="Arial" w:cs="Arial"/>
          <w:sz w:val="22"/>
          <w:szCs w:val="22"/>
        </w:rPr>
        <w:t xml:space="preserve">.  We used the Bureau of Labor Statistics news release </w:t>
      </w:r>
      <w:hyperlink r:id="rId8" w:history="1">
        <w:r w:rsidR="00FF147C">
          <w:rPr>
            <w:rStyle w:val="Hyperlink"/>
            <w:rFonts w:ascii="Arial" w:hAnsi="Arial" w:cs="Arial"/>
            <w:sz w:val="22"/>
            <w:szCs w:val="22"/>
          </w:rPr>
          <w:t>USDL-20-0451</w:t>
        </w:r>
      </w:hyperlink>
      <w:r w:rsidRPr="00FA14F6">
        <w:rPr>
          <w:rFonts w:ascii="Arial" w:hAnsi="Arial" w:cs="Arial"/>
          <w:sz w:val="22"/>
          <w:szCs w:val="22"/>
        </w:rPr>
        <w:t xml:space="preserve">, </w:t>
      </w:r>
      <w:r w:rsidR="003D01B7">
        <w:rPr>
          <w:rFonts w:ascii="Arial" w:hAnsi="Arial" w:cs="Arial"/>
          <w:sz w:val="22"/>
          <w:szCs w:val="22"/>
        </w:rPr>
        <w:t>September 10</w:t>
      </w:r>
      <w:r w:rsidRPr="00FA14F6">
        <w:rPr>
          <w:rFonts w:ascii="Arial" w:hAnsi="Arial" w:cs="Arial"/>
          <w:sz w:val="22"/>
          <w:szCs w:val="22"/>
        </w:rPr>
        <w:t>,</w:t>
      </w:r>
      <w:r w:rsidR="003D01B7">
        <w:rPr>
          <w:rFonts w:ascii="Arial" w:hAnsi="Arial" w:cs="Arial"/>
          <w:sz w:val="22"/>
          <w:szCs w:val="22"/>
        </w:rPr>
        <w:t xml:space="preserve"> 2024</w:t>
      </w:r>
      <w:r w:rsidRPr="00FA14F6">
        <w:rPr>
          <w:rFonts w:ascii="Arial" w:hAnsi="Arial" w:cs="Arial"/>
          <w:sz w:val="22"/>
          <w:szCs w:val="22"/>
        </w:rPr>
        <w:t xml:space="preserve"> Employer Costs for Employee Compensation—</w:t>
      </w:r>
      <w:r w:rsidR="003D01B7">
        <w:rPr>
          <w:rFonts w:ascii="Arial" w:hAnsi="Arial" w:cs="Arial"/>
          <w:sz w:val="22"/>
          <w:szCs w:val="22"/>
        </w:rPr>
        <w:t>June 2024</w:t>
      </w:r>
      <w:r w:rsidRPr="00FA14F6">
        <w:rPr>
          <w:rFonts w:ascii="Arial" w:hAnsi="Arial" w:cs="Arial"/>
          <w:sz w:val="22"/>
          <w:szCs w:val="22"/>
        </w:rPr>
        <w:t>, to cal</w:t>
      </w:r>
      <w:r w:rsidR="00FF147C">
        <w:rPr>
          <w:rFonts w:ascii="Arial" w:hAnsi="Arial" w:cs="Arial"/>
          <w:sz w:val="22"/>
          <w:szCs w:val="22"/>
        </w:rPr>
        <w:t>culate the total annual burden</w:t>
      </w:r>
      <w:r>
        <w:rPr>
          <w:rFonts w:ascii="Arial" w:hAnsi="Arial" w:cs="Arial"/>
          <w:sz w:val="22"/>
          <w:szCs w:val="22"/>
        </w:rPr>
        <w:t xml:space="preserve"> based on a rate of </w:t>
      </w:r>
      <w:r w:rsidRPr="003D01B7" w:rsidR="003D01B7">
        <w:rPr>
          <w:rFonts w:ascii="Arial" w:hAnsi="Arial" w:cs="Arial"/>
          <w:sz w:val="22"/>
          <w:szCs w:val="22"/>
        </w:rPr>
        <w:t>$46.21</w:t>
      </w:r>
      <w:r>
        <w:rPr>
          <w:rFonts w:ascii="Arial" w:hAnsi="Arial" w:cs="Arial"/>
          <w:sz w:val="22"/>
          <w:szCs w:val="22"/>
        </w:rPr>
        <w:t>/</w:t>
      </w:r>
      <w:r>
        <w:rPr>
          <w:rFonts w:ascii="Arial" w:hAnsi="Arial" w:cs="Arial"/>
          <w:sz w:val="22"/>
          <w:szCs w:val="22"/>
        </w:rPr>
        <w:t>hr</w:t>
      </w:r>
      <w:r>
        <w:rPr>
          <w:rFonts w:ascii="Arial" w:hAnsi="Arial" w:cs="Arial"/>
          <w:sz w:val="22"/>
          <w:szCs w:val="22"/>
        </w:rPr>
        <w:t xml:space="preserve"> for individuals, including benefits</w:t>
      </w:r>
      <w:r w:rsidR="00FF147C">
        <w:rPr>
          <w:rFonts w:ascii="Arial" w:hAnsi="Arial" w:cs="Arial"/>
          <w:sz w:val="22"/>
          <w:szCs w:val="22"/>
        </w:rPr>
        <w:t xml:space="preserve">.  </w:t>
      </w:r>
    </w:p>
    <w:p w:rsidR="00A75887" w:rsidP="00A75887" w14:paraId="0AF4BF27" w14:textId="77777777">
      <w:pPr>
        <w:rPr>
          <w:rFonts w:ascii="Arial" w:hAnsi="Arial" w:cs="Arial"/>
          <w:sz w:val="22"/>
          <w:szCs w:val="22"/>
        </w:rPr>
      </w:pPr>
    </w:p>
    <w:p w:rsidR="00A75887" w:rsidP="00A75887" w14:paraId="006B8231" w14:textId="77777777">
      <w:pPr>
        <w:rPr>
          <w:rFonts w:ascii="Arial" w:hAnsi="Arial" w:cs="Arial"/>
          <w:sz w:val="22"/>
          <w:szCs w:val="22"/>
        </w:rPr>
      </w:pPr>
    </w:p>
    <w:p w:rsidR="00FA14F6" w:rsidRPr="00FA14F6" w:rsidP="00A75887" w14:paraId="13752424" w14:textId="6A5600D9">
      <w:pPr>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FA14F6" w:rsidRPr="00FA14F6" w:rsidP="00FA14F6" w14:paraId="4F613E0F" w14:textId="2ED19DE2">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We </w:t>
      </w:r>
      <w:r w:rsidRPr="00FA14F6">
        <w:rPr>
          <w:rFonts w:ascii="Arial" w:hAnsi="Arial" w:cs="Arial"/>
          <w:sz w:val="22"/>
          <w:szCs w:val="22"/>
        </w:rPr>
        <w:t>have not identified any non-hour cost burden associated with this collection.</w:t>
      </w:r>
    </w:p>
    <w:p w:rsidR="00FA14F6" w:rsidRPr="00FA14F6" w:rsidP="00FA14F6" w14:paraId="6096AB46" w14:textId="77777777">
      <w:pPr>
        <w:tabs>
          <w:tab w:val="left" w:pos="-1080"/>
          <w:tab w:val="left" w:pos="-720"/>
          <w:tab w:val="left" w:pos="450"/>
          <w:tab w:val="left" w:pos="720"/>
        </w:tabs>
        <w:rPr>
          <w:rFonts w:ascii="Arial" w:hAnsi="Arial" w:cs="Arial"/>
          <w:sz w:val="22"/>
          <w:szCs w:val="22"/>
        </w:rPr>
      </w:pP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p w:rsidR="0014456E" w:rsidP="00FA14F6" w14:paraId="6185B69D" w14:textId="59621BC4">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The survey will be administered by the University of Idaho with funding from the USGS via CESU </w:t>
      </w:r>
      <w:r w:rsidR="004F5011">
        <w:rPr>
          <w:rFonts w:ascii="Arial" w:hAnsi="Arial" w:cs="Arial"/>
          <w:sz w:val="22"/>
          <w:szCs w:val="22"/>
        </w:rPr>
        <w:t xml:space="preserve">Grant </w:t>
      </w:r>
      <w:r w:rsidRPr="004F5011" w:rsidR="004F5011">
        <w:rPr>
          <w:rFonts w:ascii="Arial" w:hAnsi="Arial" w:cs="Arial"/>
          <w:sz w:val="22"/>
          <w:szCs w:val="22"/>
        </w:rPr>
        <w:t>G23AC00413-00</w:t>
      </w:r>
      <w:r w:rsidR="004F5011">
        <w:rPr>
          <w:rFonts w:ascii="Arial" w:hAnsi="Arial" w:cs="Arial"/>
          <w:sz w:val="22"/>
          <w:szCs w:val="22"/>
        </w:rPr>
        <w:t xml:space="preserve"> in the amount of $102,000 over 3 years.</w:t>
      </w:r>
      <w:r w:rsidR="00114284">
        <w:rPr>
          <w:rFonts w:ascii="Arial" w:hAnsi="Arial" w:cs="Arial"/>
          <w:sz w:val="22"/>
          <w:szCs w:val="22"/>
        </w:rPr>
        <w:t xml:space="preserve"> The annual cost to the government will be $34, 000 a year.</w:t>
      </w:r>
    </w:p>
    <w:p w:rsidR="0014456E" w:rsidP="00FA14F6" w14:paraId="71FC1DAA" w14:textId="77777777">
      <w:pPr>
        <w:tabs>
          <w:tab w:val="left" w:pos="-1080"/>
          <w:tab w:val="left" w:pos="-720"/>
          <w:tab w:val="left" w:pos="450"/>
          <w:tab w:val="left" w:pos="720"/>
        </w:tabs>
        <w:rPr>
          <w:rFonts w:ascii="Arial" w:hAnsi="Arial" w:cs="Arial"/>
          <w:sz w:val="22"/>
          <w:szCs w:val="22"/>
        </w:rPr>
      </w:pPr>
    </w:p>
    <w:p w:rsidR="00FA14F6" w:rsidP="00FA14F6" w14:paraId="3B867C1B" w14:textId="77777777">
      <w:pPr>
        <w:tabs>
          <w:tab w:val="left" w:pos="-1080"/>
          <w:tab w:val="left" w:pos="-720"/>
          <w:tab w:val="left" w:pos="450"/>
          <w:tab w:val="left" w:pos="720"/>
        </w:tabs>
        <w:rPr>
          <w:rFonts w:ascii="Arial" w:hAnsi="Arial" w:cs="Arial"/>
          <w:sz w:val="22"/>
          <w:szCs w:val="22"/>
        </w:rPr>
      </w:pPr>
    </w:p>
    <w:p w:rsidR="004F5011" w:rsidRPr="0068034C" w:rsidP="00FA14F6" w14:paraId="1AADF71C"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FA14F6" w:rsidRPr="0068034C" w:rsidP="00FA14F6" w14:paraId="030D0710" w14:textId="77777777">
      <w:pPr>
        <w:tabs>
          <w:tab w:val="left" w:pos="-1080"/>
          <w:tab w:val="left" w:pos="-720"/>
          <w:tab w:val="left" w:pos="450"/>
          <w:tab w:val="left" w:pos="720"/>
        </w:tabs>
        <w:rPr>
          <w:rFonts w:ascii="Arial" w:hAnsi="Arial" w:cs="Arial"/>
          <w:sz w:val="22"/>
          <w:szCs w:val="22"/>
        </w:rPr>
      </w:pPr>
    </w:p>
    <w:p w:rsidR="00FA14F6" w:rsidRPr="0068034C" w:rsidP="00FA14F6" w14:paraId="5961BD09" w14:textId="7D8E00CF">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This is a new collection. </w:t>
      </w:r>
    </w:p>
    <w:p w:rsidR="00FA14F6" w:rsidRPr="0068034C" w:rsidP="00FA14F6" w14:paraId="159DD9B7" w14:textId="77777777">
      <w:pPr>
        <w:tabs>
          <w:tab w:val="left" w:pos="-1080"/>
          <w:tab w:val="left" w:pos="-720"/>
          <w:tab w:val="left" w:pos="450"/>
          <w:tab w:val="left" w:pos="720"/>
        </w:tabs>
        <w:rPr>
          <w:rFonts w:ascii="Arial" w:hAnsi="Arial" w:cs="Arial"/>
          <w:sz w:val="22"/>
          <w:szCs w:val="22"/>
        </w:rPr>
      </w:pP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P="00FA14F6" w14:paraId="2AC2396A" w14:textId="77777777">
      <w:pPr>
        <w:tabs>
          <w:tab w:val="left" w:pos="-1080"/>
          <w:tab w:val="left" w:pos="-720"/>
          <w:tab w:val="left" w:pos="450"/>
          <w:tab w:val="left" w:pos="720"/>
        </w:tabs>
        <w:rPr>
          <w:rFonts w:ascii="Arial" w:hAnsi="Arial" w:cs="Arial"/>
          <w:sz w:val="22"/>
          <w:szCs w:val="22"/>
        </w:rPr>
      </w:pPr>
    </w:p>
    <w:p w:rsidR="00621891" w:rsidP="00FA14F6" w14:paraId="67737B8A" w14:textId="7964DFF3">
      <w:pPr>
        <w:tabs>
          <w:tab w:val="left" w:pos="-1080"/>
          <w:tab w:val="left" w:pos="-720"/>
          <w:tab w:val="left" w:pos="450"/>
          <w:tab w:val="left" w:pos="720"/>
        </w:tabs>
        <w:rPr>
          <w:rFonts w:ascii="Arial" w:hAnsi="Arial" w:cs="Arial"/>
          <w:sz w:val="22"/>
          <w:szCs w:val="22"/>
        </w:rPr>
      </w:pPr>
      <w:r>
        <w:rPr>
          <w:rFonts w:ascii="Arial" w:hAnsi="Arial" w:cs="Arial"/>
          <w:sz w:val="22"/>
          <w:szCs w:val="22"/>
        </w:rPr>
        <w:t>The information collected can be separated into two types: spatial and non-spatial. The</w:t>
      </w:r>
      <w:r w:rsidR="0014291C">
        <w:rPr>
          <w:rFonts w:ascii="Arial" w:hAnsi="Arial" w:cs="Arial"/>
          <w:sz w:val="22"/>
          <w:szCs w:val="22"/>
        </w:rPr>
        <w:t xml:space="preserve"> non-spatial data include demographic information, attitudes </w:t>
      </w:r>
      <w:r w:rsidR="00BA7194">
        <w:rPr>
          <w:rFonts w:ascii="Arial" w:hAnsi="Arial" w:cs="Arial"/>
          <w:sz w:val="22"/>
          <w:szCs w:val="22"/>
        </w:rPr>
        <w:t>towards natural resource uses in the Basin</w:t>
      </w:r>
      <w:r w:rsidR="0014291C">
        <w:rPr>
          <w:rFonts w:ascii="Arial" w:hAnsi="Arial" w:cs="Arial"/>
          <w:sz w:val="22"/>
          <w:szCs w:val="22"/>
        </w:rPr>
        <w:t>, primary activities/uses in the basin, and values associated with those uses. The</w:t>
      </w:r>
      <w:r>
        <w:rPr>
          <w:rFonts w:ascii="Arial" w:hAnsi="Arial" w:cs="Arial"/>
          <w:sz w:val="22"/>
          <w:szCs w:val="22"/>
        </w:rPr>
        <w:t xml:space="preserve"> spatial data</w:t>
      </w:r>
      <w:r w:rsidR="0014291C">
        <w:rPr>
          <w:rFonts w:ascii="Arial" w:hAnsi="Arial" w:cs="Arial"/>
          <w:sz w:val="22"/>
          <w:szCs w:val="22"/>
        </w:rPr>
        <w:t xml:space="preserve"> include</w:t>
      </w:r>
      <w:r>
        <w:rPr>
          <w:rFonts w:ascii="Arial" w:hAnsi="Arial" w:cs="Arial"/>
          <w:sz w:val="22"/>
          <w:szCs w:val="22"/>
        </w:rPr>
        <w:t xml:space="preserve"> point locations associated with use/activity types</w:t>
      </w:r>
      <w:r w:rsidR="0014291C">
        <w:rPr>
          <w:rFonts w:ascii="Arial" w:hAnsi="Arial" w:cs="Arial"/>
          <w:sz w:val="22"/>
          <w:szCs w:val="22"/>
        </w:rPr>
        <w:t xml:space="preserve">. The spatial data will be attributed with the non-spatial data to generate shapefiles that contain all the non-spatial information about respondents. This will provide us with the ability to select subsets of respondents when mapping their preferred activities, for example, respondents who are in favor of mining versus those who are not, or respondents who derive income from the </w:t>
      </w:r>
      <w:r w:rsidR="00887E18">
        <w:rPr>
          <w:rFonts w:ascii="Arial" w:hAnsi="Arial" w:cs="Arial"/>
          <w:sz w:val="22"/>
          <w:szCs w:val="22"/>
        </w:rPr>
        <w:t>B</w:t>
      </w:r>
      <w:r w:rsidR="0014291C">
        <w:rPr>
          <w:rFonts w:ascii="Arial" w:hAnsi="Arial" w:cs="Arial"/>
          <w:sz w:val="22"/>
          <w:szCs w:val="22"/>
        </w:rPr>
        <w:t xml:space="preserve">asin versus those who do not. </w:t>
      </w:r>
      <w:r w:rsidR="009667D9">
        <w:rPr>
          <w:rFonts w:ascii="Arial" w:hAnsi="Arial" w:cs="Arial"/>
          <w:sz w:val="22"/>
          <w:szCs w:val="22"/>
        </w:rPr>
        <w:t>Developing maps that depict important use areas and associated values for different user/stakeholder groups will enable us to see where and how they might overlap, or not.</w:t>
      </w:r>
    </w:p>
    <w:p w:rsidR="009667D9" w:rsidP="00FA14F6" w14:paraId="4BC4820A" w14:textId="77777777">
      <w:pPr>
        <w:tabs>
          <w:tab w:val="left" w:pos="-1080"/>
          <w:tab w:val="left" w:pos="-720"/>
          <w:tab w:val="left" w:pos="450"/>
          <w:tab w:val="left" w:pos="720"/>
        </w:tabs>
        <w:rPr>
          <w:rFonts w:ascii="Arial" w:hAnsi="Arial" w:cs="Arial"/>
          <w:sz w:val="22"/>
          <w:szCs w:val="22"/>
        </w:rPr>
      </w:pPr>
    </w:p>
    <w:p w:rsidR="00EE5C40" w:rsidP="00EE5C40" w14:paraId="4B341B5B" w14:textId="477E29C3">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We intend to publish the information collected in the form of shapefiles of the point locations attributed with the respondent demographic and preference information. The one exception to this will be that we intend to exclude any </w:t>
      </w:r>
      <w:r w:rsidR="00887E18">
        <w:rPr>
          <w:rFonts w:ascii="Arial" w:hAnsi="Arial" w:cs="Arial"/>
          <w:sz w:val="22"/>
          <w:szCs w:val="22"/>
        </w:rPr>
        <w:t>spatial data</w:t>
      </w:r>
      <w:r>
        <w:rPr>
          <w:rFonts w:ascii="Arial" w:hAnsi="Arial" w:cs="Arial"/>
          <w:sz w:val="22"/>
          <w:szCs w:val="22"/>
        </w:rPr>
        <w:t xml:space="preserve"> related to tribal affiliation or ancestry</w:t>
      </w:r>
      <w:r w:rsidR="00143064">
        <w:rPr>
          <w:rFonts w:ascii="Arial" w:hAnsi="Arial" w:cs="Arial"/>
          <w:sz w:val="22"/>
          <w:szCs w:val="22"/>
        </w:rPr>
        <w:t>. We are cognizant of concerns about data sovereignty and the release of any information identifiable as deriving from Native Americans will be dictated by the Tribes.</w:t>
      </w:r>
      <w:r w:rsidR="00C47A52">
        <w:rPr>
          <w:rFonts w:ascii="Arial" w:hAnsi="Arial" w:cs="Arial"/>
          <w:sz w:val="22"/>
          <w:szCs w:val="22"/>
        </w:rPr>
        <w:t xml:space="preserve"> The results of the collection, with this exception, will be made available via a USGS data release and associated with a journal article.</w:t>
      </w:r>
    </w:p>
    <w:p w:rsidR="00EE5C40" w:rsidP="00FA14F6" w14:paraId="2345E377" w14:textId="77777777">
      <w:pPr>
        <w:tabs>
          <w:tab w:val="left" w:pos="-1080"/>
          <w:tab w:val="left" w:pos="-720"/>
          <w:tab w:val="left" w:pos="450"/>
          <w:tab w:val="left" w:pos="720"/>
        </w:tabs>
        <w:rPr>
          <w:rFonts w:ascii="Arial" w:hAnsi="Arial" w:cs="Arial"/>
          <w:sz w:val="22"/>
          <w:szCs w:val="22"/>
        </w:rPr>
      </w:pPr>
    </w:p>
    <w:p w:rsidR="009667D9" w:rsidP="00FA14F6" w14:paraId="2102ECCB" w14:textId="48AABF33">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The most complex analytical technique we intend to use will be to derive value maps from a weighted combination of the use/activity maps. Previous surveys, conducted by others, have asked respondents about how they value an area and then asked them to place points on a map that they associate with their top values. In our experience, this causes two problems when it comes to </w:t>
      </w:r>
      <w:r w:rsidR="00887E18">
        <w:rPr>
          <w:rFonts w:ascii="Arial" w:hAnsi="Arial" w:cs="Arial"/>
          <w:sz w:val="22"/>
          <w:szCs w:val="22"/>
        </w:rPr>
        <w:t>spatial</w:t>
      </w:r>
      <w:r>
        <w:rPr>
          <w:rFonts w:ascii="Arial" w:hAnsi="Arial" w:cs="Arial"/>
          <w:sz w:val="22"/>
          <w:szCs w:val="22"/>
        </w:rPr>
        <w:t xml:space="preserve"> analysis. First,</w:t>
      </w:r>
      <w:r w:rsidR="009A751A">
        <w:rPr>
          <w:rFonts w:ascii="Arial" w:hAnsi="Arial" w:cs="Arial"/>
          <w:sz w:val="22"/>
          <w:szCs w:val="22"/>
        </w:rPr>
        <w:t xml:space="preserve"> people don’t experience a landscape in terms of values – they rarely go out seeking a specific value such as aesthetic, spiritual, or recreation. This makes it challenging for respondents to identify specific places associated with a particular value. Second, a particular value may be derived from many different activities. As a result, locations </w:t>
      </w:r>
      <w:r w:rsidR="009A751A">
        <w:rPr>
          <w:rFonts w:ascii="Arial" w:hAnsi="Arial" w:cs="Arial"/>
          <w:sz w:val="22"/>
          <w:szCs w:val="22"/>
        </w:rPr>
        <w:t>associated with, for example, recreation value can derive from any number of activities, such as fishing, hunting, hiking, or rafting. Generating a spatial model for recreation value based on point locations for any type of recreation leads to poorly performing models</w:t>
      </w:r>
      <w:r w:rsidR="00893E5E">
        <w:rPr>
          <w:rFonts w:ascii="Arial" w:hAnsi="Arial" w:cs="Arial"/>
          <w:sz w:val="22"/>
          <w:szCs w:val="22"/>
        </w:rPr>
        <w:t xml:space="preserve"> because some respondents indicate mountain tops while others indicate river bottoms – there is no consistent link to explanatory environmental variables. By mapping specific activities, such as hunting or fishing, with hope to have a more consistent link to explanatory environmental variables that in turn leads to better performing spatial models. Our second question about the values respondents associate with each activity will provide us with a much more refined means of mapping values. This will be accomplished by a weighted combination of all activity maps associated with a particular value. For example, if</w:t>
      </w:r>
      <w:r w:rsidR="00EE5C40">
        <w:rPr>
          <w:rFonts w:ascii="Arial" w:hAnsi="Arial" w:cs="Arial"/>
          <w:sz w:val="22"/>
          <w:szCs w:val="22"/>
        </w:rPr>
        <w:t xml:space="preserve"> 62% of fishers and 38% of hunters indicate recreation values associated with their activity, then the activity maps can be combined accordingly to develop an overall map of recreation value.</w:t>
      </w:r>
    </w:p>
    <w:p w:rsidR="009667D9" w:rsidP="00FA14F6" w14:paraId="5DB2E15F" w14:textId="77777777">
      <w:pPr>
        <w:tabs>
          <w:tab w:val="left" w:pos="-1080"/>
          <w:tab w:val="left" w:pos="-720"/>
          <w:tab w:val="left" w:pos="450"/>
          <w:tab w:val="left" w:pos="720"/>
        </w:tabs>
        <w:rPr>
          <w:rFonts w:ascii="Arial" w:hAnsi="Arial" w:cs="Arial"/>
          <w:sz w:val="22"/>
          <w:szCs w:val="22"/>
        </w:rPr>
      </w:pPr>
    </w:p>
    <w:p w:rsidR="009667D9" w:rsidP="00FA14F6" w14:paraId="7AE4686E" w14:textId="1906645C">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The time schedule for the project is highly dependent upon the OMB clearance process and the season. The vast majority of </w:t>
      </w:r>
      <w:r w:rsidR="001A2E66">
        <w:rPr>
          <w:rFonts w:ascii="Arial" w:hAnsi="Arial" w:cs="Arial"/>
          <w:sz w:val="22"/>
          <w:szCs w:val="22"/>
        </w:rPr>
        <w:t xml:space="preserve">events in and </w:t>
      </w:r>
      <w:r>
        <w:rPr>
          <w:rFonts w:ascii="Arial" w:hAnsi="Arial" w:cs="Arial"/>
          <w:sz w:val="22"/>
          <w:szCs w:val="22"/>
        </w:rPr>
        <w:t>visitation to the Salmon River Basin occurs during the summer months (June-October) when roads, rivers, and trails are accessible. If we have approval by summer 2025, we will conduct the survey then. Otherwise, it will have to wait until 2026.</w:t>
      </w:r>
      <w:r w:rsidR="000421D6">
        <w:rPr>
          <w:rFonts w:ascii="Arial" w:hAnsi="Arial" w:cs="Arial"/>
          <w:sz w:val="22"/>
          <w:szCs w:val="22"/>
        </w:rPr>
        <w:t xml:space="preserve"> The processing and analysis of the collected information will begin as soon as the results are complete and should take approximately 3-6 months. We anticipate the first publication, and associated data release of the survey results within 6-12 months after survey completion.</w:t>
      </w:r>
    </w:p>
    <w:p w:rsidR="000421D6" w:rsidP="00FA14F6" w14:paraId="60EB7A99" w14:textId="77777777">
      <w:pPr>
        <w:tabs>
          <w:tab w:val="left" w:pos="-1080"/>
          <w:tab w:val="left" w:pos="-720"/>
          <w:tab w:val="left" w:pos="450"/>
          <w:tab w:val="left" w:pos="720"/>
        </w:tabs>
        <w:rPr>
          <w:rFonts w:ascii="Arial" w:hAnsi="Arial" w:cs="Arial"/>
          <w:sz w:val="22"/>
          <w:szCs w:val="22"/>
        </w:rPr>
      </w:pP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RPr="0068034C" w:rsidP="00FA14F6" w14:paraId="6696ED6D" w14:textId="084AB59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00FA14F6" w:rsidRPr="0068034C" w:rsidP="00FA14F6" w14:paraId="471F4CDB" w14:textId="77777777">
      <w:pPr>
        <w:tabs>
          <w:tab w:val="left" w:pos="-1080"/>
          <w:tab w:val="left" w:pos="-720"/>
          <w:tab w:val="left" w:pos="450"/>
          <w:tab w:val="left" w:pos="720"/>
        </w:tabs>
        <w:rPr>
          <w:rFonts w:ascii="Arial" w:hAnsi="Arial" w:cs="Arial"/>
          <w:sz w:val="22"/>
          <w:szCs w:val="22"/>
        </w:rPr>
      </w:pP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B100EF" w14:paraId="15A5F88A" w14:textId="3525AA71">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B114D"/>
    <w:multiLevelType w:val="hybridMultilevel"/>
    <w:tmpl w:val="C3063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BB3693"/>
    <w:multiLevelType w:val="hybridMultilevel"/>
    <w:tmpl w:val="F8743552"/>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A23DAF"/>
    <w:multiLevelType w:val="hybridMultilevel"/>
    <w:tmpl w:val="87541250"/>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750EA0"/>
    <w:multiLevelType w:val="hybridMultilevel"/>
    <w:tmpl w:val="E220A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2"/>
  </w:num>
  <w:num w:numId="2" w16cid:durableId="17199508">
    <w:abstractNumId w:val="8"/>
  </w:num>
  <w:num w:numId="3" w16cid:durableId="1535381878">
    <w:abstractNumId w:val="5"/>
  </w:num>
  <w:num w:numId="4" w16cid:durableId="593442397">
    <w:abstractNumId w:val="4"/>
  </w:num>
  <w:num w:numId="5" w16cid:durableId="1832982726">
    <w:abstractNumId w:val="7"/>
  </w:num>
  <w:num w:numId="6" w16cid:durableId="1781533899">
    <w:abstractNumId w:val="6"/>
  </w:num>
  <w:num w:numId="7" w16cid:durableId="620571947">
    <w:abstractNumId w:val="9"/>
  </w:num>
  <w:num w:numId="8" w16cid:durableId="956108253">
    <w:abstractNumId w:val="0"/>
  </w:num>
  <w:num w:numId="9" w16cid:durableId="879509171">
    <w:abstractNumId w:val="0"/>
  </w:num>
  <w:num w:numId="10" w16cid:durableId="1758746092">
    <w:abstractNumId w:val="0"/>
    <w:lvlOverride w:ilvl="0">
      <w:startOverride w:val="1"/>
    </w:lvlOverride>
  </w:num>
  <w:num w:numId="11" w16cid:durableId="2119134707">
    <w:abstractNumId w:val="0"/>
    <w:lvlOverride w:ilvl="0">
      <w:startOverride w:val="1"/>
    </w:lvlOverride>
  </w:num>
  <w:num w:numId="12" w16cid:durableId="1954045651">
    <w:abstractNumId w:val="1"/>
  </w:num>
  <w:num w:numId="13" w16cid:durableId="431509183">
    <w:abstractNumId w:val="1"/>
    <w:lvlOverride w:ilvl="0">
      <w:startOverride w:val="1"/>
    </w:lvlOverride>
  </w:num>
  <w:num w:numId="14" w16cid:durableId="882600852">
    <w:abstractNumId w:val="1"/>
    <w:lvlOverride w:ilvl="0">
      <w:startOverride w:val="1"/>
    </w:lvlOverride>
  </w:num>
  <w:num w:numId="15" w16cid:durableId="962345927">
    <w:abstractNumId w:val="1"/>
    <w:lvlOverride w:ilvl="0">
      <w:startOverride w:val="1"/>
    </w:lvlOverride>
  </w:num>
  <w:num w:numId="16" w16cid:durableId="675882215">
    <w:abstractNumId w:val="1"/>
  </w:num>
  <w:num w:numId="17" w16cid:durableId="549193251">
    <w:abstractNumId w:val="1"/>
  </w:num>
  <w:num w:numId="18" w16cid:durableId="1677920163">
    <w:abstractNumId w:val="1"/>
    <w:lvlOverride w:ilvl="0">
      <w:startOverride w:val="1"/>
    </w:lvlOverride>
  </w:num>
  <w:num w:numId="19" w16cid:durableId="985166246">
    <w:abstractNumId w:val="3"/>
  </w:num>
  <w:num w:numId="20" w16cid:durableId="950090777">
    <w:abstractNumId w:val="1"/>
    <w:lvlOverride w:ilvl="0">
      <w:startOverride w:val="1"/>
    </w:lvlOverride>
  </w:num>
  <w:num w:numId="21" w16cid:durableId="2075811178">
    <w:abstractNumId w:val="1"/>
    <w:lvlOverride w:ilvl="0">
      <w:startOverride w:val="1"/>
    </w:lvlOverride>
  </w:num>
  <w:num w:numId="22" w16cid:durableId="287050868">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3A8"/>
    <w:rsid w:val="00020495"/>
    <w:rsid w:val="000257C8"/>
    <w:rsid w:val="00026233"/>
    <w:rsid w:val="000413A4"/>
    <w:rsid w:val="000421D6"/>
    <w:rsid w:val="00044C66"/>
    <w:rsid w:val="00055526"/>
    <w:rsid w:val="00074718"/>
    <w:rsid w:val="000D3B13"/>
    <w:rsid w:val="000F1C17"/>
    <w:rsid w:val="000F3AF1"/>
    <w:rsid w:val="00103AB6"/>
    <w:rsid w:val="00114284"/>
    <w:rsid w:val="0014291C"/>
    <w:rsid w:val="00143064"/>
    <w:rsid w:val="0014456E"/>
    <w:rsid w:val="00147CE1"/>
    <w:rsid w:val="0015130F"/>
    <w:rsid w:val="00162B02"/>
    <w:rsid w:val="001A2E66"/>
    <w:rsid w:val="00212EFA"/>
    <w:rsid w:val="00233D4D"/>
    <w:rsid w:val="00240789"/>
    <w:rsid w:val="00244498"/>
    <w:rsid w:val="00246A07"/>
    <w:rsid w:val="00251281"/>
    <w:rsid w:val="00295103"/>
    <w:rsid w:val="002A0932"/>
    <w:rsid w:val="002C325E"/>
    <w:rsid w:val="002F3024"/>
    <w:rsid w:val="00301309"/>
    <w:rsid w:val="00302AB3"/>
    <w:rsid w:val="00305EF7"/>
    <w:rsid w:val="00321B7F"/>
    <w:rsid w:val="00352210"/>
    <w:rsid w:val="00370285"/>
    <w:rsid w:val="0039403A"/>
    <w:rsid w:val="003B4286"/>
    <w:rsid w:val="003B6D63"/>
    <w:rsid w:val="003C3292"/>
    <w:rsid w:val="003D01B7"/>
    <w:rsid w:val="003E1F5A"/>
    <w:rsid w:val="004436DE"/>
    <w:rsid w:val="004976CB"/>
    <w:rsid w:val="004A6DFA"/>
    <w:rsid w:val="004D6F66"/>
    <w:rsid w:val="004F5011"/>
    <w:rsid w:val="00525467"/>
    <w:rsid w:val="00525640"/>
    <w:rsid w:val="00532801"/>
    <w:rsid w:val="005638A0"/>
    <w:rsid w:val="005912A2"/>
    <w:rsid w:val="005B0888"/>
    <w:rsid w:val="005B5EC9"/>
    <w:rsid w:val="005C14B9"/>
    <w:rsid w:val="005D39A7"/>
    <w:rsid w:val="005E0031"/>
    <w:rsid w:val="005F3A68"/>
    <w:rsid w:val="005F75AA"/>
    <w:rsid w:val="0060758B"/>
    <w:rsid w:val="00607F46"/>
    <w:rsid w:val="00614FD3"/>
    <w:rsid w:val="00621891"/>
    <w:rsid w:val="0065566D"/>
    <w:rsid w:val="0066318E"/>
    <w:rsid w:val="0068034C"/>
    <w:rsid w:val="006851E5"/>
    <w:rsid w:val="0068562A"/>
    <w:rsid w:val="006B79C3"/>
    <w:rsid w:val="006E339F"/>
    <w:rsid w:val="006E6552"/>
    <w:rsid w:val="006F0204"/>
    <w:rsid w:val="00701C0C"/>
    <w:rsid w:val="00706130"/>
    <w:rsid w:val="00721858"/>
    <w:rsid w:val="007851E9"/>
    <w:rsid w:val="007942A4"/>
    <w:rsid w:val="00797D2B"/>
    <w:rsid w:val="007B0047"/>
    <w:rsid w:val="007B0897"/>
    <w:rsid w:val="007C738F"/>
    <w:rsid w:val="007E21B5"/>
    <w:rsid w:val="0081259F"/>
    <w:rsid w:val="00820B0A"/>
    <w:rsid w:val="00835A0B"/>
    <w:rsid w:val="0085070D"/>
    <w:rsid w:val="00857481"/>
    <w:rsid w:val="00887E18"/>
    <w:rsid w:val="00893E5E"/>
    <w:rsid w:val="00894A15"/>
    <w:rsid w:val="008C1B33"/>
    <w:rsid w:val="00906775"/>
    <w:rsid w:val="00927EFA"/>
    <w:rsid w:val="009305AE"/>
    <w:rsid w:val="00944C21"/>
    <w:rsid w:val="009667D9"/>
    <w:rsid w:val="00987F17"/>
    <w:rsid w:val="009A370C"/>
    <w:rsid w:val="009A751A"/>
    <w:rsid w:val="009B12C6"/>
    <w:rsid w:val="009B359F"/>
    <w:rsid w:val="00A70D17"/>
    <w:rsid w:val="00A75887"/>
    <w:rsid w:val="00A84E4C"/>
    <w:rsid w:val="00AA0E02"/>
    <w:rsid w:val="00AA737C"/>
    <w:rsid w:val="00AD4CB6"/>
    <w:rsid w:val="00B100EF"/>
    <w:rsid w:val="00B2119C"/>
    <w:rsid w:val="00B27B79"/>
    <w:rsid w:val="00B415BB"/>
    <w:rsid w:val="00B50214"/>
    <w:rsid w:val="00B56CE9"/>
    <w:rsid w:val="00B56D1D"/>
    <w:rsid w:val="00B646B4"/>
    <w:rsid w:val="00B765C8"/>
    <w:rsid w:val="00BA7194"/>
    <w:rsid w:val="00BD575F"/>
    <w:rsid w:val="00C14502"/>
    <w:rsid w:val="00C46F5C"/>
    <w:rsid w:val="00C47A52"/>
    <w:rsid w:val="00C7378D"/>
    <w:rsid w:val="00C74C11"/>
    <w:rsid w:val="00CC4992"/>
    <w:rsid w:val="00CD63D3"/>
    <w:rsid w:val="00CF00B4"/>
    <w:rsid w:val="00D80143"/>
    <w:rsid w:val="00D93CAC"/>
    <w:rsid w:val="00DB3BC3"/>
    <w:rsid w:val="00DE1FFE"/>
    <w:rsid w:val="00DE5D74"/>
    <w:rsid w:val="00DE7630"/>
    <w:rsid w:val="00DF5FCA"/>
    <w:rsid w:val="00E03D59"/>
    <w:rsid w:val="00E118CB"/>
    <w:rsid w:val="00E13E6F"/>
    <w:rsid w:val="00E43F18"/>
    <w:rsid w:val="00E523F0"/>
    <w:rsid w:val="00E6013B"/>
    <w:rsid w:val="00E71923"/>
    <w:rsid w:val="00E81B2B"/>
    <w:rsid w:val="00EE5C40"/>
    <w:rsid w:val="00EF578E"/>
    <w:rsid w:val="00F373CA"/>
    <w:rsid w:val="00F44E0A"/>
    <w:rsid w:val="00F500E1"/>
    <w:rsid w:val="00F73931"/>
    <w:rsid w:val="00FA14F6"/>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5638A0"/>
    <w:pPr>
      <w:numPr>
        <w:numId w:val="12"/>
      </w:numPr>
      <w:tabs>
        <w:tab w:val="left" w:pos="-1080"/>
        <w:tab w:val="left" w:pos="-720"/>
        <w:tab w:val="left" w:pos="360"/>
        <w:tab w:val="left" w:pos="720"/>
        <w:tab w:val="left" w:pos="1710"/>
        <w:tab w:val="left" w:pos="819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olves.cr.usgs.gov/" TargetMode="External" /><Relationship Id="rId8" Type="http://schemas.openxmlformats.org/officeDocument/2006/relationships/hyperlink" Target="https://www.bls.gov/news.release/pdf/ecec.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91aa55e90fa8df66b624272701d31ec6">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e30b11b61b7318091c5e451d5d8ce2c7"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Meeting Minutes"/>
          <xsd:enumeration value="Exemption Request"/>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3.xml><?xml version="1.0" encoding="utf-8"?>
<ds:datastoreItem xmlns:ds="http://schemas.openxmlformats.org/officeDocument/2006/customXml" ds:itemID="{BB2AC562-4666-4E2F-BFF2-87CD39F403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Mapping for the Salmon River Basin, Idaho</dc:title>
  <cp:revision>1</cp:revision>
  <dcterms:created xsi:type="dcterms:W3CDTF">2024-11-25T18:59:00Z</dcterms:created>
  <dcterms:modified xsi:type="dcterms:W3CDTF">2024-11-25T20:44:00Z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52607200</vt:r8>
  </property>
  <property fmtid="{D5CDD505-2E9C-101B-9397-08002B2CF9AE}" pid="6" name="TriggerFlowInfo">
    <vt:lpwstr/>
  </property>
  <property fmtid="{D5CDD505-2E9C-101B-9397-08002B2CF9AE}" pid="7" name="_ExtendedDescription">
    <vt:lpwstr/>
  </property>
</Properties>
</file>