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4E5E" w:rsidRPr="00AA4EED" w14:paraId="43364FC6" w14:textId="767E0DB6">
      <w:pPr>
        <w:tabs>
          <w:tab w:val="left" w:pos="720"/>
        </w:tabs>
        <w:jc w:val="center"/>
        <w:rPr>
          <w:rFonts w:ascii="Arial" w:eastAsia="Arial" w:hAnsi="Arial" w:cs="Arial"/>
          <w:b/>
          <w:smallCaps/>
          <w:color w:val="000000" w:themeColor="text1"/>
          <w:sz w:val="26"/>
          <w:szCs w:val="26"/>
        </w:rPr>
      </w:pPr>
      <w:r>
        <w:rPr>
          <w:rFonts w:ascii="Arial" w:eastAsia="Arial" w:hAnsi="Arial" w:cs="Arial"/>
          <w:b/>
          <w:smallCaps/>
          <w:color w:val="000000" w:themeColor="text1"/>
          <w:sz w:val="26"/>
          <w:szCs w:val="26"/>
        </w:rPr>
        <w:t>S</w:t>
      </w:r>
      <w:r w:rsidRPr="00AA4EED" w:rsidR="00780FFD">
        <w:rPr>
          <w:rFonts w:ascii="Arial" w:eastAsia="Arial" w:hAnsi="Arial" w:cs="Arial"/>
          <w:b/>
          <w:smallCaps/>
          <w:color w:val="000000" w:themeColor="text1"/>
          <w:sz w:val="26"/>
          <w:szCs w:val="26"/>
        </w:rPr>
        <w:t>SUPPORTING STATEMENT A</w:t>
      </w:r>
    </w:p>
    <w:p w:rsidR="006F4E5E" w:rsidRPr="00AA4EED" w14:paraId="43364FC7" w14:textId="77777777">
      <w:pPr>
        <w:tabs>
          <w:tab w:val="left" w:pos="720"/>
        </w:tabs>
        <w:jc w:val="center"/>
        <w:rPr>
          <w:rFonts w:ascii="Arial" w:eastAsia="Arial" w:hAnsi="Arial" w:cs="Arial"/>
          <w:b/>
          <w:smallCaps/>
          <w:color w:val="000000" w:themeColor="text1"/>
          <w:sz w:val="26"/>
          <w:szCs w:val="26"/>
        </w:rPr>
      </w:pPr>
      <w:r w:rsidRPr="00AA4EED">
        <w:rPr>
          <w:rFonts w:ascii="Arial" w:eastAsia="Arial" w:hAnsi="Arial" w:cs="Arial"/>
          <w:b/>
          <w:smallCaps/>
          <w:color w:val="000000" w:themeColor="text1"/>
          <w:sz w:val="26"/>
          <w:szCs w:val="26"/>
        </w:rPr>
        <w:t>FOR PAPERWORK REDUCTION ACT SUBMISSION</w:t>
      </w:r>
    </w:p>
    <w:p w:rsidR="006F4E5E" w:rsidRPr="00AA4EED" w14:paraId="43364FC8" w14:textId="77777777">
      <w:pPr>
        <w:tabs>
          <w:tab w:val="left" w:pos="720"/>
        </w:tabs>
        <w:jc w:val="center"/>
        <w:rPr>
          <w:rFonts w:ascii="Arial" w:eastAsia="Arial" w:hAnsi="Arial" w:cs="Arial"/>
          <w:b/>
          <w:color w:val="000000" w:themeColor="text1"/>
          <w:sz w:val="26"/>
          <w:szCs w:val="26"/>
        </w:rPr>
      </w:pPr>
    </w:p>
    <w:p w:rsidR="006F4E5E" w:rsidRPr="00AA4EED" w14:paraId="43364FC9" w14:textId="2A5D2EEB">
      <w:pPr>
        <w:tabs>
          <w:tab w:val="left" w:pos="720"/>
        </w:tabs>
        <w:jc w:val="center"/>
        <w:rPr>
          <w:rFonts w:ascii="Arial" w:eastAsia="Arial" w:hAnsi="Arial" w:cs="Arial"/>
          <w:b/>
          <w:color w:val="000000" w:themeColor="text1"/>
          <w:sz w:val="26"/>
          <w:szCs w:val="26"/>
        </w:rPr>
      </w:pPr>
      <w:bookmarkStart w:id="0" w:name="bookmark=id.gjdgxs" w:colFirst="0" w:colLast="0"/>
      <w:bookmarkEnd w:id="0"/>
      <w:r w:rsidRPr="00AA4EED">
        <w:rPr>
          <w:rFonts w:ascii="Arial" w:eastAsia="Arial" w:hAnsi="Arial" w:cs="Arial"/>
          <w:b/>
          <w:color w:val="000000" w:themeColor="text1"/>
          <w:sz w:val="26"/>
          <w:szCs w:val="26"/>
        </w:rPr>
        <w:t xml:space="preserve">The Impact and Potential of “Co-Production” in Addressing Climate Adaptation across the Pacific Islands </w:t>
      </w:r>
      <w:r w:rsidRPr="00AA4EED" w:rsidR="00780FFD">
        <w:rPr>
          <w:rFonts w:ascii="Arial" w:eastAsia="Arial" w:hAnsi="Arial" w:cs="Arial"/>
          <w:b/>
          <w:color w:val="000000" w:themeColor="text1"/>
          <w:sz w:val="26"/>
          <w:szCs w:val="26"/>
        </w:rPr>
        <w:t>     </w:t>
      </w:r>
    </w:p>
    <w:p w:rsidR="006F4E5E" w:rsidRPr="00AA4EED" w14:paraId="43364FCA" w14:textId="1F4AB4AF">
      <w:pPr>
        <w:tabs>
          <w:tab w:val="left" w:pos="720"/>
        </w:tabs>
        <w:jc w:val="center"/>
        <w:rPr>
          <w:rFonts w:ascii="Arial" w:eastAsia="Arial" w:hAnsi="Arial" w:cs="Arial"/>
          <w:color w:val="000000" w:themeColor="text1"/>
          <w:sz w:val="22"/>
          <w:szCs w:val="22"/>
        </w:rPr>
      </w:pPr>
      <w:r w:rsidRPr="00AA4EED">
        <w:rPr>
          <w:rFonts w:ascii="Arial" w:eastAsia="Arial" w:hAnsi="Arial" w:cs="Arial"/>
          <w:b/>
          <w:color w:val="000000" w:themeColor="text1"/>
          <w:sz w:val="26"/>
          <w:szCs w:val="26"/>
        </w:rPr>
        <w:t>OMB Control Number 10</w:t>
      </w:r>
      <w:bookmarkStart w:id="1" w:name="bookmark=id.30j0zll" w:colFirst="0" w:colLast="0"/>
      <w:bookmarkEnd w:id="1"/>
      <w:r w:rsidRPr="00AA4EED" w:rsidR="00880677">
        <w:rPr>
          <w:rFonts w:ascii="Arial" w:eastAsia="Arial" w:hAnsi="Arial" w:cs="Arial"/>
          <w:b/>
          <w:color w:val="000000" w:themeColor="text1"/>
          <w:sz w:val="26"/>
          <w:szCs w:val="26"/>
        </w:rPr>
        <w:t>28-NEW</w:t>
      </w:r>
      <w:r w:rsidRPr="00AA4EED">
        <w:rPr>
          <w:rFonts w:ascii="Arial" w:eastAsia="Arial" w:hAnsi="Arial" w:cs="Arial"/>
          <w:b/>
          <w:color w:val="000000" w:themeColor="text1"/>
          <w:sz w:val="26"/>
          <w:szCs w:val="26"/>
        </w:rPr>
        <w:t>    </w:t>
      </w:r>
    </w:p>
    <w:p w:rsidR="006F4E5E" w:rsidRPr="00AA4EED" w14:paraId="43364FCB" w14:textId="77777777">
      <w:pPr>
        <w:tabs>
          <w:tab w:val="left" w:pos="720"/>
        </w:tabs>
        <w:jc w:val="center"/>
        <w:rPr>
          <w:rFonts w:ascii="Arial" w:eastAsia="Arial" w:hAnsi="Arial" w:cs="Arial"/>
          <w:color w:val="000000" w:themeColor="text1"/>
          <w:sz w:val="22"/>
          <w:szCs w:val="22"/>
        </w:rPr>
      </w:pPr>
    </w:p>
    <w:p w:rsidR="006F4E5E" w:rsidRPr="00AA4EED" w14:paraId="43364FCC" w14:textId="77777777">
      <w:pPr>
        <w:tabs>
          <w:tab w:val="left" w:pos="-1080"/>
          <w:tab w:val="left" w:pos="-720"/>
          <w:tab w:val="left" w:pos="720"/>
        </w:tabs>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Terms of Clearance:</w:t>
      </w:r>
      <w:r w:rsidRPr="00AA4EED">
        <w:rPr>
          <w:rFonts w:ascii="Arial" w:eastAsia="Arial" w:hAnsi="Arial" w:cs="Arial"/>
          <w:color w:val="000000" w:themeColor="text1"/>
          <w:sz w:val="22"/>
          <w:szCs w:val="22"/>
        </w:rPr>
        <w:t xml:space="preserve">  Not Applicable - New Collection.</w:t>
      </w:r>
    </w:p>
    <w:p w:rsidR="006F4E5E" w:rsidRPr="00AA4EED" w14:paraId="43364FCD" w14:textId="77777777">
      <w:pPr>
        <w:tabs>
          <w:tab w:val="left" w:pos="-1080"/>
          <w:tab w:val="left" w:pos="-720"/>
          <w:tab w:val="left" w:pos="720"/>
        </w:tabs>
        <w:jc w:val="center"/>
        <w:rPr>
          <w:rFonts w:ascii="Arial" w:eastAsia="Arial" w:hAnsi="Arial" w:cs="Arial"/>
          <w:color w:val="000000" w:themeColor="text1"/>
          <w:sz w:val="22"/>
          <w:szCs w:val="22"/>
        </w:rPr>
      </w:pPr>
    </w:p>
    <w:p w:rsidR="006F4E5E" w:rsidRPr="00AA4EED" w14:paraId="43364FCE" w14:textId="77777777">
      <w:pPr>
        <w:tabs>
          <w:tab w:val="left" w:pos="-1080"/>
          <w:tab w:val="left" w:pos="-720"/>
          <w:tab w:val="left" w:pos="720"/>
        </w:tabs>
        <w:ind w:left="360" w:hanging="360"/>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Justification</w:t>
      </w:r>
    </w:p>
    <w:p w:rsidR="006F4E5E" w:rsidRPr="00AA4EED" w14:paraId="43364FCF" w14:textId="77777777">
      <w:pPr>
        <w:tabs>
          <w:tab w:val="left" w:pos="-1080"/>
          <w:tab w:val="left" w:pos="-720"/>
          <w:tab w:val="left" w:pos="720"/>
        </w:tabs>
        <w:rPr>
          <w:rFonts w:ascii="Arial" w:eastAsia="Arial" w:hAnsi="Arial" w:cs="Arial"/>
          <w:color w:val="000000" w:themeColor="text1"/>
          <w:sz w:val="22"/>
          <w:szCs w:val="22"/>
        </w:rPr>
      </w:pPr>
    </w:p>
    <w:p w:rsidR="006F4E5E" w:rsidRPr="00AA4EED" w14:paraId="43364FD0" w14:textId="77777777">
      <w:pPr>
        <w:tabs>
          <w:tab w:val="left" w:pos="-1080"/>
          <w:tab w:val="left" w:pos="-720"/>
          <w:tab w:val="left" w:pos="36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1.</w:t>
      </w:r>
      <w:r w:rsidRPr="00AA4EED">
        <w:rPr>
          <w:rFonts w:ascii="Arial" w:eastAsia="Arial" w:hAnsi="Arial" w:cs="Arial"/>
          <w:b/>
          <w:color w:val="000000" w:themeColor="text1"/>
          <w:sz w:val="22"/>
          <w:szCs w:val="22"/>
        </w:rPr>
        <w:tab/>
        <w:t>Explain the circumstances that make the collection of information necessary.  Identify any legal or administrative requirements that necessitate the collection.</w:t>
      </w:r>
    </w:p>
    <w:p w:rsidR="006F4E5E" w:rsidRPr="00AA4EED" w14:paraId="43364FD1"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D2"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A:</w:t>
      </w:r>
    </w:p>
    <w:p w:rsidR="006F4E5E" w:rsidRPr="00AA4EED" w14:paraId="43364FD3"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Pursuant to P.L. 110-161, and according to its mission, the USGS developed DOI Climate Adaptation Science Centers (previously, Climate Science Centers) to provide climate change impact data and analysis to resource managers as they develop adaptation strategies in response to climate change.</w:t>
      </w:r>
    </w:p>
    <w:p w:rsidR="006F4E5E" w:rsidRPr="00AA4EED" w14:paraId="43364FD4"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D5"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The Pacific Islands Climate Adaptation Science Center is one of nine regional centers created by the U.S. Department of the Interior, under the USGS National Climate Change and Wildlife Science Center, to help meet the changing needs of land and resource managers. These partnership-driven centers connect teams of scientists, natural and cultural resource managers, and local communities to develop the latest data, tools, and knowledge on the impacts of and adaptation to climate change to support management decisions. </w:t>
      </w:r>
    </w:p>
    <w:p w:rsidR="006F4E5E" w:rsidRPr="00AA4EED" w14:paraId="43364FD6"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D7"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 order to</w:t>
      </w:r>
      <w:r w:rsidRPr="00AA4EED">
        <w:rPr>
          <w:rFonts w:ascii="Arial" w:eastAsia="Arial" w:hAnsi="Arial" w:cs="Arial"/>
          <w:color w:val="000000" w:themeColor="text1"/>
          <w:sz w:val="22"/>
          <w:szCs w:val="22"/>
        </w:rPr>
        <w:t xml:space="preserve"> continually improve future work, we would like to conduct an evaluation of our previously funded projects to examine whether science outputs have proven useful and usable to stakeholders, and the extent to which work has been co-produced between project collaborators, resource users, and community members. The information gathered will help us adjust future activities to provide higher quality resources and support. </w:t>
      </w:r>
    </w:p>
    <w:p w:rsidR="006F4E5E" w:rsidRPr="00AA4EED" w14:paraId="43364FD8"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D9"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B:</w:t>
      </w:r>
    </w:p>
    <w:p w:rsidR="006F4E5E" w:rsidRPr="00AA4EED" w14:paraId="43364FDA"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The Pacific Regional Invasive Species and Climate Change Management Network (Pacific RISCC) is a Community of Practice supported by the Pacific Islands Climate Adaptation Science Center, and the US Fish &amp; Wildlife Service Science Applications program. The goal of Pacific RISCC is to improve the prevention, management, and control of invasive species in the face of a changing climate through boundary-spanning (bridging the often two separate fields of climate change adaptation and invasive species), synthesis of existing science, and translation of relevant articles and reports for managers and researchers.</w:t>
      </w:r>
    </w:p>
    <w:p w:rsidR="006F4E5E" w:rsidRPr="00AA4EED" w14:paraId="43364FDB"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DC"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 order to</w:t>
      </w:r>
      <w:r w:rsidRPr="00AA4EED">
        <w:rPr>
          <w:rFonts w:ascii="Arial" w:eastAsia="Arial" w:hAnsi="Arial" w:cs="Arial"/>
          <w:color w:val="000000" w:themeColor="text1"/>
          <w:sz w:val="22"/>
          <w:szCs w:val="22"/>
        </w:rPr>
        <w:t xml:space="preserve"> make sure that Pacific RISCC is addressing the needs of managers in the US Pacific, we would like to evaluate our effectiveness in the region and how it can be improved. Pacific RISCC members include resource managers from marine, aquatic, and terrestrial ecosystems, researchers, and community members. The information we collect will help us understand which products and outputs are most effective, how Pacific RISCC events can be improved, and how to provide higher quality resources and support in the future.</w:t>
      </w:r>
    </w:p>
    <w:p w:rsidR="006F4E5E" w:rsidRPr="00AA4EED" w14:paraId="43364FDD"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DE"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DF"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E0"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E1" w14:textId="77777777">
      <w:pPr>
        <w:tabs>
          <w:tab w:val="left" w:pos="-1080"/>
          <w:tab w:val="left" w:pos="-720"/>
          <w:tab w:val="left" w:pos="36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2.</w:t>
      </w:r>
      <w:r w:rsidRPr="00AA4EED">
        <w:rPr>
          <w:rFonts w:ascii="Arial" w:eastAsia="Arial" w:hAnsi="Arial" w:cs="Arial"/>
          <w:b/>
          <w:color w:val="000000" w:themeColor="text1"/>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6F4E5E" w:rsidRPr="00AA4EED" w14:paraId="43364FE2"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E3"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A:</w:t>
      </w:r>
    </w:p>
    <w:p w:rsidR="006F4E5E" w:rsidRPr="00AA4EED" w14:paraId="43364FE4"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The likely respondents to this information collection are individual researchers, resource managers, and community members representing nonprofit organizations, educational institutions, and Federal, State, local, or Tribal governments. By collecting information from these individuals PI-CASC may improve their ability to provide support to project research and collaboration efforts. The end purpose of conducting a survey is to gather a broader and more broadly comparable understanding of projects’ collaboration and impacts across the portfolio, while interviews will aim to obtain more in-depth perspectives and detailed examples of a subset of projects’ impacts and processes of co-production. </w:t>
      </w:r>
    </w:p>
    <w:p w:rsidR="006F4E5E" w:rsidRPr="00AA4EED" w14:paraId="43364FE5"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E6"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The findings from this work are intended to inform PI-CASC activities and will be used to create reports that may be shared with the broader CASC network and project collaborators. Information may also be incorporated into documents or presentations that will be made public. </w:t>
      </w:r>
    </w:p>
    <w:p w:rsidR="006F4E5E" w:rsidRPr="00AA4EED" w14:paraId="43364FE7"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E8"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Survey information will be collected primarily electronically via an online survey site, with the option for paper survey submission to reduce burden if participants lack access to reliable internet. Interview information will be collected face-to-face, or via online video calls or phone calls when made to decrease burden on the participant. Information will be collected once per report cycle, with cycles potentially repeating every 5 years or so to gain updated information. </w:t>
      </w:r>
    </w:p>
    <w:p w:rsidR="006F4E5E" w:rsidRPr="00AA4EED" w14:paraId="43364FE9"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EA"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Information Collected</w:t>
      </w: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70"/>
        <w:gridCol w:w="4698"/>
      </w:tblGrid>
      <w:tr w14:paraId="43364FED" w14:textId="77777777" w:rsidTr="00DE44C8">
        <w:tblPrEx>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4770" w:type="dxa"/>
            <w:shd w:val="clear" w:color="auto" w:fill="BFBFBF"/>
          </w:tcPr>
          <w:p w:rsidR="006F4E5E" w:rsidRPr="00AA4EED" w14:paraId="43364FEB" w14:textId="77777777">
            <w:pPr>
              <w:tabs>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 xml:space="preserve">We ask about… </w:t>
            </w:r>
          </w:p>
        </w:tc>
        <w:tc>
          <w:tcPr>
            <w:tcW w:w="4698" w:type="dxa"/>
            <w:shd w:val="clear" w:color="auto" w:fill="BFBFBF"/>
          </w:tcPr>
          <w:p w:rsidR="006F4E5E" w:rsidRPr="00AA4EED" w14:paraId="43364FEC" w14:textId="77777777">
            <w:pPr>
              <w:tabs>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So that we can…</w:t>
            </w:r>
          </w:p>
        </w:tc>
      </w:tr>
      <w:tr w14:paraId="43364FF0" w14:textId="77777777" w:rsidTr="00DE44C8">
        <w:tblPrEx>
          <w:tblW w:w="9468" w:type="dxa"/>
          <w:tblInd w:w="-6" w:type="dxa"/>
          <w:tblLayout w:type="fixed"/>
          <w:tblLook w:val="0000"/>
        </w:tblPrEx>
        <w:tc>
          <w:tcPr>
            <w:tcW w:w="4770" w:type="dxa"/>
          </w:tcPr>
          <w:p w:rsidR="006F4E5E" w:rsidRPr="00AA4EED" w14:paraId="43364FEE"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Status of products developed via PICASC funding (e.g., new grant awards, research articles, presentations, workshops, visualization tools, assessments, guidance documents, etc.).</w:t>
            </w:r>
          </w:p>
        </w:tc>
        <w:tc>
          <w:tcPr>
            <w:tcW w:w="4698" w:type="dxa"/>
          </w:tcPr>
          <w:p w:rsidR="006F4E5E" w:rsidRPr="00AA4EED" w14:paraId="43364FEF"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Determine whether our records are accurate, and whether any newer products have been developed since last noted.</w:t>
            </w:r>
          </w:p>
        </w:tc>
      </w:tr>
      <w:tr w14:paraId="43364FF3" w14:textId="77777777" w:rsidTr="00DE44C8">
        <w:tblPrEx>
          <w:tblW w:w="9468" w:type="dxa"/>
          <w:tblInd w:w="-6" w:type="dxa"/>
          <w:tblLayout w:type="fixed"/>
          <w:tblLook w:val="0000"/>
        </w:tblPrEx>
        <w:tc>
          <w:tcPr>
            <w:tcW w:w="4770" w:type="dxa"/>
          </w:tcPr>
          <w:p w:rsidR="006F4E5E" w:rsidRPr="00AA4EED" w14:paraId="43364FF1" w14:textId="1A9CBD55">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The state of collaborative relationships between project partners, the community, and others </w:t>
            </w:r>
            <w:r w:rsidRPr="00AA4EED" w:rsidR="00087F0F">
              <w:rPr>
                <w:rFonts w:ascii="Arial" w:eastAsia="Arial" w:hAnsi="Arial" w:cs="Arial"/>
                <w:color w:val="000000" w:themeColor="text1"/>
                <w:sz w:val="22"/>
                <w:szCs w:val="22"/>
              </w:rPr>
              <w:t xml:space="preserve">throughout and </w:t>
            </w:r>
            <w:r w:rsidRPr="00AA4EED">
              <w:rPr>
                <w:rFonts w:ascii="Arial" w:eastAsia="Arial" w:hAnsi="Arial" w:cs="Arial"/>
                <w:color w:val="000000" w:themeColor="text1"/>
                <w:sz w:val="22"/>
                <w:szCs w:val="22"/>
              </w:rPr>
              <w:t>since project completion.</w:t>
            </w:r>
          </w:p>
        </w:tc>
        <w:tc>
          <w:tcPr>
            <w:tcW w:w="4698" w:type="dxa"/>
          </w:tcPr>
          <w:p w:rsidR="006F4E5E" w:rsidRPr="00AA4EED" w14:paraId="43364FF2" w14:textId="7879EBAE">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Better understand whether relationships have</w:t>
            </w:r>
            <w:r w:rsidRPr="00AA4EED" w:rsidR="00087F0F">
              <w:rPr>
                <w:rFonts w:ascii="Arial" w:eastAsia="Arial" w:hAnsi="Arial" w:cs="Arial"/>
                <w:color w:val="000000" w:themeColor="text1"/>
                <w:sz w:val="22"/>
                <w:szCs w:val="22"/>
              </w:rPr>
              <w:t xml:space="preserve"> </w:t>
            </w:r>
            <w:r w:rsidRPr="00AA4EED">
              <w:rPr>
                <w:rFonts w:ascii="Arial" w:eastAsia="Arial" w:hAnsi="Arial" w:cs="Arial"/>
                <w:color w:val="000000" w:themeColor="text1"/>
                <w:sz w:val="22"/>
                <w:szCs w:val="22"/>
              </w:rPr>
              <w:t>or have not been</w:t>
            </w:r>
            <w:r w:rsidRPr="00AA4EED" w:rsidR="00087F0F">
              <w:rPr>
                <w:rFonts w:ascii="Arial" w:eastAsia="Arial" w:hAnsi="Arial" w:cs="Arial"/>
                <w:color w:val="000000" w:themeColor="text1"/>
                <w:sz w:val="22"/>
                <w:szCs w:val="22"/>
              </w:rPr>
              <w:t xml:space="preserve"> developed and/or </w:t>
            </w:r>
            <w:r w:rsidRPr="00AA4EED">
              <w:rPr>
                <w:rFonts w:ascii="Arial" w:eastAsia="Arial" w:hAnsi="Arial" w:cs="Arial"/>
                <w:color w:val="000000" w:themeColor="text1"/>
                <w:sz w:val="22"/>
                <w:szCs w:val="22"/>
              </w:rPr>
              <w:t>maintained</w:t>
            </w:r>
            <w:r w:rsidRPr="00AA4EED" w:rsidR="00087F0F">
              <w:rPr>
                <w:rFonts w:ascii="Arial" w:eastAsia="Arial" w:hAnsi="Arial" w:cs="Arial"/>
                <w:color w:val="000000" w:themeColor="text1"/>
                <w:sz w:val="22"/>
                <w:szCs w:val="22"/>
              </w:rPr>
              <w:t xml:space="preserve"> well.</w:t>
            </w:r>
          </w:p>
        </w:tc>
      </w:tr>
      <w:tr w14:paraId="43364FF6" w14:textId="77777777" w:rsidTr="00DE44C8">
        <w:tblPrEx>
          <w:tblW w:w="9468" w:type="dxa"/>
          <w:tblInd w:w="-6" w:type="dxa"/>
          <w:tblLayout w:type="fixed"/>
          <w:tblLook w:val="0000"/>
        </w:tblPrEx>
        <w:tc>
          <w:tcPr>
            <w:tcW w:w="4770" w:type="dxa"/>
          </w:tcPr>
          <w:p w:rsidR="006F4E5E" w:rsidRPr="00AA4EED" w14:paraId="43364FF4"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PI-CASC experience’s influence on approaches taken in other projects.</w:t>
            </w:r>
          </w:p>
        </w:tc>
        <w:tc>
          <w:tcPr>
            <w:tcW w:w="4698" w:type="dxa"/>
          </w:tcPr>
          <w:p w:rsidR="006F4E5E" w:rsidRPr="00AA4EED" w14:paraId="43364FF5"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Determine whether involvement in PI-CASC work has had farther reaching impacts on how individuals have undertaken other work.</w:t>
            </w:r>
          </w:p>
        </w:tc>
      </w:tr>
      <w:tr w14:paraId="43364FF9" w14:textId="77777777" w:rsidTr="00DE44C8">
        <w:tblPrEx>
          <w:tblW w:w="9468" w:type="dxa"/>
          <w:tblInd w:w="-6" w:type="dxa"/>
          <w:tblLayout w:type="fixed"/>
          <w:tblLook w:val="0000"/>
        </w:tblPrEx>
        <w:tc>
          <w:tcPr>
            <w:tcW w:w="4770" w:type="dxa"/>
          </w:tcPr>
          <w:p w:rsidR="006F4E5E" w:rsidRPr="00AA4EED" w14:paraId="43364FF7"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Impact of products on management outcomes and system responses.</w:t>
            </w:r>
          </w:p>
        </w:tc>
        <w:tc>
          <w:tcPr>
            <w:tcW w:w="4698" w:type="dxa"/>
          </w:tcPr>
          <w:p w:rsidR="006F4E5E" w:rsidRPr="00AA4EED" w14:paraId="43364FF8"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Understand the usability and influence of project outputs.</w:t>
            </w:r>
          </w:p>
        </w:tc>
      </w:tr>
    </w:tbl>
    <w:p w:rsidR="006F4E5E" w:rsidRPr="00AA4EED" w14:paraId="43364FFA"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FB"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B:</w:t>
      </w:r>
    </w:p>
    <w:p w:rsidR="006F4E5E" w:rsidRPr="00AA4EED" w14:paraId="43364FFC"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The likely respondents to this information collection are individual resource managers, individual researchers, individuals representing non-governmental organizations, nonprofits, community groups, and civic organizations. By collecting information from these individuals, PI-CASC and Pacific RISCC may be able to better tailor workshops, webinars, and educational products </w:t>
      </w:r>
      <w:r w:rsidRPr="00AA4EED">
        <w:rPr>
          <w:rFonts w:ascii="Arial" w:eastAsia="Arial" w:hAnsi="Arial" w:cs="Arial"/>
          <w:color w:val="000000" w:themeColor="text1"/>
          <w:sz w:val="22"/>
          <w:szCs w:val="22"/>
        </w:rPr>
        <w:t>towards the needs of practitioners. The end purpose of the surveys is to assess the effectiveness of past Pacific RISCC events and outputs to better increase their effectiveness and reach in the future.</w:t>
      </w:r>
    </w:p>
    <w:p w:rsidR="006F4E5E" w:rsidRPr="00AA4EED" w14:paraId="43364FFD"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4FFE"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The findings from this work are intended to inform Pacific RISCC activities and will be used to create reports that will be shared with collaborators within this Community of Practice, across the region through the Pacific RISCC Listserv, and with the broader CASC network. Information may also be incorporated into documents or presentations that are made public.</w:t>
      </w:r>
    </w:p>
    <w:p w:rsidR="006F4E5E" w:rsidRPr="00AA4EED" w14:paraId="43364FFF"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00"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Survey information will be collected electronically via online survey sites, and interview information may be collected face-to-face, or through online video calls. It is expected that survey information will be collected twice a year after workshops or symposia, and that surveys assessing Pacific RISCC effectiveness and assessing needs will be collected once per report cycle, with cycles potentially repeating every 5 years to gain updated information.</w:t>
      </w:r>
    </w:p>
    <w:p w:rsidR="006F4E5E" w:rsidRPr="00AA4EED" w14:paraId="43365001"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02"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Information Collected</w:t>
      </w:r>
    </w:p>
    <w:tbl>
      <w:tblPr>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70"/>
        <w:gridCol w:w="4698"/>
      </w:tblGrid>
      <w:tr w14:paraId="43365005" w14:textId="77777777" w:rsidTr="00DE44C8">
        <w:tblPrEx>
          <w:tblW w:w="946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4770" w:type="dxa"/>
            <w:shd w:val="clear" w:color="auto" w:fill="BFBFBF"/>
          </w:tcPr>
          <w:p w:rsidR="006F4E5E" w:rsidRPr="00AA4EED" w14:paraId="43365003" w14:textId="77777777">
            <w:pPr>
              <w:tabs>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 xml:space="preserve">We ask about… </w:t>
            </w:r>
          </w:p>
        </w:tc>
        <w:tc>
          <w:tcPr>
            <w:tcW w:w="4698" w:type="dxa"/>
            <w:shd w:val="clear" w:color="auto" w:fill="BFBFBF"/>
          </w:tcPr>
          <w:p w:rsidR="006F4E5E" w:rsidRPr="00AA4EED" w14:paraId="43365004" w14:textId="77777777">
            <w:pPr>
              <w:tabs>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So that we can…</w:t>
            </w:r>
          </w:p>
        </w:tc>
      </w:tr>
      <w:tr w14:paraId="43365008" w14:textId="77777777" w:rsidTr="00DE44C8">
        <w:tblPrEx>
          <w:tblW w:w="9468" w:type="dxa"/>
          <w:tblInd w:w="-6" w:type="dxa"/>
          <w:tblLayout w:type="fixed"/>
          <w:tblLook w:val="0000"/>
        </w:tblPrEx>
        <w:tc>
          <w:tcPr>
            <w:tcW w:w="4770" w:type="dxa"/>
          </w:tcPr>
          <w:p w:rsidR="006F4E5E" w:rsidRPr="00AA4EED" w14:paraId="43365006"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Effectiveness and usefulness of products, trainings, events, and outreach developed by Pacific RISCC</w:t>
            </w:r>
          </w:p>
        </w:tc>
        <w:tc>
          <w:tcPr>
            <w:tcW w:w="4698" w:type="dxa"/>
          </w:tcPr>
          <w:p w:rsidR="006F4E5E" w:rsidRPr="00AA4EED" w14:paraId="43365007"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Determine whether these outputs are meeting the needs of climate change and invasive species practitioners in the PI-CASC region so they can be improved and better tailored to needs</w:t>
            </w:r>
          </w:p>
        </w:tc>
      </w:tr>
      <w:tr w14:paraId="4336500B" w14:textId="77777777" w:rsidTr="00DE44C8">
        <w:tblPrEx>
          <w:tblW w:w="9468" w:type="dxa"/>
          <w:tblInd w:w="-6" w:type="dxa"/>
          <w:tblLayout w:type="fixed"/>
          <w:tblLook w:val="0000"/>
        </w:tblPrEx>
        <w:tc>
          <w:tcPr>
            <w:tcW w:w="4770" w:type="dxa"/>
          </w:tcPr>
          <w:p w:rsidR="006F4E5E" w:rsidRPr="00AA4EED" w14:paraId="43365009"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The topics that Pacific RISCC members would like to see more of in the future</w:t>
            </w:r>
          </w:p>
        </w:tc>
        <w:tc>
          <w:tcPr>
            <w:tcW w:w="4698" w:type="dxa"/>
          </w:tcPr>
          <w:p w:rsidR="006F4E5E" w:rsidRPr="00AA4EED" w14:paraId="4336500A"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Design webinars, manager research summaries, workshops, and outputs that address those topics of interest</w:t>
            </w:r>
          </w:p>
        </w:tc>
      </w:tr>
      <w:tr w14:paraId="4336500E" w14:textId="77777777" w:rsidTr="00DE44C8">
        <w:tblPrEx>
          <w:tblW w:w="9468" w:type="dxa"/>
          <w:tblInd w:w="-6" w:type="dxa"/>
          <w:tblLayout w:type="fixed"/>
          <w:tblLook w:val="0000"/>
        </w:tblPrEx>
        <w:tc>
          <w:tcPr>
            <w:tcW w:w="4770" w:type="dxa"/>
          </w:tcPr>
          <w:p w:rsidR="006F4E5E" w:rsidRPr="00AA4EED" w14:paraId="4336500C"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Affiliation, work location within the region, and expertise of Pacific RISCC members</w:t>
            </w:r>
          </w:p>
        </w:tc>
        <w:tc>
          <w:tcPr>
            <w:tcW w:w="4698" w:type="dxa"/>
          </w:tcPr>
          <w:p w:rsidR="006F4E5E" w:rsidRPr="00AA4EED" w14:paraId="4336500D"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Create products and outputs tailored to the needs of Pacific RISCC members</w:t>
            </w:r>
          </w:p>
        </w:tc>
      </w:tr>
      <w:tr w14:paraId="43365011" w14:textId="77777777" w:rsidTr="00DE44C8">
        <w:tblPrEx>
          <w:tblW w:w="9468" w:type="dxa"/>
          <w:tblInd w:w="-6" w:type="dxa"/>
          <w:tblLayout w:type="fixed"/>
          <w:tblLook w:val="0000"/>
        </w:tblPrEx>
        <w:tc>
          <w:tcPr>
            <w:tcW w:w="4770" w:type="dxa"/>
          </w:tcPr>
          <w:p w:rsidR="006F4E5E" w:rsidRPr="00AA4EED" w14:paraId="4336500F" w14:textId="77777777">
            <w:pPr>
              <w:tabs>
                <w:tab w:val="left" w:pos="720"/>
              </w:tabs>
              <w:rPr>
                <w:rFonts w:ascii="Arial" w:eastAsia="Arial" w:hAnsi="Arial" w:cs="Arial"/>
                <w:color w:val="000000" w:themeColor="text1"/>
                <w:sz w:val="22"/>
                <w:szCs w:val="22"/>
              </w:rPr>
            </w:pPr>
          </w:p>
        </w:tc>
        <w:tc>
          <w:tcPr>
            <w:tcW w:w="4698" w:type="dxa"/>
          </w:tcPr>
          <w:p w:rsidR="006F4E5E" w:rsidRPr="00AA4EED" w14:paraId="43365010" w14:textId="77777777">
            <w:pPr>
              <w:tabs>
                <w:tab w:val="left" w:pos="720"/>
              </w:tabs>
              <w:rPr>
                <w:rFonts w:ascii="Arial" w:eastAsia="Arial" w:hAnsi="Arial" w:cs="Arial"/>
                <w:color w:val="000000" w:themeColor="text1"/>
                <w:sz w:val="22"/>
                <w:szCs w:val="22"/>
              </w:rPr>
            </w:pPr>
          </w:p>
        </w:tc>
      </w:tr>
      <w:tr w14:paraId="43365014" w14:textId="77777777" w:rsidTr="00DE44C8">
        <w:tblPrEx>
          <w:tblW w:w="9468" w:type="dxa"/>
          <w:tblInd w:w="-6" w:type="dxa"/>
          <w:tblLayout w:type="fixed"/>
          <w:tblLook w:val="0000"/>
        </w:tblPrEx>
        <w:tc>
          <w:tcPr>
            <w:tcW w:w="4770" w:type="dxa"/>
          </w:tcPr>
          <w:p w:rsidR="006F4E5E" w:rsidRPr="00AA4EED" w14:paraId="43365012"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The usefulness, effectiveness, and strengths of Pacific RISCC workshops</w:t>
            </w:r>
          </w:p>
        </w:tc>
        <w:tc>
          <w:tcPr>
            <w:tcW w:w="4698" w:type="dxa"/>
          </w:tcPr>
          <w:p w:rsidR="006F4E5E" w:rsidRPr="00AA4EED" w14:paraId="43365013"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Better workshops that are more useful to practitioners, that build familiarity with tools that can be applied, and that better meet workshop goals</w:t>
            </w:r>
          </w:p>
        </w:tc>
      </w:tr>
      <w:tr w14:paraId="43365017" w14:textId="77777777" w:rsidTr="00DE44C8">
        <w:tblPrEx>
          <w:tblW w:w="9468" w:type="dxa"/>
          <w:tblInd w:w="-6" w:type="dxa"/>
          <w:tblLayout w:type="fixed"/>
          <w:tblLook w:val="0000"/>
        </w:tblPrEx>
        <w:tc>
          <w:tcPr>
            <w:tcW w:w="4770" w:type="dxa"/>
          </w:tcPr>
          <w:p w:rsidR="006F4E5E" w:rsidRPr="00AA4EED" w14:paraId="43365015"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The challenges being faced by Pacific RISCC members in the region </w:t>
            </w:r>
            <w:r w:rsidRPr="00AA4EED">
              <w:rPr>
                <w:rFonts w:ascii="Arial" w:eastAsia="Arial" w:hAnsi="Arial" w:cs="Arial"/>
                <w:color w:val="000000" w:themeColor="text1"/>
                <w:sz w:val="22"/>
                <w:szCs w:val="22"/>
              </w:rPr>
              <w:t>in regards to</w:t>
            </w:r>
            <w:r w:rsidRPr="00AA4EED">
              <w:rPr>
                <w:rFonts w:ascii="Arial" w:eastAsia="Arial" w:hAnsi="Arial" w:cs="Arial"/>
                <w:color w:val="000000" w:themeColor="text1"/>
                <w:sz w:val="22"/>
                <w:szCs w:val="22"/>
              </w:rPr>
              <w:t xml:space="preserve"> climate change and invasive species</w:t>
            </w:r>
          </w:p>
        </w:tc>
        <w:tc>
          <w:tcPr>
            <w:tcW w:w="4698" w:type="dxa"/>
          </w:tcPr>
          <w:p w:rsidR="006F4E5E" w:rsidRPr="00AA4EED" w14:paraId="43365016" w14:textId="77777777">
            <w:pPr>
              <w:tabs>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Understand how climate change is affecting the work of invasive species professionals in the region so that we can better tailor outputs to meet those challenges</w:t>
            </w:r>
          </w:p>
        </w:tc>
      </w:tr>
    </w:tbl>
    <w:p w:rsidR="006F4E5E" w:rsidRPr="00AA4EED" w14:paraId="43365018"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19" w14:textId="77777777">
      <w:pPr>
        <w:tabs>
          <w:tab w:val="left" w:pos="-1080"/>
          <w:tab w:val="left" w:pos="-720"/>
          <w:tab w:val="left" w:pos="36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3.</w:t>
      </w:r>
      <w:r w:rsidRPr="00AA4EED">
        <w:rPr>
          <w:rFonts w:ascii="Arial" w:eastAsia="Arial" w:hAnsi="Arial" w:cs="Arial"/>
          <w:b/>
          <w:color w:val="000000" w:themeColor="text1"/>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F4E5E" w:rsidRPr="00AA4EED" w14:paraId="4336501A"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1B"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A:</w:t>
      </w:r>
    </w:p>
    <w:p w:rsidR="006F4E5E" w:rsidRPr="00AA4EED" w14:paraId="4336501C" w14:textId="77777777">
      <w:pPr>
        <w:tabs>
          <w:tab w:val="left" w:pos="-1080"/>
          <w:tab w:val="left" w:pos="-720"/>
          <w:tab w:val="left" w:pos="360"/>
          <w:tab w:val="left" w:pos="720"/>
        </w:tabs>
        <w:rPr>
          <w:rFonts w:ascii="Arial" w:eastAsia="Arial" w:hAnsi="Arial" w:cs="Arial"/>
          <w:color w:val="000000" w:themeColor="text1"/>
          <w:sz w:val="22"/>
          <w:szCs w:val="22"/>
        </w:rPr>
      </w:pPr>
      <w:bookmarkStart w:id="2" w:name="_Hlk173837358"/>
      <w:r w:rsidRPr="00AA4EED">
        <w:rPr>
          <w:rFonts w:ascii="Arial" w:eastAsia="Arial" w:hAnsi="Arial" w:cs="Arial"/>
          <w:color w:val="000000" w:themeColor="text1"/>
          <w:sz w:val="22"/>
          <w:szCs w:val="22"/>
        </w:rPr>
        <w:t xml:space="preserve">Surveys will be distributed electronically via an online survey website in a fillable format, </w:t>
      </w:r>
      <w:r w:rsidRPr="00AA4EED">
        <w:rPr>
          <w:rFonts w:ascii="Arial" w:eastAsia="Arial" w:hAnsi="Arial" w:cs="Arial"/>
          <w:color w:val="000000" w:themeColor="text1"/>
          <w:sz w:val="22"/>
          <w:szCs w:val="22"/>
        </w:rPr>
        <w:t>in order to</w:t>
      </w:r>
      <w:r w:rsidRPr="00AA4EED">
        <w:rPr>
          <w:rFonts w:ascii="Arial" w:eastAsia="Arial" w:hAnsi="Arial" w:cs="Arial"/>
          <w:color w:val="000000" w:themeColor="text1"/>
          <w:sz w:val="22"/>
          <w:szCs w:val="22"/>
        </w:rPr>
        <w:t xml:space="preserve"> reduce the burden on participants. </w:t>
      </w:r>
      <w:bookmarkStart w:id="3" w:name="_Hlk173839775"/>
      <w:r w:rsidRPr="00AA4EED">
        <w:rPr>
          <w:rFonts w:ascii="Arial" w:eastAsia="Arial" w:hAnsi="Arial" w:cs="Arial"/>
          <w:color w:val="000000" w:themeColor="text1"/>
          <w:sz w:val="22"/>
          <w:szCs w:val="22"/>
        </w:rPr>
        <w:t>Respondents will be sent invitations to the survey through email. Participants may also request paper surveys if preferred</w:t>
      </w:r>
      <w:bookmarkEnd w:id="3"/>
      <w:r w:rsidRPr="00AA4EED">
        <w:rPr>
          <w:rFonts w:ascii="Arial" w:eastAsia="Arial" w:hAnsi="Arial" w:cs="Arial"/>
          <w:color w:val="000000" w:themeColor="text1"/>
          <w:sz w:val="22"/>
          <w:szCs w:val="22"/>
        </w:rPr>
        <w:t xml:space="preserve">. Approximately half of the requested survey participants are expected to respond, with most responses anticipated to be completed electronically. </w:t>
      </w:r>
      <w:bookmarkEnd w:id="2"/>
      <w:r w:rsidRPr="00AA4EED">
        <w:rPr>
          <w:rFonts w:ascii="Arial" w:eastAsia="Arial" w:hAnsi="Arial" w:cs="Arial"/>
          <w:color w:val="000000" w:themeColor="text1"/>
          <w:sz w:val="22"/>
          <w:szCs w:val="22"/>
        </w:rPr>
        <w:t xml:space="preserve">The direct survey results will not be made available to the public </w:t>
      </w:r>
      <w:r w:rsidRPr="00AA4EED">
        <w:rPr>
          <w:rFonts w:ascii="Arial" w:eastAsia="Arial" w:hAnsi="Arial" w:cs="Arial"/>
          <w:color w:val="000000" w:themeColor="text1"/>
          <w:sz w:val="22"/>
          <w:szCs w:val="22"/>
        </w:rPr>
        <w:t>online, but produced reports and summarized findings may be.</w:t>
      </w:r>
    </w:p>
    <w:p w:rsidR="006F4E5E" w:rsidRPr="00AA4EED" w14:paraId="4336501D"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1E" w14:textId="77777777">
      <w:pPr>
        <w:tabs>
          <w:tab w:val="left" w:pos="-1080"/>
          <w:tab w:val="left" w:pos="-720"/>
          <w:tab w:val="left" w:pos="360"/>
          <w:tab w:val="left" w:pos="720"/>
        </w:tabs>
        <w:rPr>
          <w:rFonts w:ascii="Arial" w:eastAsia="Arial" w:hAnsi="Arial" w:cs="Arial"/>
          <w:color w:val="000000" w:themeColor="text1"/>
          <w:sz w:val="22"/>
          <w:szCs w:val="22"/>
          <w:highlight w:val="yellow"/>
        </w:rPr>
      </w:pPr>
      <w:bookmarkStart w:id="4" w:name="_Hlk173837439"/>
      <w:r w:rsidRPr="00AA4EED">
        <w:rPr>
          <w:rFonts w:ascii="Arial" w:eastAsia="Arial" w:hAnsi="Arial" w:cs="Arial"/>
          <w:color w:val="000000" w:themeColor="text1"/>
          <w:sz w:val="22"/>
          <w:szCs w:val="22"/>
        </w:rPr>
        <w:t>Interviews will be conducted in-person, or over video or voice calling platforms where necessary to reduce burden</w:t>
      </w:r>
      <w:bookmarkEnd w:id="4"/>
      <w:r w:rsidRPr="00AA4EED">
        <w:rPr>
          <w:rFonts w:ascii="Arial" w:eastAsia="Arial" w:hAnsi="Arial" w:cs="Arial"/>
          <w:color w:val="000000" w:themeColor="text1"/>
          <w:sz w:val="22"/>
          <w:szCs w:val="22"/>
        </w:rPr>
        <w:t>. Non-format interview approaches will serve to allow for more comprehensive and adaptable, semi-structured approaches to garnering project specific qualitative information. The reports and presentations made using interview information may be made available to the public online.</w:t>
      </w:r>
    </w:p>
    <w:p w:rsidR="006F4E5E" w:rsidRPr="00AA4EED" w14:paraId="4336501F" w14:textId="77777777">
      <w:pPr>
        <w:tabs>
          <w:tab w:val="left" w:pos="-1080"/>
          <w:tab w:val="left" w:pos="-720"/>
          <w:tab w:val="left" w:pos="360"/>
          <w:tab w:val="left" w:pos="720"/>
        </w:tabs>
        <w:rPr>
          <w:rFonts w:ascii="Arial" w:eastAsia="Arial" w:hAnsi="Arial" w:cs="Arial"/>
          <w:color w:val="000000" w:themeColor="text1"/>
          <w:sz w:val="22"/>
          <w:szCs w:val="22"/>
          <w:highlight w:val="yellow"/>
        </w:rPr>
      </w:pPr>
    </w:p>
    <w:p w:rsidR="006F4E5E" w:rsidRPr="00AA4EED" w14:paraId="43365020"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B:</w:t>
      </w:r>
    </w:p>
    <w:p w:rsidR="006F4E5E" w:rsidRPr="00AA4EED" w14:paraId="43365021" w14:textId="77777777">
      <w:pPr>
        <w:tabs>
          <w:tab w:val="left" w:pos="-1080"/>
          <w:tab w:val="left" w:pos="-720"/>
          <w:tab w:val="left" w:pos="360"/>
          <w:tab w:val="left" w:pos="720"/>
        </w:tabs>
        <w:rPr>
          <w:rFonts w:ascii="Arial" w:eastAsia="Arial" w:hAnsi="Arial" w:cs="Arial"/>
          <w:color w:val="000000" w:themeColor="text1"/>
          <w:sz w:val="22"/>
          <w:szCs w:val="22"/>
        </w:rPr>
      </w:pPr>
      <w:bookmarkStart w:id="5" w:name="_Hlk173839734"/>
      <w:r w:rsidRPr="00AA4EED">
        <w:rPr>
          <w:rFonts w:ascii="Arial" w:eastAsia="Arial" w:hAnsi="Arial" w:cs="Arial"/>
          <w:color w:val="000000" w:themeColor="text1"/>
          <w:sz w:val="22"/>
          <w:szCs w:val="22"/>
        </w:rPr>
        <w:t xml:space="preserve">Surveys will be distributed electronically via an online survey website in a fillable format </w:t>
      </w:r>
      <w:r w:rsidRPr="00AA4EED">
        <w:rPr>
          <w:rFonts w:ascii="Arial" w:eastAsia="Arial" w:hAnsi="Arial" w:cs="Arial"/>
          <w:color w:val="000000" w:themeColor="text1"/>
          <w:sz w:val="22"/>
          <w:szCs w:val="22"/>
        </w:rPr>
        <w:t>in order to</w:t>
      </w:r>
      <w:r w:rsidRPr="00AA4EED">
        <w:rPr>
          <w:rFonts w:ascii="Arial" w:eastAsia="Arial" w:hAnsi="Arial" w:cs="Arial"/>
          <w:color w:val="000000" w:themeColor="text1"/>
          <w:sz w:val="22"/>
          <w:szCs w:val="22"/>
        </w:rPr>
        <w:t xml:space="preserve"> reduce burden. Pacific RISCC members and workshop attendees will be sent electronic invitations to complete the survey (e.g., via email). We expect that about 50% of the invitees will respond, with 100% of responses happening electronically. The direct survey responses will not be made public, but synthesized reports with summaries are expected to be released publicly.</w:t>
      </w:r>
    </w:p>
    <w:p w:rsidR="006F4E5E" w:rsidRPr="00AA4EED" w14:paraId="43365022"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23"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Interviews will be conducted in-person or over video or voice calling platforms. These interviews will help increase response rate from the electronic surveys as </w:t>
      </w:r>
      <w:r w:rsidRPr="00AA4EED">
        <w:rPr>
          <w:rFonts w:ascii="Arial" w:eastAsia="Arial" w:hAnsi="Arial" w:cs="Arial"/>
          <w:color w:val="000000" w:themeColor="text1"/>
          <w:sz w:val="22"/>
          <w:szCs w:val="22"/>
        </w:rPr>
        <w:t>a number of</w:t>
      </w:r>
      <w:r w:rsidRPr="00AA4EED">
        <w:rPr>
          <w:rFonts w:ascii="Arial" w:eastAsia="Arial" w:hAnsi="Arial" w:cs="Arial"/>
          <w:color w:val="000000" w:themeColor="text1"/>
          <w:sz w:val="22"/>
          <w:szCs w:val="22"/>
        </w:rPr>
        <w:t xml:space="preserve"> our members lack access to technology or lack the bandwidth needed to complete electronic surveys. Interviews will be conducted with a semi-structured approach to allow for some flexibility. We plan to make reports and presentations which summarize information across </w:t>
      </w:r>
      <w:r w:rsidRPr="00AA4EED">
        <w:rPr>
          <w:rFonts w:ascii="Arial" w:eastAsia="Arial" w:hAnsi="Arial" w:cs="Arial"/>
          <w:color w:val="000000" w:themeColor="text1"/>
          <w:sz w:val="22"/>
          <w:szCs w:val="22"/>
        </w:rPr>
        <w:t>all of</w:t>
      </w:r>
      <w:r w:rsidRPr="00AA4EED">
        <w:rPr>
          <w:rFonts w:ascii="Arial" w:eastAsia="Arial" w:hAnsi="Arial" w:cs="Arial"/>
          <w:color w:val="000000" w:themeColor="text1"/>
          <w:sz w:val="22"/>
          <w:szCs w:val="22"/>
        </w:rPr>
        <w:t xml:space="preserve"> the oral interviews available to the Pacific RISCC network as well as online.</w:t>
      </w:r>
    </w:p>
    <w:bookmarkEnd w:id="5"/>
    <w:p w:rsidR="006F4E5E" w:rsidRPr="00AA4EED" w14:paraId="43365024"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25"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4.</w:t>
      </w:r>
      <w:r w:rsidRPr="00AA4EED">
        <w:rPr>
          <w:rFonts w:ascii="Arial" w:eastAsia="Arial" w:hAnsi="Arial" w:cs="Arial"/>
          <w:b/>
          <w:color w:val="000000" w:themeColor="text1"/>
          <w:sz w:val="22"/>
          <w:szCs w:val="22"/>
        </w:rPr>
        <w:tab/>
        <w:t>Describe efforts to identify duplication.  Show specifically why any similar information already available cannot be used or modified for use for the purposes described in Item 2 above.</w:t>
      </w:r>
      <w:r w:rsidRPr="00AA4EED">
        <w:rPr>
          <w:rFonts w:ascii="Arial" w:eastAsia="Arial" w:hAnsi="Arial" w:cs="Arial"/>
          <w:color w:val="000000" w:themeColor="text1"/>
          <w:sz w:val="22"/>
          <w:szCs w:val="22"/>
        </w:rPr>
        <w:t xml:space="preserve"> </w:t>
      </w:r>
    </w:p>
    <w:p w:rsidR="006F4E5E" w:rsidRPr="00AA4EED" w14:paraId="43365026"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27"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Neither Project A nor B has gathered or maintained similar data. We also do not know of other sources for this information. The information requested is unique to each research project and respondent and is not otherwise available in the agency.</w:t>
      </w:r>
    </w:p>
    <w:p w:rsidR="006F4E5E" w:rsidRPr="00AA4EED" w14:paraId="43365028"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29" w14:textId="77777777">
      <w:pPr>
        <w:tabs>
          <w:tab w:val="left" w:pos="-1080"/>
          <w:tab w:val="left" w:pos="-720"/>
          <w:tab w:val="left" w:pos="36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5.</w:t>
      </w:r>
      <w:r w:rsidRPr="00AA4EED">
        <w:rPr>
          <w:rFonts w:ascii="Arial" w:eastAsia="Arial" w:hAnsi="Arial" w:cs="Arial"/>
          <w:b/>
          <w:color w:val="000000" w:themeColor="text1"/>
          <w:sz w:val="22"/>
          <w:szCs w:val="22"/>
        </w:rPr>
        <w:tab/>
        <w:t>If the collection of information impacts small businesses or other small entities, describe any methods used to minimize burden.</w:t>
      </w:r>
    </w:p>
    <w:p w:rsidR="006F4E5E" w:rsidRPr="00AA4EED" w14:paraId="4336502A"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2B"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Neither the information collection for Project A nor B impacts small businesses or other small entities.</w:t>
      </w:r>
    </w:p>
    <w:p w:rsidR="006F4E5E" w:rsidRPr="00AA4EED" w14:paraId="4336502C"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2D"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6.</w:t>
      </w:r>
      <w:r w:rsidRPr="00AA4EED">
        <w:rPr>
          <w:rFonts w:ascii="Arial" w:eastAsia="Arial" w:hAnsi="Arial" w:cs="Arial"/>
          <w:b/>
          <w:color w:val="000000" w:themeColor="text1"/>
          <w:sz w:val="22"/>
          <w:szCs w:val="22"/>
        </w:rPr>
        <w:tab/>
        <w:t>Describe the consequence to Federal program or policy activities if the collection is not conducted or is conducted less frequently, as well as any technical or legal obstacles to reducing burden.</w:t>
      </w:r>
    </w:p>
    <w:p w:rsidR="006F4E5E" w:rsidRPr="00AA4EED" w14:paraId="4336502E"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2F"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A:</w:t>
      </w:r>
    </w:p>
    <w:p w:rsidR="006F4E5E" w:rsidRPr="00AA4EED" w14:paraId="43365030"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The information collected in this effort will be used to improve the approach to developing climate adaptation science/knowledge production and concomitant management/stewardship plans in future PI-CASC work. If we do not collect the information or if we collect the information less frequently, we could not assess the current and evolving state of co-production across PI-CASC projects. This could limit our ability to provide adequate support for project goals and the resource management efforts and communities affected. </w:t>
      </w:r>
    </w:p>
    <w:p w:rsidR="006F4E5E" w:rsidRPr="00AA4EED" w14:paraId="43365031"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32"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B:</w:t>
      </w:r>
    </w:p>
    <w:p w:rsidR="006F4E5E" w:rsidRPr="00AA4EED" w14:paraId="43365033" w14:textId="77777777">
      <w:pPr>
        <w:tabs>
          <w:tab w:val="left" w:pos="-1080"/>
          <w:tab w:val="left" w:pos="-720"/>
          <w:tab w:val="left" w:pos="360"/>
          <w:tab w:val="left" w:pos="720"/>
        </w:tabs>
        <w:rPr>
          <w:rFonts w:ascii="Arial" w:eastAsia="Arial" w:hAnsi="Arial" w:cs="Arial"/>
          <w:color w:val="000000" w:themeColor="text1"/>
          <w:sz w:val="22"/>
          <w:szCs w:val="22"/>
          <w:highlight w:val="yellow"/>
        </w:rPr>
      </w:pPr>
      <w:r w:rsidRPr="00AA4EED">
        <w:rPr>
          <w:rFonts w:ascii="Arial" w:eastAsia="Arial" w:hAnsi="Arial" w:cs="Arial"/>
          <w:color w:val="000000" w:themeColor="text1"/>
          <w:sz w:val="22"/>
          <w:szCs w:val="22"/>
        </w:rPr>
        <w:t xml:space="preserve">The information collected will be used to improve the effectiveness of Pacific RISCC products and services to better meet the needs of resource managers in the US Pacific. If we do not </w:t>
      </w:r>
      <w:r w:rsidRPr="00AA4EED">
        <w:rPr>
          <w:rFonts w:ascii="Arial" w:eastAsia="Arial" w:hAnsi="Arial" w:cs="Arial"/>
          <w:color w:val="000000" w:themeColor="text1"/>
          <w:sz w:val="22"/>
          <w:szCs w:val="22"/>
        </w:rPr>
        <w:t>collect the information or if we collect it less frequently, we will 1) not know if we are meeting the needs of managers in the region, 2) not know how effective our outputs are and how to improve them, 3) not understand how the needs change and if this change is related to a changing climate, and 4) not be able to design better workshops. This could limit the effectiveness of the Pacific RISCC Community of Practice, and the ability of this boundary-spanning organization to meet the diverse needs of practitioners in the region.</w:t>
      </w:r>
    </w:p>
    <w:p w:rsidR="006F4E5E" w:rsidRPr="00AA4EED" w14:paraId="43365034"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35" w14:textId="77777777">
      <w:pPr>
        <w:tabs>
          <w:tab w:val="left" w:pos="-1080"/>
          <w:tab w:val="left" w:pos="-720"/>
          <w:tab w:val="left" w:pos="36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7.</w:t>
      </w:r>
      <w:r w:rsidRPr="00AA4EED">
        <w:rPr>
          <w:rFonts w:ascii="Arial" w:eastAsia="Arial" w:hAnsi="Arial" w:cs="Arial"/>
          <w:b/>
          <w:color w:val="000000" w:themeColor="text1"/>
          <w:sz w:val="22"/>
          <w:szCs w:val="22"/>
        </w:rPr>
        <w:tab/>
        <w:t>Explain any special circumstances that would cause an information collection to be conducted in a manner:</w:t>
      </w:r>
    </w:p>
    <w:p w:rsidR="006F4E5E" w:rsidRPr="00AA4EED" w14:paraId="43365036"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r>
      <w:r w:rsidRPr="00AA4EED">
        <w:rPr>
          <w:rFonts w:ascii="Arial" w:eastAsia="Arial" w:hAnsi="Arial" w:cs="Arial"/>
          <w:b/>
          <w:color w:val="000000" w:themeColor="text1"/>
          <w:sz w:val="22"/>
          <w:szCs w:val="22"/>
        </w:rPr>
        <w:t>requiring</w:t>
      </w:r>
      <w:r w:rsidRPr="00AA4EED">
        <w:rPr>
          <w:rFonts w:ascii="Arial" w:eastAsia="Arial" w:hAnsi="Arial" w:cs="Arial"/>
          <w:b/>
          <w:color w:val="000000" w:themeColor="text1"/>
          <w:sz w:val="22"/>
          <w:szCs w:val="22"/>
        </w:rPr>
        <w:t xml:space="preserve"> respondents to report information to the agency more often than quarterly;</w:t>
      </w:r>
    </w:p>
    <w:p w:rsidR="006F4E5E" w:rsidRPr="00AA4EED" w14:paraId="43365037"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r>
      <w:r w:rsidRPr="00AA4EED">
        <w:rPr>
          <w:rFonts w:ascii="Arial" w:eastAsia="Arial" w:hAnsi="Arial" w:cs="Arial"/>
          <w:b/>
          <w:color w:val="000000" w:themeColor="text1"/>
          <w:sz w:val="22"/>
          <w:szCs w:val="22"/>
        </w:rPr>
        <w:t>requiring</w:t>
      </w:r>
      <w:r w:rsidRPr="00AA4EED">
        <w:rPr>
          <w:rFonts w:ascii="Arial" w:eastAsia="Arial" w:hAnsi="Arial" w:cs="Arial"/>
          <w:b/>
          <w:color w:val="000000" w:themeColor="text1"/>
          <w:sz w:val="22"/>
          <w:szCs w:val="22"/>
        </w:rPr>
        <w:t xml:space="preserve"> respondents to prepare a written response to a collection of information in fewer than 30 days after receipt of it;</w:t>
      </w:r>
    </w:p>
    <w:p w:rsidR="006F4E5E" w:rsidRPr="00AA4EED" w14:paraId="43365038"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r>
      <w:r w:rsidRPr="00AA4EED">
        <w:rPr>
          <w:rFonts w:ascii="Arial" w:eastAsia="Arial" w:hAnsi="Arial" w:cs="Arial"/>
          <w:b/>
          <w:color w:val="000000" w:themeColor="text1"/>
          <w:sz w:val="22"/>
          <w:szCs w:val="22"/>
        </w:rPr>
        <w:t>requiring</w:t>
      </w:r>
      <w:r w:rsidRPr="00AA4EED">
        <w:rPr>
          <w:rFonts w:ascii="Arial" w:eastAsia="Arial" w:hAnsi="Arial" w:cs="Arial"/>
          <w:b/>
          <w:color w:val="000000" w:themeColor="text1"/>
          <w:sz w:val="22"/>
          <w:szCs w:val="22"/>
        </w:rPr>
        <w:t xml:space="preserve"> respondents to submit more than an original and two copies of any document;</w:t>
      </w:r>
    </w:p>
    <w:p w:rsidR="006F4E5E" w:rsidRPr="00AA4EED" w14:paraId="43365039"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r>
      <w:r w:rsidRPr="00AA4EED">
        <w:rPr>
          <w:rFonts w:ascii="Arial" w:eastAsia="Arial" w:hAnsi="Arial" w:cs="Arial"/>
          <w:b/>
          <w:color w:val="000000" w:themeColor="text1"/>
          <w:sz w:val="22"/>
          <w:szCs w:val="22"/>
        </w:rPr>
        <w:t>requiring</w:t>
      </w:r>
      <w:r w:rsidRPr="00AA4EED">
        <w:rPr>
          <w:rFonts w:ascii="Arial" w:eastAsia="Arial" w:hAnsi="Arial" w:cs="Arial"/>
          <w:b/>
          <w:color w:val="000000" w:themeColor="text1"/>
          <w:sz w:val="22"/>
          <w:szCs w:val="22"/>
        </w:rPr>
        <w:t xml:space="preserve"> respondents to retain records, other than health, medical, government contract, grant-in-aid, or tax records, for more than three years;</w:t>
      </w:r>
    </w:p>
    <w:p w:rsidR="006F4E5E" w:rsidRPr="00AA4EED" w14:paraId="4336503A"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r>
      <w:r w:rsidRPr="00AA4EED">
        <w:rPr>
          <w:rFonts w:ascii="Arial" w:eastAsia="Arial" w:hAnsi="Arial" w:cs="Arial"/>
          <w:b/>
          <w:color w:val="000000" w:themeColor="text1"/>
          <w:sz w:val="22"/>
          <w:szCs w:val="22"/>
        </w:rPr>
        <w:t>in</w:t>
      </w:r>
      <w:r w:rsidRPr="00AA4EED">
        <w:rPr>
          <w:rFonts w:ascii="Arial" w:eastAsia="Arial" w:hAnsi="Arial" w:cs="Arial"/>
          <w:b/>
          <w:color w:val="000000" w:themeColor="text1"/>
          <w:sz w:val="22"/>
          <w:szCs w:val="22"/>
        </w:rPr>
        <w:t xml:space="preserve"> connection with a statistical survey that is not designed to produce valid and reliable results that can be generalized to the universe of study;</w:t>
      </w:r>
    </w:p>
    <w:p w:rsidR="006F4E5E" w:rsidRPr="00AA4EED" w14:paraId="4336503B"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r>
      <w:r w:rsidRPr="00AA4EED">
        <w:rPr>
          <w:rFonts w:ascii="Arial" w:eastAsia="Arial" w:hAnsi="Arial" w:cs="Arial"/>
          <w:b/>
          <w:color w:val="000000" w:themeColor="text1"/>
          <w:sz w:val="22"/>
          <w:szCs w:val="22"/>
        </w:rPr>
        <w:t>requiring</w:t>
      </w:r>
      <w:r w:rsidRPr="00AA4EED">
        <w:rPr>
          <w:rFonts w:ascii="Arial" w:eastAsia="Arial" w:hAnsi="Arial" w:cs="Arial"/>
          <w:b/>
          <w:color w:val="000000" w:themeColor="text1"/>
          <w:sz w:val="22"/>
          <w:szCs w:val="22"/>
        </w:rPr>
        <w:t xml:space="preserve"> the use of a statistical data classification that has not been reviewed and approved by OMB;</w:t>
      </w:r>
    </w:p>
    <w:p w:rsidR="006F4E5E" w:rsidRPr="00AA4EED" w14:paraId="4336503C"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r>
      <w:r w:rsidRPr="00AA4EED">
        <w:rPr>
          <w:rFonts w:ascii="Arial" w:eastAsia="Arial" w:hAnsi="Arial" w:cs="Arial"/>
          <w:b/>
          <w:color w:val="000000" w:themeColor="text1"/>
          <w:sz w:val="22"/>
          <w:szCs w:val="22"/>
        </w:rPr>
        <w:t>that</w:t>
      </w:r>
      <w:r w:rsidRPr="00AA4EED">
        <w:rPr>
          <w:rFonts w:ascii="Arial" w:eastAsia="Arial" w:hAnsi="Arial" w:cs="Arial"/>
          <w:b/>
          <w:color w:val="000000" w:themeColor="text1"/>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F4E5E" w:rsidRPr="00AA4EED" w14:paraId="4336503D" w14:textId="77777777">
      <w:pPr>
        <w:tabs>
          <w:tab w:val="left" w:pos="-1080"/>
          <w:tab w:val="left" w:pos="-720"/>
          <w:tab w:val="left" w:pos="360"/>
          <w:tab w:val="left" w:pos="720"/>
        </w:tabs>
        <w:ind w:left="720" w:hanging="720"/>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r>
      <w:r w:rsidRPr="00AA4EED">
        <w:rPr>
          <w:rFonts w:ascii="Arial" w:eastAsia="Arial" w:hAnsi="Arial" w:cs="Arial"/>
          <w:b/>
          <w:color w:val="000000" w:themeColor="text1"/>
          <w:sz w:val="22"/>
          <w:szCs w:val="22"/>
        </w:rPr>
        <w:t>requiring</w:t>
      </w:r>
      <w:r w:rsidRPr="00AA4EED">
        <w:rPr>
          <w:rFonts w:ascii="Arial" w:eastAsia="Arial" w:hAnsi="Arial" w:cs="Arial"/>
          <w:b/>
          <w:color w:val="000000" w:themeColor="text1"/>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6F4E5E" w:rsidRPr="00AA4EED" w14:paraId="4336503E"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3F" w14:textId="77777777">
      <w:pPr>
        <w:tabs>
          <w:tab w:val="left" w:pos="-1080"/>
          <w:tab w:val="left" w:pos="-720"/>
          <w:tab w:val="left" w:pos="360"/>
          <w:tab w:val="left" w:pos="720"/>
        </w:tabs>
        <w:rPr>
          <w:rFonts w:ascii="Arial" w:eastAsia="Arial" w:hAnsi="Arial" w:cs="Arial"/>
          <w:i/>
          <w:color w:val="000000" w:themeColor="text1"/>
          <w:sz w:val="22"/>
          <w:szCs w:val="22"/>
        </w:rPr>
      </w:pPr>
      <w:r w:rsidRPr="00AA4EED">
        <w:rPr>
          <w:rFonts w:ascii="Arial" w:eastAsia="Arial" w:hAnsi="Arial" w:cs="Arial"/>
          <w:i/>
          <w:color w:val="000000" w:themeColor="text1"/>
          <w:sz w:val="22"/>
          <w:szCs w:val="22"/>
        </w:rPr>
        <w:t>If the ICR contains surveys or censuses or employs statistical methods (see questions #5 and #6 above), then a Supporting Statement B is required.  If the collection is not consistent with OMB guidelines, you must thoroughly explain the need for any inconsistencies.</w:t>
      </w:r>
    </w:p>
    <w:p w:rsidR="006F4E5E" w:rsidRPr="00AA4EED" w14:paraId="43365040"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41"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There are no circumstances that require us to collect the information in a manner inconsistent with OMB guidelines. Supporting Statement B will be submitted to describe our use of statistical analysis of our survey.</w:t>
      </w:r>
    </w:p>
    <w:p w:rsidR="006F4E5E" w:rsidRPr="00AA4EED" w14:paraId="43365042"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43"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8.</w:t>
      </w:r>
      <w:r w:rsidRPr="00AA4EED">
        <w:rPr>
          <w:rFonts w:ascii="Arial" w:eastAsia="Arial" w:hAnsi="Arial" w:cs="Arial"/>
          <w:color w:val="000000" w:themeColor="text1"/>
          <w:sz w:val="22"/>
          <w:szCs w:val="22"/>
        </w:rPr>
        <w:tab/>
      </w:r>
      <w:r w:rsidRPr="00AA4EED">
        <w:rPr>
          <w:rFonts w:ascii="Arial" w:eastAsia="Arial" w:hAnsi="Arial" w:cs="Arial"/>
          <w:b/>
          <w:color w:val="000000" w:themeColor="text1"/>
          <w:sz w:val="22"/>
          <w:szCs w:val="22"/>
        </w:rPr>
        <w:t xml:space="preserve">If applicable, provide a copy and identify the date and page number of </w:t>
      </w:r>
      <w:r w:rsidRPr="00AA4EED">
        <w:rPr>
          <w:rFonts w:ascii="Arial" w:eastAsia="Arial" w:hAnsi="Arial" w:cs="Arial"/>
          <w:b/>
          <w:color w:val="000000" w:themeColor="text1"/>
          <w:sz w:val="22"/>
          <w:szCs w:val="22"/>
        </w:rPr>
        <w:t>publication</w:t>
      </w:r>
      <w:r w:rsidRPr="00AA4EED">
        <w:rPr>
          <w:rFonts w:ascii="Arial" w:eastAsia="Arial" w:hAnsi="Arial" w:cs="Arial"/>
          <w:b/>
          <w:color w:val="000000" w:themeColor="text1"/>
          <w:sz w:val="22"/>
          <w:szCs w:val="22"/>
        </w:rPr>
        <w:t xml:space="preserve"> in the </w:t>
      </w:r>
      <w:r w:rsidRPr="00AA4EED">
        <w:rPr>
          <w:rFonts w:ascii="Arial" w:eastAsia="Arial" w:hAnsi="Arial" w:cs="Arial"/>
          <w:b/>
          <w:i/>
          <w:color w:val="000000" w:themeColor="text1"/>
          <w:sz w:val="22"/>
          <w:szCs w:val="22"/>
        </w:rPr>
        <w:t>Federal Register</w:t>
      </w:r>
      <w:r w:rsidRPr="00AA4EED">
        <w:rPr>
          <w:rFonts w:ascii="Arial" w:eastAsia="Arial" w:hAnsi="Arial" w:cs="Arial"/>
          <w:b/>
          <w:color w:val="000000" w:themeColor="text1"/>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6F4E5E" w:rsidRPr="00AA4EED" w14:paraId="43365044" w14:textId="77777777">
      <w:pPr>
        <w:tabs>
          <w:tab w:val="left" w:pos="-1080"/>
          <w:tab w:val="left" w:pos="-720"/>
          <w:tab w:val="left" w:pos="360"/>
          <w:tab w:val="left" w:pos="720"/>
        </w:tabs>
        <w:rPr>
          <w:rFonts w:ascii="Arial" w:eastAsia="Arial" w:hAnsi="Arial" w:cs="Arial"/>
          <w:b/>
          <w:color w:val="000000" w:themeColor="text1"/>
          <w:sz w:val="22"/>
          <w:szCs w:val="22"/>
        </w:rPr>
      </w:pPr>
    </w:p>
    <w:p w:rsidR="006F4E5E" w:rsidRPr="00AA4EED" w14:paraId="43365045" w14:textId="77777777">
      <w:pPr>
        <w:tabs>
          <w:tab w:val="left" w:pos="-1080"/>
          <w:tab w:val="left" w:pos="-720"/>
          <w:tab w:val="left" w:pos="36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F4E5E" w:rsidRPr="00AA4EED" w14:paraId="43365046" w14:textId="77777777">
      <w:pPr>
        <w:tabs>
          <w:tab w:val="left" w:pos="-1080"/>
          <w:tab w:val="left" w:pos="-720"/>
          <w:tab w:val="left" w:pos="360"/>
          <w:tab w:val="left" w:pos="720"/>
        </w:tabs>
        <w:rPr>
          <w:rFonts w:ascii="Arial" w:eastAsia="Arial" w:hAnsi="Arial" w:cs="Arial"/>
          <w:b/>
          <w:color w:val="000000" w:themeColor="text1"/>
          <w:sz w:val="22"/>
          <w:szCs w:val="22"/>
        </w:rPr>
      </w:pPr>
    </w:p>
    <w:p w:rsidR="006F4E5E" w:rsidRPr="00AA4EED" w14:paraId="43365047"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 xml:space="preserve">Consultation with representatives of those from whom information is to be obtained or </w:t>
      </w:r>
      <w:r w:rsidRPr="00AA4EED">
        <w:rPr>
          <w:rFonts w:ascii="Arial" w:eastAsia="Arial" w:hAnsi="Arial" w:cs="Arial"/>
          <w:b/>
          <w:color w:val="000000" w:themeColor="text1"/>
          <w:sz w:val="22"/>
          <w:szCs w:val="22"/>
        </w:rPr>
        <w:t>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6F4E5E" w:rsidRPr="00AA4EED" w14:paraId="43365048" w14:textId="77777777">
      <w:pPr>
        <w:tabs>
          <w:tab w:val="left" w:pos="360"/>
          <w:tab w:val="left" w:pos="720"/>
          <w:tab w:val="left" w:pos="1440"/>
        </w:tabs>
        <w:rPr>
          <w:rFonts w:ascii="Arial" w:eastAsia="Arial" w:hAnsi="Arial" w:cs="Arial"/>
          <w:color w:val="000000" w:themeColor="text1"/>
          <w:sz w:val="22"/>
          <w:szCs w:val="22"/>
        </w:rPr>
      </w:pPr>
    </w:p>
    <w:p w:rsidR="00C22337" w:rsidRPr="00AA4EED" w:rsidP="00C22337" w14:paraId="44B832E1" w14:textId="11D739EE">
      <w:pPr>
        <w:tabs>
          <w:tab w:val="left" w:pos="-1080"/>
          <w:tab w:val="left" w:pos="-720"/>
          <w:tab w:val="left" w:pos="36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The 60-day Federal Register Notice was published</w:t>
      </w:r>
      <w:r w:rsidR="003661AE">
        <w:rPr>
          <w:rFonts w:ascii="Arial" w:eastAsia="Arial" w:hAnsi="Arial" w:cs="Arial"/>
          <w:color w:val="000000" w:themeColor="text1"/>
          <w:sz w:val="22"/>
          <w:szCs w:val="22"/>
        </w:rPr>
        <w:t xml:space="preserve"> 7/25/2024 (89 FR 604</w:t>
      </w:r>
      <w:r w:rsidR="00F30AA8">
        <w:rPr>
          <w:rFonts w:ascii="Arial" w:eastAsia="Arial" w:hAnsi="Arial" w:cs="Arial"/>
          <w:color w:val="000000" w:themeColor="text1"/>
          <w:sz w:val="22"/>
          <w:szCs w:val="22"/>
        </w:rPr>
        <w:t xml:space="preserve">45). </w:t>
      </w:r>
      <w:r w:rsidRPr="00AA4EED" w:rsidR="002D30B2">
        <w:rPr>
          <w:rFonts w:ascii="Arial" w:eastAsia="Arial" w:hAnsi="Arial" w:cs="Arial"/>
          <w:color w:val="000000" w:themeColor="text1"/>
          <w:sz w:val="22"/>
          <w:szCs w:val="22"/>
        </w:rPr>
        <w:t>No comments were received.</w:t>
      </w:r>
      <w:r w:rsidR="00DE253E">
        <w:rPr>
          <w:rFonts w:ascii="Arial" w:eastAsia="Arial" w:hAnsi="Arial" w:cs="Arial"/>
          <w:color w:val="000000" w:themeColor="text1"/>
          <w:sz w:val="22"/>
          <w:szCs w:val="22"/>
        </w:rPr>
        <w:t xml:space="preserve"> Because this is a new collection, no outreach was conducted.</w:t>
      </w:r>
    </w:p>
    <w:p w:rsidR="006F4E5E" w:rsidRPr="00AA4EED" w:rsidP="00C22337" w14:paraId="4336504A" w14:textId="6984C637">
      <w:pPr>
        <w:tabs>
          <w:tab w:val="left" w:pos="360"/>
          <w:tab w:val="left" w:pos="720"/>
          <w:tab w:val="left" w:pos="1440"/>
        </w:tabs>
        <w:rPr>
          <w:rFonts w:ascii="Arial" w:eastAsia="Arial" w:hAnsi="Arial" w:cs="Arial"/>
          <w:color w:val="000000" w:themeColor="text1"/>
          <w:sz w:val="22"/>
          <w:szCs w:val="22"/>
        </w:rPr>
      </w:pPr>
    </w:p>
    <w:p w:rsidR="006F4E5E" w:rsidRPr="00AA4EED" w14:paraId="4336504B" w14:textId="77777777">
      <w:pPr>
        <w:tabs>
          <w:tab w:val="left" w:pos="-1080"/>
          <w:tab w:val="left" w:pos="-720"/>
          <w:tab w:val="left" w:pos="36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9.</w:t>
      </w:r>
      <w:r w:rsidRPr="00AA4EED">
        <w:rPr>
          <w:rFonts w:ascii="Arial" w:eastAsia="Arial" w:hAnsi="Arial" w:cs="Arial"/>
          <w:b/>
          <w:color w:val="000000" w:themeColor="text1"/>
          <w:sz w:val="22"/>
          <w:szCs w:val="22"/>
        </w:rPr>
        <w:tab/>
        <w:t>Explain any decision to provide any payment or gift to respondents, other than remuneration of contractors or grantees.</w:t>
      </w:r>
    </w:p>
    <w:p w:rsidR="006F4E5E" w:rsidRPr="00AA4EED" w14:paraId="4336504C"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4D"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Neither Project A nor B will provide payments or gifts to respondents.</w:t>
      </w:r>
    </w:p>
    <w:p w:rsidR="006F4E5E" w:rsidRPr="00AA4EED" w14:paraId="4336504E"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04F"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10.</w:t>
      </w:r>
      <w:r w:rsidRPr="00AA4EED">
        <w:rPr>
          <w:rFonts w:ascii="Arial" w:eastAsia="Arial" w:hAnsi="Arial" w:cs="Arial"/>
          <w:b/>
          <w:color w:val="000000" w:themeColor="text1"/>
          <w:sz w:val="22"/>
          <w:szCs w:val="22"/>
        </w:rPr>
        <w:tab/>
        <w:t>Describe any assurance of confidentiality provided to respondents and the basis for the assurance in statute, regulation, or agency policy.</w:t>
      </w:r>
    </w:p>
    <w:p w:rsidR="006F4E5E" w:rsidRPr="00AA4EED" w14:paraId="43365050" w14:textId="77777777">
      <w:pPr>
        <w:tabs>
          <w:tab w:val="left" w:pos="450"/>
          <w:tab w:val="left" w:pos="720"/>
        </w:tabs>
        <w:rPr>
          <w:rFonts w:ascii="Arial" w:eastAsia="Arial" w:hAnsi="Arial" w:cs="Arial"/>
          <w:color w:val="000000" w:themeColor="text1"/>
          <w:sz w:val="22"/>
          <w:szCs w:val="22"/>
        </w:rPr>
      </w:pPr>
    </w:p>
    <w:p w:rsidR="000F44D6" w:rsidRPr="00AA4EED" w:rsidP="000F44D6" w14:paraId="2E20A495"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These collections do not collect personally identifiable information (PII). Both the written survey introduction and interviewer will inform respondents that this collection is voluntary and that no PII will be collected. All planned uses of the collected data will also be described. Survey and interview information will be anonymized and any data stored electronically will be secured in accordance with the most current National Institute of Standards and Technology (NIST) requirements (</w:t>
      </w:r>
      <w:hyperlink r:id="rId11" w:history="1">
        <w:r w:rsidRPr="00AA4EED">
          <w:rPr>
            <w:rStyle w:val="Hyperlink"/>
            <w:rFonts w:ascii="Arial" w:eastAsia="Arial" w:hAnsi="Arial" w:cs="Arial"/>
            <w:color w:val="000000" w:themeColor="text1"/>
            <w:sz w:val="22"/>
            <w:szCs w:val="22"/>
          </w:rPr>
          <w:t>https://nvlpubs.nist.gov/nistpubs/CSWP/NIST.CSWP.01162020.pdf</w:t>
        </w:r>
      </w:hyperlink>
      <w:r w:rsidRPr="00AA4EED">
        <w:rPr>
          <w:rFonts w:ascii="Arial" w:eastAsia="Arial" w:hAnsi="Arial" w:cs="Arial"/>
          <w:color w:val="000000" w:themeColor="text1"/>
          <w:sz w:val="22"/>
          <w:szCs w:val="22"/>
        </w:rPr>
        <w:t>). Information will not be maintained in a paper or electronic system from which they are actually or directly retrieved by an individuals’ personal identifier.</w:t>
      </w:r>
    </w:p>
    <w:p w:rsidR="006F4E5E" w:rsidRPr="00AA4EED" w14:paraId="43365054"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55"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11.</w:t>
      </w:r>
      <w:r w:rsidRPr="00AA4EED">
        <w:rPr>
          <w:rFonts w:ascii="Arial" w:eastAsia="Arial" w:hAnsi="Arial" w:cs="Arial"/>
          <w:b/>
          <w:color w:val="000000" w:themeColor="text1"/>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F4E5E" w:rsidRPr="00AA4EED" w14:paraId="43365056"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57"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Neither Project A nor B will require respondents to answer questions of a personal or sensitive nature.  </w:t>
      </w:r>
    </w:p>
    <w:p w:rsidR="006F4E5E" w:rsidRPr="00AA4EED" w14:paraId="43365058"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59"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12.</w:t>
      </w:r>
      <w:r w:rsidRPr="00AA4EED">
        <w:rPr>
          <w:rFonts w:ascii="Arial" w:eastAsia="Arial" w:hAnsi="Arial" w:cs="Arial"/>
          <w:b/>
          <w:color w:val="000000" w:themeColor="text1"/>
          <w:sz w:val="22"/>
          <w:szCs w:val="22"/>
        </w:rPr>
        <w:tab/>
        <w:t>Provide estimates of the hour burden of the collection of information.  The statement should:</w:t>
      </w:r>
    </w:p>
    <w:p w:rsidR="006F4E5E" w:rsidRPr="00AA4EED" w14:paraId="4336505A"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F4E5E" w:rsidRPr="00AA4EED" w14:paraId="4336505B"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t xml:space="preserve">If this request for approval covers more than one form, provide separate hour burden estimates for each </w:t>
      </w:r>
      <w:r w:rsidRPr="00AA4EED">
        <w:rPr>
          <w:rFonts w:ascii="Arial" w:eastAsia="Arial" w:hAnsi="Arial" w:cs="Arial"/>
          <w:b/>
          <w:color w:val="000000" w:themeColor="text1"/>
          <w:sz w:val="22"/>
          <w:szCs w:val="22"/>
        </w:rPr>
        <w:t>form</w:t>
      </w:r>
      <w:r w:rsidRPr="00AA4EED">
        <w:rPr>
          <w:rFonts w:ascii="Arial" w:eastAsia="Arial" w:hAnsi="Arial" w:cs="Arial"/>
          <w:b/>
          <w:color w:val="000000" w:themeColor="text1"/>
          <w:sz w:val="22"/>
          <w:szCs w:val="22"/>
        </w:rPr>
        <w:t xml:space="preserve"> and aggregate the hour burdens.</w:t>
      </w:r>
    </w:p>
    <w:p w:rsidR="006F4E5E" w:rsidRPr="00AA4EED" w14:paraId="4336505C" w14:textId="77777777">
      <w:pPr>
        <w:tabs>
          <w:tab w:val="left" w:pos="-1080"/>
          <w:tab w:val="left" w:pos="-720"/>
          <w:tab w:val="left" w:pos="360"/>
          <w:tab w:val="left" w:pos="720"/>
        </w:tabs>
        <w:ind w:left="720" w:hanging="720"/>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AA4EED">
        <w:rPr>
          <w:rFonts w:ascii="Arial" w:eastAsia="Arial" w:hAnsi="Arial" w:cs="Arial"/>
          <w:b/>
          <w:color w:val="000000" w:themeColor="text1"/>
          <w:sz w:val="22"/>
          <w:szCs w:val="22"/>
        </w:rPr>
        <w:t>activities should not be included here.</w:t>
      </w:r>
    </w:p>
    <w:p w:rsidR="006F4E5E" w:rsidRPr="00AA4EED" w14:paraId="4336505D" w14:textId="77777777">
      <w:pPr>
        <w:tabs>
          <w:tab w:val="left" w:pos="-1080"/>
          <w:tab w:val="left" w:pos="-720"/>
          <w:tab w:val="left" w:pos="450"/>
          <w:tab w:val="left" w:pos="720"/>
        </w:tabs>
        <w:rPr>
          <w:rFonts w:ascii="Arial" w:eastAsia="Arial" w:hAnsi="Arial" w:cs="Arial"/>
          <w:color w:val="000000" w:themeColor="text1"/>
          <w:sz w:val="22"/>
          <w:szCs w:val="22"/>
        </w:rPr>
      </w:pPr>
    </w:p>
    <w:p w:rsidR="007B6FF6" w14:paraId="0178419E"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5E"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A:</w:t>
      </w:r>
    </w:p>
    <w:p w:rsidR="006F4E5E" w:rsidRPr="00AA4EED" w14:paraId="4336505F"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Respondents will include PI-CASC funded projects’ principal investigators, co-investigators, and collaborators; graduate scholars and postdocs; and community members. These include individuals from Federal organizations, state organizations (including academic institutions), NGOs, and tribal entities. Interview participants are expected to overlap with the pool of participants that are also asked to complete the research surveys.</w:t>
      </w:r>
    </w:p>
    <w:p w:rsidR="006F4E5E" w:rsidRPr="00AA4EED" w14:paraId="43365060"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61" w14:textId="1A882808">
      <w:pPr>
        <w:tabs>
          <w:tab w:val="left" w:pos="-1080"/>
          <w:tab w:val="left" w:pos="-720"/>
          <w:tab w:val="left" w:pos="450"/>
          <w:tab w:val="left" w:pos="720"/>
        </w:tabs>
        <w:rPr>
          <w:rFonts w:ascii="Arial" w:eastAsia="Arial" w:hAnsi="Arial" w:cs="Arial"/>
          <w:color w:val="000000" w:themeColor="text1"/>
          <w:sz w:val="22"/>
          <w:szCs w:val="22"/>
        </w:rPr>
      </w:pPr>
      <w:bookmarkStart w:id="6" w:name="_Hlk173836916"/>
      <w:r w:rsidRPr="00AA4EED">
        <w:rPr>
          <w:rFonts w:ascii="Arial" w:eastAsia="Arial" w:hAnsi="Arial" w:cs="Arial"/>
          <w:color w:val="000000" w:themeColor="text1"/>
          <w:sz w:val="22"/>
          <w:szCs w:val="22"/>
        </w:rPr>
        <w:t>An estimated 7</w:t>
      </w:r>
      <w:r w:rsidR="00312685">
        <w:rPr>
          <w:rFonts w:ascii="Arial" w:eastAsia="Arial" w:hAnsi="Arial" w:cs="Arial"/>
          <w:color w:val="000000" w:themeColor="text1"/>
          <w:sz w:val="22"/>
          <w:szCs w:val="22"/>
        </w:rPr>
        <w:t>7</w:t>
      </w:r>
      <w:r w:rsidRPr="00AA4EED">
        <w:rPr>
          <w:rFonts w:ascii="Arial" w:eastAsia="Arial" w:hAnsi="Arial" w:cs="Arial"/>
          <w:color w:val="000000" w:themeColor="text1"/>
          <w:sz w:val="22"/>
          <w:szCs w:val="22"/>
        </w:rPr>
        <w:t xml:space="preserve"> burden hours per year are expected </w:t>
      </w:r>
      <w:r w:rsidR="00371E2B">
        <w:rPr>
          <w:rFonts w:ascii="Arial" w:eastAsia="Arial" w:hAnsi="Arial" w:cs="Arial"/>
          <w:color w:val="000000" w:themeColor="text1"/>
          <w:sz w:val="22"/>
          <w:szCs w:val="22"/>
        </w:rPr>
        <w:t xml:space="preserve">for Project A </w:t>
      </w:r>
      <w:r w:rsidRPr="00AA4EED">
        <w:rPr>
          <w:rFonts w:ascii="Arial" w:eastAsia="Arial" w:hAnsi="Arial" w:cs="Arial"/>
          <w:color w:val="000000" w:themeColor="text1"/>
          <w:sz w:val="22"/>
          <w:szCs w:val="22"/>
        </w:rPr>
        <w:t>based on the anticipated response rate</w:t>
      </w:r>
      <w:r w:rsidRPr="00AA4EED" w:rsidR="003F4BD4">
        <w:rPr>
          <w:rFonts w:ascii="Arial" w:eastAsia="Arial" w:hAnsi="Arial" w:cs="Arial"/>
          <w:color w:val="000000" w:themeColor="text1"/>
          <w:sz w:val="22"/>
          <w:szCs w:val="22"/>
        </w:rPr>
        <w:t xml:space="preserve"> of approximately 50%.</w:t>
      </w:r>
    </w:p>
    <w:p w:rsidR="006F4E5E" w:rsidRPr="00AA4EED" w:rsidP="003F4BD4" w14:paraId="43365063" w14:textId="10BE10DA">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 x 1</w:t>
      </w:r>
      <w:r w:rsidR="00A94643">
        <w:rPr>
          <w:rFonts w:ascii="Arial" w:eastAsia="Arial" w:hAnsi="Arial" w:cs="Arial"/>
          <w:color w:val="000000" w:themeColor="text1"/>
          <w:sz w:val="22"/>
          <w:szCs w:val="22"/>
        </w:rPr>
        <w:t>50</w:t>
      </w:r>
      <w:r w:rsidRPr="00AA4EED">
        <w:rPr>
          <w:rFonts w:ascii="Arial" w:eastAsia="Arial" w:hAnsi="Arial" w:cs="Arial"/>
          <w:color w:val="000000" w:themeColor="text1"/>
          <w:sz w:val="22"/>
          <w:szCs w:val="22"/>
        </w:rPr>
        <w:t xml:space="preserve">) + (60 min x 50) = </w:t>
      </w:r>
      <w:r w:rsidRPr="00AA4EED" w:rsidR="003F4BD4">
        <w:rPr>
          <w:rFonts w:ascii="Arial" w:eastAsia="Arial" w:hAnsi="Arial" w:cs="Arial"/>
          <w:color w:val="000000" w:themeColor="text1"/>
          <w:sz w:val="22"/>
          <w:szCs w:val="22"/>
        </w:rPr>
        <w:t>4</w:t>
      </w:r>
      <w:r w:rsidR="00A94643">
        <w:rPr>
          <w:rFonts w:ascii="Arial" w:eastAsia="Arial" w:hAnsi="Arial" w:cs="Arial"/>
          <w:color w:val="000000" w:themeColor="text1"/>
          <w:sz w:val="22"/>
          <w:szCs w:val="22"/>
        </w:rPr>
        <w:t>50</w:t>
      </w:r>
      <w:r w:rsidRPr="00AA4EED">
        <w:rPr>
          <w:rFonts w:ascii="Arial" w:eastAsia="Arial" w:hAnsi="Arial" w:cs="Arial"/>
          <w:color w:val="000000" w:themeColor="text1"/>
          <w:sz w:val="22"/>
          <w:szCs w:val="22"/>
        </w:rPr>
        <w:t xml:space="preserve">0 min </w:t>
      </w:r>
      <w:r w:rsidRPr="00AA4EED" w:rsidR="003F4BD4">
        <w:rPr>
          <w:rFonts w:ascii="Calibri" w:eastAsia="Noto Sans Symbols" w:hAnsi="Calibri" w:cs="Calibri"/>
          <w:color w:val="000000" w:themeColor="text1"/>
          <w:sz w:val="22"/>
          <w:szCs w:val="22"/>
        </w:rPr>
        <w:t>=</w:t>
      </w:r>
      <w:r w:rsidRPr="00AA4EED">
        <w:rPr>
          <w:rFonts w:ascii="Arial" w:eastAsia="Arial" w:hAnsi="Arial" w:cs="Arial"/>
          <w:color w:val="000000" w:themeColor="text1"/>
          <w:sz w:val="22"/>
          <w:szCs w:val="22"/>
        </w:rPr>
        <w:t xml:space="preserve"> 7</w:t>
      </w:r>
      <w:r w:rsidR="00A94643">
        <w:rPr>
          <w:rFonts w:ascii="Arial" w:eastAsia="Arial" w:hAnsi="Arial" w:cs="Arial"/>
          <w:color w:val="000000" w:themeColor="text1"/>
          <w:sz w:val="22"/>
          <w:szCs w:val="22"/>
        </w:rPr>
        <w:t>5</w:t>
      </w:r>
      <w:r w:rsidRPr="00AA4EED">
        <w:rPr>
          <w:rFonts w:ascii="Arial" w:eastAsia="Arial" w:hAnsi="Arial" w:cs="Arial"/>
          <w:color w:val="000000" w:themeColor="text1"/>
          <w:sz w:val="22"/>
          <w:szCs w:val="22"/>
        </w:rPr>
        <w:t xml:space="preserve"> hours. </w:t>
      </w:r>
    </w:p>
    <w:bookmarkEnd w:id="6"/>
    <w:p w:rsidR="006F4E5E" w:rsidRPr="00AA4EED" w14:paraId="43365064"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65" w14:textId="175FF0F5">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The information collection needed to reach the described 1</w:t>
      </w:r>
      <w:r w:rsidRPr="00AA4EED" w:rsidR="003F4BD4">
        <w:rPr>
          <w:rFonts w:ascii="Arial" w:eastAsia="Arial" w:hAnsi="Arial" w:cs="Arial"/>
          <w:color w:val="000000" w:themeColor="text1"/>
          <w:sz w:val="22"/>
          <w:szCs w:val="22"/>
        </w:rPr>
        <w:t>65</w:t>
      </w:r>
      <w:r w:rsidRPr="00AA4EED">
        <w:rPr>
          <w:rFonts w:ascii="Arial" w:eastAsia="Arial" w:hAnsi="Arial" w:cs="Arial"/>
          <w:color w:val="000000" w:themeColor="text1"/>
          <w:sz w:val="22"/>
          <w:szCs w:val="22"/>
        </w:rPr>
        <w:t xml:space="preserve"> surveys and 50 interviews may take place over multiple years, and the overall collection process may be potentially repeated per every 5 years to gather information about changes over time.</w:t>
      </w:r>
    </w:p>
    <w:p w:rsidR="006F4E5E" w:rsidRPr="00AA4EED" w14:paraId="43365066"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67"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Estimated Annual Burden Hours</w:t>
      </w:r>
      <w:r w:rsidR="00034E0B">
        <w:rPr>
          <w:rFonts w:ascii="Arial" w:eastAsia="Arial" w:hAnsi="Arial" w:cs="Arial"/>
          <w:b/>
          <w:color w:val="000000" w:themeColor="text1"/>
          <w:sz w:val="22"/>
          <w:szCs w:val="22"/>
        </w:rPr>
        <w:t xml:space="preserve"> – Project A</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35"/>
        <w:gridCol w:w="2101"/>
        <w:gridCol w:w="1968"/>
        <w:gridCol w:w="1736"/>
        <w:gridCol w:w="1736"/>
      </w:tblGrid>
      <w:tr w14:paraId="4336506D" w14:textId="77777777" w:rsidTr="00DE44C8">
        <w:tblPrEx>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33"/>
        </w:trPr>
        <w:tc>
          <w:tcPr>
            <w:tcW w:w="2035" w:type="dxa"/>
          </w:tcPr>
          <w:p w:rsidR="006F4E5E" w:rsidRPr="00AA4EED" w14:paraId="43365068"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Type of Collection</w:t>
            </w:r>
          </w:p>
        </w:tc>
        <w:tc>
          <w:tcPr>
            <w:tcW w:w="2101" w:type="dxa"/>
          </w:tcPr>
          <w:p w:rsidR="006F4E5E" w:rsidRPr="00AA4EED" w14:paraId="43365069"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Number of respondents</w:t>
            </w:r>
          </w:p>
        </w:tc>
        <w:tc>
          <w:tcPr>
            <w:tcW w:w="1968" w:type="dxa"/>
          </w:tcPr>
          <w:p w:rsidR="006F4E5E" w:rsidRPr="00AA4EED" w14:paraId="4336506A"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Collection Frequency per Response</w:t>
            </w:r>
          </w:p>
        </w:tc>
        <w:tc>
          <w:tcPr>
            <w:tcW w:w="1736" w:type="dxa"/>
          </w:tcPr>
          <w:p w:rsidR="006F4E5E" w:rsidRPr="00AA4EED" w14:paraId="4336506B"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Average Min/</w:t>
            </w:r>
            <w:r w:rsidRPr="00AA4EED">
              <w:rPr>
                <w:rFonts w:ascii="Arial" w:eastAsia="Arial" w:hAnsi="Arial" w:cs="Arial"/>
                <w:color w:val="000000" w:themeColor="text1"/>
                <w:sz w:val="22"/>
                <w:szCs w:val="22"/>
              </w:rPr>
              <w:t>Hrs</w:t>
            </w:r>
            <w:r w:rsidRPr="00AA4EED">
              <w:rPr>
                <w:rFonts w:ascii="Arial" w:eastAsia="Arial" w:hAnsi="Arial" w:cs="Arial"/>
                <w:color w:val="000000" w:themeColor="text1"/>
                <w:sz w:val="22"/>
                <w:szCs w:val="22"/>
              </w:rPr>
              <w:t xml:space="preserve"> per Response</w:t>
            </w:r>
          </w:p>
        </w:tc>
        <w:tc>
          <w:tcPr>
            <w:tcW w:w="1736" w:type="dxa"/>
          </w:tcPr>
          <w:p w:rsidR="006F4E5E" w:rsidRPr="00AA4EED" w14:paraId="4336506C"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Total Hours</w:t>
            </w:r>
          </w:p>
        </w:tc>
      </w:tr>
      <w:tr w14:paraId="43365073" w14:textId="77777777" w:rsidTr="00DE44C8">
        <w:tblPrEx>
          <w:tblW w:w="9576" w:type="dxa"/>
          <w:tblInd w:w="-108" w:type="dxa"/>
          <w:tblLayout w:type="fixed"/>
          <w:tblLook w:val="0400"/>
        </w:tblPrEx>
        <w:tc>
          <w:tcPr>
            <w:tcW w:w="2035" w:type="dxa"/>
          </w:tcPr>
          <w:p w:rsidR="006F4E5E" w:rsidRPr="00AA4EED" w14:paraId="4336506E"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Research Surveys</w:t>
            </w:r>
          </w:p>
        </w:tc>
        <w:tc>
          <w:tcPr>
            <w:tcW w:w="2101" w:type="dxa"/>
          </w:tcPr>
          <w:p w:rsidR="006F4E5E" w:rsidRPr="00AA4EED" w14:paraId="4336506F" w14:textId="106EEA74">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w:t>
            </w:r>
            <w:r w:rsidR="00A94643">
              <w:rPr>
                <w:rFonts w:ascii="Arial" w:eastAsia="Arial" w:hAnsi="Arial" w:cs="Arial"/>
                <w:color w:val="000000" w:themeColor="text1"/>
                <w:sz w:val="22"/>
                <w:szCs w:val="22"/>
              </w:rPr>
              <w:t>50</w:t>
            </w:r>
          </w:p>
        </w:tc>
        <w:tc>
          <w:tcPr>
            <w:tcW w:w="1968" w:type="dxa"/>
          </w:tcPr>
          <w:p w:rsidR="006F4E5E" w:rsidRPr="00AA4EED" w14:paraId="43365070"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w:t>
            </w:r>
          </w:p>
        </w:tc>
        <w:tc>
          <w:tcPr>
            <w:tcW w:w="1736" w:type="dxa"/>
          </w:tcPr>
          <w:p w:rsidR="006F4E5E" w:rsidRPr="00AA4EED" w14:paraId="43365071"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minutes</w:t>
            </w:r>
          </w:p>
        </w:tc>
        <w:tc>
          <w:tcPr>
            <w:tcW w:w="1736" w:type="dxa"/>
          </w:tcPr>
          <w:p w:rsidR="006F4E5E" w:rsidRPr="00AA4EED" w14:paraId="43365072" w14:textId="4BA8FE56">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2</w:t>
            </w:r>
            <w:r w:rsidR="00A94643">
              <w:rPr>
                <w:rFonts w:ascii="Arial" w:eastAsia="Arial" w:hAnsi="Arial" w:cs="Arial"/>
                <w:color w:val="000000" w:themeColor="text1"/>
                <w:sz w:val="22"/>
                <w:szCs w:val="22"/>
              </w:rPr>
              <w:t>5</w:t>
            </w:r>
          </w:p>
        </w:tc>
      </w:tr>
      <w:tr w14:paraId="43365079" w14:textId="77777777" w:rsidTr="00DE44C8">
        <w:tblPrEx>
          <w:tblW w:w="9576" w:type="dxa"/>
          <w:tblInd w:w="-108" w:type="dxa"/>
          <w:tblLayout w:type="fixed"/>
          <w:tblLook w:val="0400"/>
        </w:tblPrEx>
        <w:tc>
          <w:tcPr>
            <w:tcW w:w="2035" w:type="dxa"/>
          </w:tcPr>
          <w:p w:rsidR="006F4E5E" w:rsidRPr="00AA4EED" w14:paraId="43365074"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Interviews</w:t>
            </w:r>
          </w:p>
        </w:tc>
        <w:tc>
          <w:tcPr>
            <w:tcW w:w="2101" w:type="dxa"/>
          </w:tcPr>
          <w:p w:rsidR="006F4E5E" w:rsidRPr="00AA4EED" w14:paraId="43365075"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50</w:t>
            </w:r>
          </w:p>
        </w:tc>
        <w:tc>
          <w:tcPr>
            <w:tcW w:w="1968" w:type="dxa"/>
          </w:tcPr>
          <w:p w:rsidR="006F4E5E" w:rsidRPr="00AA4EED" w14:paraId="4336507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w:t>
            </w:r>
          </w:p>
        </w:tc>
        <w:tc>
          <w:tcPr>
            <w:tcW w:w="1736" w:type="dxa"/>
          </w:tcPr>
          <w:p w:rsidR="006F4E5E" w:rsidRPr="00AA4EED" w14:paraId="43365077"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 hour</w:t>
            </w:r>
          </w:p>
        </w:tc>
        <w:tc>
          <w:tcPr>
            <w:tcW w:w="1736" w:type="dxa"/>
          </w:tcPr>
          <w:p w:rsidR="006F4E5E" w:rsidRPr="00AA4EED" w14:paraId="43365078"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50</w:t>
            </w:r>
          </w:p>
        </w:tc>
      </w:tr>
      <w:tr w14:paraId="4336507F" w14:textId="77777777" w:rsidTr="00DE44C8">
        <w:tblPrEx>
          <w:tblW w:w="9576" w:type="dxa"/>
          <w:tblInd w:w="-108" w:type="dxa"/>
          <w:tblLayout w:type="fixed"/>
          <w:tblLook w:val="0400"/>
        </w:tblPrEx>
        <w:tc>
          <w:tcPr>
            <w:tcW w:w="2035" w:type="dxa"/>
          </w:tcPr>
          <w:p w:rsidR="006F4E5E" w:rsidRPr="00AA4EED" w14:paraId="4336507A"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Combined Totals</w:t>
            </w:r>
          </w:p>
        </w:tc>
        <w:tc>
          <w:tcPr>
            <w:tcW w:w="2101" w:type="dxa"/>
          </w:tcPr>
          <w:p w:rsidR="006F4E5E" w:rsidRPr="00AA4EED" w14:paraId="4336507B" w14:textId="77777777">
            <w:pPr>
              <w:tabs>
                <w:tab w:val="left" w:pos="-1080"/>
                <w:tab w:val="left" w:pos="-720"/>
                <w:tab w:val="left" w:pos="450"/>
                <w:tab w:val="left" w:pos="720"/>
              </w:tabs>
              <w:rPr>
                <w:rFonts w:ascii="Arial" w:eastAsia="Arial" w:hAnsi="Arial" w:cs="Arial"/>
                <w:b/>
                <w:color w:val="000000" w:themeColor="text1"/>
                <w:sz w:val="22"/>
                <w:szCs w:val="22"/>
              </w:rPr>
            </w:pPr>
            <w:r>
              <w:rPr>
                <w:rFonts w:ascii="Arial" w:eastAsia="Arial" w:hAnsi="Arial" w:cs="Arial"/>
                <w:b/>
                <w:color w:val="000000" w:themeColor="text1"/>
                <w:sz w:val="22"/>
                <w:szCs w:val="22"/>
              </w:rPr>
              <w:t>200</w:t>
            </w:r>
          </w:p>
        </w:tc>
        <w:tc>
          <w:tcPr>
            <w:tcW w:w="1968" w:type="dxa"/>
          </w:tcPr>
          <w:p w:rsidR="006F4E5E" w:rsidRPr="00AA4EED" w14:paraId="4336507C" w14:textId="77777777">
            <w:pPr>
              <w:tabs>
                <w:tab w:val="left" w:pos="-1080"/>
                <w:tab w:val="left" w:pos="-720"/>
                <w:tab w:val="left" w:pos="450"/>
                <w:tab w:val="left" w:pos="720"/>
              </w:tabs>
              <w:rPr>
                <w:rFonts w:ascii="Arial" w:eastAsia="Arial" w:hAnsi="Arial" w:cs="Arial"/>
                <w:b/>
                <w:color w:val="000000" w:themeColor="text1"/>
                <w:sz w:val="22"/>
                <w:szCs w:val="22"/>
              </w:rPr>
            </w:pPr>
          </w:p>
        </w:tc>
        <w:tc>
          <w:tcPr>
            <w:tcW w:w="1736" w:type="dxa"/>
          </w:tcPr>
          <w:p w:rsidR="006F4E5E" w:rsidRPr="00AA4EED" w14:paraId="4336507D" w14:textId="77777777">
            <w:pPr>
              <w:tabs>
                <w:tab w:val="left" w:pos="-1080"/>
                <w:tab w:val="left" w:pos="-720"/>
                <w:tab w:val="left" w:pos="450"/>
                <w:tab w:val="left" w:pos="720"/>
              </w:tabs>
              <w:rPr>
                <w:rFonts w:ascii="Arial" w:eastAsia="Arial" w:hAnsi="Arial" w:cs="Arial"/>
                <w:b/>
                <w:color w:val="000000" w:themeColor="text1"/>
                <w:sz w:val="22"/>
                <w:szCs w:val="22"/>
              </w:rPr>
            </w:pPr>
          </w:p>
        </w:tc>
        <w:tc>
          <w:tcPr>
            <w:tcW w:w="1736" w:type="dxa"/>
          </w:tcPr>
          <w:p w:rsidR="006F4E5E" w:rsidRPr="00AA4EED" w14:paraId="4336507E" w14:textId="75BDCAFE">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7</w:t>
            </w:r>
            <w:r w:rsidR="00A94643">
              <w:rPr>
                <w:rFonts w:ascii="Arial" w:eastAsia="Arial" w:hAnsi="Arial" w:cs="Arial"/>
                <w:b/>
                <w:color w:val="000000" w:themeColor="text1"/>
                <w:sz w:val="22"/>
                <w:szCs w:val="22"/>
              </w:rPr>
              <w:t>5</w:t>
            </w:r>
          </w:p>
        </w:tc>
      </w:tr>
    </w:tbl>
    <w:p w:rsidR="006F4E5E" w:rsidRPr="00AA4EED" w14:paraId="43365080"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81"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We estimate each survey will take an average of 10 minutes to complete. Additionally, we estimate each interview to take approximately 1 hour. </w:t>
      </w:r>
    </w:p>
    <w:p w:rsidR="006F4E5E" w:rsidRPr="00AA4EED" w14:paraId="43365082"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83" w14:textId="6DCC68AF">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We estimate the dollar value of the annual burden hours </w:t>
      </w:r>
      <w:r w:rsidR="00500835">
        <w:rPr>
          <w:rFonts w:ascii="Arial" w:eastAsia="Arial" w:hAnsi="Arial" w:cs="Arial"/>
          <w:color w:val="000000" w:themeColor="text1"/>
          <w:sz w:val="22"/>
          <w:szCs w:val="22"/>
        </w:rPr>
        <w:t xml:space="preserve">for Project A </w:t>
      </w:r>
      <w:r w:rsidRPr="00AA4EED">
        <w:rPr>
          <w:rFonts w:ascii="Arial" w:eastAsia="Arial" w:hAnsi="Arial" w:cs="Arial"/>
          <w:color w:val="000000" w:themeColor="text1"/>
          <w:sz w:val="22"/>
          <w:szCs w:val="22"/>
        </w:rPr>
        <w:t xml:space="preserve">to be </w:t>
      </w:r>
      <w:r w:rsidR="00500835">
        <w:rPr>
          <w:rFonts w:ascii="Arial" w:eastAsia="Arial" w:hAnsi="Arial" w:cs="Arial"/>
          <w:color w:val="000000" w:themeColor="text1"/>
          <w:sz w:val="22"/>
          <w:szCs w:val="22"/>
        </w:rPr>
        <w:t xml:space="preserve">about </w:t>
      </w:r>
      <w:r w:rsidRPr="00AA4EED">
        <w:rPr>
          <w:rFonts w:ascii="Arial" w:eastAsia="Arial" w:hAnsi="Arial" w:cs="Arial"/>
          <w:color w:val="000000" w:themeColor="text1"/>
          <w:sz w:val="22"/>
          <w:szCs w:val="22"/>
        </w:rPr>
        <w:t>$5</w:t>
      </w:r>
      <w:r w:rsidR="00500835">
        <w:rPr>
          <w:rFonts w:ascii="Arial" w:eastAsia="Arial" w:hAnsi="Arial" w:cs="Arial"/>
          <w:color w:val="000000" w:themeColor="text1"/>
          <w:sz w:val="22"/>
          <w:szCs w:val="22"/>
        </w:rPr>
        <w:t>248</w:t>
      </w:r>
      <w:r w:rsidRPr="00AA4EED">
        <w:rPr>
          <w:rFonts w:ascii="Arial" w:eastAsia="Arial" w:hAnsi="Arial" w:cs="Arial"/>
          <w:color w:val="000000" w:themeColor="text1"/>
          <w:sz w:val="22"/>
          <w:szCs w:val="22"/>
        </w:rPr>
        <w:t xml:space="preserve"> (approximately $1</w:t>
      </w:r>
      <w:r w:rsidR="00500835">
        <w:rPr>
          <w:rFonts w:ascii="Arial" w:eastAsia="Arial" w:hAnsi="Arial" w:cs="Arial"/>
          <w:color w:val="000000" w:themeColor="text1"/>
          <w:sz w:val="22"/>
          <w:szCs w:val="22"/>
        </w:rPr>
        <w:t>296</w:t>
      </w:r>
      <w:r w:rsidRPr="00AA4EED">
        <w:rPr>
          <w:rFonts w:ascii="Arial" w:eastAsia="Arial" w:hAnsi="Arial" w:cs="Arial"/>
          <w:color w:val="000000" w:themeColor="text1"/>
          <w:sz w:val="22"/>
          <w:szCs w:val="22"/>
        </w:rPr>
        <w:t xml:space="preserve"> for the survey portion and $3</w:t>
      </w:r>
      <w:r w:rsidR="00500835">
        <w:rPr>
          <w:rFonts w:ascii="Arial" w:eastAsia="Arial" w:hAnsi="Arial" w:cs="Arial"/>
          <w:color w:val="000000" w:themeColor="text1"/>
          <w:sz w:val="22"/>
          <w:szCs w:val="22"/>
        </w:rPr>
        <w:t>952</w:t>
      </w:r>
      <w:r w:rsidRPr="00AA4EED">
        <w:rPr>
          <w:rFonts w:ascii="Arial" w:eastAsia="Arial" w:hAnsi="Arial" w:cs="Arial"/>
          <w:color w:val="000000" w:themeColor="text1"/>
          <w:sz w:val="22"/>
          <w:szCs w:val="22"/>
        </w:rPr>
        <w:t xml:space="preserve"> for the interview portion). We used the Bureau of Labor Statistics (BLS)</w:t>
      </w:r>
      <w:hyperlink r:id="rId12">
        <w:r w:rsidRPr="00AA4EED">
          <w:rPr>
            <w:rFonts w:ascii="Arial" w:eastAsia="Arial" w:hAnsi="Arial" w:cs="Arial"/>
            <w:color w:val="000000" w:themeColor="text1"/>
            <w:sz w:val="22"/>
            <w:szCs w:val="22"/>
          </w:rPr>
          <w:t xml:space="preserve"> </w:t>
        </w:r>
      </w:hyperlink>
      <w:hyperlink r:id="rId12">
        <w:r w:rsidRPr="00AA4EED">
          <w:rPr>
            <w:rFonts w:ascii="Arial" w:eastAsia="Arial" w:hAnsi="Arial" w:cs="Arial"/>
            <w:color w:val="000000" w:themeColor="text1"/>
            <w:sz w:val="22"/>
            <w:szCs w:val="22"/>
            <w:u w:val="single"/>
          </w:rPr>
          <w:t>News Release</w:t>
        </w:r>
      </w:hyperlink>
      <w:r w:rsidRPr="00AA4EED">
        <w:rPr>
          <w:rFonts w:ascii="Arial" w:eastAsia="Arial" w:hAnsi="Arial" w:cs="Arial"/>
          <w:color w:val="000000" w:themeColor="text1"/>
          <w:sz w:val="22"/>
          <w:szCs w:val="22"/>
        </w:rPr>
        <w:t xml:space="preserve"> USDL-2</w:t>
      </w:r>
      <w:r w:rsidR="003D4E58">
        <w:rPr>
          <w:rFonts w:ascii="Arial" w:eastAsia="Arial" w:hAnsi="Arial" w:cs="Arial"/>
          <w:color w:val="000000" w:themeColor="text1"/>
          <w:sz w:val="22"/>
          <w:szCs w:val="22"/>
        </w:rPr>
        <w:t>4</w:t>
      </w:r>
      <w:r w:rsidRPr="00AA4EED">
        <w:rPr>
          <w:rFonts w:ascii="Arial" w:eastAsia="Arial" w:hAnsi="Arial" w:cs="Arial"/>
          <w:color w:val="000000" w:themeColor="text1"/>
          <w:sz w:val="22"/>
          <w:szCs w:val="22"/>
        </w:rPr>
        <w:t>-</w:t>
      </w:r>
      <w:r w:rsidR="00841376">
        <w:rPr>
          <w:rFonts w:ascii="Arial" w:eastAsia="Arial" w:hAnsi="Arial" w:cs="Arial"/>
          <w:color w:val="000000" w:themeColor="text1"/>
          <w:sz w:val="22"/>
          <w:szCs w:val="22"/>
        </w:rPr>
        <w:t>1863</w:t>
      </w:r>
      <w:r w:rsidRPr="00AA4EED">
        <w:rPr>
          <w:rFonts w:ascii="Arial" w:eastAsia="Arial" w:hAnsi="Arial" w:cs="Arial"/>
          <w:color w:val="000000" w:themeColor="text1"/>
          <w:sz w:val="22"/>
          <w:szCs w:val="22"/>
        </w:rPr>
        <w:t xml:space="preserve">, </w:t>
      </w:r>
      <w:r w:rsidR="00841376">
        <w:rPr>
          <w:rFonts w:ascii="Arial" w:eastAsia="Arial" w:hAnsi="Arial" w:cs="Arial"/>
          <w:color w:val="000000" w:themeColor="text1"/>
          <w:sz w:val="22"/>
          <w:szCs w:val="22"/>
        </w:rPr>
        <w:t>September</w:t>
      </w:r>
      <w:r w:rsidRPr="00AA4EED">
        <w:rPr>
          <w:rFonts w:ascii="Arial" w:eastAsia="Arial" w:hAnsi="Arial" w:cs="Arial"/>
          <w:color w:val="000000" w:themeColor="text1"/>
          <w:sz w:val="22"/>
          <w:szCs w:val="22"/>
        </w:rPr>
        <w:t xml:space="preserve"> 1</w:t>
      </w:r>
      <w:r w:rsidR="00841376">
        <w:rPr>
          <w:rFonts w:ascii="Arial" w:eastAsia="Arial" w:hAnsi="Arial" w:cs="Arial"/>
          <w:color w:val="000000" w:themeColor="text1"/>
          <w:sz w:val="22"/>
          <w:szCs w:val="22"/>
        </w:rPr>
        <w:t>0</w:t>
      </w:r>
      <w:r w:rsidRPr="00AA4EED">
        <w:rPr>
          <w:rFonts w:ascii="Arial" w:eastAsia="Arial" w:hAnsi="Arial" w:cs="Arial"/>
          <w:color w:val="000000" w:themeColor="text1"/>
          <w:sz w:val="22"/>
          <w:szCs w:val="22"/>
        </w:rPr>
        <w:t>, 202</w:t>
      </w:r>
      <w:r w:rsidR="00841376">
        <w:rPr>
          <w:rFonts w:ascii="Arial" w:eastAsia="Arial" w:hAnsi="Arial" w:cs="Arial"/>
          <w:color w:val="000000" w:themeColor="text1"/>
          <w:sz w:val="22"/>
          <w:szCs w:val="22"/>
        </w:rPr>
        <w:t>4</w:t>
      </w:r>
      <w:r w:rsidRPr="00AA4EED">
        <w:rPr>
          <w:rFonts w:ascii="Arial" w:eastAsia="Arial" w:hAnsi="Arial" w:cs="Arial"/>
          <w:color w:val="000000" w:themeColor="text1"/>
          <w:sz w:val="22"/>
          <w:szCs w:val="22"/>
        </w:rPr>
        <w:t>, Employer Costs for Employee Compensation—</w:t>
      </w:r>
      <w:r w:rsidR="00820FB5">
        <w:rPr>
          <w:rFonts w:ascii="Arial" w:eastAsia="Arial" w:hAnsi="Arial" w:cs="Arial"/>
          <w:color w:val="000000" w:themeColor="text1"/>
          <w:sz w:val="22"/>
          <w:szCs w:val="22"/>
        </w:rPr>
        <w:t>June</w:t>
      </w:r>
      <w:r w:rsidRPr="00AA4EED">
        <w:rPr>
          <w:rFonts w:ascii="Arial" w:eastAsia="Arial" w:hAnsi="Arial" w:cs="Arial"/>
          <w:color w:val="000000" w:themeColor="text1"/>
          <w:sz w:val="22"/>
          <w:szCs w:val="22"/>
        </w:rPr>
        <w:t xml:space="preserve"> 202</w:t>
      </w:r>
      <w:r w:rsidR="00820FB5">
        <w:rPr>
          <w:rFonts w:ascii="Arial" w:eastAsia="Arial" w:hAnsi="Arial" w:cs="Arial"/>
          <w:color w:val="000000" w:themeColor="text1"/>
          <w:sz w:val="22"/>
          <w:szCs w:val="22"/>
        </w:rPr>
        <w:t>4</w:t>
      </w:r>
      <w:r w:rsidRPr="00AA4EED">
        <w:rPr>
          <w:rFonts w:ascii="Arial" w:eastAsia="Arial" w:hAnsi="Arial" w:cs="Arial"/>
          <w:color w:val="000000" w:themeColor="text1"/>
          <w:sz w:val="22"/>
          <w:szCs w:val="22"/>
        </w:rPr>
        <w:t>, to calculate all labor and benefit calculations.</w:t>
      </w:r>
    </w:p>
    <w:p w:rsidR="006F4E5E" w:rsidRPr="00AA4EED" w14:paraId="43365084"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85" w14:textId="6EE31AEB">
      <w:pPr>
        <w:numPr>
          <w:ilvl w:val="0"/>
          <w:numId w:val="1"/>
        </w:num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Individuals: Average hourly wage is $4</w:t>
      </w:r>
      <w:r w:rsidR="00DE7944">
        <w:rPr>
          <w:rFonts w:ascii="Arial" w:eastAsia="Arial" w:hAnsi="Arial" w:cs="Arial"/>
          <w:color w:val="000000" w:themeColor="text1"/>
          <w:sz w:val="22"/>
          <w:szCs w:val="22"/>
        </w:rPr>
        <w:t>6</w:t>
      </w:r>
      <w:r w:rsidRPr="00AA4EED">
        <w:rPr>
          <w:rFonts w:ascii="Arial" w:eastAsia="Arial" w:hAnsi="Arial" w:cs="Arial"/>
          <w:color w:val="000000" w:themeColor="text1"/>
          <w:sz w:val="22"/>
          <w:szCs w:val="22"/>
        </w:rPr>
        <w:t>.</w:t>
      </w:r>
      <w:r w:rsidR="00DE7944">
        <w:rPr>
          <w:rFonts w:ascii="Arial" w:eastAsia="Arial" w:hAnsi="Arial" w:cs="Arial"/>
          <w:color w:val="000000" w:themeColor="text1"/>
          <w:sz w:val="22"/>
          <w:szCs w:val="22"/>
        </w:rPr>
        <w:t>21</w:t>
      </w:r>
      <w:r w:rsidRPr="00AA4EED">
        <w:rPr>
          <w:rFonts w:ascii="Arial" w:eastAsia="Arial" w:hAnsi="Arial" w:cs="Arial"/>
          <w:color w:val="000000" w:themeColor="text1"/>
          <w:sz w:val="22"/>
          <w:szCs w:val="22"/>
        </w:rPr>
        <w:t xml:space="preserve"> multiplied by 1.45 to account for benefits ($6</w:t>
      </w:r>
      <w:r w:rsidR="009F5451">
        <w:rPr>
          <w:rFonts w:ascii="Arial" w:eastAsia="Arial" w:hAnsi="Arial" w:cs="Arial"/>
          <w:color w:val="000000" w:themeColor="text1"/>
          <w:sz w:val="22"/>
          <w:szCs w:val="22"/>
        </w:rPr>
        <w:t>7</w:t>
      </w:r>
      <w:r w:rsidRPr="00AA4EED">
        <w:rPr>
          <w:rFonts w:ascii="Arial" w:eastAsia="Arial" w:hAnsi="Arial" w:cs="Arial"/>
          <w:color w:val="000000" w:themeColor="text1"/>
          <w:sz w:val="22"/>
          <w:szCs w:val="22"/>
        </w:rPr>
        <w:t>.</w:t>
      </w:r>
      <w:r w:rsidR="009F5451">
        <w:rPr>
          <w:rFonts w:ascii="Arial" w:eastAsia="Arial" w:hAnsi="Arial" w:cs="Arial"/>
          <w:color w:val="000000" w:themeColor="text1"/>
          <w:sz w:val="22"/>
          <w:szCs w:val="22"/>
        </w:rPr>
        <w:t>0</w:t>
      </w:r>
      <w:r w:rsidRPr="00AA4EED">
        <w:rPr>
          <w:rFonts w:ascii="Arial" w:eastAsia="Arial" w:hAnsi="Arial" w:cs="Arial"/>
          <w:color w:val="000000" w:themeColor="text1"/>
          <w:sz w:val="22"/>
          <w:szCs w:val="22"/>
        </w:rPr>
        <w:t>0).</w:t>
      </w:r>
    </w:p>
    <w:p w:rsidR="006F4E5E" w:rsidRPr="00AA4EED" w14:paraId="43365086" w14:textId="4AD95B05">
      <w:pPr>
        <w:numPr>
          <w:ilvl w:val="0"/>
          <w:numId w:val="1"/>
        </w:num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Private Sector: Average hourly wage is $4</w:t>
      </w:r>
      <w:r w:rsidR="00FA5979">
        <w:rPr>
          <w:rFonts w:ascii="Arial" w:eastAsia="Arial" w:hAnsi="Arial" w:cs="Arial"/>
          <w:color w:val="000000" w:themeColor="text1"/>
          <w:sz w:val="22"/>
          <w:szCs w:val="22"/>
        </w:rPr>
        <w:t>3</w:t>
      </w:r>
      <w:r w:rsidRPr="00AA4EED">
        <w:rPr>
          <w:rFonts w:ascii="Arial" w:eastAsia="Arial" w:hAnsi="Arial" w:cs="Arial"/>
          <w:color w:val="000000" w:themeColor="text1"/>
          <w:sz w:val="22"/>
          <w:szCs w:val="22"/>
        </w:rPr>
        <w:t>.</w:t>
      </w:r>
      <w:r w:rsidR="00FA5979">
        <w:rPr>
          <w:rFonts w:ascii="Arial" w:eastAsia="Arial" w:hAnsi="Arial" w:cs="Arial"/>
          <w:color w:val="000000" w:themeColor="text1"/>
          <w:sz w:val="22"/>
          <w:szCs w:val="22"/>
        </w:rPr>
        <w:t>94</w:t>
      </w:r>
      <w:r w:rsidRPr="00AA4EED">
        <w:rPr>
          <w:rFonts w:ascii="Arial" w:eastAsia="Arial" w:hAnsi="Arial" w:cs="Arial"/>
          <w:color w:val="000000" w:themeColor="text1"/>
          <w:sz w:val="22"/>
          <w:szCs w:val="22"/>
        </w:rPr>
        <w:t xml:space="preserve"> multiplied by 1.42 to account for benefits ($</w:t>
      </w:r>
      <w:r w:rsidR="009F5451">
        <w:rPr>
          <w:rFonts w:ascii="Arial" w:eastAsia="Arial" w:hAnsi="Arial" w:cs="Arial"/>
          <w:color w:val="000000" w:themeColor="text1"/>
          <w:sz w:val="22"/>
          <w:szCs w:val="22"/>
        </w:rPr>
        <w:t>62.40</w:t>
      </w:r>
      <w:r w:rsidRPr="00AA4EED">
        <w:rPr>
          <w:rFonts w:ascii="Arial" w:eastAsia="Arial" w:hAnsi="Arial" w:cs="Arial"/>
          <w:color w:val="000000" w:themeColor="text1"/>
          <w:sz w:val="22"/>
          <w:szCs w:val="22"/>
        </w:rPr>
        <w:t>).</w:t>
      </w:r>
    </w:p>
    <w:p w:rsidR="006F4E5E" w:rsidRPr="00AA4EED" w14:paraId="43365087" w14:textId="796213F3">
      <w:pPr>
        <w:numPr>
          <w:ilvl w:val="0"/>
          <w:numId w:val="1"/>
        </w:num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Government: Average hourly wage is $</w:t>
      </w:r>
      <w:r w:rsidR="00FA5979">
        <w:rPr>
          <w:rFonts w:ascii="Arial" w:eastAsia="Arial" w:hAnsi="Arial" w:cs="Arial"/>
          <w:color w:val="000000" w:themeColor="text1"/>
          <w:sz w:val="22"/>
          <w:szCs w:val="22"/>
        </w:rPr>
        <w:t>61.37</w:t>
      </w:r>
      <w:r w:rsidRPr="00AA4EED">
        <w:rPr>
          <w:rFonts w:ascii="Arial" w:eastAsia="Arial" w:hAnsi="Arial" w:cs="Arial"/>
          <w:color w:val="000000" w:themeColor="text1"/>
          <w:sz w:val="22"/>
          <w:szCs w:val="22"/>
        </w:rPr>
        <w:t xml:space="preserve"> multiplied by 1.6</w:t>
      </w:r>
      <w:r w:rsidR="00C9611F">
        <w:rPr>
          <w:rFonts w:ascii="Arial" w:eastAsia="Arial" w:hAnsi="Arial" w:cs="Arial"/>
          <w:color w:val="000000" w:themeColor="text1"/>
          <w:sz w:val="22"/>
          <w:szCs w:val="22"/>
        </w:rPr>
        <w:t>2</w:t>
      </w:r>
      <w:r w:rsidRPr="00AA4EED">
        <w:rPr>
          <w:rFonts w:ascii="Arial" w:eastAsia="Arial" w:hAnsi="Arial" w:cs="Arial"/>
          <w:color w:val="000000" w:themeColor="text1"/>
          <w:sz w:val="22"/>
          <w:szCs w:val="22"/>
        </w:rPr>
        <w:t xml:space="preserve"> to account for benefits ($</w:t>
      </w:r>
      <w:r w:rsidR="00303A5D">
        <w:rPr>
          <w:rFonts w:ascii="Arial" w:eastAsia="Arial" w:hAnsi="Arial" w:cs="Arial"/>
          <w:color w:val="000000" w:themeColor="text1"/>
          <w:sz w:val="22"/>
          <w:szCs w:val="22"/>
        </w:rPr>
        <w:t>99.42</w:t>
      </w:r>
      <w:r w:rsidRPr="00AA4EED">
        <w:rPr>
          <w:rFonts w:ascii="Arial" w:eastAsia="Arial" w:hAnsi="Arial" w:cs="Arial"/>
          <w:color w:val="000000" w:themeColor="text1"/>
          <w:sz w:val="22"/>
          <w:szCs w:val="22"/>
        </w:rPr>
        <w:t>).</w:t>
      </w:r>
    </w:p>
    <w:p w:rsidR="006F4E5E" w:rsidRPr="00AA4EED" w14:paraId="43365088"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89"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Estimated Annual Cost to Respondents</w:t>
      </w:r>
      <w:r w:rsidR="00034E0B">
        <w:rPr>
          <w:rFonts w:ascii="Arial" w:eastAsia="Arial" w:hAnsi="Arial" w:cs="Arial"/>
          <w:b/>
          <w:color w:val="000000" w:themeColor="text1"/>
          <w:sz w:val="22"/>
          <w:szCs w:val="22"/>
        </w:rPr>
        <w:t xml:space="preserve"> – Project A</w:t>
      </w:r>
    </w:p>
    <w:tbl>
      <w:tblPr>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20"/>
        <w:gridCol w:w="1335"/>
        <w:gridCol w:w="1875"/>
        <w:gridCol w:w="1395"/>
        <w:gridCol w:w="1665"/>
        <w:gridCol w:w="1695"/>
      </w:tblGrid>
      <w:tr w14:paraId="43365090" w14:textId="77777777" w:rsidTr="00DE44C8">
        <w:tblPrEx>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19"/>
        </w:trPr>
        <w:tc>
          <w:tcPr>
            <w:tcW w:w="1620" w:type="dxa"/>
          </w:tcPr>
          <w:p w:rsidR="006F4E5E" w:rsidRPr="00AA4EED" w14:paraId="4336508A"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Type of Collection</w:t>
            </w:r>
          </w:p>
        </w:tc>
        <w:tc>
          <w:tcPr>
            <w:tcW w:w="1335" w:type="dxa"/>
          </w:tcPr>
          <w:p w:rsidR="006F4E5E" w:rsidRPr="00AA4EED" w14:paraId="4336508B"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Annual Number of Responses</w:t>
            </w:r>
          </w:p>
        </w:tc>
        <w:tc>
          <w:tcPr>
            <w:tcW w:w="1875" w:type="dxa"/>
          </w:tcPr>
          <w:p w:rsidR="006F4E5E" w:rsidRPr="00AA4EED" w14:paraId="4336508C"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Estimated Completion Time per Respondent</w:t>
            </w:r>
          </w:p>
        </w:tc>
        <w:tc>
          <w:tcPr>
            <w:tcW w:w="1395" w:type="dxa"/>
          </w:tcPr>
          <w:p w:rsidR="006F4E5E" w:rsidRPr="00AA4EED" w14:paraId="4336508D"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Total Annual Burden Hours</w:t>
            </w:r>
          </w:p>
        </w:tc>
        <w:tc>
          <w:tcPr>
            <w:tcW w:w="1665" w:type="dxa"/>
          </w:tcPr>
          <w:p w:rsidR="006F4E5E" w:rsidRPr="00AA4EED" w14:paraId="4336508E"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Dollar Value of Burden Hour (Including Benefits)</w:t>
            </w:r>
          </w:p>
        </w:tc>
        <w:tc>
          <w:tcPr>
            <w:tcW w:w="1695" w:type="dxa"/>
          </w:tcPr>
          <w:p w:rsidR="006F4E5E" w:rsidRPr="00AA4EED" w14:paraId="4336508F"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Total Dollar Value of Annual Burden Hours</w:t>
            </w:r>
          </w:p>
        </w:tc>
      </w:tr>
      <w:tr w14:paraId="43365097" w14:textId="77777777" w:rsidTr="00DE44C8">
        <w:tblPrEx>
          <w:tblW w:w="9585" w:type="dxa"/>
          <w:tblInd w:w="-108" w:type="dxa"/>
          <w:tblLayout w:type="fixed"/>
          <w:tblLook w:val="0400"/>
        </w:tblPrEx>
        <w:tc>
          <w:tcPr>
            <w:tcW w:w="1620" w:type="dxa"/>
          </w:tcPr>
          <w:p w:rsidR="006F4E5E" w:rsidRPr="00AA4EED" w14:paraId="43365091" w14:textId="77777777">
            <w:pPr>
              <w:tabs>
                <w:tab w:val="left" w:pos="-1080"/>
                <w:tab w:val="left" w:pos="-720"/>
                <w:tab w:val="left" w:pos="450"/>
                <w:tab w:val="left" w:pos="720"/>
              </w:tabs>
              <w:rPr>
                <w:rFonts w:ascii="Arial" w:eastAsia="Arial" w:hAnsi="Arial" w:cs="Arial"/>
                <w:b/>
                <w:i/>
                <w:color w:val="000000" w:themeColor="text1"/>
                <w:sz w:val="22"/>
                <w:szCs w:val="22"/>
              </w:rPr>
            </w:pPr>
            <w:r w:rsidRPr="00AA4EED">
              <w:rPr>
                <w:rFonts w:ascii="Arial" w:eastAsia="Arial" w:hAnsi="Arial" w:cs="Arial"/>
                <w:b/>
                <w:i/>
                <w:color w:val="000000" w:themeColor="text1"/>
                <w:sz w:val="22"/>
                <w:szCs w:val="22"/>
              </w:rPr>
              <w:t>Surveys</w:t>
            </w:r>
          </w:p>
        </w:tc>
        <w:tc>
          <w:tcPr>
            <w:tcW w:w="1335" w:type="dxa"/>
          </w:tcPr>
          <w:p w:rsidR="006F4E5E" w:rsidRPr="00AA4EED" w14:paraId="43365092"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875" w:type="dxa"/>
          </w:tcPr>
          <w:p w:rsidR="006F4E5E" w:rsidRPr="00AA4EED" w14:paraId="43365093"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395" w:type="dxa"/>
          </w:tcPr>
          <w:p w:rsidR="006F4E5E" w:rsidRPr="00AA4EED" w14:paraId="43365094"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665" w:type="dxa"/>
          </w:tcPr>
          <w:p w:rsidR="006F4E5E" w:rsidRPr="00AA4EED" w14:paraId="43365095" w14:textId="77777777">
            <w:pPr>
              <w:tabs>
                <w:tab w:val="left" w:pos="-1080"/>
                <w:tab w:val="left" w:pos="-720"/>
                <w:tab w:val="left" w:pos="450"/>
                <w:tab w:val="left" w:pos="720"/>
              </w:tabs>
              <w:rPr>
                <w:rFonts w:ascii="Arial" w:eastAsia="Arial" w:hAnsi="Arial" w:cs="Arial"/>
                <w:b/>
                <w:i/>
                <w:color w:val="000000" w:themeColor="text1"/>
                <w:sz w:val="22"/>
                <w:szCs w:val="22"/>
              </w:rPr>
            </w:pPr>
          </w:p>
        </w:tc>
        <w:tc>
          <w:tcPr>
            <w:tcW w:w="1695" w:type="dxa"/>
          </w:tcPr>
          <w:p w:rsidR="006F4E5E" w:rsidRPr="00AA4EED" w14:paraId="43365096" w14:textId="55D8EFDE">
            <w:pPr>
              <w:tabs>
                <w:tab w:val="left" w:pos="-1080"/>
                <w:tab w:val="left" w:pos="-720"/>
                <w:tab w:val="left" w:pos="450"/>
                <w:tab w:val="left" w:pos="720"/>
              </w:tabs>
              <w:rPr>
                <w:rFonts w:ascii="Arial" w:eastAsia="Arial" w:hAnsi="Arial" w:cs="Arial"/>
                <w:b/>
                <w:i/>
                <w:color w:val="000000" w:themeColor="text1"/>
                <w:sz w:val="22"/>
                <w:szCs w:val="22"/>
              </w:rPr>
            </w:pPr>
            <w:r w:rsidRPr="00AA4EED">
              <w:rPr>
                <w:rFonts w:ascii="Arial" w:eastAsia="Arial" w:hAnsi="Arial" w:cs="Arial"/>
                <w:b/>
                <w:i/>
                <w:color w:val="000000" w:themeColor="text1"/>
                <w:sz w:val="22"/>
                <w:szCs w:val="22"/>
              </w:rPr>
              <w:t>$</w:t>
            </w:r>
            <w:r w:rsidR="00A94643">
              <w:rPr>
                <w:rFonts w:ascii="Arial" w:eastAsia="Arial" w:hAnsi="Arial" w:cs="Arial"/>
                <w:b/>
                <w:i/>
                <w:color w:val="000000" w:themeColor="text1"/>
                <w:sz w:val="22"/>
                <w:szCs w:val="22"/>
              </w:rPr>
              <w:t>1296</w:t>
            </w:r>
          </w:p>
        </w:tc>
      </w:tr>
      <w:tr w14:paraId="4336509E" w14:textId="77777777" w:rsidTr="00DE44C8">
        <w:tblPrEx>
          <w:tblW w:w="9585" w:type="dxa"/>
          <w:tblInd w:w="-108" w:type="dxa"/>
          <w:tblLayout w:type="fixed"/>
          <w:tblLook w:val="0400"/>
        </w:tblPrEx>
        <w:trPr>
          <w:trHeight w:val="237"/>
        </w:trPr>
        <w:tc>
          <w:tcPr>
            <w:tcW w:w="1620" w:type="dxa"/>
          </w:tcPr>
          <w:p w:rsidR="006F4E5E" w:rsidRPr="00AA4EED" w14:paraId="43365098"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Individuals</w:t>
            </w:r>
          </w:p>
        </w:tc>
        <w:tc>
          <w:tcPr>
            <w:tcW w:w="1335" w:type="dxa"/>
          </w:tcPr>
          <w:p w:rsidR="006F4E5E" w:rsidRPr="00AA4EED" w14:paraId="43365099" w14:textId="7E76FFDF">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75</w:t>
            </w:r>
          </w:p>
        </w:tc>
        <w:tc>
          <w:tcPr>
            <w:tcW w:w="1875" w:type="dxa"/>
          </w:tcPr>
          <w:p w:rsidR="006F4E5E" w:rsidRPr="00AA4EED" w14:paraId="4336509A"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w:t>
            </w:r>
          </w:p>
        </w:tc>
        <w:tc>
          <w:tcPr>
            <w:tcW w:w="1395" w:type="dxa"/>
          </w:tcPr>
          <w:p w:rsidR="006F4E5E" w:rsidRPr="00AA4EED" w14:paraId="4336509B" w14:textId="1A9A59AD">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w:t>
            </w:r>
            <w:r w:rsidR="003A110A">
              <w:rPr>
                <w:rFonts w:ascii="Arial" w:eastAsia="Arial" w:hAnsi="Arial" w:cs="Arial"/>
                <w:color w:val="000000" w:themeColor="text1"/>
                <w:sz w:val="22"/>
                <w:szCs w:val="22"/>
              </w:rPr>
              <w:t>3</w:t>
            </w:r>
          </w:p>
        </w:tc>
        <w:tc>
          <w:tcPr>
            <w:tcW w:w="1665" w:type="dxa"/>
          </w:tcPr>
          <w:p w:rsidR="006F4E5E" w:rsidRPr="00AA4EED" w14:paraId="4336509C" w14:textId="21A67A09">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2924EA">
              <w:rPr>
                <w:rFonts w:ascii="Arial" w:eastAsia="Arial" w:hAnsi="Arial" w:cs="Arial"/>
                <w:color w:val="000000" w:themeColor="text1"/>
                <w:sz w:val="22"/>
                <w:szCs w:val="22"/>
              </w:rPr>
              <w:t>67.00</w:t>
            </w:r>
          </w:p>
        </w:tc>
        <w:tc>
          <w:tcPr>
            <w:tcW w:w="1695" w:type="dxa"/>
          </w:tcPr>
          <w:p w:rsidR="006F4E5E" w:rsidRPr="00AA4EED" w14:paraId="4336509D" w14:textId="71088B5B">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3A110A">
              <w:rPr>
                <w:rFonts w:ascii="Arial" w:eastAsia="Arial" w:hAnsi="Arial" w:cs="Arial"/>
                <w:color w:val="000000" w:themeColor="text1"/>
                <w:sz w:val="22"/>
                <w:szCs w:val="22"/>
              </w:rPr>
              <w:t>871</w:t>
            </w:r>
          </w:p>
        </w:tc>
      </w:tr>
      <w:tr w14:paraId="433650A5" w14:textId="77777777" w:rsidTr="00DE44C8">
        <w:tblPrEx>
          <w:tblW w:w="9585" w:type="dxa"/>
          <w:tblInd w:w="-108" w:type="dxa"/>
          <w:tblLayout w:type="fixed"/>
          <w:tblLook w:val="0400"/>
        </w:tblPrEx>
        <w:tc>
          <w:tcPr>
            <w:tcW w:w="1620" w:type="dxa"/>
          </w:tcPr>
          <w:p w:rsidR="006F4E5E" w:rsidRPr="00AA4EED" w14:paraId="4336509F"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Private Sector</w:t>
            </w:r>
          </w:p>
        </w:tc>
        <w:tc>
          <w:tcPr>
            <w:tcW w:w="1335" w:type="dxa"/>
          </w:tcPr>
          <w:p w:rsidR="006F4E5E" w:rsidRPr="00AA4EED" w14:paraId="433650A0" w14:textId="7E12202A">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25</w:t>
            </w:r>
          </w:p>
        </w:tc>
        <w:tc>
          <w:tcPr>
            <w:tcW w:w="1875" w:type="dxa"/>
          </w:tcPr>
          <w:p w:rsidR="006F4E5E" w:rsidRPr="00AA4EED" w14:paraId="433650A1"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w:t>
            </w:r>
          </w:p>
        </w:tc>
        <w:tc>
          <w:tcPr>
            <w:tcW w:w="1395" w:type="dxa"/>
          </w:tcPr>
          <w:p w:rsidR="006F4E5E" w:rsidRPr="00AA4EED" w14:paraId="433650A2" w14:textId="6FD72541">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4</w:t>
            </w:r>
          </w:p>
        </w:tc>
        <w:tc>
          <w:tcPr>
            <w:tcW w:w="1665" w:type="dxa"/>
          </w:tcPr>
          <w:p w:rsidR="006F4E5E" w:rsidRPr="00AA4EED" w14:paraId="433650A3" w14:textId="785D08DA">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2924EA">
              <w:rPr>
                <w:rFonts w:ascii="Arial" w:eastAsia="Arial" w:hAnsi="Arial" w:cs="Arial"/>
                <w:color w:val="000000" w:themeColor="text1"/>
                <w:sz w:val="22"/>
                <w:szCs w:val="22"/>
              </w:rPr>
              <w:t>62.40</w:t>
            </w:r>
          </w:p>
        </w:tc>
        <w:tc>
          <w:tcPr>
            <w:tcW w:w="1695" w:type="dxa"/>
          </w:tcPr>
          <w:p w:rsidR="006F4E5E" w:rsidRPr="00AA4EED" w14:paraId="433650A4" w14:textId="2BBD30EA">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A94643">
              <w:rPr>
                <w:rFonts w:ascii="Arial" w:eastAsia="Arial" w:hAnsi="Arial" w:cs="Arial"/>
                <w:color w:val="000000" w:themeColor="text1"/>
                <w:sz w:val="22"/>
                <w:szCs w:val="22"/>
              </w:rPr>
              <w:t>2</w:t>
            </w:r>
            <w:r w:rsidR="00C00BF2">
              <w:rPr>
                <w:rFonts w:ascii="Arial" w:eastAsia="Arial" w:hAnsi="Arial" w:cs="Arial"/>
                <w:color w:val="000000" w:themeColor="text1"/>
                <w:sz w:val="22"/>
                <w:szCs w:val="22"/>
              </w:rPr>
              <w:t>5</w:t>
            </w:r>
            <w:r w:rsidR="00A94643">
              <w:rPr>
                <w:rFonts w:ascii="Arial" w:eastAsia="Arial" w:hAnsi="Arial" w:cs="Arial"/>
                <w:color w:val="000000" w:themeColor="text1"/>
                <w:sz w:val="22"/>
                <w:szCs w:val="22"/>
              </w:rPr>
              <w:t>0.00</w:t>
            </w:r>
          </w:p>
        </w:tc>
      </w:tr>
      <w:tr w14:paraId="433650AC" w14:textId="77777777" w:rsidTr="00DE44C8">
        <w:tblPrEx>
          <w:tblW w:w="9585" w:type="dxa"/>
          <w:tblInd w:w="-108" w:type="dxa"/>
          <w:tblLayout w:type="fixed"/>
          <w:tblLook w:val="0400"/>
        </w:tblPrEx>
        <w:tc>
          <w:tcPr>
            <w:tcW w:w="1620" w:type="dxa"/>
          </w:tcPr>
          <w:p w:rsidR="006F4E5E" w:rsidRPr="00AA4EED" w14:paraId="433650A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Government</w:t>
            </w:r>
          </w:p>
        </w:tc>
        <w:tc>
          <w:tcPr>
            <w:tcW w:w="1335" w:type="dxa"/>
          </w:tcPr>
          <w:p w:rsidR="006F4E5E" w:rsidRPr="00AA4EED" w14:paraId="433650A7" w14:textId="49F295BA">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5</w:t>
            </w:r>
            <w:r w:rsidR="00A94643">
              <w:rPr>
                <w:rFonts w:ascii="Arial" w:eastAsia="Arial" w:hAnsi="Arial" w:cs="Arial"/>
                <w:color w:val="000000" w:themeColor="text1"/>
                <w:sz w:val="22"/>
                <w:szCs w:val="22"/>
              </w:rPr>
              <w:t>0</w:t>
            </w:r>
          </w:p>
        </w:tc>
        <w:tc>
          <w:tcPr>
            <w:tcW w:w="1875" w:type="dxa"/>
          </w:tcPr>
          <w:p w:rsidR="006F4E5E" w:rsidRPr="00AA4EED" w14:paraId="433650A8"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w:t>
            </w:r>
          </w:p>
        </w:tc>
        <w:tc>
          <w:tcPr>
            <w:tcW w:w="1395" w:type="dxa"/>
          </w:tcPr>
          <w:p w:rsidR="006F4E5E" w:rsidRPr="00AA4EED" w14:paraId="433650A9" w14:textId="140A560E">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8</w:t>
            </w:r>
          </w:p>
        </w:tc>
        <w:tc>
          <w:tcPr>
            <w:tcW w:w="1665" w:type="dxa"/>
          </w:tcPr>
          <w:p w:rsidR="006F4E5E" w:rsidRPr="00AA4EED" w14:paraId="433650AA" w14:textId="7CAC3BA4">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2924EA">
              <w:rPr>
                <w:rFonts w:ascii="Arial" w:eastAsia="Arial" w:hAnsi="Arial" w:cs="Arial"/>
                <w:color w:val="000000" w:themeColor="text1"/>
                <w:sz w:val="22"/>
                <w:szCs w:val="22"/>
              </w:rPr>
              <w:t>99.42</w:t>
            </w:r>
          </w:p>
        </w:tc>
        <w:tc>
          <w:tcPr>
            <w:tcW w:w="1695" w:type="dxa"/>
          </w:tcPr>
          <w:p w:rsidR="006F4E5E" w:rsidRPr="00AA4EED" w14:paraId="433650AB" w14:textId="6B9410C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887FF7">
              <w:rPr>
                <w:rFonts w:ascii="Arial" w:eastAsia="Arial" w:hAnsi="Arial" w:cs="Arial"/>
                <w:color w:val="000000" w:themeColor="text1"/>
                <w:sz w:val="22"/>
                <w:szCs w:val="22"/>
              </w:rPr>
              <w:t>795</w:t>
            </w:r>
            <w:r w:rsidR="00A94643">
              <w:rPr>
                <w:rFonts w:ascii="Arial" w:eastAsia="Arial" w:hAnsi="Arial" w:cs="Arial"/>
                <w:color w:val="000000" w:themeColor="text1"/>
                <w:sz w:val="22"/>
                <w:szCs w:val="22"/>
              </w:rPr>
              <w:t>.</w:t>
            </w:r>
            <w:r w:rsidR="00887FF7">
              <w:rPr>
                <w:rFonts w:ascii="Arial" w:eastAsia="Arial" w:hAnsi="Arial" w:cs="Arial"/>
                <w:color w:val="000000" w:themeColor="text1"/>
                <w:sz w:val="22"/>
                <w:szCs w:val="22"/>
              </w:rPr>
              <w:t>36</w:t>
            </w:r>
          </w:p>
        </w:tc>
      </w:tr>
      <w:tr w14:paraId="433650B3" w14:textId="77777777" w:rsidTr="00DE44C8">
        <w:tblPrEx>
          <w:tblW w:w="9585" w:type="dxa"/>
          <w:tblInd w:w="-108" w:type="dxa"/>
          <w:tblLayout w:type="fixed"/>
          <w:tblLook w:val="0400"/>
        </w:tblPrEx>
        <w:trPr>
          <w:trHeight w:val="222"/>
        </w:trPr>
        <w:tc>
          <w:tcPr>
            <w:tcW w:w="1620" w:type="dxa"/>
          </w:tcPr>
          <w:p w:rsidR="006F4E5E" w:rsidRPr="00AA4EED" w14:paraId="433650AD" w14:textId="77777777">
            <w:pPr>
              <w:tabs>
                <w:tab w:val="left" w:pos="-1080"/>
                <w:tab w:val="left" w:pos="-720"/>
                <w:tab w:val="left" w:pos="450"/>
                <w:tab w:val="left" w:pos="720"/>
              </w:tabs>
              <w:rPr>
                <w:rFonts w:ascii="Arial" w:eastAsia="Arial" w:hAnsi="Arial" w:cs="Arial"/>
                <w:b/>
                <w:i/>
                <w:color w:val="000000" w:themeColor="text1"/>
                <w:sz w:val="22"/>
                <w:szCs w:val="22"/>
              </w:rPr>
            </w:pPr>
            <w:r w:rsidRPr="00AA4EED">
              <w:rPr>
                <w:rFonts w:ascii="Arial" w:eastAsia="Arial" w:hAnsi="Arial" w:cs="Arial"/>
                <w:b/>
                <w:i/>
                <w:color w:val="000000" w:themeColor="text1"/>
                <w:sz w:val="22"/>
                <w:szCs w:val="22"/>
              </w:rPr>
              <w:t>Interviews</w:t>
            </w:r>
          </w:p>
        </w:tc>
        <w:tc>
          <w:tcPr>
            <w:tcW w:w="1335" w:type="dxa"/>
          </w:tcPr>
          <w:p w:rsidR="006F4E5E" w:rsidRPr="00AA4EED" w14:paraId="433650AE"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875" w:type="dxa"/>
          </w:tcPr>
          <w:p w:rsidR="006F4E5E" w:rsidRPr="00AA4EED" w14:paraId="433650AF"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395" w:type="dxa"/>
          </w:tcPr>
          <w:p w:rsidR="006F4E5E" w:rsidRPr="00AA4EED" w14:paraId="433650B0"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665" w:type="dxa"/>
          </w:tcPr>
          <w:p w:rsidR="006F4E5E" w:rsidRPr="00AA4EED" w14:paraId="433650B1" w14:textId="77777777">
            <w:pPr>
              <w:tabs>
                <w:tab w:val="left" w:pos="-1080"/>
                <w:tab w:val="left" w:pos="-720"/>
                <w:tab w:val="left" w:pos="450"/>
                <w:tab w:val="left" w:pos="720"/>
              </w:tabs>
              <w:rPr>
                <w:rFonts w:ascii="Arial" w:eastAsia="Arial" w:hAnsi="Arial" w:cs="Arial"/>
                <w:b/>
                <w:i/>
                <w:color w:val="000000" w:themeColor="text1"/>
                <w:sz w:val="22"/>
                <w:szCs w:val="22"/>
              </w:rPr>
            </w:pPr>
          </w:p>
        </w:tc>
        <w:tc>
          <w:tcPr>
            <w:tcW w:w="1695" w:type="dxa"/>
          </w:tcPr>
          <w:p w:rsidR="006F4E5E" w:rsidRPr="00AA4EED" w14:paraId="433650B2" w14:textId="6F3BFB21">
            <w:pPr>
              <w:tabs>
                <w:tab w:val="left" w:pos="-1080"/>
                <w:tab w:val="left" w:pos="-720"/>
                <w:tab w:val="left" w:pos="450"/>
                <w:tab w:val="left" w:pos="720"/>
              </w:tabs>
              <w:rPr>
                <w:rFonts w:ascii="Arial" w:eastAsia="Arial" w:hAnsi="Arial" w:cs="Arial"/>
                <w:b/>
                <w:i/>
                <w:color w:val="000000" w:themeColor="text1"/>
                <w:sz w:val="22"/>
                <w:szCs w:val="22"/>
              </w:rPr>
            </w:pPr>
            <w:r w:rsidRPr="00AA4EED">
              <w:rPr>
                <w:rFonts w:ascii="Arial" w:eastAsia="Arial" w:hAnsi="Arial" w:cs="Arial"/>
                <w:b/>
                <w:i/>
                <w:color w:val="000000" w:themeColor="text1"/>
                <w:sz w:val="22"/>
                <w:szCs w:val="22"/>
              </w:rPr>
              <w:t>$</w:t>
            </w:r>
            <w:r w:rsidR="00EA03C7">
              <w:rPr>
                <w:rFonts w:ascii="Arial" w:eastAsia="Arial" w:hAnsi="Arial" w:cs="Arial"/>
                <w:b/>
                <w:i/>
                <w:color w:val="000000" w:themeColor="text1"/>
                <w:sz w:val="22"/>
                <w:szCs w:val="22"/>
              </w:rPr>
              <w:t>3952</w:t>
            </w:r>
          </w:p>
        </w:tc>
      </w:tr>
      <w:tr w14:paraId="433650BA" w14:textId="77777777" w:rsidTr="00DE44C8">
        <w:tblPrEx>
          <w:tblW w:w="9585" w:type="dxa"/>
          <w:tblInd w:w="-108" w:type="dxa"/>
          <w:tblLayout w:type="fixed"/>
          <w:tblLook w:val="0400"/>
        </w:tblPrEx>
        <w:trPr>
          <w:trHeight w:val="237"/>
        </w:trPr>
        <w:tc>
          <w:tcPr>
            <w:tcW w:w="1620" w:type="dxa"/>
          </w:tcPr>
          <w:p w:rsidR="006F4E5E" w:rsidRPr="00AA4EED" w14:paraId="433650B4"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Individuals</w:t>
            </w:r>
          </w:p>
        </w:tc>
        <w:tc>
          <w:tcPr>
            <w:tcW w:w="1335" w:type="dxa"/>
          </w:tcPr>
          <w:p w:rsidR="006F4E5E" w:rsidRPr="00AA4EED" w14:paraId="433650B5"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20</w:t>
            </w:r>
          </w:p>
        </w:tc>
        <w:tc>
          <w:tcPr>
            <w:tcW w:w="1875" w:type="dxa"/>
          </w:tcPr>
          <w:p w:rsidR="006F4E5E" w:rsidRPr="00AA4EED" w14:paraId="433650B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 hour</w:t>
            </w:r>
          </w:p>
        </w:tc>
        <w:tc>
          <w:tcPr>
            <w:tcW w:w="1395" w:type="dxa"/>
          </w:tcPr>
          <w:p w:rsidR="006F4E5E" w:rsidRPr="00AA4EED" w14:paraId="433650B7"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20</w:t>
            </w:r>
          </w:p>
        </w:tc>
        <w:tc>
          <w:tcPr>
            <w:tcW w:w="1665" w:type="dxa"/>
          </w:tcPr>
          <w:p w:rsidR="006F4E5E" w:rsidRPr="00AA4EED" w14:paraId="433650B8" w14:textId="69B4BAD5">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B769F0">
              <w:rPr>
                <w:rFonts w:ascii="Arial" w:eastAsia="Arial" w:hAnsi="Arial" w:cs="Arial"/>
                <w:color w:val="000000" w:themeColor="text1"/>
                <w:sz w:val="22"/>
                <w:szCs w:val="22"/>
              </w:rPr>
              <w:t>67.00</w:t>
            </w:r>
          </w:p>
        </w:tc>
        <w:tc>
          <w:tcPr>
            <w:tcW w:w="1695" w:type="dxa"/>
          </w:tcPr>
          <w:p w:rsidR="006F4E5E" w:rsidRPr="00AA4EED" w14:paraId="433650B9" w14:textId="53E458EC">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EA03C7">
              <w:rPr>
                <w:rFonts w:ascii="Arial" w:eastAsia="Arial" w:hAnsi="Arial" w:cs="Arial"/>
                <w:color w:val="000000" w:themeColor="text1"/>
                <w:sz w:val="22"/>
                <w:szCs w:val="22"/>
              </w:rPr>
              <w:t>1340</w:t>
            </w:r>
          </w:p>
        </w:tc>
      </w:tr>
      <w:tr w14:paraId="433650C1" w14:textId="77777777" w:rsidTr="00DE44C8">
        <w:tblPrEx>
          <w:tblW w:w="9585" w:type="dxa"/>
          <w:tblInd w:w="-108" w:type="dxa"/>
          <w:tblLayout w:type="fixed"/>
          <w:tblLook w:val="0400"/>
        </w:tblPrEx>
        <w:trPr>
          <w:trHeight w:val="237"/>
        </w:trPr>
        <w:tc>
          <w:tcPr>
            <w:tcW w:w="1620" w:type="dxa"/>
          </w:tcPr>
          <w:p w:rsidR="006F4E5E" w:rsidRPr="00AA4EED" w14:paraId="433650BB"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Private Sector</w:t>
            </w:r>
          </w:p>
        </w:tc>
        <w:tc>
          <w:tcPr>
            <w:tcW w:w="1335" w:type="dxa"/>
          </w:tcPr>
          <w:p w:rsidR="006F4E5E" w:rsidRPr="00AA4EED" w14:paraId="433650BC"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w:t>
            </w:r>
          </w:p>
        </w:tc>
        <w:tc>
          <w:tcPr>
            <w:tcW w:w="1875" w:type="dxa"/>
          </w:tcPr>
          <w:p w:rsidR="006F4E5E" w:rsidRPr="00AA4EED" w14:paraId="433650BD"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 hour</w:t>
            </w:r>
          </w:p>
        </w:tc>
        <w:tc>
          <w:tcPr>
            <w:tcW w:w="1395" w:type="dxa"/>
          </w:tcPr>
          <w:p w:rsidR="006F4E5E" w:rsidRPr="00AA4EED" w14:paraId="433650BE"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w:t>
            </w:r>
          </w:p>
        </w:tc>
        <w:tc>
          <w:tcPr>
            <w:tcW w:w="1665" w:type="dxa"/>
          </w:tcPr>
          <w:p w:rsidR="006F4E5E" w:rsidRPr="00AA4EED" w14:paraId="433650BF" w14:textId="3C8F12AD">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B769F0">
              <w:rPr>
                <w:rFonts w:ascii="Arial" w:eastAsia="Arial" w:hAnsi="Arial" w:cs="Arial"/>
                <w:color w:val="000000" w:themeColor="text1"/>
                <w:sz w:val="22"/>
                <w:szCs w:val="22"/>
              </w:rPr>
              <w:t>62.40</w:t>
            </w:r>
          </w:p>
        </w:tc>
        <w:tc>
          <w:tcPr>
            <w:tcW w:w="1695" w:type="dxa"/>
          </w:tcPr>
          <w:p w:rsidR="006F4E5E" w:rsidRPr="00AA4EED" w14:paraId="433650C0" w14:textId="6A059FA8">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EA03C7">
              <w:rPr>
                <w:rFonts w:ascii="Arial" w:eastAsia="Arial" w:hAnsi="Arial" w:cs="Arial"/>
                <w:color w:val="000000" w:themeColor="text1"/>
                <w:sz w:val="22"/>
                <w:szCs w:val="22"/>
              </w:rPr>
              <w:t>624</w:t>
            </w:r>
          </w:p>
        </w:tc>
      </w:tr>
      <w:tr w14:paraId="433650C8" w14:textId="77777777" w:rsidTr="00DE44C8">
        <w:tblPrEx>
          <w:tblW w:w="9585" w:type="dxa"/>
          <w:tblInd w:w="-108" w:type="dxa"/>
          <w:tblLayout w:type="fixed"/>
          <w:tblLook w:val="0400"/>
        </w:tblPrEx>
        <w:trPr>
          <w:trHeight w:val="237"/>
        </w:trPr>
        <w:tc>
          <w:tcPr>
            <w:tcW w:w="1620" w:type="dxa"/>
          </w:tcPr>
          <w:p w:rsidR="006F4E5E" w:rsidRPr="00AA4EED" w14:paraId="433650C2"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Government</w:t>
            </w:r>
          </w:p>
        </w:tc>
        <w:tc>
          <w:tcPr>
            <w:tcW w:w="1335" w:type="dxa"/>
          </w:tcPr>
          <w:p w:rsidR="006F4E5E" w:rsidRPr="00AA4EED" w14:paraId="433650C3"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20 </w:t>
            </w:r>
          </w:p>
        </w:tc>
        <w:tc>
          <w:tcPr>
            <w:tcW w:w="1875" w:type="dxa"/>
          </w:tcPr>
          <w:p w:rsidR="006F4E5E" w:rsidRPr="00AA4EED" w14:paraId="433650C4"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 hour</w:t>
            </w:r>
          </w:p>
        </w:tc>
        <w:tc>
          <w:tcPr>
            <w:tcW w:w="1395" w:type="dxa"/>
          </w:tcPr>
          <w:p w:rsidR="006F4E5E" w:rsidRPr="00AA4EED" w14:paraId="433650C5"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20</w:t>
            </w:r>
          </w:p>
        </w:tc>
        <w:tc>
          <w:tcPr>
            <w:tcW w:w="1665" w:type="dxa"/>
          </w:tcPr>
          <w:p w:rsidR="006F4E5E" w:rsidRPr="00AA4EED" w14:paraId="433650C6" w14:textId="44B21A90">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B769F0">
              <w:rPr>
                <w:rFonts w:ascii="Arial" w:eastAsia="Arial" w:hAnsi="Arial" w:cs="Arial"/>
                <w:color w:val="000000" w:themeColor="text1"/>
                <w:sz w:val="22"/>
                <w:szCs w:val="22"/>
              </w:rPr>
              <w:t>99.42</w:t>
            </w:r>
          </w:p>
        </w:tc>
        <w:tc>
          <w:tcPr>
            <w:tcW w:w="1695" w:type="dxa"/>
          </w:tcPr>
          <w:p w:rsidR="006F4E5E" w:rsidRPr="00AA4EED" w14:paraId="433650C7" w14:textId="0D363390">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B769F0">
              <w:rPr>
                <w:rFonts w:ascii="Arial" w:eastAsia="Arial" w:hAnsi="Arial" w:cs="Arial"/>
                <w:color w:val="000000" w:themeColor="text1"/>
                <w:sz w:val="22"/>
                <w:szCs w:val="22"/>
              </w:rPr>
              <w:t>1988</w:t>
            </w:r>
          </w:p>
        </w:tc>
      </w:tr>
      <w:tr w14:paraId="433650CF" w14:textId="77777777" w:rsidTr="00DE44C8">
        <w:tblPrEx>
          <w:tblW w:w="9585" w:type="dxa"/>
          <w:tblInd w:w="-108" w:type="dxa"/>
          <w:tblLayout w:type="fixed"/>
          <w:tblLook w:val="0400"/>
        </w:tblPrEx>
        <w:tc>
          <w:tcPr>
            <w:tcW w:w="1620" w:type="dxa"/>
          </w:tcPr>
          <w:p w:rsidR="006F4E5E" w:rsidRPr="00AA4EED" w14:paraId="433650C9"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Combined Totals</w:t>
            </w:r>
          </w:p>
        </w:tc>
        <w:tc>
          <w:tcPr>
            <w:tcW w:w="1335" w:type="dxa"/>
          </w:tcPr>
          <w:p w:rsidR="006F4E5E" w:rsidRPr="00AA4EED" w14:paraId="433650CA" w14:textId="587B6927">
            <w:pPr>
              <w:tabs>
                <w:tab w:val="left" w:pos="-1080"/>
                <w:tab w:val="left" w:pos="-720"/>
                <w:tab w:val="left" w:pos="450"/>
                <w:tab w:val="left" w:pos="720"/>
              </w:tabs>
              <w:rPr>
                <w:rFonts w:ascii="Arial" w:eastAsia="Arial" w:hAnsi="Arial" w:cs="Arial"/>
                <w:b/>
                <w:color w:val="000000" w:themeColor="text1"/>
                <w:sz w:val="22"/>
                <w:szCs w:val="22"/>
              </w:rPr>
            </w:pPr>
            <w:r>
              <w:rPr>
                <w:rFonts w:ascii="Arial" w:eastAsia="Arial" w:hAnsi="Arial" w:cs="Arial"/>
                <w:b/>
                <w:color w:val="000000" w:themeColor="text1"/>
                <w:sz w:val="22"/>
                <w:szCs w:val="22"/>
              </w:rPr>
              <w:t>2</w:t>
            </w:r>
            <w:r w:rsidR="003065BF">
              <w:rPr>
                <w:rFonts w:ascii="Arial" w:eastAsia="Arial" w:hAnsi="Arial" w:cs="Arial"/>
                <w:b/>
                <w:color w:val="000000" w:themeColor="text1"/>
                <w:sz w:val="22"/>
                <w:szCs w:val="22"/>
              </w:rPr>
              <w:t>00</w:t>
            </w:r>
          </w:p>
        </w:tc>
        <w:tc>
          <w:tcPr>
            <w:tcW w:w="1875" w:type="dxa"/>
          </w:tcPr>
          <w:p w:rsidR="006F4E5E" w:rsidRPr="00AA4EED" w14:paraId="433650CB" w14:textId="77777777">
            <w:pPr>
              <w:tabs>
                <w:tab w:val="left" w:pos="-1080"/>
                <w:tab w:val="left" w:pos="-720"/>
                <w:tab w:val="left" w:pos="450"/>
                <w:tab w:val="left" w:pos="720"/>
              </w:tabs>
              <w:rPr>
                <w:rFonts w:ascii="Arial" w:eastAsia="Arial" w:hAnsi="Arial" w:cs="Arial"/>
                <w:b/>
                <w:color w:val="000000" w:themeColor="text1"/>
                <w:sz w:val="22"/>
                <w:szCs w:val="22"/>
              </w:rPr>
            </w:pPr>
          </w:p>
        </w:tc>
        <w:tc>
          <w:tcPr>
            <w:tcW w:w="1395" w:type="dxa"/>
          </w:tcPr>
          <w:p w:rsidR="006F4E5E" w:rsidRPr="00AA4EED" w14:paraId="433650CC" w14:textId="147AA2F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7</w:t>
            </w:r>
            <w:r w:rsidR="007B6FF6">
              <w:rPr>
                <w:rFonts w:ascii="Arial" w:eastAsia="Arial" w:hAnsi="Arial" w:cs="Arial"/>
                <w:b/>
                <w:color w:val="000000" w:themeColor="text1"/>
                <w:sz w:val="22"/>
                <w:szCs w:val="22"/>
              </w:rPr>
              <w:t>5</w:t>
            </w:r>
          </w:p>
        </w:tc>
        <w:tc>
          <w:tcPr>
            <w:tcW w:w="1665" w:type="dxa"/>
          </w:tcPr>
          <w:p w:rsidR="006F4E5E" w:rsidRPr="00AA4EED" w14:paraId="433650CD" w14:textId="77777777">
            <w:pPr>
              <w:tabs>
                <w:tab w:val="left" w:pos="-1080"/>
                <w:tab w:val="left" w:pos="-720"/>
                <w:tab w:val="left" w:pos="450"/>
                <w:tab w:val="left" w:pos="720"/>
              </w:tabs>
              <w:rPr>
                <w:rFonts w:ascii="Arial" w:eastAsia="Arial" w:hAnsi="Arial" w:cs="Arial"/>
                <w:b/>
                <w:color w:val="000000" w:themeColor="text1"/>
                <w:sz w:val="22"/>
                <w:szCs w:val="22"/>
              </w:rPr>
            </w:pPr>
          </w:p>
        </w:tc>
        <w:tc>
          <w:tcPr>
            <w:tcW w:w="1695" w:type="dxa"/>
          </w:tcPr>
          <w:p w:rsidR="006F4E5E" w:rsidRPr="00AA4EED" w14:paraId="433650CE" w14:textId="41A64768">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w:t>
            </w:r>
            <w:r w:rsidR="00A94643">
              <w:rPr>
                <w:rFonts w:ascii="Arial" w:eastAsia="Arial" w:hAnsi="Arial" w:cs="Arial"/>
                <w:b/>
                <w:color w:val="000000" w:themeColor="text1"/>
                <w:sz w:val="22"/>
                <w:szCs w:val="22"/>
              </w:rPr>
              <w:t>5248</w:t>
            </w:r>
          </w:p>
        </w:tc>
      </w:tr>
    </w:tbl>
    <w:p w:rsidR="006F4E5E" w:rsidRPr="00AA4EED" w14:paraId="433650D0"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D1" w14:textId="77777777">
      <w:pPr>
        <w:tabs>
          <w:tab w:val="left" w:pos="-1080"/>
          <w:tab w:val="left" w:pos="-720"/>
          <w:tab w:val="left" w:pos="450"/>
          <w:tab w:val="left" w:pos="720"/>
        </w:tabs>
        <w:rPr>
          <w:rFonts w:ascii="Arial" w:eastAsia="Arial" w:hAnsi="Arial" w:cs="Arial"/>
          <w:b/>
          <w:color w:val="000000" w:themeColor="text1"/>
          <w:sz w:val="22"/>
          <w:szCs w:val="22"/>
        </w:rPr>
      </w:pPr>
    </w:p>
    <w:p w:rsidR="006F4E5E" w:rsidRPr="00AA4EED" w14:paraId="433650D2"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B:</w:t>
      </w:r>
    </w:p>
    <w:p w:rsidR="006F4E5E" w:rsidRPr="00AA4EED" w14:paraId="433650D3"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Respondents to Pacific RISCC surveys will include those in resource management (county, state, federal or private landowner positions), academia (researchers), nongovernmental organizations (nonprofits, community organizations), and the community. </w:t>
      </w:r>
    </w:p>
    <w:p w:rsidR="006F4E5E" w:rsidRPr="00AA4EED" w14:paraId="433650D4"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D5" w14:textId="2A549D40">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An estimated </w:t>
      </w:r>
      <w:r w:rsidR="00930CFD">
        <w:rPr>
          <w:rFonts w:ascii="Arial" w:eastAsia="Arial" w:hAnsi="Arial" w:cs="Arial"/>
          <w:color w:val="000000" w:themeColor="text1"/>
          <w:sz w:val="22"/>
          <w:szCs w:val="22"/>
        </w:rPr>
        <w:t>10</w:t>
      </w:r>
      <w:r w:rsidR="000C5ACC">
        <w:rPr>
          <w:rFonts w:ascii="Arial" w:eastAsia="Arial" w:hAnsi="Arial" w:cs="Arial"/>
          <w:color w:val="000000" w:themeColor="text1"/>
          <w:sz w:val="22"/>
          <w:szCs w:val="22"/>
        </w:rPr>
        <w:t>2</w:t>
      </w:r>
      <w:r w:rsidRPr="00AA4EED">
        <w:rPr>
          <w:rFonts w:ascii="Arial" w:eastAsia="Arial" w:hAnsi="Arial" w:cs="Arial"/>
          <w:color w:val="000000" w:themeColor="text1"/>
          <w:sz w:val="22"/>
          <w:szCs w:val="22"/>
        </w:rPr>
        <w:t xml:space="preserve"> burden hours per year </w:t>
      </w:r>
      <w:r w:rsidR="00930CFD">
        <w:rPr>
          <w:rFonts w:ascii="Arial" w:eastAsia="Arial" w:hAnsi="Arial" w:cs="Arial"/>
          <w:color w:val="000000" w:themeColor="text1"/>
          <w:sz w:val="22"/>
          <w:szCs w:val="22"/>
        </w:rPr>
        <w:t>are</w:t>
      </w:r>
      <w:r w:rsidRPr="00AA4EED">
        <w:rPr>
          <w:rFonts w:ascii="Arial" w:eastAsia="Arial" w:hAnsi="Arial" w:cs="Arial"/>
          <w:color w:val="000000" w:themeColor="text1"/>
          <w:sz w:val="22"/>
          <w:szCs w:val="22"/>
        </w:rPr>
        <w:t xml:space="preserve"> expected (</w:t>
      </w:r>
      <w:r w:rsidR="009F41CD">
        <w:rPr>
          <w:rFonts w:ascii="Arial" w:eastAsia="Arial" w:hAnsi="Arial" w:cs="Arial"/>
          <w:color w:val="000000" w:themeColor="text1"/>
          <w:sz w:val="22"/>
          <w:szCs w:val="22"/>
        </w:rPr>
        <w:t>~8</w:t>
      </w:r>
      <w:r w:rsidR="007F5A6F">
        <w:rPr>
          <w:rFonts w:ascii="Arial" w:eastAsia="Arial" w:hAnsi="Arial" w:cs="Arial"/>
          <w:color w:val="000000" w:themeColor="text1"/>
          <w:sz w:val="22"/>
          <w:szCs w:val="22"/>
        </w:rPr>
        <w:t>00</w:t>
      </w:r>
      <w:r w:rsidRPr="00AA4EED">
        <w:rPr>
          <w:rFonts w:ascii="Arial" w:eastAsia="Arial" w:hAnsi="Arial" w:cs="Arial"/>
          <w:color w:val="000000" w:themeColor="text1"/>
          <w:sz w:val="22"/>
          <w:szCs w:val="22"/>
        </w:rPr>
        <w:t xml:space="preserve"> Listserv </w:t>
      </w:r>
      <w:r w:rsidRPr="00AA4EED">
        <w:rPr>
          <w:rFonts w:ascii="Arial" w:eastAsia="Arial" w:hAnsi="Arial" w:cs="Arial"/>
          <w:color w:val="000000" w:themeColor="text1"/>
          <w:sz w:val="22"/>
          <w:szCs w:val="22"/>
        </w:rPr>
        <w:t xml:space="preserve">members, </w:t>
      </w:r>
      <w:r w:rsidR="007F5A6F">
        <w:rPr>
          <w:rFonts w:ascii="Arial" w:eastAsia="Arial" w:hAnsi="Arial" w:cs="Arial"/>
          <w:color w:val="000000" w:themeColor="text1"/>
          <w:sz w:val="22"/>
          <w:szCs w:val="22"/>
        </w:rPr>
        <w:t xml:space="preserve"> ~</w:t>
      </w:r>
      <w:r w:rsidRPr="00AA4EED">
        <w:rPr>
          <w:rFonts w:ascii="Arial" w:eastAsia="Arial" w:hAnsi="Arial" w:cs="Arial"/>
          <w:color w:val="000000" w:themeColor="text1"/>
          <w:sz w:val="22"/>
          <w:szCs w:val="22"/>
        </w:rPr>
        <w:t xml:space="preserve">50% response rate, 10 minutes per survey for online surveys = </w:t>
      </w:r>
      <w:r w:rsidR="009F41CD">
        <w:rPr>
          <w:rFonts w:ascii="Arial" w:eastAsia="Arial" w:hAnsi="Arial" w:cs="Arial"/>
          <w:color w:val="000000" w:themeColor="text1"/>
          <w:sz w:val="22"/>
          <w:szCs w:val="22"/>
        </w:rPr>
        <w:t>65</w:t>
      </w:r>
      <w:r w:rsidRPr="00AA4EED">
        <w:rPr>
          <w:rFonts w:ascii="Arial" w:eastAsia="Arial" w:hAnsi="Arial" w:cs="Arial"/>
          <w:color w:val="000000" w:themeColor="text1"/>
          <w:sz w:val="22"/>
          <w:szCs w:val="22"/>
        </w:rPr>
        <w:t xml:space="preserve"> hours; interviews = 15 interviews, 1 hour/each = 15 hours; 2 post-workshop surveys (50% response rate), 60 respondents each (120 total), 10 minutes/each = 20 hours).</w:t>
      </w:r>
    </w:p>
    <w:p w:rsidR="006F4E5E" w:rsidRPr="00AA4EED" w14:paraId="433650D6"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D7" w14:textId="2CDC8CCC">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The information collection needed to reach the </w:t>
      </w:r>
      <w:r w:rsidR="00371E2B">
        <w:rPr>
          <w:rFonts w:ascii="Arial" w:eastAsia="Arial" w:hAnsi="Arial" w:cs="Arial"/>
          <w:color w:val="000000" w:themeColor="text1"/>
          <w:sz w:val="22"/>
          <w:szCs w:val="22"/>
        </w:rPr>
        <w:t xml:space="preserve">approximately </w:t>
      </w:r>
      <w:r w:rsidR="00930CFD">
        <w:rPr>
          <w:rFonts w:ascii="Arial" w:eastAsia="Arial" w:hAnsi="Arial" w:cs="Arial"/>
          <w:color w:val="000000" w:themeColor="text1"/>
          <w:sz w:val="22"/>
          <w:szCs w:val="22"/>
        </w:rPr>
        <w:t>520</w:t>
      </w:r>
      <w:r w:rsidRPr="00AA4EED">
        <w:rPr>
          <w:rFonts w:ascii="Arial" w:eastAsia="Arial" w:hAnsi="Arial" w:cs="Arial"/>
          <w:color w:val="000000" w:themeColor="text1"/>
          <w:sz w:val="22"/>
          <w:szCs w:val="22"/>
        </w:rPr>
        <w:t xml:space="preserve"> described surveys and 15 interviews may take place over multiple years, and the overall collection process may be potentially repeated every 5 years to gather information about changes over time.</w:t>
      </w:r>
    </w:p>
    <w:p w:rsidR="006F4E5E" w:rsidRPr="00AA4EED" w14:paraId="433650D8"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D9"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Estimated Annual Burden Hours</w:t>
      </w:r>
      <w:r w:rsidR="00034E0B">
        <w:rPr>
          <w:rFonts w:ascii="Arial" w:eastAsia="Arial" w:hAnsi="Arial" w:cs="Arial"/>
          <w:b/>
          <w:color w:val="000000" w:themeColor="text1"/>
          <w:sz w:val="22"/>
          <w:szCs w:val="22"/>
        </w:rPr>
        <w:t xml:space="preserve"> – Project B</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35"/>
        <w:gridCol w:w="2101"/>
        <w:gridCol w:w="1968"/>
        <w:gridCol w:w="1736"/>
        <w:gridCol w:w="1736"/>
      </w:tblGrid>
      <w:tr w14:paraId="433650DF" w14:textId="77777777" w:rsidTr="00DE44C8">
        <w:tblPrEx>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35" w:type="dxa"/>
          </w:tcPr>
          <w:p w:rsidR="006F4E5E" w:rsidRPr="00AA4EED" w14:paraId="433650DA"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Type of Collection</w:t>
            </w:r>
          </w:p>
        </w:tc>
        <w:tc>
          <w:tcPr>
            <w:tcW w:w="2101" w:type="dxa"/>
          </w:tcPr>
          <w:p w:rsidR="006F4E5E" w:rsidRPr="00AA4EED" w14:paraId="433650DB"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Number of respondents</w:t>
            </w:r>
          </w:p>
        </w:tc>
        <w:tc>
          <w:tcPr>
            <w:tcW w:w="1968" w:type="dxa"/>
          </w:tcPr>
          <w:p w:rsidR="006F4E5E" w:rsidRPr="00AA4EED" w14:paraId="433650DC"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Collection Frequency per Response</w:t>
            </w:r>
          </w:p>
        </w:tc>
        <w:tc>
          <w:tcPr>
            <w:tcW w:w="1736" w:type="dxa"/>
          </w:tcPr>
          <w:p w:rsidR="006F4E5E" w:rsidRPr="00AA4EED" w14:paraId="433650DD"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Average Min/</w:t>
            </w:r>
            <w:r w:rsidRPr="00AA4EED">
              <w:rPr>
                <w:rFonts w:ascii="Arial" w:eastAsia="Arial" w:hAnsi="Arial" w:cs="Arial"/>
                <w:color w:val="000000" w:themeColor="text1"/>
                <w:sz w:val="22"/>
                <w:szCs w:val="22"/>
              </w:rPr>
              <w:t>Hrs</w:t>
            </w:r>
            <w:r w:rsidRPr="00AA4EED">
              <w:rPr>
                <w:rFonts w:ascii="Arial" w:eastAsia="Arial" w:hAnsi="Arial" w:cs="Arial"/>
                <w:color w:val="000000" w:themeColor="text1"/>
                <w:sz w:val="22"/>
                <w:szCs w:val="22"/>
              </w:rPr>
              <w:t xml:space="preserve"> per Response</w:t>
            </w:r>
          </w:p>
        </w:tc>
        <w:tc>
          <w:tcPr>
            <w:tcW w:w="1736" w:type="dxa"/>
          </w:tcPr>
          <w:p w:rsidR="006F4E5E" w:rsidRPr="00AA4EED" w14:paraId="433650DE"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Total Hours</w:t>
            </w:r>
          </w:p>
        </w:tc>
      </w:tr>
      <w:tr w14:paraId="433650E5" w14:textId="77777777" w:rsidTr="00DE44C8">
        <w:tblPrEx>
          <w:tblW w:w="9576" w:type="dxa"/>
          <w:tblInd w:w="-108" w:type="dxa"/>
          <w:tblLayout w:type="fixed"/>
          <w:tblLook w:val="0400"/>
        </w:tblPrEx>
        <w:tc>
          <w:tcPr>
            <w:tcW w:w="2035" w:type="dxa"/>
          </w:tcPr>
          <w:p w:rsidR="006F4E5E" w:rsidRPr="00AA4EED" w14:paraId="433650E0"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Online Surveys</w:t>
            </w:r>
          </w:p>
        </w:tc>
        <w:tc>
          <w:tcPr>
            <w:tcW w:w="2101" w:type="dxa"/>
          </w:tcPr>
          <w:p w:rsidR="006F4E5E" w:rsidRPr="00AA4EED" w14:paraId="433650E1" w14:textId="09CB9EC0">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400</w:t>
            </w:r>
          </w:p>
        </w:tc>
        <w:tc>
          <w:tcPr>
            <w:tcW w:w="1968" w:type="dxa"/>
          </w:tcPr>
          <w:p w:rsidR="006F4E5E" w:rsidRPr="00AA4EED" w14:paraId="433650E2"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w:t>
            </w:r>
          </w:p>
        </w:tc>
        <w:tc>
          <w:tcPr>
            <w:tcW w:w="1736" w:type="dxa"/>
          </w:tcPr>
          <w:p w:rsidR="006F4E5E" w:rsidRPr="00AA4EED" w14:paraId="433650E3"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minutes</w:t>
            </w:r>
          </w:p>
        </w:tc>
        <w:tc>
          <w:tcPr>
            <w:tcW w:w="1736" w:type="dxa"/>
          </w:tcPr>
          <w:p w:rsidR="006F4E5E" w:rsidRPr="00AA4EED" w14:paraId="433650E4" w14:textId="0B217CF1">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6</w:t>
            </w:r>
            <w:r w:rsidR="00E93DF4">
              <w:rPr>
                <w:rFonts w:ascii="Arial" w:eastAsia="Arial" w:hAnsi="Arial" w:cs="Arial"/>
                <w:color w:val="000000" w:themeColor="text1"/>
                <w:sz w:val="22"/>
                <w:szCs w:val="22"/>
              </w:rPr>
              <w:t>7</w:t>
            </w:r>
          </w:p>
        </w:tc>
      </w:tr>
      <w:tr w14:paraId="433650EB" w14:textId="77777777" w:rsidTr="00DE44C8">
        <w:tblPrEx>
          <w:tblW w:w="9576" w:type="dxa"/>
          <w:tblInd w:w="-108" w:type="dxa"/>
          <w:tblLayout w:type="fixed"/>
          <w:tblLook w:val="0400"/>
        </w:tblPrEx>
        <w:tc>
          <w:tcPr>
            <w:tcW w:w="2035" w:type="dxa"/>
          </w:tcPr>
          <w:p w:rsidR="006F4E5E" w:rsidRPr="00AA4EED" w14:paraId="433650E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Interviews</w:t>
            </w:r>
          </w:p>
        </w:tc>
        <w:tc>
          <w:tcPr>
            <w:tcW w:w="2101" w:type="dxa"/>
          </w:tcPr>
          <w:p w:rsidR="006F4E5E" w:rsidRPr="00AA4EED" w14:paraId="433650E7"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15</w:t>
            </w:r>
          </w:p>
        </w:tc>
        <w:tc>
          <w:tcPr>
            <w:tcW w:w="1968" w:type="dxa"/>
          </w:tcPr>
          <w:p w:rsidR="006F4E5E" w:rsidRPr="00AA4EED" w14:paraId="433650E8"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w:t>
            </w:r>
          </w:p>
        </w:tc>
        <w:tc>
          <w:tcPr>
            <w:tcW w:w="1736" w:type="dxa"/>
          </w:tcPr>
          <w:p w:rsidR="006F4E5E" w:rsidRPr="00AA4EED" w14:paraId="433650E9"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 hour</w:t>
            </w:r>
          </w:p>
        </w:tc>
        <w:tc>
          <w:tcPr>
            <w:tcW w:w="1736" w:type="dxa"/>
          </w:tcPr>
          <w:p w:rsidR="006F4E5E" w:rsidRPr="00AA4EED" w14:paraId="433650EA"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15</w:t>
            </w:r>
          </w:p>
        </w:tc>
      </w:tr>
      <w:tr w14:paraId="433650F1" w14:textId="77777777" w:rsidTr="00DE44C8">
        <w:tblPrEx>
          <w:tblW w:w="9576" w:type="dxa"/>
          <w:tblInd w:w="-108" w:type="dxa"/>
          <w:tblLayout w:type="fixed"/>
          <w:tblLook w:val="0400"/>
        </w:tblPrEx>
        <w:tc>
          <w:tcPr>
            <w:tcW w:w="2035" w:type="dxa"/>
          </w:tcPr>
          <w:p w:rsidR="006F4E5E" w:rsidRPr="00AA4EED" w14:paraId="433650EC"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Post-workshop surveys</w:t>
            </w:r>
          </w:p>
        </w:tc>
        <w:tc>
          <w:tcPr>
            <w:tcW w:w="2101" w:type="dxa"/>
          </w:tcPr>
          <w:p w:rsidR="006F4E5E" w:rsidRPr="00AA4EED" w14:paraId="433650ED"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120</w:t>
            </w:r>
          </w:p>
        </w:tc>
        <w:tc>
          <w:tcPr>
            <w:tcW w:w="1968" w:type="dxa"/>
          </w:tcPr>
          <w:p w:rsidR="006F4E5E" w:rsidRPr="00AA4EED" w14:paraId="433650EE"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w:t>
            </w:r>
          </w:p>
        </w:tc>
        <w:tc>
          <w:tcPr>
            <w:tcW w:w="1736" w:type="dxa"/>
          </w:tcPr>
          <w:p w:rsidR="006F4E5E" w:rsidRPr="00AA4EED" w14:paraId="433650EF"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minutes</w:t>
            </w:r>
          </w:p>
        </w:tc>
        <w:tc>
          <w:tcPr>
            <w:tcW w:w="1736" w:type="dxa"/>
          </w:tcPr>
          <w:p w:rsidR="006F4E5E" w:rsidRPr="00AA4EED" w14:paraId="433650F0"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20</w:t>
            </w:r>
          </w:p>
        </w:tc>
      </w:tr>
      <w:tr w14:paraId="433650F7" w14:textId="77777777" w:rsidTr="00DE44C8">
        <w:tblPrEx>
          <w:tblW w:w="9576" w:type="dxa"/>
          <w:tblInd w:w="-108" w:type="dxa"/>
          <w:tblLayout w:type="fixed"/>
          <w:tblLook w:val="0400"/>
        </w:tblPrEx>
        <w:tc>
          <w:tcPr>
            <w:tcW w:w="2035" w:type="dxa"/>
          </w:tcPr>
          <w:p w:rsidR="006F4E5E" w:rsidRPr="00AA4EED" w14:paraId="433650F2"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Combined Totals</w:t>
            </w:r>
          </w:p>
        </w:tc>
        <w:tc>
          <w:tcPr>
            <w:tcW w:w="2101" w:type="dxa"/>
          </w:tcPr>
          <w:p w:rsidR="006F4E5E" w:rsidRPr="00AA4EED" w14:paraId="433650F3" w14:textId="1EC2D11E">
            <w:pPr>
              <w:tabs>
                <w:tab w:val="left" w:pos="-1080"/>
                <w:tab w:val="left" w:pos="-720"/>
                <w:tab w:val="left" w:pos="450"/>
                <w:tab w:val="left" w:pos="720"/>
              </w:tabs>
              <w:rPr>
                <w:rFonts w:ascii="Arial" w:eastAsia="Arial" w:hAnsi="Arial" w:cs="Arial"/>
                <w:b/>
                <w:color w:val="000000" w:themeColor="text1"/>
                <w:sz w:val="22"/>
                <w:szCs w:val="22"/>
              </w:rPr>
            </w:pPr>
            <w:r>
              <w:rPr>
                <w:rFonts w:ascii="Arial" w:eastAsia="Arial" w:hAnsi="Arial" w:cs="Arial"/>
                <w:b/>
                <w:color w:val="000000" w:themeColor="text1"/>
                <w:sz w:val="22"/>
                <w:szCs w:val="22"/>
              </w:rPr>
              <w:t>53</w:t>
            </w:r>
            <w:r w:rsidR="00E1366C">
              <w:rPr>
                <w:rFonts w:ascii="Arial" w:eastAsia="Arial" w:hAnsi="Arial" w:cs="Arial"/>
                <w:b/>
                <w:color w:val="000000" w:themeColor="text1"/>
                <w:sz w:val="22"/>
                <w:szCs w:val="22"/>
              </w:rPr>
              <w:t>5</w:t>
            </w:r>
          </w:p>
        </w:tc>
        <w:tc>
          <w:tcPr>
            <w:tcW w:w="1968" w:type="dxa"/>
          </w:tcPr>
          <w:p w:rsidR="006F4E5E" w:rsidRPr="00AA4EED" w14:paraId="433650F4" w14:textId="77777777">
            <w:pPr>
              <w:tabs>
                <w:tab w:val="left" w:pos="-1080"/>
                <w:tab w:val="left" w:pos="-720"/>
                <w:tab w:val="left" w:pos="450"/>
                <w:tab w:val="left" w:pos="720"/>
              </w:tabs>
              <w:rPr>
                <w:rFonts w:ascii="Arial" w:eastAsia="Arial" w:hAnsi="Arial" w:cs="Arial"/>
                <w:b/>
                <w:color w:val="000000" w:themeColor="text1"/>
                <w:sz w:val="22"/>
                <w:szCs w:val="22"/>
              </w:rPr>
            </w:pPr>
          </w:p>
        </w:tc>
        <w:tc>
          <w:tcPr>
            <w:tcW w:w="1736" w:type="dxa"/>
          </w:tcPr>
          <w:p w:rsidR="006F4E5E" w:rsidRPr="00AA4EED" w14:paraId="433650F5" w14:textId="77777777">
            <w:pPr>
              <w:tabs>
                <w:tab w:val="left" w:pos="-1080"/>
                <w:tab w:val="left" w:pos="-720"/>
                <w:tab w:val="left" w:pos="450"/>
                <w:tab w:val="left" w:pos="720"/>
              </w:tabs>
              <w:rPr>
                <w:rFonts w:ascii="Arial" w:eastAsia="Arial" w:hAnsi="Arial" w:cs="Arial"/>
                <w:b/>
                <w:color w:val="000000" w:themeColor="text1"/>
                <w:sz w:val="22"/>
                <w:szCs w:val="22"/>
              </w:rPr>
            </w:pPr>
          </w:p>
        </w:tc>
        <w:tc>
          <w:tcPr>
            <w:tcW w:w="1736" w:type="dxa"/>
          </w:tcPr>
          <w:p w:rsidR="006F4E5E" w:rsidRPr="00AA4EED" w14:paraId="433650F6" w14:textId="32DD1BC7">
            <w:pPr>
              <w:tabs>
                <w:tab w:val="left" w:pos="-1080"/>
                <w:tab w:val="left" w:pos="-720"/>
                <w:tab w:val="left" w:pos="450"/>
                <w:tab w:val="left" w:pos="720"/>
              </w:tabs>
              <w:rPr>
                <w:rFonts w:ascii="Arial" w:eastAsia="Arial" w:hAnsi="Arial" w:cs="Arial"/>
                <w:b/>
                <w:color w:val="000000" w:themeColor="text1"/>
                <w:sz w:val="22"/>
                <w:szCs w:val="22"/>
              </w:rPr>
            </w:pPr>
            <w:r>
              <w:rPr>
                <w:rFonts w:ascii="Arial" w:eastAsia="Arial" w:hAnsi="Arial" w:cs="Arial"/>
                <w:b/>
                <w:color w:val="000000" w:themeColor="text1"/>
                <w:sz w:val="22"/>
                <w:szCs w:val="22"/>
              </w:rPr>
              <w:t>10</w:t>
            </w:r>
            <w:r w:rsidR="00E93DF4">
              <w:rPr>
                <w:rFonts w:ascii="Arial" w:eastAsia="Arial" w:hAnsi="Arial" w:cs="Arial"/>
                <w:b/>
                <w:color w:val="000000" w:themeColor="text1"/>
                <w:sz w:val="22"/>
                <w:szCs w:val="22"/>
              </w:rPr>
              <w:t>2</w:t>
            </w:r>
          </w:p>
        </w:tc>
      </w:tr>
    </w:tbl>
    <w:p w:rsidR="006F4E5E" w:rsidRPr="00AA4EED" w14:paraId="433650F8" w14:textId="77777777">
      <w:pPr>
        <w:tabs>
          <w:tab w:val="left" w:pos="-1080"/>
          <w:tab w:val="left" w:pos="-720"/>
          <w:tab w:val="left" w:pos="450"/>
          <w:tab w:val="left" w:pos="720"/>
        </w:tabs>
        <w:rPr>
          <w:rFonts w:ascii="Arial" w:eastAsia="Arial" w:hAnsi="Arial" w:cs="Arial"/>
          <w:b/>
          <w:color w:val="000000" w:themeColor="text1"/>
          <w:sz w:val="22"/>
          <w:szCs w:val="22"/>
        </w:rPr>
      </w:pPr>
    </w:p>
    <w:p w:rsidR="000711C0" w14:paraId="29E12CF5" w14:textId="77777777">
      <w:pPr>
        <w:tabs>
          <w:tab w:val="left" w:pos="-1080"/>
          <w:tab w:val="left" w:pos="-720"/>
          <w:tab w:val="left" w:pos="450"/>
          <w:tab w:val="left" w:pos="720"/>
        </w:tabs>
        <w:rPr>
          <w:rFonts w:ascii="Arial" w:eastAsia="Arial" w:hAnsi="Arial" w:cs="Arial"/>
          <w:b/>
          <w:color w:val="000000" w:themeColor="text1"/>
          <w:sz w:val="22"/>
          <w:szCs w:val="22"/>
        </w:rPr>
      </w:pPr>
    </w:p>
    <w:p w:rsidR="000711C0" w:rsidRPr="00AA4EED" w:rsidP="000711C0" w14:paraId="42EBB46B" w14:textId="7AC3A955">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We estimate the dollar value of the annual burden hours </w:t>
      </w:r>
      <w:r>
        <w:rPr>
          <w:rFonts w:ascii="Arial" w:eastAsia="Arial" w:hAnsi="Arial" w:cs="Arial"/>
          <w:color w:val="000000" w:themeColor="text1"/>
          <w:sz w:val="22"/>
          <w:szCs w:val="22"/>
        </w:rPr>
        <w:t xml:space="preserve">for Project B </w:t>
      </w:r>
      <w:r w:rsidRPr="00AA4EED">
        <w:rPr>
          <w:rFonts w:ascii="Arial" w:eastAsia="Arial" w:hAnsi="Arial" w:cs="Arial"/>
          <w:color w:val="000000" w:themeColor="text1"/>
          <w:sz w:val="22"/>
          <w:szCs w:val="22"/>
        </w:rPr>
        <w:t xml:space="preserve">to be </w:t>
      </w:r>
      <w:r>
        <w:rPr>
          <w:rFonts w:ascii="Arial" w:eastAsia="Arial" w:hAnsi="Arial" w:cs="Arial"/>
          <w:color w:val="000000" w:themeColor="text1"/>
          <w:sz w:val="22"/>
          <w:szCs w:val="22"/>
        </w:rPr>
        <w:t xml:space="preserve">about </w:t>
      </w:r>
      <w:r w:rsidRPr="00AA4EED">
        <w:rPr>
          <w:rFonts w:ascii="Arial" w:eastAsia="Arial" w:hAnsi="Arial" w:cs="Arial"/>
          <w:color w:val="000000" w:themeColor="text1"/>
          <w:sz w:val="22"/>
          <w:szCs w:val="22"/>
        </w:rPr>
        <w:t>$</w:t>
      </w:r>
      <w:r w:rsidR="00CF2324">
        <w:rPr>
          <w:rFonts w:ascii="Arial" w:eastAsia="Arial" w:hAnsi="Arial" w:cs="Arial"/>
          <w:color w:val="000000" w:themeColor="text1"/>
          <w:sz w:val="22"/>
          <w:szCs w:val="22"/>
        </w:rPr>
        <w:t>6972</w:t>
      </w:r>
      <w:r w:rsidRPr="00AA4EED">
        <w:rPr>
          <w:rFonts w:ascii="Arial" w:eastAsia="Arial" w:hAnsi="Arial" w:cs="Arial"/>
          <w:color w:val="000000" w:themeColor="text1"/>
          <w:sz w:val="22"/>
          <w:szCs w:val="22"/>
        </w:rPr>
        <w:t xml:space="preserve"> (approximately $</w:t>
      </w:r>
      <w:r w:rsidR="00CF2324">
        <w:rPr>
          <w:rFonts w:ascii="Arial" w:eastAsia="Arial" w:hAnsi="Arial" w:cs="Arial"/>
          <w:color w:val="000000" w:themeColor="text1"/>
          <w:sz w:val="22"/>
          <w:szCs w:val="22"/>
        </w:rPr>
        <w:t>6475</w:t>
      </w:r>
      <w:r w:rsidRPr="00AA4EED">
        <w:rPr>
          <w:rFonts w:ascii="Arial" w:eastAsia="Arial" w:hAnsi="Arial" w:cs="Arial"/>
          <w:color w:val="000000" w:themeColor="text1"/>
          <w:sz w:val="22"/>
          <w:szCs w:val="22"/>
        </w:rPr>
        <w:t xml:space="preserve"> for the survey portion and $</w:t>
      </w:r>
      <w:r w:rsidR="00CF2324">
        <w:rPr>
          <w:rFonts w:ascii="Arial" w:eastAsia="Arial" w:hAnsi="Arial" w:cs="Arial"/>
          <w:color w:val="000000" w:themeColor="text1"/>
          <w:sz w:val="22"/>
          <w:szCs w:val="22"/>
        </w:rPr>
        <w:t>497</w:t>
      </w:r>
      <w:r w:rsidRPr="00AA4EED">
        <w:rPr>
          <w:rFonts w:ascii="Arial" w:eastAsia="Arial" w:hAnsi="Arial" w:cs="Arial"/>
          <w:color w:val="000000" w:themeColor="text1"/>
          <w:sz w:val="22"/>
          <w:szCs w:val="22"/>
        </w:rPr>
        <w:t xml:space="preserve"> for the interview portion). We used the Bureau of Labor Statistics (BLS)</w:t>
      </w:r>
      <w:hyperlink r:id="rId12">
        <w:r w:rsidRPr="00AA4EED">
          <w:rPr>
            <w:rFonts w:ascii="Arial" w:eastAsia="Arial" w:hAnsi="Arial" w:cs="Arial"/>
            <w:color w:val="000000" w:themeColor="text1"/>
            <w:sz w:val="22"/>
            <w:szCs w:val="22"/>
          </w:rPr>
          <w:t xml:space="preserve"> </w:t>
        </w:r>
      </w:hyperlink>
      <w:hyperlink r:id="rId12">
        <w:r w:rsidRPr="00AA4EED">
          <w:rPr>
            <w:rFonts w:ascii="Arial" w:eastAsia="Arial" w:hAnsi="Arial" w:cs="Arial"/>
            <w:color w:val="000000" w:themeColor="text1"/>
            <w:sz w:val="22"/>
            <w:szCs w:val="22"/>
            <w:u w:val="single"/>
          </w:rPr>
          <w:t>News Release</w:t>
        </w:r>
      </w:hyperlink>
      <w:r w:rsidRPr="00AA4EED">
        <w:rPr>
          <w:rFonts w:ascii="Arial" w:eastAsia="Arial" w:hAnsi="Arial" w:cs="Arial"/>
          <w:color w:val="000000" w:themeColor="text1"/>
          <w:sz w:val="22"/>
          <w:szCs w:val="22"/>
        </w:rPr>
        <w:t xml:space="preserve"> USDL-2</w:t>
      </w:r>
      <w:r>
        <w:rPr>
          <w:rFonts w:ascii="Arial" w:eastAsia="Arial" w:hAnsi="Arial" w:cs="Arial"/>
          <w:color w:val="000000" w:themeColor="text1"/>
          <w:sz w:val="22"/>
          <w:szCs w:val="22"/>
        </w:rPr>
        <w:t>4</w:t>
      </w: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1863</w:t>
      </w:r>
      <w:r w:rsidRPr="00AA4EED">
        <w:rPr>
          <w:rFonts w:ascii="Arial" w:eastAsia="Arial" w:hAnsi="Arial" w:cs="Arial"/>
          <w:color w:val="000000" w:themeColor="text1"/>
          <w:sz w:val="22"/>
          <w:szCs w:val="22"/>
        </w:rPr>
        <w:t xml:space="preserve">, </w:t>
      </w:r>
      <w:r>
        <w:rPr>
          <w:rFonts w:ascii="Arial" w:eastAsia="Arial" w:hAnsi="Arial" w:cs="Arial"/>
          <w:color w:val="000000" w:themeColor="text1"/>
          <w:sz w:val="22"/>
          <w:szCs w:val="22"/>
        </w:rPr>
        <w:t>September</w:t>
      </w:r>
      <w:r w:rsidRPr="00AA4EED">
        <w:rPr>
          <w:rFonts w:ascii="Arial" w:eastAsia="Arial" w:hAnsi="Arial" w:cs="Arial"/>
          <w:color w:val="000000" w:themeColor="text1"/>
          <w:sz w:val="22"/>
          <w:szCs w:val="22"/>
        </w:rPr>
        <w:t xml:space="preserve"> 1</w:t>
      </w:r>
      <w:r>
        <w:rPr>
          <w:rFonts w:ascii="Arial" w:eastAsia="Arial" w:hAnsi="Arial" w:cs="Arial"/>
          <w:color w:val="000000" w:themeColor="text1"/>
          <w:sz w:val="22"/>
          <w:szCs w:val="22"/>
        </w:rPr>
        <w:t>0</w:t>
      </w:r>
      <w:r w:rsidRPr="00AA4EED">
        <w:rPr>
          <w:rFonts w:ascii="Arial" w:eastAsia="Arial" w:hAnsi="Arial" w:cs="Arial"/>
          <w:color w:val="000000" w:themeColor="text1"/>
          <w:sz w:val="22"/>
          <w:szCs w:val="22"/>
        </w:rPr>
        <w:t>, 202</w:t>
      </w:r>
      <w:r>
        <w:rPr>
          <w:rFonts w:ascii="Arial" w:eastAsia="Arial" w:hAnsi="Arial" w:cs="Arial"/>
          <w:color w:val="000000" w:themeColor="text1"/>
          <w:sz w:val="22"/>
          <w:szCs w:val="22"/>
        </w:rPr>
        <w:t>4</w:t>
      </w:r>
      <w:r w:rsidRPr="00AA4EED">
        <w:rPr>
          <w:rFonts w:ascii="Arial" w:eastAsia="Arial" w:hAnsi="Arial" w:cs="Arial"/>
          <w:color w:val="000000" w:themeColor="text1"/>
          <w:sz w:val="22"/>
          <w:szCs w:val="22"/>
        </w:rPr>
        <w:t>, Employer Costs for Employee Compensation—</w:t>
      </w:r>
      <w:r>
        <w:rPr>
          <w:rFonts w:ascii="Arial" w:eastAsia="Arial" w:hAnsi="Arial" w:cs="Arial"/>
          <w:color w:val="000000" w:themeColor="text1"/>
          <w:sz w:val="22"/>
          <w:szCs w:val="22"/>
        </w:rPr>
        <w:t>June</w:t>
      </w:r>
      <w:r w:rsidRPr="00AA4EED">
        <w:rPr>
          <w:rFonts w:ascii="Arial" w:eastAsia="Arial" w:hAnsi="Arial" w:cs="Arial"/>
          <w:color w:val="000000" w:themeColor="text1"/>
          <w:sz w:val="22"/>
          <w:szCs w:val="22"/>
        </w:rPr>
        <w:t xml:space="preserve"> 202</w:t>
      </w:r>
      <w:r>
        <w:rPr>
          <w:rFonts w:ascii="Arial" w:eastAsia="Arial" w:hAnsi="Arial" w:cs="Arial"/>
          <w:color w:val="000000" w:themeColor="text1"/>
          <w:sz w:val="22"/>
          <w:szCs w:val="22"/>
        </w:rPr>
        <w:t>4</w:t>
      </w:r>
      <w:r w:rsidRPr="00AA4EED">
        <w:rPr>
          <w:rFonts w:ascii="Arial" w:eastAsia="Arial" w:hAnsi="Arial" w:cs="Arial"/>
          <w:color w:val="000000" w:themeColor="text1"/>
          <w:sz w:val="22"/>
          <w:szCs w:val="22"/>
        </w:rPr>
        <w:t>, to calculate all labor and benefit calculations.</w:t>
      </w:r>
    </w:p>
    <w:p w:rsidR="000711C0" w:rsidRPr="00AA4EED" w:rsidP="000711C0" w14:paraId="67755398" w14:textId="77777777">
      <w:pPr>
        <w:tabs>
          <w:tab w:val="left" w:pos="-1080"/>
          <w:tab w:val="left" w:pos="-720"/>
          <w:tab w:val="left" w:pos="450"/>
          <w:tab w:val="left" w:pos="720"/>
        </w:tabs>
        <w:rPr>
          <w:rFonts w:ascii="Arial" w:eastAsia="Arial" w:hAnsi="Arial" w:cs="Arial"/>
          <w:color w:val="000000" w:themeColor="text1"/>
          <w:sz w:val="22"/>
          <w:szCs w:val="22"/>
        </w:rPr>
      </w:pPr>
    </w:p>
    <w:p w:rsidR="000711C0" w:rsidRPr="00AA4EED" w:rsidP="000711C0" w14:paraId="1B14EF8C" w14:textId="77777777">
      <w:pPr>
        <w:numPr>
          <w:ilvl w:val="0"/>
          <w:numId w:val="1"/>
        </w:num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Individuals: Average hourly wage is $4</w:t>
      </w:r>
      <w:r>
        <w:rPr>
          <w:rFonts w:ascii="Arial" w:eastAsia="Arial" w:hAnsi="Arial" w:cs="Arial"/>
          <w:color w:val="000000" w:themeColor="text1"/>
          <w:sz w:val="22"/>
          <w:szCs w:val="22"/>
        </w:rPr>
        <w:t>6</w:t>
      </w: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21</w:t>
      </w:r>
      <w:r w:rsidRPr="00AA4EED">
        <w:rPr>
          <w:rFonts w:ascii="Arial" w:eastAsia="Arial" w:hAnsi="Arial" w:cs="Arial"/>
          <w:color w:val="000000" w:themeColor="text1"/>
          <w:sz w:val="22"/>
          <w:szCs w:val="22"/>
        </w:rPr>
        <w:t xml:space="preserve"> multiplied by 1.45 to account for benefits ($6</w:t>
      </w:r>
      <w:r>
        <w:rPr>
          <w:rFonts w:ascii="Arial" w:eastAsia="Arial" w:hAnsi="Arial" w:cs="Arial"/>
          <w:color w:val="000000" w:themeColor="text1"/>
          <w:sz w:val="22"/>
          <w:szCs w:val="22"/>
        </w:rPr>
        <w:t>7</w:t>
      </w: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0</w:t>
      </w:r>
      <w:r w:rsidRPr="00AA4EED">
        <w:rPr>
          <w:rFonts w:ascii="Arial" w:eastAsia="Arial" w:hAnsi="Arial" w:cs="Arial"/>
          <w:color w:val="000000" w:themeColor="text1"/>
          <w:sz w:val="22"/>
          <w:szCs w:val="22"/>
        </w:rPr>
        <w:t>0).</w:t>
      </w:r>
    </w:p>
    <w:p w:rsidR="000711C0" w:rsidRPr="00AA4EED" w:rsidP="000711C0" w14:paraId="0D3694F8" w14:textId="77777777">
      <w:pPr>
        <w:numPr>
          <w:ilvl w:val="0"/>
          <w:numId w:val="1"/>
        </w:num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Private Sector: Average hourly wage is $4</w:t>
      </w:r>
      <w:r>
        <w:rPr>
          <w:rFonts w:ascii="Arial" w:eastAsia="Arial" w:hAnsi="Arial" w:cs="Arial"/>
          <w:color w:val="000000" w:themeColor="text1"/>
          <w:sz w:val="22"/>
          <w:szCs w:val="22"/>
        </w:rPr>
        <w:t>3</w:t>
      </w: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94</w:t>
      </w:r>
      <w:r w:rsidRPr="00AA4EED">
        <w:rPr>
          <w:rFonts w:ascii="Arial" w:eastAsia="Arial" w:hAnsi="Arial" w:cs="Arial"/>
          <w:color w:val="000000" w:themeColor="text1"/>
          <w:sz w:val="22"/>
          <w:szCs w:val="22"/>
        </w:rPr>
        <w:t xml:space="preserve"> multiplied by 1.42 to account for benefits ($</w:t>
      </w:r>
      <w:r>
        <w:rPr>
          <w:rFonts w:ascii="Arial" w:eastAsia="Arial" w:hAnsi="Arial" w:cs="Arial"/>
          <w:color w:val="000000" w:themeColor="text1"/>
          <w:sz w:val="22"/>
          <w:szCs w:val="22"/>
        </w:rPr>
        <w:t>62.40</w:t>
      </w:r>
      <w:r w:rsidRPr="00AA4EED">
        <w:rPr>
          <w:rFonts w:ascii="Arial" w:eastAsia="Arial" w:hAnsi="Arial" w:cs="Arial"/>
          <w:color w:val="000000" w:themeColor="text1"/>
          <w:sz w:val="22"/>
          <w:szCs w:val="22"/>
        </w:rPr>
        <w:t>).</w:t>
      </w:r>
    </w:p>
    <w:p w:rsidR="000711C0" w:rsidRPr="00AA4EED" w:rsidP="000711C0" w14:paraId="01FDB009" w14:textId="77777777">
      <w:pPr>
        <w:numPr>
          <w:ilvl w:val="0"/>
          <w:numId w:val="1"/>
        </w:num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Government: Average hourly wage is $</w:t>
      </w:r>
      <w:r>
        <w:rPr>
          <w:rFonts w:ascii="Arial" w:eastAsia="Arial" w:hAnsi="Arial" w:cs="Arial"/>
          <w:color w:val="000000" w:themeColor="text1"/>
          <w:sz w:val="22"/>
          <w:szCs w:val="22"/>
        </w:rPr>
        <w:t>61.37</w:t>
      </w:r>
      <w:r w:rsidRPr="00AA4EED">
        <w:rPr>
          <w:rFonts w:ascii="Arial" w:eastAsia="Arial" w:hAnsi="Arial" w:cs="Arial"/>
          <w:color w:val="000000" w:themeColor="text1"/>
          <w:sz w:val="22"/>
          <w:szCs w:val="22"/>
        </w:rPr>
        <w:t xml:space="preserve"> multiplied by 1.6</w:t>
      </w:r>
      <w:r>
        <w:rPr>
          <w:rFonts w:ascii="Arial" w:eastAsia="Arial" w:hAnsi="Arial" w:cs="Arial"/>
          <w:color w:val="000000" w:themeColor="text1"/>
          <w:sz w:val="22"/>
          <w:szCs w:val="22"/>
        </w:rPr>
        <w:t>2</w:t>
      </w:r>
      <w:r w:rsidRPr="00AA4EED">
        <w:rPr>
          <w:rFonts w:ascii="Arial" w:eastAsia="Arial" w:hAnsi="Arial" w:cs="Arial"/>
          <w:color w:val="000000" w:themeColor="text1"/>
          <w:sz w:val="22"/>
          <w:szCs w:val="22"/>
        </w:rPr>
        <w:t xml:space="preserve"> to account for benefits ($</w:t>
      </w:r>
      <w:r>
        <w:rPr>
          <w:rFonts w:ascii="Arial" w:eastAsia="Arial" w:hAnsi="Arial" w:cs="Arial"/>
          <w:color w:val="000000" w:themeColor="text1"/>
          <w:sz w:val="22"/>
          <w:szCs w:val="22"/>
        </w:rPr>
        <w:t>99.42</w:t>
      </w:r>
      <w:r w:rsidRPr="00AA4EED">
        <w:rPr>
          <w:rFonts w:ascii="Arial" w:eastAsia="Arial" w:hAnsi="Arial" w:cs="Arial"/>
          <w:color w:val="000000" w:themeColor="text1"/>
          <w:sz w:val="22"/>
          <w:szCs w:val="22"/>
        </w:rPr>
        <w:t>).</w:t>
      </w:r>
    </w:p>
    <w:p w:rsidR="000711C0" w:rsidRPr="00AA4EED" w:rsidP="000711C0" w14:paraId="7C56F6BF" w14:textId="77777777">
      <w:pPr>
        <w:tabs>
          <w:tab w:val="left" w:pos="-1080"/>
          <w:tab w:val="left" w:pos="-720"/>
          <w:tab w:val="left" w:pos="450"/>
          <w:tab w:val="left" w:pos="720"/>
        </w:tabs>
        <w:rPr>
          <w:rFonts w:ascii="Arial" w:eastAsia="Arial" w:hAnsi="Arial" w:cs="Arial"/>
          <w:color w:val="000000" w:themeColor="text1"/>
          <w:sz w:val="22"/>
          <w:szCs w:val="22"/>
        </w:rPr>
      </w:pPr>
    </w:p>
    <w:p w:rsidR="000711C0" w:rsidRPr="00AA4EED" w:rsidP="000711C0" w14:paraId="2F450769" w14:textId="77755B1A">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Estimated Annual Cost to Respondents</w:t>
      </w:r>
      <w:r w:rsidR="00034E0B">
        <w:rPr>
          <w:rFonts w:ascii="Arial" w:eastAsia="Arial" w:hAnsi="Arial" w:cs="Arial"/>
          <w:b/>
          <w:color w:val="000000" w:themeColor="text1"/>
          <w:sz w:val="22"/>
          <w:szCs w:val="22"/>
        </w:rPr>
        <w:t xml:space="preserve"> – Project B</w:t>
      </w:r>
    </w:p>
    <w:tbl>
      <w:tblPr>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620"/>
        <w:gridCol w:w="1335"/>
        <w:gridCol w:w="1875"/>
        <w:gridCol w:w="1395"/>
        <w:gridCol w:w="1665"/>
        <w:gridCol w:w="1695"/>
      </w:tblGrid>
      <w:tr w14:paraId="00A9503D" w14:textId="77777777" w:rsidTr="007B3BDD">
        <w:tblPrEx>
          <w:tblW w:w="95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19"/>
        </w:trPr>
        <w:tc>
          <w:tcPr>
            <w:tcW w:w="1620" w:type="dxa"/>
          </w:tcPr>
          <w:p w:rsidR="000711C0" w:rsidRPr="00AA4EED" w:rsidP="007B3BDD" w14:paraId="063A01AB"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Type of Collection</w:t>
            </w:r>
          </w:p>
        </w:tc>
        <w:tc>
          <w:tcPr>
            <w:tcW w:w="1335" w:type="dxa"/>
          </w:tcPr>
          <w:p w:rsidR="000711C0" w:rsidRPr="00AA4EED" w:rsidP="007B3BDD" w14:paraId="7A5EAB4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Annual Number of Responses</w:t>
            </w:r>
          </w:p>
        </w:tc>
        <w:tc>
          <w:tcPr>
            <w:tcW w:w="1875" w:type="dxa"/>
          </w:tcPr>
          <w:p w:rsidR="000711C0" w:rsidRPr="00AA4EED" w:rsidP="007B3BDD" w14:paraId="1CDD9870"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Estimated Completion Time per Respondent</w:t>
            </w:r>
          </w:p>
        </w:tc>
        <w:tc>
          <w:tcPr>
            <w:tcW w:w="1395" w:type="dxa"/>
          </w:tcPr>
          <w:p w:rsidR="000711C0" w:rsidRPr="00AA4EED" w:rsidP="007B3BDD" w14:paraId="7C2DCBD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Total Annual Burden Hours</w:t>
            </w:r>
          </w:p>
        </w:tc>
        <w:tc>
          <w:tcPr>
            <w:tcW w:w="1665" w:type="dxa"/>
          </w:tcPr>
          <w:p w:rsidR="000711C0" w:rsidRPr="00AA4EED" w:rsidP="007B3BDD" w14:paraId="03F1D811"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Dollar Value of Burden Hour (Including Benefits)</w:t>
            </w:r>
          </w:p>
        </w:tc>
        <w:tc>
          <w:tcPr>
            <w:tcW w:w="1695" w:type="dxa"/>
          </w:tcPr>
          <w:p w:rsidR="000711C0" w:rsidRPr="00AA4EED" w:rsidP="007B3BDD" w14:paraId="6FFAB972"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Total Dollar Value of Annual Burden Hours</w:t>
            </w:r>
          </w:p>
        </w:tc>
      </w:tr>
      <w:tr w14:paraId="335CC6BC" w14:textId="77777777" w:rsidTr="007B3BDD">
        <w:tblPrEx>
          <w:tblW w:w="9585" w:type="dxa"/>
          <w:tblInd w:w="-108" w:type="dxa"/>
          <w:tblLayout w:type="fixed"/>
          <w:tblLook w:val="0400"/>
        </w:tblPrEx>
        <w:tc>
          <w:tcPr>
            <w:tcW w:w="1620" w:type="dxa"/>
          </w:tcPr>
          <w:p w:rsidR="000711C0" w:rsidRPr="00AA4EED" w:rsidP="007B3BDD" w14:paraId="7A77F784" w14:textId="77777777">
            <w:pPr>
              <w:tabs>
                <w:tab w:val="left" w:pos="-1080"/>
                <w:tab w:val="left" w:pos="-720"/>
                <w:tab w:val="left" w:pos="450"/>
                <w:tab w:val="left" w:pos="720"/>
              </w:tabs>
              <w:rPr>
                <w:rFonts w:ascii="Arial" w:eastAsia="Arial" w:hAnsi="Arial" w:cs="Arial"/>
                <w:b/>
                <w:i/>
                <w:color w:val="000000" w:themeColor="text1"/>
                <w:sz w:val="22"/>
                <w:szCs w:val="22"/>
              </w:rPr>
            </w:pPr>
            <w:r w:rsidRPr="00AA4EED">
              <w:rPr>
                <w:rFonts w:ascii="Arial" w:eastAsia="Arial" w:hAnsi="Arial" w:cs="Arial"/>
                <w:b/>
                <w:i/>
                <w:color w:val="000000" w:themeColor="text1"/>
                <w:sz w:val="22"/>
                <w:szCs w:val="22"/>
              </w:rPr>
              <w:t>Surveys</w:t>
            </w:r>
          </w:p>
        </w:tc>
        <w:tc>
          <w:tcPr>
            <w:tcW w:w="1335" w:type="dxa"/>
          </w:tcPr>
          <w:p w:rsidR="000711C0" w:rsidRPr="00930CFD" w:rsidP="007B3BDD" w14:paraId="675F8E78" w14:textId="18D05656">
            <w:pPr>
              <w:tabs>
                <w:tab w:val="left" w:pos="-1080"/>
                <w:tab w:val="left" w:pos="-720"/>
                <w:tab w:val="left" w:pos="450"/>
                <w:tab w:val="left" w:pos="720"/>
              </w:tabs>
              <w:rPr>
                <w:rFonts w:ascii="Arial" w:eastAsia="Arial" w:hAnsi="Arial" w:cs="Arial"/>
                <w:b/>
                <w:bCs/>
                <w:i/>
                <w:color w:val="000000" w:themeColor="text1"/>
                <w:sz w:val="22"/>
                <w:szCs w:val="22"/>
              </w:rPr>
            </w:pPr>
          </w:p>
        </w:tc>
        <w:tc>
          <w:tcPr>
            <w:tcW w:w="1875" w:type="dxa"/>
          </w:tcPr>
          <w:p w:rsidR="000711C0" w:rsidRPr="00AA4EED" w:rsidP="007B3BDD" w14:paraId="57E97F36"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395" w:type="dxa"/>
          </w:tcPr>
          <w:p w:rsidR="000711C0" w:rsidRPr="00AA4EED" w:rsidP="007B3BDD" w14:paraId="33C230DB"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665" w:type="dxa"/>
          </w:tcPr>
          <w:p w:rsidR="000711C0" w:rsidRPr="00AA4EED" w:rsidP="007B3BDD" w14:paraId="3BD90D29" w14:textId="77777777">
            <w:pPr>
              <w:tabs>
                <w:tab w:val="left" w:pos="-1080"/>
                <w:tab w:val="left" w:pos="-720"/>
                <w:tab w:val="left" w:pos="450"/>
                <w:tab w:val="left" w:pos="720"/>
              </w:tabs>
              <w:rPr>
                <w:rFonts w:ascii="Arial" w:eastAsia="Arial" w:hAnsi="Arial" w:cs="Arial"/>
                <w:b/>
                <w:i/>
                <w:color w:val="000000" w:themeColor="text1"/>
                <w:sz w:val="22"/>
                <w:szCs w:val="22"/>
              </w:rPr>
            </w:pPr>
          </w:p>
        </w:tc>
        <w:tc>
          <w:tcPr>
            <w:tcW w:w="1695" w:type="dxa"/>
          </w:tcPr>
          <w:p w:rsidR="000711C0" w:rsidRPr="00AA4EED" w:rsidP="007B3BDD" w14:paraId="10DAC24D" w14:textId="324F8031">
            <w:pPr>
              <w:tabs>
                <w:tab w:val="left" w:pos="-1080"/>
                <w:tab w:val="left" w:pos="-720"/>
                <w:tab w:val="left" w:pos="450"/>
                <w:tab w:val="left" w:pos="720"/>
              </w:tabs>
              <w:rPr>
                <w:rFonts w:ascii="Arial" w:eastAsia="Arial" w:hAnsi="Arial" w:cs="Arial"/>
                <w:b/>
                <w:i/>
                <w:color w:val="000000" w:themeColor="text1"/>
                <w:sz w:val="22"/>
                <w:szCs w:val="22"/>
              </w:rPr>
            </w:pPr>
            <w:r w:rsidRPr="00AA4EED">
              <w:rPr>
                <w:rFonts w:ascii="Arial" w:eastAsia="Arial" w:hAnsi="Arial" w:cs="Arial"/>
                <w:b/>
                <w:i/>
                <w:color w:val="000000" w:themeColor="text1"/>
                <w:sz w:val="22"/>
                <w:szCs w:val="22"/>
              </w:rPr>
              <w:t>$</w:t>
            </w:r>
            <w:r w:rsidR="00CF2324">
              <w:rPr>
                <w:rFonts w:ascii="Arial" w:eastAsia="Arial" w:hAnsi="Arial" w:cs="Arial"/>
                <w:b/>
                <w:i/>
                <w:color w:val="000000" w:themeColor="text1"/>
                <w:sz w:val="22"/>
                <w:szCs w:val="22"/>
              </w:rPr>
              <w:t>6</w:t>
            </w:r>
            <w:r w:rsidR="00E65D24">
              <w:rPr>
                <w:rFonts w:ascii="Arial" w:eastAsia="Arial" w:hAnsi="Arial" w:cs="Arial"/>
                <w:b/>
                <w:i/>
                <w:color w:val="000000" w:themeColor="text1"/>
                <w:sz w:val="22"/>
                <w:szCs w:val="22"/>
              </w:rPr>
              <w:t>636</w:t>
            </w:r>
          </w:p>
        </w:tc>
      </w:tr>
      <w:tr w14:paraId="106BED0C" w14:textId="77777777" w:rsidTr="007B3BDD">
        <w:tblPrEx>
          <w:tblW w:w="9585" w:type="dxa"/>
          <w:tblInd w:w="-108" w:type="dxa"/>
          <w:tblLayout w:type="fixed"/>
          <w:tblLook w:val="0400"/>
        </w:tblPrEx>
        <w:trPr>
          <w:trHeight w:val="237"/>
        </w:trPr>
        <w:tc>
          <w:tcPr>
            <w:tcW w:w="1620" w:type="dxa"/>
          </w:tcPr>
          <w:p w:rsidR="000711C0" w:rsidRPr="00AA4EED" w:rsidP="007B3BDD" w14:paraId="0940EE12"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Individuals</w:t>
            </w:r>
          </w:p>
        </w:tc>
        <w:tc>
          <w:tcPr>
            <w:tcW w:w="1335" w:type="dxa"/>
          </w:tcPr>
          <w:p w:rsidR="000711C0" w:rsidRPr="00AA4EED" w:rsidP="007B3BDD" w14:paraId="1AF9DEDD" w14:textId="21083480">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1</w:t>
            </w:r>
            <w:r w:rsidR="00930CFD">
              <w:rPr>
                <w:rFonts w:ascii="Arial" w:eastAsia="Arial" w:hAnsi="Arial" w:cs="Arial"/>
                <w:color w:val="000000" w:themeColor="text1"/>
                <w:sz w:val="22"/>
                <w:szCs w:val="22"/>
              </w:rPr>
              <w:t>7</w:t>
            </w:r>
            <w:r w:rsidR="00B84745">
              <w:rPr>
                <w:rFonts w:ascii="Arial" w:eastAsia="Arial" w:hAnsi="Arial" w:cs="Arial"/>
                <w:color w:val="000000" w:themeColor="text1"/>
                <w:sz w:val="22"/>
                <w:szCs w:val="22"/>
              </w:rPr>
              <w:t>4</w:t>
            </w:r>
          </w:p>
        </w:tc>
        <w:tc>
          <w:tcPr>
            <w:tcW w:w="1875" w:type="dxa"/>
          </w:tcPr>
          <w:p w:rsidR="000711C0" w:rsidRPr="00AA4EED" w:rsidP="007B3BDD" w14:paraId="7EE79235"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w:t>
            </w:r>
          </w:p>
        </w:tc>
        <w:tc>
          <w:tcPr>
            <w:tcW w:w="1395" w:type="dxa"/>
          </w:tcPr>
          <w:p w:rsidR="000711C0" w:rsidRPr="00AA4EED" w:rsidP="007B3BDD" w14:paraId="14E0F7DD" w14:textId="0DEBDC40">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2</w:t>
            </w:r>
            <w:r w:rsidR="0031227C">
              <w:rPr>
                <w:rFonts w:ascii="Arial" w:eastAsia="Arial" w:hAnsi="Arial" w:cs="Arial"/>
                <w:color w:val="000000" w:themeColor="text1"/>
                <w:sz w:val="22"/>
                <w:szCs w:val="22"/>
              </w:rPr>
              <w:t>9</w:t>
            </w:r>
          </w:p>
        </w:tc>
        <w:tc>
          <w:tcPr>
            <w:tcW w:w="1665" w:type="dxa"/>
          </w:tcPr>
          <w:p w:rsidR="000711C0" w:rsidRPr="00AA4EED" w:rsidP="007B3BDD" w14:paraId="15918F7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67.00</w:t>
            </w:r>
          </w:p>
        </w:tc>
        <w:tc>
          <w:tcPr>
            <w:tcW w:w="1695" w:type="dxa"/>
          </w:tcPr>
          <w:p w:rsidR="000711C0" w:rsidRPr="00AA4EED" w:rsidP="007B3BDD" w14:paraId="0C3961DC" w14:textId="68BC41CB">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1</w:t>
            </w:r>
            <w:r w:rsidR="00AE04D7">
              <w:rPr>
                <w:rFonts w:ascii="Arial" w:eastAsia="Arial" w:hAnsi="Arial" w:cs="Arial"/>
                <w:color w:val="000000" w:themeColor="text1"/>
                <w:sz w:val="22"/>
                <w:szCs w:val="22"/>
              </w:rPr>
              <w:t>943</w:t>
            </w:r>
          </w:p>
        </w:tc>
      </w:tr>
      <w:tr w14:paraId="3CE63969" w14:textId="77777777" w:rsidTr="007B3BDD">
        <w:tblPrEx>
          <w:tblW w:w="9585" w:type="dxa"/>
          <w:tblInd w:w="-108" w:type="dxa"/>
          <w:tblLayout w:type="fixed"/>
          <w:tblLook w:val="0400"/>
        </w:tblPrEx>
        <w:tc>
          <w:tcPr>
            <w:tcW w:w="1620" w:type="dxa"/>
          </w:tcPr>
          <w:p w:rsidR="000711C0" w:rsidRPr="00AA4EED" w:rsidP="007B3BDD" w14:paraId="17719AB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Private Sector</w:t>
            </w:r>
          </w:p>
        </w:tc>
        <w:tc>
          <w:tcPr>
            <w:tcW w:w="1335" w:type="dxa"/>
          </w:tcPr>
          <w:p w:rsidR="000711C0" w:rsidRPr="00AA4EED" w:rsidP="007B3BDD" w14:paraId="7C48F82D" w14:textId="55C0BFC1">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1</w:t>
            </w:r>
            <w:r w:rsidR="00930CFD">
              <w:rPr>
                <w:rFonts w:ascii="Arial" w:eastAsia="Arial" w:hAnsi="Arial" w:cs="Arial"/>
                <w:color w:val="000000" w:themeColor="text1"/>
                <w:sz w:val="22"/>
                <w:szCs w:val="22"/>
              </w:rPr>
              <w:t>7</w:t>
            </w:r>
            <w:r w:rsidR="00EB1872">
              <w:rPr>
                <w:rFonts w:ascii="Arial" w:eastAsia="Arial" w:hAnsi="Arial" w:cs="Arial"/>
                <w:color w:val="000000" w:themeColor="text1"/>
                <w:sz w:val="22"/>
                <w:szCs w:val="22"/>
              </w:rPr>
              <w:t>3</w:t>
            </w:r>
          </w:p>
        </w:tc>
        <w:tc>
          <w:tcPr>
            <w:tcW w:w="1875" w:type="dxa"/>
          </w:tcPr>
          <w:p w:rsidR="000711C0" w:rsidRPr="00AA4EED" w:rsidP="007B3BDD" w14:paraId="1665E22B"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w:t>
            </w:r>
          </w:p>
        </w:tc>
        <w:tc>
          <w:tcPr>
            <w:tcW w:w="1395" w:type="dxa"/>
          </w:tcPr>
          <w:p w:rsidR="000711C0" w:rsidRPr="00AA4EED" w:rsidP="007B3BDD" w14:paraId="5DA23CFF" w14:textId="52D2CEBE">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2</w:t>
            </w:r>
            <w:r w:rsidR="004F652A">
              <w:rPr>
                <w:rFonts w:ascii="Arial" w:eastAsia="Arial" w:hAnsi="Arial" w:cs="Arial"/>
                <w:color w:val="000000" w:themeColor="text1"/>
                <w:sz w:val="22"/>
                <w:szCs w:val="22"/>
              </w:rPr>
              <w:t>9</w:t>
            </w:r>
          </w:p>
        </w:tc>
        <w:tc>
          <w:tcPr>
            <w:tcW w:w="1665" w:type="dxa"/>
          </w:tcPr>
          <w:p w:rsidR="000711C0" w:rsidRPr="00AA4EED" w:rsidP="007B3BDD" w14:paraId="340AF760"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62.40</w:t>
            </w:r>
          </w:p>
        </w:tc>
        <w:tc>
          <w:tcPr>
            <w:tcW w:w="1695" w:type="dxa"/>
          </w:tcPr>
          <w:p w:rsidR="000711C0" w:rsidRPr="00AA4EED" w:rsidP="007B3BDD" w14:paraId="23C0F791" w14:textId="772FF55E">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1</w:t>
            </w:r>
            <w:r w:rsidR="00DB5CE7">
              <w:rPr>
                <w:rFonts w:ascii="Arial" w:eastAsia="Arial" w:hAnsi="Arial" w:cs="Arial"/>
                <w:color w:val="000000" w:themeColor="text1"/>
                <w:sz w:val="22"/>
                <w:szCs w:val="22"/>
              </w:rPr>
              <w:t>810</w:t>
            </w:r>
          </w:p>
        </w:tc>
      </w:tr>
      <w:tr w14:paraId="52510ACA" w14:textId="77777777" w:rsidTr="007B3BDD">
        <w:tblPrEx>
          <w:tblW w:w="9585" w:type="dxa"/>
          <w:tblInd w:w="-108" w:type="dxa"/>
          <w:tblLayout w:type="fixed"/>
          <w:tblLook w:val="0400"/>
        </w:tblPrEx>
        <w:tc>
          <w:tcPr>
            <w:tcW w:w="1620" w:type="dxa"/>
          </w:tcPr>
          <w:p w:rsidR="000711C0" w:rsidRPr="00AA4EED" w:rsidP="007B3BDD" w14:paraId="673552C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Government</w:t>
            </w:r>
          </w:p>
        </w:tc>
        <w:tc>
          <w:tcPr>
            <w:tcW w:w="1335" w:type="dxa"/>
          </w:tcPr>
          <w:p w:rsidR="000711C0" w:rsidRPr="00AA4EED" w:rsidP="007B3BDD" w14:paraId="03B569C6" w14:textId="4A0875A1">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173</w:t>
            </w:r>
          </w:p>
        </w:tc>
        <w:tc>
          <w:tcPr>
            <w:tcW w:w="1875" w:type="dxa"/>
          </w:tcPr>
          <w:p w:rsidR="000711C0" w:rsidRPr="00AA4EED" w:rsidP="007B3BDD" w14:paraId="61A77D5C"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10 min</w:t>
            </w:r>
          </w:p>
        </w:tc>
        <w:tc>
          <w:tcPr>
            <w:tcW w:w="1395" w:type="dxa"/>
          </w:tcPr>
          <w:p w:rsidR="000711C0" w:rsidRPr="00AA4EED" w:rsidP="007B3BDD" w14:paraId="7181279B" w14:textId="05E5115C">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2</w:t>
            </w:r>
            <w:r w:rsidR="003E6C6A">
              <w:rPr>
                <w:rFonts w:ascii="Arial" w:eastAsia="Arial" w:hAnsi="Arial" w:cs="Arial"/>
                <w:color w:val="000000" w:themeColor="text1"/>
                <w:sz w:val="22"/>
                <w:szCs w:val="22"/>
              </w:rPr>
              <w:t>9</w:t>
            </w:r>
          </w:p>
        </w:tc>
        <w:tc>
          <w:tcPr>
            <w:tcW w:w="1665" w:type="dxa"/>
          </w:tcPr>
          <w:p w:rsidR="000711C0" w:rsidRPr="00AA4EED" w:rsidP="007B3BDD" w14:paraId="02D968D0"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99.42</w:t>
            </w:r>
          </w:p>
        </w:tc>
        <w:tc>
          <w:tcPr>
            <w:tcW w:w="1695" w:type="dxa"/>
          </w:tcPr>
          <w:p w:rsidR="000711C0" w:rsidRPr="00AA4EED" w:rsidP="007B3BDD" w14:paraId="69969EA5" w14:textId="3FD7B3CA">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930CFD">
              <w:rPr>
                <w:rFonts w:ascii="Arial" w:eastAsia="Arial" w:hAnsi="Arial" w:cs="Arial"/>
                <w:color w:val="000000" w:themeColor="text1"/>
                <w:sz w:val="22"/>
                <w:szCs w:val="22"/>
              </w:rPr>
              <w:t>28</w:t>
            </w:r>
            <w:r w:rsidR="00DB5CE7">
              <w:rPr>
                <w:rFonts w:ascii="Arial" w:eastAsia="Arial" w:hAnsi="Arial" w:cs="Arial"/>
                <w:color w:val="000000" w:themeColor="text1"/>
                <w:sz w:val="22"/>
                <w:szCs w:val="22"/>
              </w:rPr>
              <w:t>83</w:t>
            </w:r>
          </w:p>
        </w:tc>
      </w:tr>
      <w:tr w14:paraId="2C7227C7" w14:textId="77777777" w:rsidTr="007B3BDD">
        <w:tblPrEx>
          <w:tblW w:w="9585" w:type="dxa"/>
          <w:tblInd w:w="-108" w:type="dxa"/>
          <w:tblLayout w:type="fixed"/>
          <w:tblLook w:val="0400"/>
        </w:tblPrEx>
        <w:trPr>
          <w:trHeight w:val="222"/>
        </w:trPr>
        <w:tc>
          <w:tcPr>
            <w:tcW w:w="1620" w:type="dxa"/>
          </w:tcPr>
          <w:p w:rsidR="000711C0" w:rsidRPr="00AA4EED" w:rsidP="007B3BDD" w14:paraId="0A17D8FA" w14:textId="77777777">
            <w:pPr>
              <w:tabs>
                <w:tab w:val="left" w:pos="-1080"/>
                <w:tab w:val="left" w:pos="-720"/>
                <w:tab w:val="left" w:pos="450"/>
                <w:tab w:val="left" w:pos="720"/>
              </w:tabs>
              <w:rPr>
                <w:rFonts w:ascii="Arial" w:eastAsia="Arial" w:hAnsi="Arial" w:cs="Arial"/>
                <w:b/>
                <w:i/>
                <w:color w:val="000000" w:themeColor="text1"/>
                <w:sz w:val="22"/>
                <w:szCs w:val="22"/>
              </w:rPr>
            </w:pPr>
            <w:r w:rsidRPr="00AA4EED">
              <w:rPr>
                <w:rFonts w:ascii="Arial" w:eastAsia="Arial" w:hAnsi="Arial" w:cs="Arial"/>
                <w:b/>
                <w:i/>
                <w:color w:val="000000" w:themeColor="text1"/>
                <w:sz w:val="22"/>
                <w:szCs w:val="22"/>
              </w:rPr>
              <w:t>Interviews</w:t>
            </w:r>
          </w:p>
        </w:tc>
        <w:tc>
          <w:tcPr>
            <w:tcW w:w="1335" w:type="dxa"/>
          </w:tcPr>
          <w:p w:rsidR="000711C0" w:rsidRPr="00930CFD" w:rsidP="007B3BDD" w14:paraId="4FEBB062" w14:textId="37A0A7CC">
            <w:pPr>
              <w:tabs>
                <w:tab w:val="left" w:pos="-1080"/>
                <w:tab w:val="left" w:pos="-720"/>
                <w:tab w:val="left" w:pos="450"/>
                <w:tab w:val="left" w:pos="720"/>
              </w:tabs>
              <w:rPr>
                <w:rFonts w:ascii="Arial" w:eastAsia="Arial" w:hAnsi="Arial" w:cs="Arial"/>
                <w:b/>
                <w:bCs/>
                <w:i/>
                <w:color w:val="000000" w:themeColor="text1"/>
                <w:sz w:val="22"/>
                <w:szCs w:val="22"/>
              </w:rPr>
            </w:pPr>
          </w:p>
        </w:tc>
        <w:tc>
          <w:tcPr>
            <w:tcW w:w="1875" w:type="dxa"/>
          </w:tcPr>
          <w:p w:rsidR="000711C0" w:rsidRPr="00AA4EED" w:rsidP="007B3BDD" w14:paraId="1FDA76F8"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395" w:type="dxa"/>
          </w:tcPr>
          <w:p w:rsidR="000711C0" w:rsidRPr="00AA4EED" w:rsidP="007B3BDD" w14:paraId="1B12D9FE" w14:textId="77777777">
            <w:pPr>
              <w:tabs>
                <w:tab w:val="left" w:pos="-1080"/>
                <w:tab w:val="left" w:pos="-720"/>
                <w:tab w:val="left" w:pos="450"/>
                <w:tab w:val="left" w:pos="720"/>
              </w:tabs>
              <w:rPr>
                <w:rFonts w:ascii="Arial" w:eastAsia="Arial" w:hAnsi="Arial" w:cs="Arial"/>
                <w:i/>
                <w:color w:val="000000" w:themeColor="text1"/>
                <w:sz w:val="22"/>
                <w:szCs w:val="22"/>
              </w:rPr>
            </w:pPr>
          </w:p>
        </w:tc>
        <w:tc>
          <w:tcPr>
            <w:tcW w:w="1665" w:type="dxa"/>
          </w:tcPr>
          <w:p w:rsidR="000711C0" w:rsidRPr="00AA4EED" w:rsidP="007B3BDD" w14:paraId="3D41AD35" w14:textId="77777777">
            <w:pPr>
              <w:tabs>
                <w:tab w:val="left" w:pos="-1080"/>
                <w:tab w:val="left" w:pos="-720"/>
                <w:tab w:val="left" w:pos="450"/>
                <w:tab w:val="left" w:pos="720"/>
              </w:tabs>
              <w:rPr>
                <w:rFonts w:ascii="Arial" w:eastAsia="Arial" w:hAnsi="Arial" w:cs="Arial"/>
                <w:b/>
                <w:i/>
                <w:color w:val="000000" w:themeColor="text1"/>
                <w:sz w:val="22"/>
                <w:szCs w:val="22"/>
              </w:rPr>
            </w:pPr>
          </w:p>
        </w:tc>
        <w:tc>
          <w:tcPr>
            <w:tcW w:w="1695" w:type="dxa"/>
          </w:tcPr>
          <w:p w:rsidR="000711C0" w:rsidRPr="00AA4EED" w:rsidP="007B3BDD" w14:paraId="1B9E8C1E" w14:textId="51191D28">
            <w:pPr>
              <w:tabs>
                <w:tab w:val="left" w:pos="-1080"/>
                <w:tab w:val="left" w:pos="-720"/>
                <w:tab w:val="left" w:pos="450"/>
                <w:tab w:val="left" w:pos="720"/>
              </w:tabs>
              <w:rPr>
                <w:rFonts w:ascii="Arial" w:eastAsia="Arial" w:hAnsi="Arial" w:cs="Arial"/>
                <w:b/>
                <w:i/>
                <w:color w:val="000000" w:themeColor="text1"/>
                <w:sz w:val="22"/>
                <w:szCs w:val="22"/>
              </w:rPr>
            </w:pPr>
            <w:r w:rsidRPr="00AA4EED">
              <w:rPr>
                <w:rFonts w:ascii="Arial" w:eastAsia="Arial" w:hAnsi="Arial" w:cs="Arial"/>
                <w:b/>
                <w:i/>
                <w:color w:val="000000" w:themeColor="text1"/>
                <w:sz w:val="22"/>
                <w:szCs w:val="22"/>
              </w:rPr>
              <w:t>$</w:t>
            </w:r>
            <w:r w:rsidR="000C5ACC">
              <w:rPr>
                <w:rFonts w:ascii="Arial" w:eastAsia="Arial" w:hAnsi="Arial" w:cs="Arial"/>
                <w:b/>
                <w:i/>
                <w:color w:val="000000" w:themeColor="text1"/>
                <w:sz w:val="22"/>
                <w:szCs w:val="22"/>
              </w:rPr>
              <w:t>1144</w:t>
            </w:r>
          </w:p>
        </w:tc>
      </w:tr>
      <w:tr w14:paraId="277CF837" w14:textId="77777777" w:rsidTr="007B3BDD">
        <w:tblPrEx>
          <w:tblW w:w="9585" w:type="dxa"/>
          <w:tblInd w:w="-108" w:type="dxa"/>
          <w:tblLayout w:type="fixed"/>
          <w:tblLook w:val="0400"/>
        </w:tblPrEx>
        <w:trPr>
          <w:trHeight w:val="237"/>
        </w:trPr>
        <w:tc>
          <w:tcPr>
            <w:tcW w:w="1620" w:type="dxa"/>
          </w:tcPr>
          <w:p w:rsidR="000711C0" w:rsidRPr="00AA4EED" w:rsidP="007B3BDD" w14:paraId="326CBEB5"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Individuals</w:t>
            </w:r>
          </w:p>
        </w:tc>
        <w:tc>
          <w:tcPr>
            <w:tcW w:w="1335" w:type="dxa"/>
          </w:tcPr>
          <w:p w:rsidR="000711C0" w:rsidRPr="00AA4EED" w:rsidP="007B3BDD" w14:paraId="10DCEF30" w14:textId="4122ADB7">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5</w:t>
            </w:r>
          </w:p>
        </w:tc>
        <w:tc>
          <w:tcPr>
            <w:tcW w:w="1875" w:type="dxa"/>
          </w:tcPr>
          <w:p w:rsidR="000711C0" w:rsidRPr="00AA4EED" w:rsidP="007B3BDD" w14:paraId="06D0B837"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 hour</w:t>
            </w:r>
          </w:p>
        </w:tc>
        <w:tc>
          <w:tcPr>
            <w:tcW w:w="1395" w:type="dxa"/>
          </w:tcPr>
          <w:p w:rsidR="000711C0" w:rsidRPr="00AA4EED" w:rsidP="007B3BDD" w14:paraId="1037DD2A" w14:textId="46A79601">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5</w:t>
            </w:r>
          </w:p>
        </w:tc>
        <w:tc>
          <w:tcPr>
            <w:tcW w:w="1665" w:type="dxa"/>
          </w:tcPr>
          <w:p w:rsidR="000711C0" w:rsidRPr="00AA4EED" w:rsidP="007B3BDD" w14:paraId="4A2C5D2A"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67.00</w:t>
            </w:r>
          </w:p>
        </w:tc>
        <w:tc>
          <w:tcPr>
            <w:tcW w:w="1695" w:type="dxa"/>
          </w:tcPr>
          <w:p w:rsidR="000711C0" w:rsidRPr="00AA4EED" w:rsidP="007B3BDD" w14:paraId="22FEE3FC" w14:textId="5C657063">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034E0B">
              <w:rPr>
                <w:rFonts w:ascii="Arial" w:eastAsia="Arial" w:hAnsi="Arial" w:cs="Arial"/>
                <w:color w:val="000000" w:themeColor="text1"/>
                <w:sz w:val="22"/>
                <w:szCs w:val="22"/>
              </w:rPr>
              <w:t>335</w:t>
            </w:r>
          </w:p>
        </w:tc>
      </w:tr>
      <w:tr w14:paraId="657CDC35" w14:textId="77777777" w:rsidTr="007B3BDD">
        <w:tblPrEx>
          <w:tblW w:w="9585" w:type="dxa"/>
          <w:tblInd w:w="-108" w:type="dxa"/>
          <w:tblLayout w:type="fixed"/>
          <w:tblLook w:val="0400"/>
        </w:tblPrEx>
        <w:trPr>
          <w:trHeight w:val="237"/>
        </w:trPr>
        <w:tc>
          <w:tcPr>
            <w:tcW w:w="1620" w:type="dxa"/>
          </w:tcPr>
          <w:p w:rsidR="000711C0" w:rsidRPr="00AA4EED" w:rsidP="007B3BDD" w14:paraId="004B1C44"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Private Sector</w:t>
            </w:r>
          </w:p>
        </w:tc>
        <w:tc>
          <w:tcPr>
            <w:tcW w:w="1335" w:type="dxa"/>
          </w:tcPr>
          <w:p w:rsidR="000711C0" w:rsidRPr="00AA4EED" w:rsidP="007B3BDD" w14:paraId="5C881EB7" w14:textId="1711FD70">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5</w:t>
            </w:r>
          </w:p>
        </w:tc>
        <w:tc>
          <w:tcPr>
            <w:tcW w:w="1875" w:type="dxa"/>
          </w:tcPr>
          <w:p w:rsidR="000711C0" w:rsidRPr="00AA4EED" w:rsidP="007B3BDD" w14:paraId="6D0F2D4B"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 hour</w:t>
            </w:r>
          </w:p>
        </w:tc>
        <w:tc>
          <w:tcPr>
            <w:tcW w:w="1395" w:type="dxa"/>
          </w:tcPr>
          <w:p w:rsidR="000711C0" w:rsidRPr="00AA4EED" w:rsidP="007B3BDD" w14:paraId="7A49842A" w14:textId="37522472">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5</w:t>
            </w:r>
          </w:p>
        </w:tc>
        <w:tc>
          <w:tcPr>
            <w:tcW w:w="1665" w:type="dxa"/>
          </w:tcPr>
          <w:p w:rsidR="000711C0" w:rsidRPr="00AA4EED" w:rsidP="007B3BDD" w14:paraId="71602B14"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62.40</w:t>
            </w:r>
          </w:p>
        </w:tc>
        <w:tc>
          <w:tcPr>
            <w:tcW w:w="1695" w:type="dxa"/>
          </w:tcPr>
          <w:p w:rsidR="000711C0" w:rsidRPr="00AA4EED" w:rsidP="007B3BDD" w14:paraId="116186CB" w14:textId="12AF7CC2">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034E0B">
              <w:rPr>
                <w:rFonts w:ascii="Arial" w:eastAsia="Arial" w:hAnsi="Arial" w:cs="Arial"/>
                <w:color w:val="000000" w:themeColor="text1"/>
                <w:sz w:val="22"/>
                <w:szCs w:val="22"/>
              </w:rPr>
              <w:t>312</w:t>
            </w:r>
          </w:p>
        </w:tc>
      </w:tr>
      <w:tr w14:paraId="0D03CF18" w14:textId="77777777" w:rsidTr="007B3BDD">
        <w:tblPrEx>
          <w:tblW w:w="9585" w:type="dxa"/>
          <w:tblInd w:w="-108" w:type="dxa"/>
          <w:tblLayout w:type="fixed"/>
          <w:tblLook w:val="0400"/>
        </w:tblPrEx>
        <w:trPr>
          <w:trHeight w:val="237"/>
        </w:trPr>
        <w:tc>
          <w:tcPr>
            <w:tcW w:w="1620" w:type="dxa"/>
          </w:tcPr>
          <w:p w:rsidR="000711C0" w:rsidRPr="00AA4EED" w:rsidP="007B3BDD" w14:paraId="0218BB85"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Government</w:t>
            </w:r>
          </w:p>
        </w:tc>
        <w:tc>
          <w:tcPr>
            <w:tcW w:w="1335" w:type="dxa"/>
          </w:tcPr>
          <w:p w:rsidR="000711C0" w:rsidRPr="00AA4EED" w:rsidP="007B3BDD" w14:paraId="09DE7DC4" w14:textId="2848C3C1">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5</w:t>
            </w:r>
            <w:r w:rsidRPr="00AA4EED">
              <w:rPr>
                <w:rFonts w:ascii="Arial" w:eastAsia="Arial" w:hAnsi="Arial" w:cs="Arial"/>
                <w:color w:val="000000" w:themeColor="text1"/>
                <w:sz w:val="22"/>
                <w:szCs w:val="22"/>
              </w:rPr>
              <w:t xml:space="preserve"> </w:t>
            </w:r>
          </w:p>
        </w:tc>
        <w:tc>
          <w:tcPr>
            <w:tcW w:w="1875" w:type="dxa"/>
          </w:tcPr>
          <w:p w:rsidR="000711C0" w:rsidRPr="00AA4EED" w:rsidP="007B3BDD" w14:paraId="378B6E45"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1 hour</w:t>
            </w:r>
          </w:p>
        </w:tc>
        <w:tc>
          <w:tcPr>
            <w:tcW w:w="1395" w:type="dxa"/>
          </w:tcPr>
          <w:p w:rsidR="000711C0" w:rsidRPr="00AA4EED" w:rsidP="007B3BDD" w14:paraId="7B122206" w14:textId="7F490556">
            <w:pPr>
              <w:tabs>
                <w:tab w:val="left" w:pos="-1080"/>
                <w:tab w:val="left" w:pos="-720"/>
                <w:tab w:val="left" w:pos="450"/>
                <w:tab w:val="left" w:pos="720"/>
              </w:tabs>
              <w:rPr>
                <w:rFonts w:ascii="Arial" w:eastAsia="Arial" w:hAnsi="Arial" w:cs="Arial"/>
                <w:color w:val="000000" w:themeColor="text1"/>
                <w:sz w:val="22"/>
                <w:szCs w:val="22"/>
              </w:rPr>
            </w:pPr>
            <w:r>
              <w:rPr>
                <w:rFonts w:ascii="Arial" w:eastAsia="Arial" w:hAnsi="Arial" w:cs="Arial"/>
                <w:color w:val="000000" w:themeColor="text1"/>
                <w:sz w:val="22"/>
                <w:szCs w:val="22"/>
              </w:rPr>
              <w:t>5</w:t>
            </w:r>
          </w:p>
        </w:tc>
        <w:tc>
          <w:tcPr>
            <w:tcW w:w="1665" w:type="dxa"/>
          </w:tcPr>
          <w:p w:rsidR="000711C0" w:rsidRPr="00AA4EED" w:rsidP="007B3BDD" w14:paraId="01B0305A"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Pr>
                <w:rFonts w:ascii="Arial" w:eastAsia="Arial" w:hAnsi="Arial" w:cs="Arial"/>
                <w:color w:val="000000" w:themeColor="text1"/>
                <w:sz w:val="22"/>
                <w:szCs w:val="22"/>
              </w:rPr>
              <w:t>99.42</w:t>
            </w:r>
          </w:p>
        </w:tc>
        <w:tc>
          <w:tcPr>
            <w:tcW w:w="1695" w:type="dxa"/>
          </w:tcPr>
          <w:p w:rsidR="000711C0" w:rsidRPr="00AA4EED" w:rsidP="007B3BDD" w14:paraId="5F3B9D06" w14:textId="4B805A0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t>
            </w:r>
            <w:r w:rsidR="000020F3">
              <w:rPr>
                <w:rFonts w:ascii="Arial" w:eastAsia="Arial" w:hAnsi="Arial" w:cs="Arial"/>
                <w:color w:val="000000" w:themeColor="text1"/>
                <w:sz w:val="22"/>
                <w:szCs w:val="22"/>
              </w:rPr>
              <w:t>497</w:t>
            </w:r>
          </w:p>
        </w:tc>
      </w:tr>
      <w:tr w14:paraId="3FA61BD3" w14:textId="77777777" w:rsidTr="007B3BDD">
        <w:tblPrEx>
          <w:tblW w:w="9585" w:type="dxa"/>
          <w:tblInd w:w="-108" w:type="dxa"/>
          <w:tblLayout w:type="fixed"/>
          <w:tblLook w:val="0400"/>
        </w:tblPrEx>
        <w:tc>
          <w:tcPr>
            <w:tcW w:w="1620" w:type="dxa"/>
          </w:tcPr>
          <w:p w:rsidR="000711C0" w:rsidRPr="00AA4EED" w:rsidP="007B3BDD" w14:paraId="662C8304"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Combined Totals</w:t>
            </w:r>
          </w:p>
        </w:tc>
        <w:tc>
          <w:tcPr>
            <w:tcW w:w="1335" w:type="dxa"/>
          </w:tcPr>
          <w:p w:rsidR="000711C0" w:rsidRPr="00AA4EED" w:rsidP="007B3BDD" w14:paraId="54AB0C3D" w14:textId="08FD8105">
            <w:pPr>
              <w:tabs>
                <w:tab w:val="left" w:pos="-1080"/>
                <w:tab w:val="left" w:pos="-720"/>
                <w:tab w:val="left" w:pos="450"/>
                <w:tab w:val="left" w:pos="720"/>
              </w:tabs>
              <w:rPr>
                <w:rFonts w:ascii="Arial" w:eastAsia="Arial" w:hAnsi="Arial" w:cs="Arial"/>
                <w:b/>
                <w:color w:val="000000" w:themeColor="text1"/>
                <w:sz w:val="22"/>
                <w:szCs w:val="22"/>
              </w:rPr>
            </w:pPr>
            <w:r>
              <w:rPr>
                <w:rFonts w:ascii="Arial" w:eastAsia="Arial" w:hAnsi="Arial" w:cs="Arial"/>
                <w:b/>
                <w:color w:val="000000" w:themeColor="text1"/>
                <w:sz w:val="22"/>
                <w:szCs w:val="22"/>
              </w:rPr>
              <w:t>535</w:t>
            </w:r>
          </w:p>
        </w:tc>
        <w:tc>
          <w:tcPr>
            <w:tcW w:w="1875" w:type="dxa"/>
          </w:tcPr>
          <w:p w:rsidR="000711C0" w:rsidRPr="00AA4EED" w:rsidP="007B3BDD" w14:paraId="41016D8E" w14:textId="77777777">
            <w:pPr>
              <w:tabs>
                <w:tab w:val="left" w:pos="-1080"/>
                <w:tab w:val="left" w:pos="-720"/>
                <w:tab w:val="left" w:pos="450"/>
                <w:tab w:val="left" w:pos="720"/>
              </w:tabs>
              <w:rPr>
                <w:rFonts w:ascii="Arial" w:eastAsia="Arial" w:hAnsi="Arial" w:cs="Arial"/>
                <w:b/>
                <w:color w:val="000000" w:themeColor="text1"/>
                <w:sz w:val="22"/>
                <w:szCs w:val="22"/>
              </w:rPr>
            </w:pPr>
          </w:p>
        </w:tc>
        <w:tc>
          <w:tcPr>
            <w:tcW w:w="1395" w:type="dxa"/>
          </w:tcPr>
          <w:p w:rsidR="000711C0" w:rsidRPr="00AA4EED" w:rsidP="007B3BDD" w14:paraId="6ED4C1EA" w14:textId="160A97DC">
            <w:pPr>
              <w:tabs>
                <w:tab w:val="left" w:pos="-1080"/>
                <w:tab w:val="left" w:pos="-720"/>
                <w:tab w:val="left" w:pos="450"/>
                <w:tab w:val="left" w:pos="720"/>
              </w:tabs>
              <w:rPr>
                <w:rFonts w:ascii="Arial" w:eastAsia="Arial" w:hAnsi="Arial" w:cs="Arial"/>
                <w:b/>
                <w:color w:val="000000" w:themeColor="text1"/>
                <w:sz w:val="22"/>
                <w:szCs w:val="22"/>
              </w:rPr>
            </w:pPr>
            <w:r>
              <w:rPr>
                <w:rFonts w:ascii="Arial" w:eastAsia="Arial" w:hAnsi="Arial" w:cs="Arial"/>
                <w:b/>
                <w:color w:val="000000" w:themeColor="text1"/>
                <w:sz w:val="22"/>
                <w:szCs w:val="22"/>
              </w:rPr>
              <w:t>10</w:t>
            </w:r>
            <w:r w:rsidR="006A7F35">
              <w:rPr>
                <w:rFonts w:ascii="Arial" w:eastAsia="Arial" w:hAnsi="Arial" w:cs="Arial"/>
                <w:b/>
                <w:color w:val="000000" w:themeColor="text1"/>
                <w:sz w:val="22"/>
                <w:szCs w:val="22"/>
              </w:rPr>
              <w:t>2</w:t>
            </w:r>
          </w:p>
        </w:tc>
        <w:tc>
          <w:tcPr>
            <w:tcW w:w="1665" w:type="dxa"/>
          </w:tcPr>
          <w:p w:rsidR="000711C0" w:rsidRPr="00AA4EED" w:rsidP="007B3BDD" w14:paraId="73202C56" w14:textId="77777777">
            <w:pPr>
              <w:tabs>
                <w:tab w:val="left" w:pos="-1080"/>
                <w:tab w:val="left" w:pos="-720"/>
                <w:tab w:val="left" w:pos="450"/>
                <w:tab w:val="left" w:pos="720"/>
              </w:tabs>
              <w:rPr>
                <w:rFonts w:ascii="Arial" w:eastAsia="Arial" w:hAnsi="Arial" w:cs="Arial"/>
                <w:b/>
                <w:color w:val="000000" w:themeColor="text1"/>
                <w:sz w:val="22"/>
                <w:szCs w:val="22"/>
              </w:rPr>
            </w:pPr>
          </w:p>
        </w:tc>
        <w:tc>
          <w:tcPr>
            <w:tcW w:w="1695" w:type="dxa"/>
          </w:tcPr>
          <w:p w:rsidR="000711C0" w:rsidRPr="00AA4EED" w:rsidP="007B3BDD" w14:paraId="3451C2AC" w14:textId="1DD6C065">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w:t>
            </w:r>
            <w:r w:rsidR="000020F3">
              <w:rPr>
                <w:rFonts w:ascii="Arial" w:eastAsia="Arial" w:hAnsi="Arial" w:cs="Arial"/>
                <w:b/>
                <w:color w:val="000000" w:themeColor="text1"/>
                <w:sz w:val="22"/>
                <w:szCs w:val="22"/>
              </w:rPr>
              <w:t>7780</w:t>
            </w:r>
          </w:p>
        </w:tc>
      </w:tr>
    </w:tbl>
    <w:p w:rsidR="000711C0" w14:paraId="48F601BD" w14:textId="77777777">
      <w:pPr>
        <w:tabs>
          <w:tab w:val="left" w:pos="-1080"/>
          <w:tab w:val="left" w:pos="-720"/>
          <w:tab w:val="left" w:pos="450"/>
          <w:tab w:val="left" w:pos="720"/>
        </w:tabs>
        <w:rPr>
          <w:rFonts w:ascii="Arial" w:eastAsia="Arial" w:hAnsi="Arial" w:cs="Arial"/>
          <w:b/>
          <w:color w:val="000000" w:themeColor="text1"/>
          <w:sz w:val="22"/>
          <w:szCs w:val="22"/>
        </w:rPr>
      </w:pPr>
    </w:p>
    <w:p w:rsidR="00034E0B" w14:paraId="7B361452" w14:textId="77777777">
      <w:pPr>
        <w:tabs>
          <w:tab w:val="left" w:pos="-1080"/>
          <w:tab w:val="left" w:pos="-720"/>
          <w:tab w:val="left" w:pos="450"/>
          <w:tab w:val="left" w:pos="720"/>
        </w:tabs>
        <w:rPr>
          <w:rFonts w:ascii="Arial" w:eastAsia="Arial" w:hAnsi="Arial" w:cs="Arial"/>
          <w:b/>
          <w:color w:val="000000" w:themeColor="text1"/>
          <w:sz w:val="22"/>
          <w:szCs w:val="22"/>
        </w:rPr>
      </w:pPr>
    </w:p>
    <w:p w:rsidR="00034E0B" w:rsidRPr="00034E0B" w14:paraId="47FF7737" w14:textId="2F709A2E">
      <w:pPr>
        <w:tabs>
          <w:tab w:val="left" w:pos="-1080"/>
          <w:tab w:val="left" w:pos="-720"/>
          <w:tab w:val="left" w:pos="450"/>
          <w:tab w:val="left" w:pos="720"/>
        </w:tabs>
        <w:rPr>
          <w:rFonts w:ascii="Arial" w:eastAsia="Arial" w:hAnsi="Arial" w:cs="Arial"/>
          <w:bCs/>
          <w:color w:val="000000" w:themeColor="text1"/>
          <w:sz w:val="22"/>
          <w:szCs w:val="22"/>
        </w:rPr>
      </w:pPr>
      <w:r w:rsidRPr="00034E0B">
        <w:rPr>
          <w:rFonts w:ascii="Arial" w:eastAsia="Arial" w:hAnsi="Arial" w:cs="Arial"/>
          <w:bCs/>
          <w:color w:val="000000" w:themeColor="text1"/>
          <w:sz w:val="22"/>
          <w:szCs w:val="22"/>
        </w:rPr>
        <w:t>Thus</w:t>
      </w:r>
      <w:r>
        <w:rPr>
          <w:rFonts w:ascii="Arial" w:eastAsia="Arial" w:hAnsi="Arial" w:cs="Arial"/>
          <w:bCs/>
          <w:color w:val="000000" w:themeColor="text1"/>
          <w:sz w:val="22"/>
          <w:szCs w:val="22"/>
        </w:rPr>
        <w:t>,</w:t>
      </w:r>
      <w:r w:rsidRPr="00034E0B">
        <w:rPr>
          <w:rFonts w:ascii="Arial" w:eastAsia="Arial" w:hAnsi="Arial" w:cs="Arial"/>
          <w:bCs/>
          <w:color w:val="000000" w:themeColor="text1"/>
          <w:sz w:val="22"/>
          <w:szCs w:val="22"/>
        </w:rPr>
        <w:t xml:space="preserve"> the total combined estimated burden hours for Project A and B together </w:t>
      </w:r>
      <w:r w:rsidRPr="00034E0B">
        <w:rPr>
          <w:rFonts w:ascii="Arial" w:eastAsia="Arial" w:hAnsi="Arial" w:cs="Arial"/>
          <w:bCs/>
          <w:color w:val="000000" w:themeColor="text1"/>
          <w:sz w:val="22"/>
          <w:szCs w:val="22"/>
        </w:rPr>
        <w:t>is</w:t>
      </w:r>
      <w:r w:rsidRPr="00034E0B">
        <w:rPr>
          <w:rFonts w:ascii="Arial" w:eastAsia="Arial" w:hAnsi="Arial" w:cs="Arial"/>
          <w:bCs/>
          <w:color w:val="000000" w:themeColor="text1"/>
          <w:sz w:val="22"/>
          <w:szCs w:val="22"/>
        </w:rPr>
        <w:t xml:space="preserve"> 1</w:t>
      </w:r>
      <w:r w:rsidR="00CF2324">
        <w:rPr>
          <w:rFonts w:ascii="Arial" w:eastAsia="Arial" w:hAnsi="Arial" w:cs="Arial"/>
          <w:bCs/>
          <w:color w:val="000000" w:themeColor="text1"/>
          <w:sz w:val="22"/>
          <w:szCs w:val="22"/>
        </w:rPr>
        <w:t>75</w:t>
      </w:r>
      <w:r w:rsidRPr="00034E0B">
        <w:rPr>
          <w:rFonts w:ascii="Arial" w:eastAsia="Arial" w:hAnsi="Arial" w:cs="Arial"/>
          <w:bCs/>
          <w:color w:val="000000" w:themeColor="text1"/>
          <w:sz w:val="22"/>
          <w:szCs w:val="22"/>
        </w:rPr>
        <w:t xml:space="preserve"> hours. The total combined estimated annual cost to respondents for Project A and B together is $1</w:t>
      </w:r>
      <w:r w:rsidR="00CF2324">
        <w:rPr>
          <w:rFonts w:ascii="Arial" w:eastAsia="Arial" w:hAnsi="Arial" w:cs="Arial"/>
          <w:bCs/>
          <w:color w:val="000000" w:themeColor="text1"/>
          <w:sz w:val="22"/>
          <w:szCs w:val="22"/>
        </w:rPr>
        <w:t>2,2</w:t>
      </w:r>
      <w:r w:rsidR="00B84745">
        <w:rPr>
          <w:rFonts w:ascii="Arial" w:eastAsia="Arial" w:hAnsi="Arial" w:cs="Arial"/>
          <w:bCs/>
          <w:color w:val="000000" w:themeColor="text1"/>
          <w:sz w:val="22"/>
          <w:szCs w:val="22"/>
        </w:rPr>
        <w:t>67</w:t>
      </w:r>
      <w:r w:rsidRPr="00034E0B">
        <w:rPr>
          <w:rFonts w:ascii="Arial" w:eastAsia="Arial" w:hAnsi="Arial" w:cs="Arial"/>
          <w:bCs/>
          <w:color w:val="000000" w:themeColor="text1"/>
          <w:sz w:val="22"/>
          <w:szCs w:val="22"/>
        </w:rPr>
        <w:t>.</w:t>
      </w:r>
    </w:p>
    <w:p w:rsidR="000711C0" w14:paraId="3C1669F5" w14:textId="77777777">
      <w:pPr>
        <w:tabs>
          <w:tab w:val="left" w:pos="-1080"/>
          <w:tab w:val="left" w:pos="-720"/>
          <w:tab w:val="left" w:pos="450"/>
          <w:tab w:val="left" w:pos="720"/>
        </w:tabs>
        <w:rPr>
          <w:rFonts w:ascii="Arial" w:eastAsia="Arial" w:hAnsi="Arial" w:cs="Arial"/>
          <w:b/>
          <w:color w:val="000000" w:themeColor="text1"/>
          <w:sz w:val="22"/>
          <w:szCs w:val="22"/>
        </w:rPr>
      </w:pPr>
    </w:p>
    <w:p w:rsidR="006F4E5E" w:rsidRPr="00AA4EED" w14:paraId="433650F9"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13.</w:t>
      </w:r>
      <w:r w:rsidRPr="00AA4EED">
        <w:rPr>
          <w:rFonts w:ascii="Arial" w:eastAsia="Arial" w:hAnsi="Arial" w:cs="Arial"/>
          <w:b/>
          <w:color w:val="000000" w:themeColor="text1"/>
          <w:sz w:val="22"/>
          <w:szCs w:val="22"/>
        </w:rPr>
        <w:tab/>
        <w:t>Provide an estimate of the total annual non-hour cost burden to respondents or recordkeepers resulting from the collection of information.  (Do not include the cost of any hour burden already reflected in item 12.)</w:t>
      </w:r>
    </w:p>
    <w:p w:rsidR="006F4E5E" w:rsidRPr="00AA4EED" w14:paraId="433650FA"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t xml:space="preserve">The cost estimate should be split into two components: (a) a total capital and start-up cost component (annualized over its expected useful life) and (b) a total operation, maintenance, and purchase of services component.  The estimates should </w:t>
      </w:r>
      <w:r w:rsidRPr="00AA4EED">
        <w:rPr>
          <w:rFonts w:ascii="Arial" w:eastAsia="Arial" w:hAnsi="Arial" w:cs="Arial"/>
          <w:b/>
          <w:color w:val="000000" w:themeColor="text1"/>
          <w:sz w:val="22"/>
          <w:szCs w:val="22"/>
        </w:rPr>
        <w:t>take into account</w:t>
      </w:r>
      <w:r w:rsidRPr="00AA4EED">
        <w:rPr>
          <w:rFonts w:ascii="Arial" w:eastAsia="Arial" w:hAnsi="Arial" w:cs="Arial"/>
          <w:b/>
          <w:color w:val="000000" w:themeColor="text1"/>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AA4EED">
        <w:rPr>
          <w:rFonts w:ascii="Arial" w:eastAsia="Arial" w:hAnsi="Arial" w:cs="Arial"/>
          <w:b/>
          <w:color w:val="000000" w:themeColor="text1"/>
          <w:sz w:val="22"/>
          <w:szCs w:val="22"/>
        </w:rPr>
        <w:t>time period</w:t>
      </w:r>
      <w:r w:rsidRPr="00AA4EED">
        <w:rPr>
          <w:rFonts w:ascii="Arial" w:eastAsia="Arial" w:hAnsi="Arial" w:cs="Arial"/>
          <w:b/>
          <w:color w:val="000000" w:themeColor="text1"/>
          <w:sz w:val="22"/>
          <w:szCs w:val="22"/>
        </w:rPr>
        <w:t xml:space="preserve"> over which costs will be incurred.  Capital and start-up costs include, among other items, preparations for collecting information such as purchasing computers and software; monitoring, sampling, </w:t>
      </w:r>
      <w:r w:rsidRPr="00AA4EED">
        <w:rPr>
          <w:rFonts w:ascii="Arial" w:eastAsia="Arial" w:hAnsi="Arial" w:cs="Arial"/>
          <w:b/>
          <w:color w:val="000000" w:themeColor="text1"/>
          <w:sz w:val="22"/>
          <w:szCs w:val="22"/>
        </w:rPr>
        <w:t>drilling</w:t>
      </w:r>
      <w:r w:rsidRPr="00AA4EED">
        <w:rPr>
          <w:rFonts w:ascii="Arial" w:eastAsia="Arial" w:hAnsi="Arial" w:cs="Arial"/>
          <w:b/>
          <w:color w:val="000000" w:themeColor="text1"/>
          <w:sz w:val="22"/>
          <w:szCs w:val="22"/>
        </w:rPr>
        <w:t xml:space="preserve"> and testing equipment; and record storage facilities.</w:t>
      </w:r>
    </w:p>
    <w:p w:rsidR="006F4E5E" w:rsidRPr="00AA4EED" w14:paraId="433650FB" w14:textId="77777777">
      <w:pPr>
        <w:tabs>
          <w:tab w:val="left" w:pos="-1080"/>
          <w:tab w:val="left" w:pos="-720"/>
          <w:tab w:val="left" w:pos="360"/>
          <w:tab w:val="left" w:pos="720"/>
        </w:tabs>
        <w:ind w:left="720" w:hanging="720"/>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AA4EED">
        <w:rPr>
          <w:rFonts w:ascii="Arial" w:eastAsia="Arial" w:hAnsi="Arial" w:cs="Arial"/>
          <w:b/>
          <w:color w:val="000000" w:themeColor="text1"/>
          <w:sz w:val="22"/>
          <w:szCs w:val="22"/>
        </w:rPr>
        <w:t>process</w:t>
      </w:r>
      <w:r w:rsidRPr="00AA4EED">
        <w:rPr>
          <w:rFonts w:ascii="Arial" w:eastAsia="Arial" w:hAnsi="Arial" w:cs="Arial"/>
          <w:b/>
          <w:color w:val="000000" w:themeColor="text1"/>
          <w:sz w:val="22"/>
          <w:szCs w:val="22"/>
        </w:rPr>
        <w:t xml:space="preserve"> and use existing economic or regulatory impact analysis associated with the rulemaking containing the information collection, as appropriate.</w:t>
      </w:r>
    </w:p>
    <w:p w:rsidR="006F4E5E" w:rsidRPr="00AA4EED" w14:paraId="433650FC" w14:textId="77777777">
      <w:pPr>
        <w:tabs>
          <w:tab w:val="left" w:pos="-1080"/>
          <w:tab w:val="left" w:pos="-720"/>
          <w:tab w:val="left" w:pos="360"/>
          <w:tab w:val="left" w:pos="720"/>
        </w:tabs>
        <w:ind w:left="720" w:hanging="720"/>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ab/>
        <w:t>*</w:t>
      </w:r>
      <w:r w:rsidRPr="00AA4EED">
        <w:rPr>
          <w:rFonts w:ascii="Arial" w:eastAsia="Arial" w:hAnsi="Arial" w:cs="Arial"/>
          <w:b/>
          <w:color w:val="000000" w:themeColor="text1"/>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F4E5E" w:rsidRPr="00AA4EED" w14:paraId="433650FD"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0FE"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Neither Project A nor B anticipates any non-hour cost burdens associated with this collection.</w:t>
      </w:r>
    </w:p>
    <w:p w:rsidR="006F4E5E" w:rsidRPr="00AA4EED" w14:paraId="433650FF"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00"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14.</w:t>
      </w:r>
      <w:r w:rsidRPr="00AA4EED">
        <w:rPr>
          <w:rFonts w:ascii="Arial" w:eastAsia="Arial" w:hAnsi="Arial" w:cs="Arial"/>
          <w:b/>
          <w:color w:val="000000" w:themeColor="text1"/>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6F4E5E" w:rsidRPr="00AA4EED" w14:paraId="43365101"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02"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Include here a description of the method used to estimate costs to the Federal Government, which should show the quantification of hours, operational expenses (such as equipment, overhead, printing, and staff support), and any other expense that would not have been incurred without this collection of information. If there will be no costs beyond the normal labor costs for staff, state that here.</w:t>
      </w:r>
    </w:p>
    <w:p w:rsidR="006F4E5E" w:rsidRPr="00AA4EED" w14:paraId="43365103"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04"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A:</w:t>
      </w:r>
    </w:p>
    <w:p w:rsidR="006F4E5E" w:rsidRPr="00AA4EED" w14:paraId="43365105"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We estimate that the annual cost to the Federal Government via ORISE Fellowship funding to administer this information collection is $14,745, with no costs beyond the normal labor costs for staff.</w:t>
      </w:r>
    </w:p>
    <w:p w:rsidR="006F4E5E" w:rsidRPr="00AA4EED" w14:paraId="43365106" w14:textId="77777777">
      <w:pPr>
        <w:tabs>
          <w:tab w:val="left" w:pos="-1080"/>
          <w:tab w:val="left" w:pos="-720"/>
          <w:tab w:val="left" w:pos="450"/>
          <w:tab w:val="left" w:pos="720"/>
        </w:tabs>
        <w:rPr>
          <w:rFonts w:ascii="Arial" w:eastAsia="Arial" w:hAnsi="Arial" w:cs="Arial"/>
          <w:color w:val="000000" w:themeColor="text1"/>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04"/>
        <w:gridCol w:w="1228"/>
        <w:gridCol w:w="1780"/>
        <w:gridCol w:w="1775"/>
        <w:gridCol w:w="1781"/>
      </w:tblGrid>
      <w:tr w14:paraId="4336510D" w14:textId="77777777" w:rsidTr="00DE44C8">
        <w:tblPrEx>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904" w:type="dxa"/>
            <w:shd w:val="clear" w:color="auto" w:fill="F2F2F2"/>
            <w:vAlign w:val="bottom"/>
          </w:tcPr>
          <w:p w:rsidR="006F4E5E" w:rsidRPr="00AA4EED" w14:paraId="43365107"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Position/Grade</w:t>
            </w:r>
          </w:p>
        </w:tc>
        <w:tc>
          <w:tcPr>
            <w:tcW w:w="1228" w:type="dxa"/>
            <w:shd w:val="clear" w:color="auto" w:fill="F2F2F2"/>
            <w:vAlign w:val="bottom"/>
          </w:tcPr>
          <w:p w:rsidR="006F4E5E" w:rsidRPr="00AA4EED" w14:paraId="43365108"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Annual Salary</w:t>
            </w:r>
          </w:p>
        </w:tc>
        <w:tc>
          <w:tcPr>
            <w:tcW w:w="1780" w:type="dxa"/>
            <w:shd w:val="clear" w:color="auto" w:fill="F2F2F2"/>
            <w:vAlign w:val="bottom"/>
          </w:tcPr>
          <w:p w:rsidR="006F4E5E" w:rsidRPr="00AA4EED" w14:paraId="43365109"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Annual Salary</w:t>
            </w:r>
          </w:p>
          <w:p w:rsidR="006F4E5E" w:rsidRPr="00AA4EED" w14:paraId="4336510A"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(Inc. Benefits)</w:t>
            </w:r>
          </w:p>
        </w:tc>
        <w:tc>
          <w:tcPr>
            <w:tcW w:w="1775" w:type="dxa"/>
            <w:shd w:val="clear" w:color="auto" w:fill="F2F2F2"/>
            <w:vAlign w:val="bottom"/>
          </w:tcPr>
          <w:p w:rsidR="006F4E5E" w:rsidRPr="00AA4EED" w14:paraId="4336510B"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Time Spent on Collection</w:t>
            </w:r>
          </w:p>
        </w:tc>
        <w:tc>
          <w:tcPr>
            <w:tcW w:w="1781" w:type="dxa"/>
            <w:shd w:val="clear" w:color="auto" w:fill="F2F2F2"/>
            <w:vAlign w:val="bottom"/>
          </w:tcPr>
          <w:p w:rsidR="006F4E5E" w:rsidRPr="00AA4EED" w14:paraId="4336510C"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Total Annual Salary Costs</w:t>
            </w:r>
          </w:p>
        </w:tc>
      </w:tr>
      <w:tr w14:paraId="43365113" w14:textId="77777777" w:rsidTr="00DE44C8">
        <w:tblPrEx>
          <w:tblW w:w="9468" w:type="dxa"/>
          <w:tblLayout w:type="fixed"/>
          <w:tblLook w:val="0400"/>
        </w:tblPrEx>
        <w:tc>
          <w:tcPr>
            <w:tcW w:w="2904" w:type="dxa"/>
          </w:tcPr>
          <w:p w:rsidR="006F4E5E" w:rsidRPr="00AA4EED" w14:paraId="4336510E" w14:textId="77777777">
            <w:pPr>
              <w:rPr>
                <w:rFonts w:ascii="Arial" w:eastAsia="Arial" w:hAnsi="Arial" w:cs="Arial"/>
                <w:color w:val="000000" w:themeColor="text1"/>
                <w:sz w:val="18"/>
                <w:szCs w:val="18"/>
              </w:rPr>
            </w:pPr>
            <w:r w:rsidRPr="00AA4EED">
              <w:rPr>
                <w:rFonts w:ascii="Arial" w:eastAsia="Arial" w:hAnsi="Arial" w:cs="Arial"/>
                <w:color w:val="000000" w:themeColor="text1"/>
                <w:sz w:val="18"/>
                <w:szCs w:val="18"/>
              </w:rPr>
              <w:t>ORISE Fellow</w:t>
            </w:r>
          </w:p>
        </w:tc>
        <w:tc>
          <w:tcPr>
            <w:tcW w:w="1228" w:type="dxa"/>
            <w:vAlign w:val="center"/>
          </w:tcPr>
          <w:p w:rsidR="006F4E5E" w:rsidRPr="00AA4EED" w14:paraId="4336510F" w14:textId="0DD7A696">
            <w:pPr>
              <w:jc w:val="right"/>
              <w:rPr>
                <w:rFonts w:ascii="Arial" w:eastAsia="Arial" w:hAnsi="Arial" w:cs="Arial"/>
                <w:color w:val="000000" w:themeColor="text1"/>
                <w:sz w:val="18"/>
                <w:szCs w:val="18"/>
              </w:rPr>
            </w:pPr>
            <w:r w:rsidRPr="00AA4EED">
              <w:rPr>
                <w:rFonts w:ascii="Arial" w:eastAsia="Arial" w:hAnsi="Arial" w:cs="Arial"/>
                <w:color w:val="000000" w:themeColor="text1"/>
                <w:sz w:val="18"/>
                <w:szCs w:val="18"/>
              </w:rPr>
              <w:t>$ 49,150</w:t>
            </w:r>
          </w:p>
        </w:tc>
        <w:tc>
          <w:tcPr>
            <w:tcW w:w="1780" w:type="dxa"/>
            <w:vAlign w:val="center"/>
          </w:tcPr>
          <w:p w:rsidR="006F4E5E" w:rsidRPr="00AA4EED" w14:paraId="43365110" w14:textId="251E94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color w:val="000000" w:themeColor="text1"/>
                <w:sz w:val="18"/>
                <w:szCs w:val="18"/>
              </w:rPr>
            </w:pPr>
            <w:r w:rsidRPr="00AA4EED">
              <w:rPr>
                <w:rFonts w:ascii="Arial" w:eastAsia="Arial" w:hAnsi="Arial" w:cs="Arial"/>
                <w:color w:val="000000" w:themeColor="text1"/>
                <w:sz w:val="18"/>
                <w:szCs w:val="18"/>
              </w:rPr>
              <w:t>$ 49,150</w:t>
            </w:r>
          </w:p>
        </w:tc>
        <w:tc>
          <w:tcPr>
            <w:tcW w:w="1775" w:type="dxa"/>
            <w:vAlign w:val="center"/>
          </w:tcPr>
          <w:p w:rsidR="006F4E5E" w:rsidRPr="00AA4EED" w14:paraId="433651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eastAsia="Arial" w:hAnsi="Arial" w:cs="Arial"/>
                <w:color w:val="000000" w:themeColor="text1"/>
                <w:sz w:val="18"/>
                <w:szCs w:val="18"/>
              </w:rPr>
            </w:pPr>
            <w:r w:rsidRPr="00AA4EED">
              <w:rPr>
                <w:rFonts w:ascii="Arial" w:eastAsia="Arial" w:hAnsi="Arial" w:cs="Arial"/>
                <w:color w:val="000000" w:themeColor="text1"/>
                <w:sz w:val="18"/>
                <w:szCs w:val="18"/>
              </w:rPr>
              <w:t>30%</w:t>
            </w:r>
          </w:p>
        </w:tc>
        <w:tc>
          <w:tcPr>
            <w:tcW w:w="1781" w:type="dxa"/>
            <w:vAlign w:val="center"/>
          </w:tcPr>
          <w:p w:rsidR="006F4E5E" w:rsidRPr="00AA4EED" w14:paraId="433651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color w:val="000000" w:themeColor="text1"/>
                <w:sz w:val="18"/>
                <w:szCs w:val="18"/>
              </w:rPr>
            </w:pPr>
            <w:r w:rsidRPr="00AA4EED">
              <w:rPr>
                <w:rFonts w:ascii="Arial" w:eastAsia="Arial" w:hAnsi="Arial" w:cs="Arial"/>
                <w:color w:val="000000" w:themeColor="text1"/>
                <w:sz w:val="18"/>
                <w:szCs w:val="18"/>
              </w:rPr>
              <w:t>$ 14,745</w:t>
            </w:r>
          </w:p>
        </w:tc>
      </w:tr>
      <w:tr w14:paraId="43365119" w14:textId="77777777" w:rsidTr="00DE44C8">
        <w:tblPrEx>
          <w:tblW w:w="9468" w:type="dxa"/>
          <w:tblLayout w:type="fixed"/>
          <w:tblLook w:val="0400"/>
        </w:tblPrEx>
        <w:tc>
          <w:tcPr>
            <w:tcW w:w="2904" w:type="dxa"/>
            <w:shd w:val="clear" w:color="auto" w:fill="D9D9D9"/>
          </w:tcPr>
          <w:p w:rsidR="006F4E5E" w:rsidRPr="00AA4EED" w14:paraId="43365114" w14:textId="77777777">
            <w:pP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Total</w:t>
            </w:r>
          </w:p>
        </w:tc>
        <w:tc>
          <w:tcPr>
            <w:tcW w:w="1228" w:type="dxa"/>
            <w:shd w:val="clear" w:color="auto" w:fill="D9D9D9"/>
            <w:vAlign w:val="center"/>
          </w:tcPr>
          <w:p w:rsidR="006F4E5E" w:rsidRPr="00AA4EED" w14:paraId="43365115" w14:textId="77777777">
            <w:pPr>
              <w:jc w:val="right"/>
              <w:rPr>
                <w:rFonts w:ascii="Arial" w:eastAsia="Arial" w:hAnsi="Arial" w:cs="Arial"/>
                <w:b/>
                <w:color w:val="000000" w:themeColor="text1"/>
                <w:sz w:val="18"/>
                <w:szCs w:val="18"/>
              </w:rPr>
            </w:pPr>
          </w:p>
        </w:tc>
        <w:tc>
          <w:tcPr>
            <w:tcW w:w="1780" w:type="dxa"/>
            <w:shd w:val="clear" w:color="auto" w:fill="D9D9D9"/>
            <w:vAlign w:val="center"/>
          </w:tcPr>
          <w:p w:rsidR="006F4E5E" w:rsidRPr="00AA4EED" w14:paraId="433651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b/>
                <w:color w:val="000000" w:themeColor="text1"/>
                <w:sz w:val="18"/>
                <w:szCs w:val="18"/>
              </w:rPr>
            </w:pPr>
          </w:p>
        </w:tc>
        <w:tc>
          <w:tcPr>
            <w:tcW w:w="1775" w:type="dxa"/>
            <w:shd w:val="clear" w:color="auto" w:fill="D9D9D9"/>
          </w:tcPr>
          <w:p w:rsidR="006F4E5E" w:rsidRPr="00AA4EED" w14:paraId="433651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b/>
                <w:color w:val="000000" w:themeColor="text1"/>
                <w:sz w:val="18"/>
                <w:szCs w:val="18"/>
              </w:rPr>
            </w:pPr>
          </w:p>
        </w:tc>
        <w:tc>
          <w:tcPr>
            <w:tcW w:w="1781" w:type="dxa"/>
            <w:shd w:val="clear" w:color="auto" w:fill="D9D9D9"/>
            <w:vAlign w:val="center"/>
          </w:tcPr>
          <w:p w:rsidR="006F4E5E" w:rsidRPr="00AA4EED" w14:paraId="43365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$ 14,745</w:t>
            </w:r>
          </w:p>
        </w:tc>
      </w:tr>
    </w:tbl>
    <w:p w:rsidR="006F4E5E" w:rsidRPr="00AA4EED" w14:paraId="4336511A"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1B"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B:</w:t>
      </w:r>
    </w:p>
    <w:p w:rsidR="006F4E5E" w:rsidRPr="00AA4EED" w14:paraId="4336511C"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We estimate that the annual cost to the Federal Government via funding from the Cooperative Agreement with UH to administer this information collection is $7,524, with no costs beyond the normal labor costs for staff.</w:t>
      </w:r>
    </w:p>
    <w:p w:rsidR="006F4E5E" w:rsidRPr="00AA4EED" w14:paraId="4336511D" w14:textId="77777777">
      <w:pPr>
        <w:tabs>
          <w:tab w:val="left" w:pos="-1080"/>
          <w:tab w:val="left" w:pos="-720"/>
          <w:tab w:val="left" w:pos="450"/>
          <w:tab w:val="left" w:pos="720"/>
        </w:tabs>
        <w:rPr>
          <w:rFonts w:ascii="Arial" w:eastAsia="Arial" w:hAnsi="Arial" w:cs="Arial"/>
          <w:color w:val="000000" w:themeColor="text1"/>
          <w:sz w:val="22"/>
          <w:szCs w:val="22"/>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04"/>
        <w:gridCol w:w="1228"/>
        <w:gridCol w:w="1780"/>
        <w:gridCol w:w="1775"/>
        <w:gridCol w:w="1781"/>
      </w:tblGrid>
      <w:tr w14:paraId="43365124" w14:textId="77777777" w:rsidTr="00DE44C8">
        <w:tblPrEx>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904" w:type="dxa"/>
            <w:shd w:val="clear" w:color="auto" w:fill="F2F2F2"/>
            <w:vAlign w:val="bottom"/>
          </w:tcPr>
          <w:p w:rsidR="006F4E5E" w:rsidRPr="00AA4EED" w14:paraId="4336511E"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Position/Grade</w:t>
            </w:r>
          </w:p>
        </w:tc>
        <w:tc>
          <w:tcPr>
            <w:tcW w:w="1228" w:type="dxa"/>
            <w:shd w:val="clear" w:color="auto" w:fill="F2F2F2"/>
            <w:vAlign w:val="bottom"/>
          </w:tcPr>
          <w:p w:rsidR="006F4E5E" w:rsidRPr="00AA4EED" w14:paraId="4336511F"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Annual Salary</w:t>
            </w:r>
          </w:p>
        </w:tc>
        <w:tc>
          <w:tcPr>
            <w:tcW w:w="1780" w:type="dxa"/>
            <w:shd w:val="clear" w:color="auto" w:fill="F2F2F2"/>
            <w:vAlign w:val="bottom"/>
          </w:tcPr>
          <w:p w:rsidR="006F4E5E" w:rsidRPr="00AA4EED" w14:paraId="43365120"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Annual Salary</w:t>
            </w:r>
          </w:p>
          <w:p w:rsidR="006F4E5E" w:rsidRPr="00AA4EED" w14:paraId="43365121"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(Inc. Benefits)</w:t>
            </w:r>
          </w:p>
        </w:tc>
        <w:tc>
          <w:tcPr>
            <w:tcW w:w="1775" w:type="dxa"/>
            <w:shd w:val="clear" w:color="auto" w:fill="F2F2F2"/>
            <w:vAlign w:val="bottom"/>
          </w:tcPr>
          <w:p w:rsidR="006F4E5E" w:rsidRPr="00AA4EED" w14:paraId="43365122"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Time Spent on Collection</w:t>
            </w:r>
          </w:p>
        </w:tc>
        <w:tc>
          <w:tcPr>
            <w:tcW w:w="1781" w:type="dxa"/>
            <w:shd w:val="clear" w:color="auto" w:fill="F2F2F2"/>
            <w:vAlign w:val="bottom"/>
          </w:tcPr>
          <w:p w:rsidR="006F4E5E" w:rsidRPr="00AA4EED" w14:paraId="43365123" w14:textId="77777777">
            <w:pPr>
              <w:jc w:val="cente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Total Annual Salary Costs</w:t>
            </w:r>
          </w:p>
        </w:tc>
      </w:tr>
      <w:tr w14:paraId="4336512A" w14:textId="77777777" w:rsidTr="00DE44C8">
        <w:tblPrEx>
          <w:tblW w:w="9468" w:type="dxa"/>
          <w:tblLayout w:type="fixed"/>
          <w:tblLook w:val="0400"/>
        </w:tblPrEx>
        <w:tc>
          <w:tcPr>
            <w:tcW w:w="2904" w:type="dxa"/>
          </w:tcPr>
          <w:p w:rsidR="006F4E5E" w:rsidRPr="00AA4EED" w14:paraId="43365125" w14:textId="77777777">
            <w:pPr>
              <w:rPr>
                <w:rFonts w:ascii="Arial" w:eastAsia="Arial" w:hAnsi="Arial" w:cs="Arial"/>
                <w:color w:val="000000" w:themeColor="text1"/>
                <w:sz w:val="18"/>
                <w:szCs w:val="18"/>
              </w:rPr>
            </w:pPr>
            <w:r w:rsidRPr="00AA4EED">
              <w:rPr>
                <w:rFonts w:ascii="Arial" w:eastAsia="Arial" w:hAnsi="Arial" w:cs="Arial"/>
                <w:color w:val="000000" w:themeColor="text1"/>
                <w:sz w:val="18"/>
                <w:szCs w:val="18"/>
              </w:rPr>
              <w:t>Cooperative Agreement with UH</w:t>
            </w:r>
          </w:p>
        </w:tc>
        <w:tc>
          <w:tcPr>
            <w:tcW w:w="1228" w:type="dxa"/>
            <w:vAlign w:val="center"/>
          </w:tcPr>
          <w:p w:rsidR="006F4E5E" w:rsidRPr="00AA4EED" w14:paraId="43365126" w14:textId="21244120">
            <w:pPr>
              <w:jc w:val="right"/>
              <w:rPr>
                <w:rFonts w:ascii="Arial" w:eastAsia="Arial" w:hAnsi="Arial" w:cs="Arial"/>
                <w:color w:val="000000" w:themeColor="text1"/>
                <w:sz w:val="18"/>
                <w:szCs w:val="18"/>
              </w:rPr>
            </w:pPr>
            <w:r w:rsidRPr="00AA4EED">
              <w:rPr>
                <w:rFonts w:ascii="Arial" w:eastAsia="Arial" w:hAnsi="Arial" w:cs="Arial"/>
                <w:color w:val="000000" w:themeColor="text1"/>
                <w:sz w:val="18"/>
                <w:szCs w:val="18"/>
              </w:rPr>
              <w:t>$ 90,780</w:t>
            </w:r>
          </w:p>
        </w:tc>
        <w:tc>
          <w:tcPr>
            <w:tcW w:w="1780" w:type="dxa"/>
            <w:vAlign w:val="center"/>
          </w:tcPr>
          <w:p w:rsidR="006F4E5E" w:rsidRPr="00AA4EED" w14:paraId="43365127" w14:textId="06E32B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color w:val="000000" w:themeColor="text1"/>
                <w:sz w:val="18"/>
                <w:szCs w:val="18"/>
              </w:rPr>
            </w:pPr>
            <w:r w:rsidRPr="00AA4EED">
              <w:rPr>
                <w:rFonts w:ascii="Arial" w:eastAsia="Arial" w:hAnsi="Arial" w:cs="Arial"/>
                <w:color w:val="000000" w:themeColor="text1"/>
                <w:sz w:val="18"/>
                <w:szCs w:val="18"/>
              </w:rPr>
              <w:t>$ 150,480</w:t>
            </w:r>
          </w:p>
        </w:tc>
        <w:tc>
          <w:tcPr>
            <w:tcW w:w="1775" w:type="dxa"/>
            <w:vAlign w:val="center"/>
          </w:tcPr>
          <w:p w:rsidR="006F4E5E" w:rsidRPr="00AA4EED" w14:paraId="433651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eastAsia="Arial" w:hAnsi="Arial" w:cs="Arial"/>
                <w:color w:val="000000" w:themeColor="text1"/>
                <w:sz w:val="18"/>
                <w:szCs w:val="18"/>
              </w:rPr>
            </w:pPr>
            <w:r w:rsidRPr="00AA4EED">
              <w:rPr>
                <w:rFonts w:ascii="Arial" w:eastAsia="Arial" w:hAnsi="Arial" w:cs="Arial"/>
                <w:color w:val="000000" w:themeColor="text1"/>
                <w:sz w:val="18"/>
                <w:szCs w:val="18"/>
              </w:rPr>
              <w:t>5%</w:t>
            </w:r>
          </w:p>
        </w:tc>
        <w:tc>
          <w:tcPr>
            <w:tcW w:w="1781" w:type="dxa"/>
            <w:vAlign w:val="center"/>
          </w:tcPr>
          <w:p w:rsidR="006F4E5E" w:rsidRPr="00AA4EED" w14:paraId="433651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color w:val="000000" w:themeColor="text1"/>
                <w:sz w:val="18"/>
                <w:szCs w:val="18"/>
              </w:rPr>
            </w:pPr>
            <w:r w:rsidRPr="00AA4EED">
              <w:rPr>
                <w:rFonts w:ascii="Arial" w:eastAsia="Arial" w:hAnsi="Arial" w:cs="Arial"/>
                <w:color w:val="000000" w:themeColor="text1"/>
                <w:sz w:val="18"/>
                <w:szCs w:val="18"/>
              </w:rPr>
              <w:t>$ 7,524</w:t>
            </w:r>
          </w:p>
        </w:tc>
      </w:tr>
      <w:tr w14:paraId="43365130" w14:textId="77777777" w:rsidTr="00DE44C8">
        <w:tblPrEx>
          <w:tblW w:w="9468" w:type="dxa"/>
          <w:tblLayout w:type="fixed"/>
          <w:tblLook w:val="0400"/>
        </w:tblPrEx>
        <w:tc>
          <w:tcPr>
            <w:tcW w:w="2904" w:type="dxa"/>
            <w:shd w:val="clear" w:color="auto" w:fill="D9D9D9"/>
          </w:tcPr>
          <w:p w:rsidR="006F4E5E" w:rsidRPr="00AA4EED" w14:paraId="4336512B" w14:textId="77777777">
            <w:pPr>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Total</w:t>
            </w:r>
          </w:p>
        </w:tc>
        <w:tc>
          <w:tcPr>
            <w:tcW w:w="1228" w:type="dxa"/>
            <w:shd w:val="clear" w:color="auto" w:fill="D9D9D9"/>
            <w:vAlign w:val="center"/>
          </w:tcPr>
          <w:p w:rsidR="006F4E5E" w:rsidRPr="00AA4EED" w14:paraId="4336512C" w14:textId="77777777">
            <w:pPr>
              <w:jc w:val="right"/>
              <w:rPr>
                <w:rFonts w:ascii="Arial" w:eastAsia="Arial" w:hAnsi="Arial" w:cs="Arial"/>
                <w:b/>
                <w:color w:val="000000" w:themeColor="text1"/>
                <w:sz w:val="18"/>
                <w:szCs w:val="18"/>
              </w:rPr>
            </w:pPr>
          </w:p>
        </w:tc>
        <w:tc>
          <w:tcPr>
            <w:tcW w:w="1780" w:type="dxa"/>
            <w:shd w:val="clear" w:color="auto" w:fill="D9D9D9"/>
            <w:vAlign w:val="center"/>
          </w:tcPr>
          <w:p w:rsidR="006F4E5E" w:rsidRPr="00AA4EED" w14:paraId="43365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b/>
                <w:color w:val="000000" w:themeColor="text1"/>
                <w:sz w:val="18"/>
                <w:szCs w:val="18"/>
              </w:rPr>
            </w:pPr>
          </w:p>
        </w:tc>
        <w:tc>
          <w:tcPr>
            <w:tcW w:w="1775" w:type="dxa"/>
            <w:shd w:val="clear" w:color="auto" w:fill="D9D9D9"/>
          </w:tcPr>
          <w:p w:rsidR="006F4E5E" w:rsidRPr="00AA4EED" w14:paraId="433651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b/>
                <w:color w:val="000000" w:themeColor="text1"/>
                <w:sz w:val="18"/>
                <w:szCs w:val="18"/>
              </w:rPr>
            </w:pPr>
          </w:p>
        </w:tc>
        <w:tc>
          <w:tcPr>
            <w:tcW w:w="1781" w:type="dxa"/>
            <w:shd w:val="clear" w:color="auto" w:fill="D9D9D9"/>
            <w:vAlign w:val="center"/>
          </w:tcPr>
          <w:p w:rsidR="006F4E5E" w:rsidRPr="00AA4EED" w14:paraId="433651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eastAsia="Arial" w:hAnsi="Arial" w:cs="Arial"/>
                <w:b/>
                <w:color w:val="000000" w:themeColor="text1"/>
                <w:sz w:val="18"/>
                <w:szCs w:val="18"/>
              </w:rPr>
            </w:pPr>
            <w:r w:rsidRPr="00AA4EED">
              <w:rPr>
                <w:rFonts w:ascii="Arial" w:eastAsia="Arial" w:hAnsi="Arial" w:cs="Arial"/>
                <w:b/>
                <w:color w:val="000000" w:themeColor="text1"/>
                <w:sz w:val="18"/>
                <w:szCs w:val="18"/>
              </w:rPr>
              <w:t>$ 7,524</w:t>
            </w:r>
          </w:p>
        </w:tc>
      </w:tr>
    </w:tbl>
    <w:p w:rsidR="006F4E5E" w:rsidRPr="00AA4EED" w14:paraId="43365131" w14:textId="77777777">
      <w:pPr>
        <w:tabs>
          <w:tab w:val="left" w:pos="-1080"/>
          <w:tab w:val="left" w:pos="-720"/>
          <w:tab w:val="left" w:pos="450"/>
          <w:tab w:val="left" w:pos="720"/>
        </w:tabs>
        <w:rPr>
          <w:rFonts w:ascii="Arial" w:eastAsia="Arial" w:hAnsi="Arial" w:cs="Arial"/>
          <w:color w:val="000000" w:themeColor="text1"/>
          <w:sz w:val="22"/>
          <w:szCs w:val="22"/>
        </w:rPr>
      </w:pPr>
    </w:p>
    <w:p w:rsidR="001F5A50" w:rsidRPr="00120272" w14:paraId="25790B54" w14:textId="2602DF2D">
      <w:pPr>
        <w:tabs>
          <w:tab w:val="left" w:pos="-1080"/>
          <w:tab w:val="left" w:pos="-720"/>
          <w:tab w:val="left" w:pos="450"/>
          <w:tab w:val="left" w:pos="720"/>
        </w:tabs>
        <w:rPr>
          <w:rFonts w:ascii="Arial" w:eastAsia="Arial" w:hAnsi="Arial" w:cs="Arial"/>
          <w:bCs/>
          <w:color w:val="000000" w:themeColor="text1"/>
          <w:sz w:val="22"/>
          <w:szCs w:val="22"/>
        </w:rPr>
      </w:pPr>
      <w:r w:rsidRPr="00120272">
        <w:rPr>
          <w:rFonts w:ascii="Arial" w:eastAsia="Arial" w:hAnsi="Arial" w:cs="Arial"/>
          <w:bCs/>
          <w:color w:val="000000" w:themeColor="text1"/>
          <w:sz w:val="22"/>
          <w:szCs w:val="22"/>
        </w:rPr>
        <w:t>The total estimated cost for Project</w:t>
      </w:r>
      <w:r w:rsidRPr="00120272" w:rsidR="00120272">
        <w:rPr>
          <w:rFonts w:ascii="Arial" w:eastAsia="Arial" w:hAnsi="Arial" w:cs="Arial"/>
          <w:bCs/>
          <w:color w:val="000000" w:themeColor="text1"/>
          <w:sz w:val="22"/>
          <w:szCs w:val="22"/>
        </w:rPr>
        <w:t>s A and B is $22,269.</w:t>
      </w:r>
    </w:p>
    <w:p w:rsidR="001F5A50" w14:paraId="347A91C3" w14:textId="77777777">
      <w:pPr>
        <w:tabs>
          <w:tab w:val="left" w:pos="-1080"/>
          <w:tab w:val="left" w:pos="-720"/>
          <w:tab w:val="left" w:pos="450"/>
          <w:tab w:val="left" w:pos="720"/>
        </w:tabs>
        <w:rPr>
          <w:rFonts w:ascii="Arial" w:eastAsia="Arial" w:hAnsi="Arial" w:cs="Arial"/>
          <w:b/>
          <w:color w:val="000000" w:themeColor="text1"/>
          <w:sz w:val="22"/>
          <w:szCs w:val="22"/>
        </w:rPr>
      </w:pPr>
    </w:p>
    <w:p w:rsidR="006F4E5E" w:rsidRPr="00AA4EED" w14:paraId="43365132" w14:textId="3ABDFBFE">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15.</w:t>
      </w:r>
      <w:r w:rsidRPr="00AA4EED">
        <w:rPr>
          <w:rFonts w:ascii="Arial" w:eastAsia="Arial" w:hAnsi="Arial" w:cs="Arial"/>
          <w:b/>
          <w:color w:val="000000" w:themeColor="text1"/>
          <w:sz w:val="22"/>
          <w:szCs w:val="22"/>
        </w:rPr>
        <w:tab/>
        <w:t>Explain the reasons for any program changes or adjustments in hour or cost burden.</w:t>
      </w:r>
    </w:p>
    <w:p w:rsidR="006F4E5E" w:rsidRPr="00AA4EED" w14:paraId="43365133"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34"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Not applicable. This is a new collection.</w:t>
      </w:r>
    </w:p>
    <w:p w:rsidR="006F4E5E" w:rsidRPr="00AA4EED" w14:paraId="433651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Arial" w:hAnsi="Arial" w:cs="Arial"/>
          <w:color w:val="000000" w:themeColor="text1"/>
          <w:sz w:val="22"/>
          <w:szCs w:val="22"/>
        </w:rPr>
      </w:pPr>
    </w:p>
    <w:p w:rsidR="006F4E5E" w:rsidRPr="00AA4EED" w14:paraId="43365136" w14:textId="77777777">
      <w:pPr>
        <w:tabs>
          <w:tab w:val="left" w:pos="-1080"/>
          <w:tab w:val="left" w:pos="-720"/>
          <w:tab w:val="left" w:pos="450"/>
          <w:tab w:val="left" w:pos="720"/>
        </w:tabs>
        <w:rPr>
          <w:rFonts w:ascii="Arial" w:eastAsia="Arial" w:hAnsi="Arial" w:cs="Arial"/>
          <w:i/>
          <w:color w:val="000000" w:themeColor="text1"/>
          <w:sz w:val="22"/>
          <w:szCs w:val="22"/>
        </w:rPr>
      </w:pPr>
      <w:r w:rsidRPr="00AA4EED">
        <w:rPr>
          <w:rFonts w:ascii="Arial" w:eastAsia="Arial" w:hAnsi="Arial" w:cs="Arial"/>
          <w:b/>
          <w:color w:val="000000" w:themeColor="text1"/>
          <w:sz w:val="22"/>
          <w:szCs w:val="22"/>
        </w:rPr>
        <w:t>16.</w:t>
      </w:r>
      <w:r w:rsidRPr="00AA4EED">
        <w:rPr>
          <w:rFonts w:ascii="Arial" w:eastAsia="Arial" w:hAnsi="Arial" w:cs="Arial"/>
          <w:b/>
          <w:color w:val="000000" w:themeColor="text1"/>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F4E5E" w:rsidRPr="00AA4EED" w14:paraId="43365137"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38"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Project A:</w:t>
      </w:r>
    </w:p>
    <w:p w:rsidR="006F4E5E" w:rsidRPr="00AA4EED" w14:paraId="43365139" w14:textId="1C1D5A06">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Survey and interview data will begin being collected in 2025 for our first analysis. Information collected will be reported in internal PI-CASC reports and shared with recipients, including project leads and other collaborators, the PI-CASC network, and broader CASC network, beginning in 2025. Information may also be shared through presentations and other documents relevant to PI-CASC work, which may be made available to the public to help provide better understanding of the state of PI-CASC impacts.</w:t>
      </w:r>
    </w:p>
    <w:p w:rsidR="006F4E5E" w:rsidRPr="00AA4EED" w14:paraId="4336513A"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3B" w14:textId="77777777">
      <w:pPr>
        <w:tabs>
          <w:tab w:val="left" w:pos="-1080"/>
          <w:tab w:val="left" w:pos="-720"/>
          <w:tab w:val="left" w:pos="450"/>
          <w:tab w:val="left" w:pos="720"/>
        </w:tabs>
        <w:rPr>
          <w:rFonts w:ascii="Arial" w:eastAsia="Arial" w:hAnsi="Arial" w:cs="Arial"/>
          <w:color w:val="000000" w:themeColor="text1"/>
          <w:sz w:val="22"/>
          <w:szCs w:val="22"/>
          <w:highlight w:val="yellow"/>
        </w:rPr>
      </w:pPr>
      <w:r w:rsidRPr="00AA4EED">
        <w:rPr>
          <w:rFonts w:ascii="Arial" w:eastAsia="Arial" w:hAnsi="Arial" w:cs="Arial"/>
          <w:color w:val="000000" w:themeColor="text1"/>
          <w:sz w:val="22"/>
          <w:szCs w:val="22"/>
        </w:rPr>
        <w:t xml:space="preserve">All information will be aggregated and reported with no personal identifying information in external documents. Produced reports are intended primarily for program </w:t>
      </w:r>
      <w:r w:rsidRPr="00AA4EED">
        <w:rPr>
          <w:rFonts w:ascii="Arial" w:eastAsia="Arial" w:hAnsi="Arial" w:cs="Arial"/>
          <w:color w:val="000000" w:themeColor="text1"/>
          <w:sz w:val="22"/>
          <w:szCs w:val="22"/>
        </w:rPr>
        <w:t>improvement, but</w:t>
      </w:r>
      <w:r w:rsidRPr="00AA4EED">
        <w:rPr>
          <w:rFonts w:ascii="Arial" w:eastAsia="Arial" w:hAnsi="Arial" w:cs="Arial"/>
          <w:color w:val="000000" w:themeColor="text1"/>
          <w:sz w:val="22"/>
          <w:szCs w:val="22"/>
        </w:rPr>
        <w:t xml:space="preserve"> may also be submitted to peer-reviewed journals for publications beginning in 2025. Most statistical analyses will be descriptive. </w:t>
      </w:r>
    </w:p>
    <w:p w:rsidR="006F4E5E" w:rsidRPr="00AA4EED" w14:paraId="4336513C" w14:textId="77777777">
      <w:pPr>
        <w:tabs>
          <w:tab w:val="left" w:pos="-1080"/>
          <w:tab w:val="left" w:pos="-720"/>
          <w:tab w:val="left" w:pos="360"/>
          <w:tab w:val="left" w:pos="720"/>
        </w:tabs>
        <w:rPr>
          <w:rFonts w:ascii="Arial" w:eastAsia="Arial" w:hAnsi="Arial" w:cs="Arial"/>
          <w:color w:val="000000" w:themeColor="text1"/>
          <w:sz w:val="22"/>
          <w:szCs w:val="22"/>
          <w:highlight w:val="yellow"/>
        </w:rPr>
      </w:pPr>
    </w:p>
    <w:p w:rsidR="006F4E5E" w:rsidRPr="00AA4EED" w14:paraId="4336513D"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 xml:space="preserve">Project B: </w:t>
      </w:r>
    </w:p>
    <w:p w:rsidR="006F4E5E" w:rsidRPr="00AA4EED" w14:paraId="4336513E" w14:textId="2D1362CF">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Survey and interview data collection will begin in 2025. Information collected will be reported in internal Pacific RISCC reports and shared with leadership and science team members of Pacific RISCC, the Pacific RISCC network, and project partners. Information may also be shared through oral presentations and other documents relevant to Pacific RISCC work, which may be made available to the public.</w:t>
      </w:r>
    </w:p>
    <w:p w:rsidR="006F4E5E" w:rsidRPr="00AA4EED" w14:paraId="4336513F" w14:textId="77777777">
      <w:pPr>
        <w:tabs>
          <w:tab w:val="left" w:pos="-1080"/>
          <w:tab w:val="left" w:pos="-720"/>
          <w:tab w:val="left" w:pos="360"/>
          <w:tab w:val="left" w:pos="720"/>
        </w:tabs>
        <w:rPr>
          <w:rFonts w:ascii="Arial" w:eastAsia="Arial" w:hAnsi="Arial" w:cs="Arial"/>
          <w:color w:val="000000" w:themeColor="text1"/>
          <w:sz w:val="22"/>
          <w:szCs w:val="22"/>
        </w:rPr>
      </w:pPr>
    </w:p>
    <w:p w:rsidR="006F4E5E" w:rsidRPr="00AA4EED" w14:paraId="43365140" w14:textId="77777777">
      <w:pPr>
        <w:tabs>
          <w:tab w:val="left" w:pos="-1080"/>
          <w:tab w:val="left" w:pos="-720"/>
          <w:tab w:val="left" w:pos="36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All information will be aggregated and reported with no personal identifying information (PII) collected or present in all outputs created. Produced reports are intended primarily for program improvement, not for peer-reviewed journal publications. The analyses will be descriptive and will be used to help inform future Pacific RISCC outputs.</w:t>
      </w:r>
    </w:p>
    <w:p w:rsidR="006F4E5E" w:rsidRPr="00AA4EED" w14:paraId="43365141"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42" w14:textId="77777777">
      <w:pPr>
        <w:tabs>
          <w:tab w:val="left" w:pos="-1080"/>
          <w:tab w:val="left" w:pos="-720"/>
          <w:tab w:val="left" w:pos="450"/>
          <w:tab w:val="left" w:pos="720"/>
        </w:tabs>
        <w:rPr>
          <w:rFonts w:ascii="Arial" w:eastAsia="Arial" w:hAnsi="Arial" w:cs="Arial"/>
          <w:b/>
          <w:color w:val="000000" w:themeColor="text1"/>
          <w:sz w:val="22"/>
          <w:szCs w:val="22"/>
        </w:rPr>
      </w:pPr>
      <w:r w:rsidRPr="00AA4EED">
        <w:rPr>
          <w:rFonts w:ascii="Arial" w:eastAsia="Arial" w:hAnsi="Arial" w:cs="Arial"/>
          <w:b/>
          <w:color w:val="000000" w:themeColor="text1"/>
          <w:sz w:val="22"/>
          <w:szCs w:val="22"/>
        </w:rPr>
        <w:t>17.</w:t>
      </w:r>
      <w:r w:rsidRPr="00AA4EED">
        <w:rPr>
          <w:rFonts w:ascii="Arial" w:eastAsia="Arial" w:hAnsi="Arial" w:cs="Arial"/>
          <w:b/>
          <w:color w:val="000000" w:themeColor="text1"/>
          <w:sz w:val="22"/>
          <w:szCs w:val="22"/>
        </w:rPr>
        <w:tab/>
        <w:t>If seeking approval to not display the expiration date for OMB approval of the information collection, explain the reasons that display would be inappropriate.</w:t>
      </w:r>
    </w:p>
    <w:p w:rsidR="006F4E5E" w:rsidRPr="00AA4EED" w14:paraId="43365143"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44"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We do not request an exemption and will display the OMB Control Number and expiration date on appropriate materials.</w:t>
      </w:r>
    </w:p>
    <w:p w:rsidR="006F4E5E" w:rsidRPr="00AA4EED" w14:paraId="43365145"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46"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b/>
          <w:color w:val="000000" w:themeColor="text1"/>
          <w:sz w:val="22"/>
          <w:szCs w:val="22"/>
        </w:rPr>
        <w:t>18.</w:t>
      </w:r>
      <w:r w:rsidRPr="00AA4EED">
        <w:rPr>
          <w:rFonts w:ascii="Arial" w:eastAsia="Arial" w:hAnsi="Arial" w:cs="Arial"/>
          <w:b/>
          <w:color w:val="000000" w:themeColor="text1"/>
          <w:sz w:val="22"/>
          <w:szCs w:val="22"/>
        </w:rPr>
        <w:tab/>
        <w:t>Explain each exception to the topics of the certification statement identified in "Certification for Paperwork Reduction Act Submissions."</w:t>
      </w:r>
    </w:p>
    <w:p w:rsidR="006F4E5E" w:rsidRPr="00AA4EED" w14:paraId="43365147" w14:textId="77777777">
      <w:pPr>
        <w:tabs>
          <w:tab w:val="left" w:pos="-1080"/>
          <w:tab w:val="left" w:pos="-720"/>
          <w:tab w:val="left" w:pos="450"/>
          <w:tab w:val="left" w:pos="720"/>
        </w:tabs>
        <w:rPr>
          <w:rFonts w:ascii="Arial" w:eastAsia="Arial" w:hAnsi="Arial" w:cs="Arial"/>
          <w:color w:val="000000" w:themeColor="text1"/>
          <w:sz w:val="22"/>
          <w:szCs w:val="22"/>
        </w:rPr>
      </w:pPr>
    </w:p>
    <w:p w:rsidR="006F4E5E" w:rsidRPr="00AA4EED" w14:paraId="43365148" w14:textId="77777777">
      <w:pPr>
        <w:tabs>
          <w:tab w:val="left" w:pos="-1080"/>
          <w:tab w:val="left" w:pos="-720"/>
          <w:tab w:val="left" w:pos="450"/>
          <w:tab w:val="left" w:pos="720"/>
        </w:tabs>
        <w:rPr>
          <w:rFonts w:ascii="Arial" w:eastAsia="Arial" w:hAnsi="Arial" w:cs="Arial"/>
          <w:color w:val="000000" w:themeColor="text1"/>
          <w:sz w:val="22"/>
          <w:szCs w:val="22"/>
        </w:rPr>
      </w:pPr>
      <w:r w:rsidRPr="00AA4EED">
        <w:rPr>
          <w:rFonts w:ascii="Arial" w:eastAsia="Arial" w:hAnsi="Arial" w:cs="Arial"/>
          <w:color w:val="000000" w:themeColor="text1"/>
          <w:sz w:val="22"/>
          <w:szCs w:val="22"/>
        </w:rPr>
        <w:t>There are no exceptions to the certification statement.</w:t>
      </w:r>
    </w:p>
    <w:p w:rsidR="006F4E5E" w:rsidRPr="00AA4EED" w14:paraId="43365149" w14:textId="77777777">
      <w:pPr>
        <w:tabs>
          <w:tab w:val="left" w:pos="-1080"/>
          <w:tab w:val="left" w:pos="-720"/>
          <w:tab w:val="left" w:pos="450"/>
          <w:tab w:val="left" w:pos="720"/>
        </w:tabs>
        <w:rPr>
          <w:rFonts w:ascii="Arial" w:eastAsia="Arial" w:hAnsi="Arial" w:cs="Arial"/>
          <w:color w:val="000000" w:themeColor="text1"/>
          <w:sz w:val="22"/>
          <w:szCs w:val="22"/>
        </w:rPr>
      </w:pPr>
    </w:p>
    <w:sectPr>
      <w:headerReference w:type="default" r:id="rId13"/>
      <w:footerReference w:type="default" r:id="rId14"/>
      <w:pgSz w:w="12240" w:h="15840"/>
      <w:pgMar w:top="1440" w:right="1440" w:bottom="720" w:left="1440" w:header="1440" w:footer="100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4E5E" w14:paraId="4336514C" w14:textId="5E5801EB">
    <w:pPr>
      <w:pBdr>
        <w:top w:val="nil"/>
        <w:left w:val="nil"/>
        <w:bottom w:val="nil"/>
        <w:right w:val="nil"/>
        <w:between w:val="nil"/>
      </w:pBdr>
      <w:tabs>
        <w:tab w:val="center" w:pos="4680"/>
        <w:tab w:val="right" w:pos="9360"/>
      </w:tabs>
      <w:jc w:val="center"/>
      <w:rPr>
        <w:rFonts w:ascii="Arial" w:eastAsia="Arial" w:hAnsi="Arial" w:cs="Arial"/>
        <w:color w:val="000000"/>
        <w:sz w:val="22"/>
        <w:szCs w:val="22"/>
      </w:rPr>
    </w:pPr>
    <w:r>
      <w:rPr>
        <w:rFonts w:ascii="Arial" w:eastAsia="Arial" w:hAnsi="Arial" w:cs="Arial"/>
        <w:color w:val="000000"/>
        <w:sz w:val="22"/>
        <w:szCs w:val="22"/>
      </w:rPr>
      <w:t xml:space="preserve">- </w:t>
    </w:r>
    <w:r>
      <w:rPr>
        <w:rFonts w:ascii="Arial" w:eastAsia="Arial" w:hAnsi="Arial" w:cs="Arial"/>
        <w:color w:val="000000"/>
        <w:sz w:val="22"/>
        <w:szCs w:val="22"/>
      </w:rPr>
      <w:fldChar w:fldCharType="begin"/>
    </w:r>
    <w:r>
      <w:rPr>
        <w:rFonts w:ascii="Arial" w:eastAsia="Arial" w:hAnsi="Arial" w:cs="Arial"/>
        <w:color w:val="000000"/>
        <w:sz w:val="22"/>
        <w:szCs w:val="22"/>
      </w:rPr>
      <w:instrText>PAGE</w:instrText>
    </w:r>
    <w:r>
      <w:rPr>
        <w:rFonts w:ascii="Arial" w:eastAsia="Arial" w:hAnsi="Arial" w:cs="Arial"/>
        <w:color w:val="000000"/>
        <w:sz w:val="22"/>
        <w:szCs w:val="22"/>
      </w:rPr>
      <w:fldChar w:fldCharType="separate"/>
    </w:r>
    <w:r w:rsidR="00DE0797">
      <w:rPr>
        <w:rFonts w:ascii="Arial" w:eastAsia="Arial" w:hAnsi="Arial" w:cs="Arial"/>
        <w:noProof/>
        <w:color w:val="000000"/>
        <w:sz w:val="22"/>
        <w:szCs w:val="22"/>
      </w:rPr>
      <w:t>1</w:t>
    </w:r>
    <w:r>
      <w:rPr>
        <w:rFonts w:ascii="Arial" w:eastAsia="Arial" w:hAnsi="Arial" w:cs="Arial"/>
        <w:color w:val="000000"/>
        <w:sz w:val="22"/>
        <w:szCs w:val="22"/>
      </w:rPr>
      <w:fldChar w:fldCharType="end"/>
    </w:r>
    <w:r>
      <w:rPr>
        <w:rFonts w:ascii="Arial" w:eastAsia="Arial" w:hAnsi="Arial" w:cs="Arial"/>
        <w:color w:val="000000"/>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35FE" w14:paraId="3C2718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9F1A14"/>
    <w:multiLevelType w:val="multilevel"/>
    <w:tmpl w:val="63D665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7934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E5E"/>
    <w:rsid w:val="000020F3"/>
    <w:rsid w:val="00024A3D"/>
    <w:rsid w:val="00034E0B"/>
    <w:rsid w:val="00065C61"/>
    <w:rsid w:val="000711C0"/>
    <w:rsid w:val="00072721"/>
    <w:rsid w:val="00087F0F"/>
    <w:rsid w:val="000B7B6B"/>
    <w:rsid w:val="000C5ACC"/>
    <w:rsid w:val="000F44D6"/>
    <w:rsid w:val="00120272"/>
    <w:rsid w:val="0016338C"/>
    <w:rsid w:val="00166434"/>
    <w:rsid w:val="00194578"/>
    <w:rsid w:val="001A4FB8"/>
    <w:rsid w:val="001A60D6"/>
    <w:rsid w:val="001C0FE2"/>
    <w:rsid w:val="001D6B73"/>
    <w:rsid w:val="001E4BC9"/>
    <w:rsid w:val="001F5A50"/>
    <w:rsid w:val="00237CC1"/>
    <w:rsid w:val="002924EA"/>
    <w:rsid w:val="002B5BAF"/>
    <w:rsid w:val="002D2027"/>
    <w:rsid w:val="002D30B2"/>
    <w:rsid w:val="00303A5D"/>
    <w:rsid w:val="003065BF"/>
    <w:rsid w:val="0031227C"/>
    <w:rsid w:val="00312685"/>
    <w:rsid w:val="003271B4"/>
    <w:rsid w:val="003661AE"/>
    <w:rsid w:val="00371E2B"/>
    <w:rsid w:val="003864DD"/>
    <w:rsid w:val="0038764E"/>
    <w:rsid w:val="00392D23"/>
    <w:rsid w:val="003A110A"/>
    <w:rsid w:val="003A7C28"/>
    <w:rsid w:val="003D4E58"/>
    <w:rsid w:val="003E4EB2"/>
    <w:rsid w:val="003E6C6A"/>
    <w:rsid w:val="003F4BD4"/>
    <w:rsid w:val="004200C1"/>
    <w:rsid w:val="004645C9"/>
    <w:rsid w:val="00482F14"/>
    <w:rsid w:val="004F652A"/>
    <w:rsid w:val="00500835"/>
    <w:rsid w:val="00547D9E"/>
    <w:rsid w:val="005864B6"/>
    <w:rsid w:val="005C150C"/>
    <w:rsid w:val="005C57DD"/>
    <w:rsid w:val="00606DB0"/>
    <w:rsid w:val="006141AE"/>
    <w:rsid w:val="006143BB"/>
    <w:rsid w:val="00693AE4"/>
    <w:rsid w:val="006A7F35"/>
    <w:rsid w:val="006C3D84"/>
    <w:rsid w:val="006F4E5E"/>
    <w:rsid w:val="007060AF"/>
    <w:rsid w:val="007242FD"/>
    <w:rsid w:val="00750CF3"/>
    <w:rsid w:val="00780FFD"/>
    <w:rsid w:val="007B3BDD"/>
    <w:rsid w:val="007B58B7"/>
    <w:rsid w:val="007B6FF6"/>
    <w:rsid w:val="007C4D65"/>
    <w:rsid w:val="007F1C7F"/>
    <w:rsid w:val="007F5A6F"/>
    <w:rsid w:val="008104A1"/>
    <w:rsid w:val="00820FB5"/>
    <w:rsid w:val="008276B2"/>
    <w:rsid w:val="00835E0A"/>
    <w:rsid w:val="00841376"/>
    <w:rsid w:val="00880677"/>
    <w:rsid w:val="00887FF7"/>
    <w:rsid w:val="008A4093"/>
    <w:rsid w:val="008B5DB7"/>
    <w:rsid w:val="00911438"/>
    <w:rsid w:val="00930CFD"/>
    <w:rsid w:val="009671CB"/>
    <w:rsid w:val="009769F7"/>
    <w:rsid w:val="009F3B33"/>
    <w:rsid w:val="009F41CD"/>
    <w:rsid w:val="009F5451"/>
    <w:rsid w:val="00A03ADD"/>
    <w:rsid w:val="00A86DFF"/>
    <w:rsid w:val="00A94643"/>
    <w:rsid w:val="00A97DF3"/>
    <w:rsid w:val="00AA4EED"/>
    <w:rsid w:val="00AA557B"/>
    <w:rsid w:val="00AE04D7"/>
    <w:rsid w:val="00B53B3C"/>
    <w:rsid w:val="00B769F0"/>
    <w:rsid w:val="00B84745"/>
    <w:rsid w:val="00BC491D"/>
    <w:rsid w:val="00C00BF2"/>
    <w:rsid w:val="00C15AD3"/>
    <w:rsid w:val="00C22337"/>
    <w:rsid w:val="00C749A4"/>
    <w:rsid w:val="00C83EDE"/>
    <w:rsid w:val="00C920F3"/>
    <w:rsid w:val="00C9611F"/>
    <w:rsid w:val="00CF2324"/>
    <w:rsid w:val="00D17957"/>
    <w:rsid w:val="00D3130A"/>
    <w:rsid w:val="00DA1ECF"/>
    <w:rsid w:val="00DB35FE"/>
    <w:rsid w:val="00DB5CE7"/>
    <w:rsid w:val="00DE0797"/>
    <w:rsid w:val="00DE253E"/>
    <w:rsid w:val="00DE44C8"/>
    <w:rsid w:val="00DE7944"/>
    <w:rsid w:val="00E1366C"/>
    <w:rsid w:val="00E234B6"/>
    <w:rsid w:val="00E357DA"/>
    <w:rsid w:val="00E4712D"/>
    <w:rsid w:val="00E65D24"/>
    <w:rsid w:val="00E744C2"/>
    <w:rsid w:val="00E93DF4"/>
    <w:rsid w:val="00EA03C7"/>
    <w:rsid w:val="00EB1872"/>
    <w:rsid w:val="00EF2855"/>
    <w:rsid w:val="00F143EE"/>
    <w:rsid w:val="00F15CCD"/>
    <w:rsid w:val="00F30AA8"/>
    <w:rsid w:val="00F33B18"/>
    <w:rsid w:val="00F459A3"/>
    <w:rsid w:val="00FA5979"/>
    <w:rsid w:val="00FC04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364FC6"/>
  <w15:docId w15:val="{A1558DBC-38CC-4A5D-AB07-2888467C7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style>
  <w:style w:type="paragraph" w:styleId="Heading1">
    <w:name w:val="heading 1"/>
    <w:basedOn w:val="Normal"/>
    <w:link w:val="Heading1Char"/>
    <w:uiPriority w:val="9"/>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uiPriority w:val="9"/>
    <w:semiHidden/>
    <w:unhideWhenUsed/>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uiPriority w:val="9"/>
    <w:semiHidden/>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sz w:val="24"/>
      <w:szCs w:val="24"/>
    </w:rPr>
  </w:style>
  <w:style w:type="table" w:customStyle="1" w:styleId="TableGrid1">
    <w:name w:val="Table Grid1"/>
    <w:basedOn w:val="TableNormal"/>
    <w:next w:val="TableGrid"/>
    <w:uiPriority w:val="59"/>
    <w:rsid w:val="00FA1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Pr>
  </w:style>
  <w:style w:type="table" w:customStyle="1" w:styleId="a2">
    <w:name w:val="a2"/>
    <w:basedOn w:val="TableNormal"/>
    <w:tblPr>
      <w:tblStyleRowBandSize w:val="1"/>
      <w:tblStyleColBandSize w:val="1"/>
    </w:tblPr>
  </w:style>
  <w:style w:type="table" w:customStyle="1" w:styleId="a3">
    <w:name w:val="a3"/>
    <w:basedOn w:val="TableNormal"/>
    <w:tblPr>
      <w:tblStyleRowBandSize w:val="1"/>
      <w:tblStyleColBandSize w:val="1"/>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table" w:customStyle="1" w:styleId="a7">
    <w:name w:val="a7"/>
    <w:basedOn w:val="TableNormal"/>
    <w:tblPr>
      <w:tblStyleRowBandSize w:val="1"/>
      <w:tblStyleColBandSize w:val="1"/>
    </w:tblPr>
  </w:style>
  <w:style w:type="table" w:customStyle="1" w:styleId="a8">
    <w:name w:val="a8"/>
    <w:basedOn w:val="TableNormal"/>
    <w:tblPr>
      <w:tblStyleRowBandSize w:val="1"/>
      <w:tblStyleColBandSize w:val="1"/>
    </w:tblPr>
  </w:style>
  <w:style w:type="table" w:customStyle="1" w:styleId="a9">
    <w:name w:val="a9"/>
    <w:basedOn w:val="TableNormal"/>
    <w:tblPr>
      <w:tblStyleRowBandSize w:val="1"/>
      <w:tblStyleColBandSize w:val="1"/>
    </w:tblPr>
  </w:style>
  <w:style w:type="table" w:customStyle="1" w:styleId="aa">
    <w:name w:val="aa"/>
    <w:basedOn w:val="TableNormal"/>
    <w:tblPr>
      <w:tblStyleRowBandSize w:val="1"/>
      <w:tblStyleColBandSize w:val="1"/>
    </w:tblPr>
  </w:style>
  <w:style w:type="table" w:customStyle="1" w:styleId="ab">
    <w:name w:val="ab"/>
    <w:basedOn w:val="TableNormal"/>
    <w:tblPr>
      <w:tblStyleRowBandSize w:val="1"/>
      <w:tblStyleColBandSize w:val="1"/>
    </w:tblPr>
  </w:style>
  <w:style w:type="table" w:customStyle="1" w:styleId="ac">
    <w:name w:val="ac"/>
    <w:basedOn w:val="TableNormal"/>
    <w:tblPr>
      <w:tblStyleRowBandSize w:val="1"/>
      <w:tblStyleColBandSize w:val="1"/>
    </w:tblPr>
  </w:style>
  <w:style w:type="table" w:customStyle="1" w:styleId="ad">
    <w:name w:val="ad"/>
    <w:basedOn w:val="TableNormal"/>
    <w:tblPr>
      <w:tblStyleRowBandSize w:val="1"/>
      <w:tblStyleColBandSize w:val="1"/>
    </w:tblPr>
  </w:style>
  <w:style w:type="character" w:styleId="UnresolvedMention">
    <w:name w:val="Unresolved Mention"/>
    <w:basedOn w:val="DefaultParagraphFont"/>
    <w:uiPriority w:val="99"/>
    <w:semiHidden/>
    <w:unhideWhenUsed/>
    <w:rsid w:val="00024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yperlink" Target="https://nvlpubs.nist.gov/nistpubs/CSWP/NIST.CSWP.01162020.pdf" TargetMode="External" /><Relationship Id="rId12" Type="http://schemas.openxmlformats.org/officeDocument/2006/relationships/hyperlink" Target="https://www.bls.gov/news.release/pdf/ecec.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2" ma:contentTypeDescription="Create a new document." ma:contentTypeScope="" ma:versionID="5622c8b0b4b041efc590eec65db7b211">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26e1e167fe41322f8414a3c0bb736332"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IC: Briefing Paper"/>
          <xsd:enumeration value="IC: 60-Day FRN"/>
          <xsd:enumeration value="IC: 30-Day FRN"/>
          <xsd:enumeration value="IC: SSA"/>
          <xsd:enumeration value="IC: SSB"/>
          <xsd:enumeration value="IC: Instrument"/>
          <xsd:enumeration value="IC: Authorizing Statute"/>
          <xsd:enumeration value="IC: Comment"/>
          <xsd:enumeration value="IC: Supplementary"/>
          <xsd:enumeration value="IC: Notice of Action (NOA)"/>
          <xsd:enumeration value="IC: Privacy Document"/>
          <xsd:enumeration value="IC: SORN"/>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2" ma:contentTypeDescription="Create a new document." ma:contentTypeScope="" ma:versionID="5622c8b0b4b041efc590eec65db7b211">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26e1e167fe41322f8414a3c0bb736332"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IC: Briefing Paper"/>
          <xsd:enumeration value="IC: 60-Day FRN"/>
          <xsd:enumeration value="IC: 30-Day FRN"/>
          <xsd:enumeration value="IC: SSA"/>
          <xsd:enumeration value="IC: SSB"/>
          <xsd:enumeration value="IC: Instrument"/>
          <xsd:enumeration value="IC: Authorizing Statute"/>
          <xsd:enumeration value="IC: Comment"/>
          <xsd:enumeration value="IC: Supplementary"/>
          <xsd:enumeration value="IC: Notice of Action (NOA)"/>
          <xsd:enumeration value="IC: Privacy Document"/>
          <xsd:enumeration value="IC: SORN"/>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LFODjZM3sRiDvkVaAuPMr9nEwg==">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</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2" ma:contentTypeDescription="Create a new document." ma:contentTypeScope="" ma:versionID="5622c8b0b4b041efc590eec65db7b211">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26e1e167fe41322f8414a3c0bb736332" ns2:_="" ns3:_="">
    <xsd:import namespace="bdd03b77-76d5-4eac-9eb4-7a6294ccfdd2"/>
    <xsd:import namespace="7ac0fe3c-e7d0-4901-9125-e7684883dbe1"/>
    <xsd:element name="properties">
      <xsd:complexType>
        <xsd:sequence>
          <xsd:element name="documentManagement">
            <xsd:complexType>
              <xsd:all>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FileUseDescription"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RecordsSeries"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Category" minOccurs="0"/>
                <xsd:element ref="ns2:FilePurpose" minOccurs="0"/>
                <xsd:element ref="ns2:DocumentType" minOccurs="0"/>
                <xsd:element ref="ns2:OwnerAutho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internalName="Disposition">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FileUseDescription" ma:index="20" nillable="true" ma:displayName="File Use &amp; Description" ma:default="[Please Populate]" ma:format="Dropdown" ma:internalName="FileUseDescription">
      <xsd:simpleType>
        <xsd:restriction base="dms:Note">
          <xsd:maxLength value="255"/>
        </xsd:restriction>
      </xsd:simpleType>
    </xsd:element>
    <xsd:element name="Status" ma:index="21" nillable="true" ma:displayName="Condition" ma:default="Unknown" ma:format="Dropdown" ma:internalName="Status">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internalName="Mission">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list="UserInfo" ma:SharePointGroup="0" ma:internalName="IMBStaff">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internalName="Year" ma:percentage="FALSE">
      <xsd:simpleType>
        <xsd:restriction base="dms:Number"/>
      </xsd:simpleType>
    </xsd:element>
    <xsd:element name="DispositionYears" ma:index="25" nillable="true" ma:displayName="Disposition (Yrs)" ma:decimals="0" ma:format="Dropdown" ma:internalName="DispositionYears" ma:percentage="FALSE">
      <xsd:simpleType>
        <xsd:restriction base="dms:Number"/>
      </xsd:simpleType>
    </xsd:element>
    <xsd:element name="EOL" ma:index="26" nillable="true" ma:displayName="EOL" ma:decimals="0" ma:format="Dropdown" ma:internalName="EOL"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RecordsSeries" ma:index="28" nillable="true" ma:displayName="USGS Records Series" ma:format="Dropdown" ma:list="3c022fe8-9e60-49f9-a076-f2e879c43b6c" ma:internalName="USGSRecordsSeries" ma:showField="Title">
      <xsd:simpleType>
        <xsd:restriction base="dms:Lookup"/>
      </xsd:simpleType>
    </xsd:element>
    <xsd:element name="USGS_x0020_Records_x0020_Series_x003a__x0020_Short_x0020_Description" ma:index="29" nillable="true" ma:displayName="USGS Records Series: Short Description" ma:format="Dropdown"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ategory" ma:index="34" nillable="true" ma:displayName="Category" ma:format="Dropdown" ma:internalName="Category">
      <xsd:simpleType>
        <xsd:restriction base="dms:Choice">
          <xsd:enumeration value="DTS"/>
          <xsd:enumeration value="FACA"/>
          <xsd:enumeration value="FRN"/>
          <xsd:enumeration value="PRA"/>
          <xsd:enumeration value="PRA Exemption Request"/>
          <xsd:enumeration value="Information Collection"/>
          <xsd:enumeration value="Template"/>
          <xsd:enumeration value="ICR"/>
          <xsd:enumeration value="SOP"/>
          <xsd:enumeration value="Notes"/>
          <xsd:enumeration value="Federal Register"/>
          <xsd:enumeration value="Policies"/>
          <xsd:enumeration value="Regulations"/>
        </xsd:restriction>
      </xsd:simpleType>
    </xsd:element>
    <xsd:element name="FilePurpose" ma:index="35" nillable="true" ma:displayName="File Purpose" ma:default="[YYYMMDD] [Author] [Purpose]" ma:format="Dropdown" ma:internalName="FilePurpose">
      <xsd:simpleType>
        <xsd:restriction base="dms:Note">
          <xsd:maxLength value="255"/>
        </xsd:restriction>
      </xsd:simpleType>
    </xsd:element>
    <xsd:element name="DocumentType" ma:index="36" nillable="true" ma:displayName="Sub Category" ma:default="N/A" ma:description="Document category in the ICR" ma:format="Dropdown" ma:internalName="DocumentType">
      <xsd:simpleType>
        <xsd:restriction base="dms:Choice">
          <xsd:enumeration value="IC: Briefing Paper"/>
          <xsd:enumeration value="IC: 60-Day FRN"/>
          <xsd:enumeration value="IC: 30-Day FRN"/>
          <xsd:enumeration value="IC: SSA"/>
          <xsd:enumeration value="IC: SSB"/>
          <xsd:enumeration value="IC: Instrument"/>
          <xsd:enumeration value="IC: Authorizing Statute"/>
          <xsd:enumeration value="IC: Comment"/>
          <xsd:enumeration value="IC: Supplementary"/>
          <xsd:enumeration value="IC: Notice of Action (NOA)"/>
          <xsd:enumeration value="IC: Privacy Document"/>
          <xsd:enumeration value="IC: SORN"/>
          <xsd:enumeration value="N/A"/>
        </xsd:restriction>
      </xsd:simpleType>
    </xsd:element>
    <xsd:element name="OwnerAuthor" ma:index="37" ma:displayName="Owner Author" ma:format="Dropdown" ma:list="UserInfo" ma:SharePointGroup="0" ma:internalName="OwnerAuthor">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FilePurpose xmlns="bdd03b77-76d5-4eac-9eb4-7a6294ccfdd2">[YYYMMDD] [Author] [Purpose]</FilePurpose>
    <FileUseDescription xmlns="bdd03b77-76d5-4eac-9eb4-7a6294ccfdd2">[Please Populate]</FileUseDescription>
    <Status xmlns="bdd03b77-76d5-4eac-9eb4-7a6294ccfdd2">Unknown</Status>
    <DocumentType xmlns="bdd03b77-76d5-4eac-9eb4-7a6294ccfdd2">IC: SSA</DocumentType>
    <IMBStaff xmlns="bdd03b77-76d5-4eac-9eb4-7a6294ccfdd2">
      <UserInfo>
        <DisplayName/>
        <AccountId xsi:nil="true"/>
        <AccountType/>
      </UserInfo>
    </IMBStaff>
    <EOL xmlns="bdd03b77-76d5-4eac-9eb4-7a6294ccfdd2" xsi:nil="true"/>
    <Category xmlns="bdd03b77-76d5-4eac-9eb4-7a6294ccfdd2">Information Collection</Category>
    <Mission xmlns="bdd03b77-76d5-4eac-9eb4-7a6294ccfdd2" xsi:nil="true"/>
    <TaxCatchAll xmlns="7ac0fe3c-e7d0-4901-9125-e7684883dbe1" xsi:nil="true"/>
    <Year xmlns="bdd03b77-76d5-4eac-9eb4-7a6294ccfdd2" xsi:nil="true"/>
    <OwnerAuthor xmlns="bdd03b77-76d5-4eac-9eb4-7a6294ccfdd2">
      <UserInfo>
        <DisplayName>i:0#.f|membership|bkimbrell@usgs.gov,#i:0#.f|membership|bkimbrell@usgs.gov,#bkimbrell@usgs.gov,#,#Kimbrell, Brian D,#,#Administration &amp; Policy,#IT Specialist</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documentManagement>
</p:properties>
</file>

<file path=customXml/itemProps1.xml><?xml version="1.0" encoding="utf-8"?>
<ds:datastoreItem xmlns:ds="http://schemas.openxmlformats.org/officeDocument/2006/customXml" ds:itemID="{D40D03D6-E25D-40E8-B0D5-93A77C5372DB}">
  <ds:schemaRefs>
    <ds:schemaRef ds:uri="http://schemas.microsoft.com/sharepoint/v3/contenttype/forms"/>
  </ds:schemaRefs>
</ds:datastoreItem>
</file>

<file path=customXml/itemProps2.xml><?xml version="1.0" encoding="utf-8"?>
<ds:datastoreItem xmlns:ds="http://schemas.openxmlformats.org/officeDocument/2006/customXml" ds:itemID="{C89A7295-6001-4C1E-86EF-60B0F1094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44331-C23D-4A9B-A1CC-03318E474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F653546-B333-431C-873E-605A7E7E2A15}">
  <ds:schemaRefs>
    <ds:schemaRef ds:uri="http://schemas.openxmlformats.org/officeDocument/2006/bibliography"/>
  </ds:schemaRefs>
</ds:datastoreItem>
</file>

<file path=customXml/itemProps6.xml><?xml version="1.0" encoding="utf-8"?>
<ds:datastoreItem xmlns:ds="http://schemas.openxmlformats.org/officeDocument/2006/customXml" ds:itemID="{FF787E8B-D3DC-4519-BDB3-4BC94177D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6348319-61BA-4CB6-9F86-1FF9DC602D87}">
  <ds:schemaRefs>
    <ds:schemaRef ds:uri="http://schemas.microsoft.com/office/2006/metadata/properties"/>
    <ds:schemaRef ds:uri="http://schemas.microsoft.com/office/infopath/2007/PartnerControls"/>
    <ds:schemaRef ds:uri="bdd03b77-76d5-4eac-9eb4-7a6294ccfdd2"/>
    <ds:schemaRef ds:uri="7ac0fe3c-e7d0-4901-9125-e7684883dbe1"/>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11</Pages>
  <Words>4549</Words>
  <Characters>25935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Department of the Interior</Company>
  <LinksUpToDate>false</LinksUpToDate>
  <CharactersWithSpaces>30424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and Potential of “Co-Production” in Addressing Climate Adaptation across the Pacific Islands</dc:title>
  <dc:creator>Ellett, Lindsey Grace</dc:creator>
  <cp:lastModifiedBy>Kimbrell, Brian D</cp:lastModifiedBy>
  <cp:revision>7</cp:revision>
  <dcterms:created xsi:type="dcterms:W3CDTF">2024-08-06T21:35:00Z</dcterms:created>
  <dcterms:modified xsi:type="dcterms:W3CDTF">2024-12-10T19:16:00Z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ICRTitle">
    <vt:lpwstr>The Impact and Potential of “Co-Production” in Addressing Climate Adaptation across the Pacific Islands</vt:lpwstr>
  </property>
  <property fmtid="{D5CDD505-2E9C-101B-9397-08002B2CF9AE}" pid="5" name="MediaServiceImageTags">
    <vt:lpwstr/>
  </property>
  <property fmtid="{D5CDD505-2E9C-101B-9397-08002B2CF9AE}" pid="6" name="OMBControlNo">
    <vt:lpwstr>1028-NEW</vt:lpwstr>
  </property>
  <property fmtid="{D5CDD505-2E9C-101B-9397-08002B2CF9AE}" pid="7" name="Order">
    <vt:r8>52610700</vt:r8>
  </property>
  <property fmtid="{D5CDD505-2E9C-101B-9397-08002B2CF9AE}" pid="8" name="Schedule Number">
    <vt:lpwstr>[Please Populate]</vt:lpwstr>
  </property>
  <property fmtid="{D5CDD505-2E9C-101B-9397-08002B2CF9AE}" pid="9" name="TriggerFlowInfo">
    <vt:lpwstr/>
  </property>
  <property fmtid="{D5CDD505-2E9C-101B-9397-08002B2CF9AE}" pid="10" name="_ExtendedDescription">
    <vt:lpwstr/>
  </property>
</Properties>
</file>