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DF069B" w:rsidP="007D0120" w14:paraId="02E4157C" w14:textId="09359CF4">
      <w:pPr>
        <w:jc w:val="center"/>
        <w:rPr>
          <w:sz w:val="24"/>
          <w:szCs w:val="24"/>
        </w:rPr>
      </w:pPr>
      <w:r w:rsidRPr="00DF069B">
        <w:rPr>
          <w:sz w:val="24"/>
          <w:szCs w:val="24"/>
          <w:lang w:val="en-CA"/>
        </w:rPr>
        <w:fldChar w:fldCharType="begin"/>
      </w:r>
      <w:r w:rsidRPr="00DF069B">
        <w:rPr>
          <w:sz w:val="24"/>
          <w:szCs w:val="24"/>
          <w:lang w:val="en-CA"/>
        </w:rPr>
        <w:instrText xml:space="preserve"> SEQ CHAPTER \h \r 1</w:instrText>
      </w:r>
      <w:r w:rsidRPr="00DF069B">
        <w:rPr>
          <w:sz w:val="24"/>
          <w:szCs w:val="24"/>
          <w:lang w:val="en-CA"/>
        </w:rPr>
        <w:fldChar w:fldCharType="separate"/>
      </w:r>
      <w:r w:rsidRPr="00DF069B">
        <w:rPr>
          <w:sz w:val="24"/>
          <w:szCs w:val="24"/>
          <w:lang w:val="en-CA"/>
        </w:rPr>
        <w:fldChar w:fldCharType="end"/>
      </w:r>
      <w:r w:rsidRPr="00DF069B">
        <w:rPr>
          <w:sz w:val="24"/>
          <w:szCs w:val="24"/>
        </w:rPr>
        <w:t xml:space="preserve">Supporting Statement </w:t>
      </w:r>
      <w:r w:rsidRPr="00DF069B" w:rsidR="007851E9">
        <w:rPr>
          <w:sz w:val="24"/>
          <w:szCs w:val="24"/>
        </w:rPr>
        <w:t>A</w:t>
      </w:r>
    </w:p>
    <w:p w:rsidR="009B359F" w:rsidRPr="00DF069B" w:rsidP="007D0120" w14:paraId="0318E6FB" w14:textId="77777777">
      <w:pPr>
        <w:tabs>
          <w:tab w:val="left" w:pos="-1080"/>
          <w:tab w:val="left" w:pos="-720"/>
        </w:tabs>
        <w:jc w:val="center"/>
        <w:rPr>
          <w:b/>
          <w:bCs/>
          <w:sz w:val="24"/>
          <w:szCs w:val="24"/>
        </w:rPr>
      </w:pPr>
    </w:p>
    <w:p w:rsidR="009B359F" w:rsidRPr="00DF069B" w:rsidP="007D0120" w14:paraId="6D61CFC0" w14:textId="77777777">
      <w:pPr>
        <w:tabs>
          <w:tab w:val="left" w:pos="-1080"/>
          <w:tab w:val="left" w:pos="-720"/>
        </w:tabs>
        <w:jc w:val="center"/>
        <w:rPr>
          <w:b/>
          <w:bCs/>
          <w:sz w:val="24"/>
          <w:szCs w:val="24"/>
        </w:rPr>
      </w:pPr>
      <w:r w:rsidRPr="00DF069B">
        <w:rPr>
          <w:b/>
          <w:bCs/>
          <w:sz w:val="24"/>
          <w:szCs w:val="24"/>
        </w:rPr>
        <w:t>Tribal Self-Governance Program, 25 CFR 1000</w:t>
      </w:r>
    </w:p>
    <w:p w:rsidR="00295103" w:rsidRPr="00DF069B" w:rsidP="007D0120" w14:paraId="5C6BDBCD" w14:textId="77777777">
      <w:pPr>
        <w:tabs>
          <w:tab w:val="left" w:pos="-1080"/>
          <w:tab w:val="left" w:pos="-720"/>
        </w:tabs>
        <w:rPr>
          <w:b/>
          <w:bCs/>
          <w:sz w:val="24"/>
          <w:szCs w:val="24"/>
        </w:rPr>
      </w:pPr>
    </w:p>
    <w:p w:rsidR="00295103" w:rsidP="007D0120" w14:paraId="30DC1EC4" w14:textId="77777777">
      <w:pPr>
        <w:tabs>
          <w:tab w:val="left" w:pos="-1080"/>
          <w:tab w:val="left" w:pos="-720"/>
        </w:tabs>
        <w:jc w:val="center"/>
        <w:rPr>
          <w:b/>
          <w:bCs/>
          <w:sz w:val="24"/>
          <w:szCs w:val="24"/>
        </w:rPr>
      </w:pPr>
      <w:r w:rsidRPr="00DF069B">
        <w:rPr>
          <w:b/>
          <w:bCs/>
          <w:sz w:val="24"/>
          <w:szCs w:val="24"/>
        </w:rPr>
        <w:t xml:space="preserve">OMB Control Number </w:t>
      </w:r>
      <w:r w:rsidRPr="00DF069B" w:rsidR="004127B1">
        <w:rPr>
          <w:b/>
          <w:bCs/>
          <w:sz w:val="24"/>
          <w:szCs w:val="24"/>
        </w:rPr>
        <w:t>1076-0143</w:t>
      </w:r>
    </w:p>
    <w:p w:rsidR="00A001D9" w:rsidP="007D0120" w14:paraId="0248A49D" w14:textId="77777777">
      <w:pPr>
        <w:tabs>
          <w:tab w:val="left" w:pos="-1080"/>
          <w:tab w:val="left" w:pos="-720"/>
        </w:tabs>
        <w:jc w:val="center"/>
        <w:rPr>
          <w:b/>
          <w:bCs/>
          <w:sz w:val="24"/>
          <w:szCs w:val="24"/>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
      <w:tblGrid>
        <w:gridCol w:w="9330"/>
      </w:tblGrid>
      <w:tr w14:paraId="4E42C489" w14:textId="77777777" w:rsidTr="003508A8">
        <w:tblPrEx>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Ex>
        <w:tc>
          <w:tcPr>
            <w:tcW w:w="9350" w:type="dxa"/>
            <w:shd w:val="clear" w:color="auto" w:fill="auto"/>
          </w:tcPr>
          <w:p w:rsidR="003508A8" w:rsidRPr="00130B55" w:rsidP="00D35206" w14:paraId="27AED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6"/>
                <w:szCs w:val="26"/>
              </w:rPr>
            </w:pPr>
          </w:p>
          <w:p w:rsidR="003508A8" w:rsidRPr="00E54B6F" w:rsidP="00A001D9" w14:paraId="78AFBEBA" w14:textId="3B781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6"/>
                <w:szCs w:val="26"/>
              </w:rPr>
            </w:pPr>
            <w:r w:rsidRPr="00A001D9">
              <w:rPr>
                <w:b/>
                <w:bCs/>
                <w:color w:val="FF0000"/>
                <w:sz w:val="26"/>
                <w:szCs w:val="26"/>
              </w:rPr>
              <w:t>ICR Reference No.</w:t>
            </w:r>
            <w:r w:rsidRPr="00A001D9">
              <w:rPr>
                <w:b/>
                <w:bCs/>
              </w:rPr>
              <w:t xml:space="preserve"> </w:t>
            </w:r>
            <w:r w:rsidRPr="00A001D9" w:rsidR="002A3239">
              <w:rPr>
                <w:b/>
                <w:bCs/>
                <w:color w:val="FF0000"/>
                <w:sz w:val="26"/>
                <w:szCs w:val="26"/>
              </w:rPr>
              <w:t>202410-1076-001</w:t>
            </w:r>
            <w:r>
              <w:rPr>
                <w:color w:val="FF0000"/>
                <w:sz w:val="26"/>
                <w:szCs w:val="26"/>
              </w:rPr>
              <w:t xml:space="preserve">: </w:t>
            </w:r>
            <w:r w:rsidRPr="00130B55">
              <w:rPr>
                <w:color w:val="FF0000"/>
                <w:sz w:val="26"/>
                <w:szCs w:val="26"/>
              </w:rPr>
              <w:t xml:space="preserve">associated with </w:t>
            </w:r>
            <w:r>
              <w:rPr>
                <w:color w:val="FF0000"/>
                <w:sz w:val="26"/>
                <w:szCs w:val="26"/>
              </w:rPr>
              <w:t>Final Rule,</w:t>
            </w:r>
            <w:r w:rsidRPr="00130B55">
              <w:rPr>
                <w:color w:val="FF0000"/>
                <w:sz w:val="26"/>
                <w:szCs w:val="26"/>
              </w:rPr>
              <w:t xml:space="preserve"> RIN </w:t>
            </w:r>
            <w:r w:rsidRPr="00893868" w:rsidR="00893868">
              <w:rPr>
                <w:color w:val="FF0000"/>
                <w:sz w:val="26"/>
                <w:szCs w:val="26"/>
              </w:rPr>
              <w:t>1076-AF62</w:t>
            </w:r>
            <w:r w:rsidR="00C51272">
              <w:rPr>
                <w:color w:val="FF0000"/>
                <w:sz w:val="26"/>
                <w:szCs w:val="26"/>
              </w:rPr>
              <w:t xml:space="preserve">, published December 11, 2024 at </w:t>
            </w:r>
            <w:r w:rsidRPr="00C51272" w:rsidR="00C51272">
              <w:rPr>
                <w:color w:val="FF0000"/>
                <w:sz w:val="26"/>
                <w:szCs w:val="26"/>
              </w:rPr>
              <w:t>89 FR 100228</w:t>
            </w:r>
            <w:r w:rsidR="00C51272">
              <w:rPr>
                <w:color w:val="FF0000"/>
                <w:sz w:val="26"/>
                <w:szCs w:val="26"/>
              </w:rPr>
              <w:t>.</w:t>
            </w:r>
          </w:p>
          <w:p w:rsidR="003508A8" w:rsidRPr="00E54B6F" w:rsidP="00D35206" w14:paraId="0934EB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szCs w:val="26"/>
              </w:rPr>
            </w:pPr>
          </w:p>
        </w:tc>
      </w:tr>
    </w:tbl>
    <w:p w:rsidR="009B359F" w:rsidRPr="00DF069B" w:rsidP="007D0120" w14:paraId="07951023" w14:textId="77777777">
      <w:pPr>
        <w:tabs>
          <w:tab w:val="left" w:pos="-1080"/>
          <w:tab w:val="left" w:pos="-720"/>
        </w:tabs>
        <w:jc w:val="center"/>
        <w:rPr>
          <w:sz w:val="24"/>
          <w:szCs w:val="24"/>
        </w:rPr>
      </w:pPr>
    </w:p>
    <w:p w:rsidR="009B359F" w:rsidRPr="00DF069B" w:rsidP="007D0120" w14:paraId="7C98B467" w14:textId="69CA7862">
      <w:pPr>
        <w:tabs>
          <w:tab w:val="left" w:pos="-1080"/>
          <w:tab w:val="left" w:pos="-720"/>
        </w:tabs>
        <w:rPr>
          <w:sz w:val="24"/>
          <w:szCs w:val="24"/>
        </w:rPr>
      </w:pPr>
      <w:r w:rsidRPr="00DF069B">
        <w:rPr>
          <w:b/>
          <w:sz w:val="24"/>
          <w:szCs w:val="24"/>
        </w:rPr>
        <w:t>Terms of Clearance:</w:t>
      </w:r>
      <w:r w:rsidRPr="00DF069B" w:rsidR="004127B1">
        <w:rPr>
          <w:sz w:val="24"/>
          <w:szCs w:val="24"/>
        </w:rPr>
        <w:t xml:space="preserve"> </w:t>
      </w:r>
      <w:r w:rsidRPr="008E4BC9" w:rsidR="008E4BC9">
        <w:rPr>
          <w:i/>
          <w:iCs/>
          <w:sz w:val="24"/>
          <w:szCs w:val="24"/>
        </w:rPr>
        <w:t>ICR Reference No: 202405-1076-004</w:t>
      </w:r>
      <w:r w:rsidR="008E4BC9">
        <w:rPr>
          <w:sz w:val="24"/>
          <w:szCs w:val="24"/>
        </w:rPr>
        <w:t xml:space="preserve">. </w:t>
      </w:r>
      <w:r w:rsidRPr="00660879" w:rsidR="00660879">
        <w:rPr>
          <w:sz w:val="24"/>
          <w:szCs w:val="24"/>
        </w:rPr>
        <w:t>In accordance with 5 CFR 1320, OMB is filing comment and withholding approval at this time. 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rsidRPr="00DF069B" w:rsidR="004127B1">
        <w:rPr>
          <w:sz w:val="24"/>
          <w:szCs w:val="24"/>
        </w:rPr>
        <w:t>.</w:t>
      </w:r>
    </w:p>
    <w:p w:rsidR="009B359F" w:rsidRPr="00DF069B" w:rsidP="007D0120" w14:paraId="094DBB46" w14:textId="77777777">
      <w:pPr>
        <w:tabs>
          <w:tab w:val="left" w:pos="-1080"/>
          <w:tab w:val="left" w:pos="-720"/>
        </w:tabs>
        <w:jc w:val="center"/>
        <w:rPr>
          <w:sz w:val="24"/>
          <w:szCs w:val="24"/>
        </w:rPr>
      </w:pPr>
    </w:p>
    <w:p w:rsidR="00295103" w:rsidRPr="00DF069B" w:rsidP="007D0120" w14:paraId="0616169E" w14:textId="77777777">
      <w:pPr>
        <w:tabs>
          <w:tab w:val="left" w:pos="-1080"/>
          <w:tab w:val="left" w:pos="-720"/>
        </w:tabs>
        <w:rPr>
          <w:sz w:val="24"/>
          <w:szCs w:val="24"/>
        </w:rPr>
      </w:pPr>
      <w:r w:rsidRPr="00DF069B">
        <w:rPr>
          <w:b/>
          <w:bCs/>
          <w:sz w:val="24"/>
          <w:szCs w:val="24"/>
        </w:rPr>
        <w:t>General Instructions</w:t>
      </w:r>
      <w:r w:rsidRPr="00DF069B">
        <w:rPr>
          <w:sz w:val="24"/>
          <w:szCs w:val="24"/>
        </w:rPr>
        <w:t xml:space="preserve"> </w:t>
      </w:r>
    </w:p>
    <w:p w:rsidR="00295103" w:rsidRPr="00DF069B" w:rsidP="007D0120" w14:paraId="186E68FE" w14:textId="77777777">
      <w:pPr>
        <w:tabs>
          <w:tab w:val="left" w:pos="-1080"/>
          <w:tab w:val="left" w:pos="-720"/>
        </w:tabs>
        <w:rPr>
          <w:sz w:val="24"/>
          <w:szCs w:val="24"/>
        </w:rPr>
      </w:pPr>
    </w:p>
    <w:p w:rsidR="00295103" w:rsidRPr="00DF069B" w:rsidP="007D0120" w14:paraId="5EBE9796" w14:textId="580C9328">
      <w:pPr>
        <w:tabs>
          <w:tab w:val="left" w:pos="-1080"/>
          <w:tab w:val="left" w:pos="-720"/>
        </w:tabs>
        <w:rPr>
          <w:sz w:val="24"/>
          <w:szCs w:val="24"/>
        </w:rPr>
      </w:pPr>
      <w:r w:rsidRPr="00DF069B">
        <w:rPr>
          <w:sz w:val="24"/>
          <w:szCs w:val="24"/>
        </w:rPr>
        <w:t>A completed Supporting Statement</w:t>
      </w:r>
      <w:r w:rsidRPr="00DF069B" w:rsidR="009B359F">
        <w:rPr>
          <w:sz w:val="24"/>
          <w:szCs w:val="24"/>
        </w:rPr>
        <w:t xml:space="preserve"> A </w:t>
      </w:r>
      <w:r w:rsidRPr="00DF069B">
        <w:rPr>
          <w:sz w:val="24"/>
          <w:szCs w:val="24"/>
        </w:rPr>
        <w:t xml:space="preserve">must accompany each request for approval of a collection of information.  The Supporting Statement must be prepared in the format described </w:t>
      </w:r>
      <w:r w:rsidRPr="00DF069B" w:rsidR="005859A2">
        <w:rPr>
          <w:sz w:val="24"/>
          <w:szCs w:val="24"/>
        </w:rPr>
        <w:t>below and</w:t>
      </w:r>
      <w:r w:rsidRPr="00DF069B">
        <w:rPr>
          <w:sz w:val="24"/>
          <w:szCs w:val="24"/>
        </w:rPr>
        <w:t xml:space="preserve"> must contain the information </w:t>
      </w:r>
      <w:r w:rsidRPr="00DF069B" w:rsidR="009B359F">
        <w:rPr>
          <w:sz w:val="24"/>
          <w:szCs w:val="24"/>
        </w:rPr>
        <w:t xml:space="preserve">specified </w:t>
      </w:r>
      <w:r w:rsidRPr="00DF069B">
        <w:rPr>
          <w:sz w:val="24"/>
          <w:szCs w:val="24"/>
        </w:rPr>
        <w:t xml:space="preserve">below.  If an item is not applicable, provide a brief explanation.  When </w:t>
      </w:r>
      <w:r w:rsidRPr="00DF069B" w:rsidR="009B359F">
        <w:rPr>
          <w:sz w:val="24"/>
          <w:szCs w:val="24"/>
        </w:rPr>
        <w:t>the question “Does this ICR contain surveys, censuses</w:t>
      </w:r>
      <w:r w:rsidRPr="00DF069B" w:rsidR="007E21B5">
        <w:rPr>
          <w:sz w:val="24"/>
          <w:szCs w:val="24"/>
        </w:rPr>
        <w:t>,</w:t>
      </w:r>
      <w:r w:rsidRPr="00DF069B" w:rsidR="009B359F">
        <w:rPr>
          <w:sz w:val="24"/>
          <w:szCs w:val="24"/>
        </w:rPr>
        <w:t xml:space="preserve"> or employ statistical methods?” </w:t>
      </w:r>
      <w:r w:rsidRPr="00DF069B">
        <w:rPr>
          <w:sz w:val="24"/>
          <w:szCs w:val="24"/>
        </w:rPr>
        <w:t>is checked "Yes</w:t>
      </w:r>
      <w:r w:rsidRPr="00DF069B" w:rsidR="009B359F">
        <w:rPr>
          <w:sz w:val="24"/>
          <w:szCs w:val="24"/>
        </w:rPr>
        <w:t>,</w:t>
      </w:r>
      <w:r w:rsidRPr="00DF069B">
        <w:rPr>
          <w:sz w:val="24"/>
          <w:szCs w:val="24"/>
        </w:rPr>
        <w:t xml:space="preserve">" </w:t>
      </w:r>
      <w:r w:rsidRPr="00DF069B" w:rsidR="009B359F">
        <w:rPr>
          <w:sz w:val="24"/>
          <w:szCs w:val="24"/>
        </w:rPr>
        <w:t xml:space="preserve">then a </w:t>
      </w:r>
      <w:r w:rsidRPr="00DF069B">
        <w:rPr>
          <w:sz w:val="24"/>
          <w:szCs w:val="24"/>
        </w:rPr>
        <w:t xml:space="preserve">Supporting Statement </w:t>
      </w:r>
      <w:r w:rsidRPr="00DF069B" w:rsidR="009B359F">
        <w:rPr>
          <w:sz w:val="24"/>
          <w:szCs w:val="24"/>
        </w:rPr>
        <w:t xml:space="preserve">B </w:t>
      </w:r>
      <w:r w:rsidRPr="00DF069B">
        <w:rPr>
          <w:sz w:val="24"/>
          <w:szCs w:val="24"/>
        </w:rPr>
        <w:t>must be completed.  OMB reserves the right to require the submission of additional information with respect to any request for approval.</w:t>
      </w:r>
    </w:p>
    <w:p w:rsidR="00295103" w:rsidRPr="00DF069B" w:rsidP="007D0120" w14:paraId="50CA41FD" w14:textId="77777777">
      <w:pPr>
        <w:tabs>
          <w:tab w:val="left" w:pos="-1080"/>
          <w:tab w:val="left" w:pos="-720"/>
        </w:tabs>
        <w:rPr>
          <w:sz w:val="24"/>
          <w:szCs w:val="24"/>
        </w:rPr>
      </w:pPr>
    </w:p>
    <w:p w:rsidR="00295103" w:rsidRPr="00DF069B" w:rsidP="007D0120" w14:paraId="7A526158" w14:textId="77777777">
      <w:pPr>
        <w:tabs>
          <w:tab w:val="left" w:pos="-1080"/>
          <w:tab w:val="left" w:pos="-720"/>
        </w:tabs>
        <w:rPr>
          <w:sz w:val="24"/>
          <w:szCs w:val="24"/>
        </w:rPr>
      </w:pPr>
      <w:r w:rsidRPr="00DF069B">
        <w:rPr>
          <w:b/>
          <w:bCs/>
          <w:sz w:val="24"/>
          <w:szCs w:val="24"/>
        </w:rPr>
        <w:t>Specific Instructions</w:t>
      </w:r>
    </w:p>
    <w:p w:rsidR="00295103" w:rsidRPr="00DF069B" w:rsidP="007D0120" w14:paraId="456D7663" w14:textId="77777777">
      <w:pPr>
        <w:tabs>
          <w:tab w:val="left" w:pos="-1080"/>
          <w:tab w:val="left" w:pos="-720"/>
        </w:tabs>
        <w:rPr>
          <w:sz w:val="24"/>
          <w:szCs w:val="24"/>
        </w:rPr>
      </w:pPr>
    </w:p>
    <w:p w:rsidR="00295103" w:rsidRPr="00DF069B" w:rsidP="007D0120" w14:paraId="136392E7" w14:textId="77777777">
      <w:pPr>
        <w:tabs>
          <w:tab w:val="left" w:pos="-1080"/>
          <w:tab w:val="left" w:pos="-720"/>
        </w:tabs>
        <w:ind w:left="360" w:hanging="360"/>
        <w:rPr>
          <w:sz w:val="24"/>
          <w:szCs w:val="24"/>
        </w:rPr>
      </w:pPr>
      <w:r w:rsidRPr="00DF069B">
        <w:rPr>
          <w:b/>
          <w:bCs/>
          <w:sz w:val="24"/>
          <w:szCs w:val="24"/>
        </w:rPr>
        <w:t>Justification</w:t>
      </w:r>
    </w:p>
    <w:p w:rsidR="00295103" w:rsidRPr="00DF069B" w:rsidP="007D0120" w14:paraId="6E0760B6" w14:textId="77777777">
      <w:pPr>
        <w:tabs>
          <w:tab w:val="left" w:pos="-1080"/>
          <w:tab w:val="left" w:pos="-720"/>
        </w:tabs>
        <w:rPr>
          <w:sz w:val="24"/>
          <w:szCs w:val="24"/>
        </w:rPr>
      </w:pPr>
    </w:p>
    <w:p w:rsidR="00295103" w:rsidRPr="00DF069B" w:rsidP="007D0120" w14:paraId="2C161A2F" w14:textId="77777777">
      <w:pPr>
        <w:tabs>
          <w:tab w:val="left" w:pos="-1080"/>
          <w:tab w:val="left" w:pos="-720"/>
        </w:tabs>
        <w:ind w:left="360" w:hanging="360"/>
        <w:rPr>
          <w:b/>
          <w:sz w:val="24"/>
          <w:szCs w:val="24"/>
        </w:rPr>
      </w:pPr>
      <w:r w:rsidRPr="00DF069B">
        <w:rPr>
          <w:b/>
          <w:sz w:val="24"/>
          <w:szCs w:val="24"/>
        </w:rPr>
        <w:t>1.</w:t>
      </w:r>
      <w:r w:rsidRPr="00DF069B">
        <w:rPr>
          <w:b/>
          <w:sz w:val="24"/>
          <w:szCs w:val="24"/>
        </w:rPr>
        <w:tab/>
        <w:t>Explain the circumstances that make the collection of information necessary.  Identify any legal or administrative requirements that necessitate the collection</w:t>
      </w:r>
      <w:r w:rsidRPr="00DF069B" w:rsidR="000F3AF1">
        <w:rPr>
          <w:b/>
          <w:sz w:val="24"/>
          <w:szCs w:val="24"/>
        </w:rPr>
        <w:t>.</w:t>
      </w:r>
    </w:p>
    <w:p w:rsidR="00D67323" w:rsidRPr="00DF069B" w:rsidP="007D0120" w14:paraId="66F73E7C" w14:textId="77777777">
      <w:pPr>
        <w:rPr>
          <w:sz w:val="24"/>
          <w:szCs w:val="24"/>
        </w:rPr>
      </w:pPr>
    </w:p>
    <w:p w:rsidR="00C62DD4" w:rsidRPr="00DF069B" w:rsidP="007D0120" w14:paraId="48F19355" w14:textId="668972C9">
      <w:pPr>
        <w:rPr>
          <w:sz w:val="24"/>
          <w:szCs w:val="24"/>
        </w:rPr>
      </w:pPr>
      <w:r w:rsidRPr="00DF069B">
        <w:rPr>
          <w:sz w:val="24"/>
          <w:szCs w:val="24"/>
        </w:rPr>
        <w:t xml:space="preserve">On October 21, 2020, the Practical Reforms </w:t>
      </w:r>
      <w:r w:rsidRPr="00DF069B" w:rsidR="00D022F6">
        <w:rPr>
          <w:sz w:val="24"/>
          <w:szCs w:val="24"/>
        </w:rPr>
        <w:t>and</w:t>
      </w:r>
      <w:r w:rsidRPr="00DF069B">
        <w:rPr>
          <w:sz w:val="24"/>
          <w:szCs w:val="24"/>
        </w:rPr>
        <w:t xml:space="preserve"> Other Goals to Reinforce the Effectiveness of Self Governance </w:t>
      </w:r>
      <w:r w:rsidRPr="00DF069B" w:rsidR="00D022F6">
        <w:rPr>
          <w:sz w:val="24"/>
          <w:szCs w:val="24"/>
        </w:rPr>
        <w:t>and</w:t>
      </w:r>
      <w:r w:rsidRPr="00DF069B">
        <w:rPr>
          <w:sz w:val="24"/>
          <w:szCs w:val="24"/>
        </w:rPr>
        <w:t xml:space="preserve"> Self Determination for Indian Tribes (PROGRESS) Act was signed into law. The PROGRESS Act amends subchapter 1 of the Indian Self-Determination and Education Assistance Act (ISDEAA), 25 U.S.C. 5301 </w:t>
      </w:r>
      <w:r w:rsidRPr="00DF069B">
        <w:rPr>
          <w:i/>
          <w:iCs/>
          <w:sz w:val="24"/>
          <w:szCs w:val="24"/>
        </w:rPr>
        <w:t>et seq.</w:t>
      </w:r>
      <w:r w:rsidRPr="00DF069B">
        <w:rPr>
          <w:sz w:val="24"/>
          <w:szCs w:val="24"/>
        </w:rPr>
        <w:t xml:space="preserve">, which addresses Indian Self-Determination, and subchapter IV of the ISDEAA, which addresses Indian Self-Determination, and subchapter IV of the ISDEAA, which addresses </w:t>
      </w:r>
      <w:r w:rsidRPr="00DF069B" w:rsidR="000135CD">
        <w:rPr>
          <w:sz w:val="24"/>
          <w:szCs w:val="24"/>
        </w:rPr>
        <w:t>the Department of the Interior</w:t>
      </w:r>
      <w:r w:rsidRPr="00DF069B">
        <w:rPr>
          <w:sz w:val="24"/>
          <w:szCs w:val="24"/>
        </w:rPr>
        <w:t xml:space="preserve">’s </w:t>
      </w:r>
      <w:r w:rsidRPr="00DF069B" w:rsidR="000135CD">
        <w:rPr>
          <w:sz w:val="24"/>
          <w:szCs w:val="24"/>
        </w:rPr>
        <w:t>(Department</w:t>
      </w:r>
      <w:r w:rsidRPr="00DF069B" w:rsidR="00AC7D71">
        <w:rPr>
          <w:sz w:val="24"/>
          <w:szCs w:val="24"/>
        </w:rPr>
        <w:t xml:space="preserve"> or DOI</w:t>
      </w:r>
      <w:r w:rsidRPr="00DF069B" w:rsidR="000135CD">
        <w:rPr>
          <w:sz w:val="24"/>
          <w:szCs w:val="24"/>
        </w:rPr>
        <w:t xml:space="preserve">) </w:t>
      </w:r>
      <w:r w:rsidRPr="00DF069B">
        <w:rPr>
          <w:sz w:val="24"/>
          <w:szCs w:val="24"/>
        </w:rPr>
        <w:t>Tribal Self-Governance program. The PROGRESS Act called for a negotiated rulemaking committee (Committee) to be established. The Secretary charged the Committee with developing proposed regulations for the Secretary’s implementation of the PROGRESS Act’s provisions regarding DOI’s Self-Governance Program</w:t>
      </w:r>
      <w:r w:rsidRPr="00DF069B" w:rsidR="0027496F">
        <w:rPr>
          <w:sz w:val="24"/>
          <w:szCs w:val="24"/>
        </w:rPr>
        <w:t xml:space="preserve"> (OSG)</w:t>
      </w:r>
      <w:r w:rsidRPr="00DF069B">
        <w:rPr>
          <w:sz w:val="24"/>
          <w:szCs w:val="24"/>
        </w:rPr>
        <w:t>.</w:t>
      </w:r>
    </w:p>
    <w:p w:rsidR="004127B1" w:rsidRPr="00DF069B" w:rsidP="007D0120" w14:paraId="13C0D29E" w14:textId="77777777">
      <w:pPr>
        <w:rPr>
          <w:sz w:val="24"/>
          <w:szCs w:val="24"/>
        </w:rPr>
      </w:pPr>
    </w:p>
    <w:p w:rsidR="00A04449" w:rsidRPr="00DF069B" w:rsidP="00A04449" w14:paraId="35EF654F" w14:textId="77777777">
      <w:pPr>
        <w:rPr>
          <w:sz w:val="24"/>
          <w:szCs w:val="24"/>
        </w:rPr>
      </w:pPr>
      <w:r w:rsidRPr="00DF069B">
        <w:rPr>
          <w:sz w:val="24"/>
          <w:szCs w:val="24"/>
        </w:rPr>
        <w:t xml:space="preserve">Tribes interested in entering into Self-Governance must submit certain information required by 25 U.S.C. 5361-5368 to support their participation into Tribal Self-Governance and the selection process and eligibility criteria that the Secretary uses to decide that a Tribe/Consortium may participate. In addition, those Tribes and Tribal Consortia that have entered into Self-Governance compacts may be requested to submit certain information to justify budget requests on their behalf and to comport with Section 405 of the Act that calls for the Secretary to submit an annual report to the Congress.  </w:t>
      </w:r>
    </w:p>
    <w:p w:rsidR="00295103" w:rsidRPr="00DF069B" w:rsidP="007D0120" w14:paraId="21D0733F" w14:textId="77777777">
      <w:pPr>
        <w:tabs>
          <w:tab w:val="left" w:pos="-1080"/>
          <w:tab w:val="left" w:pos="-720"/>
        </w:tabs>
        <w:rPr>
          <w:b/>
          <w:sz w:val="24"/>
          <w:szCs w:val="24"/>
        </w:rPr>
      </w:pPr>
    </w:p>
    <w:p w:rsidR="00295103" w:rsidRPr="00DF069B" w:rsidP="007D0120" w14:paraId="54E1FC72" w14:textId="77777777">
      <w:pPr>
        <w:tabs>
          <w:tab w:val="left" w:pos="-1080"/>
          <w:tab w:val="left" w:pos="-720"/>
        </w:tabs>
        <w:ind w:left="360" w:hanging="360"/>
        <w:rPr>
          <w:b/>
          <w:sz w:val="24"/>
          <w:szCs w:val="24"/>
        </w:rPr>
      </w:pPr>
      <w:r w:rsidRPr="00DF069B">
        <w:rPr>
          <w:b/>
          <w:sz w:val="24"/>
          <w:szCs w:val="24"/>
        </w:rPr>
        <w:t>2.</w:t>
      </w:r>
      <w:r w:rsidRPr="00DF069B">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DF069B" w:rsidR="00DE1FFE">
        <w:rPr>
          <w:b/>
          <w:sz w:val="24"/>
          <w:szCs w:val="24"/>
        </w:rPr>
        <w:t xml:space="preserve"> </w:t>
      </w:r>
      <w:r w:rsidRPr="00DF069B">
        <w:rPr>
          <w:b/>
          <w:sz w:val="24"/>
          <w:szCs w:val="24"/>
        </w:rPr>
        <w:t xml:space="preserve">Be specific.  If this collection is a form or a questionnaire, every </w:t>
      </w:r>
      <w:r w:rsidRPr="00DF069B" w:rsidR="00DE1FFE">
        <w:rPr>
          <w:b/>
          <w:sz w:val="24"/>
          <w:szCs w:val="24"/>
        </w:rPr>
        <w:t>question needs to be justified.</w:t>
      </w:r>
    </w:p>
    <w:p w:rsidR="001D0231" w:rsidRPr="00DF069B" w:rsidP="001D0231" w14:paraId="79FB0F02" w14:textId="77777777">
      <w:pPr>
        <w:rPr>
          <w:sz w:val="24"/>
          <w:szCs w:val="24"/>
        </w:rPr>
      </w:pPr>
    </w:p>
    <w:p w:rsidR="001D0231" w:rsidRPr="00DF069B" w:rsidP="001D0231" w14:paraId="05DBC147" w14:textId="77777777">
      <w:pPr>
        <w:rPr>
          <w:sz w:val="24"/>
          <w:szCs w:val="24"/>
        </w:rPr>
      </w:pPr>
    </w:p>
    <w:p w:rsidR="00F73E50" w:rsidRPr="00DF069B" w:rsidP="00A04449" w14:paraId="30A8F41D" w14:textId="73A801C6">
      <w:pPr>
        <w:rPr>
          <w:sz w:val="24"/>
          <w:szCs w:val="24"/>
        </w:rPr>
      </w:pPr>
      <w:r w:rsidRPr="00DF069B">
        <w:rPr>
          <w:sz w:val="24"/>
          <w:szCs w:val="24"/>
        </w:rPr>
        <w:t xml:space="preserve">OSG uses information provided by Tribes for a variety of purposes.  The primary purpose is to ensure that qualified Tribal entities are eligible to participate in Self-Governance consistent with the requirements of the Act.  In addition, OSG uses the information to determine whether the Tribes meet basic eligibility requirements (i.e., Tribal resolution indicating that the Tribe wants to plan for Self-Governance and proof that the last three years of audits do not have any uncorrected significant and material audit exceptions). </w:t>
      </w:r>
      <w:r w:rsidRPr="00DF069B" w:rsidR="004127B1">
        <w:rPr>
          <w:sz w:val="24"/>
          <w:szCs w:val="24"/>
        </w:rPr>
        <w:t>The subparts summarized below contain information collection requirements:</w:t>
      </w:r>
      <w:r w:rsidRPr="00DF069B">
        <w:rPr>
          <w:sz w:val="24"/>
          <w:szCs w:val="24"/>
        </w:rPr>
        <w:t xml:space="preserve"> </w:t>
      </w:r>
    </w:p>
    <w:p w:rsidR="00F73E50" w:rsidRPr="00DF069B" w:rsidP="00A04449" w14:paraId="7A7DD373" w14:textId="77777777">
      <w:pPr>
        <w:rPr>
          <w:sz w:val="24"/>
          <w:szCs w:val="24"/>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9350"/>
      </w:tblGrid>
      <w:tr w14:paraId="185E97CF" w14:textId="77777777" w:rsidTr="00F73E50">
        <w:tblPrEx>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9350" w:type="dxa"/>
          </w:tcPr>
          <w:p w:rsidR="00C531E2" w:rsidP="00A04449" w14:paraId="278119CC" w14:textId="40F988DD">
            <w:pPr>
              <w:rPr>
                <w:b/>
                <w:bCs/>
                <w:sz w:val="24"/>
                <w:szCs w:val="24"/>
              </w:rPr>
            </w:pPr>
            <w:r w:rsidRPr="00DF069B">
              <w:rPr>
                <w:b/>
                <w:bCs/>
                <w:sz w:val="24"/>
                <w:szCs w:val="24"/>
              </w:rPr>
              <w:t>Requested Revision to Information Collection 1076-0143</w:t>
            </w:r>
          </w:p>
          <w:p w:rsidR="00134FC0" w:rsidRPr="00DF069B" w:rsidP="00A04449" w14:paraId="67D8F119" w14:textId="77777777">
            <w:pPr>
              <w:rPr>
                <w:b/>
                <w:bCs/>
                <w:sz w:val="24"/>
                <w:szCs w:val="24"/>
              </w:rPr>
            </w:pPr>
          </w:p>
          <w:p w:rsidR="00F73E50" w:rsidRPr="00DF069B" w:rsidP="00A04449" w14:paraId="44B6155E" w14:textId="08A63D27">
            <w:pPr>
              <w:rPr>
                <w:sz w:val="24"/>
                <w:szCs w:val="24"/>
              </w:rPr>
            </w:pPr>
            <w:r w:rsidRPr="00DF069B">
              <w:rPr>
                <w:color w:val="FF0000"/>
                <w:sz w:val="24"/>
                <w:szCs w:val="24"/>
              </w:rPr>
              <w:t xml:space="preserve">OSG is submitting this request to revise the information collection requirements and to reflect the </w:t>
            </w:r>
            <w:r w:rsidRPr="00DF069B" w:rsidR="003F1EA2">
              <w:rPr>
                <w:color w:val="FF0000"/>
                <w:sz w:val="24"/>
                <w:szCs w:val="24"/>
              </w:rPr>
              <w:t xml:space="preserve">Final Rule, RIN 1076-AF62, </w:t>
            </w:r>
            <w:r w:rsidRPr="00DF069B">
              <w:rPr>
                <w:color w:val="FF0000"/>
                <w:sz w:val="24"/>
                <w:szCs w:val="24"/>
              </w:rPr>
              <w:t>Part 1000 section numbers and subparts</w:t>
            </w:r>
            <w:r w:rsidRPr="00DF069B" w:rsidR="004920BC">
              <w:rPr>
                <w:color w:val="FF0000"/>
                <w:sz w:val="24"/>
                <w:szCs w:val="24"/>
              </w:rPr>
              <w:t xml:space="preserve">. </w:t>
            </w:r>
          </w:p>
        </w:tc>
      </w:tr>
    </w:tbl>
    <w:p w:rsidR="000774AC" w:rsidRPr="00DF069B" w:rsidP="00591B32" w14:paraId="7A91C0EC" w14:textId="77777777">
      <w:pPr>
        <w:ind w:left="720"/>
        <w:rPr>
          <w:b/>
          <w:bCs/>
          <w:sz w:val="24"/>
          <w:szCs w:val="24"/>
        </w:rPr>
      </w:pPr>
    </w:p>
    <w:p w:rsidR="00033127" w:rsidRPr="00DF069B" w:rsidP="00591B32" w14:paraId="0167F45E" w14:textId="31ED603D">
      <w:pPr>
        <w:ind w:left="720"/>
        <w:rPr>
          <w:sz w:val="24"/>
          <w:szCs w:val="24"/>
        </w:rPr>
      </w:pPr>
      <w:r w:rsidRPr="00DF069B">
        <w:rPr>
          <w:b/>
          <w:bCs/>
          <w:sz w:val="24"/>
          <w:szCs w:val="24"/>
        </w:rPr>
        <w:t>Subpart B – Selection of Additional Tribes for Participation in Tribal Self-Governance</w:t>
      </w:r>
      <w:r w:rsidRPr="00DF069B" w:rsidR="003E1168">
        <w:rPr>
          <w:b/>
          <w:bCs/>
          <w:sz w:val="24"/>
          <w:szCs w:val="24"/>
        </w:rPr>
        <w:t>:</w:t>
      </w:r>
      <w:r w:rsidRPr="00DF069B">
        <w:rPr>
          <w:sz w:val="24"/>
          <w:szCs w:val="24"/>
        </w:rPr>
        <w:t xml:space="preserve"> contains provisions relating to the contents of the initial Tribal proposal to participate in Tribal Self-Governance as authorized by the Act.  The proposal for participation in Tribal Self-Governance must contain the items described in 25 CFR 1000.125.  At the option of the Tribe, a Tribe may identify BIA and non-BIA programs that the Tribe may wish to subsequently negotiate for inclusion in a funding agreement described in 25 CFR 1000.130. </w:t>
      </w:r>
    </w:p>
    <w:p w:rsidR="00033127" w:rsidRPr="00DF069B" w:rsidP="00591B32" w14:paraId="5ABAF12F" w14:textId="77777777">
      <w:pPr>
        <w:ind w:left="720"/>
        <w:rPr>
          <w:sz w:val="24"/>
          <w:szCs w:val="24"/>
        </w:rPr>
      </w:pPr>
    </w:p>
    <w:p w:rsidR="00033127" w:rsidRPr="00DF069B" w:rsidP="00591B32" w14:paraId="55AEC8CC" w14:textId="20EA4B4D">
      <w:pPr>
        <w:ind w:left="720"/>
        <w:rPr>
          <w:sz w:val="24"/>
          <w:szCs w:val="24"/>
        </w:rPr>
      </w:pPr>
      <w:r w:rsidRPr="00DF069B">
        <w:rPr>
          <w:sz w:val="24"/>
          <w:szCs w:val="24"/>
        </w:rPr>
        <w:t xml:space="preserve">Tribes seeking to participate in Self-Governance must also prepare and submit information as part of the planning phase, consisting of the contents as described in 25 CFR 1000.140 and 1000.145.  Information request includes: name and address; authorizing resolution; date of submission of request; and three years of audit information showing no uncorrected significant and material audit exceptions.  The DOI uses the information to determine eligibility of the Tribe, to protect the service population and to safeguard Federal funds and other resources.  The information is collected at the time the Tribe or Tribal Consortium makes an initial request to participate in the Self-Governance program.  </w:t>
      </w:r>
    </w:p>
    <w:p w:rsidR="00033127" w:rsidRPr="00DF069B" w:rsidP="00591B32" w14:paraId="5E860047" w14:textId="77777777">
      <w:pPr>
        <w:ind w:left="720"/>
        <w:rPr>
          <w:sz w:val="24"/>
          <w:szCs w:val="24"/>
        </w:rPr>
      </w:pPr>
    </w:p>
    <w:p w:rsidR="00033127" w:rsidRPr="00DF069B" w:rsidP="00591B32" w14:paraId="2398F4FF" w14:textId="5DB5C242">
      <w:pPr>
        <w:ind w:left="720"/>
        <w:rPr>
          <w:sz w:val="24"/>
          <w:szCs w:val="24"/>
        </w:rPr>
      </w:pPr>
      <w:r w:rsidRPr="00DF069B">
        <w:rPr>
          <w:sz w:val="24"/>
          <w:szCs w:val="24"/>
        </w:rPr>
        <w:t>If a Tribe withdraw from a Consortium and be selected to participate in the Tribal Self-</w:t>
      </w:r>
      <w:r w:rsidRPr="00DF069B">
        <w:rPr>
          <w:sz w:val="24"/>
          <w:szCs w:val="24"/>
        </w:rPr>
        <w:t xml:space="preserve">Governance program, the Tribe must submit the information in 25 CFR 1000.135 (in addition to fulfilling the Tribal proposal information requirements).  </w:t>
      </w:r>
    </w:p>
    <w:p w:rsidR="00033127" w:rsidRPr="00DF069B" w:rsidP="00591B32" w14:paraId="537B8D42" w14:textId="77777777">
      <w:pPr>
        <w:ind w:left="720"/>
        <w:rPr>
          <w:sz w:val="24"/>
          <w:szCs w:val="24"/>
        </w:rPr>
      </w:pPr>
    </w:p>
    <w:p w:rsidR="00591B32" w:rsidRPr="00DF069B" w:rsidP="00591B32" w14:paraId="7FD88907" w14:textId="7C7633FF">
      <w:pPr>
        <w:ind w:left="720"/>
        <w:rPr>
          <w:sz w:val="24"/>
          <w:szCs w:val="24"/>
        </w:rPr>
      </w:pPr>
      <w:r w:rsidRPr="00DF069B">
        <w:rPr>
          <w:sz w:val="24"/>
          <w:szCs w:val="24"/>
        </w:rPr>
        <w:t xml:space="preserve">When a Tribe wishes to withdraw from a Consortium’s FA, it must submit the information set out in 25 CFR 1000.205.  These requirements basically consist of the Tribe submitting a Tribal resolution documenting the Tribe’s request.  The Department uses these documents to ensure that the request is an official Tribal action, rather than an action by one member of the Tribe purporting to act on behalf of the Tribe.  </w:t>
      </w:r>
    </w:p>
    <w:p w:rsidR="00591B32" w:rsidRPr="00DF069B" w:rsidP="00591B32" w14:paraId="310DC888" w14:textId="77777777">
      <w:pPr>
        <w:ind w:left="720"/>
        <w:rPr>
          <w:sz w:val="24"/>
          <w:szCs w:val="24"/>
        </w:rPr>
      </w:pPr>
      <w:r w:rsidRPr="00DF069B">
        <w:rPr>
          <w:sz w:val="24"/>
          <w:szCs w:val="24"/>
        </w:rPr>
        <w:t xml:space="preserve"> </w:t>
      </w:r>
    </w:p>
    <w:p w:rsidR="00033127" w:rsidRPr="00DF069B" w:rsidP="00591B32" w14:paraId="2123406E" w14:textId="4937CB11">
      <w:pPr>
        <w:ind w:left="720"/>
        <w:rPr>
          <w:sz w:val="24"/>
          <w:szCs w:val="24"/>
        </w:rPr>
      </w:pPr>
      <w:r w:rsidRPr="00DF069B">
        <w:rPr>
          <w:b/>
          <w:bCs/>
          <w:sz w:val="24"/>
          <w:szCs w:val="24"/>
        </w:rPr>
        <w:t>Subpart C – Planning and Negotiation Grants</w:t>
      </w:r>
      <w:r w:rsidRPr="00DF069B" w:rsidR="00A23F3E">
        <w:rPr>
          <w:b/>
          <w:bCs/>
          <w:sz w:val="24"/>
          <w:szCs w:val="24"/>
        </w:rPr>
        <w:t>:</w:t>
      </w:r>
      <w:r w:rsidRPr="00DF069B">
        <w:rPr>
          <w:sz w:val="24"/>
          <w:szCs w:val="24"/>
        </w:rPr>
        <w:t xml:space="preserve"> contains the information required to be submitted when Tribe/Consortium wish to apply for negotiation and planning grants for BIA programs as authorized by the Act.  Section 1000.310 allow Tribes/Consortiums to receive funding to help cover the costs of preparing for and negotiating a compact and funding agreement, and to cover the costs of preparing the planning phase for Self-Governance.  The information required for a negotiation grant, a Tribe/Consortium must first be selected to join self-governance and then submit a letter affirming the Tribe’s readiness to negotiate and requesting a negotiation grant. This subpart also indicates that a Tribe/Consortium may elect to negotiate for self-governance agreement if selected without applying for or receiving a negotiation grant.  </w:t>
      </w:r>
      <w:r w:rsidRPr="00DF069B" w:rsidR="004D2F4A">
        <w:rPr>
          <w:sz w:val="24"/>
          <w:szCs w:val="24"/>
        </w:rPr>
        <w:t xml:space="preserve">It expected that a peer review group </w:t>
      </w:r>
      <w:r w:rsidRPr="00DF069B" w:rsidR="1C190517">
        <w:rPr>
          <w:sz w:val="24"/>
          <w:szCs w:val="24"/>
        </w:rPr>
        <w:t xml:space="preserve">of tribes </w:t>
      </w:r>
      <w:r w:rsidRPr="00DF069B" w:rsidR="004D2F4A">
        <w:rPr>
          <w:sz w:val="24"/>
          <w:szCs w:val="24"/>
        </w:rPr>
        <w:t>will now be used to review and rank the applications for planning and negotiation grants</w:t>
      </w:r>
      <w:r w:rsidRPr="00DF069B" w:rsidR="407856D3">
        <w:rPr>
          <w:sz w:val="24"/>
          <w:szCs w:val="24"/>
        </w:rPr>
        <w:t xml:space="preserve"> with recommendations to DOI on grant approval</w:t>
      </w:r>
      <w:r w:rsidRPr="00DF069B" w:rsidR="6EC7CD75">
        <w:rPr>
          <w:sz w:val="24"/>
          <w:szCs w:val="24"/>
        </w:rPr>
        <w:t>.</w:t>
      </w:r>
      <w:r w:rsidRPr="00DF069B">
        <w:rPr>
          <w:sz w:val="24"/>
          <w:szCs w:val="24"/>
        </w:rPr>
        <w:t xml:space="preserve"> </w:t>
      </w:r>
    </w:p>
    <w:p w:rsidR="00033127" w:rsidRPr="00DF069B" w:rsidP="00591B32" w14:paraId="4E9C8C9C" w14:textId="77777777">
      <w:pPr>
        <w:ind w:left="720"/>
        <w:rPr>
          <w:sz w:val="24"/>
          <w:szCs w:val="24"/>
        </w:rPr>
      </w:pPr>
    </w:p>
    <w:p w:rsidR="00591B32" w:rsidRPr="00DF069B" w:rsidP="00591B32" w14:paraId="78D2CDF6" w14:textId="04F1BEF7">
      <w:pPr>
        <w:ind w:left="720"/>
        <w:rPr>
          <w:sz w:val="24"/>
          <w:szCs w:val="24"/>
        </w:rPr>
      </w:pPr>
      <w:r w:rsidRPr="00DF069B">
        <w:rPr>
          <w:sz w:val="24"/>
          <w:szCs w:val="24"/>
        </w:rPr>
        <w:t xml:space="preserve">Planning grants will be awarded to Tribe/Consortium requesting financial assistance in order to complete the planning phase requirements for joining self-governance.  </w:t>
      </w:r>
    </w:p>
    <w:p w:rsidR="00591B32" w:rsidRPr="00DF069B" w:rsidP="00591B32" w14:paraId="4A345E49" w14:textId="77777777">
      <w:pPr>
        <w:ind w:left="720"/>
        <w:rPr>
          <w:sz w:val="24"/>
          <w:szCs w:val="24"/>
        </w:rPr>
      </w:pPr>
    </w:p>
    <w:p w:rsidR="00591B32" w:rsidRPr="00DF069B" w:rsidP="00591B32" w14:paraId="5612038A" w14:textId="4144BC1F">
      <w:pPr>
        <w:ind w:left="720"/>
        <w:rPr>
          <w:sz w:val="24"/>
          <w:szCs w:val="24"/>
        </w:rPr>
      </w:pPr>
      <w:r w:rsidRPr="00DF069B">
        <w:rPr>
          <w:b/>
          <w:bCs/>
          <w:sz w:val="24"/>
          <w:szCs w:val="24"/>
        </w:rPr>
        <w:t>Subpart D – Planning and Negotiation Grants for Non-BIA Programs</w:t>
      </w:r>
      <w:r w:rsidRPr="00DF069B" w:rsidR="00A23F3E">
        <w:rPr>
          <w:b/>
          <w:bCs/>
          <w:sz w:val="24"/>
          <w:szCs w:val="24"/>
        </w:rPr>
        <w:t>:</w:t>
      </w:r>
      <w:r w:rsidRPr="00DF069B">
        <w:rPr>
          <w:sz w:val="24"/>
          <w:szCs w:val="24"/>
        </w:rPr>
        <w:t xml:space="preserve"> contains information requirements and criteria applicable to receiving financial assistance for planning and negotiating non-BIA programs available to any Tribe/Consortium that: 1) applied to participate in self-governance, 2) has been selected to participate in self-governance, or 3) has negotiated and entered into an existing funding agreement. The information required, as described in 25 CFR 1000.430, includes a written notification of intent, a description of the planning and negotiation activities, a timetable for the activities, and the amount of funding requested.  This is the minimum information necessary to ensure that each Tribe/Consortium can be considered for the grants they need to plan and negotiate the assumption of non-BIA programs.  </w:t>
      </w:r>
    </w:p>
    <w:p w:rsidR="00591B32" w:rsidRPr="00DF069B" w:rsidP="00591B32" w14:paraId="0C1EA9FD" w14:textId="77777777">
      <w:pPr>
        <w:ind w:left="720"/>
        <w:rPr>
          <w:sz w:val="24"/>
          <w:szCs w:val="24"/>
        </w:rPr>
      </w:pPr>
    </w:p>
    <w:p w:rsidR="00591B32" w:rsidRPr="00DF069B" w:rsidP="00591B32" w14:paraId="0F6C151F" w14:textId="436CD56E">
      <w:pPr>
        <w:ind w:left="720"/>
        <w:rPr>
          <w:color w:val="000000" w:themeColor="text1"/>
          <w:sz w:val="24"/>
          <w:szCs w:val="24"/>
        </w:rPr>
      </w:pPr>
      <w:r w:rsidRPr="00DF069B">
        <w:rPr>
          <w:b/>
          <w:bCs/>
          <w:sz w:val="24"/>
          <w:szCs w:val="24"/>
        </w:rPr>
        <w:t>Subpart E – Compacts</w:t>
      </w:r>
      <w:r w:rsidRPr="00DF069B" w:rsidR="00A23F3E">
        <w:rPr>
          <w:b/>
          <w:bCs/>
          <w:sz w:val="24"/>
          <w:szCs w:val="24"/>
        </w:rPr>
        <w:t>:</w:t>
      </w:r>
      <w:r w:rsidRPr="00DF069B">
        <w:rPr>
          <w:b/>
          <w:bCs/>
          <w:sz w:val="24"/>
          <w:szCs w:val="24"/>
        </w:rPr>
        <w:t xml:space="preserve"> </w:t>
      </w:r>
      <w:r w:rsidRPr="00DF069B">
        <w:rPr>
          <w:sz w:val="24"/>
          <w:szCs w:val="24"/>
        </w:rPr>
        <w:t>in t</w:t>
      </w:r>
      <w:r w:rsidRPr="00DF069B">
        <w:rPr>
          <w:color w:val="000000" w:themeColor="text1"/>
          <w:sz w:val="24"/>
          <w:szCs w:val="24"/>
        </w:rPr>
        <w:t xml:space="preserve">he previous version of Title IV included no such requirement and compacts were negotiated and executed at the option of the participating Tribe/Consortium. This subpart describes self-governance compacts and the minimum content requirements of a self-governance compact. Unlike a funding agreement, parts of a compact apply to all bureaus within the DOI rather than a single bureau. Therefore, a Tribe/Consortium needs only to negotiate and execute one self-governance compact to participate in self-governance, as described in 25 CFR 1000.505. </w:t>
      </w:r>
    </w:p>
    <w:p w:rsidR="00FA65E9" w:rsidRPr="00DF069B" w:rsidP="00FA65E9" w14:paraId="739B16FD" w14:textId="77777777">
      <w:pPr>
        <w:ind w:left="720"/>
        <w:rPr>
          <w:color w:val="000000" w:themeColor="text1"/>
          <w:sz w:val="24"/>
          <w:szCs w:val="24"/>
        </w:rPr>
      </w:pPr>
    </w:p>
    <w:tbl>
      <w:tblPr>
        <w:tblStyle w:val="TableGrid"/>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
      <w:tblGrid>
        <w:gridCol w:w="8624"/>
      </w:tblGrid>
      <w:tr w14:paraId="35605F8C" w14:textId="77777777" w:rsidTr="007C32C6">
        <w:tblPrEx>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Ex>
        <w:tc>
          <w:tcPr>
            <w:tcW w:w="9350" w:type="dxa"/>
          </w:tcPr>
          <w:p w:rsidR="00822F89" w:rsidRPr="00822F89" w:rsidP="00C21FE6" w14:paraId="709E5B0D" w14:textId="03C2DD64">
            <w:pPr>
              <w:rPr>
                <w:b/>
                <w:bCs/>
                <w:color w:val="FF0000"/>
                <w:sz w:val="24"/>
                <w:szCs w:val="24"/>
              </w:rPr>
            </w:pPr>
            <w:r w:rsidRPr="00822F89">
              <w:rPr>
                <w:b/>
                <w:bCs/>
                <w:color w:val="FF0000"/>
                <w:sz w:val="24"/>
                <w:szCs w:val="24"/>
              </w:rPr>
              <w:t>New IC</w:t>
            </w:r>
          </w:p>
          <w:p w:rsidR="00FA65E9" w:rsidRPr="00DF069B" w:rsidP="00C21FE6" w14:paraId="6446F190" w14:textId="0E8DCA80">
            <w:pPr>
              <w:rPr>
                <w:color w:val="000000"/>
                <w:sz w:val="24"/>
                <w:szCs w:val="24"/>
              </w:rPr>
            </w:pPr>
            <w:r w:rsidRPr="00DF069B">
              <w:rPr>
                <w:b/>
                <w:bCs/>
                <w:sz w:val="24"/>
                <w:szCs w:val="24"/>
              </w:rPr>
              <w:t>Subpart F – Funding Agreements for BIA Programs</w:t>
            </w:r>
            <w:r w:rsidRPr="00DF069B" w:rsidR="00A23F3E">
              <w:rPr>
                <w:b/>
                <w:bCs/>
                <w:sz w:val="24"/>
                <w:szCs w:val="24"/>
              </w:rPr>
              <w:t>:</w:t>
            </w:r>
            <w:r w:rsidRPr="00DF069B">
              <w:rPr>
                <w:sz w:val="24"/>
                <w:szCs w:val="24"/>
              </w:rPr>
              <w:t xml:space="preserve"> </w:t>
            </w:r>
            <w:r w:rsidRPr="00DF069B" w:rsidR="00662DBE">
              <w:rPr>
                <w:sz w:val="24"/>
                <w:szCs w:val="24"/>
              </w:rPr>
              <w:t>I</w:t>
            </w:r>
            <w:r w:rsidRPr="00DF069B">
              <w:rPr>
                <w:sz w:val="24"/>
                <w:szCs w:val="24"/>
              </w:rPr>
              <w:t>n t</w:t>
            </w:r>
            <w:r w:rsidRPr="00DF069B">
              <w:rPr>
                <w:color w:val="000000"/>
                <w:sz w:val="24"/>
                <w:szCs w:val="24"/>
              </w:rPr>
              <w:t xml:space="preserve">his subpart describes the </w:t>
            </w:r>
            <w:r w:rsidRPr="00DF069B">
              <w:rPr>
                <w:color w:val="000000"/>
                <w:sz w:val="24"/>
                <w:szCs w:val="24"/>
              </w:rPr>
              <w:t>components of a funding agreement for BIA programs.</w:t>
            </w:r>
            <w:r w:rsidRPr="00DF069B">
              <w:rPr>
                <w:color w:val="000000" w:themeColor="text1"/>
                <w:sz w:val="24"/>
                <w:szCs w:val="24"/>
              </w:rPr>
              <w:t xml:space="preserve"> </w:t>
            </w:r>
            <w:r w:rsidRPr="00DF069B">
              <w:rPr>
                <w:color w:val="000000"/>
                <w:sz w:val="24"/>
                <w:szCs w:val="24"/>
              </w:rPr>
              <w:t xml:space="preserve">A funding agreement is a legally binding and mutually enforceable written agreement between a Tribe/Consortium and the Secretary. Funding agreements must include at a minimum, but are not limited to, specifying the programs transferred to the Tribe/Consortium, providing for the Secretary to monitor the performance of trust functions administered by the Tribe/Consortium, providing the funding amount(s), providing a stable base budget, and specifying the funding agreement’s effective date as described in 25 CFR 1000.650. </w:t>
            </w:r>
          </w:p>
          <w:p w:rsidR="00FA65E9" w:rsidRPr="00DF069B" w:rsidP="00C21FE6" w14:paraId="10AE16E1" w14:textId="77777777">
            <w:pPr>
              <w:rPr>
                <w:color w:val="000000"/>
                <w:sz w:val="24"/>
                <w:szCs w:val="24"/>
              </w:rPr>
            </w:pPr>
          </w:p>
          <w:p w:rsidR="00FA65E9" w:rsidRPr="00DF069B" w:rsidP="00C21FE6" w14:paraId="01B068FE" w14:textId="782C157E">
            <w:pPr>
              <w:rPr>
                <w:color w:val="000000"/>
                <w:sz w:val="24"/>
                <w:szCs w:val="24"/>
              </w:rPr>
            </w:pPr>
            <w:r w:rsidRPr="00DF069B">
              <w:rPr>
                <w:color w:val="000000"/>
                <w:sz w:val="24"/>
                <w:szCs w:val="24"/>
              </w:rPr>
              <w:t xml:space="preserve">Parties to a funding agreement can mutually agree to include additional provisions and/or include and incorporate by reference additional documents such as funding tables or construction project agreements. Additionally, Tribes/Consortiums may elect to negotiate a funding agreement with a term that exceeds one year, subject to the availability of appropriations, as described in 25 CFR 1000.665. </w:t>
            </w:r>
          </w:p>
          <w:p w:rsidR="00FA65E9" w:rsidRPr="00DF069B" w:rsidP="00C21FE6" w14:paraId="67B8950A" w14:textId="77777777">
            <w:pPr>
              <w:rPr>
                <w:color w:val="000000"/>
                <w:sz w:val="24"/>
                <w:szCs w:val="24"/>
              </w:rPr>
            </w:pPr>
          </w:p>
          <w:p w:rsidR="00FA65E9" w:rsidRPr="00DF069B" w:rsidP="00C21FE6" w14:paraId="2F3A8664" w14:textId="77777777">
            <w:pPr>
              <w:rPr>
                <w:color w:val="000000"/>
                <w:sz w:val="24"/>
                <w:szCs w:val="24"/>
              </w:rPr>
            </w:pPr>
            <w:r w:rsidRPr="00DF069B">
              <w:rPr>
                <w:color w:val="000000"/>
                <w:sz w:val="24"/>
                <w:szCs w:val="24"/>
              </w:rPr>
              <w:t xml:space="preserve">The subpart states that a </w:t>
            </w:r>
            <w:r w:rsidRPr="00DF069B">
              <w:rPr>
                <w:iCs/>
                <w:color w:val="000000"/>
                <w:sz w:val="24"/>
                <w:szCs w:val="24"/>
              </w:rPr>
              <w:t>Tribe/C</w:t>
            </w:r>
            <w:r w:rsidRPr="00DF069B">
              <w:rPr>
                <w:color w:val="000000"/>
                <w:sz w:val="24"/>
                <w:szCs w:val="24"/>
              </w:rPr>
              <w:t xml:space="preserve">onsortium may include BIA-administered programs in its funding agreement regardless of the BIA agency or office </w:t>
            </w:r>
            <w:r w:rsidRPr="00DF069B">
              <w:rPr>
                <w:iCs/>
                <w:color w:val="000000"/>
                <w:sz w:val="24"/>
                <w:szCs w:val="24"/>
              </w:rPr>
              <w:t>performing</w:t>
            </w:r>
            <w:r w:rsidRPr="00DF069B">
              <w:rPr>
                <w:color w:val="000000"/>
                <w:sz w:val="24"/>
                <w:szCs w:val="24"/>
              </w:rPr>
              <w:t xml:space="preserve"> the program. The Secretary must provide to the </w:t>
            </w:r>
            <w:r w:rsidRPr="00DF069B">
              <w:rPr>
                <w:iCs/>
                <w:color w:val="000000"/>
                <w:sz w:val="24"/>
                <w:szCs w:val="24"/>
              </w:rPr>
              <w:t>Tribe/Consortium</w:t>
            </w:r>
            <w:r w:rsidRPr="00DF069B">
              <w:rPr>
                <w:color w:val="000000"/>
                <w:sz w:val="24"/>
                <w:szCs w:val="24"/>
              </w:rPr>
              <w:t>:</w:t>
            </w:r>
          </w:p>
          <w:p w:rsidR="00FA65E9" w:rsidRPr="00DF069B" w:rsidP="00C21FE6" w14:paraId="73426811" w14:textId="77777777">
            <w:pPr>
              <w:rPr>
                <w:color w:val="000000"/>
                <w:sz w:val="24"/>
                <w:szCs w:val="24"/>
              </w:rPr>
            </w:pPr>
          </w:p>
          <w:p w:rsidR="00FA65E9" w:rsidRPr="00DF069B" w:rsidP="00C21FE6" w14:paraId="559F47CA" w14:textId="77777777">
            <w:pPr>
              <w:rPr>
                <w:color w:val="000000"/>
                <w:sz w:val="24"/>
                <w:szCs w:val="24"/>
              </w:rPr>
            </w:pPr>
            <w:r w:rsidRPr="00DF069B">
              <w:rPr>
                <w:color w:val="000000"/>
                <w:sz w:val="24"/>
                <w:szCs w:val="24"/>
              </w:rPr>
              <w:t xml:space="preserve">(a) Funds equal to what the </w:t>
            </w:r>
            <w:r w:rsidRPr="00DF069B">
              <w:rPr>
                <w:iCs/>
                <w:color w:val="000000"/>
                <w:sz w:val="24"/>
                <w:szCs w:val="24"/>
              </w:rPr>
              <w:t>Tribe/Consortium</w:t>
            </w:r>
            <w:r w:rsidRPr="00DF069B">
              <w:rPr>
                <w:color w:val="000000"/>
                <w:sz w:val="24"/>
                <w:szCs w:val="24"/>
              </w:rPr>
              <w:t xml:space="preserve"> would have received under contracts and grants under Title I of Pub. L. 93-638 (25 U.S.C. </w:t>
            </w:r>
            <w:r w:rsidRPr="00DF069B">
              <w:rPr>
                <w:sz w:val="24"/>
                <w:szCs w:val="24"/>
              </w:rPr>
              <w:t xml:space="preserve">§ </w:t>
            </w:r>
            <w:r w:rsidRPr="00DF069B">
              <w:rPr>
                <w:color w:val="000000"/>
                <w:sz w:val="24"/>
                <w:szCs w:val="24"/>
              </w:rPr>
              <w:t>5321, et seq.);</w:t>
            </w:r>
          </w:p>
          <w:p w:rsidR="00FA65E9" w:rsidRPr="00DF069B" w:rsidP="00C21FE6" w14:paraId="5A91F4B6" w14:textId="77777777">
            <w:pPr>
              <w:rPr>
                <w:color w:val="000000"/>
                <w:sz w:val="24"/>
                <w:szCs w:val="24"/>
              </w:rPr>
            </w:pPr>
          </w:p>
          <w:p w:rsidR="00FA65E9" w:rsidRPr="00DF069B" w:rsidP="00C21FE6" w14:paraId="2C65CC46" w14:textId="77777777">
            <w:pPr>
              <w:rPr>
                <w:color w:val="000000"/>
                <w:sz w:val="24"/>
                <w:szCs w:val="24"/>
              </w:rPr>
            </w:pPr>
            <w:r w:rsidRPr="00DF069B">
              <w:rPr>
                <w:color w:val="000000"/>
                <w:sz w:val="24"/>
                <w:szCs w:val="24"/>
              </w:rPr>
              <w:t xml:space="preserve">(b) Any funds specifically or functionally related to providing services to the </w:t>
            </w:r>
            <w:r w:rsidRPr="00DF069B">
              <w:rPr>
                <w:iCs/>
                <w:color w:val="000000"/>
                <w:sz w:val="24"/>
                <w:szCs w:val="24"/>
              </w:rPr>
              <w:t>Tribe/Consortium</w:t>
            </w:r>
            <w:r w:rsidRPr="00DF069B">
              <w:rPr>
                <w:color w:val="000000"/>
                <w:sz w:val="24"/>
                <w:szCs w:val="24"/>
              </w:rPr>
              <w:t xml:space="preserve"> by the Secretary; and</w:t>
            </w:r>
          </w:p>
          <w:p w:rsidR="00FA65E9" w:rsidRPr="00DF069B" w:rsidP="00C21FE6" w14:paraId="585A7152" w14:textId="77777777">
            <w:pPr>
              <w:rPr>
                <w:color w:val="000000"/>
                <w:sz w:val="24"/>
                <w:szCs w:val="24"/>
              </w:rPr>
            </w:pPr>
          </w:p>
          <w:p w:rsidR="00FA65E9" w:rsidRPr="00DF069B" w:rsidP="00C21FE6" w14:paraId="20BA331A" w14:textId="77777777">
            <w:pPr>
              <w:rPr>
                <w:color w:val="000000"/>
                <w:sz w:val="24"/>
                <w:szCs w:val="24"/>
              </w:rPr>
            </w:pPr>
            <w:r w:rsidRPr="00DF069B">
              <w:rPr>
                <w:color w:val="000000"/>
                <w:sz w:val="24"/>
                <w:szCs w:val="24"/>
              </w:rPr>
              <w:t xml:space="preserve">(c) Any funds that are otherwise available to Indian tribes for which appropriations are made to other agencies other than the </w:t>
            </w:r>
            <w:r w:rsidRPr="00DF069B">
              <w:rPr>
                <w:iCs/>
                <w:color w:val="000000"/>
                <w:sz w:val="24"/>
                <w:szCs w:val="24"/>
              </w:rPr>
              <w:t>DOI</w:t>
            </w:r>
            <w:r w:rsidRPr="00DF069B">
              <w:rPr>
                <w:color w:val="000000"/>
                <w:sz w:val="24"/>
                <w:szCs w:val="24"/>
              </w:rPr>
              <w:t>.</w:t>
            </w:r>
          </w:p>
          <w:p w:rsidR="00FA65E9" w:rsidRPr="00DF069B" w:rsidP="00C21FE6" w14:paraId="22473DE5" w14:textId="77777777">
            <w:pPr>
              <w:rPr>
                <w:color w:val="000000"/>
                <w:sz w:val="24"/>
                <w:szCs w:val="24"/>
              </w:rPr>
            </w:pPr>
          </w:p>
          <w:p w:rsidR="00FA65E9" w:rsidRPr="00DF069B" w:rsidP="0011190A" w14:paraId="1FCDCDE4" w14:textId="5473C3D1">
            <w:pPr>
              <w:rPr>
                <w:color w:val="000000" w:themeColor="text1"/>
                <w:sz w:val="24"/>
                <w:szCs w:val="24"/>
              </w:rPr>
            </w:pPr>
            <w:r w:rsidRPr="00DF069B">
              <w:rPr>
                <w:color w:val="000000"/>
                <w:sz w:val="24"/>
                <w:szCs w:val="24"/>
              </w:rPr>
              <w:t xml:space="preserve">Funds transferred to a Tribe/Consortium is described in 25 CFR 1000.670. </w:t>
            </w:r>
          </w:p>
        </w:tc>
      </w:tr>
    </w:tbl>
    <w:p w:rsidR="00FA65E9" w:rsidRPr="00DF069B" w:rsidP="00FA65E9" w14:paraId="5B84B658" w14:textId="77777777">
      <w:pPr>
        <w:ind w:left="720"/>
        <w:rPr>
          <w:color w:val="000000" w:themeColor="text1"/>
          <w:sz w:val="24"/>
          <w:szCs w:val="24"/>
        </w:rPr>
      </w:pPr>
    </w:p>
    <w:tbl>
      <w:tblPr>
        <w:tblStyle w:val="TableGrid"/>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
      <w:tblGrid>
        <w:gridCol w:w="8624"/>
      </w:tblGrid>
      <w:tr w14:paraId="734B220E" w14:textId="77777777" w:rsidTr="007C32C6">
        <w:tblPrEx>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Ex>
        <w:tc>
          <w:tcPr>
            <w:tcW w:w="9350" w:type="dxa"/>
          </w:tcPr>
          <w:p w:rsidR="00822F89" w:rsidRPr="00822F89" w:rsidP="00822F89" w14:paraId="763858F9" w14:textId="65B3F4D5">
            <w:pPr>
              <w:rPr>
                <w:b/>
                <w:bCs/>
                <w:color w:val="FF0000"/>
                <w:sz w:val="24"/>
                <w:szCs w:val="24"/>
              </w:rPr>
            </w:pPr>
            <w:r w:rsidRPr="00822F89">
              <w:rPr>
                <w:b/>
                <w:bCs/>
                <w:color w:val="FF0000"/>
                <w:sz w:val="24"/>
                <w:szCs w:val="24"/>
              </w:rPr>
              <w:t>New IC</w:t>
            </w:r>
          </w:p>
          <w:p w:rsidR="00FA65E9" w:rsidRPr="00DF069B" w:rsidP="00C21FE6" w14:paraId="0D543A3E" w14:textId="1B46708A">
            <w:pPr>
              <w:rPr>
                <w:color w:val="000000"/>
                <w:sz w:val="24"/>
                <w:szCs w:val="24"/>
              </w:rPr>
            </w:pPr>
            <w:r w:rsidRPr="00DF069B">
              <w:rPr>
                <w:b/>
                <w:bCs/>
                <w:sz w:val="24"/>
                <w:szCs w:val="24"/>
              </w:rPr>
              <w:t>Subpart G – Funding Agreements for non-BIA</w:t>
            </w:r>
            <w:r w:rsidRPr="00DF069B" w:rsidR="00A23F3E">
              <w:rPr>
                <w:b/>
                <w:bCs/>
                <w:sz w:val="24"/>
                <w:szCs w:val="24"/>
              </w:rPr>
              <w:t xml:space="preserve">: </w:t>
            </w:r>
            <w:r w:rsidRPr="00DF069B">
              <w:rPr>
                <w:color w:val="000000"/>
                <w:sz w:val="24"/>
                <w:szCs w:val="24"/>
              </w:rPr>
              <w:t xml:space="preserve">This subpart describes program eligibility, funding for, and terms and conditions relating to Self-Governance funding agreements covering non-BIA programs that can help further Secretarial co-stewardship objectives as set forth in Joint Secretarial Order No. 3403. In 25 CFR 1000.875 describes negotiating a funding agreement to more than one Tribe/Consortium for a program of special geographic, historical, or cultural significance. And 25 CFR 1000.900 describes negotiating terms to be included in a funding agreement for non-BIA programs.  </w:t>
            </w:r>
          </w:p>
        </w:tc>
      </w:tr>
    </w:tbl>
    <w:p w:rsidR="00591B32" w:rsidRPr="00DF069B" w:rsidP="00591B32" w14:paraId="39B35FC2" w14:textId="77777777">
      <w:pPr>
        <w:ind w:left="720"/>
        <w:rPr>
          <w:sz w:val="24"/>
          <w:szCs w:val="24"/>
        </w:rPr>
      </w:pPr>
    </w:p>
    <w:p w:rsidR="00700A73" w:rsidRPr="00DF069B" w:rsidP="00591B32" w14:paraId="19E27A12" w14:textId="2CDBE28D">
      <w:pPr>
        <w:ind w:left="720"/>
        <w:rPr>
          <w:sz w:val="24"/>
          <w:szCs w:val="24"/>
        </w:rPr>
      </w:pPr>
      <w:r w:rsidRPr="00DF069B">
        <w:rPr>
          <w:b/>
          <w:bCs/>
          <w:sz w:val="24"/>
          <w:szCs w:val="24"/>
        </w:rPr>
        <w:t>Subpart H – Negotiation Process</w:t>
      </w:r>
      <w:r w:rsidRPr="00DF069B" w:rsidR="00A23F3E">
        <w:rPr>
          <w:b/>
          <w:bCs/>
          <w:sz w:val="24"/>
          <w:szCs w:val="24"/>
        </w:rPr>
        <w:t>:</w:t>
      </w:r>
      <w:r w:rsidRPr="00DF069B">
        <w:rPr>
          <w:b/>
          <w:bCs/>
          <w:sz w:val="24"/>
          <w:szCs w:val="24"/>
        </w:rPr>
        <w:t xml:space="preserve"> </w:t>
      </w:r>
      <w:r w:rsidRPr="00DF069B">
        <w:rPr>
          <w:sz w:val="24"/>
          <w:szCs w:val="24"/>
        </w:rPr>
        <w:t xml:space="preserve">establishes the process and timelines for newly selected or participating Tribes/Consortium wishing to negotiate either an initial or a successor FA. The information provided is used to determine the interest and scope of programs a Tribe/Consortium may wish to include in an FA. </w:t>
      </w:r>
      <w:r w:rsidRPr="00DF069B">
        <w:rPr>
          <w:color w:val="000000" w:themeColor="text1"/>
          <w:sz w:val="24"/>
          <w:szCs w:val="24"/>
        </w:rPr>
        <w:t>Under this subpart, the negotiation process consists of two phases, an information phase, and a negotiation phase. In the information phase,</w:t>
      </w:r>
      <w:r w:rsidRPr="00DF069B">
        <w:rPr>
          <w:sz w:val="24"/>
          <w:szCs w:val="24"/>
        </w:rPr>
        <w:t xml:space="preserve"> Specifically, 25 CFR 1000.1020 requires </w:t>
      </w:r>
      <w:r w:rsidRPr="00DF069B">
        <w:rPr>
          <w:color w:val="000000" w:themeColor="text1"/>
          <w:sz w:val="24"/>
          <w:szCs w:val="24"/>
        </w:rPr>
        <w:t xml:space="preserve">any </w:t>
      </w:r>
      <w:r w:rsidRPr="00DF069B">
        <w:rPr>
          <w:color w:val="000000" w:themeColor="text1"/>
          <w:sz w:val="24"/>
          <w:szCs w:val="24"/>
        </w:rPr>
        <w:t>Tribe/Consortium that has been selected to participate in the self-governance program may submit a written request clearly identified as a “Request to Initiate the Information Phase,” which notifies the Secretary of a Tribe/Consortium’s interest in negotiating for a program(s) and requesting information about the program(s)</w:t>
      </w:r>
      <w:r w:rsidRPr="00DF069B" w:rsidR="00DA45D6">
        <w:rPr>
          <w:color w:val="000000" w:themeColor="text1"/>
          <w:sz w:val="24"/>
          <w:szCs w:val="24"/>
        </w:rPr>
        <w:t xml:space="preserve"> to a joint email address that includes the Director of OSG, other bureaus and legal Department staff</w:t>
      </w:r>
      <w:r w:rsidRPr="00DF069B">
        <w:rPr>
          <w:color w:val="000000" w:themeColor="text1"/>
          <w:sz w:val="24"/>
          <w:szCs w:val="24"/>
        </w:rPr>
        <w:t>.</w:t>
      </w:r>
      <w:r w:rsidRPr="00DF069B">
        <w:rPr>
          <w:sz w:val="24"/>
          <w:szCs w:val="24"/>
        </w:rPr>
        <w:t xml:space="preserve">  In 25 CFR 1000.1025, specifies that the letter shall include information regarding points of contact, programs of interest, an explanation of the special geographic, historical, or cultural significance the program has to the Tribe/Consortium, a request for information on available funding, and a request for technical assistance, if needed.  </w:t>
      </w:r>
    </w:p>
    <w:p w:rsidR="00700A73" w:rsidRPr="00DF069B" w:rsidP="00591B32" w14:paraId="57A7846C" w14:textId="77777777">
      <w:pPr>
        <w:ind w:left="720"/>
        <w:rPr>
          <w:color w:val="000000" w:themeColor="text1"/>
          <w:sz w:val="24"/>
          <w:szCs w:val="24"/>
        </w:rPr>
      </w:pPr>
    </w:p>
    <w:p w:rsidR="008D0664" w:rsidRPr="00DF069B" w:rsidP="00591B32" w14:paraId="46D02068" w14:textId="678DE655">
      <w:pPr>
        <w:ind w:left="720"/>
        <w:rPr>
          <w:color w:val="000000" w:themeColor="text1"/>
          <w:sz w:val="24"/>
          <w:szCs w:val="24"/>
        </w:rPr>
      </w:pPr>
      <w:r w:rsidRPr="00DF069B">
        <w:rPr>
          <w:color w:val="000000" w:themeColor="text1"/>
          <w:sz w:val="24"/>
          <w:szCs w:val="24"/>
        </w:rPr>
        <w:t xml:space="preserve">The negotiation phase establishes detailed timelines and procedures for conducting negotiations with Tribes that have been selected into the self-governance program, including the minimum issues that must be addressed at negotiation meetings. </w:t>
      </w:r>
    </w:p>
    <w:p w:rsidR="008D0664" w:rsidRPr="00DF069B" w:rsidP="00591B32" w14:paraId="07F3E6F9" w14:textId="77777777">
      <w:pPr>
        <w:ind w:left="720"/>
        <w:rPr>
          <w:color w:val="000000" w:themeColor="text1"/>
          <w:sz w:val="24"/>
          <w:szCs w:val="24"/>
        </w:rPr>
      </w:pPr>
    </w:p>
    <w:p w:rsidR="008D0664" w:rsidRPr="00DF069B" w:rsidP="00591B32" w14:paraId="124AA2D2" w14:textId="58E86C41">
      <w:pPr>
        <w:ind w:left="720"/>
        <w:rPr>
          <w:color w:val="000000" w:themeColor="text1"/>
          <w:sz w:val="24"/>
          <w:szCs w:val="24"/>
        </w:rPr>
      </w:pPr>
      <w:r w:rsidRPr="00DF069B">
        <w:rPr>
          <w:color w:val="000000" w:themeColor="text1"/>
          <w:sz w:val="24"/>
          <w:szCs w:val="24"/>
        </w:rPr>
        <w:t xml:space="preserve">In 25 CFR </w:t>
      </w:r>
      <w:r w:rsidRPr="00DF069B">
        <w:rPr>
          <w:sz w:val="24"/>
          <w:szCs w:val="24"/>
        </w:rPr>
        <w:t>1000.1040 requires that the Tribe/Consortium initiates this phase by submitting a Request to Initiate the Negotiation Phase for a funding agreement</w:t>
      </w:r>
      <w:r w:rsidRPr="00DF069B" w:rsidR="005D6BB6">
        <w:rPr>
          <w:sz w:val="24"/>
          <w:szCs w:val="24"/>
        </w:rPr>
        <w:t xml:space="preserve"> to a joint email address that includes the Director of OSG, other bureaus and legal Department staff</w:t>
      </w:r>
      <w:r w:rsidRPr="00DF069B">
        <w:rPr>
          <w:sz w:val="24"/>
          <w:szCs w:val="24"/>
        </w:rPr>
        <w:t xml:space="preserve">.  </w:t>
      </w:r>
      <w:r w:rsidRPr="00DF069B">
        <w:rPr>
          <w:color w:val="000000" w:themeColor="text1"/>
          <w:sz w:val="24"/>
          <w:szCs w:val="24"/>
        </w:rPr>
        <w:t xml:space="preserve">to create and maintain these records. </w:t>
      </w:r>
    </w:p>
    <w:p w:rsidR="008D0664" w:rsidRPr="00DF069B" w:rsidP="00591B32" w14:paraId="75A113E4" w14:textId="77777777">
      <w:pPr>
        <w:ind w:left="720"/>
        <w:rPr>
          <w:color w:val="000000" w:themeColor="text1"/>
          <w:sz w:val="24"/>
          <w:szCs w:val="24"/>
        </w:rPr>
      </w:pPr>
    </w:p>
    <w:p w:rsidR="00591B32" w:rsidRPr="00DF069B" w:rsidP="00591B32" w14:paraId="316D7A2E" w14:textId="63D76271">
      <w:pPr>
        <w:ind w:left="720"/>
        <w:rPr>
          <w:sz w:val="24"/>
          <w:szCs w:val="24"/>
        </w:rPr>
      </w:pPr>
      <w:r w:rsidRPr="00DF069B">
        <w:rPr>
          <w:color w:val="000000" w:themeColor="text1"/>
          <w:sz w:val="24"/>
          <w:szCs w:val="24"/>
        </w:rPr>
        <w:t>Further, this subpart establishes the process for finalizing and executing a compact and/or funding agreement when the parties are in agreement on such terms and conditions following the completion of negotiations</w:t>
      </w:r>
      <w:r w:rsidRPr="00DF069B">
        <w:rPr>
          <w:sz w:val="24"/>
          <w:szCs w:val="24"/>
        </w:rPr>
        <w:t xml:space="preserve">.  In 25 CFR 1000.1085, requests that the Tribe/consortium inform the DOI when it anticipates a significant change in an existing program in a successor funding agreement.  </w:t>
      </w:r>
    </w:p>
    <w:p w:rsidR="00591B32" w:rsidRPr="00DF069B" w:rsidP="00591B32" w14:paraId="4FF51558" w14:textId="77777777">
      <w:pPr>
        <w:ind w:left="720"/>
        <w:rPr>
          <w:sz w:val="24"/>
          <w:szCs w:val="24"/>
        </w:rPr>
      </w:pPr>
      <w:r w:rsidRPr="00DF069B">
        <w:rPr>
          <w:sz w:val="24"/>
          <w:szCs w:val="24"/>
        </w:rPr>
        <w:t xml:space="preserve"> </w:t>
      </w:r>
    </w:p>
    <w:p w:rsidR="00591B32" w:rsidRPr="00DF069B" w:rsidP="69880E7B" w14:paraId="0840BA9F" w14:textId="2371E7D4">
      <w:pPr>
        <w:ind w:left="720"/>
        <w:rPr>
          <w:sz w:val="24"/>
          <w:szCs w:val="24"/>
        </w:rPr>
      </w:pPr>
      <w:r w:rsidRPr="00DF069B">
        <w:rPr>
          <w:b/>
          <w:bCs/>
          <w:sz w:val="24"/>
          <w:szCs w:val="24"/>
        </w:rPr>
        <w:t>Subpart I – Final Offer</w:t>
      </w:r>
      <w:r w:rsidRPr="00DF069B" w:rsidR="00A23F3E">
        <w:rPr>
          <w:b/>
          <w:bCs/>
          <w:sz w:val="24"/>
          <w:szCs w:val="24"/>
        </w:rPr>
        <w:t>:</w:t>
      </w:r>
      <w:r w:rsidRPr="00DF069B">
        <w:rPr>
          <w:sz w:val="24"/>
          <w:szCs w:val="24"/>
        </w:rPr>
        <w:t xml:space="preserve"> explains the final offer process provided by the Act for resolving disputes when the Secretary and a Tribe/Consortium are unable to agree, in whole or in part, on the terms of a compact or funding agreement (including funding levels) during a negotiation. Under this subpart, a Tribe/Consortium may submit a final offer to resolve these disputes. In 25 CFR 1000.1110, a final offer must be emailed </w:t>
      </w:r>
      <w:r w:rsidRPr="00DF069B" w:rsidR="76B82F03">
        <w:rPr>
          <w:sz w:val="24"/>
          <w:szCs w:val="24"/>
        </w:rPr>
        <w:t xml:space="preserve">to a joint email address that includes the Director of OSG, other bureaus and legal Department staff </w:t>
      </w:r>
      <w:r w:rsidRPr="00DF069B">
        <w:rPr>
          <w:sz w:val="24"/>
          <w:szCs w:val="24"/>
        </w:rPr>
        <w:t>or mailed to the Director at OSG’s headquarters</w:t>
      </w:r>
      <w:r w:rsidRPr="00DF069B" w:rsidR="00697771">
        <w:rPr>
          <w:sz w:val="24"/>
          <w:szCs w:val="24"/>
        </w:rPr>
        <w:t xml:space="preserve">. </w:t>
      </w:r>
      <w:r w:rsidRPr="00DF069B" w:rsidR="00A75166">
        <w:rPr>
          <w:sz w:val="24"/>
          <w:szCs w:val="24"/>
        </w:rPr>
        <w:t xml:space="preserve"> </w:t>
      </w:r>
      <w:r w:rsidRPr="00DF069B">
        <w:rPr>
          <w:sz w:val="24"/>
          <w:szCs w:val="24"/>
        </w:rPr>
        <w:t xml:space="preserve">In 25 CFR 1000.1115, a final offer must contain a description of the disagreement, the Tribe/Consortium final proposal to resolve the disagreement (including any proposed terms for a compact, funding agreement, or amendment), and the name and contact information for the Tribe’s/Consortium’s authorized official.  </w:t>
      </w:r>
    </w:p>
    <w:p w:rsidR="00591B32" w:rsidRPr="00DF069B" w:rsidP="00591B32" w14:paraId="36441D96" w14:textId="77777777">
      <w:pPr>
        <w:ind w:left="720"/>
        <w:rPr>
          <w:sz w:val="24"/>
          <w:szCs w:val="24"/>
        </w:rPr>
      </w:pPr>
      <w:r w:rsidRPr="00DF069B">
        <w:rPr>
          <w:sz w:val="24"/>
          <w:szCs w:val="24"/>
        </w:rPr>
        <w:t xml:space="preserve"> </w:t>
      </w:r>
    </w:p>
    <w:p w:rsidR="00591B32" w:rsidRPr="00DF069B" w:rsidP="00591B32" w14:paraId="6E2FC354" w14:textId="50D556DB">
      <w:pPr>
        <w:ind w:left="720"/>
        <w:rPr>
          <w:sz w:val="24"/>
          <w:szCs w:val="24"/>
        </w:rPr>
      </w:pPr>
      <w:r w:rsidRPr="00DF069B">
        <w:rPr>
          <w:b/>
          <w:bCs/>
          <w:sz w:val="24"/>
          <w:szCs w:val="24"/>
        </w:rPr>
        <w:t>Subpart J – Waiver of Regulations</w:t>
      </w:r>
      <w:r w:rsidRPr="00DF069B" w:rsidR="00A23F3E">
        <w:rPr>
          <w:b/>
          <w:bCs/>
          <w:sz w:val="24"/>
          <w:szCs w:val="24"/>
        </w:rPr>
        <w:t>:</w:t>
      </w:r>
      <w:r w:rsidRPr="00DF069B">
        <w:rPr>
          <w:sz w:val="24"/>
          <w:szCs w:val="24"/>
        </w:rPr>
        <w:t xml:space="preserve"> implements 25 U.S.C. 5363(i)(2)(A) that authorizes the Secretary to waive all DOI regulations governing programs included in a funding agreement, as identified by the Tribe/Consortium. This provides the Secretary the flexibility to make exceptions in the regulations promulgated to implement the Act or to waive such regulations under certain circumstances and explains how Tribes/Consortium apply for waiver requests as authorized by the Act</w:t>
      </w:r>
      <w:r w:rsidRPr="00DF069B" w:rsidR="008410F9">
        <w:rPr>
          <w:sz w:val="24"/>
          <w:szCs w:val="24"/>
        </w:rPr>
        <w:t xml:space="preserve"> to a joint email address that includes the Director of OSG, other bureaus and legal Department staff</w:t>
      </w:r>
      <w:r w:rsidRPr="00DF069B">
        <w:rPr>
          <w:sz w:val="24"/>
          <w:szCs w:val="24"/>
        </w:rPr>
        <w:t xml:space="preserve">.  The information is collected and reported when a Tribe submits a waiver request to the appropriate authority under 25 CFR 1000.1215.  </w:t>
      </w:r>
    </w:p>
    <w:p w:rsidR="00591B32" w:rsidRPr="00DF069B" w:rsidP="00591B32" w14:paraId="3965646D" w14:textId="77777777">
      <w:pPr>
        <w:ind w:left="720"/>
        <w:rPr>
          <w:sz w:val="24"/>
          <w:szCs w:val="24"/>
        </w:rPr>
      </w:pPr>
      <w:r w:rsidRPr="00DF069B">
        <w:rPr>
          <w:sz w:val="24"/>
          <w:szCs w:val="24"/>
        </w:rPr>
        <w:t xml:space="preserve"> </w:t>
      </w:r>
    </w:p>
    <w:p w:rsidR="00525D4B" w:rsidRPr="00DF069B" w:rsidP="00591B32" w14:paraId="66CCD488" w14:textId="246EFC64">
      <w:pPr>
        <w:ind w:left="720"/>
        <w:rPr>
          <w:color w:val="000000" w:themeColor="text1"/>
          <w:sz w:val="24"/>
          <w:szCs w:val="24"/>
        </w:rPr>
      </w:pPr>
      <w:r w:rsidRPr="00DF069B">
        <w:rPr>
          <w:b/>
          <w:bCs/>
          <w:sz w:val="24"/>
          <w:szCs w:val="24"/>
        </w:rPr>
        <w:t>Subpart K – Construction</w:t>
      </w:r>
      <w:r w:rsidRPr="00DF069B" w:rsidR="00A23F3E">
        <w:rPr>
          <w:b/>
          <w:bCs/>
          <w:sz w:val="24"/>
          <w:szCs w:val="24"/>
        </w:rPr>
        <w:t>:</w:t>
      </w:r>
      <w:r w:rsidRPr="00DF069B">
        <w:rPr>
          <w:sz w:val="24"/>
          <w:szCs w:val="24"/>
        </w:rPr>
        <w:t xml:space="preserve"> addresses the process by which a Tribe/Consortium may provide construction activities, or portions thereof, under an FA and sets forth minimum requirements for those activities as authorized by the Act.  25 CFR 1000.1355 requires the Tribe/Consortium to submit descriptions of standards when proposing to include a construction project in an FA.  These standards include use of licensed and qualified architects and engineers; applicable health and safety standards; adherence to applicable Federal, State, local or Tribal building codes and engineering standards; accountability of funds; date of the commencement of work; necessary inspection and testing; and a process for changes when warranted.  The parties that would have to submit information under these proposed regulations are Tribal governments or Tribal organizations authorized by Tribal governments.  The DOI needs and uses the information to determine the appropriateness of including a specific construction project in the FA, to evaluate applicant capabilities, to protect the population’s health and safety, and to safeguard Federal funds and other resources.  Information is collected during negotiations and </w:t>
      </w:r>
      <w:r w:rsidRPr="00DF069B" w:rsidR="63A70A2C">
        <w:rPr>
          <w:sz w:val="24"/>
          <w:szCs w:val="24"/>
        </w:rPr>
        <w:t xml:space="preserve">will be </w:t>
      </w:r>
      <w:r w:rsidRPr="00DF069B">
        <w:rPr>
          <w:sz w:val="24"/>
          <w:szCs w:val="24"/>
        </w:rPr>
        <w:t>included in the funding agreement</w:t>
      </w:r>
      <w:r w:rsidRPr="00DF069B" w:rsidR="18D45EEF">
        <w:rPr>
          <w:sz w:val="24"/>
          <w:szCs w:val="24"/>
        </w:rPr>
        <w:t xml:space="preserve"> as a con</w:t>
      </w:r>
      <w:r w:rsidRPr="00DF069B" w:rsidR="2F216A9D">
        <w:rPr>
          <w:sz w:val="24"/>
          <w:szCs w:val="24"/>
        </w:rPr>
        <w:t>struction</w:t>
      </w:r>
      <w:r w:rsidRPr="00DF069B" w:rsidR="18D45EEF">
        <w:rPr>
          <w:sz w:val="24"/>
          <w:szCs w:val="24"/>
        </w:rPr>
        <w:t xml:space="preserve"> addendum to the funding agreement</w:t>
      </w:r>
      <w:r w:rsidRPr="00DF069B">
        <w:rPr>
          <w:sz w:val="24"/>
          <w:szCs w:val="24"/>
        </w:rPr>
        <w:t xml:space="preserve">.  </w:t>
      </w:r>
    </w:p>
    <w:p w:rsidR="00525D4B" w:rsidRPr="00DF069B" w:rsidP="00591B32" w14:paraId="60E3DFA7" w14:textId="77777777">
      <w:pPr>
        <w:ind w:left="720"/>
        <w:rPr>
          <w:sz w:val="24"/>
          <w:szCs w:val="24"/>
        </w:rPr>
      </w:pPr>
    </w:p>
    <w:p w:rsidR="00591B32" w:rsidRPr="00DF069B" w:rsidP="00591B32" w14:paraId="01CA8DA2" w14:textId="02CA42BD">
      <w:pPr>
        <w:ind w:left="720"/>
        <w:rPr>
          <w:sz w:val="24"/>
          <w:szCs w:val="24"/>
        </w:rPr>
      </w:pPr>
      <w:r w:rsidRPr="00DF069B">
        <w:rPr>
          <w:sz w:val="24"/>
          <w:szCs w:val="24"/>
        </w:rPr>
        <w:t>Under 25 CFR 1000.1470, the Tribe must provide notice of any proposed changes to the project, so that the Secretary knows if additional funding or time is necessary.</w:t>
      </w:r>
      <w:r w:rsidRPr="00DF069B">
        <w:rPr>
          <w:color w:val="000000" w:themeColor="text1"/>
          <w:sz w:val="24"/>
          <w:szCs w:val="24"/>
        </w:rPr>
        <w:t xml:space="preserve"> </w:t>
      </w:r>
      <w:r w:rsidRPr="00DF069B">
        <w:rPr>
          <w:sz w:val="24"/>
          <w:szCs w:val="24"/>
        </w:rPr>
        <w:t>Under 25 CFR 1000.1475 also provides that the Secretary may require progress reports and status reports to allow the Secretary to ensure proper use of funds (which references back to 25 CFR 1000.1355 requirements).</w:t>
      </w:r>
    </w:p>
    <w:p w:rsidR="00591B32" w:rsidP="00591B32" w14:paraId="52A81FC5" w14:textId="77777777">
      <w:pPr>
        <w:ind w:left="720"/>
        <w:rPr>
          <w:sz w:val="24"/>
          <w:szCs w:val="24"/>
        </w:rPr>
      </w:pPr>
    </w:p>
    <w:tbl>
      <w:tblPr>
        <w:tblStyle w:val="TableGrid"/>
        <w:tblW w:w="0" w:type="auto"/>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
      <w:tblGrid>
        <w:gridCol w:w="8630"/>
      </w:tblGrid>
      <w:tr w14:paraId="37511A6F" w14:textId="77777777" w:rsidTr="00CE237B">
        <w:tblPrEx>
          <w:tblW w:w="0" w:type="auto"/>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Ex>
        <w:tc>
          <w:tcPr>
            <w:tcW w:w="9350" w:type="dxa"/>
          </w:tcPr>
          <w:p w:rsidR="00CE237B" w:rsidRPr="00822F89" w:rsidP="00CE237B" w14:paraId="1B0C0784" w14:textId="43C46F5D">
            <w:pPr>
              <w:rPr>
                <w:b/>
                <w:bCs/>
                <w:color w:val="FF0000"/>
                <w:sz w:val="24"/>
                <w:szCs w:val="24"/>
              </w:rPr>
            </w:pPr>
            <w:r w:rsidRPr="00822F89">
              <w:rPr>
                <w:b/>
                <w:bCs/>
                <w:color w:val="FF0000"/>
                <w:sz w:val="24"/>
                <w:szCs w:val="24"/>
              </w:rPr>
              <w:t>New IC</w:t>
            </w:r>
          </w:p>
          <w:p w:rsidR="00CE237B" w:rsidRPr="00CE237B" w:rsidP="00591B32" w14:paraId="3D8BCD55" w14:textId="2D35CBE9">
            <w:pPr>
              <w:rPr>
                <w:color w:val="000000"/>
                <w:sz w:val="24"/>
                <w:szCs w:val="24"/>
              </w:rPr>
            </w:pPr>
            <w:r w:rsidRPr="00DF069B">
              <w:rPr>
                <w:b/>
                <w:bCs/>
                <w:sz w:val="24"/>
                <w:szCs w:val="24"/>
              </w:rPr>
              <w:t xml:space="preserve">Subpart L </w:t>
            </w:r>
            <w:r w:rsidRPr="00DF069B">
              <w:rPr>
                <w:b/>
                <w:bCs/>
                <w:color w:val="000000" w:themeColor="text1"/>
                <w:sz w:val="24"/>
                <w:szCs w:val="24"/>
              </w:rPr>
              <w:t xml:space="preserve">– </w:t>
            </w:r>
            <w:r w:rsidRPr="00DF069B">
              <w:rPr>
                <w:b/>
                <w:bCs/>
                <w:sz w:val="24"/>
                <w:szCs w:val="24"/>
              </w:rPr>
              <w:t>Federal Tort Claims</w:t>
            </w:r>
            <w:r w:rsidRPr="00DF069B">
              <w:rPr>
                <w:sz w:val="24"/>
                <w:szCs w:val="24"/>
              </w:rPr>
              <w:t xml:space="preserve">: </w:t>
            </w:r>
            <w:r w:rsidRPr="00DF069B">
              <w:rPr>
                <w:color w:val="000000"/>
                <w:sz w:val="24"/>
                <w:szCs w:val="24"/>
              </w:rPr>
              <w:t xml:space="preserve">This subpart explains the applicability of the Federal Tort Claims Act. In 25 CFR 1000.1635 describes how Tribe/Consortium cooperates with the government in connection with a tort claim. </w:t>
            </w:r>
          </w:p>
        </w:tc>
      </w:tr>
    </w:tbl>
    <w:p w:rsidR="00591B32" w:rsidRPr="00DF069B" w:rsidP="00591B32" w14:paraId="6BABFF5D" w14:textId="77777777">
      <w:pPr>
        <w:ind w:left="720"/>
        <w:rPr>
          <w:color w:val="000000"/>
          <w:sz w:val="24"/>
          <w:szCs w:val="24"/>
        </w:rPr>
      </w:pPr>
    </w:p>
    <w:p w:rsidR="00591B32" w:rsidRPr="00DF069B" w:rsidP="00CF22BC" w14:paraId="40708F9E" w14:textId="79C1E30D">
      <w:pPr>
        <w:ind w:left="720"/>
        <w:rPr>
          <w:color w:val="000000" w:themeColor="text1"/>
          <w:sz w:val="24"/>
          <w:szCs w:val="24"/>
        </w:rPr>
      </w:pPr>
      <w:r w:rsidRPr="00DF069B">
        <w:rPr>
          <w:b/>
          <w:bCs/>
          <w:color w:val="000000" w:themeColor="text1"/>
          <w:sz w:val="24"/>
          <w:szCs w:val="24"/>
        </w:rPr>
        <w:t>Subpart M – Reassumption</w:t>
      </w:r>
      <w:r w:rsidRPr="00DF069B" w:rsidR="00A23F3E">
        <w:rPr>
          <w:color w:val="000000" w:themeColor="text1"/>
          <w:sz w:val="24"/>
          <w:szCs w:val="24"/>
        </w:rPr>
        <w:t>:</w:t>
      </w:r>
      <w:r w:rsidRPr="00DF069B">
        <w:rPr>
          <w:color w:val="000000" w:themeColor="text1"/>
          <w:sz w:val="24"/>
          <w:szCs w:val="24"/>
        </w:rPr>
        <w:t xml:space="preserve"> Reassumption is the Federally-initiated action of reassuming control of federal programs formerly performed by a Tribe/Consortium. This subpart explains the types of reassumption authorized under Title IV, as amended by the PROGRESS Act as described in 25 CFR 1000.1730, including the rights of a Consortium member</w:t>
      </w:r>
      <w:r w:rsidRPr="00DF069B" w:rsidR="004A1507">
        <w:rPr>
          <w:color w:val="000000" w:themeColor="text1"/>
          <w:sz w:val="24"/>
          <w:szCs w:val="24"/>
        </w:rPr>
        <w:t xml:space="preserve">. </w:t>
      </w:r>
      <w:r w:rsidRPr="00DF069B" w:rsidR="00C356E3">
        <w:rPr>
          <w:color w:val="000000" w:themeColor="text1"/>
          <w:sz w:val="24"/>
          <w:szCs w:val="24"/>
        </w:rPr>
        <w:t>T</w:t>
      </w:r>
      <w:r w:rsidRPr="00DF069B">
        <w:rPr>
          <w:color w:val="000000" w:themeColor="text1"/>
          <w:sz w:val="24"/>
          <w:szCs w:val="24"/>
        </w:rPr>
        <w:t xml:space="preserve">he types of circumstances necessitating reassumption as described in 25 CFR 1000.1755, and Secretarial responsibilities including prior notice requirements and other procedures.  </w:t>
      </w:r>
    </w:p>
    <w:p w:rsidR="00591B32" w:rsidRPr="00DF069B" w:rsidP="00591B32" w14:paraId="39426B8D" w14:textId="77777777">
      <w:pPr>
        <w:ind w:left="720"/>
        <w:rPr>
          <w:sz w:val="24"/>
          <w:szCs w:val="24"/>
        </w:rPr>
      </w:pPr>
    </w:p>
    <w:p w:rsidR="00591B32" w:rsidRPr="00DF069B" w:rsidP="00591B32" w14:paraId="4424E12E" w14:textId="47A9EEA1">
      <w:pPr>
        <w:ind w:left="720"/>
        <w:rPr>
          <w:color w:val="000000" w:themeColor="text1"/>
          <w:sz w:val="24"/>
          <w:szCs w:val="24"/>
        </w:rPr>
      </w:pPr>
      <w:r w:rsidRPr="00DF069B">
        <w:rPr>
          <w:b/>
          <w:bCs/>
          <w:sz w:val="24"/>
          <w:szCs w:val="24"/>
        </w:rPr>
        <w:t>Subpart N – Retrocession</w:t>
      </w:r>
      <w:r w:rsidRPr="00DF069B" w:rsidR="00A23F3E">
        <w:rPr>
          <w:b/>
          <w:bCs/>
          <w:sz w:val="24"/>
          <w:szCs w:val="24"/>
        </w:rPr>
        <w:t>:</w:t>
      </w:r>
      <w:r w:rsidRPr="00DF069B">
        <w:rPr>
          <w:sz w:val="24"/>
          <w:szCs w:val="24"/>
        </w:rPr>
        <w:t xml:space="preserve"> is the Tribally initiated voluntary action of returning control of certain programs to a bureau. In 25 CFR 1000.1815, the Tribe/Consortium must prepare and submit a written notice of the retrocession to the appropriate bureau. </w:t>
      </w:r>
    </w:p>
    <w:p w:rsidR="00591B32" w:rsidP="00591B32" w14:paraId="55DF7D33" w14:textId="77777777">
      <w:pPr>
        <w:ind w:left="720"/>
        <w:rPr>
          <w:color w:val="000000" w:themeColor="text1"/>
          <w:sz w:val="24"/>
          <w:szCs w:val="24"/>
        </w:rPr>
      </w:pPr>
    </w:p>
    <w:tbl>
      <w:tblPr>
        <w:tblStyle w:val="TableGrid"/>
        <w:tblW w:w="0" w:type="auto"/>
        <w:tblInd w:w="720"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8630"/>
      </w:tblGrid>
      <w:tr w14:paraId="3D9E07B8" w14:textId="77777777" w:rsidTr="007D22B2">
        <w:tblPrEx>
          <w:tblW w:w="0" w:type="auto"/>
          <w:tblInd w:w="720"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9350" w:type="dxa"/>
          </w:tcPr>
          <w:p w:rsidR="007D22B2" w:rsidRPr="007D22B2" w:rsidP="007D22B2" w14:paraId="381807C7" w14:textId="204428FF">
            <w:pPr>
              <w:rPr>
                <w:b/>
                <w:bCs/>
                <w:color w:val="FF0000"/>
                <w:sz w:val="24"/>
                <w:szCs w:val="24"/>
              </w:rPr>
            </w:pPr>
            <w:r w:rsidRPr="00822F89">
              <w:rPr>
                <w:b/>
                <w:bCs/>
                <w:color w:val="FF0000"/>
                <w:sz w:val="24"/>
                <w:szCs w:val="24"/>
              </w:rPr>
              <w:t>New IC</w:t>
            </w:r>
          </w:p>
          <w:p w:rsidR="007D22B2" w:rsidRPr="007D22B2" w:rsidP="007D22B2" w14:paraId="41BE53B4" w14:textId="1BCEA10B">
            <w:pPr>
              <w:tabs>
                <w:tab w:val="left" w:pos="2860"/>
              </w:tabs>
              <w:rPr>
                <w:sz w:val="24"/>
                <w:szCs w:val="24"/>
              </w:rPr>
            </w:pPr>
            <w:r w:rsidRPr="00DF069B">
              <w:rPr>
                <w:b/>
                <w:bCs/>
                <w:color w:val="000000" w:themeColor="text1"/>
                <w:sz w:val="24"/>
                <w:szCs w:val="24"/>
              </w:rPr>
              <w:t xml:space="preserve">Subpart O </w:t>
            </w:r>
            <w:r w:rsidRPr="00DF069B">
              <w:rPr>
                <w:b/>
                <w:bCs/>
                <w:sz w:val="24"/>
                <w:szCs w:val="24"/>
              </w:rPr>
              <w:t xml:space="preserve">– </w:t>
            </w:r>
            <w:r w:rsidRPr="00DF069B">
              <w:rPr>
                <w:b/>
                <w:bCs/>
                <w:color w:val="000000" w:themeColor="text1"/>
                <w:sz w:val="24"/>
                <w:szCs w:val="24"/>
              </w:rPr>
              <w:t>Trust Evaluation:</w:t>
            </w:r>
            <w:r w:rsidRPr="00DF069B">
              <w:rPr>
                <w:color w:val="000000" w:themeColor="text1"/>
                <w:sz w:val="24"/>
                <w:szCs w:val="24"/>
              </w:rPr>
              <w:t xml:space="preserve"> </w:t>
            </w:r>
            <w:r w:rsidRPr="00DF069B">
              <w:rPr>
                <w:color w:val="000000"/>
                <w:sz w:val="24"/>
                <w:szCs w:val="24"/>
              </w:rPr>
              <w:t xml:space="preserve">establishes a procedural framework for the Secretary’s annual trust evaluation mandated by the Act. The purpose of the Secretary’s annual trust evaluation is to ensure that trust functions assumed by Tribes/Consortia are performed in a manner that does not place trust assets in imminent </w:t>
            </w:r>
            <w:r w:rsidRPr="00DF069B">
              <w:rPr>
                <w:color w:val="000000"/>
                <w:sz w:val="24"/>
                <w:szCs w:val="24"/>
              </w:rPr>
              <w:t>jeopardy as described in 25 CFR 1000.1930. This subpart requires the Secretary’s designated representative to prepare a written report for each funding agreement under which trust functions are performed by a Tribe as described in 25 CFR 1000.1970. The name of Subpart O has been changed from Trust Evaluation Review to Trust Evaluation. It was redundant to have both evaluation and review in the title.</w:t>
            </w:r>
          </w:p>
        </w:tc>
      </w:tr>
    </w:tbl>
    <w:p w:rsidR="00591B32" w:rsidRPr="00DF069B" w:rsidP="007D22B2" w14:paraId="29C3C12D" w14:textId="77777777">
      <w:pPr>
        <w:rPr>
          <w:sz w:val="24"/>
          <w:szCs w:val="24"/>
        </w:rPr>
      </w:pPr>
    </w:p>
    <w:p w:rsidR="00591B32" w:rsidRPr="00DF069B" w:rsidP="00591B32" w14:paraId="55D6B1E4" w14:textId="3772AF81">
      <w:pPr>
        <w:ind w:left="720"/>
        <w:rPr>
          <w:sz w:val="24"/>
          <w:szCs w:val="24"/>
        </w:rPr>
      </w:pPr>
      <w:r w:rsidRPr="00DF069B">
        <w:rPr>
          <w:b/>
          <w:bCs/>
          <w:sz w:val="24"/>
          <w:szCs w:val="24"/>
        </w:rPr>
        <w:t>Subpart P – Reports</w:t>
      </w:r>
      <w:r w:rsidRPr="00DF069B" w:rsidR="00A23F3E">
        <w:rPr>
          <w:b/>
          <w:bCs/>
          <w:sz w:val="24"/>
          <w:szCs w:val="24"/>
        </w:rPr>
        <w:t>:</w:t>
      </w:r>
      <w:r w:rsidRPr="00DF069B">
        <w:rPr>
          <w:sz w:val="24"/>
          <w:szCs w:val="24"/>
        </w:rPr>
        <w:t xml:space="preserve"> contains the requirements for Tribes/Consortium to submit annual reports on Self-Governance as required by the Act. In 25 CFR 1000.</w:t>
      </w:r>
      <w:r w:rsidRPr="00DF069B" w:rsidR="002C0FE3">
        <w:rPr>
          <w:sz w:val="24"/>
          <w:szCs w:val="24"/>
        </w:rPr>
        <w:t>2</w:t>
      </w:r>
      <w:r w:rsidRPr="00DF069B">
        <w:rPr>
          <w:sz w:val="24"/>
          <w:szCs w:val="24"/>
        </w:rPr>
        <w:t xml:space="preserve">020, includes the requirements for the annual report that Tribe/Consortium submit to the Secretary, which includes a list of Tribal need, the Tribe’s year-end Tribal budget for programs and services funded under the FA, identification of any program redesign or reallocation of trust related programs. </w:t>
      </w:r>
      <w:r w:rsidRPr="00DF069B">
        <w:rPr>
          <w:color w:val="000000" w:themeColor="text1"/>
          <w:sz w:val="24"/>
          <w:szCs w:val="24"/>
        </w:rPr>
        <w:t>In Section 1000.2025 and 1000.2030, are other data requirements the Secretary may request of the Tribe/Consortium, which include data for the Secretary to determine allocation of funds to be awarded under a FA, and the Single Audit Act reports.</w:t>
      </w:r>
      <w:r w:rsidRPr="00DF069B">
        <w:rPr>
          <w:sz w:val="24"/>
          <w:szCs w:val="24"/>
        </w:rPr>
        <w:t xml:space="preserve"> The DOI needs and uses the information to meet its Congressional reporting responsibility.   OSG uses a form to collect this information</w:t>
      </w:r>
      <w:r w:rsidRPr="00DF069B" w:rsidR="007C3543">
        <w:rPr>
          <w:sz w:val="24"/>
          <w:szCs w:val="24"/>
        </w:rPr>
        <w:t>.</w:t>
      </w:r>
    </w:p>
    <w:p w:rsidR="00CB7941" w:rsidRPr="00DF069B" w:rsidP="00591B32" w14:paraId="7033CBE0" w14:textId="77777777">
      <w:pPr>
        <w:ind w:left="720"/>
        <w:rPr>
          <w:color w:val="000000" w:themeColor="text1"/>
          <w:sz w:val="24"/>
          <w:szCs w:val="24"/>
        </w:rPr>
      </w:pPr>
    </w:p>
    <w:tbl>
      <w:tblPr>
        <w:tblStyle w:val="TableGrid"/>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
      <w:tblGrid>
        <w:gridCol w:w="8624"/>
      </w:tblGrid>
      <w:tr w14:paraId="34C70B10" w14:textId="77777777" w:rsidTr="00CB7941">
        <w:tblPrEx>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Ex>
        <w:tc>
          <w:tcPr>
            <w:tcW w:w="9350" w:type="dxa"/>
          </w:tcPr>
          <w:p w:rsidR="00822F89" w:rsidRPr="00822F89" w:rsidP="00822F89" w14:paraId="140224D0" w14:textId="71E57E53">
            <w:pPr>
              <w:rPr>
                <w:b/>
                <w:bCs/>
                <w:color w:val="FF0000"/>
                <w:sz w:val="24"/>
                <w:szCs w:val="24"/>
              </w:rPr>
            </w:pPr>
            <w:r w:rsidRPr="00822F89">
              <w:rPr>
                <w:b/>
                <w:bCs/>
                <w:color w:val="FF0000"/>
                <w:sz w:val="24"/>
                <w:szCs w:val="24"/>
              </w:rPr>
              <w:t>New IC</w:t>
            </w:r>
          </w:p>
          <w:p w:rsidR="00CB7941" w:rsidRPr="00DF069B" w:rsidP="00683F80" w14:paraId="1CB3CA97" w14:textId="2011A018">
            <w:pPr>
              <w:rPr>
                <w:color w:val="000000" w:themeColor="text1"/>
                <w:sz w:val="24"/>
                <w:szCs w:val="24"/>
              </w:rPr>
            </w:pPr>
            <w:r w:rsidRPr="00DF069B">
              <w:rPr>
                <w:b/>
                <w:bCs/>
                <w:color w:val="000000" w:themeColor="text1"/>
                <w:sz w:val="24"/>
                <w:szCs w:val="24"/>
              </w:rPr>
              <w:t xml:space="preserve">Subpart Q </w:t>
            </w:r>
            <w:r w:rsidRPr="00DF069B">
              <w:rPr>
                <w:b/>
                <w:bCs/>
                <w:sz w:val="24"/>
                <w:szCs w:val="24"/>
              </w:rPr>
              <w:t xml:space="preserve">– </w:t>
            </w:r>
            <w:r w:rsidRPr="00DF069B">
              <w:rPr>
                <w:b/>
                <w:bCs/>
                <w:color w:val="000000" w:themeColor="text1"/>
                <w:sz w:val="24"/>
                <w:szCs w:val="24"/>
              </w:rPr>
              <w:t>Operational Provisions</w:t>
            </w:r>
            <w:r w:rsidRPr="00DF069B" w:rsidR="00A23F3E">
              <w:rPr>
                <w:b/>
                <w:bCs/>
                <w:color w:val="000000" w:themeColor="text1"/>
                <w:sz w:val="24"/>
                <w:szCs w:val="24"/>
              </w:rPr>
              <w:t>:</w:t>
            </w:r>
            <w:r w:rsidRPr="00DF069B">
              <w:rPr>
                <w:color w:val="000000" w:themeColor="text1"/>
                <w:sz w:val="24"/>
                <w:szCs w:val="24"/>
              </w:rPr>
              <w:t xml:space="preserve"> incorporates proposed changes to address many facets of self-governance not covered in the other subparts. Issues covered include the applicability of various laws such as the Freedom of Information Act (FOIA), the Privacy Act, the Prompt Payment Act, and the Single Agency Audit Act, applicable provisions of OMB circulars, how funds are handled in various situations, including carryover of funds, savings from programs, and the use of funds to meet matching or cost participant requirements under other laws. In 25 CFR 1000.2120 describes what audit requirements must a Tribe/Consortium follow. </w:t>
            </w:r>
          </w:p>
          <w:p w:rsidR="00683F80" w:rsidRPr="00DF069B" w:rsidP="00683F80" w14:paraId="6D28BC77" w14:textId="77777777">
            <w:pPr>
              <w:rPr>
                <w:color w:val="000000"/>
                <w:sz w:val="24"/>
                <w:szCs w:val="24"/>
              </w:rPr>
            </w:pPr>
          </w:p>
          <w:p w:rsidR="00CB7941" w:rsidRPr="00DF069B" w:rsidP="003E1168" w14:paraId="658830DA" w14:textId="273C9906">
            <w:pPr>
              <w:rPr>
                <w:color w:val="000000" w:themeColor="text1"/>
                <w:sz w:val="24"/>
                <w:szCs w:val="24"/>
              </w:rPr>
            </w:pPr>
            <w:r w:rsidRPr="00DF069B">
              <w:rPr>
                <w:color w:val="000000"/>
                <w:sz w:val="24"/>
                <w:szCs w:val="24"/>
              </w:rPr>
              <w:t>The current rule at 25 CFR Part 1000 includes “Subpart Q–Miscellaneous Provisions”. The Committee proposes to amend the title of the subpart to “Operational Provisions” to be more descriptive and instructive to the reader and to bring consistency with regulations promulgated at 42 CFR Subchapter M Part 137-Tribal Self-Governance under the Indian Health Service as authorized by Title V of the Act, as amended.</w:t>
            </w:r>
          </w:p>
        </w:tc>
      </w:tr>
    </w:tbl>
    <w:p w:rsidR="00CB7941" w:rsidRPr="00DF069B" w:rsidP="00CB7941" w14:paraId="6AE75FE5" w14:textId="77777777">
      <w:pPr>
        <w:ind w:left="720"/>
        <w:rPr>
          <w:color w:val="000000" w:themeColor="text1"/>
          <w:sz w:val="24"/>
          <w:szCs w:val="24"/>
        </w:rPr>
      </w:pPr>
    </w:p>
    <w:tbl>
      <w:tblPr>
        <w:tblStyle w:val="TableGrid"/>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
      <w:tblGrid>
        <w:gridCol w:w="8624"/>
      </w:tblGrid>
      <w:tr w14:paraId="222AA382" w14:textId="77777777" w:rsidTr="007C32C6">
        <w:tblPrEx>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Ex>
        <w:tc>
          <w:tcPr>
            <w:tcW w:w="9350" w:type="dxa"/>
          </w:tcPr>
          <w:p w:rsidR="00822F89" w:rsidRPr="00822F89" w:rsidP="00822F89" w14:paraId="5C8CC176" w14:textId="0C2C1F21">
            <w:pPr>
              <w:rPr>
                <w:b/>
                <w:bCs/>
                <w:color w:val="FF0000"/>
                <w:sz w:val="24"/>
                <w:szCs w:val="24"/>
              </w:rPr>
            </w:pPr>
            <w:r w:rsidRPr="00822F89">
              <w:rPr>
                <w:b/>
                <w:bCs/>
                <w:color w:val="FF0000"/>
                <w:sz w:val="24"/>
                <w:szCs w:val="24"/>
              </w:rPr>
              <w:t>New IC</w:t>
            </w:r>
          </w:p>
          <w:p w:rsidR="00CB7941" w:rsidRPr="00DF069B" w:rsidP="003E1168" w14:paraId="4956CE06" w14:textId="16E27390">
            <w:pPr>
              <w:rPr>
                <w:color w:val="000000" w:themeColor="text1"/>
                <w:sz w:val="24"/>
                <w:szCs w:val="24"/>
              </w:rPr>
            </w:pPr>
            <w:r w:rsidRPr="00DF069B">
              <w:rPr>
                <w:b/>
                <w:bCs/>
                <w:color w:val="000000" w:themeColor="text1"/>
                <w:sz w:val="24"/>
                <w:szCs w:val="24"/>
              </w:rPr>
              <w:t xml:space="preserve">Subpart R </w:t>
            </w:r>
            <w:r w:rsidRPr="00DF069B">
              <w:rPr>
                <w:b/>
                <w:bCs/>
                <w:sz w:val="24"/>
                <w:szCs w:val="24"/>
              </w:rPr>
              <w:t xml:space="preserve">– </w:t>
            </w:r>
            <w:r w:rsidRPr="00DF069B">
              <w:rPr>
                <w:b/>
                <w:bCs/>
                <w:color w:val="000000" w:themeColor="text1"/>
                <w:sz w:val="24"/>
                <w:szCs w:val="24"/>
              </w:rPr>
              <w:t>Appeals</w:t>
            </w:r>
            <w:r w:rsidRPr="00DF069B" w:rsidR="00A23F3E">
              <w:rPr>
                <w:b/>
                <w:bCs/>
                <w:color w:val="000000" w:themeColor="text1"/>
                <w:sz w:val="24"/>
                <w:szCs w:val="24"/>
              </w:rPr>
              <w:t>:</w:t>
            </w:r>
            <w:r w:rsidRPr="00DF069B">
              <w:rPr>
                <w:color w:val="000000" w:themeColor="text1"/>
                <w:sz w:val="24"/>
                <w:szCs w:val="24"/>
              </w:rPr>
              <w:t xml:space="preserve"> d</w:t>
            </w:r>
            <w:r w:rsidRPr="00DF069B">
              <w:rPr>
                <w:color w:val="000000"/>
                <w:sz w:val="24"/>
                <w:szCs w:val="24"/>
              </w:rPr>
              <w:t>escribes the process Tribes/Consortia may use to resolve disputes with the DOI arising before or after execution of a funding agreement or compact and certain other disputes related to self-governance.  In 25 CFR 1000.2335 describes how a Tribe/Consortium appeal decision is made after a funding agreement/compact is signed</w:t>
            </w:r>
            <w:r w:rsidRPr="00DF069B" w:rsidR="00253075">
              <w:rPr>
                <w:color w:val="000000"/>
                <w:sz w:val="24"/>
                <w:szCs w:val="24"/>
              </w:rPr>
              <w:t>. I</w:t>
            </w:r>
            <w:r w:rsidRPr="00DF069B">
              <w:rPr>
                <w:color w:val="000000"/>
                <w:sz w:val="24"/>
                <w:szCs w:val="24"/>
              </w:rPr>
              <w:t xml:space="preserve">n 25 CFR 1000.2340 described what statutes and regulations govern resolution of disputes of a signed funding agreement. And 25 CFR 1000.2351 describes a Tribe/Consortium appeal a decision before a signed funding agreement. </w:t>
            </w:r>
          </w:p>
        </w:tc>
      </w:tr>
    </w:tbl>
    <w:p w:rsidR="00CB7941" w:rsidRPr="00DF069B" w:rsidP="00CB7941" w14:paraId="69418EDE" w14:textId="77777777">
      <w:pPr>
        <w:ind w:left="720"/>
        <w:rPr>
          <w:color w:val="000000" w:themeColor="text1"/>
          <w:sz w:val="24"/>
          <w:szCs w:val="24"/>
        </w:rPr>
      </w:pPr>
    </w:p>
    <w:tbl>
      <w:tblPr>
        <w:tblStyle w:val="TableGrid"/>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
      <w:tblGrid>
        <w:gridCol w:w="8624"/>
      </w:tblGrid>
      <w:tr w14:paraId="508606DD" w14:textId="77777777" w:rsidTr="007C32C6">
        <w:tblPrEx>
          <w:tblW w:w="0" w:type="auto"/>
          <w:tblInd w:w="720" w:type="dxa"/>
          <w:tblBorders>
            <w:top w:val="single" w:sz="6" w:space="0" w:color="FF0000"/>
            <w:left w:val="single" w:sz="6" w:space="0" w:color="FF0000"/>
            <w:bottom w:val="single" w:sz="6" w:space="0" w:color="FF0000"/>
            <w:right w:val="single" w:sz="6" w:space="0" w:color="FF0000"/>
            <w:insideH w:val="none" w:sz="0" w:space="0" w:color="auto"/>
            <w:insideV w:val="none" w:sz="0" w:space="0" w:color="auto"/>
          </w:tblBorders>
          <w:tblLook w:val="04A0"/>
        </w:tblPrEx>
        <w:tc>
          <w:tcPr>
            <w:tcW w:w="9350" w:type="dxa"/>
          </w:tcPr>
          <w:p w:rsidR="00822F89" w:rsidRPr="00822F89" w:rsidP="00822F89" w14:paraId="041B5442" w14:textId="13B2FAE6">
            <w:pPr>
              <w:rPr>
                <w:b/>
                <w:bCs/>
                <w:color w:val="FF0000"/>
                <w:sz w:val="24"/>
                <w:szCs w:val="24"/>
              </w:rPr>
            </w:pPr>
            <w:r w:rsidRPr="00822F89">
              <w:rPr>
                <w:b/>
                <w:bCs/>
                <w:color w:val="FF0000"/>
                <w:sz w:val="24"/>
                <w:szCs w:val="24"/>
              </w:rPr>
              <w:t>New IC</w:t>
            </w:r>
          </w:p>
          <w:p w:rsidR="00CB7941" w:rsidRPr="00DF069B" w:rsidP="003E1168" w14:paraId="1312BA69" w14:textId="49387B63">
            <w:pPr>
              <w:rPr>
                <w:color w:val="000000" w:themeColor="text1"/>
                <w:sz w:val="24"/>
                <w:szCs w:val="24"/>
              </w:rPr>
            </w:pPr>
            <w:r w:rsidRPr="00DF069B">
              <w:rPr>
                <w:b/>
                <w:bCs/>
                <w:color w:val="000000" w:themeColor="text1"/>
                <w:sz w:val="24"/>
                <w:szCs w:val="24"/>
              </w:rPr>
              <w:t xml:space="preserve">Subpart T </w:t>
            </w:r>
            <w:r w:rsidRPr="00DF069B">
              <w:rPr>
                <w:b/>
                <w:bCs/>
                <w:sz w:val="24"/>
                <w:szCs w:val="24"/>
              </w:rPr>
              <w:t xml:space="preserve">– </w:t>
            </w:r>
            <w:r w:rsidRPr="00DF069B">
              <w:rPr>
                <w:b/>
                <w:bCs/>
                <w:color w:val="000000" w:themeColor="text1"/>
                <w:sz w:val="24"/>
                <w:szCs w:val="24"/>
              </w:rPr>
              <w:t>Tribal Consultation Process</w:t>
            </w:r>
            <w:r w:rsidRPr="00DF069B">
              <w:rPr>
                <w:color w:val="000000" w:themeColor="text1"/>
                <w:sz w:val="24"/>
                <w:szCs w:val="24"/>
              </w:rPr>
              <w:t xml:space="preserve"> </w:t>
            </w:r>
            <w:r w:rsidRPr="00DF069B">
              <w:rPr>
                <w:color w:val="000000"/>
                <w:sz w:val="24"/>
                <w:szCs w:val="24"/>
              </w:rPr>
              <w:t xml:space="preserve">describes the process for engaging in consultations related to </w:t>
            </w:r>
            <w:r w:rsidRPr="00DF069B">
              <w:rPr>
                <w:iCs/>
                <w:color w:val="000000"/>
                <w:sz w:val="24"/>
                <w:szCs w:val="24"/>
              </w:rPr>
              <w:t>self-governance</w:t>
            </w:r>
            <w:r w:rsidRPr="00DF069B">
              <w:rPr>
                <w:color w:val="000000"/>
                <w:sz w:val="24"/>
                <w:szCs w:val="24"/>
              </w:rPr>
              <w:t xml:space="preserve"> with Tribes/Consortia. The current rule at 25 </w:t>
            </w:r>
            <w:r w:rsidRPr="00DF069B">
              <w:rPr>
                <w:color w:val="000000"/>
                <w:sz w:val="24"/>
                <w:szCs w:val="24"/>
              </w:rPr>
              <w:t xml:space="preserve">CFR Part 1000 includes “Subpart I–Public Consultation Process. The Committee proposes to move and rename the subpart to reflect that the subpart applies to Tribal consultation, and to conform to more recent Federal and Department policy on Tribal consultation. Under this subpart, consultations related to self-governance commenced after this </w:t>
            </w:r>
            <w:r w:rsidRPr="00DF069B">
              <w:rPr>
                <w:iCs/>
                <w:color w:val="000000"/>
                <w:sz w:val="24"/>
                <w:szCs w:val="24"/>
              </w:rPr>
              <w:t>rule’s</w:t>
            </w:r>
            <w:r w:rsidRPr="00DF069B">
              <w:rPr>
                <w:color w:val="000000"/>
                <w:sz w:val="24"/>
                <w:szCs w:val="24"/>
              </w:rPr>
              <w:t xml:space="preserve"> effective date will comply with the Tribal consultation process outlined in the revised version of this subpart, and such previous regulations governing public consultation shall be superseded. This subpart also establishes guiding principles applicable to Tribal consultation related to self-governance as described in 25 CFR 1000.2610. Additionally, this subpart requires the Secretary to provide notice of upcoming consultations to Tribes and Consortia described in 25 CFR 1000.2615, allow written comments, and develop a record reflecting a Tribal consultation as described in 25 CFR 1000.2625.  </w:t>
            </w:r>
          </w:p>
        </w:tc>
      </w:tr>
    </w:tbl>
    <w:p w:rsidR="00295103" w:rsidRPr="00DF069B" w:rsidP="007D0120" w14:paraId="44779EB7" w14:textId="77777777">
      <w:pPr>
        <w:tabs>
          <w:tab w:val="left" w:pos="-1080"/>
          <w:tab w:val="left" w:pos="-720"/>
        </w:tabs>
        <w:rPr>
          <w:b/>
          <w:sz w:val="24"/>
          <w:szCs w:val="24"/>
        </w:rPr>
      </w:pPr>
    </w:p>
    <w:p w:rsidR="00295103" w:rsidRPr="00DF069B" w:rsidP="007D0120" w14:paraId="3C109BD6" w14:textId="77777777">
      <w:pPr>
        <w:tabs>
          <w:tab w:val="left" w:pos="-1080"/>
          <w:tab w:val="left" w:pos="-720"/>
        </w:tabs>
        <w:ind w:left="360" w:hanging="360"/>
        <w:rPr>
          <w:b/>
          <w:sz w:val="24"/>
          <w:szCs w:val="24"/>
        </w:rPr>
      </w:pPr>
      <w:r w:rsidRPr="00DF069B">
        <w:rPr>
          <w:b/>
          <w:sz w:val="24"/>
          <w:szCs w:val="24"/>
        </w:rPr>
        <w:t>3.</w:t>
      </w:r>
      <w:r w:rsidRPr="00DF069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DF069B" w:rsidP="007D0120" w14:paraId="643733E9" w14:textId="77777777">
      <w:pPr>
        <w:rPr>
          <w:sz w:val="24"/>
          <w:szCs w:val="24"/>
        </w:rPr>
      </w:pPr>
    </w:p>
    <w:p w:rsidR="005936F8" w:rsidRPr="00DF069B" w:rsidP="007D0120" w14:paraId="28D74F5A" w14:textId="77777777">
      <w:pPr>
        <w:rPr>
          <w:sz w:val="24"/>
          <w:szCs w:val="24"/>
        </w:rPr>
      </w:pPr>
      <w:r w:rsidRPr="00DF069B">
        <w:rPr>
          <w:sz w:val="24"/>
          <w:szCs w:val="24"/>
        </w:rPr>
        <w:t>Tribes/</w:t>
      </w:r>
      <w:r w:rsidRPr="00DF069B" w:rsidR="002C1C8E">
        <w:rPr>
          <w:sz w:val="24"/>
          <w:szCs w:val="24"/>
        </w:rPr>
        <w:t xml:space="preserve">Consortium </w:t>
      </w:r>
      <w:r w:rsidRPr="00DF069B">
        <w:rPr>
          <w:sz w:val="24"/>
          <w:szCs w:val="24"/>
        </w:rPr>
        <w:t>may submit information electronically using e-</w:t>
      </w:r>
      <w:r w:rsidRPr="00DF069B" w:rsidR="004B6737">
        <w:rPr>
          <w:sz w:val="24"/>
          <w:szCs w:val="24"/>
        </w:rPr>
        <w:t>mail</w:t>
      </w:r>
      <w:r w:rsidRPr="00DF069B" w:rsidR="001E2D51">
        <w:rPr>
          <w:sz w:val="24"/>
          <w:szCs w:val="24"/>
        </w:rPr>
        <w:t xml:space="preserve">. </w:t>
      </w:r>
    </w:p>
    <w:p w:rsidR="005936F8" w:rsidRPr="00DF069B" w:rsidP="007D0120" w14:paraId="17C0A381" w14:textId="77777777">
      <w:pPr>
        <w:rPr>
          <w:sz w:val="24"/>
          <w:szCs w:val="24"/>
        </w:rPr>
      </w:pPr>
    </w:p>
    <w:p w:rsidR="005936F8" w:rsidRPr="00DF069B" w:rsidP="009A0952" w14:paraId="33ACC3ED" w14:textId="5FB7FD64">
      <w:pPr>
        <w:rPr>
          <w:sz w:val="24"/>
          <w:szCs w:val="24"/>
        </w:rPr>
      </w:pPr>
      <w:r w:rsidRPr="00DF069B">
        <w:rPr>
          <w:sz w:val="24"/>
          <w:szCs w:val="24"/>
        </w:rPr>
        <w:t xml:space="preserve">Subpart H </w:t>
      </w:r>
      <w:r w:rsidRPr="00DF069B" w:rsidR="00FC689E">
        <w:rPr>
          <w:sz w:val="24"/>
          <w:szCs w:val="24"/>
        </w:rPr>
        <w:t xml:space="preserve">– in </w:t>
      </w:r>
      <w:r w:rsidRPr="00DF069B">
        <w:rPr>
          <w:sz w:val="24"/>
          <w:szCs w:val="24"/>
        </w:rPr>
        <w:t>25 CFR 1000.1020</w:t>
      </w:r>
      <w:r w:rsidRPr="00DF069B" w:rsidR="009A3B61">
        <w:rPr>
          <w:sz w:val="24"/>
          <w:szCs w:val="24"/>
        </w:rPr>
        <w:t xml:space="preserve">, </w:t>
      </w:r>
      <w:r w:rsidRPr="00DF069B" w:rsidR="009A0952">
        <w:rPr>
          <w:sz w:val="24"/>
          <w:szCs w:val="24"/>
        </w:rPr>
        <w:t>Tribe/Consortium initiates the information phase by sending to the Secretary a written request clearly identified as a "Request to Initiate the Information Phase". This request notifies the Secretary of the Tribe's/Consortium's interest in negotiating for a program(s) and request for information about the program(s). This request must be sent</w:t>
      </w:r>
      <w:r w:rsidRPr="00DF069B" w:rsidR="003C3C72">
        <w:rPr>
          <w:sz w:val="24"/>
          <w:szCs w:val="24"/>
        </w:rPr>
        <w:t xml:space="preserve"> </w:t>
      </w:r>
      <w:r w:rsidRPr="00DF069B" w:rsidR="009A0952">
        <w:rPr>
          <w:sz w:val="24"/>
          <w:szCs w:val="24"/>
        </w:rPr>
        <w:t>in electronic form (PDF), which</w:t>
      </w:r>
      <w:r w:rsidRPr="00DF069B" w:rsidR="003C3C72">
        <w:rPr>
          <w:sz w:val="24"/>
          <w:szCs w:val="24"/>
        </w:rPr>
        <w:t xml:space="preserve"> </w:t>
      </w:r>
      <w:r w:rsidRPr="00DF069B" w:rsidR="009A0952">
        <w:rPr>
          <w:sz w:val="24"/>
          <w:szCs w:val="24"/>
        </w:rPr>
        <w:t>is the preferred method, to</w:t>
      </w:r>
      <w:r w:rsidRPr="00DF069B" w:rsidR="003C3C72">
        <w:rPr>
          <w:sz w:val="24"/>
          <w:szCs w:val="24"/>
        </w:rPr>
        <w:t xml:space="preserve"> </w:t>
      </w:r>
      <w:hyperlink r:id="rId8" w:history="1">
        <w:r w:rsidRPr="00DF069B" w:rsidR="00713750">
          <w:rPr>
            <w:rStyle w:val="Hyperlink"/>
            <w:sz w:val="24"/>
            <w:szCs w:val="24"/>
          </w:rPr>
          <w:t>SGINFORMATION-REQUEST@bia.gov</w:t>
        </w:r>
      </w:hyperlink>
      <w:r w:rsidRPr="00DF069B" w:rsidR="00713750">
        <w:rPr>
          <w:sz w:val="24"/>
          <w:szCs w:val="24"/>
        </w:rPr>
        <w:t xml:space="preserve">. </w:t>
      </w:r>
    </w:p>
    <w:p w:rsidR="00713750" w:rsidRPr="00DF069B" w:rsidP="009A0952" w14:paraId="4E9FBC46" w14:textId="77777777">
      <w:pPr>
        <w:rPr>
          <w:sz w:val="24"/>
          <w:szCs w:val="24"/>
        </w:rPr>
      </w:pPr>
    </w:p>
    <w:p w:rsidR="00713750" w:rsidRPr="00DF069B" w:rsidP="000C04ED" w14:paraId="6ED3C6B5" w14:textId="4AE8EF75">
      <w:pPr>
        <w:rPr>
          <w:sz w:val="24"/>
          <w:szCs w:val="24"/>
        </w:rPr>
      </w:pPr>
      <w:r w:rsidRPr="00DF069B">
        <w:rPr>
          <w:sz w:val="24"/>
          <w:szCs w:val="24"/>
        </w:rPr>
        <w:t xml:space="preserve">Subpart H </w:t>
      </w:r>
      <w:r w:rsidRPr="00DF069B" w:rsidR="00FC689E">
        <w:rPr>
          <w:sz w:val="24"/>
          <w:szCs w:val="24"/>
        </w:rPr>
        <w:t xml:space="preserve">– </w:t>
      </w:r>
      <w:r w:rsidRPr="00DF069B">
        <w:rPr>
          <w:sz w:val="24"/>
          <w:szCs w:val="24"/>
        </w:rPr>
        <w:t xml:space="preserve">in 25 CFR 1000.1040, </w:t>
      </w:r>
      <w:r w:rsidRPr="00DF069B" w:rsidR="000C04ED">
        <w:rPr>
          <w:sz w:val="24"/>
          <w:szCs w:val="24"/>
        </w:rPr>
        <w:t>A Tribe/Consortium initiates the negotiation phase by sending to the Secretary a written request clearly identified as a Request to Initiate the Negotiation Phase. This request notifies the Secretary of the Tribe's/Consortium's interest in negotiating for a program(s). This request must be sent in electronic form (PDF), which is the preferred method</w:t>
      </w:r>
      <w:r w:rsidRPr="00DF069B" w:rsidR="000042B8">
        <w:rPr>
          <w:sz w:val="24"/>
          <w:szCs w:val="24"/>
        </w:rPr>
        <w:t xml:space="preserve">, to </w:t>
      </w:r>
      <w:hyperlink r:id="rId9" w:history="1">
        <w:r w:rsidRPr="00DF069B" w:rsidR="009C746C">
          <w:rPr>
            <w:rStyle w:val="Hyperlink"/>
            <w:sz w:val="24"/>
            <w:szCs w:val="24"/>
          </w:rPr>
          <w:t>SGNEGOTIATION-REQUEST@bia.gov</w:t>
        </w:r>
      </w:hyperlink>
      <w:r w:rsidRPr="00DF069B" w:rsidR="000042B8">
        <w:rPr>
          <w:sz w:val="24"/>
          <w:szCs w:val="24"/>
        </w:rPr>
        <w:t xml:space="preserve">. </w:t>
      </w:r>
    </w:p>
    <w:p w:rsidR="000042B8" w:rsidRPr="00DF069B" w:rsidP="000C04ED" w14:paraId="74A5B920" w14:textId="77777777">
      <w:pPr>
        <w:rPr>
          <w:sz w:val="24"/>
          <w:szCs w:val="24"/>
        </w:rPr>
      </w:pPr>
    </w:p>
    <w:p w:rsidR="000042B8" w:rsidRPr="00DF069B" w:rsidP="000042B8" w14:paraId="25D49A3C" w14:textId="796C0579">
      <w:pPr>
        <w:rPr>
          <w:sz w:val="24"/>
          <w:szCs w:val="24"/>
        </w:rPr>
      </w:pPr>
      <w:r w:rsidRPr="00DF069B">
        <w:rPr>
          <w:sz w:val="24"/>
          <w:szCs w:val="24"/>
        </w:rPr>
        <w:t xml:space="preserve">Subpart I </w:t>
      </w:r>
      <w:r w:rsidRPr="00DF069B" w:rsidR="00FC689E">
        <w:rPr>
          <w:sz w:val="24"/>
          <w:szCs w:val="24"/>
        </w:rPr>
        <w:t xml:space="preserve">– </w:t>
      </w:r>
      <w:r w:rsidRPr="00DF069B">
        <w:rPr>
          <w:sz w:val="24"/>
          <w:szCs w:val="24"/>
        </w:rPr>
        <w:t xml:space="preserve">in 25 CFR 1000.1110, a Tribe/Consortium must submit its written final offer for a compact or funding agreement, or amendment in electronic form (PDF), which is the preferred method, to </w:t>
      </w:r>
      <w:hyperlink r:id="rId10" w:history="1">
        <w:r w:rsidRPr="00DF069B">
          <w:rPr>
            <w:rStyle w:val="Hyperlink"/>
            <w:sz w:val="24"/>
            <w:szCs w:val="24"/>
          </w:rPr>
          <w:t>SGFINAL-OFFER@bia.gov</w:t>
        </w:r>
      </w:hyperlink>
      <w:r w:rsidRPr="00DF069B">
        <w:rPr>
          <w:sz w:val="24"/>
          <w:szCs w:val="24"/>
        </w:rPr>
        <w:t xml:space="preserve">. </w:t>
      </w:r>
    </w:p>
    <w:p w:rsidR="000042B8" w:rsidRPr="00DF069B" w:rsidP="000042B8" w14:paraId="682DAB70" w14:textId="77777777">
      <w:pPr>
        <w:rPr>
          <w:sz w:val="24"/>
          <w:szCs w:val="24"/>
        </w:rPr>
      </w:pPr>
    </w:p>
    <w:p w:rsidR="000042B8" w:rsidRPr="00DF069B" w:rsidP="00D6149C" w14:paraId="688A6ACF" w14:textId="245058B0">
      <w:pPr>
        <w:rPr>
          <w:sz w:val="24"/>
          <w:szCs w:val="24"/>
        </w:rPr>
      </w:pPr>
      <w:r w:rsidRPr="00DF069B">
        <w:rPr>
          <w:sz w:val="24"/>
          <w:szCs w:val="24"/>
        </w:rPr>
        <w:t>Subpart J – in 25 CFR 1000.</w:t>
      </w:r>
      <w:r w:rsidRPr="00DF069B" w:rsidR="00D6149C">
        <w:rPr>
          <w:sz w:val="24"/>
          <w:szCs w:val="24"/>
        </w:rPr>
        <w:t>1215, a Tribe/Consortium must submit its written waiver request for any DOI compact, funding agreement, or amendment thereof</w:t>
      </w:r>
      <w:r w:rsidRPr="00DF069B" w:rsidR="00F45A12">
        <w:rPr>
          <w:sz w:val="24"/>
          <w:szCs w:val="24"/>
        </w:rPr>
        <w:t>, i</w:t>
      </w:r>
      <w:r w:rsidRPr="00DF069B" w:rsidR="00D6149C">
        <w:rPr>
          <w:sz w:val="24"/>
          <w:szCs w:val="24"/>
        </w:rPr>
        <w:t>n electronic form (PDF), which is</w:t>
      </w:r>
      <w:r w:rsidRPr="00DF069B" w:rsidR="00F45A12">
        <w:rPr>
          <w:sz w:val="24"/>
          <w:szCs w:val="24"/>
        </w:rPr>
        <w:t xml:space="preserve"> </w:t>
      </w:r>
      <w:r w:rsidRPr="00DF069B" w:rsidR="00D6149C">
        <w:rPr>
          <w:sz w:val="24"/>
          <w:szCs w:val="24"/>
        </w:rPr>
        <w:t>the preferred method, by email to</w:t>
      </w:r>
      <w:r w:rsidRPr="00DF069B" w:rsidR="00F45A12">
        <w:rPr>
          <w:sz w:val="24"/>
          <w:szCs w:val="24"/>
        </w:rPr>
        <w:t xml:space="preserve"> </w:t>
      </w:r>
      <w:hyperlink r:id="rId11" w:history="1">
        <w:r w:rsidRPr="00DF069B" w:rsidR="00F45A12">
          <w:rPr>
            <w:rStyle w:val="Hyperlink"/>
            <w:sz w:val="24"/>
            <w:szCs w:val="24"/>
          </w:rPr>
          <w:t>SGWAIVER-REQUEST@bia.gov</w:t>
        </w:r>
      </w:hyperlink>
      <w:r w:rsidRPr="00DF069B" w:rsidR="00F45A12">
        <w:rPr>
          <w:sz w:val="24"/>
          <w:szCs w:val="24"/>
        </w:rPr>
        <w:t xml:space="preserve">. </w:t>
      </w:r>
    </w:p>
    <w:p w:rsidR="006B6395" w:rsidRPr="00DF069B" w:rsidP="007D0120" w14:paraId="6E0B519C" w14:textId="77777777">
      <w:pPr>
        <w:rPr>
          <w:sz w:val="24"/>
          <w:szCs w:val="24"/>
        </w:rPr>
      </w:pPr>
    </w:p>
    <w:p w:rsidR="00BB6435" w:rsidRPr="00DF069B" w:rsidP="007D0120" w14:paraId="104CE678" w14:textId="03C3150D">
      <w:pPr>
        <w:rPr>
          <w:sz w:val="24"/>
          <w:szCs w:val="24"/>
        </w:rPr>
      </w:pPr>
      <w:r w:rsidRPr="00DF069B">
        <w:rPr>
          <w:sz w:val="24"/>
          <w:szCs w:val="24"/>
        </w:rPr>
        <w:t>OSG has also considered collection of information by automated methods (such as a database applicants and participants could access and enter data into).  Automated methods for the reports may be practical</w:t>
      </w:r>
      <w:r w:rsidRPr="00DF069B" w:rsidR="00D31C9A">
        <w:rPr>
          <w:sz w:val="24"/>
          <w:szCs w:val="24"/>
        </w:rPr>
        <w:t>,</w:t>
      </w:r>
      <w:r w:rsidRPr="00DF069B" w:rsidR="004B6737">
        <w:rPr>
          <w:sz w:val="24"/>
          <w:szCs w:val="24"/>
        </w:rPr>
        <w:t xml:space="preserve"> </w:t>
      </w:r>
      <w:r w:rsidRPr="00DF069B" w:rsidR="00D64EC4">
        <w:rPr>
          <w:sz w:val="24"/>
          <w:szCs w:val="24"/>
        </w:rPr>
        <w:t xml:space="preserve">however, the development and implementation of an electronic system would </w:t>
      </w:r>
      <w:r w:rsidRPr="00DF069B" w:rsidR="00D64EC4">
        <w:rPr>
          <w:sz w:val="24"/>
          <w:szCs w:val="24"/>
        </w:rPr>
        <w:t>need to be deemed a priority and funded by the Department.</w:t>
      </w:r>
    </w:p>
    <w:p w:rsidR="004B6737" w:rsidRPr="00DF069B" w:rsidP="007D0120" w14:paraId="71323580" w14:textId="77777777">
      <w:pPr>
        <w:rPr>
          <w:color w:val="000000"/>
          <w:sz w:val="24"/>
          <w:szCs w:val="24"/>
        </w:rPr>
      </w:pPr>
    </w:p>
    <w:p w:rsidR="00295103" w:rsidRPr="00DF069B" w:rsidP="007D0120" w14:paraId="2E3B5A46" w14:textId="77777777">
      <w:pPr>
        <w:tabs>
          <w:tab w:val="left" w:pos="-1080"/>
          <w:tab w:val="left" w:pos="-720"/>
        </w:tabs>
        <w:ind w:left="360" w:hanging="360"/>
        <w:rPr>
          <w:b/>
          <w:sz w:val="24"/>
          <w:szCs w:val="24"/>
        </w:rPr>
      </w:pPr>
      <w:r w:rsidRPr="00DF069B">
        <w:rPr>
          <w:b/>
          <w:sz w:val="24"/>
          <w:szCs w:val="24"/>
        </w:rPr>
        <w:t>4.</w:t>
      </w:r>
      <w:r w:rsidRPr="00DF069B">
        <w:rPr>
          <w:b/>
          <w:sz w:val="24"/>
          <w:szCs w:val="24"/>
        </w:rPr>
        <w:tab/>
        <w:t>Describe efforts to identify duplication.  Show specifically why any similar information already available cannot be used or modified for use for the purposes described in Item 2 above.</w:t>
      </w:r>
    </w:p>
    <w:p w:rsidR="00BB6435" w:rsidRPr="00DF069B" w:rsidP="007D0120" w14:paraId="36030320" w14:textId="77777777">
      <w:pPr>
        <w:rPr>
          <w:color w:val="000000"/>
          <w:sz w:val="24"/>
          <w:szCs w:val="24"/>
        </w:rPr>
      </w:pPr>
    </w:p>
    <w:p w:rsidR="00846747" w:rsidRPr="00DF069B" w:rsidP="007D0120" w14:paraId="1E9C39F7" w14:textId="626DC4B8">
      <w:pPr>
        <w:rPr>
          <w:sz w:val="24"/>
          <w:szCs w:val="24"/>
        </w:rPr>
      </w:pPr>
      <w:r w:rsidRPr="00DF069B">
        <w:rPr>
          <w:sz w:val="24"/>
          <w:szCs w:val="24"/>
        </w:rPr>
        <w:t>The intended effect</w:t>
      </w:r>
      <w:r w:rsidRPr="00DF069B" w:rsidR="00446FA4">
        <w:rPr>
          <w:sz w:val="24"/>
          <w:szCs w:val="24"/>
        </w:rPr>
        <w:t xml:space="preserve"> of the PROGRESS Act</w:t>
      </w:r>
      <w:r w:rsidRPr="00DF069B">
        <w:rPr>
          <w:sz w:val="24"/>
          <w:szCs w:val="24"/>
        </w:rPr>
        <w:t xml:space="preserve"> is to transfer to participating Tribes</w:t>
      </w:r>
      <w:r w:rsidRPr="00DF069B" w:rsidR="00B777DB">
        <w:rPr>
          <w:sz w:val="24"/>
          <w:szCs w:val="24"/>
        </w:rPr>
        <w:t>,</w:t>
      </w:r>
      <w:r w:rsidRPr="00DF069B">
        <w:rPr>
          <w:sz w:val="24"/>
          <w:szCs w:val="24"/>
        </w:rPr>
        <w:t xml:space="preserve"> control of, funding for, and decision making concerning certain Federal programs</w:t>
      </w:r>
      <w:r w:rsidRPr="00DF069B" w:rsidR="00CF6AD9">
        <w:rPr>
          <w:sz w:val="24"/>
          <w:szCs w:val="24"/>
        </w:rPr>
        <w:t xml:space="preserve"> for </w:t>
      </w:r>
      <w:r w:rsidRPr="00DF069B" w:rsidR="00401996">
        <w:rPr>
          <w:sz w:val="24"/>
          <w:szCs w:val="24"/>
        </w:rPr>
        <w:t xml:space="preserve">the Department of the Interior. </w:t>
      </w:r>
      <w:r w:rsidRPr="00DF069B" w:rsidR="00CF6AD9">
        <w:rPr>
          <w:sz w:val="24"/>
          <w:szCs w:val="24"/>
        </w:rPr>
        <w:t>Separately, s</w:t>
      </w:r>
      <w:r w:rsidRPr="00DF069B">
        <w:rPr>
          <w:sz w:val="24"/>
          <w:szCs w:val="24"/>
        </w:rPr>
        <w:t xml:space="preserve">elf-governance at the Department of Health and Human Services (HHS) </w:t>
      </w:r>
      <w:r w:rsidRPr="00DF069B" w:rsidR="00401996">
        <w:rPr>
          <w:sz w:val="24"/>
          <w:szCs w:val="24"/>
        </w:rPr>
        <w:t xml:space="preserve">is </w:t>
      </w:r>
      <w:r w:rsidRPr="00DF069B">
        <w:rPr>
          <w:sz w:val="24"/>
          <w:szCs w:val="24"/>
        </w:rPr>
        <w:t xml:space="preserve">authorized by Title V of the ISDEAA, and the Department of Transportation (DOT) </w:t>
      </w:r>
      <w:r w:rsidRPr="00DF069B" w:rsidR="00B777DB">
        <w:rPr>
          <w:sz w:val="24"/>
          <w:szCs w:val="24"/>
        </w:rPr>
        <w:t xml:space="preserve">is </w:t>
      </w:r>
      <w:r w:rsidRPr="00DF069B">
        <w:rPr>
          <w:sz w:val="24"/>
          <w:szCs w:val="24"/>
        </w:rPr>
        <w:t>authorized by 23 U.S.C. 207</w:t>
      </w:r>
      <w:r w:rsidRPr="00DF069B" w:rsidR="00B777DB">
        <w:rPr>
          <w:sz w:val="24"/>
          <w:szCs w:val="24"/>
        </w:rPr>
        <w:t>.</w:t>
      </w:r>
    </w:p>
    <w:p w:rsidR="00295103" w:rsidRPr="00DF069B" w:rsidP="007D0120" w14:paraId="6CFBDA03" w14:textId="77777777">
      <w:pPr>
        <w:tabs>
          <w:tab w:val="left" w:pos="-1080"/>
          <w:tab w:val="left" w:pos="-720"/>
        </w:tabs>
        <w:rPr>
          <w:b/>
          <w:sz w:val="24"/>
          <w:szCs w:val="24"/>
        </w:rPr>
      </w:pPr>
    </w:p>
    <w:p w:rsidR="00295103" w:rsidRPr="00DF069B" w:rsidP="007D0120" w14:paraId="14E7A153" w14:textId="77777777">
      <w:pPr>
        <w:tabs>
          <w:tab w:val="left" w:pos="-1080"/>
          <w:tab w:val="left" w:pos="-720"/>
        </w:tabs>
        <w:ind w:left="360" w:hanging="360"/>
        <w:rPr>
          <w:b/>
          <w:sz w:val="24"/>
          <w:szCs w:val="24"/>
        </w:rPr>
      </w:pPr>
      <w:r w:rsidRPr="00DF069B">
        <w:rPr>
          <w:b/>
          <w:sz w:val="24"/>
          <w:szCs w:val="24"/>
        </w:rPr>
        <w:t>5.</w:t>
      </w:r>
      <w:r w:rsidRPr="00DF069B">
        <w:rPr>
          <w:b/>
          <w:sz w:val="24"/>
          <w:szCs w:val="24"/>
        </w:rPr>
        <w:tab/>
        <w:t>If the collection of information impacts small bus</w:t>
      </w:r>
      <w:r w:rsidRPr="00DF069B" w:rsidR="006E339F">
        <w:rPr>
          <w:b/>
          <w:sz w:val="24"/>
          <w:szCs w:val="24"/>
        </w:rPr>
        <w:t>inesses or other small entities</w:t>
      </w:r>
      <w:r w:rsidRPr="00DF069B">
        <w:rPr>
          <w:b/>
          <w:sz w:val="24"/>
          <w:szCs w:val="24"/>
        </w:rPr>
        <w:t>, describe any methods used to minimize burden.</w:t>
      </w:r>
    </w:p>
    <w:p w:rsidR="00BB6435" w:rsidRPr="00DF069B" w:rsidP="007D0120" w14:paraId="1524A6ED" w14:textId="77777777">
      <w:pPr>
        <w:rPr>
          <w:color w:val="000000"/>
          <w:sz w:val="24"/>
          <w:szCs w:val="24"/>
        </w:rPr>
      </w:pPr>
    </w:p>
    <w:p w:rsidR="00295103" w:rsidRPr="00DF069B" w:rsidP="007D0120" w14:paraId="3A24874C" w14:textId="77777777">
      <w:pPr>
        <w:tabs>
          <w:tab w:val="left" w:pos="-1080"/>
          <w:tab w:val="left" w:pos="-720"/>
        </w:tabs>
        <w:rPr>
          <w:color w:val="000000"/>
          <w:sz w:val="24"/>
          <w:szCs w:val="24"/>
        </w:rPr>
      </w:pPr>
      <w:r w:rsidRPr="00DF069B">
        <w:rPr>
          <w:color w:val="000000"/>
          <w:sz w:val="24"/>
          <w:szCs w:val="24"/>
        </w:rPr>
        <w:t>Although Tribes are not considered small businesses, to the extent allowable by the regulations, the BIA has attempted to reduce the burden on small entities.</w:t>
      </w:r>
    </w:p>
    <w:p w:rsidR="00152CB6" w:rsidRPr="00DF069B" w:rsidP="007D0120" w14:paraId="2667471A" w14:textId="77777777">
      <w:pPr>
        <w:tabs>
          <w:tab w:val="left" w:pos="-1080"/>
          <w:tab w:val="left" w:pos="-720"/>
        </w:tabs>
        <w:rPr>
          <w:b/>
          <w:sz w:val="24"/>
          <w:szCs w:val="24"/>
        </w:rPr>
      </w:pPr>
    </w:p>
    <w:p w:rsidR="00295103" w:rsidRPr="00DF069B" w:rsidP="007D0120" w14:paraId="631F77C6" w14:textId="77777777">
      <w:pPr>
        <w:tabs>
          <w:tab w:val="left" w:pos="-1080"/>
          <w:tab w:val="left" w:pos="-720"/>
        </w:tabs>
        <w:ind w:left="360" w:hanging="360"/>
        <w:rPr>
          <w:b/>
          <w:sz w:val="24"/>
          <w:szCs w:val="24"/>
        </w:rPr>
      </w:pPr>
      <w:r w:rsidRPr="00DF069B">
        <w:rPr>
          <w:b/>
          <w:sz w:val="24"/>
          <w:szCs w:val="24"/>
        </w:rPr>
        <w:t>6.</w:t>
      </w:r>
      <w:r w:rsidRPr="00DF069B">
        <w:rPr>
          <w:b/>
          <w:sz w:val="24"/>
          <w:szCs w:val="24"/>
        </w:rPr>
        <w:tab/>
        <w:t>Describe the consequence to Federal program or policy activities if the collection is not conducted or is conducted less frequently, as well as any technical or legal obstacles to reducing burden.</w:t>
      </w:r>
    </w:p>
    <w:p w:rsidR="00BB6435" w:rsidRPr="00DF069B" w:rsidP="007D0120" w14:paraId="4942E422" w14:textId="77777777">
      <w:pPr>
        <w:tabs>
          <w:tab w:val="left" w:pos="-1080"/>
          <w:tab w:val="left" w:pos="-720"/>
        </w:tabs>
        <w:rPr>
          <w:color w:val="000000"/>
          <w:sz w:val="24"/>
          <w:szCs w:val="24"/>
        </w:rPr>
      </w:pPr>
    </w:p>
    <w:p w:rsidR="00295103" w:rsidRPr="00DF069B" w:rsidP="007D0120" w14:paraId="2636DA33" w14:textId="40D27A64">
      <w:pPr>
        <w:tabs>
          <w:tab w:val="left" w:pos="-1080"/>
          <w:tab w:val="left" w:pos="-720"/>
        </w:tabs>
        <w:rPr>
          <w:color w:val="000000"/>
          <w:sz w:val="24"/>
          <w:szCs w:val="24"/>
        </w:rPr>
      </w:pPr>
      <w:r w:rsidRPr="00DF069B">
        <w:rPr>
          <w:color w:val="000000"/>
          <w:sz w:val="24"/>
          <w:szCs w:val="24"/>
        </w:rPr>
        <w:t xml:space="preserve">Without this information collection, </w:t>
      </w:r>
      <w:r w:rsidRPr="00DF069B" w:rsidR="00DC2D2A">
        <w:rPr>
          <w:color w:val="000000"/>
          <w:sz w:val="24"/>
          <w:szCs w:val="24"/>
        </w:rPr>
        <w:t>Trib</w:t>
      </w:r>
      <w:r w:rsidRPr="00DF069B">
        <w:rPr>
          <w:color w:val="000000"/>
          <w:sz w:val="24"/>
          <w:szCs w:val="24"/>
        </w:rPr>
        <w:t>es/</w:t>
      </w:r>
      <w:r w:rsidRPr="00DF069B" w:rsidR="002C1C8E">
        <w:rPr>
          <w:color w:val="000000"/>
          <w:sz w:val="24"/>
          <w:szCs w:val="24"/>
        </w:rPr>
        <w:t xml:space="preserve">Consortium </w:t>
      </w:r>
      <w:r w:rsidRPr="00DF069B">
        <w:rPr>
          <w:color w:val="000000"/>
          <w:sz w:val="24"/>
          <w:szCs w:val="24"/>
        </w:rPr>
        <w:t>could not participate in Tribal Self-Governance and would be severely restricted in funding decisions for their programs.  Information collection occurs at the time requests to participate are made.  Information collection activi</w:t>
      </w:r>
      <w:r w:rsidRPr="00DF069B" w:rsidR="00B611FF">
        <w:rPr>
          <w:color w:val="000000"/>
          <w:sz w:val="24"/>
          <w:szCs w:val="24"/>
        </w:rPr>
        <w:t>ties associated with the FAs (25 CFR</w:t>
      </w:r>
      <w:r w:rsidRPr="00DF069B">
        <w:rPr>
          <w:color w:val="000000"/>
          <w:sz w:val="24"/>
          <w:szCs w:val="24"/>
        </w:rPr>
        <w:t xml:space="preserve"> 1000.1</w:t>
      </w:r>
      <w:r w:rsidRPr="00DF069B" w:rsidR="002C1C8E">
        <w:rPr>
          <w:color w:val="000000"/>
          <w:sz w:val="24"/>
          <w:szCs w:val="24"/>
        </w:rPr>
        <w:t>025</w:t>
      </w:r>
      <w:r w:rsidRPr="00DF069B">
        <w:rPr>
          <w:color w:val="000000"/>
          <w:sz w:val="24"/>
          <w:szCs w:val="24"/>
        </w:rPr>
        <w:t xml:space="preserve"> and 1000.1</w:t>
      </w:r>
      <w:r w:rsidRPr="00DF069B" w:rsidR="002C1C8E">
        <w:rPr>
          <w:color w:val="000000"/>
          <w:sz w:val="24"/>
          <w:szCs w:val="24"/>
        </w:rPr>
        <w:t>040</w:t>
      </w:r>
      <w:r w:rsidRPr="00DF069B">
        <w:rPr>
          <w:color w:val="000000"/>
          <w:sz w:val="24"/>
          <w:szCs w:val="24"/>
        </w:rPr>
        <w:t>) are conducted annually, in accordance with the applicable statute, to receive DOI appropriations.  Tribal information used in the Secretary’s annual r</w:t>
      </w:r>
      <w:r w:rsidRPr="00DF069B" w:rsidR="00B611FF">
        <w:rPr>
          <w:color w:val="000000"/>
          <w:sz w:val="24"/>
          <w:szCs w:val="24"/>
        </w:rPr>
        <w:t>eport to Congress (25 CFR</w:t>
      </w:r>
      <w:r w:rsidRPr="00DF069B">
        <w:rPr>
          <w:color w:val="000000"/>
          <w:sz w:val="24"/>
          <w:szCs w:val="24"/>
        </w:rPr>
        <w:t xml:space="preserve"> 1000.2</w:t>
      </w:r>
      <w:r w:rsidRPr="00DF069B" w:rsidR="002C1C8E">
        <w:rPr>
          <w:color w:val="000000"/>
          <w:sz w:val="24"/>
          <w:szCs w:val="24"/>
        </w:rPr>
        <w:t>020</w:t>
      </w:r>
      <w:r w:rsidRPr="00DF069B">
        <w:rPr>
          <w:color w:val="000000"/>
          <w:sz w:val="24"/>
          <w:szCs w:val="24"/>
        </w:rPr>
        <w:t>) is provided on an annual basis as required by law.  The remaining information is collected on occasion.  The frequency of collection therefore cannot be reduced.</w:t>
      </w:r>
    </w:p>
    <w:p w:rsidR="004127B1" w:rsidRPr="00DF069B" w:rsidP="007D0120" w14:paraId="215D94F2" w14:textId="77777777">
      <w:pPr>
        <w:tabs>
          <w:tab w:val="left" w:pos="-1080"/>
          <w:tab w:val="left" w:pos="-720"/>
        </w:tabs>
        <w:rPr>
          <w:b/>
          <w:sz w:val="24"/>
          <w:szCs w:val="24"/>
        </w:rPr>
      </w:pPr>
    </w:p>
    <w:p w:rsidR="00295103" w:rsidRPr="00DF069B" w:rsidP="007D0120" w14:paraId="1E27C728" w14:textId="77777777">
      <w:pPr>
        <w:tabs>
          <w:tab w:val="left" w:pos="-1080"/>
          <w:tab w:val="left" w:pos="-720"/>
        </w:tabs>
        <w:ind w:left="360" w:hanging="360"/>
        <w:rPr>
          <w:b/>
          <w:sz w:val="24"/>
          <w:szCs w:val="24"/>
        </w:rPr>
      </w:pPr>
      <w:r w:rsidRPr="00DF069B">
        <w:rPr>
          <w:b/>
          <w:sz w:val="24"/>
          <w:szCs w:val="24"/>
        </w:rPr>
        <w:t>7.</w:t>
      </w:r>
      <w:r w:rsidRPr="00DF069B">
        <w:rPr>
          <w:b/>
          <w:sz w:val="24"/>
          <w:szCs w:val="24"/>
        </w:rPr>
        <w:tab/>
        <w:t>Explain any special circumstances that would cause an information collection to be conducted in a manner:</w:t>
      </w:r>
    </w:p>
    <w:p w:rsidR="00295103" w:rsidRPr="00DF069B" w:rsidP="007D0120" w14:paraId="771008B1"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respondents to report information to the agency more often than quarterly;</w:t>
      </w:r>
    </w:p>
    <w:p w:rsidR="00295103" w:rsidRPr="00DF069B" w:rsidP="007D0120" w14:paraId="3D2A7339"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respondents to prepare a written response to a collection of information in fewer than 30 days after receipt of it;</w:t>
      </w:r>
    </w:p>
    <w:p w:rsidR="00295103" w:rsidRPr="00DF069B" w:rsidP="007D0120" w14:paraId="2093348A"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respondents to submit more than an original and two copies of any document;</w:t>
      </w:r>
    </w:p>
    <w:p w:rsidR="00295103" w:rsidRPr="00DF069B" w:rsidP="007D0120" w14:paraId="4A535C03"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respondents to retain records, other than health, medical, government contract, grant-in-aid, or tax records, for more than three years;</w:t>
      </w:r>
    </w:p>
    <w:p w:rsidR="00295103" w:rsidRPr="00DF069B" w:rsidP="007D0120" w14:paraId="7AFDBCAC"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in conne</w:t>
      </w:r>
      <w:r w:rsidRPr="00DF069B" w:rsidR="00352210">
        <w:rPr>
          <w:b/>
          <w:sz w:val="24"/>
          <w:szCs w:val="24"/>
        </w:rPr>
        <w:t>ction with a statistical survey</w:t>
      </w:r>
      <w:r w:rsidRPr="00DF069B">
        <w:rPr>
          <w:b/>
          <w:sz w:val="24"/>
          <w:szCs w:val="24"/>
        </w:rPr>
        <w:t xml:space="preserve"> that is not designed to produce valid and reliable results that can be generalized to the universe of study;</w:t>
      </w:r>
    </w:p>
    <w:p w:rsidR="00295103" w:rsidRPr="00DF069B" w:rsidP="007D0120" w14:paraId="733C0DAA"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the use of a statistical data classification that has not been reviewed and approved by OMB;</w:t>
      </w:r>
    </w:p>
    <w:p w:rsidR="00295103" w:rsidRPr="00DF069B" w:rsidP="007D0120" w14:paraId="61E52446"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 xml:space="preserve">that includes a pledge of confidentiality that is not supported by authority </w:t>
      </w:r>
      <w:r w:rsidRPr="00DF069B">
        <w:rPr>
          <w:b/>
          <w:sz w:val="24"/>
          <w:szCs w:val="24"/>
        </w:rPr>
        <w:t>established in statute or regulation, that is not supported by disclosure and data security policies that are consistent with the pledge, or which unnecessarily impedes sharing of data with other agencies for compatible confidential use; or</w:t>
      </w:r>
    </w:p>
    <w:p w:rsidR="00295103" w:rsidRPr="00DF069B" w:rsidP="007D0120" w14:paraId="2EAD7277"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requiring respondents to submit proprietary trade secrets, or other confidential information</w:t>
      </w:r>
      <w:r w:rsidRPr="00DF069B" w:rsidR="00352210">
        <w:rPr>
          <w:b/>
          <w:sz w:val="24"/>
          <w:szCs w:val="24"/>
        </w:rPr>
        <w:t>,</w:t>
      </w:r>
      <w:r w:rsidRPr="00DF069B">
        <w:rPr>
          <w:b/>
          <w:sz w:val="24"/>
          <w:szCs w:val="24"/>
        </w:rPr>
        <w:t xml:space="preserve"> unless the agency can demonstrate that it has instituted procedures to protect the information's confidentiality to the extent permitted by law.</w:t>
      </w:r>
    </w:p>
    <w:p w:rsidR="00BB6435" w:rsidRPr="00DF069B" w:rsidP="007D0120" w14:paraId="4F0CFB53" w14:textId="77777777">
      <w:pPr>
        <w:rPr>
          <w:color w:val="000000"/>
          <w:sz w:val="24"/>
          <w:szCs w:val="24"/>
        </w:rPr>
      </w:pPr>
    </w:p>
    <w:p w:rsidR="004127B1" w:rsidRPr="00DF069B" w:rsidP="007D0120" w14:paraId="40126C8E" w14:textId="77777777">
      <w:pPr>
        <w:rPr>
          <w:color w:val="000000"/>
          <w:sz w:val="24"/>
          <w:szCs w:val="24"/>
        </w:rPr>
      </w:pPr>
      <w:r w:rsidRPr="00DF069B">
        <w:rPr>
          <w:color w:val="000000"/>
          <w:sz w:val="24"/>
          <w:szCs w:val="24"/>
        </w:rPr>
        <w:t>As discussed in the previous section, some of the information is statutorily required to be collected and reported annually, and the rest is collected on occasion.  No collection of information under this part is inconsistent with the guidelines at 5 CFR 1320.5(d)(2) as summarized in the instructions for this item of the supporting statement.</w:t>
      </w:r>
    </w:p>
    <w:p w:rsidR="00295103" w:rsidRPr="00DF069B" w:rsidP="007D0120" w14:paraId="1DDB4F6A" w14:textId="77777777">
      <w:pPr>
        <w:tabs>
          <w:tab w:val="left" w:pos="-1080"/>
          <w:tab w:val="left" w:pos="-720"/>
        </w:tabs>
        <w:rPr>
          <w:b/>
          <w:sz w:val="24"/>
          <w:szCs w:val="24"/>
        </w:rPr>
      </w:pPr>
    </w:p>
    <w:p w:rsidR="00295103" w:rsidRPr="00DF069B" w:rsidP="007D0120" w14:paraId="01826875" w14:textId="77777777">
      <w:pPr>
        <w:tabs>
          <w:tab w:val="left" w:pos="-1080"/>
          <w:tab w:val="left" w:pos="-720"/>
        </w:tabs>
        <w:ind w:left="360" w:hanging="360"/>
        <w:rPr>
          <w:b/>
          <w:sz w:val="24"/>
          <w:szCs w:val="24"/>
        </w:rPr>
      </w:pPr>
      <w:r w:rsidRPr="00DF069B">
        <w:rPr>
          <w:b/>
          <w:sz w:val="24"/>
          <w:szCs w:val="24"/>
        </w:rPr>
        <w:t>8.</w:t>
      </w:r>
      <w:r w:rsidRPr="00DF069B">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DF069B" w:rsidR="00DE1FFE">
        <w:rPr>
          <w:b/>
          <w:sz w:val="24"/>
          <w:szCs w:val="24"/>
        </w:rPr>
        <w:t xml:space="preserve">ved in response to that notice </w:t>
      </w:r>
      <w:r w:rsidRPr="00DF069B">
        <w:rPr>
          <w:b/>
          <w:sz w:val="24"/>
          <w:szCs w:val="24"/>
        </w:rPr>
        <w:t>and in response to the PRA statement associated with the collec</w:t>
      </w:r>
      <w:r w:rsidRPr="00DF069B" w:rsidR="00DE1FFE">
        <w:rPr>
          <w:b/>
          <w:sz w:val="24"/>
          <w:szCs w:val="24"/>
        </w:rPr>
        <w:t xml:space="preserve">tion over the past three years, </w:t>
      </w:r>
      <w:r w:rsidRPr="00DF069B">
        <w:rPr>
          <w:b/>
          <w:sz w:val="24"/>
          <w:szCs w:val="24"/>
        </w:rPr>
        <w:t>and describe actions taken by the agency in response to these comments.  Specifically address comments received on cost and hour burden.</w:t>
      </w:r>
    </w:p>
    <w:p w:rsidR="004B6737" w:rsidRPr="00DF069B" w:rsidP="007D0120" w14:paraId="07A52930" w14:textId="77777777">
      <w:pPr>
        <w:rPr>
          <w:color w:val="000000"/>
          <w:sz w:val="24"/>
          <w:szCs w:val="24"/>
        </w:rPr>
      </w:pPr>
    </w:p>
    <w:p w:rsidR="00295103" w:rsidRPr="00DF069B" w:rsidP="007D0120" w14:paraId="6629C490" w14:textId="77777777">
      <w:pPr>
        <w:tabs>
          <w:tab w:val="left" w:pos="-1080"/>
          <w:tab w:val="left" w:pos="-720"/>
        </w:tabs>
        <w:ind w:left="360"/>
        <w:rPr>
          <w:b/>
          <w:sz w:val="24"/>
          <w:szCs w:val="24"/>
        </w:rPr>
      </w:pPr>
      <w:r w:rsidRPr="00DF069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F069B" w:rsidR="00352210">
        <w:rPr>
          <w:b/>
          <w:sz w:val="24"/>
          <w:szCs w:val="24"/>
        </w:rPr>
        <w:t>.</w:t>
      </w:r>
    </w:p>
    <w:p w:rsidR="00295103" w:rsidRPr="00DF069B" w:rsidP="007D0120" w14:paraId="6B66B168" w14:textId="77777777">
      <w:pPr>
        <w:tabs>
          <w:tab w:val="left" w:pos="-1080"/>
          <w:tab w:val="left" w:pos="-720"/>
        </w:tabs>
        <w:rPr>
          <w:b/>
          <w:sz w:val="24"/>
          <w:szCs w:val="24"/>
        </w:rPr>
      </w:pPr>
    </w:p>
    <w:p w:rsidR="00295103" w:rsidRPr="00DF069B" w:rsidP="007D0120" w14:paraId="5DB0D57F" w14:textId="77777777">
      <w:pPr>
        <w:tabs>
          <w:tab w:val="left" w:pos="-1080"/>
          <w:tab w:val="left" w:pos="-720"/>
        </w:tabs>
        <w:ind w:left="360"/>
        <w:rPr>
          <w:b/>
          <w:sz w:val="24"/>
          <w:szCs w:val="24"/>
        </w:rPr>
      </w:pPr>
      <w:r w:rsidRPr="00DF069B">
        <w:rPr>
          <w:b/>
          <w:sz w:val="24"/>
          <w:szCs w:val="24"/>
        </w:rPr>
        <w:t xml:space="preserve">Consultation with representatives of those from whom information is to be obtained or those who must compile records should occur at least once every </w:t>
      </w:r>
      <w:r w:rsidRPr="00DF069B" w:rsidR="00352210">
        <w:rPr>
          <w:b/>
          <w:sz w:val="24"/>
          <w:szCs w:val="24"/>
        </w:rPr>
        <w:t>three</w:t>
      </w:r>
      <w:r w:rsidRPr="00DF069B">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C23114" w:rsidRPr="00DF069B" w:rsidP="00C23114" w14:paraId="4AC3E749" w14:textId="77777777">
      <w:pPr>
        <w:rPr>
          <w:color w:val="000000"/>
          <w:sz w:val="24"/>
          <w:szCs w:val="24"/>
        </w:rPr>
      </w:pPr>
    </w:p>
    <w:p w:rsidR="001E17F3" w:rsidRPr="00DF069B" w:rsidP="001E17F3" w14:paraId="4F76C059" w14:textId="77777777">
      <w:pPr>
        <w:tabs>
          <w:tab w:val="left" w:pos="-1080"/>
          <w:tab w:val="left" w:pos="-720"/>
        </w:tabs>
        <w:rPr>
          <w:b/>
          <w:bCs/>
          <w:sz w:val="24"/>
          <w:szCs w:val="24"/>
        </w:rPr>
      </w:pPr>
      <w:r w:rsidRPr="00DF069B">
        <w:rPr>
          <w:b/>
          <w:bCs/>
          <w:sz w:val="24"/>
          <w:szCs w:val="24"/>
        </w:rPr>
        <w:t>Committee Feedback</w:t>
      </w:r>
    </w:p>
    <w:p w:rsidR="001E17F3" w:rsidRPr="00DF069B" w:rsidP="001E17F3" w14:paraId="19BDE875" w14:textId="77777777">
      <w:pPr>
        <w:tabs>
          <w:tab w:val="left" w:pos="-1080"/>
          <w:tab w:val="left" w:pos="-720"/>
        </w:tabs>
        <w:rPr>
          <w:sz w:val="24"/>
          <w:szCs w:val="24"/>
        </w:rPr>
      </w:pPr>
      <w:r w:rsidRPr="00DF069B">
        <w:rPr>
          <w:sz w:val="24"/>
          <w:szCs w:val="24"/>
        </w:rPr>
        <w:t>OSG communicates with the Self-Governance Advisory Committee (SGAC) on a regular basis SGAC represents all self-governance Tribes. SGAC has been included in the Tribal negotiations of the changes to the rule and has been posting information for Tribal Nations to be aware of the PROGRESS Act regulations. At the next annual conferenced scheduled in April 2025, OSG will continue to reach out to the SGAC to obtain the views of self-governance Tribes on the availability of data, the frequency in which this collection is collected, the clarity of the instructions, and concurrence with the burden hours to collect this information.</w:t>
      </w:r>
    </w:p>
    <w:p w:rsidR="001E17F3" w:rsidP="001E17F3" w14:paraId="73E69C07" w14:textId="77777777">
      <w:pPr>
        <w:tabs>
          <w:tab w:val="left" w:pos="-1080"/>
          <w:tab w:val="left" w:pos="-720"/>
        </w:tabs>
        <w:rPr>
          <w:sz w:val="24"/>
          <w:szCs w:val="24"/>
        </w:rPr>
      </w:pPr>
    </w:p>
    <w:p w:rsidR="0032310D" w:rsidRPr="00DF069B" w:rsidP="0032310D" w14:paraId="621A8A3E" w14:textId="6ECF13A3">
      <w:pPr>
        <w:rPr>
          <w:b/>
          <w:bCs/>
          <w:color w:val="000000"/>
          <w:sz w:val="24"/>
          <w:szCs w:val="24"/>
        </w:rPr>
      </w:pPr>
      <w:r>
        <w:rPr>
          <w:b/>
          <w:bCs/>
          <w:color w:val="000000"/>
          <w:sz w:val="24"/>
          <w:szCs w:val="24"/>
        </w:rPr>
        <w:t>Final</w:t>
      </w:r>
      <w:r w:rsidRPr="00DF069B">
        <w:rPr>
          <w:b/>
          <w:bCs/>
          <w:color w:val="000000"/>
          <w:sz w:val="24"/>
          <w:szCs w:val="24"/>
        </w:rPr>
        <w:t xml:space="preserve"> Rule, RIN 1076-AF62</w:t>
      </w:r>
    </w:p>
    <w:p w:rsidR="0032310D" w:rsidP="001E17F3" w14:paraId="3F48ACD0" w14:textId="21FFD658">
      <w:pPr>
        <w:tabs>
          <w:tab w:val="left" w:pos="-1080"/>
          <w:tab w:val="left" w:pos="-720"/>
        </w:tabs>
        <w:rPr>
          <w:color w:val="000000"/>
          <w:sz w:val="24"/>
          <w:szCs w:val="24"/>
        </w:rPr>
      </w:pPr>
      <w:r w:rsidRPr="00A91CB6">
        <w:rPr>
          <w:color w:val="000000"/>
          <w:sz w:val="24"/>
          <w:szCs w:val="24"/>
        </w:rPr>
        <w:t xml:space="preserve">A request for public comments was published </w:t>
      </w:r>
      <w:r>
        <w:rPr>
          <w:color w:val="000000"/>
          <w:sz w:val="24"/>
          <w:szCs w:val="24"/>
        </w:rPr>
        <w:t>December</w:t>
      </w:r>
      <w:r w:rsidRPr="00A91CB6">
        <w:rPr>
          <w:color w:val="000000"/>
          <w:sz w:val="24"/>
          <w:szCs w:val="24"/>
        </w:rPr>
        <w:t xml:space="preserve"> 1</w:t>
      </w:r>
      <w:r>
        <w:rPr>
          <w:color w:val="000000"/>
          <w:sz w:val="24"/>
          <w:szCs w:val="24"/>
        </w:rPr>
        <w:t>1</w:t>
      </w:r>
      <w:r w:rsidRPr="00A91CB6">
        <w:rPr>
          <w:color w:val="000000"/>
          <w:sz w:val="24"/>
          <w:szCs w:val="24"/>
        </w:rPr>
        <w:t>,</w:t>
      </w:r>
      <w:r>
        <w:rPr>
          <w:color w:val="000000"/>
          <w:sz w:val="24"/>
          <w:szCs w:val="24"/>
        </w:rPr>
        <w:t xml:space="preserve"> 2024,</w:t>
      </w:r>
      <w:r w:rsidRPr="00A91CB6">
        <w:rPr>
          <w:color w:val="000000"/>
          <w:sz w:val="24"/>
          <w:szCs w:val="24"/>
        </w:rPr>
        <w:t xml:space="preserve"> at 89 FR 100228, in </w:t>
      </w:r>
      <w:r>
        <w:rPr>
          <w:color w:val="000000"/>
          <w:sz w:val="24"/>
          <w:szCs w:val="24"/>
        </w:rPr>
        <w:t>final</w:t>
      </w:r>
      <w:r w:rsidRPr="00A91CB6">
        <w:rPr>
          <w:color w:val="000000"/>
          <w:sz w:val="24"/>
          <w:szCs w:val="24"/>
        </w:rPr>
        <w:t xml:space="preserve"> rule 1076-AF62, for submission to OIRA via https://www.reginfo.gov/public/do/PRAMain.  </w:t>
      </w:r>
    </w:p>
    <w:p w:rsidR="00A91CB6" w:rsidRPr="00DF069B" w:rsidP="001E17F3" w14:paraId="0B99CEE9" w14:textId="77777777">
      <w:pPr>
        <w:tabs>
          <w:tab w:val="left" w:pos="-1080"/>
          <w:tab w:val="left" w:pos="-720"/>
        </w:tabs>
        <w:rPr>
          <w:sz w:val="24"/>
          <w:szCs w:val="24"/>
        </w:rPr>
      </w:pPr>
    </w:p>
    <w:p w:rsidR="005C5997" w:rsidRPr="00DF069B" w:rsidP="00C23114" w14:paraId="5891DC5C" w14:textId="40781932">
      <w:pPr>
        <w:rPr>
          <w:b/>
          <w:bCs/>
          <w:color w:val="000000"/>
          <w:sz w:val="24"/>
          <w:szCs w:val="24"/>
        </w:rPr>
      </w:pPr>
      <w:r w:rsidRPr="00DF069B">
        <w:rPr>
          <w:b/>
          <w:bCs/>
          <w:color w:val="000000"/>
          <w:sz w:val="24"/>
          <w:szCs w:val="24"/>
        </w:rPr>
        <w:t>Proposed Rule</w:t>
      </w:r>
      <w:r w:rsidRPr="00DF069B" w:rsidR="005E5E3B">
        <w:rPr>
          <w:b/>
          <w:bCs/>
          <w:color w:val="000000"/>
          <w:sz w:val="24"/>
          <w:szCs w:val="24"/>
        </w:rPr>
        <w:t>,</w:t>
      </w:r>
      <w:r w:rsidRPr="00DF069B">
        <w:rPr>
          <w:b/>
          <w:bCs/>
          <w:color w:val="000000"/>
          <w:sz w:val="24"/>
          <w:szCs w:val="24"/>
        </w:rPr>
        <w:t xml:space="preserve"> </w:t>
      </w:r>
      <w:r w:rsidRPr="00DF069B" w:rsidR="005E5E3B">
        <w:rPr>
          <w:b/>
          <w:bCs/>
          <w:color w:val="000000"/>
          <w:sz w:val="24"/>
          <w:szCs w:val="24"/>
        </w:rPr>
        <w:t>RIN 1076-AF62</w:t>
      </w:r>
    </w:p>
    <w:p w:rsidR="00C23114" w:rsidRPr="00DF069B" w:rsidP="00C23114" w14:paraId="4A039DC2" w14:textId="5E844292">
      <w:pPr>
        <w:rPr>
          <w:color w:val="000000"/>
          <w:sz w:val="24"/>
          <w:szCs w:val="24"/>
        </w:rPr>
      </w:pPr>
      <w:r w:rsidRPr="00DF069B">
        <w:rPr>
          <w:color w:val="000000"/>
          <w:sz w:val="24"/>
          <w:szCs w:val="24"/>
        </w:rPr>
        <w:t>DOI reached out to Tribal leaders and Tribal representatives at each of the three in-person consultation sessions and one virtual session held on: July 15, 2024 (Seattle, WA), July 17, 2024 (Minneapolis, MN), July 19, 2024 (Phoenix, AZ), and July 22, 2024 (virtual session).  DOI receive</w:t>
      </w:r>
      <w:r w:rsidRPr="00DF069B" w:rsidR="002E4970">
        <w:rPr>
          <w:color w:val="000000"/>
          <w:sz w:val="24"/>
          <w:szCs w:val="24"/>
        </w:rPr>
        <w:t>d</w:t>
      </w:r>
      <w:r w:rsidRPr="00DF069B">
        <w:rPr>
          <w:color w:val="000000"/>
          <w:sz w:val="24"/>
          <w:szCs w:val="24"/>
        </w:rPr>
        <w:t xml:space="preserve"> </w:t>
      </w:r>
      <w:r w:rsidRPr="00DF069B" w:rsidR="00D43CD7">
        <w:rPr>
          <w:color w:val="000000"/>
          <w:sz w:val="24"/>
          <w:szCs w:val="24"/>
        </w:rPr>
        <w:t xml:space="preserve">related </w:t>
      </w:r>
      <w:r w:rsidRPr="00DF069B">
        <w:rPr>
          <w:color w:val="000000"/>
          <w:sz w:val="24"/>
          <w:szCs w:val="24"/>
        </w:rPr>
        <w:t>comments</w:t>
      </w:r>
      <w:r w:rsidRPr="00DF069B" w:rsidR="004C5444">
        <w:rPr>
          <w:color w:val="000000"/>
          <w:sz w:val="24"/>
          <w:szCs w:val="24"/>
        </w:rPr>
        <w:t xml:space="preserve">, summarized below. </w:t>
      </w:r>
      <w:r w:rsidRPr="00DF069B">
        <w:rPr>
          <w:color w:val="000000"/>
          <w:sz w:val="24"/>
          <w:szCs w:val="24"/>
        </w:rPr>
        <w:t xml:space="preserve"> </w:t>
      </w:r>
    </w:p>
    <w:p w:rsidR="008E1F35" w:rsidRPr="00DF069B" w:rsidP="00C23114" w14:paraId="13AA09FE" w14:textId="77777777">
      <w:pPr>
        <w:rPr>
          <w:color w:val="000000"/>
          <w:sz w:val="24"/>
          <w:szCs w:val="24"/>
        </w:rPr>
      </w:pPr>
    </w:p>
    <w:tbl>
      <w:tblPr>
        <w:tblStyle w:val="TableGrid"/>
        <w:tblW w:w="0" w:type="auto"/>
        <w:tblInd w:w="71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8635"/>
      </w:tblGrid>
      <w:tr w14:paraId="1F386F42" w14:textId="77777777" w:rsidTr="00CB3EE9">
        <w:tblPrEx>
          <w:tblW w:w="0" w:type="auto"/>
          <w:tblInd w:w="71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8635" w:type="dxa"/>
          </w:tcPr>
          <w:p w:rsidR="00ED58D1" w:rsidRPr="00DF069B" w:rsidP="00CB3EE9" w14:paraId="3CAA101D" w14:textId="2DE978CC">
            <w:pPr>
              <w:rPr>
                <w:b/>
                <w:bCs/>
                <w:color w:val="000000"/>
                <w:sz w:val="24"/>
                <w:szCs w:val="24"/>
              </w:rPr>
            </w:pPr>
            <w:r w:rsidRPr="00DF069B">
              <w:rPr>
                <w:b/>
                <w:bCs/>
                <w:color w:val="000000"/>
                <w:sz w:val="24"/>
                <w:szCs w:val="24"/>
              </w:rPr>
              <w:t>Docket BIA-2024-0001</w:t>
            </w:r>
            <w:r w:rsidRPr="00DF069B">
              <w:rPr>
                <w:color w:val="000000"/>
                <w:sz w:val="24"/>
                <w:szCs w:val="24"/>
              </w:rPr>
              <w:t xml:space="preserve">: available at </w:t>
            </w:r>
            <w:hyperlink r:id="rId12" w:history="1">
              <w:r w:rsidRPr="00DF069B" w:rsidR="003813F8">
                <w:rPr>
                  <w:rStyle w:val="Hyperlink"/>
                  <w:sz w:val="24"/>
                  <w:szCs w:val="24"/>
                </w:rPr>
                <w:t>https://www.regulations.gov/document/BIA-2021-0001-0016</w:t>
              </w:r>
            </w:hyperlink>
            <w:r w:rsidRPr="00DF069B" w:rsidR="003813F8">
              <w:rPr>
                <w:color w:val="000000"/>
                <w:sz w:val="24"/>
                <w:szCs w:val="24"/>
              </w:rPr>
              <w:t xml:space="preserve">. </w:t>
            </w:r>
          </w:p>
          <w:p w:rsidR="00ED58D1" w:rsidRPr="00DF069B" w:rsidP="00CB3EE9" w14:paraId="1A0951FC" w14:textId="77777777">
            <w:pPr>
              <w:rPr>
                <w:b/>
                <w:bCs/>
                <w:color w:val="000000"/>
                <w:sz w:val="24"/>
                <w:szCs w:val="24"/>
              </w:rPr>
            </w:pPr>
          </w:p>
          <w:p w:rsidR="00910022" w:rsidRPr="00DF069B" w:rsidP="00CB3EE9" w14:paraId="22943817" w14:textId="231D0EFD">
            <w:pPr>
              <w:rPr>
                <w:b/>
                <w:bCs/>
                <w:smallCaps/>
                <w:color w:val="000000"/>
                <w:sz w:val="24"/>
                <w:szCs w:val="24"/>
              </w:rPr>
            </w:pPr>
            <w:r w:rsidRPr="00DF069B">
              <w:rPr>
                <w:b/>
                <w:bCs/>
                <w:smallCaps/>
                <w:color w:val="000000"/>
                <w:sz w:val="24"/>
                <w:szCs w:val="24"/>
              </w:rPr>
              <w:t>Summarized C</w:t>
            </w:r>
            <w:r w:rsidRPr="00DF069B" w:rsidR="0029446A">
              <w:rPr>
                <w:b/>
                <w:bCs/>
                <w:smallCaps/>
                <w:color w:val="000000"/>
                <w:sz w:val="24"/>
                <w:szCs w:val="24"/>
              </w:rPr>
              <w:t>omments</w:t>
            </w:r>
            <w:r w:rsidRPr="00DF069B" w:rsidR="006565B2">
              <w:rPr>
                <w:b/>
                <w:bCs/>
                <w:smallCaps/>
                <w:color w:val="000000"/>
                <w:sz w:val="24"/>
                <w:szCs w:val="24"/>
              </w:rPr>
              <w:t xml:space="preserve"> </w:t>
            </w:r>
          </w:p>
          <w:p w:rsidR="00910022" w:rsidRPr="00DF069B" w:rsidP="00CB3EE9" w14:paraId="31098882" w14:textId="77777777">
            <w:pPr>
              <w:rPr>
                <w:b/>
                <w:bCs/>
                <w:color w:val="000000"/>
                <w:sz w:val="24"/>
                <w:szCs w:val="24"/>
              </w:rPr>
            </w:pPr>
          </w:p>
          <w:p w:rsidR="0029446A" w:rsidRPr="00DF069B" w:rsidP="00CB3EE9" w14:paraId="49EF1970" w14:textId="692AA932">
            <w:pPr>
              <w:rPr>
                <w:b/>
                <w:bCs/>
                <w:i/>
                <w:iCs/>
                <w:color w:val="000000"/>
                <w:sz w:val="24"/>
                <w:szCs w:val="24"/>
              </w:rPr>
            </w:pPr>
            <w:r w:rsidRPr="00DF069B">
              <w:rPr>
                <w:b/>
                <w:bCs/>
                <w:color w:val="000000"/>
                <w:sz w:val="24"/>
                <w:szCs w:val="24"/>
              </w:rPr>
              <w:t xml:space="preserve">Comment: </w:t>
            </w:r>
            <w:r w:rsidRPr="00DF069B" w:rsidR="00EA445E">
              <w:rPr>
                <w:b/>
                <w:bCs/>
                <w:i/>
                <w:iCs/>
                <w:color w:val="000000"/>
                <w:sz w:val="24"/>
                <w:szCs w:val="24"/>
              </w:rPr>
              <w:t xml:space="preserve">recommend attestation to streamline negotiation </w:t>
            </w:r>
            <w:r w:rsidRPr="00DF069B" w:rsidR="00EF54FF">
              <w:rPr>
                <w:b/>
                <w:bCs/>
                <w:i/>
                <w:iCs/>
                <w:color w:val="000000"/>
                <w:sz w:val="24"/>
                <w:szCs w:val="24"/>
              </w:rPr>
              <w:t>of compacts and funding agreements</w:t>
            </w:r>
            <w:r w:rsidRPr="00DF069B" w:rsidR="006565B2">
              <w:rPr>
                <w:b/>
                <w:bCs/>
                <w:i/>
                <w:iCs/>
                <w:color w:val="000000"/>
                <w:sz w:val="24"/>
                <w:szCs w:val="24"/>
              </w:rPr>
              <w:t>.</w:t>
            </w:r>
          </w:p>
          <w:p w:rsidR="00DB4598" w:rsidRPr="00DF069B" w:rsidP="00CB3EE9" w14:paraId="2E44267D" w14:textId="4200F1A9">
            <w:pPr>
              <w:rPr>
                <w:color w:val="000000"/>
                <w:sz w:val="24"/>
                <w:szCs w:val="24"/>
              </w:rPr>
            </w:pPr>
            <w:r w:rsidRPr="00DF069B">
              <w:rPr>
                <w:color w:val="000000"/>
                <w:sz w:val="24"/>
                <w:szCs w:val="24"/>
              </w:rPr>
              <w:t xml:space="preserve">Several Tribal comments objected to </w:t>
            </w:r>
            <w:r w:rsidRPr="00DF069B" w:rsidR="00ED01B0">
              <w:rPr>
                <w:color w:val="000000"/>
                <w:sz w:val="24"/>
                <w:szCs w:val="24"/>
              </w:rPr>
              <w:t>Subpart E (</w:t>
            </w:r>
            <w:r w:rsidRPr="00DF069B">
              <w:rPr>
                <w:color w:val="000000"/>
                <w:sz w:val="24"/>
                <w:szCs w:val="24"/>
              </w:rPr>
              <w:t>1000.510(e) and 1000.515</w:t>
            </w:r>
            <w:r w:rsidRPr="00DF069B" w:rsidR="00ED01B0">
              <w:rPr>
                <w:color w:val="000000"/>
                <w:sz w:val="24"/>
                <w:szCs w:val="24"/>
              </w:rPr>
              <w:t>)</w:t>
            </w:r>
            <w:r w:rsidRPr="00DF069B">
              <w:rPr>
                <w:color w:val="000000"/>
                <w:sz w:val="24"/>
                <w:szCs w:val="24"/>
              </w:rPr>
              <w:t xml:space="preserve">, and recommended those provisions be deleted.  These comments consider detailed compliance provisions in a compact or funding agreement to be overburdensome, unnecessary, excessive, unproductive to the good-faith negotiation process, would cause delays, and would potentially lead to dispute resolution or litigation.  Instead, the Tribal comments recommended that compacts or funding agreements contain an attestation affirming compliance in accordance with the requirements of the PROGRESS Act.  The Tribal comments recommended such attestation to streamline negotiation and administrative processes and to comply with the PROGRESS Act’s rules of construction and liberal interpretation, and with the Paperwork Reduction Act. </w:t>
            </w:r>
          </w:p>
          <w:p w:rsidR="00C016CC" w:rsidRPr="00DF069B" w:rsidP="00CB3EE9" w14:paraId="63D7BDFA" w14:textId="77777777">
            <w:pPr>
              <w:rPr>
                <w:b/>
                <w:bCs/>
                <w:color w:val="000000"/>
                <w:sz w:val="24"/>
                <w:szCs w:val="24"/>
              </w:rPr>
            </w:pPr>
          </w:p>
          <w:p w:rsidR="00721568" w:rsidRPr="00DF069B" w:rsidP="00497629" w14:paraId="232E3B8D" w14:textId="7E9EB1D1">
            <w:pPr>
              <w:rPr>
                <w:b/>
                <w:bCs/>
                <w:color w:val="000000"/>
                <w:sz w:val="24"/>
                <w:szCs w:val="24"/>
              </w:rPr>
            </w:pPr>
            <w:r w:rsidRPr="00DF069B">
              <w:rPr>
                <w:b/>
                <w:bCs/>
                <w:color w:val="000000"/>
                <w:sz w:val="24"/>
                <w:szCs w:val="24"/>
              </w:rPr>
              <w:t>Agency Response:</w:t>
            </w:r>
            <w:r w:rsidRPr="00DF069B" w:rsidR="00497629">
              <w:rPr>
                <w:b/>
                <w:bCs/>
                <w:color w:val="000000"/>
                <w:sz w:val="24"/>
                <w:szCs w:val="24"/>
              </w:rPr>
              <w:t xml:space="preserve"> </w:t>
            </w:r>
            <w:r w:rsidRPr="00DF069B" w:rsidR="002B5A8D">
              <w:rPr>
                <w:b/>
                <w:bCs/>
                <w:i/>
                <w:iCs/>
                <w:color w:val="000000"/>
                <w:sz w:val="24"/>
                <w:szCs w:val="24"/>
              </w:rPr>
              <w:t>the Department believes that these Subpart E provisions are needed as evidence of, or to monitor, compliance with regulatory standards; and the information is not within a</w:t>
            </w:r>
            <w:r w:rsidRPr="00DF069B" w:rsidR="00152BE2">
              <w:rPr>
                <w:b/>
                <w:bCs/>
                <w:i/>
                <w:iCs/>
                <w:color w:val="000000"/>
                <w:sz w:val="24"/>
                <w:szCs w:val="24"/>
              </w:rPr>
              <w:t>n exclusion</w:t>
            </w:r>
            <w:r w:rsidRPr="00DF069B" w:rsidR="002B5A8D">
              <w:rPr>
                <w:b/>
                <w:bCs/>
                <w:i/>
                <w:iCs/>
                <w:color w:val="000000"/>
                <w:sz w:val="24"/>
                <w:szCs w:val="24"/>
              </w:rPr>
              <w:t xml:space="preserve"> category provided for in 5 CFR 1320.3(h)(1).</w:t>
            </w:r>
          </w:p>
          <w:p w:rsidR="001377B2" w:rsidRPr="00DF069B" w:rsidP="001377B2" w14:paraId="2B0399E3" w14:textId="27CF3A2E">
            <w:pPr>
              <w:rPr>
                <w:color w:val="000000"/>
                <w:sz w:val="24"/>
                <w:szCs w:val="24"/>
              </w:rPr>
            </w:pPr>
            <w:r w:rsidRPr="00DF069B">
              <w:rPr>
                <w:color w:val="000000"/>
                <w:sz w:val="24"/>
                <w:szCs w:val="24"/>
              </w:rPr>
              <w:t xml:space="preserve">The Department view is that relevant provisions of the PROGRESS Act indicate certain provisions or language must be included in a funding agreement or a compact.  </w:t>
            </w:r>
          </w:p>
          <w:p w:rsidR="008E1F35" w:rsidRPr="00DF069B" w:rsidP="009206A4" w14:paraId="09E13199" w14:textId="01868DEA">
            <w:pPr>
              <w:rPr>
                <w:color w:val="000000"/>
                <w:sz w:val="24"/>
                <w:szCs w:val="24"/>
              </w:rPr>
            </w:pPr>
            <w:r w:rsidRPr="00DF069B">
              <w:rPr>
                <w:color w:val="000000"/>
                <w:sz w:val="24"/>
                <w:szCs w:val="24"/>
              </w:rPr>
              <w:t xml:space="preserve">The Department view is informed by experience when encountering a problem in the execution of a compact or funding agreement.  In such situation, a primary question involves clarifying the agreed upon terms of the compact or funding agreement as to a particular outcome.  Also, non-parities with an interest to the compact or funding agreement, such as auditors, inspectors, courts of jurisdiction, other federal agencies, etc., would benefit from clearly stated provisions rather than from a general attestation.  The Department believes that clearly specifying terms in a compact and funding agreement best addresses the expectations and interests of both parties.  </w:t>
            </w:r>
            <w:r w:rsidRPr="00DF069B" w:rsidR="00CE242E">
              <w:rPr>
                <w:color w:val="000000"/>
                <w:sz w:val="24"/>
                <w:szCs w:val="24"/>
              </w:rPr>
              <w:t xml:space="preserve"> </w:t>
            </w:r>
          </w:p>
        </w:tc>
      </w:tr>
    </w:tbl>
    <w:p w:rsidR="00DF6654" w:rsidRPr="00DF55DE" w:rsidP="00DF55DE" w14:paraId="07D91E05" w14:textId="77777777">
      <w:pPr>
        <w:rPr>
          <w:b/>
          <w:bCs/>
          <w:color w:val="000000"/>
          <w:sz w:val="24"/>
          <w:szCs w:val="24"/>
        </w:rPr>
      </w:pPr>
    </w:p>
    <w:p w:rsidR="002419D7" w:rsidRPr="00DF55DE" w:rsidP="00DF55DE" w14:paraId="755E783B" w14:textId="5195CCEE">
      <w:pPr>
        <w:rPr>
          <w:b/>
          <w:bCs/>
          <w:color w:val="000000"/>
          <w:sz w:val="24"/>
          <w:szCs w:val="24"/>
        </w:rPr>
      </w:pPr>
      <w:r w:rsidRPr="00DF55DE">
        <w:rPr>
          <w:b/>
          <w:bCs/>
          <w:color w:val="000000"/>
          <w:sz w:val="24"/>
          <w:szCs w:val="24"/>
        </w:rPr>
        <w:t xml:space="preserve">Proposed Rule, </w:t>
      </w:r>
      <w:r w:rsidRPr="00DF55DE" w:rsidR="00DF55DE">
        <w:rPr>
          <w:b/>
          <w:bCs/>
          <w:color w:val="000000"/>
          <w:sz w:val="24"/>
          <w:szCs w:val="24"/>
        </w:rPr>
        <w:t>Comment</w:t>
      </w:r>
      <w:r w:rsidR="00DF55DE">
        <w:rPr>
          <w:b/>
          <w:bCs/>
          <w:color w:val="000000"/>
          <w:sz w:val="24"/>
          <w:szCs w:val="24"/>
        </w:rPr>
        <w:t xml:space="preserve"> submitted</w:t>
      </w:r>
      <w:r w:rsidRPr="00DF55DE" w:rsidR="00DF55DE">
        <w:rPr>
          <w:b/>
          <w:bCs/>
          <w:color w:val="000000"/>
          <w:sz w:val="24"/>
          <w:szCs w:val="24"/>
        </w:rPr>
        <w:t xml:space="preserve"> via</w:t>
      </w:r>
      <w:r w:rsidRPr="00DF55DE">
        <w:rPr>
          <w:b/>
          <w:bCs/>
          <w:color w:val="000000"/>
          <w:sz w:val="24"/>
          <w:szCs w:val="24"/>
        </w:rPr>
        <w:t xml:space="preserve"> </w:t>
      </w:r>
      <w:hyperlink r:id="rId13" w:history="1">
        <w:r w:rsidRPr="00DF55DE" w:rsidR="00DF55DE">
          <w:rPr>
            <w:b/>
            <w:bCs/>
            <w:color w:val="000000"/>
            <w:sz w:val="24"/>
            <w:szCs w:val="24"/>
          </w:rPr>
          <w:t>www.reginfo.gov</w:t>
        </w:r>
      </w:hyperlink>
    </w:p>
    <w:p w:rsidR="00DF55DE" w:rsidP="00200707" w14:paraId="451CF164" w14:textId="7D460963">
      <w:pPr>
        <w:tabs>
          <w:tab w:val="left" w:pos="-1080"/>
          <w:tab w:val="left" w:pos="-720"/>
        </w:tabs>
        <w:rPr>
          <w:sz w:val="24"/>
          <w:szCs w:val="24"/>
        </w:rPr>
      </w:pPr>
      <w:r w:rsidRPr="00BC7FE0">
        <w:rPr>
          <w:sz w:val="24"/>
          <w:szCs w:val="24"/>
        </w:rPr>
        <w:t>A request for public comments was published July 1</w:t>
      </w:r>
      <w:r w:rsidR="00AD3B44">
        <w:rPr>
          <w:sz w:val="24"/>
          <w:szCs w:val="24"/>
        </w:rPr>
        <w:t>5</w:t>
      </w:r>
      <w:r w:rsidRPr="00BC7FE0">
        <w:rPr>
          <w:sz w:val="24"/>
          <w:szCs w:val="24"/>
        </w:rPr>
        <w:t xml:space="preserve">, </w:t>
      </w:r>
      <w:r w:rsidR="00A91CB6">
        <w:rPr>
          <w:sz w:val="24"/>
          <w:szCs w:val="24"/>
        </w:rPr>
        <w:t xml:space="preserve">2024, </w:t>
      </w:r>
      <w:r w:rsidR="009F6BC3">
        <w:rPr>
          <w:sz w:val="24"/>
          <w:szCs w:val="24"/>
        </w:rPr>
        <w:t xml:space="preserve">at </w:t>
      </w:r>
      <w:r w:rsidRPr="00AD3B44" w:rsidR="00AD3B44">
        <w:rPr>
          <w:sz w:val="24"/>
          <w:szCs w:val="24"/>
        </w:rPr>
        <w:t>89 FR 57524</w:t>
      </w:r>
      <w:r w:rsidR="009F6BC3">
        <w:rPr>
          <w:sz w:val="24"/>
          <w:szCs w:val="24"/>
        </w:rPr>
        <w:t>,</w:t>
      </w:r>
      <w:r w:rsidRPr="00BC7FE0">
        <w:rPr>
          <w:sz w:val="24"/>
          <w:szCs w:val="24"/>
        </w:rPr>
        <w:t xml:space="preserve"> in proposed rule 1076-AF6</w:t>
      </w:r>
      <w:r w:rsidR="002A09E8">
        <w:rPr>
          <w:sz w:val="24"/>
          <w:szCs w:val="24"/>
        </w:rPr>
        <w:t>2</w:t>
      </w:r>
      <w:r w:rsidR="00AC6A6A">
        <w:rPr>
          <w:sz w:val="24"/>
          <w:szCs w:val="24"/>
        </w:rPr>
        <w:t>,</w:t>
      </w:r>
      <w:r w:rsidRPr="00BC7FE0">
        <w:rPr>
          <w:sz w:val="24"/>
          <w:szCs w:val="24"/>
        </w:rPr>
        <w:t xml:space="preserve"> for submission to OIRA via https://www.reginfo.gov/public/do/PRAMain.  </w:t>
      </w:r>
      <w:r>
        <w:rPr>
          <w:sz w:val="24"/>
          <w:szCs w:val="24"/>
        </w:rPr>
        <w:t>One</w:t>
      </w:r>
      <w:r w:rsidRPr="00BC7FE0">
        <w:rPr>
          <w:sz w:val="24"/>
          <w:szCs w:val="24"/>
        </w:rPr>
        <w:t xml:space="preserve"> </w:t>
      </w:r>
      <w:r>
        <w:rPr>
          <w:sz w:val="24"/>
          <w:szCs w:val="24"/>
        </w:rPr>
        <w:t>(1) non-substantive</w:t>
      </w:r>
      <w:r w:rsidRPr="00BC7FE0">
        <w:rPr>
          <w:sz w:val="24"/>
          <w:szCs w:val="24"/>
        </w:rPr>
        <w:t xml:space="preserve"> comment w</w:t>
      </w:r>
      <w:r>
        <w:rPr>
          <w:sz w:val="24"/>
          <w:szCs w:val="24"/>
        </w:rPr>
        <w:t>as</w:t>
      </w:r>
      <w:r w:rsidRPr="00BC7FE0">
        <w:rPr>
          <w:sz w:val="24"/>
          <w:szCs w:val="24"/>
        </w:rPr>
        <w:t xml:space="preserve"> received</w:t>
      </w:r>
      <w:r w:rsidR="003D11FA">
        <w:rPr>
          <w:sz w:val="24"/>
          <w:szCs w:val="24"/>
        </w:rPr>
        <w:t>.</w:t>
      </w:r>
    </w:p>
    <w:p w:rsidR="003D11FA" w:rsidP="00200707" w14:paraId="1AE04B50" w14:textId="77777777">
      <w:pPr>
        <w:tabs>
          <w:tab w:val="left" w:pos="-1080"/>
          <w:tab w:val="left" w:pos="-720"/>
        </w:tabs>
        <w:rPr>
          <w:sz w:val="24"/>
          <w:szCs w:val="24"/>
        </w:rPr>
      </w:pPr>
    </w:p>
    <w:tbl>
      <w:tblPr>
        <w:tblStyle w:val="TableGrid"/>
        <w:tblW w:w="8640" w:type="dxa"/>
        <w:tblInd w:w="7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
      <w:tblGrid>
        <w:gridCol w:w="5400"/>
        <w:gridCol w:w="3240"/>
      </w:tblGrid>
      <w:tr w14:paraId="5EC0DCA9" w14:textId="77777777" w:rsidTr="003D11FA">
        <w:tblPrEx>
          <w:tblW w:w="8640" w:type="dxa"/>
          <w:tblInd w:w="7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Ex>
        <w:tc>
          <w:tcPr>
            <w:tcW w:w="5400" w:type="dxa"/>
          </w:tcPr>
          <w:p w:rsidR="003D11FA" w:rsidRPr="003D11FA" w:rsidP="003D11FA" w14:paraId="52B5B1B0" w14:textId="5408A08F">
            <w:pPr>
              <w:tabs>
                <w:tab w:val="left" w:pos="-1080"/>
                <w:tab w:val="left" w:pos="-720"/>
              </w:tabs>
              <w:rPr>
                <w:b/>
                <w:bCs/>
                <w:sz w:val="24"/>
                <w:szCs w:val="24"/>
              </w:rPr>
            </w:pPr>
            <w:r w:rsidRPr="003D11FA">
              <w:rPr>
                <w:b/>
                <w:bCs/>
                <w:sz w:val="24"/>
                <w:szCs w:val="24"/>
              </w:rPr>
              <w:t>Comment Document</w:t>
            </w:r>
          </w:p>
        </w:tc>
        <w:tc>
          <w:tcPr>
            <w:tcW w:w="3240" w:type="dxa"/>
          </w:tcPr>
          <w:p w:rsidR="003D11FA" w:rsidRPr="003D11FA" w:rsidP="003D11FA" w14:paraId="71A4EA63" w14:textId="49671B84">
            <w:pPr>
              <w:tabs>
                <w:tab w:val="left" w:pos="-1080"/>
                <w:tab w:val="left" w:pos="-720"/>
              </w:tabs>
              <w:rPr>
                <w:b/>
                <w:bCs/>
                <w:sz w:val="24"/>
                <w:szCs w:val="24"/>
              </w:rPr>
            </w:pPr>
            <w:r w:rsidRPr="003D11FA">
              <w:rPr>
                <w:b/>
                <w:bCs/>
                <w:sz w:val="24"/>
                <w:szCs w:val="24"/>
              </w:rPr>
              <w:t>Date Comment Received</w:t>
            </w:r>
          </w:p>
        </w:tc>
      </w:tr>
      <w:tr w14:paraId="469CE125" w14:textId="77777777" w:rsidTr="0092005B">
        <w:tblPrEx>
          <w:tblW w:w="8640" w:type="dxa"/>
          <w:tblInd w:w="715" w:type="dxa"/>
          <w:tblLook w:val="04A0"/>
        </w:tblPrEx>
        <w:tc>
          <w:tcPr>
            <w:tcW w:w="5400" w:type="dxa"/>
            <w:vAlign w:val="center"/>
          </w:tcPr>
          <w:p w:rsidR="00497FAE" w:rsidRPr="003D11FA" w:rsidP="0092005B" w14:paraId="27DE339C" w14:textId="4246AEE5">
            <w:pPr>
              <w:tabs>
                <w:tab w:val="left" w:pos="-1080"/>
                <w:tab w:val="left" w:pos="-720"/>
              </w:tabs>
              <w:rPr>
                <w:sz w:val="24"/>
                <w:szCs w:val="24"/>
              </w:rPr>
            </w:pPr>
            <w:r w:rsidRPr="003D11FA">
              <w:rPr>
                <w:sz w:val="24"/>
                <w:szCs w:val="24"/>
              </w:rPr>
              <w:t>PC_202405-1076-004_072324_014933_1.pdf</w:t>
            </w:r>
            <w:r w:rsidR="00F81D00">
              <w:rPr>
                <w:sz w:val="24"/>
                <w:szCs w:val="24"/>
              </w:rPr>
              <w:t xml:space="preserve"> available at </w:t>
            </w:r>
            <w:hyperlink r:id="rId14" w:history="1">
              <w:r w:rsidRPr="006506A5" w:rsidR="00F81D00">
                <w:rPr>
                  <w:rStyle w:val="Hyperlink"/>
                  <w:sz w:val="24"/>
                  <w:szCs w:val="24"/>
                </w:rPr>
                <w:t>https://www.regulations.gov/comment/BIA-2021-</w:t>
              </w:r>
              <w:r w:rsidRPr="006506A5" w:rsidR="00F81D00">
                <w:rPr>
                  <w:rStyle w:val="Hyperlink"/>
                  <w:sz w:val="24"/>
                  <w:szCs w:val="24"/>
                </w:rPr>
                <w:t>0001-0022</w:t>
              </w:r>
            </w:hyperlink>
            <w:r w:rsidR="00F81D00">
              <w:rPr>
                <w:sz w:val="24"/>
                <w:szCs w:val="24"/>
              </w:rPr>
              <w:t xml:space="preserve"> </w:t>
            </w:r>
          </w:p>
        </w:tc>
        <w:tc>
          <w:tcPr>
            <w:tcW w:w="3240" w:type="dxa"/>
            <w:vAlign w:val="center"/>
          </w:tcPr>
          <w:p w:rsidR="003D11FA" w:rsidRPr="003D11FA" w:rsidP="0092005B" w14:paraId="3C6D427F" w14:textId="546CD201">
            <w:pPr>
              <w:tabs>
                <w:tab w:val="left" w:pos="-1080"/>
                <w:tab w:val="left" w:pos="-720"/>
              </w:tabs>
              <w:jc w:val="center"/>
              <w:rPr>
                <w:sz w:val="24"/>
                <w:szCs w:val="24"/>
              </w:rPr>
            </w:pPr>
            <w:r w:rsidRPr="00497FAE">
              <w:rPr>
                <w:sz w:val="24"/>
                <w:szCs w:val="24"/>
              </w:rPr>
              <w:t>07/23/2024</w:t>
            </w:r>
          </w:p>
        </w:tc>
      </w:tr>
    </w:tbl>
    <w:p w:rsidR="002419D7" w:rsidRPr="00DF069B" w:rsidP="00200707" w14:paraId="1DDC70BA" w14:textId="77777777">
      <w:pPr>
        <w:tabs>
          <w:tab w:val="left" w:pos="-1080"/>
          <w:tab w:val="left" w:pos="-720"/>
        </w:tabs>
        <w:rPr>
          <w:sz w:val="24"/>
          <w:szCs w:val="24"/>
        </w:rPr>
      </w:pPr>
    </w:p>
    <w:p w:rsidR="00295103" w:rsidRPr="00DF069B" w:rsidP="007D0120" w14:paraId="2F615B2B" w14:textId="77777777">
      <w:pPr>
        <w:tabs>
          <w:tab w:val="left" w:pos="-1080"/>
          <w:tab w:val="left" w:pos="-720"/>
        </w:tabs>
        <w:ind w:left="360" w:hanging="360"/>
        <w:rPr>
          <w:b/>
          <w:sz w:val="24"/>
          <w:szCs w:val="24"/>
        </w:rPr>
      </w:pPr>
      <w:r w:rsidRPr="00DF069B">
        <w:rPr>
          <w:b/>
          <w:sz w:val="24"/>
          <w:szCs w:val="24"/>
        </w:rPr>
        <w:t>9.</w:t>
      </w:r>
      <w:r w:rsidRPr="00DF069B">
        <w:rPr>
          <w:b/>
          <w:sz w:val="24"/>
          <w:szCs w:val="24"/>
        </w:rPr>
        <w:tab/>
        <w:t>Explain any decision to provide any payment or gift to respondents, other than remuneration of contractors or grantees.</w:t>
      </w:r>
    </w:p>
    <w:p w:rsidR="00BB6435" w:rsidRPr="00DF069B" w:rsidP="007D0120" w14:paraId="44F340AF" w14:textId="77777777">
      <w:pPr>
        <w:rPr>
          <w:color w:val="000000"/>
          <w:sz w:val="24"/>
          <w:szCs w:val="24"/>
        </w:rPr>
      </w:pPr>
    </w:p>
    <w:p w:rsidR="004127B1" w:rsidRPr="00DF069B" w:rsidP="007D0120" w14:paraId="43055F07" w14:textId="77777777">
      <w:pPr>
        <w:rPr>
          <w:color w:val="000000"/>
          <w:sz w:val="24"/>
          <w:szCs w:val="24"/>
        </w:rPr>
      </w:pPr>
      <w:r w:rsidRPr="00DF069B">
        <w:rPr>
          <w:color w:val="000000"/>
          <w:sz w:val="24"/>
          <w:szCs w:val="24"/>
        </w:rPr>
        <w:t>No payments or gifts are provided.</w:t>
      </w:r>
    </w:p>
    <w:p w:rsidR="00295103" w:rsidRPr="00DF069B" w:rsidP="007D0120" w14:paraId="401B6722" w14:textId="77777777">
      <w:pPr>
        <w:tabs>
          <w:tab w:val="left" w:pos="-1080"/>
          <w:tab w:val="left" w:pos="-720"/>
        </w:tabs>
        <w:rPr>
          <w:b/>
          <w:sz w:val="24"/>
          <w:szCs w:val="24"/>
        </w:rPr>
      </w:pPr>
    </w:p>
    <w:p w:rsidR="004A6DFA" w:rsidRPr="00DF069B" w:rsidP="007D0120" w14:paraId="76506A26" w14:textId="77777777">
      <w:pPr>
        <w:tabs>
          <w:tab w:val="left" w:pos="-1080"/>
          <w:tab w:val="left" w:pos="-720"/>
        </w:tabs>
        <w:ind w:left="360" w:hanging="360"/>
        <w:rPr>
          <w:b/>
          <w:sz w:val="24"/>
          <w:szCs w:val="24"/>
        </w:rPr>
      </w:pPr>
      <w:r w:rsidRPr="00DF069B">
        <w:rPr>
          <w:b/>
          <w:sz w:val="24"/>
          <w:szCs w:val="24"/>
        </w:rPr>
        <w:t>10.</w:t>
      </w:r>
      <w:r w:rsidRPr="00DF069B">
        <w:rPr>
          <w:b/>
          <w:sz w:val="24"/>
          <w:szCs w:val="24"/>
        </w:rPr>
        <w:tab/>
        <w:t>Describe any assurance of confidentiality provided to respondents and the basis for the assurance in statute, regulation, or agency policy.</w:t>
      </w:r>
    </w:p>
    <w:p w:rsidR="00BB6435" w:rsidRPr="00DF069B" w:rsidP="007D0120" w14:paraId="06053C1A" w14:textId="77777777">
      <w:pPr>
        <w:rPr>
          <w:color w:val="000000"/>
          <w:sz w:val="24"/>
          <w:szCs w:val="24"/>
        </w:rPr>
      </w:pPr>
    </w:p>
    <w:p w:rsidR="004127B1" w:rsidRPr="00DF069B" w:rsidP="007D0120" w14:paraId="11DF7482" w14:textId="77777777">
      <w:pPr>
        <w:rPr>
          <w:color w:val="000000"/>
          <w:sz w:val="24"/>
          <w:szCs w:val="24"/>
        </w:rPr>
      </w:pPr>
      <w:r w:rsidRPr="00DF069B">
        <w:rPr>
          <w:color w:val="000000"/>
          <w:sz w:val="24"/>
          <w:szCs w:val="24"/>
        </w:rPr>
        <w:t xml:space="preserve">No </w:t>
      </w:r>
      <w:r w:rsidRPr="00DF069B" w:rsidR="00A96433">
        <w:rPr>
          <w:color w:val="000000"/>
          <w:sz w:val="24"/>
          <w:szCs w:val="24"/>
        </w:rPr>
        <w:t xml:space="preserve">assurance of </w:t>
      </w:r>
      <w:r w:rsidRPr="00DF069B">
        <w:rPr>
          <w:color w:val="000000"/>
          <w:sz w:val="24"/>
          <w:szCs w:val="24"/>
        </w:rPr>
        <w:t>confidential</w:t>
      </w:r>
      <w:r w:rsidRPr="00DF069B" w:rsidR="00295568">
        <w:rPr>
          <w:color w:val="000000"/>
          <w:sz w:val="24"/>
          <w:szCs w:val="24"/>
        </w:rPr>
        <w:t>ity</w:t>
      </w:r>
      <w:r w:rsidRPr="00DF069B" w:rsidR="00A96433">
        <w:rPr>
          <w:color w:val="000000"/>
          <w:sz w:val="24"/>
          <w:szCs w:val="24"/>
        </w:rPr>
        <w:t xml:space="preserve"> is provided.  The information that is collected is subject to the requirements of the Freedom of Information Act.  </w:t>
      </w:r>
    </w:p>
    <w:p w:rsidR="004A6DFA" w:rsidRPr="00DF069B" w:rsidP="007D0120" w14:paraId="44856882" w14:textId="77777777">
      <w:pPr>
        <w:tabs>
          <w:tab w:val="left" w:pos="-1080"/>
          <w:tab w:val="left" w:pos="-720"/>
        </w:tabs>
        <w:ind w:left="360" w:hanging="360"/>
        <w:rPr>
          <w:b/>
          <w:sz w:val="24"/>
          <w:szCs w:val="24"/>
        </w:rPr>
      </w:pPr>
    </w:p>
    <w:p w:rsidR="00295103" w:rsidRPr="00DF069B" w:rsidP="007D0120" w14:paraId="4D070F6E" w14:textId="77777777">
      <w:pPr>
        <w:tabs>
          <w:tab w:val="left" w:pos="-1080"/>
          <w:tab w:val="left" w:pos="-720"/>
        </w:tabs>
        <w:ind w:left="360" w:hanging="360"/>
        <w:rPr>
          <w:b/>
          <w:sz w:val="24"/>
          <w:szCs w:val="24"/>
        </w:rPr>
      </w:pPr>
      <w:r w:rsidRPr="00DF069B">
        <w:rPr>
          <w:b/>
          <w:sz w:val="24"/>
          <w:szCs w:val="24"/>
        </w:rPr>
        <w:t>11.</w:t>
      </w:r>
      <w:r w:rsidRPr="00DF069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DF069B" w:rsidP="007D0120" w14:paraId="22E7BE63" w14:textId="77777777">
      <w:pPr>
        <w:rPr>
          <w:color w:val="000000"/>
          <w:sz w:val="24"/>
          <w:szCs w:val="24"/>
        </w:rPr>
      </w:pPr>
    </w:p>
    <w:p w:rsidR="004127B1" w:rsidRPr="00DF069B" w:rsidP="007D0120" w14:paraId="2F7FA41F" w14:textId="77777777">
      <w:pPr>
        <w:rPr>
          <w:color w:val="000000"/>
          <w:sz w:val="24"/>
          <w:szCs w:val="24"/>
        </w:rPr>
      </w:pPr>
      <w:r w:rsidRPr="00DF069B">
        <w:rPr>
          <w:color w:val="000000"/>
          <w:sz w:val="24"/>
          <w:szCs w:val="24"/>
        </w:rPr>
        <w:t>No questions of a sensitive nature are asked.</w:t>
      </w:r>
    </w:p>
    <w:p w:rsidR="00295103" w:rsidRPr="00DF069B" w:rsidP="007D0120" w14:paraId="4EC81007" w14:textId="77777777">
      <w:pPr>
        <w:tabs>
          <w:tab w:val="left" w:pos="-1080"/>
          <w:tab w:val="left" w:pos="-720"/>
        </w:tabs>
        <w:rPr>
          <w:b/>
          <w:sz w:val="24"/>
          <w:szCs w:val="24"/>
        </w:rPr>
      </w:pPr>
    </w:p>
    <w:p w:rsidR="00B9036F" w:rsidRPr="00DF069B" w:rsidP="007D0120" w14:paraId="5AC5107A" w14:textId="77777777">
      <w:pPr>
        <w:tabs>
          <w:tab w:val="left" w:pos="-1080"/>
          <w:tab w:val="left" w:pos="-720"/>
        </w:tabs>
        <w:ind w:left="360" w:hanging="360"/>
        <w:rPr>
          <w:b/>
          <w:sz w:val="24"/>
          <w:szCs w:val="24"/>
        </w:rPr>
        <w:sectPr>
          <w:type w:val="continuous"/>
          <w:pgSz w:w="12240" w:h="15840"/>
          <w:pgMar w:top="1440" w:right="1440" w:bottom="1440" w:left="1440" w:header="1440" w:footer="1440" w:gutter="0"/>
          <w:cols w:space="720"/>
        </w:sectPr>
      </w:pPr>
    </w:p>
    <w:p w:rsidR="00295103" w:rsidRPr="00DF069B" w:rsidP="007D0120" w14:paraId="6C1BC36B" w14:textId="77777777">
      <w:pPr>
        <w:tabs>
          <w:tab w:val="left" w:pos="-1080"/>
          <w:tab w:val="left" w:pos="-720"/>
        </w:tabs>
        <w:ind w:left="360" w:hanging="360"/>
        <w:rPr>
          <w:b/>
          <w:sz w:val="24"/>
          <w:szCs w:val="24"/>
        </w:rPr>
      </w:pPr>
      <w:r w:rsidRPr="00DF069B">
        <w:rPr>
          <w:b/>
          <w:sz w:val="24"/>
          <w:szCs w:val="24"/>
        </w:rPr>
        <w:t>12.</w:t>
      </w:r>
      <w:r w:rsidRPr="00DF069B">
        <w:rPr>
          <w:b/>
          <w:sz w:val="24"/>
          <w:szCs w:val="24"/>
        </w:rPr>
        <w:tab/>
        <w:t>Provide estimates of the hour burden of the collection of information.  The statement should:</w:t>
      </w:r>
    </w:p>
    <w:p w:rsidR="00295103" w:rsidRPr="00DF069B" w:rsidP="007D0120" w14:paraId="0024C8C6"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DF069B" w:rsidP="007D0120" w14:paraId="1E3712CC"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If this request for approval covers more than one form, provide separate hour burden estimates for each form and aggregate the hour burdens.</w:t>
      </w:r>
    </w:p>
    <w:p w:rsidR="00295103" w:rsidRPr="00DF069B" w:rsidP="007D0120" w14:paraId="41D8DECC"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F069B" w:rsidR="00DE7630">
        <w:rPr>
          <w:b/>
          <w:sz w:val="24"/>
          <w:szCs w:val="24"/>
        </w:rPr>
        <w:t>.</w:t>
      </w:r>
    </w:p>
    <w:p w:rsidR="00060BB7" w:rsidRPr="00DF069B" w:rsidP="00060BB7" w14:paraId="531AEE4A" w14:textId="77777777">
      <w:pPr>
        <w:rPr>
          <w:sz w:val="24"/>
          <w:szCs w:val="24"/>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12950"/>
      </w:tblGrid>
      <w:tr w14:paraId="34CB7394" w14:textId="77777777" w:rsidTr="007C32C6">
        <w:tblPrEx>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12950" w:type="dxa"/>
          </w:tcPr>
          <w:p w:rsidR="00060BB7" w:rsidRPr="00DF069B" w:rsidP="007C32C6" w14:paraId="4B3469CB" w14:textId="77777777">
            <w:pPr>
              <w:rPr>
                <w:color w:val="000000" w:themeColor="text1"/>
                <w:sz w:val="24"/>
                <w:szCs w:val="24"/>
              </w:rPr>
            </w:pPr>
            <w:r w:rsidRPr="00DF069B">
              <w:rPr>
                <w:color w:val="FF0000"/>
                <w:sz w:val="24"/>
                <w:szCs w:val="24"/>
              </w:rPr>
              <w:t>Note: Proposed revisions to information collection are in red font below.</w:t>
            </w:r>
          </w:p>
        </w:tc>
      </w:tr>
    </w:tbl>
    <w:p w:rsidR="00060BB7" w:rsidRPr="00DF069B" w:rsidP="007D0120" w14:paraId="3376B400" w14:textId="77777777">
      <w:pPr>
        <w:rPr>
          <w:color w:val="000000"/>
          <w:sz w:val="24"/>
          <w:szCs w:val="24"/>
        </w:rPr>
      </w:pPr>
    </w:p>
    <w:p w:rsidR="004127B1" w:rsidRPr="00DF069B" w:rsidP="007D0120" w14:paraId="748B7DB2" w14:textId="2A0E5F14">
      <w:pPr>
        <w:rPr>
          <w:color w:val="000000"/>
          <w:sz w:val="24"/>
          <w:szCs w:val="24"/>
        </w:rPr>
      </w:pPr>
      <w:r w:rsidRPr="00DF069B">
        <w:rPr>
          <w:color w:val="000000"/>
          <w:sz w:val="24"/>
          <w:szCs w:val="24"/>
        </w:rPr>
        <w:t xml:space="preserve">The total annual reporting and recordkeeping burden for this collection is estimated to be </w:t>
      </w:r>
      <w:r w:rsidRPr="00C53B3E" w:rsidR="00C53B3E">
        <w:rPr>
          <w:b/>
          <w:bCs/>
          <w:color w:val="000000"/>
          <w:sz w:val="24"/>
          <w:szCs w:val="24"/>
        </w:rPr>
        <w:t>11</w:t>
      </w:r>
      <w:r w:rsidR="00C53B3E">
        <w:rPr>
          <w:b/>
          <w:bCs/>
          <w:color w:val="000000"/>
          <w:sz w:val="24"/>
          <w:szCs w:val="24"/>
        </w:rPr>
        <w:t>,</w:t>
      </w:r>
      <w:r w:rsidRPr="00C53B3E" w:rsidR="00C53B3E">
        <w:rPr>
          <w:b/>
          <w:bCs/>
          <w:color w:val="000000"/>
          <w:sz w:val="24"/>
          <w:szCs w:val="24"/>
        </w:rPr>
        <w:t>276</w:t>
      </w:r>
      <w:r w:rsidR="00C53B3E">
        <w:rPr>
          <w:b/>
          <w:bCs/>
          <w:color w:val="000000"/>
          <w:sz w:val="24"/>
          <w:szCs w:val="24"/>
        </w:rPr>
        <w:t xml:space="preserve"> </w:t>
      </w:r>
      <w:r w:rsidRPr="00DF069B">
        <w:rPr>
          <w:color w:val="000000"/>
          <w:sz w:val="24"/>
          <w:szCs w:val="24"/>
        </w:rPr>
        <w:t xml:space="preserve">hours or the amount equivalent to </w:t>
      </w:r>
      <w:r w:rsidRPr="001A56F1" w:rsidR="001A56F1">
        <w:rPr>
          <w:b/>
          <w:bCs/>
          <w:color w:val="000000"/>
          <w:sz w:val="24"/>
          <w:szCs w:val="24"/>
        </w:rPr>
        <w:t>$682,875</w:t>
      </w:r>
      <w:r w:rsidRPr="00DF069B">
        <w:rPr>
          <w:b/>
          <w:bCs/>
          <w:color w:val="000000"/>
          <w:sz w:val="24"/>
          <w:szCs w:val="24"/>
        </w:rPr>
        <w:t>.</w:t>
      </w:r>
      <w:r w:rsidRPr="00DF069B">
        <w:rPr>
          <w:color w:val="000000"/>
          <w:sz w:val="24"/>
          <w:szCs w:val="24"/>
        </w:rPr>
        <w:t xml:space="preserve">  </w:t>
      </w:r>
      <w:r w:rsidRPr="00DF069B" w:rsidR="0046286A">
        <w:rPr>
          <w:color w:val="000000"/>
          <w:sz w:val="24"/>
          <w:szCs w:val="24"/>
        </w:rPr>
        <w:t>To obtain the hourly rate for Tribal government employees, the wages and salaries figure for all workers from Bureau of Labor Statistics Release,</w:t>
      </w:r>
      <w:r w:rsidRPr="00DF069B" w:rsidR="0046286A">
        <w:rPr>
          <w:sz w:val="24"/>
          <w:szCs w:val="24"/>
        </w:rPr>
        <w:t xml:space="preserve"> </w:t>
      </w:r>
      <w:r w:rsidRPr="00DF069B" w:rsidR="00D12093">
        <w:rPr>
          <w:color w:val="000000"/>
          <w:sz w:val="24"/>
          <w:szCs w:val="24"/>
        </w:rPr>
        <w:t>USDL-24-1863</w:t>
      </w:r>
      <w:r w:rsidRPr="00DF069B" w:rsidR="0046286A">
        <w:rPr>
          <w:color w:val="000000"/>
          <w:sz w:val="24"/>
          <w:szCs w:val="24"/>
        </w:rPr>
        <w:t xml:space="preserve"> – issued March 20</w:t>
      </w:r>
      <w:r w:rsidRPr="00DF069B" w:rsidR="00057FEC">
        <w:rPr>
          <w:color w:val="000000"/>
          <w:sz w:val="24"/>
          <w:szCs w:val="24"/>
        </w:rPr>
        <w:t>24</w:t>
      </w:r>
      <w:r w:rsidRPr="00DF069B" w:rsidR="0046286A">
        <w:rPr>
          <w:color w:val="000000"/>
          <w:sz w:val="24"/>
          <w:szCs w:val="24"/>
        </w:rPr>
        <w:t xml:space="preserve">, Table 3, </w:t>
      </w:r>
      <w:r w:rsidRPr="00DF069B" w:rsidR="0046286A">
        <w:rPr>
          <w:i/>
          <w:color w:val="000000"/>
          <w:sz w:val="24"/>
          <w:szCs w:val="24"/>
        </w:rPr>
        <w:t>Employer costs per hour worked: State and local government workers, December 20</w:t>
      </w:r>
      <w:r w:rsidRPr="00DF069B" w:rsidR="00057FEC">
        <w:rPr>
          <w:i/>
          <w:color w:val="000000"/>
          <w:sz w:val="24"/>
          <w:szCs w:val="24"/>
        </w:rPr>
        <w:t>23</w:t>
      </w:r>
      <w:r w:rsidRPr="00DF069B" w:rsidR="0046286A">
        <w:rPr>
          <w:i/>
          <w:color w:val="000000"/>
          <w:sz w:val="24"/>
          <w:szCs w:val="24"/>
        </w:rPr>
        <w:t xml:space="preserve">. </w:t>
      </w:r>
      <w:r w:rsidRPr="00DF069B" w:rsidR="0046286A">
        <w:rPr>
          <w:color w:val="000000"/>
          <w:sz w:val="24"/>
          <w:szCs w:val="24"/>
        </w:rPr>
        <w:t xml:space="preserve">See </w:t>
      </w:r>
      <w:hyperlink r:id="rId15" w:history="1">
        <w:r w:rsidRPr="00DF069B" w:rsidR="0046286A">
          <w:rPr>
            <w:rStyle w:val="Hyperlink"/>
            <w:sz w:val="24"/>
            <w:szCs w:val="24"/>
          </w:rPr>
          <w:t>http://www.bls.gov/news.release/pdf/ecec.pdf</w:t>
        </w:r>
      </w:hyperlink>
      <w:r w:rsidRPr="00DF069B" w:rsidR="0046286A">
        <w:rPr>
          <w:color w:val="000000"/>
          <w:sz w:val="24"/>
          <w:szCs w:val="24"/>
        </w:rPr>
        <w:t xml:space="preserve">.  Table </w:t>
      </w:r>
      <w:r w:rsidRPr="00DF069B" w:rsidR="00057FEC">
        <w:rPr>
          <w:color w:val="000000"/>
          <w:sz w:val="24"/>
          <w:szCs w:val="24"/>
        </w:rPr>
        <w:t>3</w:t>
      </w:r>
      <w:r w:rsidRPr="00DF069B" w:rsidR="0046286A">
        <w:rPr>
          <w:color w:val="000000"/>
          <w:sz w:val="24"/>
          <w:szCs w:val="24"/>
        </w:rPr>
        <w:t xml:space="preserve"> lists the hourly rate for State and local government workers as $</w:t>
      </w:r>
      <w:r w:rsidRPr="00DF069B" w:rsidR="00057FEC">
        <w:rPr>
          <w:color w:val="000000"/>
          <w:sz w:val="24"/>
          <w:szCs w:val="24"/>
        </w:rPr>
        <w:t>60.56</w:t>
      </w:r>
      <w:r w:rsidRPr="00DF069B" w:rsidR="0046286A">
        <w:rPr>
          <w:color w:val="000000"/>
          <w:sz w:val="24"/>
          <w:szCs w:val="24"/>
        </w:rPr>
        <w:t>, including benefits.</w:t>
      </w:r>
    </w:p>
    <w:p w:rsidR="00060BB7" w:rsidRPr="00DF069B" w:rsidP="007D0120" w14:paraId="2280E290" w14:textId="77777777">
      <w:pPr>
        <w:rPr>
          <w:color w:val="000000"/>
          <w:sz w:val="24"/>
          <w:szCs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4"/>
        <w:gridCol w:w="2431"/>
        <w:gridCol w:w="1080"/>
        <w:gridCol w:w="1350"/>
        <w:gridCol w:w="1350"/>
        <w:gridCol w:w="1170"/>
        <w:gridCol w:w="1620"/>
        <w:gridCol w:w="1530"/>
        <w:gridCol w:w="1170"/>
      </w:tblGrid>
      <w:tr w14:paraId="371DFC72" w14:textId="77777777" w:rsidTr="00A46CCB">
        <w:tblPrEx>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27"/>
        </w:trPr>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266210FF" w14:textId="77777777">
            <w:pPr>
              <w:rPr>
                <w:b/>
                <w:bCs/>
              </w:rPr>
            </w:pPr>
            <w:r w:rsidRPr="00DF069B">
              <w:rPr>
                <w:b/>
                <w:bCs/>
              </w:rPr>
              <w:t>Final CFR Section</w:t>
            </w:r>
          </w:p>
        </w:tc>
        <w:tc>
          <w:tcPr>
            <w:tcW w:w="2431" w:type="dxa"/>
            <w:tcBorders>
              <w:top w:val="single" w:sz="4" w:space="0" w:color="auto"/>
              <w:left w:val="single" w:sz="4" w:space="0" w:color="auto"/>
              <w:right w:val="single" w:sz="4" w:space="0" w:color="auto"/>
            </w:tcBorders>
            <w:shd w:val="clear" w:color="auto" w:fill="F2F2F2" w:themeFill="background1" w:themeFillShade="F2"/>
          </w:tcPr>
          <w:p w:rsidR="001A6704" w:rsidRPr="00DF069B" w:rsidP="007D0120" w14:paraId="77E3644B" w14:textId="58F9A254">
            <w:pPr>
              <w:rPr>
                <w:b/>
                <w:bCs/>
              </w:rPr>
            </w:pPr>
            <w:r w:rsidRPr="00DF069B">
              <w:rPr>
                <w:b/>
                <w:bCs/>
              </w:rPr>
              <w:t>IC Title</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1B32DFE1" w14:textId="4519551F">
            <w:pPr>
              <w:rPr>
                <w:b/>
                <w:bCs/>
              </w:rPr>
            </w:pPr>
            <w:r w:rsidRPr="00DF069B">
              <w:rPr>
                <w:b/>
                <w:bCs/>
              </w:rPr>
              <w:t>Sections of the Act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09C37B08" w14:textId="77777777">
            <w:pPr>
              <w:rPr>
                <w:b/>
                <w:bCs/>
              </w:rPr>
            </w:pPr>
            <w:r w:rsidRPr="00DF069B">
              <w:rPr>
                <w:b/>
                <w:bCs/>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2B538F8A" w14:textId="77777777">
            <w:pPr>
              <w:rPr>
                <w:b/>
                <w:bCs/>
              </w:rPr>
            </w:pPr>
            <w:r w:rsidRPr="00DF069B">
              <w:rPr>
                <w:b/>
                <w:bCs/>
              </w:rPr>
              <w:t>Frequency of Response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3FB66C5C" w14:textId="77777777">
            <w:pPr>
              <w:rPr>
                <w:b/>
                <w:bCs/>
              </w:rPr>
            </w:pPr>
            <w:r w:rsidRPr="00DF069B">
              <w:rPr>
                <w:b/>
                <w:bCs/>
              </w:rPr>
              <w:t>Total Annual Responses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5467ED59" w14:textId="77777777">
            <w:pPr>
              <w:rPr>
                <w:b/>
                <w:bCs/>
              </w:rPr>
            </w:pPr>
            <w:r w:rsidRPr="00DF069B">
              <w:rPr>
                <w:b/>
                <w:bCs/>
              </w:rPr>
              <w:t>Estimated Hours per Response</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A6704" w:rsidRPr="00DF069B" w:rsidP="007D0120" w14:paraId="320946B3" w14:textId="77777777">
            <w:pPr>
              <w:rPr>
                <w:b/>
                <w:bCs/>
              </w:rPr>
            </w:pPr>
            <w:r w:rsidRPr="00DF069B">
              <w:rPr>
                <w:b/>
                <w:bCs/>
              </w:rPr>
              <w:t xml:space="preserve">Estimated Total Annual Burden Hours </w:t>
            </w:r>
          </w:p>
        </w:tc>
        <w:tc>
          <w:tcPr>
            <w:tcW w:w="1170" w:type="dxa"/>
            <w:tcBorders>
              <w:top w:val="single" w:sz="4" w:space="0" w:color="auto"/>
              <w:left w:val="single" w:sz="4" w:space="0" w:color="auto"/>
              <w:right w:val="single" w:sz="4" w:space="0" w:color="auto"/>
            </w:tcBorders>
            <w:shd w:val="clear" w:color="auto" w:fill="F2F2F2" w:themeFill="background1" w:themeFillShade="F2"/>
          </w:tcPr>
          <w:p w:rsidR="001A6704" w:rsidRPr="00DF069B" w:rsidP="007D0120" w14:paraId="28EA12ED" w14:textId="77777777">
            <w:pPr>
              <w:rPr>
                <w:b/>
                <w:bCs/>
              </w:rPr>
            </w:pPr>
          </w:p>
          <w:p w:rsidR="001A6704" w:rsidRPr="00DF069B" w:rsidP="007D0120" w14:paraId="36E4D608" w14:textId="77777777">
            <w:pPr>
              <w:rPr>
                <w:b/>
                <w:bCs/>
              </w:rPr>
            </w:pPr>
            <w:r w:rsidRPr="00DF069B">
              <w:rPr>
                <w:b/>
                <w:bCs/>
              </w:rPr>
              <w:t>Wages &amp; Benefits</w:t>
            </w:r>
          </w:p>
          <w:p w:rsidR="001A6704" w:rsidRPr="00DF069B" w:rsidP="007D0120" w14:paraId="03F3B2C6" w14:textId="2C9AB5F4">
            <w:pPr>
              <w:rPr>
                <w:b/>
                <w:bCs/>
              </w:rPr>
            </w:pPr>
          </w:p>
        </w:tc>
      </w:tr>
      <w:tr w14:paraId="1C142868"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22136B88" w14:textId="7E363413">
            <w:r w:rsidRPr="00DF069B">
              <w:t>1000.125</w:t>
            </w:r>
          </w:p>
          <w:p w:rsidR="004B0BB6" w:rsidRPr="00DF069B" w:rsidP="007D0120" w14:paraId="6AEFB86E" w14:textId="1C3C2FA5">
            <w:r w:rsidRPr="00DF069B">
              <w:t>1000.130</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09F239F8" w14:textId="7EB9AC58">
            <w:r w:rsidRPr="00DF069B">
              <w:t>Subpart B: Admission to applicant pool</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09833380" w14:textId="7BBFD8EF">
            <w:r w:rsidRPr="00DF069B">
              <w:t>402(c)</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95B5965" w14:textId="77777777">
            <w:pPr>
              <w:jc w:val="right"/>
              <w:rPr>
                <w:sz w:val="22"/>
                <w:szCs w:val="22"/>
              </w:rPr>
            </w:pPr>
            <w:r w:rsidRPr="00DF069B">
              <w:rPr>
                <w:sz w:val="22"/>
                <w:szCs w:val="22"/>
              </w:rPr>
              <w:t>4</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10812B65"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66A81E8" w14:textId="77777777">
            <w:pPr>
              <w:jc w:val="right"/>
              <w:rPr>
                <w:sz w:val="22"/>
                <w:szCs w:val="22"/>
              </w:rPr>
            </w:pPr>
            <w:r w:rsidRPr="00DF069B">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7F066E4E" w14:textId="77777777">
            <w:pPr>
              <w:jc w:val="right"/>
              <w:rPr>
                <w:sz w:val="22"/>
                <w:szCs w:val="22"/>
              </w:rPr>
            </w:pPr>
            <w:r w:rsidRPr="00DF069B">
              <w:rPr>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34C29C0D" w14:textId="77777777">
            <w:pPr>
              <w:jc w:val="right"/>
              <w:rPr>
                <w:sz w:val="22"/>
                <w:szCs w:val="22"/>
              </w:rPr>
            </w:pPr>
            <w:r w:rsidRPr="00DF069B">
              <w:rPr>
                <w:sz w:val="22"/>
                <w:szCs w:val="22"/>
              </w:rPr>
              <w:t>12</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28E95FFD" w14:textId="5E58D647">
            <w:pPr>
              <w:jc w:val="right"/>
              <w:rPr>
                <w:sz w:val="22"/>
                <w:szCs w:val="22"/>
              </w:rPr>
            </w:pPr>
            <w:r w:rsidRPr="00DF069B">
              <w:rPr>
                <w:sz w:val="22"/>
                <w:szCs w:val="22"/>
              </w:rPr>
              <w:t xml:space="preserve">$727 </w:t>
            </w:r>
          </w:p>
        </w:tc>
      </w:tr>
      <w:tr w14:paraId="5C8B4732"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4C5ED9CC" w14:textId="11214A9F">
            <w:r w:rsidRPr="00DF069B">
              <w:t>1000.135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593345A6" w14:textId="00F4514C">
            <w:r w:rsidRPr="00DF069B">
              <w:t>Subpart B: Withdrawal from consortium to become member of applicant pool</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6DD653E7" w14:textId="1B5CFBC4">
            <w:r w:rsidRPr="00DF069B">
              <w:t>402(c)</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25DBB3B" w14:textId="77777777">
            <w:pPr>
              <w:jc w:val="right"/>
              <w:rPr>
                <w:sz w:val="22"/>
                <w:szCs w:val="22"/>
              </w:rPr>
            </w:pPr>
            <w:r w:rsidRPr="00DF069B">
              <w:rPr>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70E49914"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CD17B85" w14:textId="77777777">
            <w:pPr>
              <w:jc w:val="right"/>
              <w:rPr>
                <w:sz w:val="22"/>
                <w:szCs w:val="22"/>
              </w:rPr>
            </w:pPr>
            <w:r w:rsidRPr="00DF069B">
              <w:rPr>
                <w:sz w:val="22"/>
                <w:szCs w:val="22"/>
              </w:rPr>
              <w:t>3</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B7C5C7B" w14:textId="260937EA">
            <w:pPr>
              <w:jc w:val="right"/>
              <w:rPr>
                <w:sz w:val="22"/>
                <w:szCs w:val="22"/>
              </w:rPr>
            </w:pPr>
            <w:r w:rsidRPr="00DF069B">
              <w:rPr>
                <w:sz w:val="22"/>
                <w:szCs w:val="22"/>
              </w:rPr>
              <w:t>0.25</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CF4B93E" w14:textId="1581120E">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63736234" w14:textId="491D0D5A">
            <w:pPr>
              <w:jc w:val="right"/>
              <w:rPr>
                <w:sz w:val="22"/>
                <w:szCs w:val="22"/>
              </w:rPr>
            </w:pPr>
            <w:r w:rsidRPr="00DF069B">
              <w:rPr>
                <w:sz w:val="22"/>
                <w:szCs w:val="22"/>
              </w:rPr>
              <w:t xml:space="preserve">$61 </w:t>
            </w:r>
          </w:p>
        </w:tc>
      </w:tr>
      <w:tr w14:paraId="6A39E726"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66372EFD" w14:textId="748E9E51">
            <w:r w:rsidRPr="00DF069B">
              <w:t>1000.140</w:t>
            </w:r>
          </w:p>
          <w:p w:rsidR="004B0BB6" w:rsidRPr="00DF069B" w:rsidP="007D0120" w14:paraId="5AB7F42A" w14:textId="13E879D5">
            <w:r w:rsidRPr="00DF069B">
              <w:t>1000.145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4EA68662" w14:textId="323DE2DA">
            <w:r w:rsidRPr="00DF069B">
              <w:t>Subpart B: Planning report</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5E1ED323" w14:textId="18B40EBF">
            <w:r w:rsidRPr="00DF069B">
              <w:t>402(d)</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F96C46C" w14:textId="77777777">
            <w:pPr>
              <w:jc w:val="right"/>
              <w:rPr>
                <w:sz w:val="22"/>
                <w:szCs w:val="22"/>
              </w:rPr>
            </w:pPr>
            <w:r w:rsidRPr="00DF069B">
              <w:rPr>
                <w:sz w:val="22"/>
                <w:szCs w:val="22"/>
              </w:rPr>
              <w:t>5</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35FA53DA"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F6FAC42" w14:textId="77777777">
            <w:pPr>
              <w:jc w:val="right"/>
              <w:rPr>
                <w:sz w:val="22"/>
                <w:szCs w:val="22"/>
              </w:rPr>
            </w:pPr>
            <w:r w:rsidRPr="00DF069B">
              <w:rPr>
                <w:sz w:val="22"/>
                <w:szCs w:val="22"/>
              </w:rPr>
              <w:t>5</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A30468D" w14:textId="77777777">
            <w:pPr>
              <w:jc w:val="right"/>
              <w:rPr>
                <w:sz w:val="22"/>
                <w:szCs w:val="22"/>
              </w:rPr>
            </w:pPr>
            <w:r w:rsidRPr="00DF069B">
              <w:rPr>
                <w:sz w:val="22"/>
                <w:szCs w:val="22"/>
              </w:rPr>
              <w:t>400</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90F829E" w14:textId="77777777">
            <w:pPr>
              <w:jc w:val="right"/>
              <w:rPr>
                <w:sz w:val="22"/>
                <w:szCs w:val="22"/>
              </w:rPr>
            </w:pPr>
            <w:r w:rsidRPr="00DF069B">
              <w:rPr>
                <w:sz w:val="22"/>
                <w:szCs w:val="22"/>
              </w:rPr>
              <w:t>2,000</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33129063" w14:textId="2373CD14">
            <w:pPr>
              <w:jc w:val="right"/>
              <w:rPr>
                <w:sz w:val="22"/>
                <w:szCs w:val="22"/>
              </w:rPr>
            </w:pPr>
            <w:r w:rsidRPr="00DF069B">
              <w:rPr>
                <w:sz w:val="22"/>
                <w:szCs w:val="22"/>
              </w:rPr>
              <w:t xml:space="preserve">$121,120 </w:t>
            </w:r>
          </w:p>
        </w:tc>
      </w:tr>
      <w:tr w14:paraId="07014660"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4A659E0E" w14:textId="2C8F393B">
            <w:r w:rsidRPr="00DF069B">
              <w:t>1000.205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400C4D82" w14:textId="24F30B4D">
            <w:r w:rsidRPr="00DF069B">
              <w:t>Subpart B: Withdrawal from consortium FA</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376D6597" w14:textId="3EF45FCF">
            <w:r w:rsidRPr="00DF069B">
              <w:t>402(b)(2)</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7ADF17E9" w14:textId="77777777">
            <w:pPr>
              <w:jc w:val="right"/>
              <w:rPr>
                <w:sz w:val="22"/>
                <w:szCs w:val="22"/>
              </w:rPr>
            </w:pPr>
            <w:r w:rsidRPr="00DF069B">
              <w:rPr>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BA53F7A"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6D8112A5" w14:textId="77777777">
            <w:pPr>
              <w:jc w:val="right"/>
              <w:rPr>
                <w:sz w:val="22"/>
                <w:szCs w:val="22"/>
              </w:rPr>
            </w:pPr>
            <w:r w:rsidRPr="00DF069B">
              <w:rPr>
                <w:sz w:val="22"/>
                <w:szCs w:val="22"/>
              </w:rPr>
              <w:t>3</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BB5304B" w14:textId="77777777">
            <w:pPr>
              <w:jc w:val="right"/>
              <w:rPr>
                <w:sz w:val="22"/>
                <w:szCs w:val="22"/>
              </w:rPr>
            </w:pPr>
            <w:r w:rsidRPr="00DF069B">
              <w:rPr>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10A5389" w14:textId="77777777">
            <w:pPr>
              <w:jc w:val="right"/>
              <w:rPr>
                <w:sz w:val="22"/>
                <w:szCs w:val="22"/>
              </w:rPr>
            </w:pPr>
            <w:r w:rsidRPr="00DF069B">
              <w:rPr>
                <w:sz w:val="22"/>
                <w:szCs w:val="22"/>
              </w:rPr>
              <w:t>9</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43381A4" w14:textId="67CD9F5F">
            <w:pPr>
              <w:jc w:val="right"/>
              <w:rPr>
                <w:sz w:val="22"/>
                <w:szCs w:val="22"/>
              </w:rPr>
            </w:pPr>
            <w:r w:rsidRPr="00DF069B">
              <w:rPr>
                <w:sz w:val="22"/>
                <w:szCs w:val="22"/>
              </w:rPr>
              <w:t xml:space="preserve">$545 </w:t>
            </w:r>
          </w:p>
        </w:tc>
      </w:tr>
      <w:tr w14:paraId="1EAACA44"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198CD2A2" w14:textId="05A5C9C2">
            <w:r w:rsidRPr="00DF069B">
              <w:t>1000.310</w:t>
            </w:r>
          </w:p>
          <w:p w:rsidR="004B0BB6" w:rsidRPr="00DF069B" w:rsidP="007D0120" w14:paraId="7153722A" w14:textId="284DF4B9"/>
        </w:tc>
        <w:tc>
          <w:tcPr>
            <w:tcW w:w="2431" w:type="dxa"/>
            <w:tcBorders>
              <w:top w:val="single" w:sz="4" w:space="0" w:color="auto"/>
              <w:left w:val="single" w:sz="4" w:space="0" w:color="auto"/>
              <w:bottom w:val="single" w:sz="4" w:space="0" w:color="auto"/>
              <w:right w:val="single" w:sz="4" w:space="0" w:color="auto"/>
            </w:tcBorders>
          </w:tcPr>
          <w:p w:rsidR="0031258E" w:rsidRPr="00DF069B" w:rsidP="0031258E" w14:paraId="37B3FE32" w14:textId="77777777">
            <w:r w:rsidRPr="00DF069B">
              <w:t>Subpart C:</w:t>
            </w:r>
          </w:p>
          <w:p w:rsidR="004B0BB6" w:rsidRPr="00DF069B" w:rsidP="0031258E" w14:paraId="78F0C589" w14:textId="0F2B8A4D">
            <w:r w:rsidRPr="00DF069B">
              <w:t>Request for a negotiation grant</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294FB696" w14:textId="3727478D">
            <w:r w:rsidRPr="00DF069B">
              <w:t>402(d)</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59218A0" w14:textId="24B15FD9">
            <w:pPr>
              <w:jc w:val="right"/>
              <w:rPr>
                <w:color w:val="FF0000"/>
                <w:sz w:val="22"/>
                <w:szCs w:val="22"/>
              </w:rPr>
            </w:pPr>
            <w:r w:rsidRPr="00DF069B">
              <w:rPr>
                <w:color w:val="FF0000"/>
                <w:sz w:val="22"/>
                <w:szCs w:val="22"/>
              </w:rPr>
              <w:t>7</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10C77DE1" w14:textId="77777777">
            <w:pPr>
              <w:jc w:val="right"/>
              <w:rPr>
                <w:color w:val="FF0000"/>
                <w:sz w:val="22"/>
                <w:szCs w:val="22"/>
              </w:rPr>
            </w:pPr>
            <w:r w:rsidRPr="00DF069B">
              <w:rPr>
                <w:color w:val="000000" w:themeColor="text1"/>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5034ECB7" w14:textId="560E426B">
            <w:pPr>
              <w:jc w:val="right"/>
              <w:rPr>
                <w:color w:val="FF0000"/>
                <w:sz w:val="22"/>
                <w:szCs w:val="22"/>
              </w:rPr>
            </w:pPr>
            <w:r w:rsidRPr="00DF069B">
              <w:rPr>
                <w:color w:val="FF0000"/>
                <w:sz w:val="22"/>
                <w:szCs w:val="22"/>
              </w:rPr>
              <w:t>7</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196A095E" w14:textId="2A315F1B">
            <w:pPr>
              <w:jc w:val="right"/>
              <w:rPr>
                <w:color w:val="FF0000"/>
                <w:sz w:val="22"/>
                <w:szCs w:val="22"/>
              </w:rPr>
            </w:pPr>
            <w:r w:rsidRPr="00DF069B">
              <w:rPr>
                <w:color w:val="FF0000"/>
                <w:sz w:val="22"/>
                <w:szCs w:val="22"/>
              </w:rPr>
              <w:t>46</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13F6094F" w14:textId="04FA15F1">
            <w:pPr>
              <w:jc w:val="right"/>
              <w:rPr>
                <w:color w:val="FF0000"/>
                <w:sz w:val="22"/>
                <w:szCs w:val="22"/>
              </w:rPr>
            </w:pPr>
            <w:r w:rsidRPr="00DF069B">
              <w:rPr>
                <w:color w:val="FF0000"/>
                <w:sz w:val="22"/>
                <w:szCs w:val="22"/>
              </w:rPr>
              <w:t>3</w:t>
            </w:r>
            <w:r w:rsidRPr="00DF069B" w:rsidR="00D7229A">
              <w:rPr>
                <w:color w:val="FF0000"/>
                <w:sz w:val="22"/>
                <w:szCs w:val="22"/>
              </w:rPr>
              <w:t>22</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60CFCAFA" w14:textId="1DFEBC66">
            <w:pPr>
              <w:jc w:val="right"/>
              <w:rPr>
                <w:color w:val="FF0000"/>
                <w:sz w:val="22"/>
                <w:szCs w:val="22"/>
              </w:rPr>
            </w:pPr>
            <w:r w:rsidRPr="00DF069B">
              <w:rPr>
                <w:color w:val="FF0000"/>
                <w:sz w:val="22"/>
                <w:szCs w:val="22"/>
              </w:rPr>
              <w:t>$19,500</w:t>
            </w:r>
          </w:p>
        </w:tc>
      </w:tr>
      <w:tr w14:paraId="0928CE29"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7D0120" w14:paraId="4CF0F49F" w14:textId="77777777">
            <w:r w:rsidRPr="00DF069B">
              <w:t>1000.430</w:t>
            </w:r>
          </w:p>
          <w:p w:rsidR="004B0BB6" w:rsidRPr="00DF069B" w:rsidP="007D0120" w14:paraId="397CE420" w14:textId="73253AEA"/>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4676F811" w14:textId="7F6F0060">
            <w:r w:rsidRPr="00DF069B">
              <w:t>Subpart D: Financial Assistance for Planning and Negotiations</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074870C7" w14:textId="35BA485D">
            <w:r w:rsidRPr="00DF069B">
              <w:t>402(d)</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11B2AE9" w14:textId="4F127764">
            <w:pPr>
              <w:jc w:val="right"/>
              <w:rPr>
                <w:sz w:val="22"/>
                <w:szCs w:val="22"/>
              </w:rPr>
            </w:pPr>
            <w:r w:rsidRPr="00DF069B">
              <w:rPr>
                <w:color w:val="FF0000"/>
                <w:sz w:val="22"/>
                <w:szCs w:val="22"/>
              </w:rPr>
              <w:t>7</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A49CAFE" w14:textId="77777777">
            <w:pPr>
              <w:jc w:val="right"/>
              <w:rPr>
                <w:sz w:val="22"/>
                <w:szCs w:val="22"/>
              </w:rPr>
            </w:pPr>
            <w:r w:rsidRPr="00DF069B">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BFD3B67" w14:textId="164010F1">
            <w:pPr>
              <w:jc w:val="right"/>
              <w:rPr>
                <w:color w:val="FF0000"/>
                <w:sz w:val="22"/>
                <w:szCs w:val="22"/>
              </w:rPr>
            </w:pPr>
            <w:r w:rsidRPr="00DF069B">
              <w:rPr>
                <w:color w:val="FF0000"/>
                <w:sz w:val="22"/>
                <w:szCs w:val="22"/>
              </w:rPr>
              <w:t>7</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CDCCE8C" w14:textId="666F6954">
            <w:pPr>
              <w:jc w:val="right"/>
              <w:rPr>
                <w:color w:val="FF0000"/>
                <w:sz w:val="22"/>
                <w:szCs w:val="22"/>
              </w:rPr>
            </w:pPr>
            <w:r w:rsidRPr="00DF069B">
              <w:rPr>
                <w:color w:val="FF0000"/>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DECB736" w14:textId="0541E77A">
            <w:pPr>
              <w:jc w:val="right"/>
              <w:rPr>
                <w:color w:val="FF0000"/>
                <w:sz w:val="22"/>
                <w:szCs w:val="22"/>
              </w:rPr>
            </w:pPr>
            <w:r w:rsidRPr="00DF069B">
              <w:rPr>
                <w:color w:val="FF0000"/>
                <w:sz w:val="22"/>
                <w:szCs w:val="22"/>
              </w:rPr>
              <w:t>28</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0D3D711B" w14:textId="5D4B2AF2">
            <w:pPr>
              <w:jc w:val="right"/>
              <w:rPr>
                <w:color w:val="FF0000"/>
                <w:sz w:val="22"/>
                <w:szCs w:val="22"/>
              </w:rPr>
            </w:pPr>
            <w:r w:rsidRPr="00DF069B">
              <w:rPr>
                <w:color w:val="FF0000"/>
                <w:sz w:val="22"/>
                <w:szCs w:val="22"/>
              </w:rPr>
              <w:t>$1,696</w:t>
            </w:r>
          </w:p>
        </w:tc>
      </w:tr>
      <w:tr w14:paraId="4A744DE7"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96761E" w:rsidP="007D0120" w14:paraId="680867C9" w14:textId="77777777">
            <w:pPr>
              <w:rPr>
                <w:color w:val="000000" w:themeColor="text1"/>
              </w:rPr>
            </w:pPr>
            <w:r w:rsidRPr="0096761E">
              <w:rPr>
                <w:color w:val="000000" w:themeColor="text1"/>
              </w:rPr>
              <w:t>1000.505</w:t>
            </w:r>
          </w:p>
          <w:p w:rsidR="00634640" w:rsidRPr="0096761E" w:rsidP="007D0120" w14:paraId="6B97FF41" w14:textId="25827F22">
            <w:r w:rsidRPr="0096761E">
              <w:rPr>
                <w:color w:val="000000" w:themeColor="text1"/>
              </w:rPr>
              <w:t xml:space="preserve">1000.510  </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7D0120" w14:paraId="37CE9B67" w14:textId="05D7C6B9">
            <w:r w:rsidRPr="00DF069B">
              <w:t>Subpart E: Compacts</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7D0120" w14:paraId="41285521" w14:textId="041F1754"/>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435697D9" w14:textId="2D69CB1D">
            <w:pPr>
              <w:jc w:val="right"/>
              <w:rPr>
                <w:sz w:val="22"/>
                <w:szCs w:val="22"/>
              </w:rPr>
            </w:pPr>
            <w:r w:rsidRPr="00DF069B">
              <w:rPr>
                <w:color w:val="FF0000"/>
                <w:sz w:val="22"/>
                <w:szCs w:val="22"/>
              </w:rPr>
              <w:t>47</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6C0C36E5" w14:textId="4EA1F2B9">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2BA2F1F1" w14:textId="5B7B9F64">
            <w:pPr>
              <w:jc w:val="right"/>
              <w:rPr>
                <w:color w:val="FF0000"/>
                <w:sz w:val="22"/>
                <w:szCs w:val="22"/>
              </w:rPr>
            </w:pPr>
            <w:r w:rsidRPr="00DF069B">
              <w:rPr>
                <w:color w:val="FF0000"/>
                <w:sz w:val="22"/>
                <w:szCs w:val="22"/>
              </w:rPr>
              <w:t>47</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2528830B" w14:textId="309EA468">
            <w:pPr>
              <w:jc w:val="right"/>
              <w:rPr>
                <w:color w:val="FF0000"/>
                <w:sz w:val="22"/>
                <w:szCs w:val="22"/>
              </w:rPr>
            </w:pPr>
            <w:r w:rsidRPr="00DF069B">
              <w:rPr>
                <w:color w:val="FF0000"/>
                <w:sz w:val="22"/>
                <w:szCs w:val="22"/>
              </w:rPr>
              <w:t>8</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1E380455" w14:textId="6217CFDA">
            <w:pPr>
              <w:jc w:val="right"/>
              <w:rPr>
                <w:color w:val="FF0000"/>
                <w:sz w:val="22"/>
                <w:szCs w:val="22"/>
              </w:rPr>
            </w:pPr>
            <w:r w:rsidRPr="00DF069B">
              <w:rPr>
                <w:color w:val="FF0000"/>
                <w:sz w:val="22"/>
                <w:szCs w:val="22"/>
              </w:rPr>
              <w:t>376</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7D0120" w14:paraId="660AE15B" w14:textId="02F8DCE1">
            <w:pPr>
              <w:jc w:val="right"/>
              <w:rPr>
                <w:color w:val="FF0000"/>
                <w:sz w:val="22"/>
                <w:szCs w:val="22"/>
              </w:rPr>
            </w:pPr>
            <w:r w:rsidRPr="00DF069B">
              <w:rPr>
                <w:color w:val="FF0000"/>
                <w:sz w:val="22"/>
                <w:szCs w:val="22"/>
              </w:rPr>
              <w:t>$22,771</w:t>
            </w:r>
          </w:p>
        </w:tc>
      </w:tr>
      <w:tr w14:paraId="01C26A8E"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9C72E1" w:rsidRPr="0096761E" w:rsidP="007D0120" w14:paraId="58F3AFDF" w14:textId="77777777">
            <w:r w:rsidRPr="0096761E">
              <w:t>1000.650</w:t>
            </w:r>
          </w:p>
          <w:p w:rsidR="004B0BB6" w:rsidRPr="0096761E" w:rsidP="007D0120" w14:paraId="2CF71133" w14:textId="77777777">
            <w:r w:rsidRPr="0096761E">
              <w:t>1000.665</w:t>
            </w:r>
          </w:p>
          <w:p w:rsidR="009C72E1" w:rsidRPr="0096761E" w:rsidP="007D0120" w14:paraId="04643B0E" w14:textId="65C96F4C">
            <w:r w:rsidRPr="0096761E">
              <w:t>1000.670</w:t>
            </w:r>
          </w:p>
        </w:tc>
        <w:tc>
          <w:tcPr>
            <w:tcW w:w="2431" w:type="dxa"/>
            <w:tcBorders>
              <w:top w:val="single" w:sz="4" w:space="0" w:color="auto"/>
              <w:left w:val="single" w:sz="4" w:space="0" w:color="auto"/>
              <w:bottom w:val="single" w:sz="4" w:space="0" w:color="auto"/>
              <w:right w:val="single" w:sz="4" w:space="0" w:color="auto"/>
            </w:tcBorders>
          </w:tcPr>
          <w:p w:rsidR="009C72E1" w:rsidRPr="00020929" w:rsidP="009C72E1" w14:paraId="536243F2" w14:textId="150DEDC3">
            <w:pPr>
              <w:rPr>
                <w:color w:val="FF0000"/>
              </w:rPr>
            </w:pPr>
            <w:r w:rsidRPr="00020929">
              <w:rPr>
                <w:color w:val="FF0000"/>
              </w:rPr>
              <w:t>Subpart F</w:t>
            </w:r>
            <w:r w:rsidRPr="00020929" w:rsidR="0065269B">
              <w:rPr>
                <w:color w:val="FF0000"/>
              </w:rPr>
              <w:t xml:space="preserve">: Funding Agreements for BIA Programs </w:t>
            </w:r>
          </w:p>
          <w:p w:rsidR="004B0BB6" w:rsidRPr="00020929" w:rsidP="007D0120" w14:paraId="72BF84D5"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020929" w:rsidP="007D0120" w14:paraId="143A363F" w14:textId="1D4ECA9C">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183FBE2B" w14:textId="681698DC">
            <w:pPr>
              <w:jc w:val="right"/>
              <w:rPr>
                <w:color w:val="FF0000"/>
                <w:sz w:val="22"/>
                <w:szCs w:val="22"/>
              </w:rPr>
            </w:pPr>
            <w:r w:rsidRPr="00020929">
              <w:rPr>
                <w:color w:val="FF0000"/>
                <w:sz w:val="22"/>
                <w:szCs w:val="22"/>
              </w:rPr>
              <w:t>135</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606F42B3" w14:textId="45F32D80">
            <w:pPr>
              <w:jc w:val="right"/>
              <w:rPr>
                <w:color w:val="FF0000"/>
                <w:sz w:val="22"/>
                <w:szCs w:val="22"/>
              </w:rPr>
            </w:pPr>
            <w:r w:rsidRPr="00020929">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275EA705" w14:textId="68773520">
            <w:pPr>
              <w:jc w:val="right"/>
              <w:rPr>
                <w:color w:val="FF0000"/>
                <w:sz w:val="22"/>
                <w:szCs w:val="22"/>
              </w:rPr>
            </w:pPr>
            <w:r w:rsidRPr="00020929">
              <w:rPr>
                <w:color w:val="FF0000"/>
                <w:sz w:val="22"/>
                <w:szCs w:val="22"/>
              </w:rPr>
              <w:t>135</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753A240F" w14:textId="0CDAE45E">
            <w:pPr>
              <w:jc w:val="right"/>
              <w:rPr>
                <w:color w:val="FF0000"/>
                <w:sz w:val="22"/>
                <w:szCs w:val="22"/>
              </w:rPr>
            </w:pPr>
            <w:r w:rsidRPr="00020929">
              <w:rPr>
                <w:color w:val="FF0000"/>
                <w:sz w:val="22"/>
                <w:szCs w:val="22"/>
              </w:rPr>
              <w:t>24</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52864AF6" w14:textId="713FE535">
            <w:pPr>
              <w:jc w:val="right"/>
              <w:rPr>
                <w:color w:val="FF0000"/>
                <w:sz w:val="22"/>
                <w:szCs w:val="22"/>
              </w:rPr>
            </w:pPr>
            <w:r w:rsidRPr="00020929">
              <w:rPr>
                <w:color w:val="FF0000"/>
                <w:sz w:val="22"/>
                <w:szCs w:val="22"/>
              </w:rPr>
              <w:t>3,240</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020929" w:rsidP="007D0120" w14:paraId="04F68E6C" w14:textId="3FE98191">
            <w:pPr>
              <w:jc w:val="right"/>
              <w:rPr>
                <w:color w:val="FF0000"/>
                <w:sz w:val="22"/>
                <w:szCs w:val="22"/>
              </w:rPr>
            </w:pPr>
            <w:r w:rsidRPr="00020929">
              <w:rPr>
                <w:color w:val="FF0000"/>
                <w:sz w:val="22"/>
                <w:szCs w:val="22"/>
              </w:rPr>
              <w:t>$196,214</w:t>
            </w:r>
          </w:p>
        </w:tc>
      </w:tr>
      <w:tr w14:paraId="60107FEA"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D33D56" w:rsidRPr="0096761E" w:rsidP="00B238FD" w14:paraId="62313E89" w14:textId="77777777">
            <w:r w:rsidRPr="0096761E">
              <w:t>1000.875</w:t>
            </w:r>
          </w:p>
          <w:p w:rsidR="004B0BB6" w:rsidRPr="0096761E" w:rsidP="00B238FD" w14:paraId="226482F7" w14:textId="77777777">
            <w:r w:rsidRPr="0096761E">
              <w:t>1000.885</w:t>
            </w:r>
          </w:p>
          <w:p w:rsidR="00D33D56" w:rsidRPr="0096761E" w:rsidP="00B238FD" w14:paraId="63EA2E60" w14:textId="52FDBD51">
            <w:r w:rsidRPr="0096761E">
              <w:t>1000.900</w:t>
            </w:r>
          </w:p>
        </w:tc>
        <w:tc>
          <w:tcPr>
            <w:tcW w:w="2431" w:type="dxa"/>
            <w:tcBorders>
              <w:top w:val="single" w:sz="4" w:space="0" w:color="auto"/>
              <w:left w:val="single" w:sz="4" w:space="0" w:color="auto"/>
              <w:bottom w:val="single" w:sz="4" w:space="0" w:color="auto"/>
              <w:right w:val="single" w:sz="4" w:space="0" w:color="auto"/>
            </w:tcBorders>
          </w:tcPr>
          <w:p w:rsidR="009C72E1" w:rsidRPr="00020929" w:rsidP="009C72E1" w14:paraId="3C7E89D4" w14:textId="37B00FD0">
            <w:pPr>
              <w:rPr>
                <w:color w:val="FF0000"/>
              </w:rPr>
            </w:pPr>
            <w:r w:rsidRPr="00020929">
              <w:rPr>
                <w:color w:val="FF0000"/>
              </w:rPr>
              <w:t>Subpart G</w:t>
            </w:r>
            <w:r w:rsidRPr="00020929" w:rsidR="004E2A33">
              <w:rPr>
                <w:color w:val="FF0000"/>
              </w:rPr>
              <w:t>: Funding Agreements for Non-BIA Programs</w:t>
            </w:r>
          </w:p>
          <w:p w:rsidR="004B0BB6" w:rsidRPr="00020929" w:rsidP="00B238FD" w14:paraId="42E6E898"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020929" w:rsidP="00B238FD" w14:paraId="2A02181B" w14:textId="7F5033FA">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2D63879F" w14:textId="1D6FFE65">
            <w:pPr>
              <w:jc w:val="right"/>
              <w:rPr>
                <w:color w:val="FF0000"/>
                <w:sz w:val="22"/>
                <w:szCs w:val="22"/>
              </w:rPr>
            </w:pPr>
            <w:r w:rsidRPr="00020929">
              <w:rPr>
                <w:color w:val="FF0000"/>
                <w:sz w:val="22"/>
                <w:szCs w:val="22"/>
              </w:rPr>
              <w:t>10</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5E56A0FF" w14:textId="1210DAFB">
            <w:pPr>
              <w:jc w:val="right"/>
              <w:rPr>
                <w:color w:val="FF0000"/>
                <w:sz w:val="22"/>
                <w:szCs w:val="22"/>
              </w:rPr>
            </w:pPr>
            <w:r w:rsidRPr="00020929">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3C6B465B" w14:textId="0ECE8E01">
            <w:pPr>
              <w:jc w:val="right"/>
              <w:rPr>
                <w:color w:val="FF0000"/>
                <w:sz w:val="22"/>
                <w:szCs w:val="22"/>
              </w:rPr>
            </w:pPr>
            <w:r w:rsidRPr="00020929">
              <w:rPr>
                <w:color w:val="FF0000"/>
                <w:sz w:val="22"/>
                <w:szCs w:val="22"/>
              </w:rPr>
              <w:t>10</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7A76E43A" w14:textId="014525C3">
            <w:pPr>
              <w:jc w:val="right"/>
              <w:rPr>
                <w:color w:val="FF0000"/>
                <w:sz w:val="22"/>
                <w:szCs w:val="22"/>
              </w:rPr>
            </w:pPr>
            <w:r w:rsidRPr="00020929">
              <w:rPr>
                <w:color w:val="FF0000"/>
                <w:sz w:val="22"/>
                <w:szCs w:val="22"/>
              </w:rPr>
              <w:t>1</w:t>
            </w:r>
            <w:r w:rsidRPr="00020929" w:rsidR="00C93C62">
              <w:rPr>
                <w:color w:val="FF0000"/>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3E1E76BD" w14:textId="44AE4FEA">
            <w:pPr>
              <w:jc w:val="right"/>
              <w:rPr>
                <w:color w:val="FF0000"/>
                <w:sz w:val="22"/>
                <w:szCs w:val="22"/>
              </w:rPr>
            </w:pPr>
            <w:r w:rsidRPr="00020929">
              <w:rPr>
                <w:color w:val="FF0000"/>
                <w:sz w:val="22"/>
                <w:szCs w:val="22"/>
              </w:rPr>
              <w:t>140</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020929" w:rsidP="00B238FD" w14:paraId="31BDF944" w14:textId="3C8F6A4A">
            <w:pPr>
              <w:jc w:val="right"/>
              <w:rPr>
                <w:color w:val="FF0000"/>
                <w:sz w:val="22"/>
                <w:szCs w:val="22"/>
              </w:rPr>
            </w:pPr>
            <w:r w:rsidRPr="00020929">
              <w:rPr>
                <w:color w:val="FF0000"/>
                <w:sz w:val="22"/>
                <w:szCs w:val="22"/>
              </w:rPr>
              <w:t>$8,478</w:t>
            </w:r>
          </w:p>
        </w:tc>
      </w:tr>
      <w:tr w14:paraId="7D77D9F3"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CC6627" w:rsidRPr="00DF069B" w:rsidP="00CC6627" w14:paraId="42062E75" w14:textId="780170FE">
            <w:r w:rsidRPr="00DF069B">
              <w:t>1000.1020</w:t>
            </w:r>
          </w:p>
          <w:p w:rsidR="00CC6627" w:rsidRPr="00DF069B" w:rsidP="00CC6627" w14:paraId="02311640" w14:textId="6A58C87E">
            <w:r w:rsidRPr="00DF069B">
              <w:t>1000.1025</w:t>
            </w:r>
          </w:p>
        </w:tc>
        <w:tc>
          <w:tcPr>
            <w:tcW w:w="2431" w:type="dxa"/>
            <w:tcBorders>
              <w:top w:val="single" w:sz="4" w:space="0" w:color="auto"/>
              <w:left w:val="single" w:sz="4" w:space="0" w:color="auto"/>
              <w:bottom w:val="single" w:sz="4" w:space="0" w:color="auto"/>
              <w:right w:val="single" w:sz="4" w:space="0" w:color="auto"/>
            </w:tcBorders>
          </w:tcPr>
          <w:p w:rsidR="00CC6627" w:rsidRPr="00DF069B" w:rsidP="00CC6627" w14:paraId="3AB5E87F" w14:textId="41046987">
            <w:r w:rsidRPr="00DF069B">
              <w:t xml:space="preserve">Subpart H: </w:t>
            </w:r>
            <w:r w:rsidRPr="00DF069B" w:rsidR="00EB603F">
              <w:t>Letter of interest and supporting documents for FA</w:t>
            </w:r>
          </w:p>
        </w:tc>
        <w:tc>
          <w:tcPr>
            <w:tcW w:w="1080" w:type="dxa"/>
            <w:tcBorders>
              <w:top w:val="single" w:sz="4" w:space="0" w:color="auto"/>
              <w:left w:val="single" w:sz="4" w:space="0" w:color="auto"/>
              <w:bottom w:val="single" w:sz="4" w:space="0" w:color="auto"/>
              <w:right w:val="single" w:sz="4" w:space="0" w:color="auto"/>
            </w:tcBorders>
          </w:tcPr>
          <w:p w:rsidR="00CC6627" w:rsidRPr="00DF069B" w:rsidP="00CC6627" w14:paraId="302F3D43" w14:textId="3847EF59">
            <w:r w:rsidRPr="00DF069B">
              <w:t>402(b)(2)</w:t>
            </w:r>
          </w:p>
          <w:p w:rsidR="00CC6627" w:rsidRPr="00DF069B" w:rsidP="00CC6627" w14:paraId="1F4E0D09" w14:textId="77777777">
            <w:r w:rsidRPr="00DF069B">
              <w:t>403(c)</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1056C6A6" w14:textId="77777777">
            <w:pPr>
              <w:jc w:val="right"/>
              <w:rPr>
                <w:sz w:val="22"/>
                <w:szCs w:val="22"/>
              </w:rPr>
            </w:pPr>
            <w:r w:rsidRPr="00DF069B">
              <w:rPr>
                <w:sz w:val="22"/>
                <w:szCs w:val="22"/>
              </w:rPr>
              <w:t>5</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6C0F8081"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29C1C987" w14:textId="77777777">
            <w:pPr>
              <w:jc w:val="right"/>
              <w:rPr>
                <w:sz w:val="22"/>
                <w:szCs w:val="22"/>
              </w:rPr>
            </w:pPr>
            <w:r w:rsidRPr="00DF069B">
              <w:rPr>
                <w:sz w:val="22"/>
                <w:szCs w:val="22"/>
              </w:rPr>
              <w:t>5</w:t>
            </w:r>
          </w:p>
        </w:tc>
        <w:tc>
          <w:tcPr>
            <w:tcW w:w="162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0A5D12D8" w14:textId="77777777">
            <w:pPr>
              <w:jc w:val="right"/>
              <w:rPr>
                <w:sz w:val="22"/>
                <w:szCs w:val="22"/>
              </w:rPr>
            </w:pPr>
            <w:r w:rsidRPr="00DF069B">
              <w:rPr>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2FA890EE" w14:textId="77777777">
            <w:pPr>
              <w:jc w:val="right"/>
              <w:rPr>
                <w:sz w:val="22"/>
                <w:szCs w:val="22"/>
              </w:rPr>
            </w:pPr>
            <w:r w:rsidRPr="00DF069B">
              <w:rPr>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70CCD798" w14:textId="7017C0B4">
            <w:pPr>
              <w:jc w:val="right"/>
              <w:rPr>
                <w:sz w:val="22"/>
                <w:szCs w:val="22"/>
              </w:rPr>
            </w:pPr>
            <w:r w:rsidRPr="00DF069B">
              <w:rPr>
                <w:sz w:val="22"/>
                <w:szCs w:val="22"/>
              </w:rPr>
              <w:t xml:space="preserve">$606 </w:t>
            </w:r>
          </w:p>
        </w:tc>
      </w:tr>
      <w:tr w14:paraId="26F6667B" w14:textId="77777777" w:rsidTr="00A46CCB">
        <w:tblPrEx>
          <w:tblW w:w="12955" w:type="dxa"/>
          <w:tblLayout w:type="fixed"/>
          <w:tblLook w:val="01E0"/>
        </w:tblPrEx>
        <w:trPr>
          <w:trHeight w:val="674"/>
        </w:trPr>
        <w:tc>
          <w:tcPr>
            <w:tcW w:w="1254" w:type="dxa"/>
            <w:tcBorders>
              <w:top w:val="single" w:sz="4" w:space="0" w:color="auto"/>
              <w:left w:val="single" w:sz="4" w:space="0" w:color="auto"/>
              <w:bottom w:val="single" w:sz="4" w:space="0" w:color="auto"/>
              <w:right w:val="single" w:sz="4" w:space="0" w:color="auto"/>
            </w:tcBorders>
          </w:tcPr>
          <w:p w:rsidR="00CC6627" w:rsidRPr="00DF069B" w:rsidP="00CC6627" w14:paraId="79F149AB" w14:textId="5A48A79C">
            <w:r w:rsidRPr="00DF069B">
              <w:t>1000.1040</w:t>
            </w:r>
          </w:p>
        </w:tc>
        <w:tc>
          <w:tcPr>
            <w:tcW w:w="2431" w:type="dxa"/>
            <w:tcBorders>
              <w:top w:val="single" w:sz="4" w:space="0" w:color="auto"/>
              <w:left w:val="single" w:sz="4" w:space="0" w:color="auto"/>
              <w:bottom w:val="single" w:sz="4" w:space="0" w:color="auto"/>
              <w:right w:val="single" w:sz="4" w:space="0" w:color="auto"/>
            </w:tcBorders>
          </w:tcPr>
          <w:p w:rsidR="00CC6627" w:rsidRPr="00DF069B" w:rsidP="00CC6627" w14:paraId="2E0AFA21" w14:textId="1DDB5D04">
            <w:r w:rsidRPr="00DF069B">
              <w:t>Subpart H: Letter of interest and supporting documents for FA</w:t>
            </w:r>
          </w:p>
        </w:tc>
        <w:tc>
          <w:tcPr>
            <w:tcW w:w="1080" w:type="dxa"/>
            <w:tcBorders>
              <w:top w:val="single" w:sz="4" w:space="0" w:color="auto"/>
              <w:left w:val="single" w:sz="4" w:space="0" w:color="auto"/>
              <w:bottom w:val="single" w:sz="4" w:space="0" w:color="auto"/>
              <w:right w:val="single" w:sz="4" w:space="0" w:color="auto"/>
            </w:tcBorders>
          </w:tcPr>
          <w:p w:rsidR="00CC6627" w:rsidRPr="00DF069B" w:rsidP="00CC6627" w14:paraId="38A411D8" w14:textId="455A2359">
            <w:r w:rsidRPr="00DF069B">
              <w:t>402(b)(2)</w:t>
            </w:r>
          </w:p>
          <w:p w:rsidR="00CC6627" w:rsidRPr="00DF069B" w:rsidP="00CC6627" w14:paraId="094D5487" w14:textId="77777777">
            <w:r w:rsidRPr="00DF069B">
              <w:t>403(c)</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76B07656" w14:textId="77777777">
            <w:pPr>
              <w:jc w:val="right"/>
              <w:rPr>
                <w:sz w:val="22"/>
                <w:szCs w:val="22"/>
              </w:rPr>
            </w:pPr>
            <w:r w:rsidRPr="00DF069B">
              <w:rPr>
                <w:sz w:val="22"/>
                <w:szCs w:val="22"/>
              </w:rPr>
              <w:t>5</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6AB8C364"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4D2CC0CC" w14:textId="77777777">
            <w:pPr>
              <w:jc w:val="right"/>
              <w:rPr>
                <w:sz w:val="22"/>
                <w:szCs w:val="22"/>
              </w:rPr>
            </w:pPr>
            <w:r w:rsidRPr="00DF069B">
              <w:rPr>
                <w:sz w:val="22"/>
                <w:szCs w:val="22"/>
              </w:rPr>
              <w:t>5</w:t>
            </w:r>
          </w:p>
        </w:tc>
        <w:tc>
          <w:tcPr>
            <w:tcW w:w="162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48ED3A69" w14:textId="77777777">
            <w:pPr>
              <w:jc w:val="right"/>
              <w:rPr>
                <w:sz w:val="22"/>
                <w:szCs w:val="22"/>
              </w:rPr>
            </w:pPr>
            <w:r w:rsidRPr="00DF069B">
              <w:rPr>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4FE6A1FD" w14:textId="77777777">
            <w:pPr>
              <w:jc w:val="right"/>
              <w:rPr>
                <w:sz w:val="22"/>
                <w:szCs w:val="22"/>
              </w:rPr>
            </w:pPr>
            <w:r w:rsidRPr="00DF069B">
              <w:rPr>
                <w:sz w:val="22"/>
                <w:szCs w:val="22"/>
              </w:rPr>
              <w:t>15</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5DE14A90" w14:textId="785B1753">
            <w:pPr>
              <w:jc w:val="right"/>
              <w:rPr>
                <w:sz w:val="22"/>
                <w:szCs w:val="22"/>
              </w:rPr>
            </w:pPr>
            <w:r w:rsidRPr="00DF069B">
              <w:rPr>
                <w:sz w:val="22"/>
                <w:szCs w:val="22"/>
              </w:rPr>
              <w:t xml:space="preserve">$908 </w:t>
            </w:r>
          </w:p>
        </w:tc>
      </w:tr>
      <w:tr w14:paraId="3EE15B18"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CC6627" w:rsidRPr="00DF069B" w:rsidP="00CC6627" w14:paraId="55C6534D" w14:textId="599AD4CB">
            <w:r w:rsidRPr="00DF069B">
              <w:t>1000.1085</w:t>
            </w:r>
          </w:p>
        </w:tc>
        <w:tc>
          <w:tcPr>
            <w:tcW w:w="2431" w:type="dxa"/>
            <w:tcBorders>
              <w:top w:val="single" w:sz="4" w:space="0" w:color="auto"/>
              <w:left w:val="single" w:sz="4" w:space="0" w:color="auto"/>
              <w:bottom w:val="single" w:sz="4" w:space="0" w:color="auto"/>
              <w:right w:val="single" w:sz="4" w:space="0" w:color="auto"/>
            </w:tcBorders>
          </w:tcPr>
          <w:p w:rsidR="00CC6627" w:rsidRPr="00DF069B" w:rsidP="00CC6627" w14:paraId="42B855B8" w14:textId="544F1A24">
            <w:r w:rsidRPr="00DF069B">
              <w:t>Subpart H: Request to negotiate a FA</w:t>
            </w:r>
          </w:p>
        </w:tc>
        <w:tc>
          <w:tcPr>
            <w:tcW w:w="1080" w:type="dxa"/>
            <w:tcBorders>
              <w:top w:val="single" w:sz="4" w:space="0" w:color="auto"/>
              <w:left w:val="single" w:sz="4" w:space="0" w:color="auto"/>
              <w:bottom w:val="single" w:sz="4" w:space="0" w:color="auto"/>
              <w:right w:val="single" w:sz="4" w:space="0" w:color="auto"/>
            </w:tcBorders>
          </w:tcPr>
          <w:p w:rsidR="00CC6627" w:rsidRPr="00DF069B" w:rsidP="00CC6627" w14:paraId="347689EA" w14:textId="1CAD62E9">
            <w:r w:rsidRPr="00DF069B">
              <w:t>402(b)(2)</w:t>
            </w:r>
          </w:p>
          <w:p w:rsidR="00CC6627" w:rsidRPr="00DF069B" w:rsidP="00CC6627" w14:paraId="4295A0C9" w14:textId="77777777">
            <w:r w:rsidRPr="00DF069B">
              <w:t>403(c)</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01462381" w14:textId="77777777">
            <w:pPr>
              <w:jc w:val="right"/>
              <w:rPr>
                <w:sz w:val="22"/>
                <w:szCs w:val="22"/>
              </w:rPr>
            </w:pPr>
            <w:r w:rsidRPr="00DF069B">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7ACCAF3A"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196B3A16" w14:textId="77777777">
            <w:pPr>
              <w:jc w:val="right"/>
              <w:rPr>
                <w:sz w:val="22"/>
                <w:szCs w:val="22"/>
              </w:rPr>
            </w:pPr>
            <w:r w:rsidRPr="00DF069B">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41A0204E" w14:textId="77777777">
            <w:pPr>
              <w:jc w:val="right"/>
              <w:rPr>
                <w:sz w:val="22"/>
                <w:szCs w:val="22"/>
              </w:rPr>
            </w:pPr>
            <w:r w:rsidRPr="00DF069B">
              <w:rPr>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370420A9" w14:textId="77777777">
            <w:pPr>
              <w:jc w:val="right"/>
              <w:rPr>
                <w:sz w:val="22"/>
                <w:szCs w:val="22"/>
              </w:rPr>
            </w:pPr>
            <w:r w:rsidRPr="00DF069B">
              <w:rPr>
                <w:sz w:val="22"/>
                <w:szCs w:val="22"/>
              </w:rPr>
              <w:t>2</w:t>
            </w:r>
          </w:p>
        </w:tc>
        <w:tc>
          <w:tcPr>
            <w:tcW w:w="1170" w:type="dxa"/>
            <w:tcBorders>
              <w:top w:val="single" w:sz="4" w:space="0" w:color="auto"/>
              <w:left w:val="single" w:sz="4" w:space="0" w:color="auto"/>
              <w:bottom w:val="single" w:sz="4" w:space="0" w:color="auto"/>
              <w:right w:val="single" w:sz="4" w:space="0" w:color="auto"/>
            </w:tcBorders>
            <w:vAlign w:val="center"/>
          </w:tcPr>
          <w:p w:rsidR="00CC6627" w:rsidRPr="00DF069B" w:rsidP="00CC6627" w14:paraId="3465C272" w14:textId="3F10646B">
            <w:pPr>
              <w:jc w:val="right"/>
              <w:rPr>
                <w:sz w:val="22"/>
                <w:szCs w:val="22"/>
              </w:rPr>
            </w:pPr>
            <w:r w:rsidRPr="00DF069B">
              <w:rPr>
                <w:sz w:val="22"/>
                <w:szCs w:val="22"/>
              </w:rPr>
              <w:t xml:space="preserve">$121 </w:t>
            </w:r>
          </w:p>
        </w:tc>
      </w:tr>
      <w:tr w14:paraId="0BBF6F26"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B238FD" w14:paraId="27F35FBA" w14:textId="77777777">
            <w:r w:rsidRPr="00DF069B">
              <w:t>1000.1110</w:t>
            </w:r>
          </w:p>
          <w:p w:rsidR="004B0BB6" w:rsidRPr="00DF069B" w:rsidP="00B238FD" w14:paraId="45BBCCB5" w14:textId="23502488">
            <w:r w:rsidRPr="00DF069B">
              <w:t>1000.1115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636C41" w14:paraId="6CDAE7C2" w14:textId="1E1482DA">
            <w:r w:rsidRPr="00DF069B">
              <w:t>Subpart I: Final Offer</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50A90961" w14:textId="5BEB4C4C">
            <w:r w:rsidRPr="00DF069B">
              <w:t>406(c)(1)</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7FD9AEF8" w14:textId="3318AFBD">
            <w:pPr>
              <w:jc w:val="right"/>
              <w:rPr>
                <w:sz w:val="22"/>
                <w:szCs w:val="22"/>
              </w:rPr>
            </w:pPr>
            <w:r w:rsidRPr="00DF069B">
              <w:rPr>
                <w:sz w:val="22"/>
                <w:szCs w:val="22"/>
              </w:rPr>
              <w:t>25</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5D1A4D0A" w14:textId="4A047570">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550A56AB" w14:textId="31492FA9">
            <w:pPr>
              <w:jc w:val="right"/>
              <w:rPr>
                <w:sz w:val="22"/>
                <w:szCs w:val="22"/>
              </w:rPr>
            </w:pPr>
            <w:r w:rsidRPr="00DF069B">
              <w:rPr>
                <w:sz w:val="22"/>
                <w:szCs w:val="22"/>
              </w:rPr>
              <w:t>25</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8ABB664" w14:textId="4B848D22">
            <w:pPr>
              <w:jc w:val="right"/>
              <w:rPr>
                <w:sz w:val="22"/>
                <w:szCs w:val="22"/>
              </w:rPr>
            </w:pPr>
            <w:r w:rsidRPr="00DF069B">
              <w:rPr>
                <w:sz w:val="22"/>
                <w:szCs w:val="22"/>
              </w:rPr>
              <w:t>5</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E80CCC1" w14:textId="5A1A4AAD">
            <w:pPr>
              <w:jc w:val="right"/>
              <w:rPr>
                <w:sz w:val="22"/>
                <w:szCs w:val="22"/>
              </w:rPr>
            </w:pPr>
            <w:r w:rsidRPr="00DF069B">
              <w:rPr>
                <w:sz w:val="22"/>
                <w:szCs w:val="22"/>
              </w:rPr>
              <w:t>125</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6E3BEB51" w14:textId="06C5BA1D">
            <w:pPr>
              <w:jc w:val="right"/>
              <w:rPr>
                <w:sz w:val="22"/>
                <w:szCs w:val="22"/>
              </w:rPr>
            </w:pPr>
            <w:r w:rsidRPr="00DF069B">
              <w:rPr>
                <w:sz w:val="22"/>
                <w:szCs w:val="22"/>
              </w:rPr>
              <w:t>$7,570</w:t>
            </w:r>
          </w:p>
        </w:tc>
      </w:tr>
      <w:tr w14:paraId="2D17923D"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DF069B" w:rsidP="00B238FD" w14:paraId="02080094" w14:textId="72E92FD0">
            <w:r w:rsidRPr="00DF069B">
              <w:t>1000.1215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636C41" w14:paraId="1CA433F5" w14:textId="7315DCD8">
            <w:r w:rsidRPr="00DF069B">
              <w:t>Subpart J: Request for waiver</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080ADB8D" w14:textId="04110973">
            <w:r w:rsidRPr="00DF069B">
              <w:t>403(i)(2)</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23956307" w14:textId="77777777">
            <w:pPr>
              <w:jc w:val="right"/>
              <w:rPr>
                <w:sz w:val="22"/>
                <w:szCs w:val="22"/>
              </w:rPr>
            </w:pPr>
            <w:r w:rsidRPr="00DF069B">
              <w:rPr>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504D3DC"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5405EBA" w14:textId="77777777">
            <w:pPr>
              <w:jc w:val="right"/>
              <w:rPr>
                <w:sz w:val="22"/>
                <w:szCs w:val="22"/>
              </w:rPr>
            </w:pPr>
            <w:r w:rsidRPr="00DF069B">
              <w:rPr>
                <w:sz w:val="22"/>
                <w:szCs w:val="22"/>
              </w:rPr>
              <w:t>3</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617EBF73" w14:textId="77777777">
            <w:pPr>
              <w:jc w:val="right"/>
              <w:rPr>
                <w:sz w:val="22"/>
                <w:szCs w:val="22"/>
              </w:rPr>
            </w:pPr>
            <w:r w:rsidRPr="00DF069B">
              <w:rPr>
                <w:sz w:val="22"/>
                <w:szCs w:val="22"/>
              </w:rPr>
              <w:t>10</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568397F9" w14:textId="77777777">
            <w:pPr>
              <w:jc w:val="right"/>
              <w:rPr>
                <w:sz w:val="22"/>
                <w:szCs w:val="22"/>
              </w:rPr>
            </w:pPr>
            <w:r w:rsidRPr="00DF069B">
              <w:rPr>
                <w:sz w:val="22"/>
                <w:szCs w:val="22"/>
              </w:rPr>
              <w:t>30</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16A10EA" w14:textId="7AD0D1FA">
            <w:pPr>
              <w:jc w:val="right"/>
              <w:rPr>
                <w:sz w:val="22"/>
                <w:szCs w:val="22"/>
              </w:rPr>
            </w:pPr>
            <w:r w:rsidRPr="00DF069B">
              <w:rPr>
                <w:sz w:val="22"/>
                <w:szCs w:val="22"/>
              </w:rPr>
              <w:t xml:space="preserve">$1,817 </w:t>
            </w:r>
          </w:p>
        </w:tc>
      </w:tr>
      <w:tr w14:paraId="01672780" w14:textId="77777777" w:rsidTr="00074862">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auto"/>
          </w:tcPr>
          <w:p w:rsidR="004B0BB6" w:rsidRPr="00074862" w:rsidP="00B238FD" w14:paraId="6E3B4583" w14:textId="6C37EF13">
            <w:pPr>
              <w:rPr>
                <w:color w:val="000000" w:themeColor="text1"/>
              </w:rPr>
            </w:pPr>
            <w:r w:rsidRPr="00074862">
              <w:rPr>
                <w:color w:val="000000" w:themeColor="text1"/>
              </w:rPr>
              <w:t>1000.1355</w:t>
            </w:r>
            <w:r w:rsidRPr="00074862" w:rsidR="00B43AAB">
              <w:rPr>
                <w:color w:val="000000" w:themeColor="text1"/>
              </w:rPr>
              <w:t>1000.1470</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B238FD" w14:paraId="3985C14A" w14:textId="177F70EE">
            <w:r w:rsidRPr="00DF069B">
              <w:t>Subpart K: Construction</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72E69C03" w14:textId="3E96C80F">
            <w:r w:rsidRPr="00DF069B">
              <w:t>403(e)</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3FC0ED0" w14:textId="00E3381B">
            <w:pPr>
              <w:jc w:val="right"/>
              <w:rPr>
                <w:color w:val="FF0000"/>
                <w:sz w:val="22"/>
                <w:szCs w:val="22"/>
              </w:rPr>
            </w:pPr>
            <w:r w:rsidRPr="00DF069B">
              <w:rPr>
                <w:color w:val="FF0000"/>
                <w:sz w:val="22"/>
                <w:szCs w:val="22"/>
              </w:rPr>
              <w:t>30</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7D0EE72" w14:textId="161CAB5F">
            <w:pPr>
              <w:jc w:val="right"/>
              <w:rPr>
                <w:color w:val="FF0000"/>
                <w:sz w:val="22"/>
                <w:szCs w:val="22"/>
              </w:rPr>
            </w:pPr>
            <w:r w:rsidRPr="00DF069B">
              <w:rPr>
                <w:color w:val="FF0000"/>
                <w:sz w:val="22"/>
                <w:szCs w:val="22"/>
              </w:rPr>
              <w:t>4</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5585DB0" w14:textId="10EBBDED">
            <w:pPr>
              <w:jc w:val="right"/>
              <w:rPr>
                <w:color w:val="FF0000"/>
                <w:sz w:val="22"/>
                <w:szCs w:val="22"/>
              </w:rPr>
            </w:pPr>
            <w:r w:rsidRPr="00DF069B">
              <w:rPr>
                <w:color w:val="FF0000"/>
                <w:sz w:val="22"/>
                <w:szCs w:val="22"/>
              </w:rPr>
              <w:t>1</w:t>
            </w:r>
            <w:r w:rsidRPr="00DF069B" w:rsidR="00675D9A">
              <w:rPr>
                <w:color w:val="FF0000"/>
                <w:sz w:val="22"/>
                <w:szCs w:val="22"/>
              </w:rPr>
              <w:t>2</w:t>
            </w:r>
            <w:r w:rsidRPr="00DF069B">
              <w:rPr>
                <w:color w:val="FF0000"/>
                <w:sz w:val="22"/>
                <w:szCs w:val="22"/>
              </w:rPr>
              <w:t>0</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A0EED5A" w14:textId="77777777">
            <w:pPr>
              <w:jc w:val="right"/>
              <w:rPr>
                <w:color w:val="FF0000"/>
                <w:sz w:val="22"/>
                <w:szCs w:val="22"/>
              </w:rPr>
            </w:pPr>
            <w:r w:rsidRPr="00DF069B">
              <w:rPr>
                <w:color w:val="000000" w:themeColor="text1"/>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9B442F4" w14:textId="4D5895D2">
            <w:pPr>
              <w:jc w:val="right"/>
              <w:rPr>
                <w:color w:val="FF0000"/>
                <w:sz w:val="22"/>
                <w:szCs w:val="22"/>
              </w:rPr>
            </w:pPr>
            <w:r w:rsidRPr="00DF069B">
              <w:rPr>
                <w:color w:val="FF0000"/>
                <w:sz w:val="22"/>
                <w:szCs w:val="22"/>
              </w:rPr>
              <w:t>360</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23795964" w14:textId="22533448">
            <w:pPr>
              <w:jc w:val="right"/>
              <w:rPr>
                <w:color w:val="FF0000"/>
                <w:sz w:val="22"/>
                <w:szCs w:val="22"/>
              </w:rPr>
            </w:pPr>
            <w:r w:rsidRPr="00DF069B">
              <w:rPr>
                <w:color w:val="FF0000"/>
                <w:sz w:val="22"/>
                <w:szCs w:val="22"/>
              </w:rPr>
              <w:t>$21,802</w:t>
            </w:r>
          </w:p>
        </w:tc>
      </w:tr>
      <w:tr w14:paraId="453E6271" w14:textId="77777777" w:rsidTr="00074862">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auto"/>
          </w:tcPr>
          <w:p w:rsidR="004B0BB6" w:rsidRPr="00AF73A3" w:rsidP="00B238FD" w14:paraId="6CE46F8E" w14:textId="469571F0">
            <w:pPr>
              <w:rPr>
                <w:color w:val="000000" w:themeColor="text1"/>
              </w:rPr>
            </w:pPr>
            <w:r w:rsidRPr="00AF73A3">
              <w:rPr>
                <w:color w:val="000000" w:themeColor="text1"/>
              </w:rPr>
              <w:t>1000.1635</w:t>
            </w:r>
          </w:p>
        </w:tc>
        <w:tc>
          <w:tcPr>
            <w:tcW w:w="2431" w:type="dxa"/>
            <w:tcBorders>
              <w:top w:val="single" w:sz="4" w:space="0" w:color="auto"/>
              <w:left w:val="single" w:sz="4" w:space="0" w:color="auto"/>
              <w:bottom w:val="single" w:sz="4" w:space="0" w:color="auto"/>
              <w:right w:val="single" w:sz="4" w:space="0" w:color="auto"/>
            </w:tcBorders>
          </w:tcPr>
          <w:p w:rsidR="000374D2" w:rsidRPr="00AF73A3" w:rsidP="000374D2" w14:paraId="127F641F" w14:textId="6ECEE2F1">
            <w:pPr>
              <w:rPr>
                <w:color w:val="FF0000"/>
              </w:rPr>
            </w:pPr>
            <w:r w:rsidRPr="00AF73A3">
              <w:rPr>
                <w:color w:val="FF0000"/>
              </w:rPr>
              <w:t>Subpart L</w:t>
            </w:r>
            <w:r w:rsidRPr="00AF73A3" w:rsidR="006C2332">
              <w:rPr>
                <w:color w:val="FF0000"/>
              </w:rPr>
              <w:t>: Federal Tort Claims</w:t>
            </w:r>
          </w:p>
          <w:p w:rsidR="004B0BB6" w:rsidRPr="00AF73A3" w:rsidP="00B238FD" w14:paraId="1EF9DAF8"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12989E63" w14:textId="578EDE7A">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40102ED" w14:textId="6E40E897">
            <w:pPr>
              <w:jc w:val="right"/>
              <w:rPr>
                <w:color w:val="FF0000"/>
                <w:sz w:val="22"/>
                <w:szCs w:val="22"/>
              </w:rPr>
            </w:pPr>
            <w:r w:rsidRPr="00DF069B">
              <w:rPr>
                <w:color w:val="FF0000"/>
                <w:sz w:val="22"/>
                <w:szCs w:val="22"/>
              </w:rPr>
              <w:t>6</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5D9F219" w14:textId="4B27D1FB">
            <w:pPr>
              <w:jc w:val="right"/>
              <w:rPr>
                <w:color w:val="FF0000"/>
                <w:sz w:val="22"/>
                <w:szCs w:val="22"/>
              </w:rPr>
            </w:pPr>
            <w:r w:rsidRPr="00DF069B">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529852C" w14:textId="51AF5E07">
            <w:pPr>
              <w:jc w:val="right"/>
              <w:rPr>
                <w:color w:val="FF0000"/>
                <w:sz w:val="22"/>
                <w:szCs w:val="22"/>
              </w:rPr>
            </w:pPr>
            <w:r w:rsidRPr="00DF069B">
              <w:rPr>
                <w:color w:val="FF0000"/>
                <w:sz w:val="22"/>
                <w:szCs w:val="22"/>
              </w:rPr>
              <w:t>6</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24E6A587" w14:textId="4FB71632">
            <w:pPr>
              <w:jc w:val="right"/>
              <w:rPr>
                <w:color w:val="FF0000"/>
                <w:sz w:val="22"/>
                <w:szCs w:val="22"/>
              </w:rPr>
            </w:pPr>
            <w:r w:rsidRPr="00DF069B">
              <w:rPr>
                <w:color w:val="FF0000"/>
                <w:sz w:val="22"/>
                <w:szCs w:val="22"/>
              </w:rPr>
              <w:t>1</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F68FCE4" w14:textId="3DDB6C55">
            <w:pPr>
              <w:jc w:val="right"/>
              <w:rPr>
                <w:color w:val="FF0000"/>
                <w:sz w:val="22"/>
                <w:szCs w:val="22"/>
              </w:rPr>
            </w:pPr>
            <w:r w:rsidRPr="00DF069B">
              <w:rPr>
                <w:color w:val="FF0000"/>
                <w:sz w:val="22"/>
                <w:szCs w:val="22"/>
              </w:rPr>
              <w:t>6</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9BA904B" w14:textId="6FDAA079">
            <w:pPr>
              <w:jc w:val="right"/>
              <w:rPr>
                <w:color w:val="FF0000"/>
                <w:sz w:val="22"/>
                <w:szCs w:val="22"/>
              </w:rPr>
            </w:pPr>
            <w:r w:rsidRPr="00DF069B">
              <w:rPr>
                <w:color w:val="FF0000"/>
                <w:sz w:val="22"/>
                <w:szCs w:val="22"/>
              </w:rPr>
              <w:t>$363</w:t>
            </w:r>
          </w:p>
        </w:tc>
      </w:tr>
      <w:tr w14:paraId="0BFF2E4E" w14:textId="77777777" w:rsidTr="00074862">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auto"/>
          </w:tcPr>
          <w:p w:rsidR="003D3C7D" w:rsidRPr="00074862" w:rsidP="00B238FD" w14:paraId="3C6FE5EA" w14:textId="77777777">
            <w:pPr>
              <w:rPr>
                <w:color w:val="000000" w:themeColor="text1"/>
              </w:rPr>
            </w:pPr>
            <w:r w:rsidRPr="00074862">
              <w:rPr>
                <w:color w:val="000000" w:themeColor="text1"/>
              </w:rPr>
              <w:t>1000.1730</w:t>
            </w:r>
          </w:p>
          <w:p w:rsidR="003D3C7D" w:rsidRPr="00074862" w:rsidP="00B238FD" w14:paraId="00D6012F" w14:textId="47A4A4D4">
            <w:pPr>
              <w:rPr>
                <w:color w:val="000000" w:themeColor="text1"/>
              </w:rPr>
            </w:pPr>
            <w:r w:rsidRPr="00074862">
              <w:rPr>
                <w:color w:val="000000" w:themeColor="text1"/>
              </w:rPr>
              <w:t>1000.1755</w:t>
            </w:r>
          </w:p>
          <w:p w:rsidR="003D3C7D" w:rsidRPr="00074862" w:rsidP="00B238FD" w14:paraId="45234373" w14:textId="77777777">
            <w:pPr>
              <w:rPr>
                <w:color w:val="000000" w:themeColor="text1"/>
              </w:rPr>
            </w:pPr>
            <w:r w:rsidRPr="00074862">
              <w:rPr>
                <w:color w:val="000000" w:themeColor="text1"/>
              </w:rPr>
              <w:t>1000.1815</w:t>
            </w:r>
          </w:p>
          <w:p w:rsidR="003D3C7D" w:rsidRPr="00074862" w:rsidP="00B238FD" w14:paraId="37E8671C" w14:textId="77777777">
            <w:pPr>
              <w:rPr>
                <w:color w:val="000000" w:themeColor="text1"/>
              </w:rPr>
            </w:pPr>
          </w:p>
          <w:p w:rsidR="004B0BB6" w:rsidRPr="00074862" w:rsidP="00B238FD" w14:paraId="7047DDC1" w14:textId="3909CA5A">
            <w:pPr>
              <w:rPr>
                <w:color w:val="000000" w:themeColor="text1"/>
              </w:rPr>
            </w:pPr>
          </w:p>
        </w:tc>
        <w:tc>
          <w:tcPr>
            <w:tcW w:w="2431" w:type="dxa"/>
            <w:tcBorders>
              <w:top w:val="single" w:sz="4" w:space="0" w:color="auto"/>
              <w:left w:val="single" w:sz="4" w:space="0" w:color="auto"/>
              <w:bottom w:val="single" w:sz="4" w:space="0" w:color="auto"/>
              <w:right w:val="single" w:sz="4" w:space="0" w:color="auto"/>
            </w:tcBorders>
          </w:tcPr>
          <w:p w:rsidR="004B0BB6" w:rsidRPr="00DF069B" w:rsidP="005C04CC" w14:paraId="6192C05F" w14:textId="4A827124">
            <w:r w:rsidRPr="00DF069B">
              <w:t xml:space="preserve">Subparts </w:t>
            </w:r>
            <w:r w:rsidRPr="00DF069B" w:rsidR="0067387B">
              <w:t xml:space="preserve">M and </w:t>
            </w:r>
            <w:r w:rsidRPr="00DF069B">
              <w:t>N:  Notice to retrocede; and Reassumption</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10132030" w14:textId="79F9071C">
            <w:r w:rsidRPr="00DF069B">
              <w:t>403(e)</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8C69AA4" w14:textId="13F21DAD">
            <w:pPr>
              <w:jc w:val="right"/>
              <w:rPr>
                <w:color w:val="FF0000"/>
                <w:sz w:val="22"/>
                <w:szCs w:val="22"/>
              </w:rPr>
            </w:pPr>
            <w:r w:rsidRPr="00DF069B">
              <w:rPr>
                <w:color w:val="FF0000"/>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627712E" w14:textId="77777777">
            <w:pPr>
              <w:jc w:val="right"/>
              <w:rPr>
                <w:color w:val="FF0000"/>
                <w:sz w:val="22"/>
                <w:szCs w:val="22"/>
              </w:rPr>
            </w:pPr>
            <w:r w:rsidRPr="00DF069B">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22D9EE5" w14:textId="4165AFAD">
            <w:pPr>
              <w:jc w:val="right"/>
              <w:rPr>
                <w:color w:val="FF0000"/>
                <w:sz w:val="22"/>
                <w:szCs w:val="22"/>
              </w:rPr>
            </w:pPr>
            <w:r w:rsidRPr="00DF069B">
              <w:rPr>
                <w:color w:val="FF0000"/>
                <w:sz w:val="22"/>
                <w:szCs w:val="22"/>
              </w:rPr>
              <w:t>3</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B357EFA" w14:textId="77777777">
            <w:pPr>
              <w:jc w:val="right"/>
              <w:rPr>
                <w:color w:val="FF0000"/>
                <w:sz w:val="22"/>
                <w:szCs w:val="22"/>
              </w:rPr>
            </w:pPr>
            <w:r w:rsidRPr="00DF069B">
              <w:rPr>
                <w:color w:val="FF0000"/>
                <w:sz w:val="22"/>
                <w:szCs w:val="22"/>
              </w:rPr>
              <w:t>3</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BA4A481" w14:textId="3448F684">
            <w:pPr>
              <w:jc w:val="right"/>
              <w:rPr>
                <w:color w:val="FF0000"/>
                <w:sz w:val="22"/>
                <w:szCs w:val="22"/>
              </w:rPr>
            </w:pPr>
            <w:r w:rsidRPr="00DF069B">
              <w:rPr>
                <w:color w:val="FF0000"/>
                <w:sz w:val="22"/>
                <w:szCs w:val="22"/>
              </w:rPr>
              <w:t>9</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647CFE5" w14:textId="0158E99F">
            <w:pPr>
              <w:jc w:val="right"/>
              <w:rPr>
                <w:color w:val="FF0000"/>
                <w:sz w:val="22"/>
                <w:szCs w:val="22"/>
              </w:rPr>
            </w:pPr>
            <w:r w:rsidRPr="00DF069B">
              <w:rPr>
                <w:color w:val="FF0000"/>
                <w:sz w:val="22"/>
                <w:szCs w:val="22"/>
              </w:rPr>
              <w:t>$545</w:t>
            </w:r>
          </w:p>
        </w:tc>
      </w:tr>
      <w:tr w14:paraId="63525E31" w14:textId="77777777" w:rsidTr="00074862">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auto"/>
          </w:tcPr>
          <w:p w:rsidR="00EA48E0" w:rsidRPr="00074862" w:rsidP="00B238FD" w14:paraId="447160CB" w14:textId="77777777">
            <w:pPr>
              <w:rPr>
                <w:color w:val="000000" w:themeColor="text1"/>
              </w:rPr>
            </w:pPr>
            <w:r w:rsidRPr="00074862">
              <w:rPr>
                <w:color w:val="000000" w:themeColor="text1"/>
              </w:rPr>
              <w:t>1000.1930</w:t>
            </w:r>
          </w:p>
          <w:p w:rsidR="004B0BB6" w:rsidRPr="00074862" w:rsidP="00B238FD" w14:paraId="6826268E" w14:textId="295F3497">
            <w:pPr>
              <w:rPr>
                <w:color w:val="000000" w:themeColor="text1"/>
              </w:rPr>
            </w:pPr>
            <w:r w:rsidRPr="00074862">
              <w:rPr>
                <w:color w:val="000000" w:themeColor="text1"/>
              </w:rPr>
              <w:t>1000.1970</w:t>
            </w:r>
          </w:p>
        </w:tc>
        <w:tc>
          <w:tcPr>
            <w:tcW w:w="2431" w:type="dxa"/>
            <w:tcBorders>
              <w:top w:val="single" w:sz="4" w:space="0" w:color="auto"/>
              <w:left w:val="single" w:sz="4" w:space="0" w:color="auto"/>
              <w:bottom w:val="single" w:sz="4" w:space="0" w:color="auto"/>
              <w:right w:val="single" w:sz="4" w:space="0" w:color="auto"/>
            </w:tcBorders>
          </w:tcPr>
          <w:p w:rsidR="005C04CC" w:rsidRPr="00AF73A3" w:rsidP="005C04CC" w14:paraId="4B8C1971" w14:textId="70B123CC">
            <w:pPr>
              <w:rPr>
                <w:color w:val="FF0000"/>
              </w:rPr>
            </w:pPr>
            <w:r w:rsidRPr="00AF73A3">
              <w:rPr>
                <w:color w:val="FF0000"/>
              </w:rPr>
              <w:t>Subpart O</w:t>
            </w:r>
            <w:r w:rsidRPr="00AF73A3" w:rsidR="00FA35AE">
              <w:rPr>
                <w:color w:val="FF0000"/>
              </w:rPr>
              <w:t>: Trust Evaluation</w:t>
            </w:r>
          </w:p>
          <w:p w:rsidR="004B0BB6" w:rsidRPr="00AF73A3" w:rsidP="00B238FD" w14:paraId="3BC08109"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AF73A3" w:rsidP="00B238FD" w14:paraId="1AA1F187" w14:textId="0DF345CA">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51BB76A6" w14:textId="42CA9314">
            <w:pPr>
              <w:jc w:val="right"/>
              <w:rPr>
                <w:color w:val="FF0000"/>
                <w:sz w:val="22"/>
                <w:szCs w:val="22"/>
              </w:rPr>
            </w:pPr>
            <w:r w:rsidRPr="00AF73A3">
              <w:rPr>
                <w:color w:val="FF0000"/>
                <w:sz w:val="22"/>
                <w:szCs w:val="22"/>
              </w:rPr>
              <w:t>15</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1FC39766" w14:textId="70793EE7">
            <w:pPr>
              <w:jc w:val="right"/>
              <w:rPr>
                <w:color w:val="FF0000"/>
                <w:sz w:val="22"/>
                <w:szCs w:val="22"/>
              </w:rPr>
            </w:pPr>
            <w:r w:rsidRPr="00AF73A3">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2D93D668" w14:textId="201A32F9">
            <w:pPr>
              <w:jc w:val="right"/>
              <w:rPr>
                <w:color w:val="FF0000"/>
                <w:sz w:val="22"/>
                <w:szCs w:val="22"/>
              </w:rPr>
            </w:pPr>
            <w:r w:rsidRPr="00AF73A3">
              <w:rPr>
                <w:color w:val="FF0000"/>
                <w:sz w:val="22"/>
                <w:szCs w:val="22"/>
              </w:rPr>
              <w:t>15</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1B953005" w14:textId="79361EC2">
            <w:pPr>
              <w:jc w:val="right"/>
              <w:rPr>
                <w:color w:val="FF0000"/>
                <w:sz w:val="22"/>
                <w:szCs w:val="22"/>
              </w:rPr>
            </w:pPr>
            <w:r w:rsidRPr="00AF73A3">
              <w:rPr>
                <w:color w:val="FF0000"/>
                <w:sz w:val="22"/>
                <w:szCs w:val="22"/>
              </w:rPr>
              <w:t>9</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455FFA4C" w14:textId="17E352B1">
            <w:pPr>
              <w:jc w:val="right"/>
              <w:rPr>
                <w:color w:val="FF0000"/>
                <w:sz w:val="22"/>
                <w:szCs w:val="22"/>
              </w:rPr>
            </w:pPr>
            <w:r w:rsidRPr="00AF73A3">
              <w:rPr>
                <w:color w:val="FF0000"/>
                <w:sz w:val="22"/>
                <w:szCs w:val="22"/>
              </w:rPr>
              <w:t>135</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AF73A3" w:rsidP="00B238FD" w14:paraId="0E11FE38" w14:textId="36DD8319">
            <w:pPr>
              <w:jc w:val="right"/>
              <w:rPr>
                <w:color w:val="FF0000"/>
                <w:sz w:val="22"/>
                <w:szCs w:val="22"/>
              </w:rPr>
            </w:pPr>
            <w:r w:rsidRPr="00AF73A3">
              <w:rPr>
                <w:color w:val="FF0000"/>
                <w:sz w:val="22"/>
                <w:szCs w:val="22"/>
              </w:rPr>
              <w:t>$8,176</w:t>
            </w:r>
          </w:p>
        </w:tc>
      </w:tr>
      <w:tr w14:paraId="309DFB48" w14:textId="77777777" w:rsidTr="00074862">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auto"/>
          </w:tcPr>
          <w:p w:rsidR="004B0BB6" w:rsidRPr="00074862" w:rsidP="00B238FD" w14:paraId="5F535FE3" w14:textId="129B433B">
            <w:pPr>
              <w:rPr>
                <w:color w:val="000000" w:themeColor="text1"/>
              </w:rPr>
            </w:pPr>
            <w:r w:rsidRPr="00074862">
              <w:rPr>
                <w:color w:val="000000" w:themeColor="text1"/>
              </w:rPr>
              <w:t>1000.1020</w:t>
            </w:r>
          </w:p>
          <w:p w:rsidR="004B0BB6" w:rsidRPr="00074862" w:rsidP="00B238FD" w14:paraId="6F62B8D6" w14:textId="77777777">
            <w:pPr>
              <w:rPr>
                <w:color w:val="000000" w:themeColor="text1"/>
              </w:rPr>
            </w:pPr>
            <w:r w:rsidRPr="00074862">
              <w:rPr>
                <w:color w:val="000000" w:themeColor="text1"/>
              </w:rPr>
              <w:t>1000.2025</w:t>
            </w:r>
          </w:p>
          <w:p w:rsidR="004B0BB6" w:rsidRPr="00074862" w:rsidP="00B238FD" w14:paraId="3483CCCE" w14:textId="5803FC55">
            <w:pPr>
              <w:rPr>
                <w:color w:val="000000" w:themeColor="text1"/>
              </w:rPr>
            </w:pPr>
            <w:r w:rsidRPr="00074862">
              <w:rPr>
                <w:color w:val="000000" w:themeColor="text1"/>
              </w:rPr>
              <w:t>1000.2030</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B238FD" w14:paraId="39BEC13E" w14:textId="3C3767D7">
            <w:r w:rsidRPr="00DF069B">
              <w:t>Subpart P: Reports</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3F54C098" w14:textId="687A5FEC">
            <w:r w:rsidRPr="00DF069B">
              <w:t>403(a)(b)</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16D652E" w14:textId="77777777">
            <w:pPr>
              <w:jc w:val="right"/>
              <w:rPr>
                <w:sz w:val="22"/>
                <w:szCs w:val="22"/>
              </w:rPr>
            </w:pPr>
            <w:r w:rsidRPr="00DF069B">
              <w:rPr>
                <w:sz w:val="22"/>
                <w:szCs w:val="22"/>
              </w:rPr>
              <w:t>33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CCF6702" w14:textId="77777777">
            <w:pPr>
              <w:jc w:val="right"/>
              <w:rPr>
                <w:sz w:val="22"/>
                <w:szCs w:val="22"/>
              </w:rPr>
            </w:pPr>
            <w:r w:rsidRPr="00DF069B">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BAF94A3" w14:textId="77777777">
            <w:pPr>
              <w:jc w:val="right"/>
              <w:rPr>
                <w:sz w:val="22"/>
                <w:szCs w:val="22"/>
              </w:rPr>
            </w:pPr>
            <w:r w:rsidRPr="00DF069B">
              <w:rPr>
                <w:sz w:val="22"/>
                <w:szCs w:val="22"/>
              </w:rPr>
              <w:t>33</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29E6140C" w14:textId="77777777">
            <w:pPr>
              <w:jc w:val="right"/>
              <w:rPr>
                <w:sz w:val="22"/>
                <w:szCs w:val="22"/>
              </w:rPr>
            </w:pPr>
            <w:r w:rsidRPr="00DF069B">
              <w:rPr>
                <w:sz w:val="22"/>
                <w:szCs w:val="22"/>
              </w:rPr>
              <w:t>64</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7A9BDA3C" w14:textId="77777777">
            <w:pPr>
              <w:jc w:val="right"/>
              <w:rPr>
                <w:sz w:val="22"/>
                <w:szCs w:val="22"/>
              </w:rPr>
            </w:pPr>
            <w:r w:rsidRPr="00DF069B">
              <w:rPr>
                <w:sz w:val="22"/>
                <w:szCs w:val="22"/>
              </w:rPr>
              <w:t>2,112</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81033BF" w14:textId="6D42FD77">
            <w:pPr>
              <w:jc w:val="right"/>
              <w:rPr>
                <w:sz w:val="22"/>
                <w:szCs w:val="22"/>
              </w:rPr>
            </w:pPr>
            <w:r w:rsidRPr="00DF069B">
              <w:rPr>
                <w:sz w:val="22"/>
                <w:szCs w:val="22"/>
              </w:rPr>
              <w:t xml:space="preserve">$127,903 </w:t>
            </w:r>
          </w:p>
        </w:tc>
      </w:tr>
      <w:tr w14:paraId="181793C7"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074862" w:rsidP="00B238FD" w14:paraId="474ABD80" w14:textId="78ADDFF4">
            <w:pPr>
              <w:rPr>
                <w:color w:val="000000" w:themeColor="text1"/>
              </w:rPr>
            </w:pPr>
            <w:r w:rsidRPr="00074862">
              <w:rPr>
                <w:color w:val="000000" w:themeColor="text1"/>
              </w:rPr>
              <w:t>1000.2120</w:t>
            </w:r>
          </w:p>
        </w:tc>
        <w:tc>
          <w:tcPr>
            <w:tcW w:w="2431" w:type="dxa"/>
            <w:tcBorders>
              <w:top w:val="single" w:sz="4" w:space="0" w:color="auto"/>
              <w:left w:val="single" w:sz="4" w:space="0" w:color="auto"/>
              <w:bottom w:val="single" w:sz="4" w:space="0" w:color="auto"/>
              <w:right w:val="single" w:sz="4" w:space="0" w:color="auto"/>
            </w:tcBorders>
          </w:tcPr>
          <w:p w:rsidR="00EE0F8B" w:rsidRPr="00DF069B" w:rsidP="00EE0F8B" w14:paraId="7E524BA4" w14:textId="63967357">
            <w:pPr>
              <w:rPr>
                <w:color w:val="FF0000"/>
              </w:rPr>
            </w:pPr>
            <w:r w:rsidRPr="00DF069B">
              <w:rPr>
                <w:color w:val="FF0000"/>
              </w:rPr>
              <w:t>Subpart Q</w:t>
            </w:r>
            <w:r w:rsidRPr="00DF069B" w:rsidR="00E042C2">
              <w:rPr>
                <w:color w:val="FF0000"/>
              </w:rPr>
              <w:t>: Operational Provisions</w:t>
            </w:r>
          </w:p>
          <w:p w:rsidR="004B0BB6" w:rsidRPr="00DF069B" w:rsidP="00B238FD" w14:paraId="2C829493"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1954B9E2" w14:textId="316FE3CA">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626BD988" w14:textId="71D4B68B">
            <w:pPr>
              <w:jc w:val="right"/>
              <w:rPr>
                <w:color w:val="FF0000"/>
                <w:sz w:val="22"/>
                <w:szCs w:val="22"/>
              </w:rPr>
            </w:pPr>
            <w:r w:rsidRPr="00DF069B">
              <w:rPr>
                <w:color w:val="FF0000"/>
                <w:sz w:val="22"/>
                <w:szCs w:val="22"/>
              </w:rPr>
              <w:t>141</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5E852CB7" w14:textId="086BF7F2">
            <w:pPr>
              <w:jc w:val="right"/>
              <w:rPr>
                <w:color w:val="FF0000"/>
                <w:sz w:val="22"/>
                <w:szCs w:val="22"/>
              </w:rPr>
            </w:pPr>
            <w:r w:rsidRPr="00DF069B">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611616A" w14:textId="1892292F">
            <w:pPr>
              <w:jc w:val="right"/>
              <w:rPr>
                <w:color w:val="FF0000"/>
                <w:sz w:val="22"/>
                <w:szCs w:val="22"/>
              </w:rPr>
            </w:pPr>
            <w:r w:rsidRPr="00DF069B">
              <w:rPr>
                <w:color w:val="FF0000"/>
                <w:sz w:val="22"/>
                <w:szCs w:val="22"/>
              </w:rPr>
              <w:t>141</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53D2FFCA" w14:textId="2AC83B8A">
            <w:pPr>
              <w:jc w:val="right"/>
              <w:rPr>
                <w:color w:val="FF0000"/>
                <w:sz w:val="22"/>
                <w:szCs w:val="22"/>
              </w:rPr>
            </w:pPr>
            <w:r w:rsidRPr="00DF069B">
              <w:rPr>
                <w:color w:val="FF0000"/>
                <w:sz w:val="22"/>
                <w:szCs w:val="22"/>
              </w:rPr>
              <w:t>16</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60ABD1E1" w14:textId="3377E229">
            <w:pPr>
              <w:jc w:val="right"/>
              <w:rPr>
                <w:color w:val="FF0000"/>
                <w:sz w:val="22"/>
                <w:szCs w:val="22"/>
              </w:rPr>
            </w:pPr>
            <w:r w:rsidRPr="00DF069B">
              <w:rPr>
                <w:color w:val="FF0000"/>
                <w:sz w:val="22"/>
                <w:szCs w:val="22"/>
              </w:rPr>
              <w:t>2,256</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A9F9B5A" w14:textId="197E8037">
            <w:pPr>
              <w:jc w:val="right"/>
              <w:rPr>
                <w:color w:val="FF0000"/>
                <w:sz w:val="22"/>
                <w:szCs w:val="22"/>
              </w:rPr>
            </w:pPr>
            <w:r w:rsidRPr="00DF069B">
              <w:rPr>
                <w:color w:val="FF0000"/>
                <w:sz w:val="22"/>
                <w:szCs w:val="22"/>
              </w:rPr>
              <w:t>$136,623</w:t>
            </w:r>
          </w:p>
        </w:tc>
      </w:tr>
      <w:tr w14:paraId="4F390D3D"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074862" w:rsidP="00B238FD" w14:paraId="0304C383" w14:textId="77777777">
            <w:pPr>
              <w:rPr>
                <w:color w:val="000000" w:themeColor="text1"/>
              </w:rPr>
            </w:pPr>
            <w:r w:rsidRPr="00074862">
              <w:rPr>
                <w:color w:val="000000" w:themeColor="text1"/>
              </w:rPr>
              <w:t>1000.2335</w:t>
            </w:r>
          </w:p>
          <w:p w:rsidR="004B0BB6" w:rsidRPr="00074862" w:rsidP="00B238FD" w14:paraId="390A1E88" w14:textId="77777777">
            <w:pPr>
              <w:rPr>
                <w:color w:val="000000" w:themeColor="text1"/>
              </w:rPr>
            </w:pPr>
            <w:r w:rsidRPr="00074862">
              <w:rPr>
                <w:color w:val="000000" w:themeColor="text1"/>
              </w:rPr>
              <w:t>1000.2340</w:t>
            </w:r>
          </w:p>
          <w:p w:rsidR="004B0BB6" w:rsidRPr="00074862" w:rsidP="00B238FD" w14:paraId="3FF23C41" w14:textId="4584D4D1">
            <w:pPr>
              <w:rPr>
                <w:color w:val="000000" w:themeColor="text1"/>
              </w:rPr>
            </w:pPr>
            <w:r w:rsidRPr="00074862">
              <w:rPr>
                <w:color w:val="000000" w:themeColor="text1"/>
              </w:rPr>
              <w:t>1000.2351</w:t>
            </w:r>
          </w:p>
        </w:tc>
        <w:tc>
          <w:tcPr>
            <w:tcW w:w="2431" w:type="dxa"/>
            <w:tcBorders>
              <w:top w:val="single" w:sz="4" w:space="0" w:color="auto"/>
              <w:left w:val="single" w:sz="4" w:space="0" w:color="auto"/>
              <w:bottom w:val="single" w:sz="4" w:space="0" w:color="auto"/>
              <w:right w:val="single" w:sz="4" w:space="0" w:color="auto"/>
            </w:tcBorders>
          </w:tcPr>
          <w:p w:rsidR="00EE0F8B" w:rsidRPr="00DF069B" w:rsidP="00EE0F8B" w14:paraId="738D4950" w14:textId="7A5A9E52">
            <w:pPr>
              <w:rPr>
                <w:color w:val="FF0000"/>
              </w:rPr>
            </w:pPr>
            <w:r w:rsidRPr="00DF069B">
              <w:rPr>
                <w:color w:val="FF0000"/>
              </w:rPr>
              <w:t>Subpart R</w:t>
            </w:r>
            <w:r w:rsidRPr="00DF069B" w:rsidR="009769E5">
              <w:rPr>
                <w:color w:val="FF0000"/>
              </w:rPr>
              <w:t>: Appeals</w:t>
            </w:r>
          </w:p>
          <w:p w:rsidR="004B0BB6" w:rsidRPr="00DF069B" w:rsidP="00B238FD" w14:paraId="2B2F601E" w14:textId="77777777">
            <w:pPr>
              <w:rPr>
                <w:color w:val="FF0000"/>
              </w:rPr>
            </w:pP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4AFE5046" w14:textId="6E82CE40">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95A5763" w14:textId="13E528E0">
            <w:pPr>
              <w:jc w:val="right"/>
              <w:rPr>
                <w:color w:val="FF0000"/>
                <w:sz w:val="22"/>
                <w:szCs w:val="22"/>
              </w:rPr>
            </w:pPr>
            <w:r w:rsidRPr="00DF069B">
              <w:rPr>
                <w:color w:val="FF0000"/>
                <w:sz w:val="22"/>
                <w:szCs w:val="22"/>
              </w:rPr>
              <w:t>1</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9D72F28" w14:textId="595DCFC6">
            <w:pPr>
              <w:jc w:val="right"/>
              <w:rPr>
                <w:color w:val="FF0000"/>
                <w:sz w:val="22"/>
                <w:szCs w:val="22"/>
              </w:rPr>
            </w:pPr>
            <w:r w:rsidRPr="00DF069B">
              <w:rPr>
                <w:color w:val="FF0000"/>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F38E23B" w14:textId="7EF8B3D2">
            <w:pPr>
              <w:jc w:val="right"/>
              <w:rPr>
                <w:color w:val="FF0000"/>
                <w:sz w:val="22"/>
                <w:szCs w:val="22"/>
              </w:rPr>
            </w:pPr>
            <w:r w:rsidRPr="00DF069B">
              <w:rPr>
                <w:color w:val="FF0000"/>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144BBCF7" w14:textId="6D5AC3C3">
            <w:pPr>
              <w:jc w:val="right"/>
              <w:rPr>
                <w:color w:val="FF0000"/>
                <w:sz w:val="22"/>
                <w:szCs w:val="22"/>
              </w:rPr>
            </w:pPr>
            <w:r w:rsidRPr="00DF069B">
              <w:rPr>
                <w:color w:val="FF0000"/>
                <w:sz w:val="22"/>
                <w:szCs w:val="22"/>
              </w:rPr>
              <w:t>16</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89D06CE" w14:textId="1962E454">
            <w:pPr>
              <w:jc w:val="right"/>
              <w:rPr>
                <w:color w:val="FF0000"/>
                <w:sz w:val="22"/>
                <w:szCs w:val="22"/>
              </w:rPr>
            </w:pPr>
            <w:r w:rsidRPr="00DF069B">
              <w:rPr>
                <w:color w:val="FF0000"/>
                <w:sz w:val="22"/>
                <w:szCs w:val="22"/>
              </w:rPr>
              <w:t>16</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7B1AD3B7" w14:textId="0128B768">
            <w:pPr>
              <w:jc w:val="right"/>
              <w:rPr>
                <w:color w:val="FF0000"/>
                <w:sz w:val="22"/>
                <w:szCs w:val="22"/>
              </w:rPr>
            </w:pPr>
            <w:r w:rsidRPr="00DF069B">
              <w:rPr>
                <w:color w:val="FF0000"/>
                <w:sz w:val="22"/>
                <w:szCs w:val="22"/>
              </w:rPr>
              <w:t>$969</w:t>
            </w:r>
          </w:p>
        </w:tc>
      </w:tr>
      <w:tr w14:paraId="4F9D5401" w14:textId="77777777" w:rsidTr="00A46CC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tcPr>
          <w:p w:rsidR="004B0BB6" w:rsidRPr="00074862" w:rsidP="00B238FD" w14:paraId="7E58A3C0" w14:textId="77777777">
            <w:pPr>
              <w:rPr>
                <w:color w:val="000000" w:themeColor="text1"/>
              </w:rPr>
            </w:pPr>
            <w:r w:rsidRPr="00074862">
              <w:rPr>
                <w:color w:val="000000" w:themeColor="text1"/>
              </w:rPr>
              <w:t>1000.2610</w:t>
            </w:r>
          </w:p>
          <w:p w:rsidR="004B0BB6" w:rsidRPr="00074862" w:rsidP="00B238FD" w14:paraId="39BFD5B8" w14:textId="77777777">
            <w:pPr>
              <w:rPr>
                <w:color w:val="000000" w:themeColor="text1"/>
              </w:rPr>
            </w:pPr>
            <w:r w:rsidRPr="00074862">
              <w:rPr>
                <w:color w:val="000000" w:themeColor="text1"/>
              </w:rPr>
              <w:t>1000.2615</w:t>
            </w:r>
          </w:p>
          <w:p w:rsidR="004B0BB6" w:rsidRPr="00074862" w:rsidP="00B238FD" w14:paraId="4650A638" w14:textId="2AFABA10">
            <w:pPr>
              <w:rPr>
                <w:color w:val="000000" w:themeColor="text1"/>
              </w:rPr>
            </w:pPr>
            <w:r w:rsidRPr="00074862">
              <w:rPr>
                <w:color w:val="000000" w:themeColor="text1"/>
              </w:rPr>
              <w:t>1000.2625</w:t>
            </w:r>
          </w:p>
        </w:tc>
        <w:tc>
          <w:tcPr>
            <w:tcW w:w="2431" w:type="dxa"/>
            <w:tcBorders>
              <w:top w:val="single" w:sz="4" w:space="0" w:color="auto"/>
              <w:left w:val="single" w:sz="4" w:space="0" w:color="auto"/>
              <w:bottom w:val="single" w:sz="4" w:space="0" w:color="auto"/>
              <w:right w:val="single" w:sz="4" w:space="0" w:color="auto"/>
            </w:tcBorders>
          </w:tcPr>
          <w:p w:rsidR="004B0BB6" w:rsidRPr="00DF069B" w:rsidP="00B238FD" w14:paraId="270CE6ED" w14:textId="5BD181F6">
            <w:pPr>
              <w:rPr>
                <w:color w:val="FF0000"/>
              </w:rPr>
            </w:pPr>
            <w:r w:rsidRPr="00DF069B">
              <w:rPr>
                <w:color w:val="FF0000"/>
              </w:rPr>
              <w:t>Subpart T: Tribal Consultation Process</w:t>
            </w:r>
          </w:p>
        </w:tc>
        <w:tc>
          <w:tcPr>
            <w:tcW w:w="1080" w:type="dxa"/>
            <w:tcBorders>
              <w:top w:val="single" w:sz="4" w:space="0" w:color="auto"/>
              <w:left w:val="single" w:sz="4" w:space="0" w:color="auto"/>
              <w:bottom w:val="single" w:sz="4" w:space="0" w:color="auto"/>
              <w:right w:val="single" w:sz="4" w:space="0" w:color="auto"/>
            </w:tcBorders>
          </w:tcPr>
          <w:p w:rsidR="004B0BB6" w:rsidRPr="00DF069B" w:rsidP="00B238FD" w14:paraId="1F058D9C" w14:textId="056FA4AB">
            <w:pPr>
              <w:rPr>
                <w:color w:val="FF0000"/>
              </w:rPr>
            </w:pP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316564A" w14:textId="6FC0C091">
            <w:pPr>
              <w:jc w:val="right"/>
              <w:rPr>
                <w:color w:val="FF0000"/>
                <w:sz w:val="22"/>
                <w:szCs w:val="22"/>
              </w:rPr>
            </w:pPr>
            <w:r w:rsidRPr="00DF069B">
              <w:rPr>
                <w:color w:val="FF0000"/>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7AF92CB2" w14:textId="50A862D3">
            <w:pPr>
              <w:jc w:val="right"/>
              <w:rPr>
                <w:color w:val="FF0000"/>
                <w:sz w:val="22"/>
                <w:szCs w:val="22"/>
              </w:rPr>
            </w:pPr>
            <w:r w:rsidRPr="00DF069B">
              <w:rPr>
                <w:color w:val="FF0000"/>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4434A45F" w14:textId="66E42512">
            <w:pPr>
              <w:jc w:val="right"/>
              <w:rPr>
                <w:color w:val="FF0000"/>
                <w:sz w:val="22"/>
                <w:szCs w:val="22"/>
              </w:rPr>
            </w:pPr>
            <w:r w:rsidRPr="00DF069B">
              <w:rPr>
                <w:color w:val="FF0000"/>
                <w:sz w:val="22"/>
                <w:szCs w:val="22"/>
              </w:rPr>
              <w:t>9</w:t>
            </w:r>
          </w:p>
        </w:tc>
        <w:tc>
          <w:tcPr>
            <w:tcW w:w="162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292A628" w14:textId="2A83B5C6">
            <w:pPr>
              <w:jc w:val="right"/>
              <w:rPr>
                <w:color w:val="FF0000"/>
                <w:sz w:val="22"/>
                <w:szCs w:val="22"/>
              </w:rPr>
            </w:pPr>
            <w:r w:rsidRPr="00DF069B">
              <w:rPr>
                <w:color w:val="FF0000"/>
                <w:sz w:val="22"/>
                <w:szCs w:val="22"/>
              </w:rPr>
              <w:t>8</w:t>
            </w:r>
          </w:p>
        </w:tc>
        <w:tc>
          <w:tcPr>
            <w:tcW w:w="153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3EFD179C" w14:textId="596F1D5F">
            <w:pPr>
              <w:jc w:val="right"/>
              <w:rPr>
                <w:color w:val="FF0000"/>
                <w:sz w:val="22"/>
                <w:szCs w:val="22"/>
              </w:rPr>
            </w:pPr>
            <w:r w:rsidRPr="00DF069B">
              <w:rPr>
                <w:color w:val="FF0000"/>
                <w:sz w:val="22"/>
                <w:szCs w:val="22"/>
              </w:rPr>
              <w:t>72</w:t>
            </w:r>
          </w:p>
        </w:tc>
        <w:tc>
          <w:tcPr>
            <w:tcW w:w="1170" w:type="dxa"/>
            <w:tcBorders>
              <w:top w:val="single" w:sz="4" w:space="0" w:color="auto"/>
              <w:left w:val="single" w:sz="4" w:space="0" w:color="auto"/>
              <w:bottom w:val="single" w:sz="4" w:space="0" w:color="auto"/>
              <w:right w:val="single" w:sz="4" w:space="0" w:color="auto"/>
            </w:tcBorders>
            <w:vAlign w:val="center"/>
          </w:tcPr>
          <w:p w:rsidR="004B0BB6" w:rsidRPr="00DF069B" w:rsidP="00B238FD" w14:paraId="0E7F95AA" w14:textId="16C6ACB1">
            <w:pPr>
              <w:jc w:val="right"/>
              <w:rPr>
                <w:color w:val="FF0000"/>
                <w:sz w:val="22"/>
                <w:szCs w:val="22"/>
              </w:rPr>
            </w:pPr>
            <w:r w:rsidRPr="00DF069B">
              <w:rPr>
                <w:color w:val="FF0000"/>
                <w:sz w:val="22"/>
                <w:szCs w:val="22"/>
              </w:rPr>
              <w:t>$4,390</w:t>
            </w:r>
          </w:p>
        </w:tc>
      </w:tr>
      <w:tr w14:paraId="14BA299F" w14:textId="77777777" w:rsidTr="00DF069B">
        <w:tblPrEx>
          <w:tblW w:w="12955" w:type="dxa"/>
          <w:tblLayout w:type="fixed"/>
          <w:tblLook w:val="01E0"/>
        </w:tblPrEx>
        <w:tc>
          <w:tcPr>
            <w:tcW w:w="1254"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37BDCB47" w14:textId="6F492435">
            <w:pPr>
              <w:jc w:val="center"/>
              <w:rPr>
                <w:b/>
                <w:bCs/>
              </w:rPr>
            </w:pPr>
            <w:r w:rsidRPr="00DF069B">
              <w:rPr>
                <w:b/>
                <w:bCs/>
              </w:rPr>
              <w:t>TOTAL</w:t>
            </w:r>
          </w:p>
        </w:tc>
        <w:tc>
          <w:tcPr>
            <w:tcW w:w="2431"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40E7D0DC" w14:textId="77777777">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072C3FA2" w14:textId="507202F2">
            <w:pPr>
              <w:jc w:val="center"/>
              <w:rPr>
                <w:b/>
                <w:bCs/>
              </w:rPr>
            </w:pPr>
          </w:p>
        </w:tc>
        <w:tc>
          <w:tcPr>
            <w:tcW w:w="135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4791DF5A" w14:textId="5EF6C1CA">
            <w:pPr>
              <w:jc w:val="right"/>
              <w:rPr>
                <w:b/>
                <w:bCs/>
                <w:color w:val="FF0000"/>
                <w:sz w:val="22"/>
                <w:szCs w:val="22"/>
                <w:highlight w:val="yellow"/>
              </w:rPr>
            </w:pPr>
            <w:r w:rsidRPr="00DF069B">
              <w:rPr>
                <w:b/>
                <w:bCs/>
                <w:color w:val="FF0000"/>
                <w:sz w:val="22"/>
                <w:szCs w:val="22"/>
              </w:rPr>
              <w:t>492</w:t>
            </w:r>
          </w:p>
        </w:tc>
        <w:tc>
          <w:tcPr>
            <w:tcW w:w="135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42324DB2" w14:textId="26D48993">
            <w:pPr>
              <w:jc w:val="right"/>
              <w:rPr>
                <w:b/>
                <w:bCs/>
                <w:color w:val="FF0000"/>
                <w:sz w:val="22"/>
                <w:szCs w:val="22"/>
                <w:highlight w:val="yellow"/>
              </w:rPr>
            </w:pPr>
          </w:p>
        </w:tc>
        <w:tc>
          <w:tcPr>
            <w:tcW w:w="117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141FE1" w14:paraId="1EDB82E1" w14:textId="1C51DFD9">
            <w:pPr>
              <w:jc w:val="right"/>
              <w:rPr>
                <w:b/>
                <w:bCs/>
                <w:color w:val="FF0000"/>
                <w:sz w:val="22"/>
                <w:szCs w:val="22"/>
                <w:highlight w:val="yellow"/>
              </w:rPr>
            </w:pPr>
            <w:r w:rsidRPr="00DF069B">
              <w:rPr>
                <w:b/>
                <w:bCs/>
                <w:color w:val="FF0000"/>
                <w:sz w:val="22"/>
                <w:szCs w:val="22"/>
              </w:rPr>
              <w:t>588</w:t>
            </w:r>
          </w:p>
        </w:tc>
        <w:tc>
          <w:tcPr>
            <w:tcW w:w="162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6638A3B7" w14:textId="54336C2B">
            <w:pPr>
              <w:jc w:val="right"/>
              <w:rPr>
                <w:b/>
                <w:bCs/>
                <w:color w:val="FF0000"/>
                <w:sz w:val="22"/>
                <w:szCs w:val="22"/>
                <w:highlight w:val="yellow"/>
              </w:rPr>
            </w:pPr>
          </w:p>
        </w:tc>
        <w:tc>
          <w:tcPr>
            <w:tcW w:w="153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25ED833E" w14:textId="70A3BA6A">
            <w:pPr>
              <w:jc w:val="right"/>
              <w:rPr>
                <w:b/>
                <w:bCs/>
                <w:color w:val="FF0000"/>
                <w:sz w:val="22"/>
                <w:szCs w:val="22"/>
                <w:highlight w:val="yellow"/>
              </w:rPr>
            </w:pPr>
            <w:r w:rsidRPr="00DF069B">
              <w:rPr>
                <w:b/>
                <w:bCs/>
                <w:color w:val="FF0000"/>
                <w:sz w:val="22"/>
                <w:szCs w:val="22"/>
              </w:rPr>
              <w:t>11</w:t>
            </w:r>
            <w:r w:rsidRPr="00DF069B" w:rsidR="00141FE1">
              <w:rPr>
                <w:b/>
                <w:bCs/>
                <w:color w:val="FF0000"/>
                <w:sz w:val="22"/>
                <w:szCs w:val="22"/>
              </w:rPr>
              <w:t>,</w:t>
            </w:r>
            <w:r w:rsidRPr="00DF069B">
              <w:rPr>
                <w:b/>
                <w:bCs/>
                <w:color w:val="FF0000"/>
                <w:sz w:val="22"/>
                <w:szCs w:val="22"/>
              </w:rPr>
              <w:t>276</w:t>
            </w:r>
          </w:p>
        </w:tc>
        <w:tc>
          <w:tcPr>
            <w:tcW w:w="1170" w:type="dxa"/>
            <w:tcBorders>
              <w:top w:val="single" w:sz="4" w:space="0" w:color="auto"/>
              <w:left w:val="single" w:sz="4" w:space="0" w:color="auto"/>
              <w:bottom w:val="single" w:sz="4" w:space="0" w:color="auto"/>
              <w:right w:val="single" w:sz="4" w:space="0" w:color="auto"/>
            </w:tcBorders>
            <w:shd w:val="clear" w:color="auto" w:fill="99FF99"/>
          </w:tcPr>
          <w:p w:rsidR="004F4B0D" w:rsidRPr="00DF069B" w:rsidP="004F4B0D" w14:paraId="23D09A3F" w14:textId="0087FEDC">
            <w:pPr>
              <w:jc w:val="right"/>
              <w:rPr>
                <w:b/>
                <w:bCs/>
                <w:color w:val="FF0000"/>
                <w:sz w:val="22"/>
                <w:szCs w:val="22"/>
                <w:highlight w:val="yellow"/>
              </w:rPr>
            </w:pPr>
            <w:r w:rsidRPr="001A56F1">
              <w:rPr>
                <w:b/>
                <w:bCs/>
                <w:color w:val="FF0000"/>
                <w:sz w:val="22"/>
                <w:szCs w:val="22"/>
              </w:rPr>
              <w:t>$682,875</w:t>
            </w:r>
          </w:p>
        </w:tc>
      </w:tr>
    </w:tbl>
    <w:p w:rsidR="00295103" w:rsidRPr="00DF069B" w:rsidP="007D0120" w14:paraId="398BD787" w14:textId="77777777">
      <w:pPr>
        <w:tabs>
          <w:tab w:val="left" w:pos="-1080"/>
          <w:tab w:val="left" w:pos="-720"/>
        </w:tabs>
        <w:rPr>
          <w:b/>
          <w:sz w:val="24"/>
          <w:szCs w:val="24"/>
        </w:rPr>
      </w:pPr>
    </w:p>
    <w:p w:rsidR="00B9036F" w:rsidRPr="00DF069B" w:rsidP="007D0120" w14:paraId="55160557" w14:textId="77777777">
      <w:pPr>
        <w:tabs>
          <w:tab w:val="left" w:pos="-1080"/>
          <w:tab w:val="left" w:pos="-720"/>
        </w:tabs>
        <w:ind w:left="360" w:hanging="360"/>
        <w:rPr>
          <w:b/>
          <w:sz w:val="24"/>
          <w:szCs w:val="24"/>
        </w:rPr>
        <w:sectPr w:rsidSect="00B9036F">
          <w:pgSz w:w="15840" w:h="12240" w:orient="landscape"/>
          <w:pgMar w:top="1440" w:right="1440" w:bottom="1440" w:left="1440" w:header="1440" w:footer="1440" w:gutter="0"/>
          <w:cols w:space="720"/>
          <w:docGrid w:linePitch="272"/>
        </w:sectPr>
      </w:pPr>
    </w:p>
    <w:p w:rsidR="00295103" w:rsidRPr="00DF069B" w:rsidP="007D0120" w14:paraId="44D83175" w14:textId="77777777">
      <w:pPr>
        <w:tabs>
          <w:tab w:val="left" w:pos="-1080"/>
          <w:tab w:val="left" w:pos="-720"/>
        </w:tabs>
        <w:ind w:left="360" w:hanging="360"/>
        <w:rPr>
          <w:b/>
          <w:sz w:val="24"/>
          <w:szCs w:val="24"/>
        </w:rPr>
      </w:pPr>
      <w:r w:rsidRPr="00DF069B">
        <w:rPr>
          <w:b/>
          <w:sz w:val="24"/>
          <w:szCs w:val="24"/>
        </w:rPr>
        <w:t>13.</w:t>
      </w:r>
      <w:r w:rsidRPr="00DF069B">
        <w:rPr>
          <w:b/>
          <w:sz w:val="24"/>
          <w:szCs w:val="24"/>
        </w:rPr>
        <w:tab/>
        <w:t xml:space="preserve">Provide an estimate of the total annual </w:t>
      </w:r>
      <w:r w:rsidRPr="00DF069B" w:rsidR="00DE1FFE">
        <w:rPr>
          <w:b/>
          <w:sz w:val="24"/>
          <w:szCs w:val="24"/>
        </w:rPr>
        <w:t>non-hour</w:t>
      </w:r>
      <w:r w:rsidRPr="00DF069B">
        <w:rPr>
          <w:b/>
          <w:sz w:val="24"/>
          <w:szCs w:val="24"/>
        </w:rPr>
        <w:t xml:space="preserve"> cost burden to respondents or recordkeepers resulting from the collection of information.  (Do not include the cost of any hour burden </w:t>
      </w:r>
      <w:r w:rsidRPr="00DF069B" w:rsidR="004A6DFA">
        <w:rPr>
          <w:b/>
          <w:sz w:val="24"/>
          <w:szCs w:val="24"/>
        </w:rPr>
        <w:t xml:space="preserve">already reflected </w:t>
      </w:r>
      <w:r w:rsidRPr="00DF069B" w:rsidR="00F73931">
        <w:rPr>
          <w:b/>
          <w:sz w:val="24"/>
          <w:szCs w:val="24"/>
        </w:rPr>
        <w:t>in item 12</w:t>
      </w:r>
      <w:r w:rsidRPr="00DF069B" w:rsidR="004A6DFA">
        <w:rPr>
          <w:b/>
          <w:sz w:val="24"/>
          <w:szCs w:val="24"/>
        </w:rPr>
        <w:t>.)</w:t>
      </w:r>
    </w:p>
    <w:p w:rsidR="00295103" w:rsidRPr="00DF069B" w:rsidP="007D0120" w14:paraId="34EE200F" w14:textId="77777777">
      <w:pPr>
        <w:tabs>
          <w:tab w:val="left" w:pos="-1080"/>
          <w:tab w:val="left" w:pos="-720"/>
        </w:tabs>
        <w:ind w:left="720" w:hanging="360"/>
        <w:rPr>
          <w:b/>
          <w:sz w:val="24"/>
          <w:szCs w:val="24"/>
        </w:rPr>
      </w:pPr>
      <w:r w:rsidRPr="00DF069B">
        <w:rPr>
          <w:b/>
          <w:sz w:val="24"/>
          <w:szCs w:val="24"/>
        </w:rPr>
        <w:t>*</w:t>
      </w:r>
      <w:r w:rsidRPr="00DF069B">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DF069B" w:rsidR="000257C8">
        <w:rPr>
          <w:b/>
          <w:sz w:val="24"/>
          <w:szCs w:val="24"/>
        </w:rPr>
        <w:t>(</w:t>
      </w:r>
      <w:r w:rsidRPr="00DF069B">
        <w:rPr>
          <w:b/>
          <w:sz w:val="24"/>
          <w:szCs w:val="24"/>
        </w:rPr>
        <w:t>including filing fees paid</w:t>
      </w:r>
      <w:r w:rsidRPr="00DF069B" w:rsidR="000257C8">
        <w:rPr>
          <w:b/>
          <w:sz w:val="24"/>
          <w:szCs w:val="24"/>
        </w:rPr>
        <w:t xml:space="preserve"> for form processing)</w:t>
      </w:r>
      <w:r w:rsidRPr="00DF069B">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DF069B" w:rsidP="007D0120" w14:paraId="2E50AF06" w14:textId="77777777">
      <w:pPr>
        <w:tabs>
          <w:tab w:val="left" w:pos="-1080"/>
          <w:tab w:val="left" w:pos="-720"/>
        </w:tabs>
        <w:ind w:left="720" w:hanging="360"/>
        <w:rPr>
          <w:b/>
          <w:sz w:val="24"/>
          <w:szCs w:val="24"/>
        </w:rPr>
      </w:pPr>
      <w:r w:rsidRPr="00DF069B">
        <w:rPr>
          <w:b/>
          <w:sz w:val="24"/>
          <w:szCs w:val="24"/>
        </w:rPr>
        <w:t>*</w:t>
      </w:r>
      <w:r w:rsidRPr="00DF069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DF069B" w:rsidP="007D0120" w14:paraId="68574F45" w14:textId="77777777">
      <w:pPr>
        <w:tabs>
          <w:tab w:val="left" w:pos="-1080"/>
          <w:tab w:val="left" w:pos="-720"/>
        </w:tabs>
        <w:ind w:left="720" w:hanging="720"/>
        <w:rPr>
          <w:b/>
          <w:sz w:val="24"/>
          <w:szCs w:val="24"/>
        </w:rPr>
      </w:pPr>
      <w:r w:rsidRPr="00DF069B">
        <w:rPr>
          <w:b/>
          <w:sz w:val="24"/>
          <w:szCs w:val="24"/>
        </w:rPr>
        <w:tab/>
        <w:t>*</w:t>
      </w:r>
      <w:r w:rsidRPr="00DF069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B0352" w:rsidRPr="00DF069B" w:rsidP="008B0352" w14:paraId="58F83A05" w14:textId="77777777">
      <w:pPr>
        <w:rPr>
          <w:sz w:val="24"/>
          <w:szCs w:val="24"/>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9350"/>
      </w:tblGrid>
      <w:tr w14:paraId="596CC7B7" w14:textId="77777777" w:rsidTr="00D4494E">
        <w:tblPrEx>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12950" w:type="dxa"/>
          </w:tcPr>
          <w:p w:rsidR="008B0352" w:rsidRPr="00DF069B" w:rsidP="00D4494E" w14:paraId="45D6B865" w14:textId="77777777">
            <w:pPr>
              <w:rPr>
                <w:color w:val="000000" w:themeColor="text1"/>
                <w:sz w:val="24"/>
                <w:szCs w:val="24"/>
              </w:rPr>
            </w:pPr>
            <w:r w:rsidRPr="00DF069B">
              <w:rPr>
                <w:color w:val="FF0000"/>
                <w:sz w:val="24"/>
                <w:szCs w:val="24"/>
              </w:rPr>
              <w:t>Note: Proposed revisions to information collection are in red font below.</w:t>
            </w:r>
          </w:p>
        </w:tc>
      </w:tr>
    </w:tbl>
    <w:p w:rsidR="00821B99" w:rsidRPr="00DF069B" w:rsidP="007D0120" w14:paraId="7888FEF4" w14:textId="77777777">
      <w:pPr>
        <w:tabs>
          <w:tab w:val="left" w:pos="-1080"/>
          <w:tab w:val="left" w:pos="-720"/>
        </w:tabs>
        <w:rPr>
          <w:color w:val="000000"/>
          <w:sz w:val="24"/>
          <w:szCs w:val="24"/>
        </w:rPr>
      </w:pPr>
    </w:p>
    <w:p w:rsidR="00295103" w:rsidRPr="00DF069B" w:rsidP="007D0120" w14:paraId="3AA9BE44" w14:textId="7C731CD9">
      <w:pPr>
        <w:tabs>
          <w:tab w:val="left" w:pos="-1080"/>
          <w:tab w:val="left" w:pos="-720"/>
        </w:tabs>
        <w:rPr>
          <w:color w:val="000000"/>
          <w:sz w:val="24"/>
          <w:szCs w:val="24"/>
        </w:rPr>
      </w:pPr>
      <w:r w:rsidRPr="00DF069B">
        <w:rPr>
          <w:color w:val="000000"/>
          <w:sz w:val="24"/>
          <w:szCs w:val="24"/>
        </w:rPr>
        <w:t xml:space="preserve">The total annualized capital and start-up costs of </w:t>
      </w:r>
      <w:r w:rsidRPr="002E4A1D">
        <w:rPr>
          <w:b/>
          <w:bCs/>
          <w:color w:val="FF0000"/>
          <w:sz w:val="24"/>
          <w:szCs w:val="24"/>
        </w:rPr>
        <w:t>$</w:t>
      </w:r>
      <w:r w:rsidRPr="002E4A1D" w:rsidR="00414538">
        <w:rPr>
          <w:b/>
          <w:bCs/>
          <w:color w:val="FF0000"/>
          <w:sz w:val="24"/>
          <w:szCs w:val="24"/>
        </w:rPr>
        <w:t>2</w:t>
      </w:r>
      <w:r w:rsidRPr="002E4A1D">
        <w:rPr>
          <w:b/>
          <w:bCs/>
          <w:color w:val="FF0000"/>
          <w:sz w:val="24"/>
          <w:szCs w:val="24"/>
        </w:rPr>
        <w:t>0,</w:t>
      </w:r>
      <w:r w:rsidR="0003742C">
        <w:rPr>
          <w:b/>
          <w:bCs/>
          <w:color w:val="FF0000"/>
          <w:sz w:val="24"/>
          <w:szCs w:val="24"/>
        </w:rPr>
        <w:t>8</w:t>
      </w:r>
      <w:r w:rsidRPr="002E4A1D">
        <w:rPr>
          <w:b/>
          <w:bCs/>
          <w:color w:val="FF0000"/>
          <w:sz w:val="24"/>
          <w:szCs w:val="24"/>
        </w:rPr>
        <w:t>00</w:t>
      </w:r>
      <w:r w:rsidRPr="002E4A1D">
        <w:rPr>
          <w:color w:val="FF0000"/>
          <w:sz w:val="24"/>
          <w:szCs w:val="24"/>
        </w:rPr>
        <w:t xml:space="preserve"> </w:t>
      </w:r>
      <w:r w:rsidRPr="00DF069B">
        <w:rPr>
          <w:color w:val="000000"/>
          <w:sz w:val="24"/>
          <w:szCs w:val="24"/>
        </w:rPr>
        <w:t xml:space="preserve">associated with this information collection activity is depicted in the table </w:t>
      </w:r>
      <w:r w:rsidRPr="00DF069B" w:rsidR="00767500">
        <w:rPr>
          <w:color w:val="000000"/>
          <w:sz w:val="24"/>
          <w:szCs w:val="24"/>
        </w:rPr>
        <w:t>below</w:t>
      </w:r>
      <w:r w:rsidRPr="00DF069B">
        <w:rPr>
          <w:color w:val="000000"/>
          <w:sz w:val="24"/>
          <w:szCs w:val="24"/>
        </w:rPr>
        <w:t>.</w:t>
      </w:r>
      <w:r w:rsidRPr="00DF069B">
        <w:rPr>
          <w:i/>
          <w:iCs/>
          <w:color w:val="000000"/>
          <w:sz w:val="24"/>
          <w:szCs w:val="24"/>
        </w:rPr>
        <w:t xml:space="preserve"> </w:t>
      </w:r>
      <w:r w:rsidRPr="00DF069B">
        <w:rPr>
          <w:color w:val="000000"/>
          <w:sz w:val="24"/>
          <w:szCs w:val="24"/>
        </w:rPr>
        <w:t>The main component of this cost ($</w:t>
      </w:r>
      <w:r w:rsidRPr="00DF069B" w:rsidR="005A6578">
        <w:rPr>
          <w:color w:val="000000"/>
          <w:sz w:val="24"/>
          <w:szCs w:val="24"/>
        </w:rPr>
        <w:t>2</w:t>
      </w:r>
      <w:r w:rsidRPr="00DF069B">
        <w:rPr>
          <w:color w:val="000000"/>
          <w:sz w:val="24"/>
          <w:szCs w:val="24"/>
        </w:rPr>
        <w:t xml:space="preserve">0,000) is attributed to </w:t>
      </w:r>
      <w:r w:rsidRPr="00DF069B" w:rsidR="00DC2D2A">
        <w:rPr>
          <w:color w:val="000000"/>
          <w:sz w:val="24"/>
          <w:szCs w:val="24"/>
        </w:rPr>
        <w:t>Trib</w:t>
      </w:r>
      <w:r w:rsidRPr="00DF069B">
        <w:rPr>
          <w:color w:val="000000"/>
          <w:sz w:val="24"/>
          <w:szCs w:val="24"/>
        </w:rPr>
        <w:t xml:space="preserve">es and </w:t>
      </w:r>
      <w:r w:rsidRPr="00DF069B" w:rsidR="00DC2D2A">
        <w:rPr>
          <w:color w:val="000000"/>
          <w:sz w:val="24"/>
          <w:szCs w:val="24"/>
        </w:rPr>
        <w:t>Trib</w:t>
      </w:r>
      <w:r w:rsidRPr="00DF069B">
        <w:rPr>
          <w:color w:val="000000"/>
          <w:sz w:val="24"/>
          <w:szCs w:val="24"/>
        </w:rPr>
        <w:t xml:space="preserve">al consortia first entering the Self-Governance Program.  These </w:t>
      </w:r>
      <w:r w:rsidRPr="00DF069B" w:rsidR="00DC2D2A">
        <w:rPr>
          <w:color w:val="000000"/>
          <w:sz w:val="24"/>
          <w:szCs w:val="24"/>
        </w:rPr>
        <w:t>Trib</w:t>
      </w:r>
      <w:r w:rsidRPr="00DF069B">
        <w:rPr>
          <w:color w:val="000000"/>
          <w:sz w:val="24"/>
          <w:szCs w:val="24"/>
        </w:rPr>
        <w:t xml:space="preserve">es and </w:t>
      </w:r>
      <w:r w:rsidRPr="00DF069B" w:rsidR="00DC2D2A">
        <w:rPr>
          <w:color w:val="000000"/>
          <w:sz w:val="24"/>
          <w:szCs w:val="24"/>
        </w:rPr>
        <w:t>Trib</w:t>
      </w:r>
      <w:r w:rsidRPr="00DF069B">
        <w:rPr>
          <w:color w:val="000000"/>
          <w:sz w:val="24"/>
          <w:szCs w:val="24"/>
        </w:rPr>
        <w:t>al consortia m</w:t>
      </w:r>
      <w:r w:rsidRPr="00DF069B" w:rsidR="005A6578">
        <w:rPr>
          <w:color w:val="000000"/>
          <w:sz w:val="24"/>
          <w:szCs w:val="24"/>
        </w:rPr>
        <w:t>ay hire consultants, hold Tribal community meetings, attend self-governance conferences to learn about the differences between self-determination and self-governance, take training courses in audit, contract support and other BIA fund explanation classes, may reorganize the workload, work force and point of contact for self-governance.</w:t>
      </w:r>
      <w:r w:rsidRPr="00DF069B">
        <w:rPr>
          <w:color w:val="000000"/>
          <w:sz w:val="24"/>
          <w:szCs w:val="24"/>
        </w:rPr>
        <w:t xml:space="preserve">  </w:t>
      </w:r>
    </w:p>
    <w:p w:rsidR="00A7664C" w:rsidRPr="00DF069B" w:rsidP="007D0120" w14:paraId="1CF518A3" w14:textId="77777777">
      <w:pPr>
        <w:tabs>
          <w:tab w:val="left" w:pos="-1080"/>
          <w:tab w:val="left" w:pos="-720"/>
        </w:tabs>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2790"/>
        <w:gridCol w:w="3690"/>
      </w:tblGrid>
      <w:tr w14:paraId="08C9B009" w14:textId="77777777" w:rsidTr="00D65E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95" w:type="dxa"/>
            <w:shd w:val="clear" w:color="auto" w:fill="F2F2F2" w:themeFill="background1" w:themeFillShade="F2"/>
          </w:tcPr>
          <w:p w:rsidR="00577BFD" w:rsidRPr="00DF069B" w:rsidP="007D0120" w14:paraId="01BEE834" w14:textId="77777777">
            <w:pPr>
              <w:tabs>
                <w:tab w:val="left" w:pos="-1080"/>
                <w:tab w:val="left" w:pos="-720"/>
              </w:tabs>
              <w:rPr>
                <w:b/>
                <w:color w:val="000000"/>
              </w:rPr>
            </w:pPr>
            <w:r w:rsidRPr="00DF069B">
              <w:rPr>
                <w:b/>
                <w:color w:val="000000"/>
              </w:rPr>
              <w:t>CFR Section</w:t>
            </w:r>
          </w:p>
        </w:tc>
        <w:tc>
          <w:tcPr>
            <w:tcW w:w="2790" w:type="dxa"/>
            <w:shd w:val="clear" w:color="auto" w:fill="F2F2F2" w:themeFill="background1" w:themeFillShade="F2"/>
          </w:tcPr>
          <w:p w:rsidR="00577BFD" w:rsidRPr="00DF069B" w:rsidP="007D0120" w14:paraId="13DED535" w14:textId="77777777">
            <w:pPr>
              <w:tabs>
                <w:tab w:val="left" w:pos="-1080"/>
                <w:tab w:val="left" w:pos="-720"/>
              </w:tabs>
              <w:rPr>
                <w:b/>
                <w:color w:val="000000"/>
              </w:rPr>
            </w:pPr>
            <w:r w:rsidRPr="00DF069B">
              <w:rPr>
                <w:b/>
                <w:color w:val="000000"/>
              </w:rPr>
              <w:t>Sections of the Act</w:t>
            </w:r>
          </w:p>
        </w:tc>
        <w:tc>
          <w:tcPr>
            <w:tcW w:w="3690" w:type="dxa"/>
            <w:shd w:val="clear" w:color="auto" w:fill="F2F2F2" w:themeFill="background1" w:themeFillShade="F2"/>
          </w:tcPr>
          <w:p w:rsidR="00577BFD" w:rsidRPr="00DF069B" w:rsidP="007D0120" w14:paraId="66A5FC37" w14:textId="77777777">
            <w:pPr>
              <w:tabs>
                <w:tab w:val="left" w:pos="-1080"/>
                <w:tab w:val="left" w:pos="-720"/>
              </w:tabs>
              <w:rPr>
                <w:b/>
                <w:color w:val="000000"/>
              </w:rPr>
            </w:pPr>
            <w:r w:rsidRPr="00DF069B">
              <w:rPr>
                <w:b/>
                <w:color w:val="000000"/>
              </w:rPr>
              <w:t>Start Up O&amp;M</w:t>
            </w:r>
          </w:p>
        </w:tc>
      </w:tr>
      <w:tr w14:paraId="2575FE66" w14:textId="77777777" w:rsidTr="00E35926">
        <w:tblPrEx>
          <w:tblW w:w="0" w:type="auto"/>
          <w:tblLook w:val="04A0"/>
        </w:tblPrEx>
        <w:tc>
          <w:tcPr>
            <w:tcW w:w="2695" w:type="dxa"/>
            <w:shd w:val="clear" w:color="auto" w:fill="auto"/>
          </w:tcPr>
          <w:p w:rsidR="00577BFD" w:rsidRPr="00DF069B" w:rsidP="007D0120" w14:paraId="3C730BE2" w14:textId="77777777">
            <w:pPr>
              <w:tabs>
                <w:tab w:val="left" w:pos="-1080"/>
                <w:tab w:val="left" w:pos="-720"/>
              </w:tabs>
              <w:rPr>
                <w:color w:val="000000"/>
                <w:sz w:val="22"/>
                <w:szCs w:val="22"/>
              </w:rPr>
            </w:pPr>
            <w:r w:rsidRPr="00DF069B">
              <w:rPr>
                <w:color w:val="000000"/>
                <w:sz w:val="22"/>
                <w:szCs w:val="22"/>
              </w:rPr>
              <w:t>Subpart B</w:t>
            </w:r>
          </w:p>
          <w:p w:rsidR="00577BFD" w:rsidRPr="00DF069B" w:rsidP="007D0120" w14:paraId="249BA2F0" w14:textId="34BD4AB3">
            <w:pPr>
              <w:tabs>
                <w:tab w:val="left" w:pos="-1080"/>
                <w:tab w:val="left" w:pos="-720"/>
              </w:tabs>
              <w:rPr>
                <w:color w:val="000000"/>
                <w:sz w:val="22"/>
                <w:szCs w:val="22"/>
              </w:rPr>
            </w:pPr>
            <w:r w:rsidRPr="00DF069B">
              <w:rPr>
                <w:color w:val="000000"/>
                <w:sz w:val="22"/>
                <w:szCs w:val="22"/>
              </w:rPr>
              <w:t xml:space="preserve">   1000.</w:t>
            </w:r>
            <w:r w:rsidRPr="00DF069B" w:rsidR="003E332E">
              <w:rPr>
                <w:color w:val="000000"/>
                <w:sz w:val="22"/>
                <w:szCs w:val="22"/>
              </w:rPr>
              <w:t>140</w:t>
            </w:r>
          </w:p>
          <w:p w:rsidR="00577BFD" w:rsidRPr="00DF069B" w:rsidP="007D0120" w14:paraId="3985AC4A" w14:textId="7FB7AEBE">
            <w:pPr>
              <w:tabs>
                <w:tab w:val="left" w:pos="-1080"/>
                <w:tab w:val="left" w:pos="-720"/>
              </w:tabs>
              <w:rPr>
                <w:color w:val="000000"/>
                <w:sz w:val="22"/>
                <w:szCs w:val="22"/>
              </w:rPr>
            </w:pPr>
            <w:r w:rsidRPr="00DF069B">
              <w:rPr>
                <w:color w:val="000000"/>
                <w:sz w:val="22"/>
                <w:szCs w:val="22"/>
              </w:rPr>
              <w:t xml:space="preserve">   1000.</w:t>
            </w:r>
            <w:r w:rsidRPr="00DF069B" w:rsidR="003E332E">
              <w:rPr>
                <w:color w:val="000000"/>
                <w:sz w:val="22"/>
                <w:szCs w:val="22"/>
              </w:rPr>
              <w:t>145</w:t>
            </w:r>
          </w:p>
        </w:tc>
        <w:tc>
          <w:tcPr>
            <w:tcW w:w="2790" w:type="dxa"/>
            <w:shd w:val="clear" w:color="auto" w:fill="auto"/>
            <w:vAlign w:val="center"/>
          </w:tcPr>
          <w:p w:rsidR="00577BFD" w:rsidRPr="00DF069B" w:rsidP="007D0120" w14:paraId="582F702B" w14:textId="77777777">
            <w:pPr>
              <w:tabs>
                <w:tab w:val="left" w:pos="-1080"/>
                <w:tab w:val="left" w:pos="-720"/>
              </w:tabs>
              <w:jc w:val="right"/>
              <w:rPr>
                <w:color w:val="000000"/>
                <w:sz w:val="22"/>
                <w:szCs w:val="22"/>
              </w:rPr>
            </w:pPr>
            <w:r w:rsidRPr="00DF069B">
              <w:rPr>
                <w:color w:val="000000"/>
                <w:sz w:val="22"/>
                <w:szCs w:val="22"/>
              </w:rPr>
              <w:t>402(d)</w:t>
            </w:r>
          </w:p>
        </w:tc>
        <w:tc>
          <w:tcPr>
            <w:tcW w:w="3690" w:type="dxa"/>
            <w:shd w:val="clear" w:color="auto" w:fill="auto"/>
            <w:vAlign w:val="center"/>
          </w:tcPr>
          <w:p w:rsidR="00577BFD" w:rsidRPr="00DF069B" w:rsidP="007D0120" w14:paraId="2EEF17EF" w14:textId="4A7EBA96">
            <w:pPr>
              <w:tabs>
                <w:tab w:val="left" w:pos="-1080"/>
                <w:tab w:val="left" w:pos="-720"/>
              </w:tabs>
              <w:jc w:val="right"/>
              <w:rPr>
                <w:color w:val="000000"/>
                <w:sz w:val="22"/>
                <w:szCs w:val="22"/>
              </w:rPr>
            </w:pPr>
            <w:r w:rsidRPr="00403354">
              <w:rPr>
                <w:color w:val="FF0000"/>
                <w:sz w:val="22"/>
                <w:szCs w:val="22"/>
              </w:rPr>
              <w:t>$</w:t>
            </w:r>
            <w:r w:rsidRPr="00403354" w:rsidR="005A6578">
              <w:rPr>
                <w:color w:val="FF0000"/>
                <w:sz w:val="22"/>
                <w:szCs w:val="22"/>
              </w:rPr>
              <w:t>2</w:t>
            </w:r>
            <w:r w:rsidRPr="00403354">
              <w:rPr>
                <w:color w:val="FF0000"/>
                <w:sz w:val="22"/>
                <w:szCs w:val="22"/>
              </w:rPr>
              <w:t>0,000</w:t>
            </w:r>
          </w:p>
        </w:tc>
      </w:tr>
      <w:tr w14:paraId="4C94B176" w14:textId="77777777" w:rsidTr="00E35926">
        <w:tblPrEx>
          <w:tblW w:w="0" w:type="auto"/>
          <w:tblLook w:val="04A0"/>
        </w:tblPrEx>
        <w:tc>
          <w:tcPr>
            <w:tcW w:w="2695" w:type="dxa"/>
            <w:shd w:val="clear" w:color="auto" w:fill="auto"/>
          </w:tcPr>
          <w:p w:rsidR="00577BFD" w:rsidRPr="00DF069B" w:rsidP="007D0120" w14:paraId="3AAD48FA" w14:textId="77777777">
            <w:pPr>
              <w:tabs>
                <w:tab w:val="left" w:pos="-1080"/>
                <w:tab w:val="left" w:pos="-720"/>
              </w:tabs>
              <w:rPr>
                <w:color w:val="000000"/>
                <w:sz w:val="22"/>
                <w:szCs w:val="22"/>
              </w:rPr>
            </w:pPr>
            <w:r w:rsidRPr="00DF069B">
              <w:rPr>
                <w:color w:val="000000"/>
                <w:sz w:val="22"/>
                <w:szCs w:val="22"/>
              </w:rPr>
              <w:t>Subpart D</w:t>
            </w:r>
          </w:p>
          <w:p w:rsidR="00577BFD" w:rsidRPr="00DF069B" w:rsidP="007D0120" w14:paraId="24D561F5" w14:textId="0F167B99">
            <w:pPr>
              <w:tabs>
                <w:tab w:val="left" w:pos="-1080"/>
                <w:tab w:val="left" w:pos="-720"/>
              </w:tabs>
              <w:rPr>
                <w:color w:val="000000"/>
                <w:sz w:val="22"/>
                <w:szCs w:val="22"/>
              </w:rPr>
            </w:pPr>
            <w:r w:rsidRPr="00DF069B">
              <w:rPr>
                <w:color w:val="000000"/>
                <w:sz w:val="22"/>
                <w:szCs w:val="22"/>
              </w:rPr>
              <w:t xml:space="preserve">   1000.</w:t>
            </w:r>
            <w:r w:rsidRPr="00DF069B" w:rsidR="00FF3D6E">
              <w:rPr>
                <w:color w:val="000000"/>
                <w:sz w:val="22"/>
                <w:szCs w:val="22"/>
              </w:rPr>
              <w:t>430</w:t>
            </w:r>
          </w:p>
        </w:tc>
        <w:tc>
          <w:tcPr>
            <w:tcW w:w="2790" w:type="dxa"/>
            <w:shd w:val="clear" w:color="auto" w:fill="auto"/>
            <w:vAlign w:val="center"/>
          </w:tcPr>
          <w:p w:rsidR="00577BFD" w:rsidRPr="00DF069B" w:rsidP="007D0120" w14:paraId="291BC441" w14:textId="77777777">
            <w:pPr>
              <w:tabs>
                <w:tab w:val="left" w:pos="-1080"/>
                <w:tab w:val="left" w:pos="-720"/>
              </w:tabs>
              <w:jc w:val="right"/>
              <w:rPr>
                <w:color w:val="000000"/>
                <w:sz w:val="22"/>
                <w:szCs w:val="22"/>
              </w:rPr>
            </w:pPr>
            <w:r w:rsidRPr="00DF069B">
              <w:rPr>
                <w:color w:val="000000"/>
                <w:sz w:val="22"/>
                <w:szCs w:val="22"/>
              </w:rPr>
              <w:t>402(d)</w:t>
            </w:r>
          </w:p>
        </w:tc>
        <w:tc>
          <w:tcPr>
            <w:tcW w:w="3690" w:type="dxa"/>
            <w:shd w:val="clear" w:color="auto" w:fill="auto"/>
            <w:vAlign w:val="center"/>
          </w:tcPr>
          <w:p w:rsidR="00577BFD" w:rsidRPr="00DF069B" w:rsidP="007D0120" w14:paraId="2944B9B2" w14:textId="7C1AA43B">
            <w:pPr>
              <w:tabs>
                <w:tab w:val="left" w:pos="-1080"/>
                <w:tab w:val="left" w:pos="-720"/>
              </w:tabs>
              <w:jc w:val="right"/>
              <w:rPr>
                <w:color w:val="000000"/>
                <w:sz w:val="22"/>
                <w:szCs w:val="22"/>
              </w:rPr>
            </w:pPr>
            <w:r w:rsidRPr="002E4A1D">
              <w:rPr>
                <w:color w:val="FF0000"/>
                <w:sz w:val="22"/>
                <w:szCs w:val="22"/>
              </w:rPr>
              <w:t>$</w:t>
            </w:r>
            <w:r w:rsidRPr="002E4A1D" w:rsidR="002E4A1D">
              <w:rPr>
                <w:color w:val="FF0000"/>
                <w:sz w:val="22"/>
                <w:szCs w:val="22"/>
              </w:rPr>
              <w:t>7</w:t>
            </w:r>
            <w:r w:rsidRPr="002E4A1D">
              <w:rPr>
                <w:color w:val="FF0000"/>
                <w:sz w:val="22"/>
                <w:szCs w:val="22"/>
              </w:rPr>
              <w:t>00</w:t>
            </w:r>
          </w:p>
        </w:tc>
      </w:tr>
      <w:tr w14:paraId="396D4D3D" w14:textId="77777777" w:rsidTr="00E35926">
        <w:tblPrEx>
          <w:tblW w:w="0" w:type="auto"/>
          <w:tblLook w:val="04A0"/>
        </w:tblPrEx>
        <w:tc>
          <w:tcPr>
            <w:tcW w:w="2695" w:type="dxa"/>
            <w:shd w:val="clear" w:color="auto" w:fill="auto"/>
          </w:tcPr>
          <w:p w:rsidR="00577BFD" w:rsidRPr="00DF069B" w:rsidP="007D0120" w14:paraId="7F68E6DC" w14:textId="6C905C1E">
            <w:pPr>
              <w:tabs>
                <w:tab w:val="left" w:pos="-1080"/>
                <w:tab w:val="left" w:pos="-720"/>
              </w:tabs>
              <w:rPr>
                <w:color w:val="000000"/>
                <w:sz w:val="22"/>
                <w:szCs w:val="22"/>
              </w:rPr>
            </w:pPr>
            <w:r w:rsidRPr="00DF069B">
              <w:rPr>
                <w:color w:val="000000"/>
                <w:sz w:val="22"/>
                <w:szCs w:val="22"/>
              </w:rPr>
              <w:t xml:space="preserve">Subpart </w:t>
            </w:r>
            <w:r w:rsidRPr="00DF069B" w:rsidR="003E332E">
              <w:rPr>
                <w:color w:val="000000"/>
                <w:sz w:val="22"/>
                <w:szCs w:val="22"/>
              </w:rPr>
              <w:t>H</w:t>
            </w:r>
          </w:p>
          <w:p w:rsidR="00577BFD" w:rsidRPr="00DF069B" w:rsidP="007D0120" w14:paraId="766D94CF" w14:textId="792AEC4C">
            <w:pPr>
              <w:tabs>
                <w:tab w:val="left" w:pos="-1080"/>
                <w:tab w:val="left" w:pos="-720"/>
              </w:tabs>
              <w:rPr>
                <w:color w:val="000000"/>
                <w:sz w:val="22"/>
                <w:szCs w:val="22"/>
              </w:rPr>
            </w:pPr>
            <w:r w:rsidRPr="00DF069B">
              <w:rPr>
                <w:color w:val="000000"/>
                <w:sz w:val="22"/>
                <w:szCs w:val="22"/>
              </w:rPr>
              <w:t xml:space="preserve">   1000.</w:t>
            </w:r>
            <w:r w:rsidRPr="00DF069B" w:rsidR="003E332E">
              <w:rPr>
                <w:color w:val="000000"/>
                <w:sz w:val="22"/>
                <w:szCs w:val="22"/>
              </w:rPr>
              <w:t>1040</w:t>
            </w:r>
          </w:p>
        </w:tc>
        <w:tc>
          <w:tcPr>
            <w:tcW w:w="2790" w:type="dxa"/>
            <w:tcBorders>
              <w:bottom w:val="single" w:sz="4" w:space="0" w:color="auto"/>
            </w:tcBorders>
            <w:shd w:val="clear" w:color="auto" w:fill="auto"/>
            <w:vAlign w:val="center"/>
          </w:tcPr>
          <w:p w:rsidR="00577BFD" w:rsidRPr="00DF069B" w:rsidP="007D0120" w14:paraId="64F2B206" w14:textId="77777777">
            <w:pPr>
              <w:tabs>
                <w:tab w:val="left" w:pos="-1080"/>
                <w:tab w:val="left" w:pos="-720"/>
              </w:tabs>
              <w:jc w:val="right"/>
              <w:rPr>
                <w:color w:val="000000"/>
                <w:sz w:val="22"/>
                <w:szCs w:val="22"/>
              </w:rPr>
            </w:pPr>
            <w:r w:rsidRPr="00DF069B">
              <w:rPr>
                <w:color w:val="000000"/>
                <w:sz w:val="22"/>
                <w:szCs w:val="22"/>
              </w:rPr>
              <w:t>402(b)(2)</w:t>
            </w:r>
          </w:p>
          <w:p w:rsidR="00577BFD" w:rsidRPr="00DF069B" w:rsidP="007D0120" w14:paraId="4DA46E84" w14:textId="77777777">
            <w:pPr>
              <w:tabs>
                <w:tab w:val="left" w:pos="-1080"/>
                <w:tab w:val="left" w:pos="-720"/>
              </w:tabs>
              <w:jc w:val="right"/>
              <w:rPr>
                <w:color w:val="000000"/>
                <w:sz w:val="22"/>
                <w:szCs w:val="22"/>
              </w:rPr>
            </w:pPr>
            <w:r w:rsidRPr="00DF069B">
              <w:rPr>
                <w:color w:val="000000"/>
                <w:sz w:val="22"/>
                <w:szCs w:val="22"/>
              </w:rPr>
              <w:t>403(c)</w:t>
            </w:r>
          </w:p>
        </w:tc>
        <w:tc>
          <w:tcPr>
            <w:tcW w:w="3690" w:type="dxa"/>
            <w:shd w:val="clear" w:color="auto" w:fill="auto"/>
            <w:vAlign w:val="center"/>
          </w:tcPr>
          <w:p w:rsidR="00577BFD" w:rsidRPr="00DF069B" w:rsidP="007D0120" w14:paraId="38308BBB" w14:textId="0824FD76">
            <w:pPr>
              <w:tabs>
                <w:tab w:val="left" w:pos="-1080"/>
                <w:tab w:val="left" w:pos="-720"/>
              </w:tabs>
              <w:jc w:val="right"/>
              <w:rPr>
                <w:color w:val="000000"/>
                <w:sz w:val="22"/>
                <w:szCs w:val="22"/>
              </w:rPr>
            </w:pPr>
            <w:r w:rsidRPr="00DF069B">
              <w:rPr>
                <w:color w:val="000000"/>
                <w:sz w:val="22"/>
                <w:szCs w:val="22"/>
              </w:rPr>
              <w:t>$100</w:t>
            </w:r>
          </w:p>
        </w:tc>
      </w:tr>
      <w:tr w14:paraId="407B7C27" w14:textId="77777777" w:rsidTr="00DF069B">
        <w:tblPrEx>
          <w:tblW w:w="0" w:type="auto"/>
          <w:tblLook w:val="04A0"/>
        </w:tblPrEx>
        <w:tc>
          <w:tcPr>
            <w:tcW w:w="2695" w:type="dxa"/>
            <w:shd w:val="clear" w:color="auto" w:fill="99FF99"/>
            <w:vAlign w:val="center"/>
          </w:tcPr>
          <w:p w:rsidR="00577BFD" w:rsidRPr="00C87C50" w:rsidP="007D0120" w14:paraId="313901DD" w14:textId="0A64093F">
            <w:pPr>
              <w:tabs>
                <w:tab w:val="left" w:pos="-1080"/>
                <w:tab w:val="left" w:pos="-720"/>
              </w:tabs>
              <w:rPr>
                <w:b/>
                <w:color w:val="000000"/>
              </w:rPr>
            </w:pPr>
            <w:r w:rsidRPr="00C87C50">
              <w:rPr>
                <w:b/>
                <w:color w:val="000000"/>
              </w:rPr>
              <w:t>TOTAL</w:t>
            </w:r>
          </w:p>
        </w:tc>
        <w:tc>
          <w:tcPr>
            <w:tcW w:w="2790" w:type="dxa"/>
            <w:shd w:val="clear" w:color="auto" w:fill="99FF99"/>
          </w:tcPr>
          <w:p w:rsidR="00577BFD" w:rsidRPr="00C87C50" w:rsidP="007D0120" w14:paraId="730959EB" w14:textId="77777777">
            <w:pPr>
              <w:tabs>
                <w:tab w:val="left" w:pos="-1080"/>
                <w:tab w:val="left" w:pos="-720"/>
              </w:tabs>
              <w:rPr>
                <w:b/>
                <w:color w:val="000000"/>
              </w:rPr>
            </w:pPr>
          </w:p>
        </w:tc>
        <w:tc>
          <w:tcPr>
            <w:tcW w:w="3690" w:type="dxa"/>
            <w:shd w:val="clear" w:color="auto" w:fill="99FF99"/>
            <w:vAlign w:val="center"/>
          </w:tcPr>
          <w:p w:rsidR="00577BFD" w:rsidRPr="00C87C50" w:rsidP="007D0120" w14:paraId="48CB7605" w14:textId="76FC9330">
            <w:pPr>
              <w:tabs>
                <w:tab w:val="left" w:pos="-1080"/>
                <w:tab w:val="left" w:pos="-720"/>
              </w:tabs>
              <w:jc w:val="right"/>
              <w:rPr>
                <w:b/>
                <w:color w:val="000000"/>
              </w:rPr>
            </w:pPr>
            <w:r w:rsidRPr="002E4A1D">
              <w:rPr>
                <w:b/>
                <w:color w:val="FF0000"/>
              </w:rPr>
              <w:t>$</w:t>
            </w:r>
            <w:r w:rsidRPr="002E4A1D" w:rsidR="005A6578">
              <w:rPr>
                <w:b/>
                <w:color w:val="FF0000"/>
              </w:rPr>
              <w:t>2</w:t>
            </w:r>
            <w:r w:rsidRPr="002E4A1D">
              <w:rPr>
                <w:b/>
                <w:color w:val="FF0000"/>
              </w:rPr>
              <w:t>0,</w:t>
            </w:r>
            <w:r w:rsidR="00033330">
              <w:rPr>
                <w:b/>
                <w:color w:val="FF0000"/>
              </w:rPr>
              <w:t>8</w:t>
            </w:r>
            <w:r w:rsidRPr="002E4A1D">
              <w:rPr>
                <w:b/>
                <w:color w:val="FF0000"/>
              </w:rPr>
              <w:t>00</w:t>
            </w:r>
          </w:p>
        </w:tc>
      </w:tr>
    </w:tbl>
    <w:p w:rsidR="004127B1" w:rsidRPr="00DF069B" w:rsidP="007D0120" w14:paraId="04F55939" w14:textId="77777777">
      <w:pPr>
        <w:tabs>
          <w:tab w:val="left" w:pos="-1080"/>
          <w:tab w:val="left" w:pos="-720"/>
        </w:tabs>
        <w:rPr>
          <w:b/>
          <w:sz w:val="24"/>
          <w:szCs w:val="24"/>
        </w:rPr>
      </w:pPr>
    </w:p>
    <w:p w:rsidR="0060758B" w:rsidRPr="00DF069B" w:rsidP="007D0120" w14:paraId="536C9E0C" w14:textId="77777777">
      <w:pPr>
        <w:tabs>
          <w:tab w:val="left" w:pos="-1080"/>
          <w:tab w:val="left" w:pos="-720"/>
        </w:tabs>
        <w:ind w:left="360" w:hanging="360"/>
        <w:rPr>
          <w:b/>
          <w:sz w:val="24"/>
          <w:szCs w:val="24"/>
        </w:rPr>
      </w:pPr>
      <w:r w:rsidRPr="00DF069B">
        <w:rPr>
          <w:b/>
          <w:sz w:val="24"/>
          <w:szCs w:val="24"/>
        </w:rPr>
        <w:t>14.</w:t>
      </w:r>
      <w:r w:rsidRPr="00DF069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60BB7" w:rsidRPr="00DF069B" w:rsidP="00060BB7" w14:paraId="6C204AC7" w14:textId="77777777">
      <w:pPr>
        <w:rPr>
          <w:sz w:val="24"/>
          <w:szCs w:val="24"/>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
      <w:tblGrid>
        <w:gridCol w:w="9350"/>
      </w:tblGrid>
      <w:tr w14:paraId="45A2ABA5" w14:textId="77777777" w:rsidTr="007C32C6">
        <w:tblPrEx>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tblPrEx>
        <w:tc>
          <w:tcPr>
            <w:tcW w:w="12950" w:type="dxa"/>
          </w:tcPr>
          <w:p w:rsidR="00060BB7" w:rsidRPr="00DF069B" w:rsidP="007C32C6" w14:paraId="2DE1AC7B" w14:textId="77777777">
            <w:pPr>
              <w:rPr>
                <w:color w:val="000000" w:themeColor="text1"/>
                <w:sz w:val="24"/>
                <w:szCs w:val="24"/>
              </w:rPr>
            </w:pPr>
            <w:r w:rsidRPr="00DF069B">
              <w:rPr>
                <w:color w:val="FF0000"/>
                <w:sz w:val="24"/>
                <w:szCs w:val="24"/>
              </w:rPr>
              <w:t>Note: Proposed revisions to information collection are in red font below.</w:t>
            </w:r>
          </w:p>
        </w:tc>
      </w:tr>
    </w:tbl>
    <w:p w:rsidR="008A4BEE" w:rsidRPr="00DF069B" w:rsidP="007D0120" w14:paraId="11AA5D94" w14:textId="77777777">
      <w:pPr>
        <w:rPr>
          <w:color w:val="000000"/>
          <w:sz w:val="24"/>
          <w:szCs w:val="24"/>
        </w:rPr>
      </w:pPr>
    </w:p>
    <w:p w:rsidR="00EC58C4" w:rsidRPr="00DF069B" w:rsidP="00EC58C4" w14:paraId="5F3DBAE8" w14:textId="1D8F2678">
      <w:pPr>
        <w:rPr>
          <w:color w:val="000000"/>
          <w:sz w:val="24"/>
          <w:szCs w:val="24"/>
        </w:rPr>
      </w:pPr>
      <w:r w:rsidRPr="00DF069B">
        <w:rPr>
          <w:color w:val="000000"/>
          <w:sz w:val="24"/>
          <w:szCs w:val="24"/>
        </w:rPr>
        <w:t xml:space="preserve">We estimate the annual cost to the Federal Government to administer this information collection to be </w:t>
      </w:r>
      <w:r w:rsidRPr="00DF069B">
        <w:rPr>
          <w:b/>
          <w:bCs/>
          <w:color w:val="FF0000"/>
          <w:sz w:val="24"/>
          <w:szCs w:val="24"/>
        </w:rPr>
        <w:t>$</w:t>
      </w:r>
      <w:r w:rsidRPr="00DF069B" w:rsidR="002C188B">
        <w:rPr>
          <w:b/>
          <w:bCs/>
          <w:color w:val="FF0000"/>
          <w:sz w:val="24"/>
          <w:szCs w:val="24"/>
        </w:rPr>
        <w:t>1,725,535</w:t>
      </w:r>
      <w:r w:rsidRPr="00DF069B">
        <w:rPr>
          <w:color w:val="000000"/>
          <w:sz w:val="24"/>
          <w:szCs w:val="24"/>
        </w:rPr>
        <w:t xml:space="preserve">. </w:t>
      </w:r>
    </w:p>
    <w:p w:rsidR="00EC58C4" w:rsidRPr="00DF069B" w:rsidP="00EC58C4" w14:paraId="5E383105" w14:textId="77777777">
      <w:pPr>
        <w:rPr>
          <w:color w:val="000000"/>
          <w:sz w:val="24"/>
          <w:szCs w:val="24"/>
        </w:rPr>
      </w:pPr>
    </w:p>
    <w:p w:rsidR="00EC58C4" w:rsidRPr="00DF069B" w:rsidP="00EC58C4" w14:paraId="2CBD6562" w14:textId="77777777">
      <w:pPr>
        <w:rPr>
          <w:color w:val="000000"/>
          <w:sz w:val="24"/>
          <w:szCs w:val="24"/>
        </w:rPr>
      </w:pPr>
      <w:r w:rsidRPr="00DF069B">
        <w:rPr>
          <w:color w:val="000000"/>
          <w:sz w:val="24"/>
          <w:szCs w:val="24"/>
        </w:rPr>
        <w:t xml:space="preserve">Salary estimates were based on the General Schedule 2024, located at https://www.opm.gov/policy-data-oversight/pay-leave/salaries-wages/salary-tables/24Tables/html/DCB_h.aspx. </w:t>
      </w:r>
    </w:p>
    <w:p w:rsidR="00EC58C4" w:rsidRPr="00DF069B" w:rsidP="00EC58C4" w14:paraId="78E72EE6" w14:textId="77777777">
      <w:pPr>
        <w:pStyle w:val="ListParagraph"/>
        <w:numPr>
          <w:ilvl w:val="0"/>
          <w:numId w:val="11"/>
        </w:numPr>
        <w:rPr>
          <w:color w:val="000000"/>
          <w:sz w:val="24"/>
          <w:szCs w:val="24"/>
        </w:rPr>
      </w:pPr>
      <w:r w:rsidRPr="00DF069B">
        <w:rPr>
          <w:i/>
          <w:iCs/>
          <w:color w:val="000000"/>
          <w:sz w:val="24"/>
          <w:szCs w:val="24"/>
        </w:rPr>
        <w:t>DOI Staff</w:t>
      </w:r>
      <w:r w:rsidRPr="00DF069B">
        <w:rPr>
          <w:color w:val="000000"/>
          <w:sz w:val="24"/>
          <w:szCs w:val="24"/>
        </w:rPr>
        <w:t xml:space="preserve">:  The estimated average salary for Federal government performing duties at the GS-14, Step 6 level.  The salary associated with this grade and step is $77.92/hour. This salary was further multiplied by 1.6 to cover benefits, for a total loaded rate of $124.67/hour. </w:t>
      </w:r>
    </w:p>
    <w:p w:rsidR="00EC58C4" w:rsidRPr="00DF069B" w:rsidP="00EC58C4" w14:paraId="57FF26A3" w14:textId="77777777">
      <w:pPr>
        <w:pStyle w:val="ListParagraph"/>
        <w:numPr>
          <w:ilvl w:val="0"/>
          <w:numId w:val="11"/>
        </w:numPr>
        <w:rPr>
          <w:color w:val="000000"/>
          <w:sz w:val="24"/>
          <w:szCs w:val="24"/>
        </w:rPr>
      </w:pPr>
      <w:r w:rsidRPr="00DF069B">
        <w:rPr>
          <w:i/>
          <w:iCs/>
          <w:color w:val="000000"/>
          <w:sz w:val="24"/>
          <w:szCs w:val="24"/>
        </w:rPr>
        <w:t>OSG Staff</w:t>
      </w:r>
      <w:r w:rsidRPr="00DF069B">
        <w:rPr>
          <w:color w:val="000000"/>
          <w:sz w:val="24"/>
          <w:szCs w:val="24"/>
        </w:rPr>
        <w:t>: The estimated average salary for Federal government employees performing these duties is at the GS-13, Step 5 ($64.06/hour) level.  This salary was further multiplied by 1.6 to cover benefits, for a total loaded rate of $102.50/hour.</w:t>
      </w:r>
    </w:p>
    <w:p w:rsidR="00C65F0C" w:rsidRPr="00DF069B" w:rsidP="00C65F0C" w14:paraId="4335FBCE" w14:textId="77777777">
      <w:pPr>
        <w:rPr>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599D8F4C" w14:textId="77777777" w:rsidTr="007C32C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C65F0C" w:rsidRPr="00DF069B" w:rsidP="007C32C6" w14:paraId="1535B1F3" w14:textId="77777777">
            <w:pPr>
              <w:tabs>
                <w:tab w:val="left" w:pos="-1080"/>
                <w:tab w:val="left" w:pos="-720"/>
                <w:tab w:val="left" w:pos="360"/>
                <w:tab w:val="left" w:pos="720"/>
              </w:tabs>
              <w:jc w:val="center"/>
              <w:rPr>
                <w:b/>
              </w:rPr>
            </w:pPr>
            <w:r w:rsidRPr="00DF069B">
              <w:rPr>
                <w:b/>
              </w:rPr>
              <w:t>Program</w:t>
            </w:r>
          </w:p>
        </w:tc>
        <w:tc>
          <w:tcPr>
            <w:tcW w:w="900" w:type="dxa"/>
            <w:tcBorders>
              <w:top w:val="single" w:sz="4" w:space="0" w:color="auto"/>
              <w:left w:val="single" w:sz="4" w:space="0" w:color="auto"/>
              <w:bottom w:val="single" w:sz="4" w:space="0" w:color="auto"/>
              <w:right w:val="single" w:sz="4" w:space="0" w:color="auto"/>
            </w:tcBorders>
          </w:tcPr>
          <w:p w:rsidR="00C65F0C" w:rsidRPr="00DF069B" w:rsidP="007C32C6" w14:paraId="47F8661B" w14:textId="77777777">
            <w:pPr>
              <w:tabs>
                <w:tab w:val="left" w:pos="-1080"/>
                <w:tab w:val="left" w:pos="-720"/>
                <w:tab w:val="left" w:pos="360"/>
                <w:tab w:val="left" w:pos="720"/>
              </w:tabs>
              <w:jc w:val="center"/>
              <w:rPr>
                <w:b/>
              </w:rPr>
            </w:pPr>
            <w:r w:rsidRPr="00DF069B">
              <w:rPr>
                <w:b/>
              </w:rPr>
              <w:t>Grade, Step</w:t>
            </w:r>
          </w:p>
        </w:tc>
        <w:tc>
          <w:tcPr>
            <w:tcW w:w="990" w:type="dxa"/>
            <w:tcBorders>
              <w:top w:val="single" w:sz="4" w:space="0" w:color="auto"/>
              <w:left w:val="single" w:sz="4" w:space="0" w:color="auto"/>
              <w:bottom w:val="single" w:sz="4" w:space="0" w:color="auto"/>
              <w:right w:val="single" w:sz="4" w:space="0" w:color="auto"/>
            </w:tcBorders>
          </w:tcPr>
          <w:p w:rsidR="00C65F0C" w:rsidRPr="00DF069B" w:rsidP="007C32C6" w14:paraId="1F7207CE" w14:textId="77777777">
            <w:pPr>
              <w:tabs>
                <w:tab w:val="left" w:pos="-1080"/>
                <w:tab w:val="left" w:pos="-720"/>
                <w:tab w:val="left" w:pos="360"/>
                <w:tab w:val="left" w:pos="720"/>
              </w:tabs>
              <w:jc w:val="center"/>
              <w:rPr>
                <w:b/>
              </w:rPr>
            </w:pPr>
            <w:r w:rsidRPr="00DF069B">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C65F0C" w:rsidRPr="00DF069B" w:rsidP="007C32C6" w14:paraId="74A2362F" w14:textId="77777777">
            <w:pPr>
              <w:tabs>
                <w:tab w:val="left" w:pos="-1080"/>
                <w:tab w:val="left" w:pos="-720"/>
                <w:tab w:val="left" w:pos="360"/>
                <w:tab w:val="left" w:pos="720"/>
              </w:tabs>
              <w:jc w:val="center"/>
              <w:rPr>
                <w:b/>
              </w:rPr>
            </w:pPr>
            <w:r w:rsidRPr="00DF069B">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C65F0C" w:rsidRPr="00DF069B" w:rsidP="007C32C6" w14:paraId="0E05ACCD" w14:textId="77777777">
            <w:pPr>
              <w:tabs>
                <w:tab w:val="left" w:pos="-1080"/>
                <w:tab w:val="left" w:pos="-720"/>
                <w:tab w:val="left" w:pos="360"/>
                <w:tab w:val="left" w:pos="720"/>
              </w:tabs>
              <w:jc w:val="center"/>
              <w:rPr>
                <w:b/>
              </w:rPr>
            </w:pPr>
            <w:r w:rsidRPr="00DF069B">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C65F0C" w:rsidRPr="00DF069B" w:rsidP="007C32C6" w14:paraId="0AC2F48A" w14:textId="77777777">
            <w:pPr>
              <w:tabs>
                <w:tab w:val="left" w:pos="-1080"/>
                <w:tab w:val="left" w:pos="-720"/>
                <w:tab w:val="left" w:pos="360"/>
                <w:tab w:val="left" w:pos="720"/>
              </w:tabs>
              <w:jc w:val="center"/>
              <w:rPr>
                <w:b/>
              </w:rPr>
            </w:pPr>
            <w:r w:rsidRPr="00DF069B">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C65F0C" w:rsidRPr="00DF069B" w:rsidP="007C32C6" w14:paraId="742C1138" w14:textId="77777777">
            <w:pPr>
              <w:tabs>
                <w:tab w:val="left" w:pos="-1080"/>
                <w:tab w:val="left" w:pos="-720"/>
                <w:tab w:val="left" w:pos="360"/>
                <w:tab w:val="left" w:pos="720"/>
              </w:tabs>
              <w:jc w:val="center"/>
              <w:rPr>
                <w:b/>
              </w:rPr>
            </w:pPr>
            <w:r w:rsidRPr="00DF069B">
              <w:rPr>
                <w:b/>
              </w:rPr>
              <w:t>Value of Annual Burden Hours</w:t>
            </w:r>
          </w:p>
        </w:tc>
      </w:tr>
      <w:tr w14:paraId="6E36A6F2" w14:textId="77777777" w:rsidTr="007C32C6">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C65F0C" w:rsidRPr="00DF069B" w:rsidP="007C32C6" w14:paraId="0C8F3D7D" w14:textId="77777777">
            <w:pPr>
              <w:tabs>
                <w:tab w:val="left" w:pos="-1080"/>
                <w:tab w:val="left" w:pos="-720"/>
                <w:tab w:val="left" w:pos="360"/>
                <w:tab w:val="left" w:pos="720"/>
              </w:tabs>
              <w:rPr>
                <w:b/>
              </w:rPr>
            </w:pPr>
            <w:r w:rsidRPr="00DF069B">
              <w:rPr>
                <w:b/>
              </w:rPr>
              <w:t>Information Collection Clearance</w:t>
            </w:r>
          </w:p>
        </w:tc>
      </w:tr>
      <w:tr w14:paraId="3577FFB4" w14:textId="77777777" w:rsidTr="007C32C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C65F0C" w:rsidRPr="00DF069B" w:rsidP="007C32C6" w14:paraId="41AF7724" w14:textId="77777777">
            <w:pPr>
              <w:tabs>
                <w:tab w:val="left" w:pos="-1080"/>
                <w:tab w:val="left" w:pos="-720"/>
                <w:tab w:val="left" w:pos="360"/>
                <w:tab w:val="left" w:pos="720"/>
              </w:tabs>
              <w:ind w:left="192"/>
            </w:pPr>
            <w:r w:rsidRPr="00DF069B">
              <w:t>DOI staff</w:t>
            </w:r>
          </w:p>
        </w:tc>
        <w:tc>
          <w:tcPr>
            <w:tcW w:w="900" w:type="dxa"/>
            <w:tcBorders>
              <w:top w:val="single" w:sz="4" w:space="0" w:color="auto"/>
              <w:left w:val="single" w:sz="4" w:space="0" w:color="auto"/>
              <w:bottom w:val="single" w:sz="4" w:space="0" w:color="auto"/>
              <w:right w:val="single" w:sz="4" w:space="0" w:color="auto"/>
            </w:tcBorders>
          </w:tcPr>
          <w:p w:rsidR="00C65F0C" w:rsidRPr="00DF069B" w:rsidP="007C32C6" w14:paraId="037A8935" w14:textId="77777777">
            <w:pPr>
              <w:tabs>
                <w:tab w:val="left" w:pos="360"/>
                <w:tab w:val="left" w:pos="720"/>
              </w:tabs>
              <w:jc w:val="center"/>
            </w:pPr>
            <w:r w:rsidRPr="00DF069B">
              <w:t>GS-14, Step 6</w:t>
            </w:r>
          </w:p>
        </w:tc>
        <w:tc>
          <w:tcPr>
            <w:tcW w:w="990" w:type="dxa"/>
            <w:tcBorders>
              <w:top w:val="single" w:sz="4" w:space="0" w:color="auto"/>
              <w:left w:val="single" w:sz="4" w:space="0" w:color="auto"/>
              <w:bottom w:val="single" w:sz="4" w:space="0" w:color="auto"/>
              <w:right w:val="single" w:sz="4" w:space="0" w:color="auto"/>
            </w:tcBorders>
          </w:tcPr>
          <w:p w:rsidR="00C65F0C" w:rsidRPr="00DF069B" w:rsidP="007C32C6" w14:paraId="0EEE63AA" w14:textId="77777777">
            <w:pPr>
              <w:tabs>
                <w:tab w:val="left" w:pos="360"/>
                <w:tab w:val="left" w:pos="720"/>
              </w:tabs>
              <w:jc w:val="center"/>
            </w:pPr>
            <w:r w:rsidRPr="00DF069B">
              <w:t>$124.67</w:t>
            </w:r>
          </w:p>
        </w:tc>
        <w:tc>
          <w:tcPr>
            <w:tcW w:w="1170" w:type="dxa"/>
            <w:tcBorders>
              <w:top w:val="single" w:sz="4" w:space="0" w:color="auto"/>
              <w:left w:val="single" w:sz="4" w:space="0" w:color="auto"/>
              <w:bottom w:val="single" w:sz="4" w:space="0" w:color="auto"/>
              <w:right w:val="single" w:sz="4" w:space="0" w:color="auto"/>
            </w:tcBorders>
          </w:tcPr>
          <w:p w:rsidR="00C65F0C" w:rsidRPr="00DF069B" w:rsidP="007C32C6" w14:paraId="6A722714" w14:textId="77777777">
            <w:pPr>
              <w:tabs>
                <w:tab w:val="left" w:pos="360"/>
                <w:tab w:val="left" w:pos="720"/>
              </w:tabs>
              <w:jc w:val="center"/>
            </w:pPr>
            <w:r w:rsidRPr="00DF069B">
              <w:t>N/A</w:t>
            </w:r>
          </w:p>
        </w:tc>
        <w:tc>
          <w:tcPr>
            <w:tcW w:w="1260" w:type="dxa"/>
            <w:tcBorders>
              <w:top w:val="single" w:sz="4" w:space="0" w:color="auto"/>
              <w:left w:val="single" w:sz="4" w:space="0" w:color="auto"/>
              <w:right w:val="single" w:sz="4" w:space="0" w:color="auto"/>
            </w:tcBorders>
          </w:tcPr>
          <w:p w:rsidR="00C65F0C" w:rsidRPr="00DF069B" w:rsidP="007C32C6" w14:paraId="38521E8E" w14:textId="77777777">
            <w:pPr>
              <w:tabs>
                <w:tab w:val="left" w:pos="360"/>
                <w:tab w:val="left" w:pos="720"/>
              </w:tabs>
              <w:jc w:val="center"/>
            </w:pPr>
            <w:r w:rsidRPr="00DF069B">
              <w:t>N/A</w:t>
            </w:r>
          </w:p>
        </w:tc>
        <w:tc>
          <w:tcPr>
            <w:tcW w:w="990" w:type="dxa"/>
            <w:tcBorders>
              <w:top w:val="single" w:sz="4" w:space="0" w:color="auto"/>
              <w:left w:val="single" w:sz="4" w:space="0" w:color="auto"/>
              <w:right w:val="single" w:sz="4" w:space="0" w:color="auto"/>
            </w:tcBorders>
          </w:tcPr>
          <w:p w:rsidR="00C65F0C" w:rsidRPr="00DF069B" w:rsidP="007C32C6" w14:paraId="416B03D4" w14:textId="77777777">
            <w:pPr>
              <w:tabs>
                <w:tab w:val="left" w:pos="360"/>
                <w:tab w:val="left" w:pos="720"/>
              </w:tabs>
              <w:jc w:val="center"/>
            </w:pPr>
            <w:r w:rsidRPr="00DF069B">
              <w:t>30</w:t>
            </w:r>
          </w:p>
        </w:tc>
        <w:tc>
          <w:tcPr>
            <w:tcW w:w="1463" w:type="dxa"/>
            <w:tcBorders>
              <w:top w:val="single" w:sz="4" w:space="0" w:color="auto"/>
              <w:left w:val="single" w:sz="4" w:space="0" w:color="auto"/>
              <w:right w:val="single" w:sz="4" w:space="0" w:color="auto"/>
            </w:tcBorders>
          </w:tcPr>
          <w:p w:rsidR="00C65F0C" w:rsidRPr="00DF069B" w:rsidP="007C32C6" w14:paraId="417EB87A" w14:textId="77777777">
            <w:pPr>
              <w:tabs>
                <w:tab w:val="left" w:pos="360"/>
                <w:tab w:val="left" w:pos="720"/>
              </w:tabs>
              <w:jc w:val="center"/>
            </w:pPr>
            <w:r w:rsidRPr="00DF069B">
              <w:t>$3,740</w:t>
            </w:r>
          </w:p>
        </w:tc>
      </w:tr>
      <w:tr w14:paraId="36A9D7FA" w14:textId="77777777" w:rsidTr="007C32C6">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F2F2F2" w:themeFill="background1" w:themeFillShade="F2"/>
          </w:tcPr>
          <w:p w:rsidR="00C65F0C" w:rsidRPr="00DF069B" w:rsidP="007C32C6" w14:paraId="57997EFF" w14:textId="77777777">
            <w:pPr>
              <w:tabs>
                <w:tab w:val="left" w:pos="360"/>
                <w:tab w:val="left" w:pos="720"/>
              </w:tabs>
              <w:jc w:val="right"/>
              <w:rPr>
                <w:i/>
                <w:iCs/>
              </w:rPr>
            </w:pPr>
            <w:r w:rsidRPr="00DF069B">
              <w:rPr>
                <w:i/>
                <w:iCs/>
              </w:rPr>
              <w:t>Subtotal $3,740</w:t>
            </w:r>
          </w:p>
        </w:tc>
      </w:tr>
      <w:tr w14:paraId="290C4A7A" w14:textId="77777777" w:rsidTr="007C32C6">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5F0C" w:rsidRPr="00DF069B" w:rsidP="007C32C6" w14:paraId="2CCF5568" w14:textId="77777777">
            <w:pPr>
              <w:tabs>
                <w:tab w:val="left" w:pos="-1080"/>
                <w:tab w:val="left" w:pos="-720"/>
                <w:tab w:val="left" w:pos="360"/>
                <w:tab w:val="left" w:pos="720"/>
              </w:tabs>
              <w:rPr>
                <w:b/>
                <w:color w:val="000000" w:themeColor="text1"/>
              </w:rPr>
            </w:pPr>
            <w:r w:rsidRPr="00DF069B">
              <w:rPr>
                <w:b/>
                <w:color w:val="000000" w:themeColor="text1"/>
              </w:rPr>
              <w:t xml:space="preserve">OSG Administration of Information Collection </w:t>
            </w:r>
          </w:p>
        </w:tc>
      </w:tr>
      <w:tr w14:paraId="1D550500" w14:textId="77777777" w:rsidTr="007C32C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C65F0C" w:rsidRPr="00DF069B" w:rsidP="007C32C6" w14:paraId="5792000A" w14:textId="77777777">
            <w:pPr>
              <w:tabs>
                <w:tab w:val="left" w:pos="-1080"/>
                <w:tab w:val="left" w:pos="-720"/>
                <w:tab w:val="left" w:pos="360"/>
                <w:tab w:val="left" w:pos="720"/>
              </w:tabs>
              <w:ind w:left="192"/>
            </w:pPr>
            <w:r w:rsidRPr="00DF069B">
              <w:t>OSG Staff – Existing Participants</w:t>
            </w:r>
          </w:p>
        </w:tc>
        <w:tc>
          <w:tcPr>
            <w:tcW w:w="900" w:type="dxa"/>
            <w:tcBorders>
              <w:top w:val="single" w:sz="4" w:space="0" w:color="auto"/>
              <w:left w:val="single" w:sz="4" w:space="0" w:color="auto"/>
              <w:bottom w:val="single" w:sz="4" w:space="0" w:color="auto"/>
              <w:right w:val="single" w:sz="4" w:space="0" w:color="auto"/>
            </w:tcBorders>
          </w:tcPr>
          <w:p w:rsidR="00C65F0C" w:rsidRPr="00DF069B" w:rsidP="007C32C6" w14:paraId="171851AF" w14:textId="77777777">
            <w:pPr>
              <w:tabs>
                <w:tab w:val="left" w:pos="360"/>
                <w:tab w:val="left" w:pos="720"/>
              </w:tabs>
              <w:jc w:val="center"/>
            </w:pPr>
            <w:r w:rsidRPr="00DF069B">
              <w:t>GS-13, Step 5</w:t>
            </w:r>
          </w:p>
        </w:tc>
        <w:tc>
          <w:tcPr>
            <w:tcW w:w="990" w:type="dxa"/>
            <w:tcBorders>
              <w:top w:val="single" w:sz="4" w:space="0" w:color="auto"/>
              <w:left w:val="single" w:sz="4" w:space="0" w:color="auto"/>
              <w:bottom w:val="single" w:sz="4" w:space="0" w:color="auto"/>
              <w:right w:val="single" w:sz="4" w:space="0" w:color="auto"/>
            </w:tcBorders>
          </w:tcPr>
          <w:p w:rsidR="00C65F0C" w:rsidRPr="00DF069B" w:rsidP="007C32C6" w14:paraId="1B025615" w14:textId="77777777">
            <w:pPr>
              <w:tabs>
                <w:tab w:val="left" w:pos="360"/>
                <w:tab w:val="left" w:pos="720"/>
              </w:tabs>
              <w:jc w:val="center"/>
            </w:pPr>
            <w:r w:rsidRPr="00DF069B">
              <w:t>$102.50</w:t>
            </w:r>
          </w:p>
        </w:tc>
        <w:tc>
          <w:tcPr>
            <w:tcW w:w="1170" w:type="dxa"/>
            <w:tcBorders>
              <w:top w:val="single" w:sz="4" w:space="0" w:color="auto"/>
              <w:left w:val="single" w:sz="4" w:space="0" w:color="auto"/>
              <w:bottom w:val="single" w:sz="4" w:space="0" w:color="auto"/>
              <w:right w:val="single" w:sz="4" w:space="0" w:color="auto"/>
            </w:tcBorders>
          </w:tcPr>
          <w:p w:rsidR="00C65F0C" w:rsidRPr="00DF069B" w:rsidP="007C32C6" w14:paraId="43AD1D40" w14:textId="7B16B915">
            <w:pPr>
              <w:tabs>
                <w:tab w:val="left" w:pos="360"/>
                <w:tab w:val="left" w:pos="720"/>
              </w:tabs>
              <w:jc w:val="center"/>
            </w:pPr>
            <w:r w:rsidRPr="00DF069B">
              <w:rPr>
                <w:color w:val="FF0000"/>
              </w:rPr>
              <w:t>1</w:t>
            </w:r>
            <w:r w:rsidRPr="00DF069B" w:rsidR="00F13CCE">
              <w:rPr>
                <w:color w:val="FF0000"/>
              </w:rPr>
              <w:t>41</w:t>
            </w:r>
          </w:p>
        </w:tc>
        <w:tc>
          <w:tcPr>
            <w:tcW w:w="1260" w:type="dxa"/>
            <w:tcBorders>
              <w:top w:val="single" w:sz="4" w:space="0" w:color="auto"/>
              <w:left w:val="single" w:sz="4" w:space="0" w:color="auto"/>
              <w:right w:val="single" w:sz="4" w:space="0" w:color="auto"/>
            </w:tcBorders>
          </w:tcPr>
          <w:p w:rsidR="00C65F0C" w:rsidRPr="00DF069B" w:rsidP="007C32C6" w14:paraId="6347EDE0" w14:textId="77777777">
            <w:pPr>
              <w:tabs>
                <w:tab w:val="left" w:pos="360"/>
                <w:tab w:val="left" w:pos="720"/>
              </w:tabs>
              <w:jc w:val="center"/>
            </w:pPr>
            <w:r w:rsidRPr="00DF069B">
              <w:t>118</w:t>
            </w:r>
          </w:p>
        </w:tc>
        <w:tc>
          <w:tcPr>
            <w:tcW w:w="990" w:type="dxa"/>
            <w:tcBorders>
              <w:top w:val="single" w:sz="4" w:space="0" w:color="auto"/>
              <w:left w:val="single" w:sz="4" w:space="0" w:color="auto"/>
              <w:right w:val="single" w:sz="4" w:space="0" w:color="auto"/>
            </w:tcBorders>
          </w:tcPr>
          <w:p w:rsidR="00C65F0C" w:rsidRPr="00DF069B" w:rsidP="007C32C6" w14:paraId="597D8B1B" w14:textId="303E9521">
            <w:pPr>
              <w:tabs>
                <w:tab w:val="left" w:pos="360"/>
                <w:tab w:val="left" w:pos="720"/>
              </w:tabs>
              <w:jc w:val="center"/>
            </w:pPr>
            <w:r w:rsidRPr="00DF069B">
              <w:rPr>
                <w:color w:val="FF0000"/>
              </w:rPr>
              <w:t>16,638</w:t>
            </w:r>
          </w:p>
        </w:tc>
        <w:tc>
          <w:tcPr>
            <w:tcW w:w="1463" w:type="dxa"/>
            <w:tcBorders>
              <w:top w:val="single" w:sz="4" w:space="0" w:color="auto"/>
              <w:left w:val="single" w:sz="4" w:space="0" w:color="auto"/>
              <w:right w:val="single" w:sz="4" w:space="0" w:color="auto"/>
            </w:tcBorders>
          </w:tcPr>
          <w:p w:rsidR="00C65F0C" w:rsidRPr="00DF069B" w:rsidP="007C32C6" w14:paraId="404E77C1" w14:textId="792D3D45">
            <w:pPr>
              <w:tabs>
                <w:tab w:val="left" w:pos="360"/>
                <w:tab w:val="left" w:pos="720"/>
              </w:tabs>
              <w:jc w:val="center"/>
              <w:rPr>
                <w:color w:val="FF0000"/>
              </w:rPr>
            </w:pPr>
            <w:r w:rsidRPr="00DF069B">
              <w:rPr>
                <w:color w:val="FF0000"/>
              </w:rPr>
              <w:t>$</w:t>
            </w:r>
            <w:r w:rsidRPr="00DF069B" w:rsidR="006B396A">
              <w:rPr>
                <w:color w:val="FF0000"/>
              </w:rPr>
              <w:t>1,705,395</w:t>
            </w:r>
          </w:p>
        </w:tc>
      </w:tr>
      <w:tr w14:paraId="1DBAB71D" w14:textId="77777777" w:rsidTr="007C32C6">
        <w:tblPrEx>
          <w:tblW w:w="9360" w:type="dxa"/>
          <w:tblInd w:w="108" w:type="dxa"/>
          <w:tblLayout w:type="fixed"/>
          <w:tblLook w:val="01E0"/>
        </w:tblPrEx>
        <w:trPr>
          <w:trHeight w:val="143"/>
        </w:trPr>
        <w:tc>
          <w:tcPr>
            <w:tcW w:w="2587" w:type="dxa"/>
            <w:tcBorders>
              <w:top w:val="single" w:sz="4" w:space="0" w:color="auto"/>
              <w:left w:val="single" w:sz="4" w:space="0" w:color="auto"/>
              <w:right w:val="single" w:sz="4" w:space="0" w:color="auto"/>
            </w:tcBorders>
          </w:tcPr>
          <w:p w:rsidR="00C65F0C" w:rsidRPr="00DF069B" w:rsidP="007C32C6" w14:paraId="61AD9B54" w14:textId="77777777">
            <w:pPr>
              <w:tabs>
                <w:tab w:val="left" w:pos="-1080"/>
                <w:tab w:val="left" w:pos="-720"/>
                <w:tab w:val="left" w:pos="360"/>
                <w:tab w:val="left" w:pos="720"/>
              </w:tabs>
              <w:ind w:left="192"/>
            </w:pPr>
            <w:r w:rsidRPr="00DF069B">
              <w:t>OSG Staff – New Participants</w:t>
            </w:r>
          </w:p>
        </w:tc>
        <w:tc>
          <w:tcPr>
            <w:tcW w:w="900" w:type="dxa"/>
            <w:tcBorders>
              <w:top w:val="single" w:sz="4" w:space="0" w:color="auto"/>
              <w:left w:val="single" w:sz="4" w:space="0" w:color="auto"/>
              <w:bottom w:val="single" w:sz="4" w:space="0" w:color="auto"/>
              <w:right w:val="single" w:sz="4" w:space="0" w:color="auto"/>
            </w:tcBorders>
          </w:tcPr>
          <w:p w:rsidR="00C65F0C" w:rsidRPr="00DF069B" w:rsidP="007C32C6" w14:paraId="5C2CC68C" w14:textId="77777777">
            <w:pPr>
              <w:tabs>
                <w:tab w:val="left" w:pos="360"/>
                <w:tab w:val="left" w:pos="720"/>
              </w:tabs>
              <w:jc w:val="center"/>
            </w:pPr>
            <w:r w:rsidRPr="00DF069B">
              <w:t>GS-13, Step 5</w:t>
            </w:r>
          </w:p>
        </w:tc>
        <w:tc>
          <w:tcPr>
            <w:tcW w:w="990" w:type="dxa"/>
            <w:tcBorders>
              <w:top w:val="single" w:sz="4" w:space="0" w:color="auto"/>
              <w:left w:val="single" w:sz="4" w:space="0" w:color="auto"/>
              <w:bottom w:val="single" w:sz="4" w:space="0" w:color="auto"/>
              <w:right w:val="single" w:sz="4" w:space="0" w:color="auto"/>
            </w:tcBorders>
          </w:tcPr>
          <w:p w:rsidR="00C65F0C" w:rsidRPr="00DF069B" w:rsidP="007C32C6" w14:paraId="3CC9CB51" w14:textId="77777777">
            <w:pPr>
              <w:tabs>
                <w:tab w:val="left" w:pos="360"/>
                <w:tab w:val="left" w:pos="720"/>
              </w:tabs>
              <w:jc w:val="center"/>
            </w:pPr>
            <w:r w:rsidRPr="00DF069B">
              <w:t>$102.50</w:t>
            </w:r>
          </w:p>
        </w:tc>
        <w:tc>
          <w:tcPr>
            <w:tcW w:w="1170" w:type="dxa"/>
            <w:tcBorders>
              <w:top w:val="single" w:sz="4" w:space="0" w:color="auto"/>
              <w:left w:val="single" w:sz="4" w:space="0" w:color="auto"/>
              <w:bottom w:val="single" w:sz="4" w:space="0" w:color="auto"/>
              <w:right w:val="single" w:sz="4" w:space="0" w:color="auto"/>
            </w:tcBorders>
          </w:tcPr>
          <w:p w:rsidR="00C65F0C" w:rsidRPr="00DF069B" w:rsidP="007C32C6" w14:paraId="2489AFD4" w14:textId="77777777">
            <w:pPr>
              <w:tabs>
                <w:tab w:val="left" w:pos="360"/>
                <w:tab w:val="left" w:pos="720"/>
              </w:tabs>
              <w:jc w:val="center"/>
            </w:pPr>
            <w:r w:rsidRPr="00DF069B">
              <w:t>4</w:t>
            </w:r>
          </w:p>
        </w:tc>
        <w:tc>
          <w:tcPr>
            <w:tcW w:w="1260" w:type="dxa"/>
            <w:tcBorders>
              <w:top w:val="single" w:sz="4" w:space="0" w:color="auto"/>
              <w:left w:val="single" w:sz="4" w:space="0" w:color="auto"/>
              <w:right w:val="single" w:sz="4" w:space="0" w:color="auto"/>
            </w:tcBorders>
          </w:tcPr>
          <w:p w:rsidR="00C65F0C" w:rsidRPr="00DF069B" w:rsidP="007C32C6" w14:paraId="512B23D8" w14:textId="77777777">
            <w:pPr>
              <w:tabs>
                <w:tab w:val="left" w:pos="360"/>
                <w:tab w:val="left" w:pos="720"/>
              </w:tabs>
              <w:jc w:val="center"/>
            </w:pPr>
            <w:r w:rsidRPr="00DF069B">
              <w:t>40</w:t>
            </w:r>
          </w:p>
        </w:tc>
        <w:tc>
          <w:tcPr>
            <w:tcW w:w="990" w:type="dxa"/>
            <w:tcBorders>
              <w:top w:val="single" w:sz="4" w:space="0" w:color="auto"/>
              <w:left w:val="single" w:sz="4" w:space="0" w:color="auto"/>
              <w:right w:val="single" w:sz="4" w:space="0" w:color="auto"/>
            </w:tcBorders>
          </w:tcPr>
          <w:p w:rsidR="00C65F0C" w:rsidRPr="00DF069B" w:rsidP="007C32C6" w14:paraId="7F0AE869" w14:textId="77777777">
            <w:pPr>
              <w:tabs>
                <w:tab w:val="left" w:pos="360"/>
                <w:tab w:val="left" w:pos="720"/>
              </w:tabs>
              <w:jc w:val="center"/>
            </w:pPr>
            <w:r w:rsidRPr="00DF069B">
              <w:t xml:space="preserve">160 </w:t>
            </w:r>
          </w:p>
        </w:tc>
        <w:tc>
          <w:tcPr>
            <w:tcW w:w="1463" w:type="dxa"/>
            <w:tcBorders>
              <w:top w:val="single" w:sz="4" w:space="0" w:color="auto"/>
              <w:left w:val="single" w:sz="4" w:space="0" w:color="auto"/>
              <w:right w:val="single" w:sz="4" w:space="0" w:color="auto"/>
            </w:tcBorders>
          </w:tcPr>
          <w:p w:rsidR="00C65F0C" w:rsidRPr="00DF069B" w:rsidP="007C32C6" w14:paraId="60830744" w14:textId="77777777">
            <w:pPr>
              <w:tabs>
                <w:tab w:val="left" w:pos="360"/>
                <w:tab w:val="left" w:pos="720"/>
              </w:tabs>
              <w:jc w:val="center"/>
            </w:pPr>
            <w:r w:rsidRPr="00DF069B">
              <w:t xml:space="preserve">$16,400 </w:t>
            </w:r>
          </w:p>
        </w:tc>
      </w:tr>
      <w:tr w14:paraId="32A9E507" w14:textId="77777777" w:rsidTr="007C32C6">
        <w:tblPrEx>
          <w:tblW w:w="9360" w:type="dxa"/>
          <w:tblInd w:w="108" w:type="dxa"/>
          <w:tblLayout w:type="fixed"/>
          <w:tblLook w:val="01E0"/>
        </w:tblPrEx>
        <w:trPr>
          <w:trHeight w:val="143"/>
        </w:trPr>
        <w:tc>
          <w:tcPr>
            <w:tcW w:w="9360" w:type="dxa"/>
            <w:gridSpan w:val="7"/>
            <w:tcBorders>
              <w:top w:val="single" w:sz="4" w:space="0" w:color="auto"/>
              <w:left w:val="single" w:sz="4" w:space="0" w:color="auto"/>
              <w:right w:val="single" w:sz="4" w:space="0" w:color="auto"/>
            </w:tcBorders>
            <w:shd w:val="clear" w:color="auto" w:fill="F2F2F2" w:themeFill="background1" w:themeFillShade="F2"/>
          </w:tcPr>
          <w:p w:rsidR="00C65F0C" w:rsidRPr="00DF069B" w:rsidP="007C32C6" w14:paraId="1F0F8D3B" w14:textId="541A3151">
            <w:pPr>
              <w:tabs>
                <w:tab w:val="left" w:pos="360"/>
                <w:tab w:val="left" w:pos="720"/>
              </w:tabs>
              <w:jc w:val="right"/>
              <w:rPr>
                <w:i/>
                <w:iCs/>
              </w:rPr>
            </w:pPr>
            <w:r w:rsidRPr="00DF069B">
              <w:rPr>
                <w:i/>
                <w:iCs/>
              </w:rPr>
              <w:t xml:space="preserve">Subtotal </w:t>
            </w:r>
            <w:r w:rsidRPr="00DF069B" w:rsidR="00923D39">
              <w:rPr>
                <w:i/>
                <w:iCs/>
              </w:rPr>
              <w:t>$1,721,795</w:t>
            </w:r>
          </w:p>
        </w:tc>
      </w:tr>
      <w:tr w14:paraId="0613D805" w14:textId="77777777" w:rsidTr="007C32C6">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C65F0C" w:rsidRPr="00DF069B" w:rsidP="007C32C6" w14:paraId="3AC41A28" w14:textId="77777777">
            <w:pPr>
              <w:tabs>
                <w:tab w:val="left" w:pos="360"/>
                <w:tab w:val="left" w:pos="720"/>
              </w:tabs>
              <w:rPr>
                <w:b/>
                <w:color w:val="000000" w:themeColor="text1"/>
              </w:rPr>
            </w:pPr>
            <w:r w:rsidRPr="00DF069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C65F0C" w:rsidRPr="0071152C" w:rsidP="007C32C6" w14:paraId="102C377E" w14:textId="3F3EA418">
            <w:pPr>
              <w:tabs>
                <w:tab w:val="left" w:pos="360"/>
                <w:tab w:val="left" w:pos="720"/>
              </w:tabs>
              <w:jc w:val="center"/>
              <w:rPr>
                <w:b/>
                <w:color w:val="FF0000"/>
              </w:rPr>
            </w:pPr>
            <w:r w:rsidRPr="0071152C">
              <w:rPr>
                <w:b/>
                <w:color w:val="FF0000"/>
              </w:rPr>
              <w:t>16</w:t>
            </w:r>
            <w:r>
              <w:rPr>
                <w:b/>
                <w:color w:val="FF0000"/>
              </w:rPr>
              <w:t>,</w:t>
            </w:r>
            <w:r w:rsidRPr="0071152C">
              <w:rPr>
                <w:b/>
                <w:color w:val="FF0000"/>
              </w:rPr>
              <w:t>828</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C65F0C" w:rsidRPr="0071152C" w:rsidP="007C32C6" w14:paraId="0B5990C7" w14:textId="38BA3244">
            <w:pPr>
              <w:tabs>
                <w:tab w:val="left" w:pos="360"/>
                <w:tab w:val="left" w:pos="720"/>
              </w:tabs>
              <w:jc w:val="center"/>
              <w:rPr>
                <w:b/>
                <w:color w:val="FF0000"/>
              </w:rPr>
            </w:pPr>
            <w:r w:rsidRPr="0071152C">
              <w:rPr>
                <w:b/>
                <w:color w:val="FF0000"/>
              </w:rPr>
              <w:t>$</w:t>
            </w:r>
            <w:r w:rsidRPr="0071152C" w:rsidR="002C188B">
              <w:rPr>
                <w:b/>
                <w:color w:val="FF0000"/>
              </w:rPr>
              <w:t>1,725,535</w:t>
            </w:r>
          </w:p>
        </w:tc>
      </w:tr>
    </w:tbl>
    <w:p w:rsidR="00C65F0C" w:rsidRPr="00DF069B" w:rsidP="00C65F0C" w14:paraId="51145CB7" w14:textId="77777777">
      <w:pPr>
        <w:rPr>
          <w:color w:val="000000"/>
          <w:sz w:val="24"/>
          <w:szCs w:val="24"/>
        </w:rPr>
      </w:pPr>
    </w:p>
    <w:p w:rsidR="00295103" w:rsidRPr="00DF069B" w:rsidP="007D0120" w14:paraId="383A4B52" w14:textId="77777777">
      <w:pPr>
        <w:tabs>
          <w:tab w:val="left" w:pos="-1080"/>
          <w:tab w:val="left" w:pos="-720"/>
        </w:tabs>
        <w:ind w:left="360" w:hanging="360"/>
        <w:rPr>
          <w:b/>
          <w:sz w:val="24"/>
          <w:szCs w:val="24"/>
        </w:rPr>
      </w:pPr>
      <w:r w:rsidRPr="00DF069B">
        <w:rPr>
          <w:b/>
          <w:sz w:val="24"/>
          <w:szCs w:val="24"/>
        </w:rPr>
        <w:t>15.</w:t>
      </w:r>
      <w:r w:rsidRPr="00DF069B">
        <w:rPr>
          <w:b/>
          <w:sz w:val="24"/>
          <w:szCs w:val="24"/>
        </w:rPr>
        <w:tab/>
        <w:t xml:space="preserve">Explain the reasons for any program changes or adjustments </w:t>
      </w:r>
      <w:r w:rsidRPr="00DF069B" w:rsidR="00F73931">
        <w:rPr>
          <w:b/>
          <w:sz w:val="24"/>
          <w:szCs w:val="24"/>
        </w:rPr>
        <w:t>in hour or cost burden</w:t>
      </w:r>
      <w:r w:rsidRPr="00DF069B" w:rsidR="0060758B">
        <w:rPr>
          <w:b/>
          <w:sz w:val="24"/>
          <w:szCs w:val="24"/>
        </w:rPr>
        <w:t>.</w:t>
      </w:r>
    </w:p>
    <w:p w:rsidR="0048769C" w:rsidRPr="00DF069B" w:rsidP="00D839C9" w14:paraId="1E5C5518" w14:textId="77777777">
      <w:pPr>
        <w:rPr>
          <w:color w:val="000000"/>
          <w:sz w:val="24"/>
          <w:szCs w:val="24"/>
        </w:rPr>
      </w:pPr>
    </w:p>
    <w:p w:rsidR="00D839C9" w:rsidRPr="00DF069B" w:rsidP="00D839C9" w14:paraId="1F72E68B" w14:textId="132B5A41">
      <w:pPr>
        <w:rPr>
          <w:color w:val="000000"/>
          <w:sz w:val="24"/>
          <w:szCs w:val="24"/>
        </w:rPr>
      </w:pPr>
      <w:r w:rsidRPr="00DF069B">
        <w:rPr>
          <w:color w:val="000000"/>
          <w:sz w:val="24"/>
          <w:szCs w:val="24"/>
        </w:rPr>
        <w:t>The prior ICR was submitted on July 15, 2024, as ICR Reference</w:t>
      </w:r>
      <w:r w:rsidRPr="00DF069B" w:rsidR="0096534E">
        <w:rPr>
          <w:color w:val="000000"/>
          <w:sz w:val="24"/>
          <w:szCs w:val="24"/>
        </w:rPr>
        <w:t xml:space="preserve"> </w:t>
      </w:r>
      <w:r w:rsidRPr="00DF069B">
        <w:rPr>
          <w:color w:val="000000"/>
          <w:sz w:val="24"/>
          <w:szCs w:val="24"/>
        </w:rPr>
        <w:t>202405-1076-004</w:t>
      </w:r>
      <w:r w:rsidRPr="00DF069B" w:rsidR="00404A28">
        <w:rPr>
          <w:color w:val="000000"/>
          <w:sz w:val="24"/>
          <w:szCs w:val="24"/>
        </w:rPr>
        <w:t>; and was associated</w:t>
      </w:r>
      <w:r w:rsidRPr="00DF069B">
        <w:rPr>
          <w:color w:val="000000"/>
          <w:sz w:val="24"/>
          <w:szCs w:val="24"/>
        </w:rPr>
        <w:t xml:space="preserve"> </w:t>
      </w:r>
      <w:r w:rsidRPr="00DF069B" w:rsidR="00DF4DB4">
        <w:rPr>
          <w:color w:val="000000"/>
          <w:sz w:val="24"/>
          <w:szCs w:val="24"/>
        </w:rPr>
        <w:t xml:space="preserve">with Proposed Rule, RIN 1076-AF62. </w:t>
      </w:r>
    </w:p>
    <w:p w:rsidR="00F3332C" w:rsidRPr="00DF069B" w:rsidP="00856072" w14:paraId="0A713EDB" w14:textId="77777777">
      <w:pPr>
        <w:tabs>
          <w:tab w:val="left" w:pos="-1080"/>
          <w:tab w:val="left" w:pos="-720"/>
        </w:tabs>
        <w:rPr>
          <w:color w:val="000000"/>
          <w:sz w:val="24"/>
          <w:szCs w:val="24"/>
        </w:rPr>
      </w:pPr>
    </w:p>
    <w:p w:rsidR="00416F92" w:rsidRPr="00DF069B" w:rsidP="00856072" w14:paraId="5E22CA20" w14:textId="4C09310B">
      <w:pPr>
        <w:tabs>
          <w:tab w:val="left" w:pos="-1080"/>
          <w:tab w:val="left" w:pos="-720"/>
        </w:tabs>
        <w:rPr>
          <w:color w:val="000000"/>
          <w:sz w:val="24"/>
          <w:szCs w:val="24"/>
        </w:rPr>
      </w:pPr>
      <w:r w:rsidRPr="00DF069B">
        <w:rPr>
          <w:color w:val="000000"/>
          <w:sz w:val="24"/>
          <w:szCs w:val="24"/>
        </w:rPr>
        <w:t xml:space="preserve">For this ICR Reference No. </w:t>
      </w:r>
      <w:r w:rsidRPr="00DF069B" w:rsidR="00E5792F">
        <w:rPr>
          <w:color w:val="000000"/>
          <w:sz w:val="24"/>
          <w:szCs w:val="24"/>
        </w:rPr>
        <w:t xml:space="preserve">202410-1076-001, </w:t>
      </w:r>
      <w:r w:rsidRPr="00DF069B" w:rsidR="00404A28">
        <w:rPr>
          <w:color w:val="000000"/>
          <w:sz w:val="24"/>
          <w:szCs w:val="24"/>
        </w:rPr>
        <w:t xml:space="preserve">associated with Final Rule, RIN 1076-AF62, </w:t>
      </w:r>
      <w:r w:rsidRPr="00DF069B" w:rsidR="00E5792F">
        <w:rPr>
          <w:color w:val="000000"/>
          <w:sz w:val="24"/>
          <w:szCs w:val="24"/>
        </w:rPr>
        <w:t>OSG</w:t>
      </w:r>
      <w:r w:rsidRPr="00DF069B" w:rsidR="00FB3134">
        <w:rPr>
          <w:color w:val="000000"/>
          <w:sz w:val="24"/>
          <w:szCs w:val="24"/>
        </w:rPr>
        <w:t xml:space="preserve"> made</w:t>
      </w:r>
      <w:r w:rsidRPr="00DF069B" w:rsidR="00E5792F">
        <w:rPr>
          <w:color w:val="000000"/>
          <w:sz w:val="24"/>
          <w:szCs w:val="24"/>
        </w:rPr>
        <w:t xml:space="preserve"> </w:t>
      </w:r>
      <w:r w:rsidRPr="00DF069B" w:rsidR="00BE4DAB">
        <w:rPr>
          <w:color w:val="000000"/>
          <w:sz w:val="24"/>
          <w:szCs w:val="24"/>
        </w:rPr>
        <w:t>modifications</w:t>
      </w:r>
      <w:r w:rsidRPr="00DF069B" w:rsidR="00D839C9">
        <w:rPr>
          <w:color w:val="000000"/>
          <w:sz w:val="24"/>
          <w:szCs w:val="24"/>
        </w:rPr>
        <w:t xml:space="preserve"> to</w:t>
      </w:r>
      <w:r w:rsidRPr="00DF069B" w:rsidR="00FB3134">
        <w:rPr>
          <w:color w:val="000000"/>
          <w:sz w:val="24"/>
          <w:szCs w:val="24"/>
        </w:rPr>
        <w:t xml:space="preserve"> the burden</w:t>
      </w:r>
      <w:r w:rsidRPr="00DF069B" w:rsidR="00D839C9">
        <w:rPr>
          <w:color w:val="000000"/>
          <w:sz w:val="24"/>
          <w:szCs w:val="24"/>
        </w:rPr>
        <w:t xml:space="preserve"> estimates </w:t>
      </w:r>
      <w:r w:rsidRPr="00DF069B" w:rsidR="00FB3134">
        <w:rPr>
          <w:color w:val="000000"/>
          <w:sz w:val="24"/>
          <w:szCs w:val="24"/>
        </w:rPr>
        <w:t xml:space="preserve">within </w:t>
      </w:r>
      <w:r w:rsidR="003E3502">
        <w:rPr>
          <w:color w:val="000000"/>
          <w:sz w:val="24"/>
          <w:szCs w:val="24"/>
        </w:rPr>
        <w:t>six</w:t>
      </w:r>
      <w:r w:rsidRPr="00DF069B" w:rsidR="00AD4260">
        <w:rPr>
          <w:color w:val="000000"/>
          <w:sz w:val="24"/>
          <w:szCs w:val="24"/>
        </w:rPr>
        <w:t xml:space="preserve"> (</w:t>
      </w:r>
      <w:r w:rsidR="003E3502">
        <w:rPr>
          <w:color w:val="000000"/>
          <w:sz w:val="24"/>
          <w:szCs w:val="24"/>
        </w:rPr>
        <w:t>6</w:t>
      </w:r>
      <w:r w:rsidRPr="00DF069B" w:rsidR="00AD4260">
        <w:rPr>
          <w:color w:val="000000"/>
          <w:sz w:val="24"/>
          <w:szCs w:val="24"/>
        </w:rPr>
        <w:t>) ICs</w:t>
      </w:r>
      <w:r w:rsidRPr="00DF069B" w:rsidR="00BE4DAB">
        <w:rPr>
          <w:color w:val="000000"/>
          <w:sz w:val="24"/>
          <w:szCs w:val="24"/>
        </w:rPr>
        <w:t xml:space="preserve">.  In addition, OSG added </w:t>
      </w:r>
      <w:r w:rsidRPr="00DF069B" w:rsidR="00AD4260">
        <w:rPr>
          <w:color w:val="000000"/>
          <w:sz w:val="24"/>
          <w:szCs w:val="24"/>
        </w:rPr>
        <w:t>seven (</w:t>
      </w:r>
      <w:r w:rsidRPr="00DF069B" w:rsidR="00856072">
        <w:rPr>
          <w:color w:val="000000"/>
          <w:sz w:val="24"/>
          <w:szCs w:val="24"/>
        </w:rPr>
        <w:t xml:space="preserve">7) ICs to this information collection. </w:t>
      </w:r>
      <w:r w:rsidRPr="00DF069B" w:rsidR="00957805">
        <w:rPr>
          <w:color w:val="000000"/>
          <w:sz w:val="24"/>
          <w:szCs w:val="24"/>
        </w:rPr>
        <w:t xml:space="preserve">Finally, there were </w:t>
      </w:r>
      <w:r w:rsidR="005D5461">
        <w:rPr>
          <w:color w:val="000000"/>
          <w:sz w:val="24"/>
          <w:szCs w:val="24"/>
        </w:rPr>
        <w:t>nine</w:t>
      </w:r>
      <w:r w:rsidRPr="00DF069B" w:rsidR="00856072">
        <w:rPr>
          <w:color w:val="000000"/>
          <w:sz w:val="24"/>
          <w:szCs w:val="24"/>
        </w:rPr>
        <w:t xml:space="preserve"> (</w:t>
      </w:r>
      <w:r w:rsidR="005D5461">
        <w:rPr>
          <w:color w:val="000000"/>
          <w:sz w:val="24"/>
          <w:szCs w:val="24"/>
        </w:rPr>
        <w:t>9</w:t>
      </w:r>
      <w:r w:rsidRPr="00DF069B" w:rsidR="00856072">
        <w:rPr>
          <w:color w:val="000000"/>
          <w:sz w:val="24"/>
          <w:szCs w:val="24"/>
        </w:rPr>
        <w:t xml:space="preserve">) ICs within this information collection </w:t>
      </w:r>
      <w:r w:rsidRPr="00DF069B" w:rsidR="00957805">
        <w:rPr>
          <w:color w:val="000000"/>
          <w:sz w:val="24"/>
          <w:szCs w:val="24"/>
        </w:rPr>
        <w:t xml:space="preserve">that </w:t>
      </w:r>
      <w:r w:rsidRPr="00DF069B" w:rsidR="00856072">
        <w:rPr>
          <w:color w:val="000000"/>
          <w:sz w:val="24"/>
          <w:szCs w:val="24"/>
        </w:rPr>
        <w:t xml:space="preserve">remained unchanged. </w:t>
      </w:r>
    </w:p>
    <w:p w:rsidR="00A24140" w:rsidRPr="00DF069B" w:rsidP="007D0120" w14:paraId="4F610242" w14:textId="77777777">
      <w:pPr>
        <w:tabs>
          <w:tab w:val="left" w:pos="-1080"/>
          <w:tab w:val="left" w:pos="-720"/>
        </w:tabs>
        <w:ind w:left="360" w:hanging="360"/>
        <w:rPr>
          <w:b/>
          <w:sz w:val="24"/>
          <w:szCs w:val="24"/>
        </w:rPr>
      </w:pPr>
    </w:p>
    <w:p w:rsidR="0055406A" w:rsidRPr="00DF069B" w:rsidP="007D0120" w14:paraId="531DE971" w14:textId="57B2CFCE">
      <w:pPr>
        <w:tabs>
          <w:tab w:val="left" w:pos="-1080"/>
          <w:tab w:val="left" w:pos="-720"/>
        </w:tabs>
        <w:ind w:left="360" w:hanging="360"/>
        <w:rPr>
          <w:b/>
          <w:sz w:val="24"/>
          <w:szCs w:val="24"/>
        </w:rPr>
      </w:pPr>
      <w:r w:rsidRPr="00DF069B">
        <w:rPr>
          <w:b/>
          <w:sz w:val="24"/>
          <w:szCs w:val="24"/>
        </w:rPr>
        <w:t>Modified</w:t>
      </w:r>
      <w:r w:rsidRPr="00DF069B" w:rsidR="0033019B">
        <w:rPr>
          <w:b/>
          <w:sz w:val="24"/>
          <w:szCs w:val="24"/>
        </w:rPr>
        <w:t xml:space="preserve"> ICs</w:t>
      </w:r>
    </w:p>
    <w:p w:rsidR="00146487" w:rsidP="00A24140" w14:paraId="2C56274F" w14:textId="77777777">
      <w:pPr>
        <w:pStyle w:val="ListParagraph"/>
        <w:numPr>
          <w:ilvl w:val="0"/>
          <w:numId w:val="12"/>
        </w:numPr>
        <w:tabs>
          <w:tab w:val="left" w:pos="-1080"/>
          <w:tab w:val="left" w:pos="-720"/>
        </w:tabs>
        <w:rPr>
          <w:bCs/>
          <w:sz w:val="24"/>
          <w:szCs w:val="24"/>
        </w:rPr>
      </w:pPr>
      <w:r w:rsidRPr="00DF069B">
        <w:rPr>
          <w:bCs/>
          <w:sz w:val="24"/>
          <w:szCs w:val="24"/>
        </w:rPr>
        <w:t xml:space="preserve">Subpart B: Planning report </w:t>
      </w:r>
    </w:p>
    <w:p w:rsidR="00A24140" w:rsidRPr="00DF069B" w:rsidP="00A24140" w14:paraId="1492D063" w14:textId="3DE243F7">
      <w:pPr>
        <w:pStyle w:val="ListParagraph"/>
        <w:numPr>
          <w:ilvl w:val="0"/>
          <w:numId w:val="12"/>
        </w:numPr>
        <w:tabs>
          <w:tab w:val="left" w:pos="-1080"/>
          <w:tab w:val="left" w:pos="-720"/>
        </w:tabs>
        <w:rPr>
          <w:bCs/>
          <w:sz w:val="24"/>
          <w:szCs w:val="24"/>
        </w:rPr>
      </w:pPr>
      <w:r w:rsidRPr="00DF069B">
        <w:rPr>
          <w:bCs/>
          <w:sz w:val="24"/>
          <w:szCs w:val="24"/>
        </w:rPr>
        <w:t>Subpart C: Planning and Negotiation Grants</w:t>
      </w:r>
    </w:p>
    <w:p w:rsidR="00A24140" w:rsidRPr="00DF069B" w:rsidP="00A24140" w14:paraId="5F5120C8" w14:textId="77777777">
      <w:pPr>
        <w:pStyle w:val="ListParagraph"/>
        <w:numPr>
          <w:ilvl w:val="0"/>
          <w:numId w:val="12"/>
        </w:numPr>
        <w:tabs>
          <w:tab w:val="left" w:pos="-1080"/>
          <w:tab w:val="left" w:pos="-720"/>
        </w:tabs>
        <w:rPr>
          <w:bCs/>
          <w:sz w:val="24"/>
          <w:szCs w:val="24"/>
        </w:rPr>
      </w:pPr>
      <w:r w:rsidRPr="00DF069B">
        <w:rPr>
          <w:bCs/>
          <w:sz w:val="24"/>
          <w:szCs w:val="24"/>
        </w:rPr>
        <w:t>Subpart D: Financial Assistance for Planning and Negotiations</w:t>
      </w:r>
    </w:p>
    <w:p w:rsidR="00A24140" w:rsidRPr="00DF069B" w:rsidP="00A24140" w14:paraId="4663890C" w14:textId="77777777">
      <w:pPr>
        <w:pStyle w:val="ListParagraph"/>
        <w:numPr>
          <w:ilvl w:val="0"/>
          <w:numId w:val="12"/>
        </w:numPr>
        <w:tabs>
          <w:tab w:val="left" w:pos="-1080"/>
          <w:tab w:val="left" w:pos="-720"/>
        </w:tabs>
        <w:rPr>
          <w:bCs/>
          <w:sz w:val="24"/>
          <w:szCs w:val="24"/>
        </w:rPr>
      </w:pPr>
      <w:r w:rsidRPr="00DF069B">
        <w:rPr>
          <w:bCs/>
          <w:sz w:val="24"/>
          <w:szCs w:val="24"/>
        </w:rPr>
        <w:t>Subpart E: Compacts</w:t>
      </w:r>
    </w:p>
    <w:p w:rsidR="00A24140" w:rsidRPr="00DF069B" w:rsidP="00A24140" w14:paraId="738D7CE1" w14:textId="77777777">
      <w:pPr>
        <w:pStyle w:val="ListParagraph"/>
        <w:numPr>
          <w:ilvl w:val="0"/>
          <w:numId w:val="12"/>
        </w:numPr>
        <w:tabs>
          <w:tab w:val="left" w:pos="-1080"/>
          <w:tab w:val="left" w:pos="-720"/>
        </w:tabs>
        <w:rPr>
          <w:bCs/>
          <w:sz w:val="24"/>
          <w:szCs w:val="24"/>
        </w:rPr>
      </w:pPr>
      <w:r w:rsidRPr="00DF069B">
        <w:rPr>
          <w:bCs/>
          <w:sz w:val="24"/>
          <w:szCs w:val="24"/>
        </w:rPr>
        <w:t>Subpart K: Construction</w:t>
      </w:r>
    </w:p>
    <w:p w:rsidR="0055406A" w:rsidRPr="00DF069B" w:rsidP="00A24140" w14:paraId="7E9AD318" w14:textId="15FCB6AE">
      <w:pPr>
        <w:pStyle w:val="ListParagraph"/>
        <w:numPr>
          <w:ilvl w:val="0"/>
          <w:numId w:val="12"/>
        </w:numPr>
        <w:tabs>
          <w:tab w:val="left" w:pos="-1080"/>
          <w:tab w:val="left" w:pos="-720"/>
        </w:tabs>
        <w:rPr>
          <w:bCs/>
          <w:sz w:val="24"/>
          <w:szCs w:val="24"/>
        </w:rPr>
      </w:pPr>
      <w:r w:rsidRPr="00DF069B">
        <w:rPr>
          <w:bCs/>
          <w:sz w:val="24"/>
          <w:szCs w:val="24"/>
        </w:rPr>
        <w:t>Subparts M and N: Notice to retrocede; and Reassumption</w:t>
      </w:r>
    </w:p>
    <w:p w:rsidR="0033019B" w:rsidRPr="00DF069B" w:rsidP="007D0120" w14:paraId="329F73C0" w14:textId="77777777">
      <w:pPr>
        <w:tabs>
          <w:tab w:val="left" w:pos="-1080"/>
          <w:tab w:val="left" w:pos="-720"/>
        </w:tabs>
        <w:ind w:left="360" w:hanging="360"/>
        <w:rPr>
          <w:b/>
          <w:sz w:val="24"/>
          <w:szCs w:val="24"/>
        </w:rPr>
      </w:pPr>
    </w:p>
    <w:p w:rsidR="0055406A" w:rsidRPr="00DF069B" w:rsidP="007D0120" w14:paraId="087FF986" w14:textId="1E5FAE6A">
      <w:pPr>
        <w:tabs>
          <w:tab w:val="left" w:pos="-1080"/>
          <w:tab w:val="left" w:pos="-720"/>
        </w:tabs>
        <w:ind w:left="360" w:hanging="360"/>
        <w:rPr>
          <w:b/>
          <w:sz w:val="24"/>
          <w:szCs w:val="24"/>
        </w:rPr>
      </w:pPr>
      <w:r w:rsidRPr="00DF069B">
        <w:rPr>
          <w:b/>
          <w:sz w:val="24"/>
          <w:szCs w:val="24"/>
        </w:rPr>
        <w:t xml:space="preserve">New </w:t>
      </w:r>
      <w:r w:rsidRPr="00DF069B" w:rsidR="0033019B">
        <w:rPr>
          <w:b/>
          <w:sz w:val="24"/>
          <w:szCs w:val="24"/>
        </w:rPr>
        <w:t>ICs</w:t>
      </w:r>
    </w:p>
    <w:p w:rsidR="00C31499" w:rsidRPr="00DF069B" w:rsidP="00C31499" w14:paraId="6675E05C" w14:textId="77777777">
      <w:pPr>
        <w:pStyle w:val="ListParagraph"/>
        <w:numPr>
          <w:ilvl w:val="0"/>
          <w:numId w:val="12"/>
        </w:numPr>
        <w:tabs>
          <w:tab w:val="left" w:pos="-1080"/>
          <w:tab w:val="left" w:pos="-720"/>
        </w:tabs>
        <w:rPr>
          <w:bCs/>
          <w:sz w:val="24"/>
          <w:szCs w:val="24"/>
        </w:rPr>
      </w:pPr>
      <w:r w:rsidRPr="00DF069B">
        <w:rPr>
          <w:bCs/>
          <w:sz w:val="24"/>
          <w:szCs w:val="24"/>
        </w:rPr>
        <w:t>Subpart F: Funding Agreements for BIA Programs</w:t>
      </w:r>
    </w:p>
    <w:p w:rsidR="00C31499" w:rsidRPr="00DF069B" w:rsidP="00C31499" w14:paraId="532D10AC" w14:textId="77777777">
      <w:pPr>
        <w:pStyle w:val="ListParagraph"/>
        <w:numPr>
          <w:ilvl w:val="0"/>
          <w:numId w:val="12"/>
        </w:numPr>
        <w:tabs>
          <w:tab w:val="left" w:pos="-1080"/>
          <w:tab w:val="left" w:pos="-720"/>
        </w:tabs>
        <w:rPr>
          <w:bCs/>
          <w:sz w:val="24"/>
          <w:szCs w:val="24"/>
        </w:rPr>
      </w:pPr>
      <w:r w:rsidRPr="00DF069B">
        <w:rPr>
          <w:bCs/>
          <w:sz w:val="24"/>
          <w:szCs w:val="24"/>
        </w:rPr>
        <w:t>Subpart G: Funding Agreements for Non-BIA Programs</w:t>
      </w:r>
    </w:p>
    <w:p w:rsidR="00C31499" w:rsidRPr="00DF069B" w:rsidP="00C31499" w14:paraId="02E57BDE" w14:textId="77777777">
      <w:pPr>
        <w:pStyle w:val="ListParagraph"/>
        <w:numPr>
          <w:ilvl w:val="0"/>
          <w:numId w:val="12"/>
        </w:numPr>
        <w:tabs>
          <w:tab w:val="left" w:pos="-1080"/>
          <w:tab w:val="left" w:pos="-720"/>
        </w:tabs>
        <w:rPr>
          <w:bCs/>
          <w:sz w:val="24"/>
          <w:szCs w:val="24"/>
        </w:rPr>
      </w:pPr>
      <w:r w:rsidRPr="00DF069B">
        <w:rPr>
          <w:bCs/>
          <w:sz w:val="24"/>
          <w:szCs w:val="24"/>
        </w:rPr>
        <w:t>Subpart L: Federal Tort Claims</w:t>
      </w:r>
    </w:p>
    <w:p w:rsidR="00C31499" w:rsidRPr="00DF069B" w:rsidP="00C31499" w14:paraId="38CD9DE9" w14:textId="77777777">
      <w:pPr>
        <w:pStyle w:val="ListParagraph"/>
        <w:numPr>
          <w:ilvl w:val="0"/>
          <w:numId w:val="12"/>
        </w:numPr>
        <w:tabs>
          <w:tab w:val="left" w:pos="-1080"/>
          <w:tab w:val="left" w:pos="-720"/>
        </w:tabs>
        <w:rPr>
          <w:bCs/>
          <w:sz w:val="24"/>
          <w:szCs w:val="24"/>
        </w:rPr>
      </w:pPr>
      <w:r w:rsidRPr="00DF069B">
        <w:rPr>
          <w:bCs/>
          <w:sz w:val="24"/>
          <w:szCs w:val="24"/>
        </w:rPr>
        <w:t>Subpart O: Trust Evaluation</w:t>
      </w:r>
    </w:p>
    <w:p w:rsidR="00C31499" w:rsidRPr="00DF069B" w:rsidP="00C31499" w14:paraId="432FB835" w14:textId="77777777">
      <w:pPr>
        <w:pStyle w:val="ListParagraph"/>
        <w:numPr>
          <w:ilvl w:val="0"/>
          <w:numId w:val="12"/>
        </w:numPr>
        <w:tabs>
          <w:tab w:val="left" w:pos="-1080"/>
          <w:tab w:val="left" w:pos="-720"/>
        </w:tabs>
        <w:rPr>
          <w:bCs/>
          <w:sz w:val="24"/>
          <w:szCs w:val="24"/>
        </w:rPr>
      </w:pPr>
      <w:r w:rsidRPr="00DF069B">
        <w:rPr>
          <w:bCs/>
          <w:sz w:val="24"/>
          <w:szCs w:val="24"/>
        </w:rPr>
        <w:t>Subpart Q: Operational Provisions</w:t>
      </w:r>
    </w:p>
    <w:p w:rsidR="00C31499" w:rsidRPr="00DF069B" w:rsidP="00C31499" w14:paraId="18BA9B74" w14:textId="77777777">
      <w:pPr>
        <w:pStyle w:val="ListParagraph"/>
        <w:numPr>
          <w:ilvl w:val="0"/>
          <w:numId w:val="12"/>
        </w:numPr>
        <w:tabs>
          <w:tab w:val="left" w:pos="-1080"/>
          <w:tab w:val="left" w:pos="-720"/>
        </w:tabs>
        <w:rPr>
          <w:bCs/>
          <w:sz w:val="24"/>
          <w:szCs w:val="24"/>
        </w:rPr>
      </w:pPr>
      <w:r w:rsidRPr="00DF069B">
        <w:rPr>
          <w:bCs/>
          <w:sz w:val="24"/>
          <w:szCs w:val="24"/>
        </w:rPr>
        <w:t>Subpart R: Appeals</w:t>
      </w:r>
    </w:p>
    <w:p w:rsidR="0033019B" w:rsidRPr="00DF069B" w:rsidP="00C31499" w14:paraId="6A0EA91F" w14:textId="49EA6E95">
      <w:pPr>
        <w:pStyle w:val="ListParagraph"/>
        <w:numPr>
          <w:ilvl w:val="0"/>
          <w:numId w:val="12"/>
        </w:numPr>
        <w:tabs>
          <w:tab w:val="left" w:pos="-1080"/>
          <w:tab w:val="left" w:pos="-720"/>
        </w:tabs>
        <w:rPr>
          <w:bCs/>
          <w:sz w:val="24"/>
          <w:szCs w:val="24"/>
        </w:rPr>
      </w:pPr>
      <w:r w:rsidRPr="00DF069B">
        <w:rPr>
          <w:bCs/>
          <w:sz w:val="24"/>
          <w:szCs w:val="24"/>
        </w:rPr>
        <w:t>Subpart T: Tribal Consultation Process</w:t>
      </w:r>
    </w:p>
    <w:p w:rsidR="0055406A" w:rsidRPr="00DF069B" w:rsidP="007D0120" w14:paraId="333A3686" w14:textId="77777777">
      <w:pPr>
        <w:tabs>
          <w:tab w:val="left" w:pos="-1080"/>
          <w:tab w:val="left" w:pos="-720"/>
        </w:tabs>
        <w:ind w:left="360" w:hanging="360"/>
        <w:rPr>
          <w:b/>
          <w:sz w:val="24"/>
          <w:szCs w:val="24"/>
        </w:rPr>
      </w:pPr>
    </w:p>
    <w:p w:rsidR="0033019B" w:rsidRPr="00DF069B" w:rsidP="007D0120" w14:paraId="6711ED46" w14:textId="54500F16">
      <w:pPr>
        <w:tabs>
          <w:tab w:val="left" w:pos="-1080"/>
          <w:tab w:val="left" w:pos="-720"/>
        </w:tabs>
        <w:ind w:left="360" w:hanging="360"/>
        <w:rPr>
          <w:b/>
          <w:sz w:val="24"/>
          <w:szCs w:val="24"/>
        </w:rPr>
      </w:pPr>
      <w:r w:rsidRPr="00DF069B">
        <w:rPr>
          <w:b/>
          <w:sz w:val="24"/>
          <w:szCs w:val="24"/>
        </w:rPr>
        <w:t>Unchanged ICs</w:t>
      </w:r>
    </w:p>
    <w:p w:rsidR="00C31499" w:rsidRPr="005D5461" w:rsidP="005D5461" w14:paraId="0540C0D4" w14:textId="49D54B6B">
      <w:pPr>
        <w:pStyle w:val="ListParagraph"/>
        <w:numPr>
          <w:ilvl w:val="0"/>
          <w:numId w:val="12"/>
        </w:numPr>
        <w:tabs>
          <w:tab w:val="left" w:pos="-1080"/>
          <w:tab w:val="left" w:pos="-720"/>
        </w:tabs>
        <w:rPr>
          <w:bCs/>
          <w:sz w:val="24"/>
          <w:szCs w:val="24"/>
        </w:rPr>
      </w:pPr>
      <w:r w:rsidRPr="00DF069B">
        <w:rPr>
          <w:bCs/>
          <w:sz w:val="24"/>
          <w:szCs w:val="24"/>
        </w:rPr>
        <w:t>Subpart B: Admission to applicant pool</w:t>
      </w:r>
    </w:p>
    <w:p w:rsidR="00C31499" w:rsidRPr="00DF069B" w:rsidP="00C31499" w14:paraId="20323F2A" w14:textId="77777777">
      <w:pPr>
        <w:pStyle w:val="ListParagraph"/>
        <w:numPr>
          <w:ilvl w:val="0"/>
          <w:numId w:val="12"/>
        </w:numPr>
        <w:tabs>
          <w:tab w:val="left" w:pos="-1080"/>
          <w:tab w:val="left" w:pos="-720"/>
        </w:tabs>
        <w:rPr>
          <w:bCs/>
          <w:sz w:val="24"/>
          <w:szCs w:val="24"/>
        </w:rPr>
      </w:pPr>
      <w:r w:rsidRPr="00DF069B">
        <w:rPr>
          <w:bCs/>
          <w:sz w:val="24"/>
          <w:szCs w:val="24"/>
        </w:rPr>
        <w:t>Subpart B: Withdrawal from consortium FA</w:t>
      </w:r>
    </w:p>
    <w:p w:rsidR="00C31499" w:rsidRPr="00DF069B" w:rsidP="00C31499" w14:paraId="42ADDFEF" w14:textId="77777777">
      <w:pPr>
        <w:pStyle w:val="ListParagraph"/>
        <w:numPr>
          <w:ilvl w:val="0"/>
          <w:numId w:val="12"/>
        </w:numPr>
        <w:tabs>
          <w:tab w:val="left" w:pos="-1080"/>
          <w:tab w:val="left" w:pos="-720"/>
        </w:tabs>
        <w:rPr>
          <w:bCs/>
          <w:sz w:val="24"/>
          <w:szCs w:val="24"/>
        </w:rPr>
      </w:pPr>
      <w:r w:rsidRPr="00DF069B">
        <w:rPr>
          <w:bCs/>
          <w:sz w:val="24"/>
          <w:szCs w:val="24"/>
        </w:rPr>
        <w:t>Subpart B: Withdrawal from consortium to become member of applicant pool</w:t>
      </w:r>
    </w:p>
    <w:p w:rsidR="00C31499" w:rsidRPr="00DF069B" w:rsidP="00C31499" w14:paraId="2374BE13" w14:textId="77777777">
      <w:pPr>
        <w:pStyle w:val="ListParagraph"/>
        <w:numPr>
          <w:ilvl w:val="0"/>
          <w:numId w:val="12"/>
        </w:numPr>
        <w:tabs>
          <w:tab w:val="left" w:pos="-1080"/>
          <w:tab w:val="left" w:pos="-720"/>
        </w:tabs>
        <w:rPr>
          <w:bCs/>
          <w:sz w:val="24"/>
          <w:szCs w:val="24"/>
        </w:rPr>
      </w:pPr>
      <w:r w:rsidRPr="00DF069B">
        <w:rPr>
          <w:bCs/>
          <w:sz w:val="24"/>
          <w:szCs w:val="24"/>
        </w:rPr>
        <w:t>Subpart H: Letter of interest and supporting documents for FA</w:t>
      </w:r>
    </w:p>
    <w:p w:rsidR="00C31499" w:rsidRPr="00DF069B" w:rsidP="00C31499" w14:paraId="50ACA81B" w14:textId="77777777">
      <w:pPr>
        <w:pStyle w:val="ListParagraph"/>
        <w:numPr>
          <w:ilvl w:val="0"/>
          <w:numId w:val="12"/>
        </w:numPr>
        <w:tabs>
          <w:tab w:val="left" w:pos="-1080"/>
          <w:tab w:val="left" w:pos="-720"/>
        </w:tabs>
        <w:rPr>
          <w:bCs/>
          <w:sz w:val="24"/>
          <w:szCs w:val="24"/>
        </w:rPr>
      </w:pPr>
      <w:r w:rsidRPr="00DF069B">
        <w:rPr>
          <w:bCs/>
          <w:sz w:val="24"/>
          <w:szCs w:val="24"/>
        </w:rPr>
        <w:t>Subpart H: Request to negotiate a FA</w:t>
      </w:r>
    </w:p>
    <w:p w:rsidR="00C31499" w:rsidRPr="00DF069B" w:rsidP="00C31499" w14:paraId="0AB9FF69" w14:textId="77777777">
      <w:pPr>
        <w:pStyle w:val="ListParagraph"/>
        <w:numPr>
          <w:ilvl w:val="0"/>
          <w:numId w:val="12"/>
        </w:numPr>
        <w:tabs>
          <w:tab w:val="left" w:pos="-1080"/>
          <w:tab w:val="left" w:pos="-720"/>
        </w:tabs>
        <w:rPr>
          <w:bCs/>
          <w:sz w:val="24"/>
          <w:szCs w:val="24"/>
        </w:rPr>
      </w:pPr>
      <w:r w:rsidRPr="00DF069B">
        <w:rPr>
          <w:bCs/>
          <w:sz w:val="24"/>
          <w:szCs w:val="24"/>
        </w:rPr>
        <w:t>Subpart H: Request to negotiate successor FA</w:t>
      </w:r>
    </w:p>
    <w:p w:rsidR="00C31499" w:rsidRPr="00DF069B" w:rsidP="00C31499" w14:paraId="1C880C54" w14:textId="77777777">
      <w:pPr>
        <w:pStyle w:val="ListParagraph"/>
        <w:numPr>
          <w:ilvl w:val="0"/>
          <w:numId w:val="12"/>
        </w:numPr>
        <w:tabs>
          <w:tab w:val="left" w:pos="-1080"/>
          <w:tab w:val="left" w:pos="-720"/>
        </w:tabs>
        <w:rPr>
          <w:bCs/>
          <w:sz w:val="24"/>
          <w:szCs w:val="24"/>
        </w:rPr>
      </w:pPr>
      <w:r w:rsidRPr="00DF069B">
        <w:rPr>
          <w:bCs/>
          <w:sz w:val="24"/>
          <w:szCs w:val="24"/>
        </w:rPr>
        <w:t>Subpart I: Final Offer</w:t>
      </w:r>
    </w:p>
    <w:p w:rsidR="00C31499" w:rsidRPr="00DF069B" w:rsidP="00C31499" w14:paraId="2A4DBA4C" w14:textId="77777777">
      <w:pPr>
        <w:pStyle w:val="ListParagraph"/>
        <w:numPr>
          <w:ilvl w:val="0"/>
          <w:numId w:val="12"/>
        </w:numPr>
        <w:tabs>
          <w:tab w:val="left" w:pos="-1080"/>
          <w:tab w:val="left" w:pos="-720"/>
        </w:tabs>
        <w:rPr>
          <w:bCs/>
          <w:sz w:val="24"/>
          <w:szCs w:val="24"/>
        </w:rPr>
      </w:pPr>
      <w:r w:rsidRPr="00DF069B">
        <w:rPr>
          <w:bCs/>
          <w:sz w:val="24"/>
          <w:szCs w:val="24"/>
        </w:rPr>
        <w:t>Subpart J: Request for waiver</w:t>
      </w:r>
    </w:p>
    <w:p w:rsidR="0033019B" w:rsidRPr="00DF069B" w:rsidP="00C31499" w14:paraId="7ADC9168" w14:textId="02F0CFE7">
      <w:pPr>
        <w:pStyle w:val="ListParagraph"/>
        <w:numPr>
          <w:ilvl w:val="0"/>
          <w:numId w:val="12"/>
        </w:numPr>
        <w:tabs>
          <w:tab w:val="left" w:pos="-1080"/>
          <w:tab w:val="left" w:pos="-720"/>
        </w:tabs>
        <w:rPr>
          <w:bCs/>
          <w:sz w:val="24"/>
          <w:szCs w:val="24"/>
        </w:rPr>
      </w:pPr>
      <w:r w:rsidRPr="00DF069B">
        <w:rPr>
          <w:bCs/>
          <w:sz w:val="24"/>
          <w:szCs w:val="24"/>
        </w:rPr>
        <w:t>Subpart P: Annual self-governance report</w:t>
      </w:r>
    </w:p>
    <w:p w:rsidR="0055406A" w:rsidRPr="00DF069B" w:rsidP="007D0120" w14:paraId="53BBD5FB" w14:textId="77777777">
      <w:pPr>
        <w:tabs>
          <w:tab w:val="left" w:pos="-1080"/>
          <w:tab w:val="left" w:pos="-720"/>
        </w:tabs>
        <w:ind w:left="360" w:hanging="360"/>
        <w:rPr>
          <w:b/>
          <w:sz w:val="24"/>
          <w:szCs w:val="24"/>
        </w:rPr>
      </w:pPr>
    </w:p>
    <w:p w:rsidR="00295103" w:rsidRPr="00DF069B" w:rsidP="007D0120" w14:paraId="0C206FE2" w14:textId="77777777">
      <w:pPr>
        <w:tabs>
          <w:tab w:val="left" w:pos="-1080"/>
          <w:tab w:val="left" w:pos="-720"/>
        </w:tabs>
        <w:ind w:left="360" w:hanging="360"/>
        <w:rPr>
          <w:b/>
          <w:sz w:val="24"/>
          <w:szCs w:val="24"/>
        </w:rPr>
      </w:pPr>
      <w:r w:rsidRPr="00DF069B">
        <w:rPr>
          <w:b/>
          <w:sz w:val="24"/>
          <w:szCs w:val="24"/>
        </w:rPr>
        <w:t>16.</w:t>
      </w:r>
      <w:r w:rsidRPr="00DF069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1B99" w:rsidRPr="00DF069B" w:rsidP="007D0120" w14:paraId="5370DB36" w14:textId="77777777">
      <w:pPr>
        <w:rPr>
          <w:color w:val="000000"/>
          <w:sz w:val="24"/>
          <w:szCs w:val="24"/>
        </w:rPr>
      </w:pPr>
    </w:p>
    <w:p w:rsidR="004127B1" w:rsidRPr="00DF069B" w:rsidP="007D0120" w14:paraId="2B96839B" w14:textId="4500F245">
      <w:pPr>
        <w:rPr>
          <w:color w:val="000000"/>
          <w:sz w:val="24"/>
          <w:szCs w:val="24"/>
        </w:rPr>
      </w:pPr>
      <w:r w:rsidRPr="00DF069B">
        <w:rPr>
          <w:color w:val="000000"/>
          <w:sz w:val="24"/>
          <w:szCs w:val="24"/>
        </w:rPr>
        <w:t xml:space="preserve">Not applicable.  Most </w:t>
      </w:r>
      <w:r w:rsidRPr="00DF069B" w:rsidR="000911EC">
        <w:rPr>
          <w:color w:val="000000"/>
          <w:sz w:val="24"/>
          <w:szCs w:val="24"/>
        </w:rPr>
        <w:t>information</w:t>
      </w:r>
      <w:r w:rsidRPr="00DF069B">
        <w:rPr>
          <w:color w:val="000000"/>
          <w:sz w:val="24"/>
          <w:szCs w:val="24"/>
        </w:rPr>
        <w:t xml:space="preserve"> will be used internally for </w:t>
      </w:r>
      <w:r w:rsidRPr="00DF069B" w:rsidR="002440D5">
        <w:rPr>
          <w:color w:val="000000"/>
          <w:sz w:val="24"/>
          <w:szCs w:val="24"/>
        </w:rPr>
        <w:t>decision-making</w:t>
      </w:r>
      <w:r w:rsidRPr="00DF069B">
        <w:rPr>
          <w:color w:val="000000"/>
          <w:sz w:val="24"/>
          <w:szCs w:val="24"/>
        </w:rPr>
        <w:t xml:space="preserve"> purposes.   Tribes will also be submitting </w:t>
      </w:r>
      <w:r w:rsidRPr="00DF069B" w:rsidR="000911EC">
        <w:rPr>
          <w:color w:val="000000"/>
          <w:sz w:val="24"/>
          <w:szCs w:val="24"/>
        </w:rPr>
        <w:t>information</w:t>
      </w:r>
      <w:r w:rsidRPr="00DF069B">
        <w:rPr>
          <w:color w:val="000000"/>
          <w:sz w:val="24"/>
          <w:szCs w:val="24"/>
        </w:rPr>
        <w:t xml:space="preserve"> that will be summarized in justifying budgets and in preparing the Secretary’s annual report.  DOI has no plans to publish the information collected.</w:t>
      </w:r>
    </w:p>
    <w:p w:rsidR="00295103" w:rsidRPr="00DF069B" w:rsidP="007D0120" w14:paraId="484394BE" w14:textId="77777777">
      <w:pPr>
        <w:tabs>
          <w:tab w:val="left" w:pos="-1080"/>
          <w:tab w:val="left" w:pos="-720"/>
        </w:tabs>
        <w:rPr>
          <w:b/>
          <w:sz w:val="24"/>
          <w:szCs w:val="24"/>
        </w:rPr>
      </w:pPr>
    </w:p>
    <w:p w:rsidR="00295103" w:rsidRPr="00DF069B" w:rsidP="007D0120" w14:paraId="63AE2925" w14:textId="77777777">
      <w:pPr>
        <w:tabs>
          <w:tab w:val="left" w:pos="-1080"/>
          <w:tab w:val="left" w:pos="-720"/>
        </w:tabs>
        <w:ind w:left="360" w:hanging="360"/>
        <w:rPr>
          <w:b/>
          <w:sz w:val="24"/>
          <w:szCs w:val="24"/>
        </w:rPr>
      </w:pPr>
      <w:r w:rsidRPr="00DF069B">
        <w:rPr>
          <w:b/>
          <w:sz w:val="24"/>
          <w:szCs w:val="24"/>
        </w:rPr>
        <w:t>17.</w:t>
      </w:r>
      <w:r w:rsidRPr="00DF069B">
        <w:rPr>
          <w:b/>
          <w:sz w:val="24"/>
          <w:szCs w:val="24"/>
        </w:rPr>
        <w:tab/>
        <w:t>If seeking approval to not display the expiration date for OMB approval of the information collection, explain the reasons that display would be inappropriate.</w:t>
      </w:r>
    </w:p>
    <w:p w:rsidR="00821B99" w:rsidRPr="00DF069B" w:rsidP="007D0120" w14:paraId="2B6D4E67" w14:textId="77777777">
      <w:pPr>
        <w:rPr>
          <w:color w:val="000000"/>
          <w:sz w:val="24"/>
          <w:szCs w:val="24"/>
        </w:rPr>
      </w:pPr>
    </w:p>
    <w:p w:rsidR="004127B1" w:rsidRPr="00DF069B" w:rsidP="007D0120" w14:paraId="1B6596B8" w14:textId="77777777">
      <w:pPr>
        <w:rPr>
          <w:color w:val="000000"/>
          <w:sz w:val="24"/>
          <w:szCs w:val="24"/>
        </w:rPr>
      </w:pPr>
      <w:r w:rsidRPr="00DF069B">
        <w:rPr>
          <w:color w:val="000000"/>
          <w:sz w:val="24"/>
          <w:szCs w:val="24"/>
        </w:rPr>
        <w:t>T</w:t>
      </w:r>
      <w:r w:rsidRPr="00DF069B" w:rsidR="00C612E3">
        <w:rPr>
          <w:color w:val="000000"/>
          <w:sz w:val="24"/>
          <w:szCs w:val="24"/>
        </w:rPr>
        <w:t xml:space="preserve">he OMB </w:t>
      </w:r>
      <w:r w:rsidRPr="00DF069B">
        <w:rPr>
          <w:color w:val="000000"/>
          <w:sz w:val="24"/>
          <w:szCs w:val="24"/>
        </w:rPr>
        <w:t>c</w:t>
      </w:r>
      <w:r w:rsidRPr="00DF069B" w:rsidR="00C612E3">
        <w:rPr>
          <w:color w:val="000000"/>
          <w:sz w:val="24"/>
          <w:szCs w:val="24"/>
        </w:rPr>
        <w:t xml:space="preserve">ontrol </w:t>
      </w:r>
      <w:r w:rsidRPr="00DF069B">
        <w:rPr>
          <w:color w:val="000000"/>
          <w:sz w:val="24"/>
          <w:szCs w:val="24"/>
        </w:rPr>
        <w:t>n</w:t>
      </w:r>
      <w:r w:rsidRPr="00DF069B" w:rsidR="00C612E3">
        <w:rPr>
          <w:color w:val="000000"/>
          <w:sz w:val="24"/>
          <w:szCs w:val="24"/>
        </w:rPr>
        <w:t xml:space="preserve">umber and expiration date </w:t>
      </w:r>
      <w:r w:rsidRPr="00DF069B">
        <w:rPr>
          <w:color w:val="000000"/>
          <w:sz w:val="24"/>
          <w:szCs w:val="24"/>
        </w:rPr>
        <w:t xml:space="preserve">will be displayed </w:t>
      </w:r>
      <w:r w:rsidRPr="00DF069B" w:rsidR="00C612E3">
        <w:rPr>
          <w:color w:val="000000"/>
          <w:sz w:val="24"/>
          <w:szCs w:val="24"/>
        </w:rPr>
        <w:t>on all appropriate materials.</w:t>
      </w:r>
    </w:p>
    <w:p w:rsidR="00295103" w:rsidRPr="00DF069B" w:rsidP="007D0120" w14:paraId="2353C765" w14:textId="77777777">
      <w:pPr>
        <w:tabs>
          <w:tab w:val="left" w:pos="-1080"/>
          <w:tab w:val="left" w:pos="-720"/>
        </w:tabs>
        <w:rPr>
          <w:b/>
          <w:sz w:val="24"/>
          <w:szCs w:val="24"/>
        </w:rPr>
      </w:pPr>
    </w:p>
    <w:p w:rsidR="00295103" w:rsidRPr="00DF069B" w:rsidP="007D0120" w14:paraId="60152A28" w14:textId="77777777">
      <w:pPr>
        <w:tabs>
          <w:tab w:val="left" w:pos="-1080"/>
          <w:tab w:val="left" w:pos="-720"/>
        </w:tabs>
        <w:ind w:left="360" w:hanging="360"/>
        <w:rPr>
          <w:b/>
          <w:sz w:val="24"/>
          <w:szCs w:val="24"/>
        </w:rPr>
      </w:pPr>
      <w:r w:rsidRPr="00DF069B">
        <w:rPr>
          <w:b/>
          <w:sz w:val="24"/>
          <w:szCs w:val="24"/>
        </w:rPr>
        <w:t>18.</w:t>
      </w:r>
      <w:r w:rsidRPr="00DF069B">
        <w:rPr>
          <w:b/>
          <w:sz w:val="24"/>
          <w:szCs w:val="24"/>
        </w:rPr>
        <w:tab/>
        <w:t xml:space="preserve">Explain each exception to the </w:t>
      </w:r>
      <w:r w:rsidRPr="00DF069B" w:rsidR="005D39A7">
        <w:rPr>
          <w:b/>
          <w:sz w:val="24"/>
          <w:szCs w:val="24"/>
        </w:rPr>
        <w:t xml:space="preserve">topics of the </w:t>
      </w:r>
      <w:r w:rsidRPr="00DF069B">
        <w:rPr>
          <w:b/>
          <w:sz w:val="24"/>
          <w:szCs w:val="24"/>
        </w:rPr>
        <w:t>certification statement identified in "Certification for Paperwork Reduction Act Submissions</w:t>
      </w:r>
      <w:r w:rsidRPr="00DF069B" w:rsidR="005D39A7">
        <w:rPr>
          <w:b/>
          <w:sz w:val="24"/>
          <w:szCs w:val="24"/>
        </w:rPr>
        <w:t>.</w:t>
      </w:r>
      <w:r w:rsidRPr="00DF069B">
        <w:rPr>
          <w:b/>
          <w:sz w:val="24"/>
          <w:szCs w:val="24"/>
        </w:rPr>
        <w:t>"</w:t>
      </w:r>
    </w:p>
    <w:p w:rsidR="002440D5" w:rsidRPr="00DF069B" w:rsidP="007D0120" w14:paraId="26FF30C7" w14:textId="77777777">
      <w:pPr>
        <w:rPr>
          <w:color w:val="000000"/>
          <w:sz w:val="24"/>
          <w:szCs w:val="24"/>
        </w:rPr>
      </w:pPr>
    </w:p>
    <w:p w:rsidR="004127B1" w:rsidRPr="00DF069B" w:rsidP="007D0120" w14:paraId="26FEF984" w14:textId="77777777">
      <w:pPr>
        <w:rPr>
          <w:color w:val="000000"/>
          <w:sz w:val="24"/>
          <w:szCs w:val="24"/>
        </w:rPr>
      </w:pPr>
      <w:r w:rsidRPr="00DF069B">
        <w:rPr>
          <w:color w:val="000000"/>
          <w:sz w:val="24"/>
          <w:szCs w:val="24"/>
        </w:rPr>
        <w:t>There are no exceptions to the certification statement.</w:t>
      </w:r>
    </w:p>
    <w:p w:rsidR="00295103" w:rsidRPr="00DF069B" w:rsidP="007D0120" w14:paraId="1EB711C6" w14:textId="77777777">
      <w:pPr>
        <w:tabs>
          <w:tab w:val="left" w:pos="-1080"/>
          <w:tab w:val="left" w:pos="-720"/>
        </w:tabs>
        <w:rPr>
          <w:b/>
          <w:sz w:val="24"/>
          <w:szCs w:val="24"/>
        </w:rPr>
      </w:pPr>
    </w:p>
    <w:sectPr w:rsidSect="00B9036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27ADB"/>
    <w:multiLevelType w:val="hybridMultilevel"/>
    <w:tmpl w:val="EB0CAF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A54EAC"/>
    <w:multiLevelType w:val="hybridMultilevel"/>
    <w:tmpl w:val="95E01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62B94"/>
    <w:multiLevelType w:val="hybridMultilevel"/>
    <w:tmpl w:val="32E4A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6A5695"/>
    <w:multiLevelType w:val="hybridMultilevel"/>
    <w:tmpl w:val="F724BB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FE71B4"/>
    <w:multiLevelType w:val="hybridMultilevel"/>
    <w:tmpl w:val="DE3A0DC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A67205"/>
    <w:multiLevelType w:val="hybridMultilevel"/>
    <w:tmpl w:val="12A0F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311D42"/>
    <w:multiLevelType w:val="hybridMultilevel"/>
    <w:tmpl w:val="8EE6A772"/>
    <w:lvl w:ilvl="0">
      <w:start w:val="1"/>
      <w:numFmt w:val="decimal"/>
      <w:lvlText w:val="%1)"/>
      <w:lvlJc w:val="left"/>
      <w:pPr>
        <w:ind w:left="915" w:hanging="55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5140CE"/>
    <w:multiLevelType w:val="hybridMultilevel"/>
    <w:tmpl w:val="A1E07F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F0B1197"/>
    <w:multiLevelType w:val="hybridMultilevel"/>
    <w:tmpl w:val="3EE652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D891530"/>
    <w:multiLevelType w:val="hybridMultilevel"/>
    <w:tmpl w:val="8EE6A772"/>
    <w:lvl w:ilvl="0">
      <w:start w:val="1"/>
      <w:numFmt w:val="decimal"/>
      <w:lvlText w:val="%1)"/>
      <w:lvlJc w:val="left"/>
      <w:pPr>
        <w:ind w:left="915" w:hanging="55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5214F3"/>
    <w:multiLevelType w:val="hybridMultilevel"/>
    <w:tmpl w:val="8EE6A772"/>
    <w:lvl w:ilvl="0">
      <w:start w:val="1"/>
      <w:numFmt w:val="decimal"/>
      <w:lvlText w:val="%1)"/>
      <w:lvlJc w:val="left"/>
      <w:pPr>
        <w:ind w:left="915" w:hanging="55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9D3272"/>
    <w:multiLevelType w:val="hybridMultilevel"/>
    <w:tmpl w:val="EAF67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95205004">
    <w:abstractNumId w:val="4"/>
  </w:num>
  <w:num w:numId="2" w16cid:durableId="770856937">
    <w:abstractNumId w:val="0"/>
  </w:num>
  <w:num w:numId="3" w16cid:durableId="1869902472">
    <w:abstractNumId w:val="10"/>
  </w:num>
  <w:num w:numId="4" w16cid:durableId="950548479">
    <w:abstractNumId w:val="9"/>
  </w:num>
  <w:num w:numId="5" w16cid:durableId="1768192187">
    <w:abstractNumId w:val="6"/>
  </w:num>
  <w:num w:numId="6" w16cid:durableId="1164661264">
    <w:abstractNumId w:val="11"/>
  </w:num>
  <w:num w:numId="7" w16cid:durableId="1894002343">
    <w:abstractNumId w:val="8"/>
  </w:num>
  <w:num w:numId="8" w16cid:durableId="1415977834">
    <w:abstractNumId w:val="3"/>
  </w:num>
  <w:num w:numId="9" w16cid:durableId="1985547995">
    <w:abstractNumId w:val="7"/>
  </w:num>
  <w:num w:numId="10" w16cid:durableId="386074410">
    <w:abstractNumId w:val="2"/>
  </w:num>
  <w:num w:numId="11" w16cid:durableId="1592542207">
    <w:abstractNumId w:val="5"/>
  </w:num>
  <w:num w:numId="12" w16cid:durableId="2314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675"/>
    <w:rsid w:val="000042B8"/>
    <w:rsid w:val="00004832"/>
    <w:rsid w:val="000135CD"/>
    <w:rsid w:val="0001797B"/>
    <w:rsid w:val="0002049C"/>
    <w:rsid w:val="00020929"/>
    <w:rsid w:val="00020FCA"/>
    <w:rsid w:val="000257C8"/>
    <w:rsid w:val="00026233"/>
    <w:rsid w:val="00030314"/>
    <w:rsid w:val="00033127"/>
    <w:rsid w:val="00033330"/>
    <w:rsid w:val="0003742C"/>
    <w:rsid w:val="000374D2"/>
    <w:rsid w:val="00037725"/>
    <w:rsid w:val="00041DD5"/>
    <w:rsid w:val="000500C7"/>
    <w:rsid w:val="00052CB2"/>
    <w:rsid w:val="00057FEC"/>
    <w:rsid w:val="00060BB7"/>
    <w:rsid w:val="00074862"/>
    <w:rsid w:val="00075F5D"/>
    <w:rsid w:val="000774AC"/>
    <w:rsid w:val="00083366"/>
    <w:rsid w:val="000839C9"/>
    <w:rsid w:val="000911EC"/>
    <w:rsid w:val="0009181F"/>
    <w:rsid w:val="00091979"/>
    <w:rsid w:val="00091DF5"/>
    <w:rsid w:val="000A0343"/>
    <w:rsid w:val="000A2544"/>
    <w:rsid w:val="000A318B"/>
    <w:rsid w:val="000A348F"/>
    <w:rsid w:val="000A67FF"/>
    <w:rsid w:val="000B544F"/>
    <w:rsid w:val="000C04ED"/>
    <w:rsid w:val="000C61B0"/>
    <w:rsid w:val="000D2CC0"/>
    <w:rsid w:val="000D44FD"/>
    <w:rsid w:val="000E3937"/>
    <w:rsid w:val="000E6186"/>
    <w:rsid w:val="000E6D60"/>
    <w:rsid w:val="000F1C17"/>
    <w:rsid w:val="000F3AF1"/>
    <w:rsid w:val="000F5FC5"/>
    <w:rsid w:val="00106B90"/>
    <w:rsid w:val="0011190A"/>
    <w:rsid w:val="00120D7F"/>
    <w:rsid w:val="00130B55"/>
    <w:rsid w:val="00134FC0"/>
    <w:rsid w:val="001371D3"/>
    <w:rsid w:val="001377B2"/>
    <w:rsid w:val="00141FE1"/>
    <w:rsid w:val="00146487"/>
    <w:rsid w:val="0014667D"/>
    <w:rsid w:val="00152BE2"/>
    <w:rsid w:val="00152CB6"/>
    <w:rsid w:val="001534EF"/>
    <w:rsid w:val="00155BCD"/>
    <w:rsid w:val="001579A5"/>
    <w:rsid w:val="00162B02"/>
    <w:rsid w:val="0016654A"/>
    <w:rsid w:val="001704BC"/>
    <w:rsid w:val="00175A97"/>
    <w:rsid w:val="001776AC"/>
    <w:rsid w:val="00183F4E"/>
    <w:rsid w:val="001857D3"/>
    <w:rsid w:val="00187A0C"/>
    <w:rsid w:val="00187F44"/>
    <w:rsid w:val="001920F8"/>
    <w:rsid w:val="00195BD7"/>
    <w:rsid w:val="00196E6F"/>
    <w:rsid w:val="001A56F1"/>
    <w:rsid w:val="001A6704"/>
    <w:rsid w:val="001B4888"/>
    <w:rsid w:val="001B53B8"/>
    <w:rsid w:val="001B5CE0"/>
    <w:rsid w:val="001D0231"/>
    <w:rsid w:val="001E17F3"/>
    <w:rsid w:val="001E22DF"/>
    <w:rsid w:val="001E2D51"/>
    <w:rsid w:val="001E65E7"/>
    <w:rsid w:val="001F2404"/>
    <w:rsid w:val="00200707"/>
    <w:rsid w:val="002057F1"/>
    <w:rsid w:val="002077DB"/>
    <w:rsid w:val="00223586"/>
    <w:rsid w:val="00224092"/>
    <w:rsid w:val="0022418B"/>
    <w:rsid w:val="00225B6B"/>
    <w:rsid w:val="00237AE9"/>
    <w:rsid w:val="002419D7"/>
    <w:rsid w:val="002440D5"/>
    <w:rsid w:val="00244ECD"/>
    <w:rsid w:val="00253075"/>
    <w:rsid w:val="002537A4"/>
    <w:rsid w:val="0025537E"/>
    <w:rsid w:val="002702C4"/>
    <w:rsid w:val="0027496F"/>
    <w:rsid w:val="00276CEB"/>
    <w:rsid w:val="002801ED"/>
    <w:rsid w:val="002856ED"/>
    <w:rsid w:val="0028737C"/>
    <w:rsid w:val="0029446A"/>
    <w:rsid w:val="00295103"/>
    <w:rsid w:val="00295568"/>
    <w:rsid w:val="0029755E"/>
    <w:rsid w:val="00297678"/>
    <w:rsid w:val="002A09E8"/>
    <w:rsid w:val="002A2880"/>
    <w:rsid w:val="002A3239"/>
    <w:rsid w:val="002A64B8"/>
    <w:rsid w:val="002A7189"/>
    <w:rsid w:val="002B0364"/>
    <w:rsid w:val="002B4750"/>
    <w:rsid w:val="002B4C54"/>
    <w:rsid w:val="002B5A8D"/>
    <w:rsid w:val="002B633C"/>
    <w:rsid w:val="002B6998"/>
    <w:rsid w:val="002B6F28"/>
    <w:rsid w:val="002B7372"/>
    <w:rsid w:val="002C01CE"/>
    <w:rsid w:val="002C0FE3"/>
    <w:rsid w:val="002C163B"/>
    <w:rsid w:val="002C188B"/>
    <w:rsid w:val="002C1C8E"/>
    <w:rsid w:val="002E4970"/>
    <w:rsid w:val="002E4A1D"/>
    <w:rsid w:val="002F1209"/>
    <w:rsid w:val="002F79BE"/>
    <w:rsid w:val="00303143"/>
    <w:rsid w:val="00303AB6"/>
    <w:rsid w:val="00306B2A"/>
    <w:rsid w:val="00306E5D"/>
    <w:rsid w:val="00310921"/>
    <w:rsid w:val="0031258E"/>
    <w:rsid w:val="00316F65"/>
    <w:rsid w:val="0032310D"/>
    <w:rsid w:val="00323AEE"/>
    <w:rsid w:val="0033019B"/>
    <w:rsid w:val="00332E78"/>
    <w:rsid w:val="00335386"/>
    <w:rsid w:val="0034171D"/>
    <w:rsid w:val="003508A8"/>
    <w:rsid w:val="00352210"/>
    <w:rsid w:val="00357F7F"/>
    <w:rsid w:val="003617B2"/>
    <w:rsid w:val="003620A1"/>
    <w:rsid w:val="00364688"/>
    <w:rsid w:val="00372B9E"/>
    <w:rsid w:val="00373810"/>
    <w:rsid w:val="00375FBE"/>
    <w:rsid w:val="003768F9"/>
    <w:rsid w:val="00380399"/>
    <w:rsid w:val="003813F8"/>
    <w:rsid w:val="00390A5D"/>
    <w:rsid w:val="0039199E"/>
    <w:rsid w:val="003927B1"/>
    <w:rsid w:val="00393098"/>
    <w:rsid w:val="003A2278"/>
    <w:rsid w:val="003A2855"/>
    <w:rsid w:val="003A5616"/>
    <w:rsid w:val="003A5BFB"/>
    <w:rsid w:val="003A72CF"/>
    <w:rsid w:val="003C1D72"/>
    <w:rsid w:val="003C3292"/>
    <w:rsid w:val="003C3C72"/>
    <w:rsid w:val="003D11FA"/>
    <w:rsid w:val="003D1591"/>
    <w:rsid w:val="003D2004"/>
    <w:rsid w:val="003D3C7D"/>
    <w:rsid w:val="003E1168"/>
    <w:rsid w:val="003E2136"/>
    <w:rsid w:val="003E31AD"/>
    <w:rsid w:val="003E332E"/>
    <w:rsid w:val="003E3502"/>
    <w:rsid w:val="003E4316"/>
    <w:rsid w:val="003E7060"/>
    <w:rsid w:val="003F1EA2"/>
    <w:rsid w:val="003F5229"/>
    <w:rsid w:val="003F6A9B"/>
    <w:rsid w:val="00400620"/>
    <w:rsid w:val="00401996"/>
    <w:rsid w:val="00403354"/>
    <w:rsid w:val="00404A28"/>
    <w:rsid w:val="004127B1"/>
    <w:rsid w:val="00414538"/>
    <w:rsid w:val="00415A3E"/>
    <w:rsid w:val="00416514"/>
    <w:rsid w:val="00416F92"/>
    <w:rsid w:val="00435417"/>
    <w:rsid w:val="00444D64"/>
    <w:rsid w:val="00446FA4"/>
    <w:rsid w:val="00447A77"/>
    <w:rsid w:val="004512DB"/>
    <w:rsid w:val="00451C90"/>
    <w:rsid w:val="00452916"/>
    <w:rsid w:val="00454F8A"/>
    <w:rsid w:val="004562C0"/>
    <w:rsid w:val="00456D66"/>
    <w:rsid w:val="00461F92"/>
    <w:rsid w:val="00462450"/>
    <w:rsid w:val="0046285B"/>
    <w:rsid w:val="0046286A"/>
    <w:rsid w:val="0046398F"/>
    <w:rsid w:val="00470868"/>
    <w:rsid w:val="00471D96"/>
    <w:rsid w:val="0047586B"/>
    <w:rsid w:val="004763B7"/>
    <w:rsid w:val="00476B4B"/>
    <w:rsid w:val="0048093C"/>
    <w:rsid w:val="0048169E"/>
    <w:rsid w:val="00484294"/>
    <w:rsid w:val="004846B4"/>
    <w:rsid w:val="004869B8"/>
    <w:rsid w:val="00486AB9"/>
    <w:rsid w:val="0048769C"/>
    <w:rsid w:val="004878CC"/>
    <w:rsid w:val="00491709"/>
    <w:rsid w:val="004920BC"/>
    <w:rsid w:val="00492490"/>
    <w:rsid w:val="00497629"/>
    <w:rsid w:val="00497FAE"/>
    <w:rsid w:val="004A1507"/>
    <w:rsid w:val="004A6DFA"/>
    <w:rsid w:val="004B0BB6"/>
    <w:rsid w:val="004B2555"/>
    <w:rsid w:val="004B6737"/>
    <w:rsid w:val="004C1721"/>
    <w:rsid w:val="004C25EA"/>
    <w:rsid w:val="004C2B08"/>
    <w:rsid w:val="004C5444"/>
    <w:rsid w:val="004C648E"/>
    <w:rsid w:val="004D2F4A"/>
    <w:rsid w:val="004E0FFE"/>
    <w:rsid w:val="004E2A33"/>
    <w:rsid w:val="004E498C"/>
    <w:rsid w:val="004E71FC"/>
    <w:rsid w:val="004F4B0D"/>
    <w:rsid w:val="004F7689"/>
    <w:rsid w:val="0050012C"/>
    <w:rsid w:val="00505666"/>
    <w:rsid w:val="00506C15"/>
    <w:rsid w:val="00511717"/>
    <w:rsid w:val="0052531E"/>
    <w:rsid w:val="00525467"/>
    <w:rsid w:val="00525D4B"/>
    <w:rsid w:val="00536538"/>
    <w:rsid w:val="00536729"/>
    <w:rsid w:val="00537ED7"/>
    <w:rsid w:val="00543B00"/>
    <w:rsid w:val="00544E1D"/>
    <w:rsid w:val="00551A5C"/>
    <w:rsid w:val="0055406A"/>
    <w:rsid w:val="0056667F"/>
    <w:rsid w:val="00566CCA"/>
    <w:rsid w:val="0057044D"/>
    <w:rsid w:val="005720FA"/>
    <w:rsid w:val="00576624"/>
    <w:rsid w:val="00577BFD"/>
    <w:rsid w:val="0058286B"/>
    <w:rsid w:val="005859A2"/>
    <w:rsid w:val="00585F4E"/>
    <w:rsid w:val="00585FC6"/>
    <w:rsid w:val="005866DB"/>
    <w:rsid w:val="00590EDB"/>
    <w:rsid w:val="00591B32"/>
    <w:rsid w:val="005936F8"/>
    <w:rsid w:val="005A5438"/>
    <w:rsid w:val="005A6578"/>
    <w:rsid w:val="005C04CC"/>
    <w:rsid w:val="005C08D3"/>
    <w:rsid w:val="005C3156"/>
    <w:rsid w:val="005C5997"/>
    <w:rsid w:val="005D39A7"/>
    <w:rsid w:val="005D5461"/>
    <w:rsid w:val="005D5541"/>
    <w:rsid w:val="005D6BB6"/>
    <w:rsid w:val="005E0031"/>
    <w:rsid w:val="005E3D7D"/>
    <w:rsid w:val="005E5E3B"/>
    <w:rsid w:val="005E6D61"/>
    <w:rsid w:val="005F01CE"/>
    <w:rsid w:val="005F19CC"/>
    <w:rsid w:val="005F3CC1"/>
    <w:rsid w:val="0060137E"/>
    <w:rsid w:val="0060173B"/>
    <w:rsid w:val="00603BBB"/>
    <w:rsid w:val="00604DF3"/>
    <w:rsid w:val="0060758B"/>
    <w:rsid w:val="0061367D"/>
    <w:rsid w:val="0061578E"/>
    <w:rsid w:val="0061620E"/>
    <w:rsid w:val="00624291"/>
    <w:rsid w:val="00627C57"/>
    <w:rsid w:val="006309C7"/>
    <w:rsid w:val="00633E70"/>
    <w:rsid w:val="00634640"/>
    <w:rsid w:val="006369DD"/>
    <w:rsid w:val="00636C41"/>
    <w:rsid w:val="00640858"/>
    <w:rsid w:val="006506A5"/>
    <w:rsid w:val="0065269B"/>
    <w:rsid w:val="006565B2"/>
    <w:rsid w:val="00660879"/>
    <w:rsid w:val="00662DBE"/>
    <w:rsid w:val="006707A8"/>
    <w:rsid w:val="0067387B"/>
    <w:rsid w:val="00675D9A"/>
    <w:rsid w:val="00676D65"/>
    <w:rsid w:val="006804D7"/>
    <w:rsid w:val="00683F80"/>
    <w:rsid w:val="006928FA"/>
    <w:rsid w:val="006963CA"/>
    <w:rsid w:val="00697771"/>
    <w:rsid w:val="006A5757"/>
    <w:rsid w:val="006B396A"/>
    <w:rsid w:val="006B4366"/>
    <w:rsid w:val="006B4932"/>
    <w:rsid w:val="006B6395"/>
    <w:rsid w:val="006C2332"/>
    <w:rsid w:val="006C4213"/>
    <w:rsid w:val="006C7389"/>
    <w:rsid w:val="006D08EB"/>
    <w:rsid w:val="006E1B4E"/>
    <w:rsid w:val="006E339F"/>
    <w:rsid w:val="006E540A"/>
    <w:rsid w:val="006E67E6"/>
    <w:rsid w:val="006E69BE"/>
    <w:rsid w:val="006F6343"/>
    <w:rsid w:val="006F73B7"/>
    <w:rsid w:val="00700A73"/>
    <w:rsid w:val="00701C0C"/>
    <w:rsid w:val="0071152C"/>
    <w:rsid w:val="00713750"/>
    <w:rsid w:val="00717317"/>
    <w:rsid w:val="00721568"/>
    <w:rsid w:val="007225FB"/>
    <w:rsid w:val="00722C7C"/>
    <w:rsid w:val="0073144F"/>
    <w:rsid w:val="00735910"/>
    <w:rsid w:val="00737228"/>
    <w:rsid w:val="007405B4"/>
    <w:rsid w:val="00746DBD"/>
    <w:rsid w:val="00755889"/>
    <w:rsid w:val="00760BEE"/>
    <w:rsid w:val="007664DC"/>
    <w:rsid w:val="00767500"/>
    <w:rsid w:val="00767ECB"/>
    <w:rsid w:val="00772A76"/>
    <w:rsid w:val="00773A92"/>
    <w:rsid w:val="0077626E"/>
    <w:rsid w:val="007835D9"/>
    <w:rsid w:val="00783CC5"/>
    <w:rsid w:val="007851E9"/>
    <w:rsid w:val="007857DD"/>
    <w:rsid w:val="007911C0"/>
    <w:rsid w:val="00791C38"/>
    <w:rsid w:val="00794BCF"/>
    <w:rsid w:val="007967E7"/>
    <w:rsid w:val="00796C40"/>
    <w:rsid w:val="007A4EE0"/>
    <w:rsid w:val="007A6869"/>
    <w:rsid w:val="007B1E50"/>
    <w:rsid w:val="007B5A99"/>
    <w:rsid w:val="007C32C6"/>
    <w:rsid w:val="007C3543"/>
    <w:rsid w:val="007C5BA1"/>
    <w:rsid w:val="007D0120"/>
    <w:rsid w:val="007D084F"/>
    <w:rsid w:val="007D22B2"/>
    <w:rsid w:val="007D351C"/>
    <w:rsid w:val="007D5EEC"/>
    <w:rsid w:val="007D6554"/>
    <w:rsid w:val="007E21B5"/>
    <w:rsid w:val="007E25A1"/>
    <w:rsid w:val="007E6C1A"/>
    <w:rsid w:val="007F6BE3"/>
    <w:rsid w:val="008003D8"/>
    <w:rsid w:val="008005EC"/>
    <w:rsid w:val="00801FA4"/>
    <w:rsid w:val="00804970"/>
    <w:rsid w:val="008054F1"/>
    <w:rsid w:val="0081259F"/>
    <w:rsid w:val="008125D3"/>
    <w:rsid w:val="00821B99"/>
    <w:rsid w:val="00822F89"/>
    <w:rsid w:val="00825D33"/>
    <w:rsid w:val="00831A78"/>
    <w:rsid w:val="008410F9"/>
    <w:rsid w:val="00846747"/>
    <w:rsid w:val="00850D09"/>
    <w:rsid w:val="00853D1F"/>
    <w:rsid w:val="008544D6"/>
    <w:rsid w:val="00856072"/>
    <w:rsid w:val="00860733"/>
    <w:rsid w:val="00862A86"/>
    <w:rsid w:val="00865990"/>
    <w:rsid w:val="00867668"/>
    <w:rsid w:val="00872172"/>
    <w:rsid w:val="00882F5F"/>
    <w:rsid w:val="00882FA2"/>
    <w:rsid w:val="008832E9"/>
    <w:rsid w:val="00886579"/>
    <w:rsid w:val="00890A77"/>
    <w:rsid w:val="008923C2"/>
    <w:rsid w:val="00893868"/>
    <w:rsid w:val="008A291F"/>
    <w:rsid w:val="008A4BEE"/>
    <w:rsid w:val="008B0352"/>
    <w:rsid w:val="008B4E77"/>
    <w:rsid w:val="008B5080"/>
    <w:rsid w:val="008B79D8"/>
    <w:rsid w:val="008C0B6A"/>
    <w:rsid w:val="008C69EA"/>
    <w:rsid w:val="008C79CE"/>
    <w:rsid w:val="008D058C"/>
    <w:rsid w:val="008D0664"/>
    <w:rsid w:val="008E1F35"/>
    <w:rsid w:val="008E28A3"/>
    <w:rsid w:val="008E4BC9"/>
    <w:rsid w:val="008E5492"/>
    <w:rsid w:val="00902685"/>
    <w:rsid w:val="00903E05"/>
    <w:rsid w:val="009061E3"/>
    <w:rsid w:val="00910022"/>
    <w:rsid w:val="00912DFF"/>
    <w:rsid w:val="00915CCB"/>
    <w:rsid w:val="0092005B"/>
    <w:rsid w:val="009206A4"/>
    <w:rsid w:val="00920E4A"/>
    <w:rsid w:val="00923D39"/>
    <w:rsid w:val="009247A1"/>
    <w:rsid w:val="00926E0B"/>
    <w:rsid w:val="00931F88"/>
    <w:rsid w:val="00935049"/>
    <w:rsid w:val="009352C1"/>
    <w:rsid w:val="00935492"/>
    <w:rsid w:val="009356D0"/>
    <w:rsid w:val="00935EC1"/>
    <w:rsid w:val="0094012F"/>
    <w:rsid w:val="00942636"/>
    <w:rsid w:val="0094271C"/>
    <w:rsid w:val="0094360B"/>
    <w:rsid w:val="00944C21"/>
    <w:rsid w:val="00957805"/>
    <w:rsid w:val="009635D6"/>
    <w:rsid w:val="00963C70"/>
    <w:rsid w:val="0096534E"/>
    <w:rsid w:val="009655C3"/>
    <w:rsid w:val="0096761E"/>
    <w:rsid w:val="009731B6"/>
    <w:rsid w:val="00974B10"/>
    <w:rsid w:val="009769E5"/>
    <w:rsid w:val="00977A16"/>
    <w:rsid w:val="00983553"/>
    <w:rsid w:val="00986CFE"/>
    <w:rsid w:val="00986F2A"/>
    <w:rsid w:val="009945CB"/>
    <w:rsid w:val="009962E1"/>
    <w:rsid w:val="00997BCD"/>
    <w:rsid w:val="00997F7A"/>
    <w:rsid w:val="009A0952"/>
    <w:rsid w:val="009A3B61"/>
    <w:rsid w:val="009A4359"/>
    <w:rsid w:val="009B0BC2"/>
    <w:rsid w:val="009B17FC"/>
    <w:rsid w:val="009B359F"/>
    <w:rsid w:val="009B4ADD"/>
    <w:rsid w:val="009B75EE"/>
    <w:rsid w:val="009C13BF"/>
    <w:rsid w:val="009C1646"/>
    <w:rsid w:val="009C20E8"/>
    <w:rsid w:val="009C2E95"/>
    <w:rsid w:val="009C3595"/>
    <w:rsid w:val="009C72E1"/>
    <w:rsid w:val="009C746C"/>
    <w:rsid w:val="009D6439"/>
    <w:rsid w:val="009E6E32"/>
    <w:rsid w:val="009F1BB9"/>
    <w:rsid w:val="009F2734"/>
    <w:rsid w:val="009F6BC3"/>
    <w:rsid w:val="00A001D9"/>
    <w:rsid w:val="00A01DB3"/>
    <w:rsid w:val="00A0267E"/>
    <w:rsid w:val="00A04449"/>
    <w:rsid w:val="00A07A2B"/>
    <w:rsid w:val="00A2208D"/>
    <w:rsid w:val="00A23F3E"/>
    <w:rsid w:val="00A24140"/>
    <w:rsid w:val="00A26D3A"/>
    <w:rsid w:val="00A31F96"/>
    <w:rsid w:val="00A36F35"/>
    <w:rsid w:val="00A40369"/>
    <w:rsid w:val="00A4352B"/>
    <w:rsid w:val="00A46CCB"/>
    <w:rsid w:val="00A46DE7"/>
    <w:rsid w:val="00A50DF3"/>
    <w:rsid w:val="00A5547E"/>
    <w:rsid w:val="00A627DD"/>
    <w:rsid w:val="00A6559C"/>
    <w:rsid w:val="00A66F2A"/>
    <w:rsid w:val="00A70C77"/>
    <w:rsid w:val="00A75166"/>
    <w:rsid w:val="00A7664C"/>
    <w:rsid w:val="00A76CC5"/>
    <w:rsid w:val="00A818AD"/>
    <w:rsid w:val="00A91CB6"/>
    <w:rsid w:val="00A94DAC"/>
    <w:rsid w:val="00A96433"/>
    <w:rsid w:val="00AA5E33"/>
    <w:rsid w:val="00AB3390"/>
    <w:rsid w:val="00AB53AE"/>
    <w:rsid w:val="00AB71EA"/>
    <w:rsid w:val="00AC1F07"/>
    <w:rsid w:val="00AC6A6A"/>
    <w:rsid w:val="00AC7D71"/>
    <w:rsid w:val="00AD0985"/>
    <w:rsid w:val="00AD3906"/>
    <w:rsid w:val="00AD3B44"/>
    <w:rsid w:val="00AD4260"/>
    <w:rsid w:val="00AE36C4"/>
    <w:rsid w:val="00AF1BA0"/>
    <w:rsid w:val="00AF2578"/>
    <w:rsid w:val="00AF2B9B"/>
    <w:rsid w:val="00AF42BA"/>
    <w:rsid w:val="00AF73A3"/>
    <w:rsid w:val="00B0591F"/>
    <w:rsid w:val="00B10A25"/>
    <w:rsid w:val="00B14098"/>
    <w:rsid w:val="00B20BFF"/>
    <w:rsid w:val="00B238FD"/>
    <w:rsid w:val="00B25390"/>
    <w:rsid w:val="00B376A6"/>
    <w:rsid w:val="00B42A10"/>
    <w:rsid w:val="00B42AA2"/>
    <w:rsid w:val="00B43AAB"/>
    <w:rsid w:val="00B473EC"/>
    <w:rsid w:val="00B51FF1"/>
    <w:rsid w:val="00B567A1"/>
    <w:rsid w:val="00B611FF"/>
    <w:rsid w:val="00B622C2"/>
    <w:rsid w:val="00B63086"/>
    <w:rsid w:val="00B63691"/>
    <w:rsid w:val="00B638A2"/>
    <w:rsid w:val="00B645B0"/>
    <w:rsid w:val="00B64BF6"/>
    <w:rsid w:val="00B659EB"/>
    <w:rsid w:val="00B72FC6"/>
    <w:rsid w:val="00B74052"/>
    <w:rsid w:val="00B756D2"/>
    <w:rsid w:val="00B776C5"/>
    <w:rsid w:val="00B777DB"/>
    <w:rsid w:val="00B801FD"/>
    <w:rsid w:val="00B844C5"/>
    <w:rsid w:val="00B85F4D"/>
    <w:rsid w:val="00B9036F"/>
    <w:rsid w:val="00B943E7"/>
    <w:rsid w:val="00B9536B"/>
    <w:rsid w:val="00B9707D"/>
    <w:rsid w:val="00BA085E"/>
    <w:rsid w:val="00BA219F"/>
    <w:rsid w:val="00BB008F"/>
    <w:rsid w:val="00BB0604"/>
    <w:rsid w:val="00BB279C"/>
    <w:rsid w:val="00BB3444"/>
    <w:rsid w:val="00BB58C7"/>
    <w:rsid w:val="00BB5B5C"/>
    <w:rsid w:val="00BB6435"/>
    <w:rsid w:val="00BB6CFD"/>
    <w:rsid w:val="00BB7E67"/>
    <w:rsid w:val="00BC7FE0"/>
    <w:rsid w:val="00BD121F"/>
    <w:rsid w:val="00BD5B2D"/>
    <w:rsid w:val="00BE2314"/>
    <w:rsid w:val="00BE2FAE"/>
    <w:rsid w:val="00BE4C46"/>
    <w:rsid w:val="00BE4DAB"/>
    <w:rsid w:val="00BE5440"/>
    <w:rsid w:val="00BE70A9"/>
    <w:rsid w:val="00BF358D"/>
    <w:rsid w:val="00BF5040"/>
    <w:rsid w:val="00C016CC"/>
    <w:rsid w:val="00C03226"/>
    <w:rsid w:val="00C15090"/>
    <w:rsid w:val="00C15730"/>
    <w:rsid w:val="00C21FE6"/>
    <w:rsid w:val="00C22451"/>
    <w:rsid w:val="00C23114"/>
    <w:rsid w:val="00C2691A"/>
    <w:rsid w:val="00C26B40"/>
    <w:rsid w:val="00C30887"/>
    <w:rsid w:val="00C31499"/>
    <w:rsid w:val="00C320B7"/>
    <w:rsid w:val="00C356E3"/>
    <w:rsid w:val="00C413DC"/>
    <w:rsid w:val="00C51272"/>
    <w:rsid w:val="00C531E2"/>
    <w:rsid w:val="00C53B3E"/>
    <w:rsid w:val="00C612E3"/>
    <w:rsid w:val="00C62DD4"/>
    <w:rsid w:val="00C62FB1"/>
    <w:rsid w:val="00C643E3"/>
    <w:rsid w:val="00C65F0C"/>
    <w:rsid w:val="00C86569"/>
    <w:rsid w:val="00C87C50"/>
    <w:rsid w:val="00C93C62"/>
    <w:rsid w:val="00CA2285"/>
    <w:rsid w:val="00CA551F"/>
    <w:rsid w:val="00CA7E59"/>
    <w:rsid w:val="00CB210E"/>
    <w:rsid w:val="00CB3EE9"/>
    <w:rsid w:val="00CB4FBF"/>
    <w:rsid w:val="00CB7941"/>
    <w:rsid w:val="00CC2B5E"/>
    <w:rsid w:val="00CC6627"/>
    <w:rsid w:val="00CC738A"/>
    <w:rsid w:val="00CD016C"/>
    <w:rsid w:val="00CD40AA"/>
    <w:rsid w:val="00CE237B"/>
    <w:rsid w:val="00CE242E"/>
    <w:rsid w:val="00CE6953"/>
    <w:rsid w:val="00CF22BC"/>
    <w:rsid w:val="00CF6AD9"/>
    <w:rsid w:val="00D022F6"/>
    <w:rsid w:val="00D0683F"/>
    <w:rsid w:val="00D0712D"/>
    <w:rsid w:val="00D12093"/>
    <w:rsid w:val="00D12508"/>
    <w:rsid w:val="00D15C3D"/>
    <w:rsid w:val="00D26883"/>
    <w:rsid w:val="00D2744B"/>
    <w:rsid w:val="00D31C9A"/>
    <w:rsid w:val="00D33D56"/>
    <w:rsid w:val="00D35206"/>
    <w:rsid w:val="00D364B6"/>
    <w:rsid w:val="00D404D9"/>
    <w:rsid w:val="00D425CC"/>
    <w:rsid w:val="00D43CD7"/>
    <w:rsid w:val="00D4472F"/>
    <w:rsid w:val="00D4494E"/>
    <w:rsid w:val="00D46A72"/>
    <w:rsid w:val="00D5240E"/>
    <w:rsid w:val="00D52601"/>
    <w:rsid w:val="00D53C5E"/>
    <w:rsid w:val="00D612DD"/>
    <w:rsid w:val="00D6149C"/>
    <w:rsid w:val="00D62CD6"/>
    <w:rsid w:val="00D64EC4"/>
    <w:rsid w:val="00D65E57"/>
    <w:rsid w:val="00D65FF5"/>
    <w:rsid w:val="00D67323"/>
    <w:rsid w:val="00D67D47"/>
    <w:rsid w:val="00D70079"/>
    <w:rsid w:val="00D71F03"/>
    <w:rsid w:val="00D7229A"/>
    <w:rsid w:val="00D72860"/>
    <w:rsid w:val="00D74828"/>
    <w:rsid w:val="00D7668F"/>
    <w:rsid w:val="00D839C9"/>
    <w:rsid w:val="00D84968"/>
    <w:rsid w:val="00D85591"/>
    <w:rsid w:val="00D90F2A"/>
    <w:rsid w:val="00D92D1A"/>
    <w:rsid w:val="00D950EE"/>
    <w:rsid w:val="00DA45D6"/>
    <w:rsid w:val="00DA4D26"/>
    <w:rsid w:val="00DB328E"/>
    <w:rsid w:val="00DB4598"/>
    <w:rsid w:val="00DC1FD8"/>
    <w:rsid w:val="00DC2D2A"/>
    <w:rsid w:val="00DD0CC5"/>
    <w:rsid w:val="00DD14F1"/>
    <w:rsid w:val="00DD2B6D"/>
    <w:rsid w:val="00DE19B5"/>
    <w:rsid w:val="00DE1FFE"/>
    <w:rsid w:val="00DE521D"/>
    <w:rsid w:val="00DE7630"/>
    <w:rsid w:val="00DF069B"/>
    <w:rsid w:val="00DF0D08"/>
    <w:rsid w:val="00DF4DB4"/>
    <w:rsid w:val="00DF55DE"/>
    <w:rsid w:val="00DF6654"/>
    <w:rsid w:val="00DF6D07"/>
    <w:rsid w:val="00DF7573"/>
    <w:rsid w:val="00E042C2"/>
    <w:rsid w:val="00E249C0"/>
    <w:rsid w:val="00E2797F"/>
    <w:rsid w:val="00E35926"/>
    <w:rsid w:val="00E36109"/>
    <w:rsid w:val="00E47133"/>
    <w:rsid w:val="00E51744"/>
    <w:rsid w:val="00E52062"/>
    <w:rsid w:val="00E54B6F"/>
    <w:rsid w:val="00E556D8"/>
    <w:rsid w:val="00E56130"/>
    <w:rsid w:val="00E5792F"/>
    <w:rsid w:val="00E6013B"/>
    <w:rsid w:val="00E61483"/>
    <w:rsid w:val="00E62A1D"/>
    <w:rsid w:val="00E63F9D"/>
    <w:rsid w:val="00E6675A"/>
    <w:rsid w:val="00E73C94"/>
    <w:rsid w:val="00E81D58"/>
    <w:rsid w:val="00E93134"/>
    <w:rsid w:val="00E94005"/>
    <w:rsid w:val="00E95F34"/>
    <w:rsid w:val="00E9759E"/>
    <w:rsid w:val="00E97C19"/>
    <w:rsid w:val="00EA445E"/>
    <w:rsid w:val="00EA48E0"/>
    <w:rsid w:val="00EB27BC"/>
    <w:rsid w:val="00EB603F"/>
    <w:rsid w:val="00EC58C4"/>
    <w:rsid w:val="00EC730E"/>
    <w:rsid w:val="00ED01B0"/>
    <w:rsid w:val="00ED15F7"/>
    <w:rsid w:val="00ED29AF"/>
    <w:rsid w:val="00ED58D1"/>
    <w:rsid w:val="00EE0F8B"/>
    <w:rsid w:val="00EE458B"/>
    <w:rsid w:val="00EE670E"/>
    <w:rsid w:val="00EF54FF"/>
    <w:rsid w:val="00EF57A5"/>
    <w:rsid w:val="00EF5B99"/>
    <w:rsid w:val="00EF78CC"/>
    <w:rsid w:val="00F10D4A"/>
    <w:rsid w:val="00F11C5E"/>
    <w:rsid w:val="00F13807"/>
    <w:rsid w:val="00F13CCE"/>
    <w:rsid w:val="00F14D5F"/>
    <w:rsid w:val="00F27163"/>
    <w:rsid w:val="00F30C1C"/>
    <w:rsid w:val="00F31D81"/>
    <w:rsid w:val="00F3332C"/>
    <w:rsid w:val="00F36D72"/>
    <w:rsid w:val="00F42CFF"/>
    <w:rsid w:val="00F45A12"/>
    <w:rsid w:val="00F46582"/>
    <w:rsid w:val="00F511B2"/>
    <w:rsid w:val="00F540F0"/>
    <w:rsid w:val="00F57E0D"/>
    <w:rsid w:val="00F629B6"/>
    <w:rsid w:val="00F6377F"/>
    <w:rsid w:val="00F70315"/>
    <w:rsid w:val="00F70F99"/>
    <w:rsid w:val="00F71A50"/>
    <w:rsid w:val="00F72C8A"/>
    <w:rsid w:val="00F73195"/>
    <w:rsid w:val="00F73931"/>
    <w:rsid w:val="00F73E50"/>
    <w:rsid w:val="00F81D00"/>
    <w:rsid w:val="00F824EA"/>
    <w:rsid w:val="00F90D71"/>
    <w:rsid w:val="00FA35AE"/>
    <w:rsid w:val="00FA65E9"/>
    <w:rsid w:val="00FB09AF"/>
    <w:rsid w:val="00FB19F6"/>
    <w:rsid w:val="00FB3134"/>
    <w:rsid w:val="00FC0625"/>
    <w:rsid w:val="00FC1C0D"/>
    <w:rsid w:val="00FC5D4D"/>
    <w:rsid w:val="00FC689E"/>
    <w:rsid w:val="00FD05AB"/>
    <w:rsid w:val="00FD39EB"/>
    <w:rsid w:val="00FD56A6"/>
    <w:rsid w:val="00FD59C2"/>
    <w:rsid w:val="00FD7C4D"/>
    <w:rsid w:val="00FE7F29"/>
    <w:rsid w:val="00FF3D6E"/>
    <w:rsid w:val="00FF4B97"/>
    <w:rsid w:val="01A31EC2"/>
    <w:rsid w:val="025B85AB"/>
    <w:rsid w:val="119A0113"/>
    <w:rsid w:val="1381B7A6"/>
    <w:rsid w:val="18D45EEF"/>
    <w:rsid w:val="1C190517"/>
    <w:rsid w:val="1DB83543"/>
    <w:rsid w:val="1F728750"/>
    <w:rsid w:val="1F78A1C6"/>
    <w:rsid w:val="2F216A9D"/>
    <w:rsid w:val="2FB9C2CE"/>
    <w:rsid w:val="3332E1E8"/>
    <w:rsid w:val="337DF9E1"/>
    <w:rsid w:val="3470F625"/>
    <w:rsid w:val="407856D3"/>
    <w:rsid w:val="409F0CFF"/>
    <w:rsid w:val="40E1FCE3"/>
    <w:rsid w:val="439A1771"/>
    <w:rsid w:val="466A6D95"/>
    <w:rsid w:val="492F9959"/>
    <w:rsid w:val="4E243865"/>
    <w:rsid w:val="5A6E07B7"/>
    <w:rsid w:val="6029A27B"/>
    <w:rsid w:val="63A70A2C"/>
    <w:rsid w:val="69880E7B"/>
    <w:rsid w:val="6EC7CD75"/>
    <w:rsid w:val="76B82F03"/>
    <w:rsid w:val="7DBD40FC"/>
    <w:rsid w:val="7FA08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1B22E7"/>
  <w15:chartTrackingRefBased/>
  <w15:docId w15:val="{01633E14-65FA-46D8-99EF-B7B0D8A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character" w:styleId="FollowedHyperlink">
    <w:name w:val="FollowedHyperlink"/>
    <w:uiPriority w:val="99"/>
    <w:semiHidden/>
    <w:unhideWhenUsed/>
    <w:rsid w:val="00E95F34"/>
    <w:rPr>
      <w:color w:val="800080"/>
      <w:u w:val="single"/>
    </w:rPr>
  </w:style>
  <w:style w:type="character" w:styleId="CommentReference">
    <w:name w:val="annotation reference"/>
    <w:uiPriority w:val="99"/>
    <w:semiHidden/>
    <w:unhideWhenUsed/>
    <w:rsid w:val="00AA5E33"/>
    <w:rPr>
      <w:sz w:val="16"/>
      <w:szCs w:val="16"/>
    </w:rPr>
  </w:style>
  <w:style w:type="paragraph" w:styleId="CommentText">
    <w:name w:val="annotation text"/>
    <w:basedOn w:val="Normal"/>
    <w:link w:val="CommentTextChar"/>
    <w:uiPriority w:val="99"/>
    <w:unhideWhenUsed/>
    <w:rsid w:val="00AA5E33"/>
  </w:style>
  <w:style w:type="character" w:customStyle="1" w:styleId="CommentTextChar">
    <w:name w:val="Comment Text Char"/>
    <w:link w:val="CommentText"/>
    <w:uiPriority w:val="99"/>
    <w:rsid w:val="00AA5E3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5E33"/>
    <w:rPr>
      <w:b/>
      <w:bCs/>
    </w:rPr>
  </w:style>
  <w:style w:type="character" w:customStyle="1" w:styleId="CommentSubjectChar">
    <w:name w:val="Comment Subject Char"/>
    <w:link w:val="CommentSubject"/>
    <w:uiPriority w:val="99"/>
    <w:semiHidden/>
    <w:rsid w:val="00AA5E33"/>
    <w:rPr>
      <w:rFonts w:ascii="Times New Roman" w:hAnsi="Times New Roman"/>
      <w:b/>
      <w:bCs/>
    </w:rPr>
  </w:style>
  <w:style w:type="table" w:styleId="TableGrid">
    <w:name w:val="Table Grid"/>
    <w:basedOn w:val="TableNormal"/>
    <w:uiPriority w:val="99"/>
    <w:rsid w:val="00A7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CFE"/>
    <w:pPr>
      <w:tabs>
        <w:tab w:val="center" w:pos="4680"/>
        <w:tab w:val="right" w:pos="9360"/>
      </w:tabs>
    </w:pPr>
  </w:style>
  <w:style w:type="character" w:customStyle="1" w:styleId="HeaderChar">
    <w:name w:val="Header Char"/>
    <w:link w:val="Header"/>
    <w:uiPriority w:val="99"/>
    <w:rsid w:val="00986CFE"/>
    <w:rPr>
      <w:rFonts w:ascii="Times New Roman" w:hAnsi="Times New Roman"/>
    </w:rPr>
  </w:style>
  <w:style w:type="paragraph" w:styleId="Footer">
    <w:name w:val="footer"/>
    <w:basedOn w:val="Normal"/>
    <w:link w:val="FooterChar"/>
    <w:uiPriority w:val="99"/>
    <w:unhideWhenUsed/>
    <w:rsid w:val="00986CFE"/>
    <w:pPr>
      <w:tabs>
        <w:tab w:val="center" w:pos="4680"/>
        <w:tab w:val="right" w:pos="9360"/>
      </w:tabs>
    </w:pPr>
  </w:style>
  <w:style w:type="character" w:customStyle="1" w:styleId="FooterChar">
    <w:name w:val="Footer Char"/>
    <w:link w:val="Footer"/>
    <w:uiPriority w:val="99"/>
    <w:rsid w:val="00986CFE"/>
    <w:rPr>
      <w:rFonts w:ascii="Times New Roman" w:hAnsi="Times New Roman"/>
    </w:rPr>
  </w:style>
  <w:style w:type="paragraph" w:styleId="NormalWeb">
    <w:name w:val="Normal (Web)"/>
    <w:basedOn w:val="Normal"/>
    <w:uiPriority w:val="99"/>
    <w:semiHidden/>
    <w:unhideWhenUsed/>
    <w:rsid w:val="009B4ADD"/>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9B4ADD"/>
    <w:rPr>
      <w:rFonts w:ascii="Times New Roman" w:hAnsi="Times New Roman"/>
    </w:rPr>
  </w:style>
  <w:style w:type="character" w:styleId="UnresolvedMention">
    <w:name w:val="Unresolved Mention"/>
    <w:basedOn w:val="DefaultParagraphFont"/>
    <w:uiPriority w:val="99"/>
    <w:semiHidden/>
    <w:unhideWhenUsed/>
    <w:rsid w:val="005936F8"/>
    <w:rPr>
      <w:color w:val="605E5C"/>
      <w:shd w:val="clear" w:color="auto" w:fill="E1DFDD"/>
    </w:rPr>
  </w:style>
  <w:style w:type="paragraph" w:styleId="ListParagraph">
    <w:name w:val="List Paragraph"/>
    <w:basedOn w:val="Normal"/>
    <w:uiPriority w:val="34"/>
    <w:qFormat/>
    <w:rsid w:val="007F6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GFINAL-OFFER@bia.gov" TargetMode="External" /><Relationship Id="rId11" Type="http://schemas.openxmlformats.org/officeDocument/2006/relationships/hyperlink" Target="mailto:SGWAIVER-REQUEST@bia.gov" TargetMode="External" /><Relationship Id="rId12" Type="http://schemas.openxmlformats.org/officeDocument/2006/relationships/hyperlink" Target="https://www.regulations.gov/document/BIA-2021-0001-0016" TargetMode="External" /><Relationship Id="rId13" Type="http://schemas.openxmlformats.org/officeDocument/2006/relationships/hyperlink" Target="http://www.reginfo.gov" TargetMode="External" /><Relationship Id="rId14" Type="http://schemas.openxmlformats.org/officeDocument/2006/relationships/hyperlink" Target="https://www.regulations.gov/comment/BIA-2021-0001-0022" TargetMode="External" /><Relationship Id="rId15" Type="http://schemas.openxmlformats.org/officeDocument/2006/relationships/hyperlink" Target="http://www.bls.gov/news.release/pdf/ecec.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GINFORMATION-REQUEST@bia.gov" TargetMode="External" /><Relationship Id="rId9" Type="http://schemas.openxmlformats.org/officeDocument/2006/relationships/hyperlink" Target="mailto:SGNEGOTIATION-REQUEST@b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0E5AEFD4F2A44B7422382A2C15759" ma:contentTypeVersion="15" ma:contentTypeDescription="Create a new document." ma:contentTypeScope="" ma:versionID="1bf8156dd8b1ff0b71afccfcc04f4ef1">
  <xsd:schema xmlns:xsd="http://www.w3.org/2001/XMLSchema" xmlns:xs="http://www.w3.org/2001/XMLSchema" xmlns:p="http://schemas.microsoft.com/office/2006/metadata/properties" xmlns:ns2="75a6f060-23d4-491b-988d-29ae735518c4" xmlns:ns3="992a7aa7-d930-440a-be9b-2ec3b8a1a36f" xmlns:ns4="31062a0d-ede8-4112-b4bb-00a9c1bc8e16" targetNamespace="http://schemas.microsoft.com/office/2006/metadata/properties" ma:root="true" ma:fieldsID="6078db068bedb2053c5981d32325954c" ns2:_="" ns3:_="" ns4:_="">
    <xsd:import namespace="75a6f060-23d4-491b-988d-29ae735518c4"/>
    <xsd:import namespace="992a7aa7-d930-440a-be9b-2ec3b8a1a36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f060-23d4-491b-988d-29ae73551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a7aa7-d930-440a-be9b-2ec3b8a1a3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2a3410-c52a-4b89-bf27-ac8c8fda4740}" ma:internalName="TaxCatchAll" ma:showField="CatchAllData" ma:web="992a7aa7-d930-440a-be9b-2ec3b8a1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a6f060-23d4-491b-988d-29ae735518c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B45204E1-4A08-4632-AC42-9AA343C53703}">
  <ds:schemaRefs>
    <ds:schemaRef ds:uri="http://schemas.microsoft.com/sharepoint/v3/contenttype/forms"/>
  </ds:schemaRefs>
</ds:datastoreItem>
</file>

<file path=customXml/itemProps2.xml><?xml version="1.0" encoding="utf-8"?>
<ds:datastoreItem xmlns:ds="http://schemas.openxmlformats.org/officeDocument/2006/customXml" ds:itemID="{9C7F991D-D5CE-4F6E-B59E-E59327E1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f060-23d4-491b-988d-29ae735518c4"/>
    <ds:schemaRef ds:uri="992a7aa7-d930-440a-be9b-2ec3b8a1a36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D20AE-F440-4623-A416-A16306B011AC}">
  <ds:schemaRefs>
    <ds:schemaRef ds:uri="http://schemas.openxmlformats.org/officeDocument/2006/bibliography"/>
  </ds:schemaRefs>
</ds:datastoreItem>
</file>

<file path=customXml/itemProps4.xml><?xml version="1.0" encoding="utf-8"?>
<ds:datastoreItem xmlns:ds="http://schemas.openxmlformats.org/officeDocument/2006/customXml" ds:itemID="{8F60FBC3-5AF8-4F0F-83D0-26F47E23CDCE}">
  <ds:schemaRefs>
    <ds:schemaRef ds:uri="http://schemas.microsoft.com/office/2006/metadata/properties"/>
    <ds:schemaRef ds:uri="http://schemas.microsoft.com/office/infopath/2007/PartnerControls"/>
    <ds:schemaRef ds:uri="75a6f060-23d4-491b-988d-29ae735518c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6594</Words>
  <Characters>38606</Characters>
  <Application>Microsoft Office Word</Application>
  <DocSecurity>0</DocSecurity>
  <Lines>321</Lines>
  <Paragraphs>90</Paragraphs>
  <ScaleCrop>false</ScaleCrop>
  <Company>Bureau of Indian Affairs</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6</cp:revision>
  <cp:lastPrinted>2024-09-23T21:11:00Z</cp:lastPrinted>
  <dcterms:created xsi:type="dcterms:W3CDTF">2024-12-11T15:02:00Z</dcterms:created>
  <dcterms:modified xsi:type="dcterms:W3CDTF">2024-12-11T15:06:00Z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0x0101002BB0E5AEFD4F2A44B7422382A2C15759</vt:lpwstr>
  </property>
  <property fmtid="{D5CDD505-2E9C-101B-9397-08002B2CF9AE}" pid="3" name="MediaServiceImageTags">
    <vt:lpwstr/>
  </property>
</Properties>
</file>