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740451" w14:paraId="4C554728" w14:textId="77777777">
      <w:pPr>
        <w:widowControl/>
        <w:tabs>
          <w:tab w:val="left" w:pos="720"/>
        </w:tabs>
        <w:ind w:left="720" w:hanging="1440"/>
        <w:jc w:val="center"/>
        <w:rPr>
          <w:rFonts w:ascii="Times New Roman" w:hAnsi="Times New Roman"/>
          <w:b/>
          <w:bCs/>
        </w:rPr>
      </w:pPr>
    </w:p>
    <w:p w:rsidR="00740451" w:rsidRPr="00A47DA7" w:rsidP="00740451" w14:paraId="0CDA7E17" w14:textId="13B9D97A">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740451" w:rsidP="00740451" w14:paraId="1B34F903" w14:textId="5BD8DDD5">
      <w:pPr>
        <w:widowControl/>
        <w:tabs>
          <w:tab w:val="left" w:pos="720"/>
        </w:tabs>
        <w:ind w:left="720" w:hanging="1440"/>
        <w:jc w:val="center"/>
        <w:rPr>
          <w:rFonts w:ascii="Times New Roman" w:hAnsi="Times New Roman"/>
          <w:b/>
          <w:bCs/>
        </w:rPr>
      </w:pPr>
      <w:r>
        <w:rPr>
          <w:rFonts w:ascii="Times New Roman" w:hAnsi="Times New Roman"/>
          <w:b/>
          <w:bCs/>
        </w:rPr>
        <w:t>ALIEN CLAIMS ACTIVITIES REPORT</w:t>
      </w:r>
    </w:p>
    <w:p w:rsidR="00E47155" w:rsidRPr="00871CA6" w:rsidP="00740451" w14:paraId="4E14EAF5" w14:textId="3D8A17C7">
      <w:pPr>
        <w:widowControl/>
        <w:tabs>
          <w:tab w:val="left" w:pos="720"/>
        </w:tabs>
        <w:ind w:left="720" w:hanging="1440"/>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Pr>
          <w:rFonts w:ascii="Times New Roman" w:hAnsi="Times New Roman"/>
          <w:b/>
          <w:bCs/>
        </w:rPr>
        <w:t>1205</w:t>
      </w:r>
      <w:r w:rsidRPr="00871CA6">
        <w:rPr>
          <w:rFonts w:ascii="Times New Roman" w:hAnsi="Times New Roman"/>
          <w:b/>
          <w:bCs/>
        </w:rPr>
        <w:t>-</w:t>
      </w:r>
      <w:r>
        <w:rPr>
          <w:rFonts w:ascii="Times New Roman" w:hAnsi="Times New Roman"/>
          <w:b/>
          <w:bCs/>
        </w:rPr>
        <w:t>0268</w:t>
      </w:r>
    </w:p>
    <w:p w:rsidR="00530EBD" w:rsidRPr="00D53DEB" w:rsidP="00116CD5" w14:paraId="3086E90B" w14:textId="77777777">
      <w:pPr>
        <w:widowControl/>
        <w:jc w:val="center"/>
        <w:rPr>
          <w:rFonts w:ascii="Times New Roman" w:hAnsi="Times New Roman"/>
          <w:bCs/>
        </w:rPr>
      </w:pPr>
    </w:p>
    <w:p w:rsidR="00E47155" w:rsidRPr="00627304" w:rsidP="00E47155" w14:paraId="0C81AC5D" w14:textId="77777777">
      <w:pPr>
        <w:widowControl/>
        <w:rPr>
          <w:rFonts w:ascii="Times New Roman" w:hAnsi="Times New Roman"/>
          <w:bCs/>
        </w:rPr>
      </w:pPr>
      <w:r w:rsidRPr="00627304">
        <w:rPr>
          <w:rFonts w:ascii="Times New Roman" w:hAnsi="Times New Roman"/>
          <w:bCs/>
        </w:rPr>
        <w:t>This ICR seeks to</w:t>
      </w:r>
      <w:r>
        <w:rPr>
          <w:rFonts w:ascii="Times New Roman" w:hAnsi="Times New Roman"/>
          <w:bCs/>
        </w:rPr>
        <w:t xml:space="preserve"> an</w:t>
      </w:r>
      <w:r w:rsidRPr="00627304">
        <w:rPr>
          <w:rFonts w:ascii="Times New Roman" w:hAnsi="Times New Roman"/>
          <w:bCs/>
        </w:rPr>
        <w:t xml:space="preserve"> </w:t>
      </w:r>
      <w:r w:rsidRPr="00627304">
        <w:rPr>
          <w:rFonts w:ascii="Times New Roman" w:hAnsi="Times New Roman"/>
        </w:rPr>
        <w:t xml:space="preserve">extension without change </w:t>
      </w:r>
      <w:r>
        <w:rPr>
          <w:rFonts w:ascii="Times New Roman" w:hAnsi="Times New Roman"/>
        </w:rPr>
        <w:t xml:space="preserve">to the </w:t>
      </w:r>
      <w:r w:rsidRPr="00627304">
        <w:rPr>
          <w:rFonts w:ascii="Times New Roman" w:hAnsi="Times New Roman"/>
        </w:rPr>
        <w:t>Alien Claims Activities Report</w:t>
      </w:r>
      <w:r>
        <w:rPr>
          <w:rFonts w:ascii="Times New Roman" w:hAnsi="Times New Roman"/>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68F23CF4">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E47155" w:rsidRPr="00627304" w:rsidP="00E47155" w14:paraId="5F3AC0D0" w14:textId="25FC76A3">
      <w:pPr>
        <w:widowControl/>
        <w:rPr>
          <w:rFonts w:ascii="Times New Roman" w:hAnsi="Times New Roman"/>
        </w:rPr>
      </w:pPr>
      <w:r w:rsidRPr="00627304">
        <w:rPr>
          <w:rFonts w:ascii="Times New Roman" w:hAnsi="Times New Roman"/>
        </w:rPr>
        <w:t xml:space="preserve">Section 432 of the Personal Responsibility and Work Opportunity Reconciliation Act of 1996 (PRWORA) (also referred to as the Welfare Reform Act of 1996) (Pub. L. 104-193), requires states to verify through the U.S. Citizenship and Immigration Service (USCIS) the legal status of all aliens applying for benefits under certain Federally assisted and </w:t>
      </w:r>
      <w:r w:rsidRPr="00627304" w:rsidR="0020771C">
        <w:rPr>
          <w:rFonts w:ascii="Times New Roman" w:hAnsi="Times New Roman"/>
        </w:rPr>
        <w:t>federally</w:t>
      </w:r>
      <w:r w:rsidRPr="00627304">
        <w:rPr>
          <w:rFonts w:ascii="Times New Roman" w:hAnsi="Times New Roman"/>
        </w:rPr>
        <w:t xml:space="preserve"> funded programs unless their participation </w:t>
      </w:r>
      <w:r w:rsidRPr="00627304">
        <w:rPr>
          <w:rFonts w:ascii="Times New Roman" w:hAnsi="Times New Roman"/>
        </w:rPr>
        <w:t>is</w:t>
      </w:r>
      <w:r w:rsidRPr="00627304">
        <w:rPr>
          <w:rFonts w:ascii="Times New Roman" w:hAnsi="Times New Roman"/>
        </w:rPr>
        <w:t xml:space="preserve"> waived. The USCIS verification system, commonly called the Systematic Alien Verification for Entitlement (SAVE) Program, is currently available to and being utilized by the states. To comply with its responsibilities under the SSA, DOL must gather information from state agencies concerning alien claimant activities. The Alien Claimant Activities Report is the only source available for collecting this information. The following explains DOL's responsibilities under the SSA and the necessity for approval of the attached Alien Claims Activities Report.</w:t>
      </w:r>
    </w:p>
    <w:p w:rsidR="00E47155" w:rsidRPr="00627304" w:rsidP="00E47155" w14:paraId="6C03D85B" w14:textId="77777777">
      <w:pPr>
        <w:widowControl/>
        <w:rPr>
          <w:rFonts w:ascii="Times New Roman" w:hAnsi="Times New Roman"/>
        </w:rPr>
      </w:pPr>
    </w:p>
    <w:p w:rsidR="00E47155" w:rsidRPr="00627304" w:rsidP="00E47155" w14:paraId="6A90115E" w14:textId="4DD83081">
      <w:pPr>
        <w:widowControl/>
        <w:rPr>
          <w:rFonts w:ascii="Times New Roman" w:hAnsi="Times New Roman"/>
        </w:rPr>
      </w:pPr>
      <w:r w:rsidRPr="00627304">
        <w:rPr>
          <w:rFonts w:ascii="Times New Roman" w:hAnsi="Times New Roman"/>
        </w:rPr>
        <w:t>Section 302(a), SSA, provides for reimbursement to State Workforce Agencies (SWAs) of 100 percent of the reasonable costs of implementing and operating the immigration status verification system. The Alien Claimant Activities Report allows DOL to determine the number of aliens filing for unemployment compensation (UC), the number of benefit entitlement issues detected, the denials resulting from the use of the SAVE system and the extent to which state agencies use the system. This information is required for the Secretary to determine whether a state's continued participation in the USCIS SAVE program may be waived or whether a state previously waived should be required to participate. The Alien Claims Activities Report provides information needed by the Secretary of Labor in determining whether the SWAs’ cost associated with the verification program are reasonable and reimbursable.</w:t>
      </w:r>
    </w:p>
    <w:p w:rsidR="00E47155" w:rsidRPr="00627304" w:rsidP="00E47155" w14:paraId="33F73C29" w14:textId="77777777">
      <w:pPr>
        <w:widowControl/>
        <w:rPr>
          <w:rFonts w:ascii="Times New Roman" w:hAnsi="Times New Roman"/>
        </w:rPr>
      </w:pPr>
    </w:p>
    <w:p w:rsidR="00E47155" w:rsidRPr="00627304" w:rsidP="00E47155" w14:paraId="2ECBB1C9" w14:textId="77777777">
      <w:pPr>
        <w:widowControl/>
        <w:rPr>
          <w:rFonts w:ascii="Times New Roman" w:hAnsi="Times New Roman"/>
        </w:rPr>
      </w:pPr>
      <w:r w:rsidRPr="00627304">
        <w:rPr>
          <w:rFonts w:ascii="Times New Roman" w:hAnsi="Times New Roman"/>
        </w:rPr>
        <w:t>This collection is authorized under Section 303(a)(6) of the SSA. The ETA is requesting an extension of OMB Approval No. 1205-0268, in the collection of this information, as described below.</w:t>
      </w:r>
    </w:p>
    <w:p w:rsidR="00E47155" w:rsidRPr="00627304" w:rsidP="00E47155" w14:paraId="57702B08" w14:textId="77777777">
      <w:pPr>
        <w:widowControl/>
        <w:rPr>
          <w:rFonts w:ascii="Times New Roman" w:hAnsi="Times New Roman"/>
        </w:rPr>
      </w:pPr>
    </w:p>
    <w:p w:rsidR="00E47155" w:rsidRPr="00627304" w:rsidP="00E47155" w14:paraId="052FC8E5" w14:textId="77777777">
      <w:pPr>
        <w:widowControl/>
        <w:rPr>
          <w:rFonts w:ascii="Times New Roman" w:hAnsi="Times New Roman"/>
        </w:rPr>
      </w:pPr>
      <w:r w:rsidRPr="00627304">
        <w:rPr>
          <w:rFonts w:ascii="Times New Roman" w:hAnsi="Times New Roman"/>
        </w:rPr>
        <w:t>Currently, five items are reported on the ETA-9016 Report:</w:t>
      </w:r>
    </w:p>
    <w:p w:rsidR="00E47155" w:rsidRPr="00627304" w:rsidP="00E47155" w14:paraId="153ABDC1" w14:textId="77777777">
      <w:pPr>
        <w:widowControl/>
        <w:ind w:left="720"/>
        <w:rPr>
          <w:rFonts w:ascii="Times New Roman" w:hAnsi="Times New Roman"/>
        </w:rPr>
      </w:pPr>
      <w:r w:rsidRPr="00627304">
        <w:rPr>
          <w:rFonts w:ascii="Times New Roman" w:hAnsi="Times New Roman"/>
        </w:rPr>
        <w:t>1.  Initial claims where claimant is not a citizen.</w:t>
      </w:r>
    </w:p>
    <w:p w:rsidR="00E47155" w:rsidRPr="00627304" w:rsidP="00E47155" w14:paraId="098E504F" w14:textId="77777777">
      <w:pPr>
        <w:widowControl/>
        <w:ind w:left="720"/>
        <w:rPr>
          <w:rFonts w:ascii="Times New Roman" w:hAnsi="Times New Roman"/>
        </w:rPr>
      </w:pPr>
      <w:r w:rsidRPr="00627304">
        <w:rPr>
          <w:rFonts w:ascii="Times New Roman" w:hAnsi="Times New Roman"/>
        </w:rPr>
        <w:t>2.  Number of claimants verified through the USCIS designated automated system.</w:t>
      </w:r>
    </w:p>
    <w:p w:rsidR="00E47155" w:rsidRPr="00627304" w:rsidP="00E47155" w14:paraId="33ABAD35" w14:textId="77777777">
      <w:pPr>
        <w:widowControl/>
        <w:ind w:left="720"/>
        <w:rPr>
          <w:rFonts w:ascii="Times New Roman" w:hAnsi="Times New Roman"/>
        </w:rPr>
      </w:pPr>
      <w:r w:rsidRPr="00627304">
        <w:rPr>
          <w:rFonts w:ascii="Times New Roman" w:hAnsi="Times New Roman"/>
        </w:rPr>
        <w:t>3.  Number of secondary (mail) verifications through the USCIS.</w:t>
      </w:r>
    </w:p>
    <w:p w:rsidR="00E47155" w:rsidRPr="00627304" w:rsidP="00E47155" w14:paraId="5C20A12B" w14:textId="77777777">
      <w:pPr>
        <w:widowControl/>
        <w:ind w:left="720"/>
        <w:rPr>
          <w:rFonts w:ascii="Times New Roman" w:hAnsi="Times New Roman"/>
        </w:rPr>
      </w:pPr>
      <w:r w:rsidRPr="00627304">
        <w:rPr>
          <w:rFonts w:ascii="Times New Roman" w:hAnsi="Times New Roman"/>
        </w:rPr>
        <w:t>4.  Nonmonetary determinations on the alien issue.</w:t>
      </w:r>
    </w:p>
    <w:p w:rsidR="00E47155" w:rsidP="00E47155" w14:paraId="6AD3E36F" w14:textId="77777777">
      <w:pPr>
        <w:widowControl/>
        <w:ind w:left="720"/>
        <w:rPr>
          <w:rFonts w:cs="Courier New"/>
        </w:rPr>
      </w:pPr>
      <w:r w:rsidRPr="00627304">
        <w:rPr>
          <w:rFonts w:ascii="Times New Roman" w:hAnsi="Times New Roman"/>
        </w:rPr>
        <w:t>5. Denials resulting from the nonmonetary determinations on the alien issue.</w:t>
      </w:r>
    </w:p>
    <w:p w:rsidR="00690F56" w:rsidRPr="00D53DEB" w:rsidP="00690F56" w14:paraId="74744673" w14:textId="77777777">
      <w:pPr>
        <w:widowControl/>
        <w:rPr>
          <w:rFonts w:ascii="Times New Roman" w:hAnsi="Times New Roman"/>
        </w:rPr>
      </w:pPr>
    </w:p>
    <w:p w:rsidR="00690F56" w:rsidRPr="00D53DEB" w:rsidP="00690F56" w14:paraId="2BBF8E2F" w14:textId="301948C3">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E47155" w:rsidRPr="00627304" w:rsidP="00E47155" w14:paraId="37BA53B7" w14:textId="726D8A07">
      <w:pPr>
        <w:widowControl/>
        <w:rPr>
          <w:rFonts w:ascii="Times New Roman" w:hAnsi="Times New Roman"/>
        </w:rPr>
      </w:pPr>
      <w:r w:rsidRPr="00627304">
        <w:rPr>
          <w:rFonts w:ascii="Times New Roman" w:hAnsi="Times New Roman"/>
        </w:rPr>
        <w:t>The report allows DOL to determine the number of aliens filing for unemployment insurance (UI), the number of benefit issues detected and the denials resulting from the USCIS SAVE system. From these data, DOL can determine the extent to which state agencies use the system, and the overall effectiveness and cost efficiency of the USCIS SAVE verification system.</w:t>
      </w:r>
    </w:p>
    <w:p w:rsidR="00E47155" w:rsidRPr="00A47DA7" w:rsidP="00690F56" w14:paraId="3E433C4A" w14:textId="77777777">
      <w:pPr>
        <w:widowControl/>
        <w:rPr>
          <w:rFonts w:ascii="Times New Roman" w:hAnsi="Times New Roman"/>
          <w:u w:val="single"/>
        </w:rPr>
      </w:pPr>
    </w:p>
    <w:p w:rsidR="00690F56" w:rsidRPr="00D53DEB" w:rsidP="00690F56" w14:paraId="1908DC84" w14:textId="55093EC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155" w:rsidRPr="00627304" w:rsidP="00E47155" w14:paraId="6A86C200" w14:textId="6F5C3129">
      <w:pPr>
        <w:widowControl/>
        <w:rPr>
          <w:rFonts w:ascii="Times New Roman" w:hAnsi="Times New Roman"/>
        </w:rPr>
      </w:pPr>
      <w:r w:rsidRPr="00627304">
        <w:rPr>
          <w:rFonts w:ascii="Times New Roman" w:hAnsi="Times New Roman"/>
        </w:rPr>
        <w:t>States are free to take advantage of any available technology to generate the report data. State Unemployment Insurance programs benefit from computer hardware and software developed by ETA that provides for data storage, data collection and data processing. ETA provides computers and a software system to all states, and that system is</w:t>
      </w:r>
      <w:r w:rsidRPr="00627304">
        <w:rPr>
          <w:rFonts w:ascii="Times New Roman" w:hAnsi="Times New Roman"/>
        </w:rPr>
        <w:t>, generally speaking, the</w:t>
      </w:r>
      <w:r w:rsidRPr="00627304">
        <w:rPr>
          <w:rFonts w:ascii="Times New Roman" w:hAnsi="Times New Roman"/>
        </w:rPr>
        <w:t xml:space="preserve"> only method by which states may report data. When a state logs into the system, they see facsimiles of the reports and do entry either directly into those facsimiles or by loading pre-formatted, delimited ASCII files exported from their computer systems into the software to populate the reporting interface. The only State that does not report electronically is the Virgin Islands.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5EBB0F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155" w:rsidRPr="00627304" w:rsidP="00E47155" w14:paraId="25E1771C" w14:textId="28DC1595">
      <w:pPr>
        <w:widowControl/>
        <w:rPr>
          <w:rFonts w:ascii="Times New Roman" w:hAnsi="Times New Roman"/>
        </w:rPr>
      </w:pPr>
      <w:r w:rsidRPr="00627304">
        <w:rPr>
          <w:rFonts w:ascii="Times New Roman" w:hAnsi="Times New Roman"/>
        </w:rPr>
        <w:t>This collection of data is unique to the UI program and obtainable only through state agencies. No other Government agency collects similar information on the UI program.</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155" w:rsidP="00E47155" w14:paraId="22A893F4" w14:textId="77777777">
      <w:pPr>
        <w:widowControl/>
        <w:rPr>
          <w:rFonts w:ascii="Times New Roman" w:hAnsi="Times New Roman"/>
        </w:rPr>
      </w:pPr>
      <w:r w:rsidRPr="00627304">
        <w:rPr>
          <w:rFonts w:ascii="Times New Roman" w:hAnsi="Times New Roman"/>
        </w:rPr>
        <w:t xml:space="preserve">The collection of this information does not </w:t>
      </w:r>
      <w:r>
        <w:rPr>
          <w:rFonts w:ascii="Times New Roman" w:hAnsi="Times New Roman"/>
        </w:rPr>
        <w:t>impact</w:t>
      </w:r>
      <w:r w:rsidRPr="00627304">
        <w:rPr>
          <w:rFonts w:ascii="Times New Roman" w:hAnsi="Times New Roman"/>
        </w:rPr>
        <w:t xml:space="preserve"> small business.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47155" w:rsidP="00E47155" w14:paraId="3E3D3E41" w14:textId="77777777">
      <w:pPr>
        <w:widowControl/>
        <w:rPr>
          <w:rFonts w:ascii="Times New Roman" w:hAnsi="Times New Roman"/>
        </w:rPr>
      </w:pPr>
    </w:p>
    <w:p w:rsidR="00E47155" w:rsidRPr="00627304" w:rsidP="00E47155" w14:paraId="0D9EAA94" w14:textId="376A86B5">
      <w:pPr>
        <w:widowControl/>
        <w:rPr>
          <w:rFonts w:ascii="Times New Roman" w:hAnsi="Times New Roman"/>
        </w:rPr>
      </w:pPr>
      <w:r w:rsidRPr="00627304">
        <w:rPr>
          <w:rFonts w:ascii="Times New Roman" w:hAnsi="Times New Roman"/>
        </w:rPr>
        <w:t xml:space="preserve">The ETA-9016 report is due quarterly. If this data were not collected, DOL and the Secretary would not be able to fulfill their </w:t>
      </w:r>
      <w:r>
        <w:rPr>
          <w:rFonts w:ascii="Times New Roman" w:hAnsi="Times New Roman"/>
        </w:rPr>
        <w:t xml:space="preserve">state oversight </w:t>
      </w:r>
      <w:r w:rsidRPr="00627304">
        <w:rPr>
          <w:rFonts w:ascii="Times New Roman" w:hAnsi="Times New Roman"/>
        </w:rPr>
        <w:t xml:space="preserve">responsibilities under the SSA. </w:t>
      </w:r>
      <w:r>
        <w:rPr>
          <w:rFonts w:ascii="Times New Roman" w:hAnsi="Times New Roman"/>
        </w:rPr>
        <w:t xml:space="preserve">States are </w:t>
      </w:r>
      <w:r>
        <w:rPr>
          <w:rFonts w:ascii="Times New Roman" w:hAnsi="Times New Roman"/>
        </w:rPr>
        <w:t>required to collect this data as part of the UI claims process, and i</w:t>
      </w:r>
      <w:r w:rsidRPr="00627304">
        <w:rPr>
          <w:rFonts w:ascii="Times New Roman" w:hAnsi="Times New Roman"/>
        </w:rPr>
        <w:t xml:space="preserve">t is only through the collection of this </w:t>
      </w:r>
      <w:r>
        <w:rPr>
          <w:rFonts w:ascii="Times New Roman" w:hAnsi="Times New Roman"/>
        </w:rPr>
        <w:t>data</w:t>
      </w:r>
      <w:r w:rsidRPr="00627304">
        <w:rPr>
          <w:rFonts w:ascii="Times New Roman" w:hAnsi="Times New Roman"/>
        </w:rPr>
        <w:t xml:space="preserve"> that DOL can </w:t>
      </w:r>
      <w:r w:rsidRPr="00627304">
        <w:rPr>
          <w:rFonts w:ascii="Times New Roman" w:hAnsi="Times New Roman"/>
        </w:rPr>
        <w:t>make an assessment of</w:t>
      </w:r>
      <w:r w:rsidRPr="00627304">
        <w:rPr>
          <w:rFonts w:ascii="Times New Roman" w:hAnsi="Times New Roman"/>
        </w:rPr>
        <w:t xml:space="preserve"> the overall effectiveness and cost efficiency of the USCIS SAVE program </w:t>
      </w:r>
      <w:r>
        <w:rPr>
          <w:rFonts w:ascii="Times New Roman" w:hAnsi="Times New Roman"/>
        </w:rPr>
        <w:t xml:space="preserve">to detect and prevent improper payments </w:t>
      </w:r>
      <w:r w:rsidRPr="00627304">
        <w:rPr>
          <w:rFonts w:ascii="Times New Roman" w:hAnsi="Times New Roman"/>
        </w:rPr>
        <w:t>and</w:t>
      </w:r>
      <w:r>
        <w:rPr>
          <w:rFonts w:ascii="Times New Roman" w:hAnsi="Times New Roman"/>
        </w:rPr>
        <w:t>/or fraud, as well as to determine</w:t>
      </w:r>
      <w:r w:rsidRPr="00627304">
        <w:rPr>
          <w:rFonts w:ascii="Times New Roman" w:hAnsi="Times New Roman"/>
        </w:rPr>
        <w:t xml:space="preserve"> whether a state’s participation in the system should be waived. Finally, the absence of this information would greatly limit the ability of DOL to make sound policy decisions involving </w:t>
      </w:r>
      <w:r>
        <w:rPr>
          <w:rFonts w:ascii="Times New Roman" w:hAnsi="Times New Roman"/>
        </w:rPr>
        <w:t xml:space="preserve">state use of </w:t>
      </w:r>
      <w:r w:rsidRPr="00627304">
        <w:rPr>
          <w:rFonts w:ascii="Times New Roman" w:hAnsi="Times New Roman"/>
        </w:rPr>
        <w:t>the verification program.</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E47155" w:rsidRPr="00627304" w:rsidP="00E47155" w14:paraId="32C41F9E" w14:textId="054B9FC0">
      <w:pPr>
        <w:widowControl/>
        <w:rPr>
          <w:rFonts w:ascii="Times New Roman" w:hAnsi="Times New Roman"/>
        </w:rPr>
      </w:pPr>
      <w:r w:rsidRPr="00627304">
        <w:rPr>
          <w:rFonts w:ascii="Times New Roman" w:hAnsi="Times New Roman"/>
        </w:rPr>
        <w:t>There are no special circumstances that require the collection of this information to be conducted in a manner inconsistent with the guidelines in 5 CFR 1320.5.</w:t>
      </w:r>
      <w:r>
        <w:rPr>
          <w:rFonts w:ascii="Times New Roman" w:hAnsi="Times New Roman"/>
        </w:rPr>
        <w:t xml:space="preserve"> There are no record keeping requirements.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2CC77E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0F482B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471183" w:rsidP="00690F56" w14:paraId="707A88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1183" w:rsidRPr="007F075B" w:rsidP="00471183" w14:paraId="663E5BF0" w14:textId="49D3A177">
      <w:pPr>
        <w:widowControl/>
        <w:tabs>
          <w:tab w:val="left" w:pos="0"/>
        </w:tabs>
        <w:rPr>
          <w:rFonts w:ascii="Times New Roman" w:hAnsi="Times New Roman"/>
        </w:rPr>
      </w:pPr>
      <w:r w:rsidRPr="007F075B">
        <w:rPr>
          <w:rFonts w:ascii="Times New Roman" w:hAnsi="Times New Roman"/>
        </w:rPr>
        <w:t>In accordance with the Paperwork Reduction Act of 1995, th</w:t>
      </w:r>
      <w:r>
        <w:rPr>
          <w:rFonts w:ascii="Times New Roman" w:hAnsi="Times New Roman"/>
        </w:rPr>
        <w:t xml:space="preserve">e public was allowed 60 days to </w:t>
      </w:r>
      <w:r w:rsidRPr="007F075B">
        <w:rPr>
          <w:rFonts w:ascii="Times New Roman" w:hAnsi="Times New Roman"/>
        </w:rPr>
        <w:t xml:space="preserve">review and comment through the Federal Register Notice posted on </w:t>
      </w:r>
      <w:r w:rsidR="00FA47B8">
        <w:rPr>
          <w:rFonts w:ascii="Times New Roman" w:hAnsi="Times New Roman"/>
        </w:rPr>
        <w:t>August</w:t>
      </w:r>
      <w:r>
        <w:rPr>
          <w:rFonts w:ascii="Times New Roman" w:hAnsi="Times New Roman"/>
        </w:rPr>
        <w:t xml:space="preserve"> 1, 20</w:t>
      </w:r>
      <w:r w:rsidR="00FA47B8">
        <w:rPr>
          <w:rFonts w:ascii="Times New Roman" w:hAnsi="Times New Roman"/>
        </w:rPr>
        <w:t>24</w:t>
      </w:r>
      <w:r>
        <w:rPr>
          <w:rFonts w:ascii="Times New Roman" w:hAnsi="Times New Roman"/>
        </w:rPr>
        <w:t xml:space="preserve"> </w:t>
      </w:r>
      <w:r w:rsidRPr="007F075B">
        <w:rPr>
          <w:rFonts w:ascii="Times New Roman" w:hAnsi="Times New Roman"/>
        </w:rPr>
        <w:t>(</w:t>
      </w:r>
      <w:r>
        <w:rPr>
          <w:rFonts w:ascii="Times New Roman" w:hAnsi="Times New Roman"/>
        </w:rPr>
        <w:t>8</w:t>
      </w:r>
      <w:r w:rsidR="00FA47B8">
        <w:rPr>
          <w:rFonts w:ascii="Times New Roman" w:hAnsi="Times New Roman"/>
        </w:rPr>
        <w:t>9</w:t>
      </w:r>
      <w:r>
        <w:rPr>
          <w:rFonts w:ascii="Times New Roman" w:hAnsi="Times New Roman"/>
        </w:rPr>
        <w:t xml:space="preserve"> </w:t>
      </w:r>
      <w:r w:rsidRPr="007F075B">
        <w:rPr>
          <w:rFonts w:ascii="Times New Roman" w:hAnsi="Times New Roman"/>
        </w:rPr>
        <w:t>FR</w:t>
      </w:r>
      <w:r>
        <w:rPr>
          <w:rFonts w:ascii="Times New Roman" w:hAnsi="Times New Roman"/>
        </w:rPr>
        <w:t xml:space="preserve"> </w:t>
      </w:r>
      <w:r w:rsidR="00FA47B8">
        <w:rPr>
          <w:rFonts w:ascii="Times New Roman" w:hAnsi="Times New Roman"/>
        </w:rPr>
        <w:t>62792)</w:t>
      </w:r>
      <w:r w:rsidRPr="007F075B">
        <w:rPr>
          <w:rFonts w:ascii="Times New Roman" w:hAnsi="Times New Roman"/>
        </w:rPr>
        <w:t>. No public comments were received.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P="00690F56" w14:paraId="2113F5B8" w14:textId="560F15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Pr>
          <w:rFonts w:ascii="Times New Roman" w:hAnsi="Times New Roman"/>
          <w:color w:val="000000"/>
        </w:rPr>
        <w:t>No internal or external consultations are necessary as this is a routine renewal of a longstanding report without any changes.</w:t>
      </w:r>
      <w:r w:rsidRPr="008A17E2">
        <w:rPr>
          <w:rFonts w:ascii="Times New Roman" w:hAnsi="Times New Roman"/>
          <w:color w:val="000000"/>
        </w:rPr>
        <w:t xml:space="preserve">  </w:t>
      </w:r>
    </w:p>
    <w:p w:rsidR="009055C8" w:rsidRPr="00D53DEB" w:rsidP="00690F56" w14:paraId="66DA66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7155" w:rsidRPr="007F075B" w:rsidP="00E47155" w14:paraId="3A628744" w14:textId="77777777">
      <w:pPr>
        <w:widowControl/>
        <w:ind w:left="360" w:hanging="360"/>
        <w:rPr>
          <w:rFonts w:ascii="Times New Roman" w:hAnsi="Times New Roman"/>
        </w:rPr>
      </w:pPr>
      <w:r w:rsidRPr="007F075B">
        <w:rPr>
          <w:rFonts w:ascii="Times New Roman" w:hAnsi="Times New Roman"/>
        </w:rPr>
        <w:t>No payments or gifts were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7155" w:rsidRPr="007F075B" w:rsidP="00E47155" w14:paraId="69CA0060" w14:textId="77777777">
      <w:pPr>
        <w:widowControl/>
        <w:ind w:hanging="14"/>
        <w:rPr>
          <w:rFonts w:ascii="Times New Roman" w:hAnsi="Times New Roman"/>
        </w:rPr>
      </w:pPr>
      <w:r w:rsidRPr="007F075B">
        <w:rPr>
          <w:rFonts w:ascii="Times New Roman" w:hAnsi="Times New Roman"/>
        </w:rPr>
        <w:t>Written analysis of SAVE data does not identify individual respondents.</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1BB09A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1183" w:rsidRPr="007F075B" w:rsidP="00471183" w14:paraId="4763DC12" w14:textId="77777777">
      <w:pPr>
        <w:widowControl/>
        <w:rPr>
          <w:rFonts w:ascii="Times New Roman" w:hAnsi="Times New Roman"/>
        </w:rPr>
      </w:pPr>
      <w:r w:rsidRPr="007F075B">
        <w:rPr>
          <w:rFonts w:ascii="Times New Roman" w:hAnsi="Times New Roman"/>
        </w:rPr>
        <w:t>The information contained in this report does not involve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612C28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6152F01">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25B9348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C4018" w:rsidP="002C4018" w14:paraId="367BAD03" w14:textId="77777777">
      <w:pPr>
        <w:widowControl/>
        <w:rPr>
          <w:rFonts w:ascii="Times New Roman" w:hAnsi="Times New Roman"/>
        </w:rPr>
      </w:pPr>
      <w:r w:rsidRPr="002C4018">
        <w:rPr>
          <w:rFonts w:ascii="Times New Roman" w:hAnsi="Times New Roman"/>
        </w:rPr>
        <w:t>Method of computation:</w:t>
      </w:r>
    </w:p>
    <w:p w:rsidR="00FA47B8" w:rsidRPr="002C4018" w:rsidP="002C4018" w14:paraId="17CBEFC8" w14:textId="77777777">
      <w:pPr>
        <w:widowControl/>
        <w:rPr>
          <w:rFonts w:ascii="Times New Roman" w:hAnsi="Times New Roman"/>
        </w:rPr>
      </w:pPr>
    </w:p>
    <w:p w:rsidR="002C4018" w:rsidRPr="002C4018" w:rsidP="002C4018" w14:paraId="41A91465" w14:textId="77777777">
      <w:pPr>
        <w:widowControl/>
        <w:ind w:left="747"/>
        <w:rPr>
          <w:rFonts w:ascii="Times New Roman" w:hAnsi="Times New Roman"/>
        </w:rPr>
      </w:pPr>
      <w:r w:rsidRPr="002C4018">
        <w:rPr>
          <w:rFonts w:ascii="Times New Roman" w:hAnsi="Times New Roman"/>
        </w:rPr>
        <w:t>53 States x 4 reports x 1 hour/report = 212 hours annually.</w:t>
      </w:r>
    </w:p>
    <w:p w:rsidR="002C4018" w:rsidRPr="002C4018" w:rsidP="002C4018" w14:paraId="0E804B66" w14:textId="77777777">
      <w:pPr>
        <w:widowControl/>
        <w:ind w:left="747"/>
        <w:rPr>
          <w:rFonts w:cs="Courier New"/>
        </w:rPr>
      </w:pPr>
    </w:p>
    <w:p w:rsidR="002C4018" w:rsidRPr="002C4018" w:rsidP="002C4018" w14:paraId="6AD94053" w14:textId="77777777">
      <w:pPr>
        <w:widowControl/>
        <w:ind w:left="720"/>
        <w:jc w:val="both"/>
        <w:rPr>
          <w:rFonts w:ascii="Times New Roman" w:hAnsi="Times New Roman"/>
        </w:rPr>
      </w:pPr>
      <w:r w:rsidRPr="002C4018">
        <w:rPr>
          <w:rFonts w:ascii="Times New Roman" w:hAnsi="Times New Roman"/>
          <w:u w:val="single"/>
        </w:rPr>
        <w:t>Respondent Time Value Estimate</w:t>
      </w:r>
    </w:p>
    <w:p w:rsidR="002C4018" w:rsidRPr="002C4018" w:rsidP="002C4018" w14:paraId="2B8599CE" w14:textId="77777777">
      <w:pPr>
        <w:widowControl/>
        <w:ind w:left="720"/>
        <w:jc w:val="both"/>
        <w:rPr>
          <w:rFonts w:ascii="Times New Roman" w:hAnsi="Times New Roman"/>
        </w:rPr>
      </w:pPr>
      <w:r w:rsidRPr="002C4018">
        <w:rPr>
          <w:rFonts w:ascii="Times New Roman" w:hAnsi="Times New Roman"/>
        </w:rPr>
        <w:t>212 hours x $55.11 per hour = $11,683.32 (annualized value).</w:t>
      </w:r>
    </w:p>
    <w:p w:rsidR="002C4018" w:rsidRPr="002C4018" w:rsidP="002C4018" w14:paraId="3F6A2BCF" w14:textId="77777777">
      <w:pPr>
        <w:widowControl/>
        <w:ind w:left="720"/>
        <w:jc w:val="both"/>
        <w:rPr>
          <w:rFonts w:ascii="Times New Roman" w:hAnsi="Times New Roman"/>
        </w:rPr>
      </w:pPr>
    </w:p>
    <w:p w:rsidR="002C4018" w:rsidRPr="002C4018" w:rsidP="002C4018" w14:paraId="671F71F9" w14:textId="77777777">
      <w:pPr>
        <w:widowControl/>
        <w:tabs>
          <w:tab w:val="left" w:pos="-1440"/>
        </w:tabs>
        <w:ind w:left="720"/>
        <w:jc w:val="both"/>
        <w:rPr>
          <w:rFonts w:ascii="Times New Roman" w:hAnsi="Times New Roman"/>
        </w:rPr>
      </w:pPr>
      <w:r w:rsidRPr="002C4018">
        <w:rPr>
          <w:rFonts w:ascii="Times New Roman" w:hAnsi="Times New Roman"/>
        </w:rPr>
        <w:t>Burden Summary ETA-9016: 53 respondents, 212 responses, 212 hours.</w:t>
      </w:r>
    </w:p>
    <w:p w:rsidR="002C4018" w:rsidRPr="002C4018" w:rsidP="002C4018" w14:paraId="3C644C20" w14:textId="77777777">
      <w:pPr>
        <w:widowControl/>
        <w:tabs>
          <w:tab w:val="left" w:pos="-1440"/>
        </w:tabs>
        <w:jc w:val="both"/>
        <w:rPr>
          <w:rFonts w:ascii="Times New Roman" w:hAnsi="Times New Roman"/>
        </w:rPr>
      </w:pPr>
    </w:p>
    <w:p w:rsidR="002C4018" w:rsidP="00690F56" w14:paraId="1A91A1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2087"/>
        <w:gridCol w:w="1329"/>
        <w:gridCol w:w="1182"/>
        <w:gridCol w:w="1083"/>
        <w:gridCol w:w="950"/>
        <w:gridCol w:w="950"/>
        <w:gridCol w:w="1206"/>
      </w:tblGrid>
      <w:tr w14:paraId="2DF04903" w14:textId="77777777" w:rsidTr="002C4018">
        <w:tblPrEx>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8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208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2957C348">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Pr="00A3285A" w:rsidR="00A3285A">
              <w:rPr>
                <w:rFonts w:ascii="Times New Roman" w:hAnsi="Times New Roman"/>
                <w:b/>
                <w:sz w:val="22"/>
                <w:szCs w:val="22"/>
              </w:rPr>
              <w:t>*</w:t>
            </w:r>
          </w:p>
        </w:tc>
        <w:tc>
          <w:tcPr>
            <w:tcW w:w="120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A3285A">
        <w:tblPrEx>
          <w:tblW w:w="10275" w:type="dxa"/>
          <w:tblLook w:val="04A0"/>
        </w:tblPrEx>
        <w:trPr>
          <w:trHeight w:val="269"/>
        </w:trPr>
        <w:tc>
          <w:tcPr>
            <w:tcW w:w="1488" w:type="dxa"/>
            <w:tcBorders>
              <w:top w:val="single" w:sz="4" w:space="0" w:color="auto"/>
              <w:left w:val="single" w:sz="4" w:space="0" w:color="auto"/>
              <w:bottom w:val="single" w:sz="4" w:space="0" w:color="auto"/>
              <w:right w:val="single" w:sz="4" w:space="0" w:color="auto"/>
            </w:tcBorders>
            <w:vAlign w:val="bottom"/>
            <w:hideMark/>
          </w:tcPr>
          <w:p w:rsidR="006626FF" w:rsidP="00A3285A" w14:paraId="63BF96A3" w14:textId="77777777">
            <w:pPr>
              <w:spacing w:line="276" w:lineRule="auto"/>
              <w:jc w:val="center"/>
              <w:rPr>
                <w:rFonts w:ascii="Times New Roman" w:hAnsi="Times New Roman"/>
                <w:b/>
                <w:bCs/>
                <w:sz w:val="22"/>
                <w:szCs w:val="22"/>
              </w:rPr>
            </w:pPr>
            <w:r w:rsidRPr="00A3285A">
              <w:rPr>
                <w:rFonts w:ascii="Times New Roman" w:hAnsi="Times New Roman"/>
                <w:b/>
                <w:bCs/>
                <w:sz w:val="22"/>
                <w:szCs w:val="22"/>
              </w:rPr>
              <w:t>ETA-9016</w:t>
            </w:r>
          </w:p>
          <w:p w:rsidR="002C4018" w:rsidRPr="00A3285A" w:rsidP="002C4018" w14:paraId="762DB321" w14:textId="5117C1B2">
            <w:pPr>
              <w:spacing w:line="276" w:lineRule="auto"/>
              <w:rPr>
                <w:rFonts w:ascii="Times New Roman" w:hAnsi="Times New Roman"/>
                <w:b/>
                <w:bCs/>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523DFE49" w14:textId="73C606E5">
            <w:pPr>
              <w:spacing w:line="276" w:lineRule="auto"/>
              <w:jc w:val="center"/>
              <w:rPr>
                <w:rFonts w:ascii="Times New Roman" w:hAnsi="Times New Roman"/>
                <w:sz w:val="22"/>
                <w:szCs w:val="22"/>
              </w:rPr>
            </w:pPr>
            <w:r>
              <w:rPr>
                <w:rFonts w:ascii="Times New Roman" w:hAnsi="Times New Roman"/>
                <w:sz w:val="22"/>
                <w:szCs w:val="22"/>
              </w:rPr>
              <w:t>53</w:t>
            </w:r>
          </w:p>
          <w:p w:rsidR="006626FF" w:rsidRPr="00E60FB0" w:rsidP="00471183" w14:paraId="2F5115C1"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54BC61C8" w14:textId="09B52C2C">
            <w:pPr>
              <w:spacing w:line="276" w:lineRule="auto"/>
              <w:jc w:val="center"/>
              <w:rPr>
                <w:rFonts w:ascii="Times New Roman" w:hAnsi="Times New Roman"/>
                <w:sz w:val="22"/>
                <w:szCs w:val="22"/>
              </w:rPr>
            </w:pPr>
            <w:r>
              <w:rPr>
                <w:rFonts w:ascii="Times New Roman" w:hAnsi="Times New Roman"/>
                <w:sz w:val="22"/>
                <w:szCs w:val="22"/>
              </w:rPr>
              <w:t>4</w:t>
            </w:r>
          </w:p>
          <w:p w:rsidR="006626FF" w:rsidRPr="00E60FB0" w:rsidP="00471183" w14:paraId="5A00193C" w14:textId="77777777">
            <w:pPr>
              <w:spacing w:line="276" w:lineRule="auto"/>
              <w:jc w:val="center"/>
              <w:rPr>
                <w:rFonts w:ascii="Times New Roman" w:hAnsi="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50D4FBFF" w14:textId="52058D72">
            <w:pPr>
              <w:spacing w:line="276" w:lineRule="auto"/>
              <w:jc w:val="center"/>
              <w:rPr>
                <w:rFonts w:ascii="Times New Roman" w:hAnsi="Times New Roman"/>
                <w:sz w:val="22"/>
                <w:szCs w:val="22"/>
              </w:rPr>
            </w:pPr>
            <w:r>
              <w:rPr>
                <w:rFonts w:ascii="Times New Roman" w:hAnsi="Times New Roman"/>
                <w:sz w:val="22"/>
                <w:szCs w:val="22"/>
              </w:rPr>
              <w:t>212</w:t>
            </w:r>
          </w:p>
          <w:p w:rsidR="006626FF" w:rsidRPr="00E60FB0" w:rsidP="00471183" w14:paraId="15D44061" w14:textId="77777777">
            <w:pPr>
              <w:spacing w:line="276" w:lineRule="auto"/>
              <w:jc w:val="center"/>
              <w:rPr>
                <w:rFonts w:ascii="Times New Roman" w:hAnsi="Times New Roman"/>
                <w:sz w:val="22"/>
                <w:szCs w:val="22"/>
              </w:rPr>
            </w:pPr>
          </w:p>
        </w:tc>
        <w:tc>
          <w:tcPr>
            <w:tcW w:w="1083"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15AA6C5B" w14:textId="0A18142E">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rsidP="00471183" w14:paraId="460B8B6B" w14:textId="77777777">
            <w:pPr>
              <w:spacing w:line="276" w:lineRule="auto"/>
              <w:jc w:val="center"/>
              <w:rPr>
                <w:rFonts w:ascii="Times New Roman" w:hAnsi="Times New Roman"/>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43F04FBA" w14:textId="507313EA">
            <w:pPr>
              <w:spacing w:line="276" w:lineRule="auto"/>
              <w:jc w:val="center"/>
              <w:rPr>
                <w:rFonts w:ascii="Times New Roman" w:hAnsi="Times New Roman"/>
                <w:sz w:val="22"/>
                <w:szCs w:val="22"/>
              </w:rPr>
            </w:pPr>
            <w:r>
              <w:rPr>
                <w:rFonts w:ascii="Times New Roman" w:hAnsi="Times New Roman"/>
                <w:sz w:val="22"/>
                <w:szCs w:val="22"/>
              </w:rPr>
              <w:t>212</w:t>
            </w:r>
          </w:p>
          <w:p w:rsidR="006626FF" w:rsidRPr="00E60FB0" w:rsidP="00471183" w14:paraId="752F73D3" w14:textId="77777777">
            <w:pPr>
              <w:spacing w:line="276" w:lineRule="auto"/>
              <w:jc w:val="center"/>
              <w:rPr>
                <w:rFonts w:ascii="Times New Roman" w:hAnsi="Times New Roman"/>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387B5D04" w14:textId="1F84160D">
            <w:pPr>
              <w:spacing w:line="276" w:lineRule="auto"/>
              <w:jc w:val="center"/>
              <w:rPr>
                <w:rFonts w:ascii="Times New Roman" w:hAnsi="Times New Roman"/>
                <w:sz w:val="22"/>
                <w:szCs w:val="22"/>
              </w:rPr>
            </w:pPr>
            <w:r>
              <w:rPr>
                <w:rFonts w:ascii="Times New Roman" w:hAnsi="Times New Roman"/>
                <w:sz w:val="22"/>
                <w:szCs w:val="22"/>
              </w:rPr>
              <w:t>$5</w:t>
            </w:r>
            <w:r w:rsidR="00FA47B8">
              <w:rPr>
                <w:rFonts w:ascii="Times New Roman" w:hAnsi="Times New Roman"/>
                <w:sz w:val="22"/>
                <w:szCs w:val="22"/>
              </w:rPr>
              <w:t>3</w:t>
            </w:r>
          </w:p>
          <w:p w:rsidR="006626FF" w:rsidRPr="00E60FB0" w:rsidP="00471183" w14:paraId="6FAC2390" w14:textId="77777777">
            <w:pPr>
              <w:spacing w:line="276" w:lineRule="auto"/>
              <w:jc w:val="center"/>
              <w:rPr>
                <w:rFonts w:ascii="Times New Roman" w:hAnsi="Times New Roman"/>
                <w:sz w:val="22"/>
                <w:szCs w:val="22"/>
              </w:rPr>
            </w:pPr>
          </w:p>
        </w:tc>
        <w:tc>
          <w:tcPr>
            <w:tcW w:w="1206" w:type="dxa"/>
            <w:tcBorders>
              <w:top w:val="single" w:sz="4" w:space="0" w:color="auto"/>
              <w:left w:val="single" w:sz="4" w:space="0" w:color="auto"/>
              <w:bottom w:val="single" w:sz="4" w:space="0" w:color="auto"/>
              <w:right w:val="single" w:sz="4" w:space="0" w:color="auto"/>
            </w:tcBorders>
            <w:vAlign w:val="center"/>
          </w:tcPr>
          <w:p w:rsidR="006626FF" w:rsidRPr="00E60FB0" w:rsidP="00471183" w14:paraId="39DD4599" w14:textId="294EA5D9">
            <w:pPr>
              <w:spacing w:line="276" w:lineRule="auto"/>
              <w:jc w:val="center"/>
              <w:rPr>
                <w:rFonts w:ascii="Times New Roman" w:hAnsi="Times New Roman"/>
                <w:sz w:val="22"/>
                <w:szCs w:val="22"/>
              </w:rPr>
            </w:pPr>
            <w:r>
              <w:rPr>
                <w:rFonts w:ascii="Times New Roman" w:hAnsi="Times New Roman"/>
                <w:sz w:val="22"/>
                <w:szCs w:val="22"/>
              </w:rPr>
              <w:t>$11,</w:t>
            </w:r>
            <w:r w:rsidR="00FA47B8">
              <w:rPr>
                <w:rFonts w:ascii="Times New Roman" w:hAnsi="Times New Roman"/>
                <w:sz w:val="22"/>
                <w:szCs w:val="22"/>
              </w:rPr>
              <w:t>236</w:t>
            </w:r>
          </w:p>
          <w:p w:rsidR="006626FF" w:rsidRPr="00E60FB0" w:rsidP="00471183" w14:paraId="78C3C2D7" w14:textId="77777777">
            <w:pPr>
              <w:spacing w:line="276" w:lineRule="auto"/>
              <w:jc w:val="center"/>
              <w:rPr>
                <w:rFonts w:ascii="Times New Roman" w:hAnsi="Times New Roman"/>
                <w:sz w:val="22"/>
                <w:szCs w:val="22"/>
              </w:rPr>
            </w:pPr>
          </w:p>
        </w:tc>
      </w:tr>
      <w:tr w14:paraId="2AF8DE1F" w14:textId="77777777" w:rsidTr="00A3285A">
        <w:tblPrEx>
          <w:tblW w:w="10275" w:type="dxa"/>
          <w:tblLook w:val="04A0"/>
        </w:tblPrEx>
        <w:tc>
          <w:tcPr>
            <w:tcW w:w="1488" w:type="dxa"/>
            <w:tcBorders>
              <w:top w:val="single" w:sz="4" w:space="0" w:color="auto"/>
              <w:left w:val="single" w:sz="4" w:space="0" w:color="auto"/>
              <w:bottom w:val="single" w:sz="4" w:space="0" w:color="auto"/>
              <w:right w:val="single" w:sz="4" w:space="0" w:color="auto"/>
            </w:tcBorders>
            <w:vAlign w:val="bottom"/>
          </w:tcPr>
          <w:p w:rsidR="00471183" w:rsidRPr="00A3285A" w:rsidP="00A3285A" w14:paraId="2E01573F" w14:textId="7836B715">
            <w:pPr>
              <w:spacing w:line="276" w:lineRule="auto"/>
              <w:jc w:val="center"/>
              <w:rPr>
                <w:rFonts w:ascii="Times New Roman" w:hAnsi="Times New Roman"/>
                <w:b/>
                <w:bCs/>
                <w:sz w:val="22"/>
                <w:szCs w:val="22"/>
              </w:rPr>
            </w:pPr>
            <w:r w:rsidRPr="00A3285A">
              <w:rPr>
                <w:rFonts w:ascii="Times New Roman" w:hAnsi="Times New Roman"/>
                <w:b/>
                <w:bCs/>
                <w:sz w:val="22"/>
                <w:szCs w:val="22"/>
              </w:rPr>
              <w:t>Unduplicated Totals</w:t>
            </w:r>
          </w:p>
        </w:tc>
        <w:tc>
          <w:tcPr>
            <w:tcW w:w="2087" w:type="dxa"/>
            <w:tcBorders>
              <w:top w:val="single" w:sz="4" w:space="0" w:color="auto"/>
              <w:left w:val="single" w:sz="4" w:space="0" w:color="auto"/>
              <w:bottom w:val="single" w:sz="4" w:space="0" w:color="auto"/>
              <w:right w:val="single" w:sz="4" w:space="0" w:color="auto"/>
            </w:tcBorders>
            <w:vAlign w:val="center"/>
          </w:tcPr>
          <w:p w:rsidR="00471183" w:rsidRPr="00A3285A" w14:paraId="047CD5B2" w14:textId="0ACA275A">
            <w:pPr>
              <w:spacing w:line="276" w:lineRule="auto"/>
              <w:jc w:val="center"/>
              <w:rPr>
                <w:rFonts w:ascii="Times New Roman" w:hAnsi="Times New Roman"/>
                <w:b/>
                <w:bCs/>
                <w:sz w:val="22"/>
                <w:szCs w:val="22"/>
              </w:rPr>
            </w:pPr>
            <w:r w:rsidRPr="00A3285A">
              <w:rPr>
                <w:rFonts w:ascii="Times New Roman" w:hAnsi="Times New Roman"/>
                <w:b/>
                <w:bCs/>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471183" w:rsidRPr="00A3285A" w14:paraId="441EBDEB" w14:textId="22FE20B1">
            <w:pPr>
              <w:spacing w:line="276" w:lineRule="auto"/>
              <w:jc w:val="center"/>
              <w:rPr>
                <w:rFonts w:ascii="Times New Roman" w:hAnsi="Times New Roman"/>
                <w:b/>
                <w:bCs/>
                <w:sz w:val="22"/>
                <w:szCs w:val="22"/>
              </w:rPr>
            </w:pPr>
            <w:r w:rsidRPr="00A3285A">
              <w:rPr>
                <w:rFonts w:ascii="Times New Roman" w:hAnsi="Times New Roman"/>
                <w:b/>
                <w:bCs/>
                <w:sz w:val="22"/>
                <w:szCs w:val="22"/>
              </w:rPr>
              <w:t>4</w:t>
            </w:r>
          </w:p>
        </w:tc>
        <w:tc>
          <w:tcPr>
            <w:tcW w:w="1182" w:type="dxa"/>
            <w:tcBorders>
              <w:top w:val="single" w:sz="4" w:space="0" w:color="auto"/>
              <w:left w:val="single" w:sz="4" w:space="0" w:color="auto"/>
              <w:bottom w:val="single" w:sz="4" w:space="0" w:color="auto"/>
              <w:right w:val="single" w:sz="4" w:space="0" w:color="auto"/>
            </w:tcBorders>
            <w:vAlign w:val="center"/>
          </w:tcPr>
          <w:p w:rsidR="00471183" w:rsidRPr="00A3285A" w14:paraId="6A68B94F" w14:textId="59C32993">
            <w:pPr>
              <w:spacing w:line="276" w:lineRule="auto"/>
              <w:jc w:val="center"/>
              <w:rPr>
                <w:rFonts w:ascii="Times New Roman" w:hAnsi="Times New Roman"/>
                <w:b/>
                <w:bCs/>
                <w:sz w:val="22"/>
                <w:szCs w:val="22"/>
              </w:rPr>
            </w:pPr>
            <w:r w:rsidRPr="00A3285A">
              <w:rPr>
                <w:rFonts w:ascii="Times New Roman" w:hAnsi="Times New Roman"/>
                <w:b/>
                <w:bCs/>
                <w:sz w:val="22"/>
                <w:szCs w:val="22"/>
              </w:rPr>
              <w:t>212</w:t>
            </w:r>
          </w:p>
        </w:tc>
        <w:tc>
          <w:tcPr>
            <w:tcW w:w="1083" w:type="dxa"/>
            <w:tcBorders>
              <w:top w:val="single" w:sz="4" w:space="0" w:color="auto"/>
              <w:left w:val="single" w:sz="4" w:space="0" w:color="auto"/>
              <w:bottom w:val="single" w:sz="4" w:space="0" w:color="auto"/>
              <w:right w:val="single" w:sz="4" w:space="0" w:color="auto"/>
            </w:tcBorders>
            <w:vAlign w:val="center"/>
          </w:tcPr>
          <w:p w:rsidR="00471183" w:rsidRPr="00E60FB0" w14:paraId="4E99FCD7" w14:textId="60BECF06">
            <w:pPr>
              <w:spacing w:line="276" w:lineRule="auto"/>
              <w:jc w:val="center"/>
              <w:rPr>
                <w:rFonts w:ascii="Times New Roman" w:hAnsi="Times New Roman"/>
                <w:sz w:val="22"/>
                <w:szCs w:val="22"/>
              </w:rPr>
            </w:pPr>
            <w:r w:rsidRPr="007F075B">
              <w:rPr>
                <w:rFonts w:ascii="Times New Roman" w:hAnsi="Times New Roman"/>
                <w:b/>
                <w:bCs/>
                <w:i/>
                <w:color w:val="000000"/>
              </w:rPr>
              <w:t>/////////////</w:t>
            </w:r>
          </w:p>
        </w:tc>
        <w:tc>
          <w:tcPr>
            <w:tcW w:w="950" w:type="dxa"/>
            <w:tcBorders>
              <w:top w:val="single" w:sz="4" w:space="0" w:color="auto"/>
              <w:left w:val="single" w:sz="4" w:space="0" w:color="auto"/>
              <w:bottom w:val="single" w:sz="4" w:space="0" w:color="auto"/>
              <w:right w:val="single" w:sz="4" w:space="0" w:color="auto"/>
            </w:tcBorders>
            <w:vAlign w:val="center"/>
          </w:tcPr>
          <w:p w:rsidR="00471183" w:rsidRPr="00A3285A" w14:paraId="0485A897" w14:textId="6F22A62C">
            <w:pPr>
              <w:spacing w:line="276" w:lineRule="auto"/>
              <w:jc w:val="center"/>
              <w:rPr>
                <w:rFonts w:ascii="Times New Roman" w:hAnsi="Times New Roman"/>
                <w:b/>
                <w:bCs/>
                <w:sz w:val="22"/>
                <w:szCs w:val="22"/>
              </w:rPr>
            </w:pPr>
            <w:r w:rsidRPr="00A3285A">
              <w:rPr>
                <w:rFonts w:ascii="Times New Roman" w:hAnsi="Times New Roman"/>
                <w:b/>
                <w:bCs/>
                <w:sz w:val="22"/>
                <w:szCs w:val="22"/>
              </w:rPr>
              <w:t>212</w:t>
            </w:r>
          </w:p>
        </w:tc>
        <w:tc>
          <w:tcPr>
            <w:tcW w:w="950" w:type="dxa"/>
            <w:tcBorders>
              <w:top w:val="single" w:sz="4" w:space="0" w:color="auto"/>
              <w:left w:val="single" w:sz="4" w:space="0" w:color="auto"/>
              <w:bottom w:val="single" w:sz="4" w:space="0" w:color="auto"/>
              <w:right w:val="single" w:sz="4" w:space="0" w:color="auto"/>
            </w:tcBorders>
            <w:vAlign w:val="center"/>
          </w:tcPr>
          <w:p w:rsidR="00471183" w14:paraId="16A14C39" w14:textId="059D0784">
            <w:pPr>
              <w:spacing w:line="276" w:lineRule="auto"/>
              <w:jc w:val="center"/>
              <w:rPr>
                <w:rFonts w:ascii="Times New Roman" w:hAnsi="Times New Roman"/>
                <w:sz w:val="22"/>
                <w:szCs w:val="22"/>
              </w:rPr>
            </w:pPr>
            <w:r w:rsidRPr="007F075B">
              <w:rPr>
                <w:rFonts w:ascii="Times New Roman" w:hAnsi="Times New Roman"/>
                <w:b/>
                <w:bCs/>
                <w:i/>
                <w:color w:val="000000"/>
              </w:rPr>
              <w:t>///////////</w:t>
            </w:r>
          </w:p>
        </w:tc>
        <w:tc>
          <w:tcPr>
            <w:tcW w:w="1206" w:type="dxa"/>
            <w:tcBorders>
              <w:top w:val="single" w:sz="4" w:space="0" w:color="auto"/>
              <w:left w:val="single" w:sz="4" w:space="0" w:color="auto"/>
              <w:bottom w:val="single" w:sz="4" w:space="0" w:color="auto"/>
              <w:right w:val="single" w:sz="4" w:space="0" w:color="auto"/>
            </w:tcBorders>
            <w:vAlign w:val="center"/>
          </w:tcPr>
          <w:p w:rsidR="00471183" w:rsidRPr="00A3285A" w14:paraId="44F5F65B" w14:textId="493D475B">
            <w:pPr>
              <w:spacing w:line="276" w:lineRule="auto"/>
              <w:jc w:val="center"/>
              <w:rPr>
                <w:rFonts w:ascii="Times New Roman" w:hAnsi="Times New Roman"/>
                <w:b/>
                <w:bCs/>
                <w:sz w:val="22"/>
                <w:szCs w:val="22"/>
              </w:rPr>
            </w:pPr>
            <w:r w:rsidRPr="00A3285A">
              <w:rPr>
                <w:rFonts w:ascii="Times New Roman" w:hAnsi="Times New Roman"/>
                <w:b/>
                <w:bCs/>
                <w:sz w:val="22"/>
                <w:szCs w:val="22"/>
              </w:rPr>
              <w:t>$11,</w:t>
            </w:r>
            <w:r w:rsidR="00FA47B8">
              <w:rPr>
                <w:rFonts w:ascii="Times New Roman" w:hAnsi="Times New Roman"/>
                <w:b/>
                <w:bCs/>
                <w:sz w:val="22"/>
                <w:szCs w:val="22"/>
              </w:rPr>
              <w:t>236</w:t>
            </w:r>
          </w:p>
        </w:tc>
      </w:tr>
    </w:tbl>
    <w:p w:rsidR="00FA47B8" w:rsidRPr="00FA47B8" w:rsidP="00FA47B8" w14:paraId="1665FA6D" w14:textId="77777777">
      <w:pPr>
        <w:widowControl/>
        <w:autoSpaceDE/>
        <w:autoSpaceDN/>
        <w:adjustRightInd/>
        <w:spacing w:after="200"/>
        <w:contextualSpacing/>
        <w:rPr>
          <w:rFonts w:ascii="Calibri" w:eastAsia="Calibri" w:hAnsi="Calibri"/>
          <w:sz w:val="22"/>
          <w:szCs w:val="22"/>
        </w:rPr>
      </w:pPr>
      <w:r w:rsidRPr="00FA47B8">
        <w:rPr>
          <w:rFonts w:ascii="Calibri" w:eastAsia="Calibri" w:hAnsi="Calibri"/>
          <w:sz w:val="22"/>
          <w:szCs w:val="22"/>
        </w:rPr>
        <w:t xml:space="preserve">*Source: The hourly rate is computed by dividing the FY 2025 national average PS/PB annual salary for state staff as provided for through the distribution of state UI administrative grants </w:t>
      </w:r>
    </w:p>
    <w:p w:rsidR="00FA47B8" w:rsidRPr="00FA47B8" w:rsidP="00FA47B8" w14:paraId="6144D5FA" w14:textId="77777777">
      <w:pPr>
        <w:widowControl/>
        <w:autoSpaceDE/>
        <w:autoSpaceDN/>
        <w:adjustRightInd/>
        <w:spacing w:after="200" w:line="276" w:lineRule="auto"/>
        <w:rPr>
          <w:rFonts w:ascii="Georgia" w:eastAsia="Calibri" w:hAnsi="Georgia"/>
        </w:rPr>
      </w:pPr>
      <w:r w:rsidRPr="00FA47B8">
        <w:rPr>
          <w:rFonts w:ascii="Calibri" w:eastAsia="Calibri" w:hAnsi="Calibri"/>
          <w:sz w:val="22"/>
          <w:szCs w:val="22"/>
        </w:rPr>
        <w:t>(</w:t>
      </w:r>
      <w:hyperlink r:id="rId8" w:history="1">
        <w:r w:rsidRPr="00FA47B8">
          <w:rPr>
            <w:rFonts w:ascii="Calibri" w:eastAsia="Calibri" w:hAnsi="Calibri"/>
            <w:color w:val="0000FF"/>
            <w:u w:val="single"/>
          </w:rPr>
          <w:t>https://www.dol.gov/agencies/eta/advisories/uipl-19-24</w:t>
        </w:r>
      </w:hyperlink>
      <w:hyperlink r:id="rId9" w:history="1">
        <w:r w:rsidRPr="00FA47B8">
          <w:rPr>
            <w:rFonts w:ascii="Calibri" w:eastAsia="Calibri" w:hAnsi="Calibri"/>
            <w:color w:val="0000FF"/>
            <w:sz w:val="22"/>
            <w:szCs w:val="22"/>
            <w:u w:val="single"/>
          </w:rPr>
          <w:t>)</w:t>
        </w:r>
      </w:hyperlink>
      <w:r w:rsidRPr="00FA47B8">
        <w:rPr>
          <w:rFonts w:ascii="Calibri" w:eastAsia="Calibri" w:hAnsi="Calibri"/>
          <w:sz w:val="22"/>
          <w:szCs w:val="22"/>
        </w:rPr>
        <w:t>by the average number of hours worked in a year (1,711).  For FY 2024, this calculation is:  $90,282 / 1,711= $53.</w:t>
      </w:r>
    </w:p>
    <w:p w:rsidR="002C4018" w:rsidRPr="002C4018" w:rsidP="002C4018" w14:paraId="1C583B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2C4018">
        <w:rPr>
          <w:rFonts w:ascii="Times New Roman" w:hAnsi="Times New Roman"/>
          <w:sz w:val="20"/>
          <w:szCs w:val="20"/>
        </w:rPr>
        <w:t>**The number of respondents includes all 50 states, as well as the District of Columbia, Puerto Rico, and the US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5C45A4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6CC58FE">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584A91F9">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3FCED13A">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C3D7AC1">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25E96FAA">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C4018" w:rsidRPr="007F075B" w:rsidP="002C4018" w14:paraId="645A9D51" w14:textId="77777777">
      <w:pPr>
        <w:widowControl/>
        <w:rPr>
          <w:rFonts w:ascii="Times New Roman" w:hAnsi="Times New Roman"/>
        </w:rPr>
      </w:pPr>
      <w:r w:rsidRPr="007F075B">
        <w:rPr>
          <w:rFonts w:ascii="Times New Roman" w:hAnsi="Times New Roman"/>
        </w:rPr>
        <w:t>Respondents incur no costs that are not reimbursed by the Federal Government (e.g., computers states use to prepare information to respond to these and other ETA reporting requirements are paid for with Federal funds).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0F41EA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C4018" w:rsidP="002C4018" w14:paraId="7FC65BBE" w14:textId="02E9F3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64AE">
        <w:rPr>
          <w:rFonts w:ascii="Times New Roman" w:hAnsi="Times New Roman"/>
        </w:rPr>
        <w:t>During 202</w:t>
      </w:r>
      <w:r>
        <w:rPr>
          <w:rFonts w:ascii="Times New Roman" w:hAnsi="Times New Roman"/>
        </w:rPr>
        <w:t>4</w:t>
      </w:r>
      <w:r w:rsidRPr="00AF64AE">
        <w:rPr>
          <w:rFonts w:ascii="Times New Roman" w:hAnsi="Times New Roman"/>
        </w:rPr>
        <w:t xml:space="preserve"> ETA has budgeted $1,0</w:t>
      </w:r>
      <w:r>
        <w:rPr>
          <w:rFonts w:ascii="Times New Roman" w:hAnsi="Times New Roman"/>
        </w:rPr>
        <w:t>87,151.84</w:t>
      </w:r>
      <w:r w:rsidRPr="00AF64AE">
        <w:rPr>
          <w:rFonts w:ascii="Times New Roman" w:hAnsi="Times New Roman"/>
        </w:rPr>
        <w:t xml:space="preserve"> contractual costs for operating and maintaining the Unemployment Insurance Required Reports system. Including the subject ICR, this system supports 30 information collections. For administrative purposes, each information collection is assumed to contribute an equal share of the cost for supporting the entire system; </w:t>
      </w:r>
      <w:r w:rsidRPr="00AF64AE" w:rsidR="003E2DAC">
        <w:rPr>
          <w:rFonts w:ascii="Times New Roman" w:hAnsi="Times New Roman"/>
        </w:rPr>
        <w:t>therefore,</w:t>
      </w:r>
      <w:r w:rsidRPr="00AF64AE">
        <w:rPr>
          <w:rFonts w:ascii="Times New Roman" w:hAnsi="Times New Roman"/>
        </w:rPr>
        <w:t xml:space="preserve"> the cost allocated to this ICR is estimated to be $3</w:t>
      </w:r>
      <w:r>
        <w:rPr>
          <w:rFonts w:ascii="Times New Roman" w:hAnsi="Times New Roman"/>
        </w:rPr>
        <w:t>8,050.30</w:t>
      </w:r>
      <w:r w:rsidR="003E2DAC">
        <w:rPr>
          <w:rFonts w:ascii="Times New Roman" w:hAnsi="Times New Roman"/>
        </w:rPr>
        <w:t xml:space="preserve"> </w:t>
      </w:r>
      <w:r w:rsidRPr="00AF64AE">
        <w:rPr>
          <w:rFonts w:ascii="Times New Roman" w:hAnsi="Times New Roman"/>
        </w:rPr>
        <w:t>($1,0</w:t>
      </w:r>
      <w:r>
        <w:rPr>
          <w:rFonts w:ascii="Times New Roman" w:hAnsi="Times New Roman"/>
        </w:rPr>
        <w:t>87,151.84</w:t>
      </w:r>
      <w:r w:rsidRPr="00AF64AE">
        <w:rPr>
          <w:rFonts w:ascii="Times New Roman" w:hAnsi="Times New Roman"/>
        </w:rPr>
        <w:t xml:space="preserve"> system cost/30 information collections.)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C4018" w:rsidRPr="007F075B" w:rsidP="002C4018" w14:paraId="0AFDFE91" w14:textId="77777777">
      <w:pPr>
        <w:widowControl/>
        <w:rPr>
          <w:rFonts w:ascii="Times New Roman" w:hAnsi="Times New Roman"/>
        </w:rPr>
      </w:pPr>
      <w:r w:rsidRPr="007F075B">
        <w:rPr>
          <w:rFonts w:ascii="Times New Roman" w:hAnsi="Times New Roman"/>
        </w:rPr>
        <w:t>There is no change in burden.</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C6293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1599" w:rsidRPr="00641599" w:rsidP="00641599" w14:paraId="28F07B66" w14:textId="7853F2BF">
      <w:pPr>
        <w:widowControl/>
        <w:rPr>
          <w:rFonts w:ascii="Times New Roman" w:hAnsi="Times New Roman"/>
        </w:rPr>
      </w:pPr>
      <w:r>
        <w:rPr>
          <w:rFonts w:ascii="Times New Roman" w:hAnsi="Times New Roman"/>
        </w:rPr>
        <w:t>This report is published in the following website</w:t>
      </w:r>
      <w:r w:rsidRPr="00641599">
        <w:rPr>
          <w:rFonts w:ascii="Times New Roman" w:hAnsi="Times New Roman"/>
        </w:rPr>
        <w:t xml:space="preserve">: </w:t>
      </w:r>
      <w:hyperlink r:id="rId10" w:history="1">
        <w:r w:rsidRPr="00641599">
          <w:rPr>
            <w:rFonts w:ascii="Times New Roman" w:hAnsi="Times New Roman"/>
            <w:color w:val="0000FF"/>
            <w:u w:val="single"/>
          </w:rPr>
          <w:t>Data Downloads (doleta.gov)</w:t>
        </w:r>
      </w:hyperlink>
      <w:r w:rsidRPr="00641599">
        <w:rPr>
          <w:rFonts w:ascii="Times New Roman" w:hAnsi="Times New Roman"/>
        </w:rPr>
        <w:t>.</w:t>
      </w:r>
    </w:p>
    <w:p w:rsidR="002C4018" w:rsidRPr="00871CA6" w:rsidP="00690F56" w14:paraId="0F1570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B1CB8" w:rsidRPr="007F075B" w:rsidP="001B1CB8" w14:paraId="63FFFC12" w14:textId="77777777">
      <w:pPr>
        <w:widowControl/>
        <w:rPr>
          <w:rFonts w:ascii="Times New Roman" w:hAnsi="Times New Roman"/>
        </w:rPr>
      </w:pPr>
      <w:r w:rsidRPr="007F075B">
        <w:rPr>
          <w:rFonts w:ascii="Times New Roman" w:hAnsi="Times New Roman"/>
        </w:rPr>
        <w:t>ETA displays the OMB approval number and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B1CB8" w:rsidRPr="007F075B" w:rsidP="001B1CB8" w14:paraId="2B0B12B9" w14:textId="77777777">
      <w:pPr>
        <w:widowControl/>
        <w:rPr>
          <w:rFonts w:ascii="Times New Roman" w:hAnsi="Times New Roman"/>
        </w:rPr>
      </w:pPr>
      <w:r w:rsidRPr="007F075B">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1B1CB8" w:rsidRPr="007F075B" w:rsidP="001B1CB8" w14:paraId="5910404D" w14:textId="77777777">
      <w:pPr>
        <w:widowControl/>
        <w:ind w:left="270" w:hanging="270"/>
        <w:rPr>
          <w:rFonts w:ascii="Times New Roman" w:hAnsi="Times New Roman"/>
        </w:rPr>
      </w:pPr>
      <w:r w:rsidRPr="007F075B">
        <w:rPr>
          <w:rFonts w:ascii="Times New Roman" w:hAnsi="Times New Roman"/>
        </w:rPr>
        <w:t>This information collection does not employ statistical methods.</w:t>
      </w:r>
    </w:p>
    <w:p w:rsidR="00332F98" w:rsidRPr="00D53DEB"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26FF" w:rsidRPr="006626FF" w:rsidP="00F8164B" w14:paraId="33B57277" w14:textId="72ADC238">
    <w:pPr>
      <w:pStyle w:val="Header"/>
      <w:rPr>
        <w:rFonts w:ascii="Times New Roman" w:hAnsi="Times New Roman"/>
        <w:bCs/>
        <w:sz w:val="20"/>
        <w:szCs w:val="20"/>
      </w:rPr>
    </w:pPr>
    <w:r w:rsidRPr="000A0FE6">
      <w:rPr>
        <w:rFonts w:ascii="Times New Roman" w:hAnsi="Times New Roman"/>
        <w:bCs/>
        <w:sz w:val="20"/>
        <w:szCs w:val="20"/>
      </w:rPr>
      <w:t>Alien Claims Activities Report</w:t>
    </w:r>
  </w:p>
  <w:p w:rsidR="000A0FE6" w14:paraId="1D468839" w14:textId="05F45AF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0A0FE6">
      <w:rPr>
        <w:rFonts w:ascii="Times New Roman" w:hAnsi="Times New Roman"/>
        <w:sz w:val="20"/>
        <w:szCs w:val="20"/>
      </w:rPr>
      <w:t>1205-0268</w:t>
    </w:r>
  </w:p>
  <w:p w:rsidR="00E60FB0" w:rsidRPr="00F8164B" w14:paraId="1D1AD862" w14:textId="33FD757B">
    <w:pPr>
      <w:pStyle w:val="Header"/>
      <w:rPr>
        <w:rFonts w:ascii="Times New Roman" w:hAnsi="Times New Roman"/>
        <w:sz w:val="20"/>
        <w:szCs w:val="20"/>
      </w:rPr>
    </w:pPr>
    <w:r>
      <w:rPr>
        <w:rFonts w:ascii="Times New Roman" w:hAnsi="Times New Roman"/>
        <w:sz w:val="20"/>
        <w:szCs w:val="20"/>
      </w:rPr>
      <w:t xml:space="preserve">OMB Expiration Date: </w:t>
    </w:r>
    <w:r w:rsidR="00FA47B8">
      <w:rPr>
        <w:rFonts w:ascii="Times New Roman" w:hAnsi="Times New Roman"/>
        <w:sz w:val="20"/>
        <w:szCs w:val="20"/>
      </w:rPr>
      <w:t>May 31, 20</w:t>
    </w:r>
    <w:r w:rsidR="00153410">
      <w:rPr>
        <w:rFonts w:ascii="Times New Roman" w:hAnsi="Times New Roman"/>
        <w:sz w:val="20"/>
        <w:szCs w:val="20"/>
      </w:rPr>
      <w:t>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ibson, Patrice A - ETA">
    <w15:presenceInfo w15:providerId="AD" w15:userId="S::Gibson.Patrice.A@dol.gov::de217618-e353-42d6-84f4-e4961545d25e"/>
  </w15:person>
  <w15:person w15:author="Trujillo, Sandra - ETA">
    <w15:presenceInfo w15:providerId="AD" w15:userId="S::Trujillo.Sandra@dol.gov::b2dccc14-dbbc-4611-b0a4-b1a062e1a2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0157"/>
    <w:rsid w:val="0007383F"/>
    <w:rsid w:val="00095C30"/>
    <w:rsid w:val="000A0FE6"/>
    <w:rsid w:val="000A7853"/>
    <w:rsid w:val="000B0391"/>
    <w:rsid w:val="000B4875"/>
    <w:rsid w:val="000B6FB6"/>
    <w:rsid w:val="000C257C"/>
    <w:rsid w:val="000C3A92"/>
    <w:rsid w:val="000C74FB"/>
    <w:rsid w:val="000D7F95"/>
    <w:rsid w:val="000E1C64"/>
    <w:rsid w:val="000F6836"/>
    <w:rsid w:val="000F7586"/>
    <w:rsid w:val="001040D4"/>
    <w:rsid w:val="001078BB"/>
    <w:rsid w:val="00116CD5"/>
    <w:rsid w:val="00133C47"/>
    <w:rsid w:val="0014556E"/>
    <w:rsid w:val="00146449"/>
    <w:rsid w:val="0015322B"/>
    <w:rsid w:val="00153410"/>
    <w:rsid w:val="0015365E"/>
    <w:rsid w:val="00157A90"/>
    <w:rsid w:val="00180E5A"/>
    <w:rsid w:val="001A1C61"/>
    <w:rsid w:val="001A47D9"/>
    <w:rsid w:val="001B1CB8"/>
    <w:rsid w:val="001D10ED"/>
    <w:rsid w:val="001D2D09"/>
    <w:rsid w:val="001D67BB"/>
    <w:rsid w:val="001E0E7F"/>
    <w:rsid w:val="001E2932"/>
    <w:rsid w:val="001E3596"/>
    <w:rsid w:val="001E5213"/>
    <w:rsid w:val="001F2E8E"/>
    <w:rsid w:val="002036A1"/>
    <w:rsid w:val="0020771C"/>
    <w:rsid w:val="002134B4"/>
    <w:rsid w:val="00216199"/>
    <w:rsid w:val="002203C9"/>
    <w:rsid w:val="00237691"/>
    <w:rsid w:val="00242CA0"/>
    <w:rsid w:val="00243432"/>
    <w:rsid w:val="00243C90"/>
    <w:rsid w:val="00247146"/>
    <w:rsid w:val="00253240"/>
    <w:rsid w:val="00273D58"/>
    <w:rsid w:val="00277C1F"/>
    <w:rsid w:val="002866AD"/>
    <w:rsid w:val="00286BE3"/>
    <w:rsid w:val="0029135D"/>
    <w:rsid w:val="00292951"/>
    <w:rsid w:val="002930F1"/>
    <w:rsid w:val="0029325D"/>
    <w:rsid w:val="00293CD1"/>
    <w:rsid w:val="002A3962"/>
    <w:rsid w:val="002A5972"/>
    <w:rsid w:val="002C4018"/>
    <w:rsid w:val="002E238B"/>
    <w:rsid w:val="002E4200"/>
    <w:rsid w:val="00304132"/>
    <w:rsid w:val="00312124"/>
    <w:rsid w:val="00313820"/>
    <w:rsid w:val="0032649A"/>
    <w:rsid w:val="00332F98"/>
    <w:rsid w:val="003423DF"/>
    <w:rsid w:val="003430A6"/>
    <w:rsid w:val="003448FC"/>
    <w:rsid w:val="00344FA2"/>
    <w:rsid w:val="003548D8"/>
    <w:rsid w:val="00363CC2"/>
    <w:rsid w:val="00371EEC"/>
    <w:rsid w:val="003876F3"/>
    <w:rsid w:val="00390426"/>
    <w:rsid w:val="00394AEB"/>
    <w:rsid w:val="003964E3"/>
    <w:rsid w:val="003A6353"/>
    <w:rsid w:val="003C13C6"/>
    <w:rsid w:val="003D5958"/>
    <w:rsid w:val="003D6AC7"/>
    <w:rsid w:val="003E2DAC"/>
    <w:rsid w:val="003E49A6"/>
    <w:rsid w:val="003E5E34"/>
    <w:rsid w:val="003F53FB"/>
    <w:rsid w:val="00400B4D"/>
    <w:rsid w:val="00401F18"/>
    <w:rsid w:val="004056B7"/>
    <w:rsid w:val="00410AC8"/>
    <w:rsid w:val="00414664"/>
    <w:rsid w:val="00443460"/>
    <w:rsid w:val="0044773C"/>
    <w:rsid w:val="00451254"/>
    <w:rsid w:val="0045171E"/>
    <w:rsid w:val="004672B5"/>
    <w:rsid w:val="00471183"/>
    <w:rsid w:val="004844D1"/>
    <w:rsid w:val="0048559D"/>
    <w:rsid w:val="00494A93"/>
    <w:rsid w:val="00494D75"/>
    <w:rsid w:val="004A1763"/>
    <w:rsid w:val="004B1E83"/>
    <w:rsid w:val="004D1C78"/>
    <w:rsid w:val="004D441E"/>
    <w:rsid w:val="004D46D1"/>
    <w:rsid w:val="004E1D9E"/>
    <w:rsid w:val="004F222E"/>
    <w:rsid w:val="005164DC"/>
    <w:rsid w:val="00530EBD"/>
    <w:rsid w:val="00534D19"/>
    <w:rsid w:val="00567912"/>
    <w:rsid w:val="00570098"/>
    <w:rsid w:val="005805E7"/>
    <w:rsid w:val="00583F5D"/>
    <w:rsid w:val="0058424C"/>
    <w:rsid w:val="00584F8D"/>
    <w:rsid w:val="005A0350"/>
    <w:rsid w:val="005A7EE7"/>
    <w:rsid w:val="005B4B7E"/>
    <w:rsid w:val="005B5990"/>
    <w:rsid w:val="005C6147"/>
    <w:rsid w:val="005D5F8C"/>
    <w:rsid w:val="005E5148"/>
    <w:rsid w:val="0060114B"/>
    <w:rsid w:val="00611DE2"/>
    <w:rsid w:val="006227B3"/>
    <w:rsid w:val="00627304"/>
    <w:rsid w:val="00641599"/>
    <w:rsid w:val="00642220"/>
    <w:rsid w:val="00652ED1"/>
    <w:rsid w:val="006626FF"/>
    <w:rsid w:val="006650A8"/>
    <w:rsid w:val="0067772C"/>
    <w:rsid w:val="00685435"/>
    <w:rsid w:val="00690F56"/>
    <w:rsid w:val="006950D0"/>
    <w:rsid w:val="006A4637"/>
    <w:rsid w:val="006C3278"/>
    <w:rsid w:val="006C39F8"/>
    <w:rsid w:val="006E1A08"/>
    <w:rsid w:val="006F66F9"/>
    <w:rsid w:val="006F6E13"/>
    <w:rsid w:val="007010C5"/>
    <w:rsid w:val="007011F1"/>
    <w:rsid w:val="007127A1"/>
    <w:rsid w:val="00713ACE"/>
    <w:rsid w:val="00715F82"/>
    <w:rsid w:val="0071749C"/>
    <w:rsid w:val="00740451"/>
    <w:rsid w:val="007412B6"/>
    <w:rsid w:val="007636EC"/>
    <w:rsid w:val="00767D37"/>
    <w:rsid w:val="00774503"/>
    <w:rsid w:val="00777CD2"/>
    <w:rsid w:val="0078038F"/>
    <w:rsid w:val="00785FE9"/>
    <w:rsid w:val="00786E04"/>
    <w:rsid w:val="0079047D"/>
    <w:rsid w:val="007A7F79"/>
    <w:rsid w:val="007D46C2"/>
    <w:rsid w:val="007F075B"/>
    <w:rsid w:val="008043E5"/>
    <w:rsid w:val="00804A1A"/>
    <w:rsid w:val="0081073D"/>
    <w:rsid w:val="008323ED"/>
    <w:rsid w:val="00835955"/>
    <w:rsid w:val="00846701"/>
    <w:rsid w:val="008624D5"/>
    <w:rsid w:val="00871CA6"/>
    <w:rsid w:val="00880E7E"/>
    <w:rsid w:val="00882AB5"/>
    <w:rsid w:val="00882B1D"/>
    <w:rsid w:val="0088672C"/>
    <w:rsid w:val="00896BB0"/>
    <w:rsid w:val="008A17E2"/>
    <w:rsid w:val="008A1F0C"/>
    <w:rsid w:val="008A40D1"/>
    <w:rsid w:val="008B541B"/>
    <w:rsid w:val="008B7DC5"/>
    <w:rsid w:val="00901003"/>
    <w:rsid w:val="0090158E"/>
    <w:rsid w:val="00901EF6"/>
    <w:rsid w:val="0090413E"/>
    <w:rsid w:val="009055C8"/>
    <w:rsid w:val="009271B1"/>
    <w:rsid w:val="00943349"/>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1F6B"/>
    <w:rsid w:val="00A15094"/>
    <w:rsid w:val="00A21F98"/>
    <w:rsid w:val="00A2594A"/>
    <w:rsid w:val="00A3285A"/>
    <w:rsid w:val="00A41C21"/>
    <w:rsid w:val="00A47DA7"/>
    <w:rsid w:val="00A52DE7"/>
    <w:rsid w:val="00A55023"/>
    <w:rsid w:val="00A56B86"/>
    <w:rsid w:val="00A632EF"/>
    <w:rsid w:val="00A677E9"/>
    <w:rsid w:val="00A740AB"/>
    <w:rsid w:val="00A834BF"/>
    <w:rsid w:val="00A90769"/>
    <w:rsid w:val="00A93E0E"/>
    <w:rsid w:val="00A973AA"/>
    <w:rsid w:val="00AA177A"/>
    <w:rsid w:val="00AB4DC3"/>
    <w:rsid w:val="00AC775D"/>
    <w:rsid w:val="00AD022F"/>
    <w:rsid w:val="00AD75AC"/>
    <w:rsid w:val="00AF2C11"/>
    <w:rsid w:val="00AF3788"/>
    <w:rsid w:val="00AF5262"/>
    <w:rsid w:val="00AF64AE"/>
    <w:rsid w:val="00AF7928"/>
    <w:rsid w:val="00B26E3E"/>
    <w:rsid w:val="00B35DAD"/>
    <w:rsid w:val="00B47443"/>
    <w:rsid w:val="00B5377A"/>
    <w:rsid w:val="00B6181C"/>
    <w:rsid w:val="00B66231"/>
    <w:rsid w:val="00BA6C9C"/>
    <w:rsid w:val="00BB3BEF"/>
    <w:rsid w:val="00BD34F2"/>
    <w:rsid w:val="00BE4F81"/>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272"/>
    <w:rsid w:val="00D57DE8"/>
    <w:rsid w:val="00D73AAD"/>
    <w:rsid w:val="00D75842"/>
    <w:rsid w:val="00D86FF7"/>
    <w:rsid w:val="00DB7B7C"/>
    <w:rsid w:val="00DD6DF0"/>
    <w:rsid w:val="00DF10F3"/>
    <w:rsid w:val="00E0031C"/>
    <w:rsid w:val="00E0138A"/>
    <w:rsid w:val="00E06430"/>
    <w:rsid w:val="00E14831"/>
    <w:rsid w:val="00E22463"/>
    <w:rsid w:val="00E23871"/>
    <w:rsid w:val="00E322E9"/>
    <w:rsid w:val="00E400EA"/>
    <w:rsid w:val="00E46EE5"/>
    <w:rsid w:val="00E47155"/>
    <w:rsid w:val="00E574ED"/>
    <w:rsid w:val="00E57F5E"/>
    <w:rsid w:val="00E60FB0"/>
    <w:rsid w:val="00E614A1"/>
    <w:rsid w:val="00E61C16"/>
    <w:rsid w:val="00E700AD"/>
    <w:rsid w:val="00E74ABD"/>
    <w:rsid w:val="00E83023"/>
    <w:rsid w:val="00E833E4"/>
    <w:rsid w:val="00E92EED"/>
    <w:rsid w:val="00E93A0F"/>
    <w:rsid w:val="00E95D9C"/>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A47B8"/>
    <w:rsid w:val="00FB4821"/>
    <w:rsid w:val="00FB587F"/>
    <w:rsid w:val="00FF42E2"/>
    <w:rsid w:val="00FF4C58"/>
    <w:rsid w:val="00FF4F21"/>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ui.doleta.gov/unemploy/DataDownload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2.xml><?xml version="1.0" encoding="utf-8"?>
<ds:datastoreItem xmlns:ds="http://schemas.openxmlformats.org/officeDocument/2006/customXml" ds:itemID="{8A85C7BA-AE93-4AAE-A591-F34B75831634}">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4be19fb2-8623-4e5b-b7ef-6057f998f1db"/>
    <ds:schemaRef ds:uri="http://schemas.microsoft.com/office/2006/metadata/properties"/>
  </ds:schemaRefs>
</ds:datastoreItem>
</file>

<file path=customXml/itemProps3.xml><?xml version="1.0" encoding="utf-8"?>
<ds:datastoreItem xmlns:ds="http://schemas.openxmlformats.org/officeDocument/2006/customXml" ds:itemID="{5C6E35A6-A32C-44C3-A32E-2BF498718A9C}">
  <ds:schemaRefs>
    <ds:schemaRef ds:uri="http://schemas.microsoft.com/sharepoint/v3/contenttype/forms"/>
  </ds:schemaRefs>
</ds:datastoreItem>
</file>

<file path=customXml/itemProps4.xml><?xml version="1.0" encoding="utf-8"?>
<ds:datastoreItem xmlns:ds="http://schemas.openxmlformats.org/officeDocument/2006/customXml" ds:itemID="{D13D257B-C217-49D7-A7C8-EF0AE678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2024-10-04T17:54:00Z</dcterms:created>
  <dcterms:modified xsi:type="dcterms:W3CDTF">2024-10-04T17:54:00Z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