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5CA7" w:rsidP="098AE07D" w14:paraId="32C576EA" w14:textId="357A3069">
      <w:pPr>
        <w:tabs>
          <w:tab w:val="center" w:pos="4680"/>
        </w:tabs>
        <w:spacing w:after="0" w:line="480" w:lineRule="auto"/>
        <w:jc w:val="center"/>
        <w:rPr>
          <w:rFonts w:ascii="Times New Roman" w:eastAsia="Times New Roman" w:hAnsi="Times New Roman" w:cs="Times New Roman"/>
          <w:color w:val="000000" w:themeColor="text1"/>
          <w:sz w:val="28"/>
          <w:szCs w:val="28"/>
        </w:rPr>
      </w:pPr>
      <w:r w:rsidRPr="098AE07D">
        <w:rPr>
          <w:rFonts w:ascii="Times New Roman" w:eastAsia="Times New Roman" w:hAnsi="Times New Roman" w:cs="Times New Roman"/>
          <w:b/>
          <w:bCs/>
          <w:color w:val="000000" w:themeColor="text1"/>
          <w:sz w:val="28"/>
          <w:szCs w:val="28"/>
        </w:rPr>
        <w:t>Supporting Statement for Paperwork Reduction Act Submission</w:t>
      </w:r>
    </w:p>
    <w:p w:rsidR="00635CA7" w:rsidP="098AE07D" w14:paraId="6B125F97" w14:textId="320F81F2">
      <w:p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b/>
          <w:bCs/>
          <w:color w:val="000000" w:themeColor="text1"/>
          <w:sz w:val="24"/>
          <w:szCs w:val="24"/>
        </w:rPr>
        <w:t>AGENCY:</w:t>
      </w:r>
      <w:r w:rsidR="00412AE6">
        <w:tab/>
      </w:r>
      <w:r w:rsidRPr="098AE07D">
        <w:rPr>
          <w:rFonts w:ascii="Times New Roman" w:eastAsia="Times New Roman" w:hAnsi="Times New Roman" w:cs="Times New Roman"/>
          <w:color w:val="000000" w:themeColor="text1"/>
          <w:sz w:val="24"/>
          <w:szCs w:val="24"/>
        </w:rPr>
        <w:t xml:space="preserve">Pension Benefit Guaranty Corporation </w:t>
      </w:r>
    </w:p>
    <w:p w:rsidR="00635CA7" w:rsidP="098AE07D" w14:paraId="747F19D8" w14:textId="64AEA420">
      <w:p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b/>
          <w:bCs/>
          <w:color w:val="000000" w:themeColor="text1"/>
          <w:sz w:val="24"/>
          <w:szCs w:val="24"/>
        </w:rPr>
        <w:t>TITLE:</w:t>
      </w:r>
      <w:r w:rsidR="00412AE6">
        <w:tab/>
      </w:r>
      <w:r w:rsidRPr="098AE07D">
        <w:rPr>
          <w:rFonts w:ascii="Times New Roman" w:eastAsia="Times New Roman" w:hAnsi="Times New Roman" w:cs="Times New Roman"/>
          <w:color w:val="000000" w:themeColor="text1"/>
          <w:sz w:val="24"/>
          <w:szCs w:val="24"/>
        </w:rPr>
        <w:t>Partitions of Eligible Multiemployer Plans; 29 CFR Part 4233</w:t>
      </w:r>
    </w:p>
    <w:p w:rsidR="00635CA7" w:rsidP="098AE07D" w14:paraId="0D1B1910" w14:textId="77D33F0F">
      <w:pPr>
        <w:spacing w:after="0" w:line="480" w:lineRule="auto"/>
        <w:ind w:left="1440" w:hanging="144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b/>
          <w:bCs/>
          <w:color w:val="000000" w:themeColor="text1"/>
          <w:sz w:val="24"/>
          <w:szCs w:val="24"/>
        </w:rPr>
        <w:t>STATUS:</w:t>
      </w:r>
      <w:r w:rsidR="00412AE6">
        <w:tab/>
      </w:r>
      <w:r w:rsidRPr="098AE07D">
        <w:rPr>
          <w:rFonts w:ascii="Times New Roman" w:eastAsia="Times New Roman" w:hAnsi="Times New Roman" w:cs="Times New Roman"/>
          <w:color w:val="000000" w:themeColor="text1"/>
          <w:sz w:val="24"/>
          <w:szCs w:val="24"/>
        </w:rPr>
        <w:t>Request for extension without change of currently-approved collection of information (OMB control number 1212</w:t>
      </w:r>
      <w:r w:rsidRPr="098AE07D" w:rsidR="2CA92EC3">
        <w:rPr>
          <w:rFonts w:ascii="Times New Roman" w:eastAsia="Times New Roman" w:hAnsi="Times New Roman" w:cs="Times New Roman"/>
          <w:color w:val="000000" w:themeColor="text1"/>
          <w:sz w:val="24"/>
          <w:szCs w:val="24"/>
        </w:rPr>
        <w:t>-</w:t>
      </w:r>
      <w:r w:rsidRPr="098AE07D">
        <w:rPr>
          <w:rFonts w:ascii="Times New Roman" w:eastAsia="Times New Roman" w:hAnsi="Times New Roman" w:cs="Times New Roman"/>
          <w:color w:val="000000" w:themeColor="text1"/>
          <w:sz w:val="24"/>
          <w:szCs w:val="24"/>
        </w:rPr>
        <w:t xml:space="preserve">0068; expires </w:t>
      </w:r>
      <w:r w:rsidRPr="098AE07D" w:rsidR="05CC68AC">
        <w:rPr>
          <w:rFonts w:ascii="Times New Roman" w:eastAsia="Times New Roman" w:hAnsi="Times New Roman" w:cs="Times New Roman"/>
          <w:color w:val="000000" w:themeColor="text1"/>
          <w:sz w:val="24"/>
          <w:szCs w:val="24"/>
        </w:rPr>
        <w:t>January 31</w:t>
      </w:r>
      <w:r w:rsidRPr="098AE07D">
        <w:rPr>
          <w:rFonts w:ascii="Times New Roman" w:eastAsia="Times New Roman" w:hAnsi="Times New Roman" w:cs="Times New Roman"/>
          <w:color w:val="000000" w:themeColor="text1"/>
          <w:sz w:val="24"/>
          <w:szCs w:val="24"/>
        </w:rPr>
        <w:t>, 202</w:t>
      </w:r>
      <w:r w:rsidRPr="098AE07D" w:rsidR="054375E9">
        <w:rPr>
          <w:rFonts w:ascii="Times New Roman" w:eastAsia="Times New Roman" w:hAnsi="Times New Roman" w:cs="Times New Roman"/>
          <w:color w:val="000000" w:themeColor="text1"/>
          <w:sz w:val="24"/>
          <w:szCs w:val="24"/>
        </w:rPr>
        <w:t>5</w:t>
      </w:r>
      <w:r w:rsidRPr="098AE07D">
        <w:rPr>
          <w:rFonts w:ascii="Times New Roman" w:eastAsia="Times New Roman" w:hAnsi="Times New Roman" w:cs="Times New Roman"/>
          <w:color w:val="000000" w:themeColor="text1"/>
          <w:sz w:val="24"/>
          <w:szCs w:val="24"/>
        </w:rPr>
        <w:t>)</w:t>
      </w:r>
    </w:p>
    <w:p w:rsidR="00635CA7" w:rsidP="098AE07D" w14:paraId="2F137B38" w14:textId="599B04D2">
      <w:pPr>
        <w:spacing w:after="0" w:line="480" w:lineRule="auto"/>
        <w:ind w:left="1440" w:hanging="144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b/>
          <w:bCs/>
          <w:color w:val="000000" w:themeColor="text1"/>
          <w:sz w:val="24"/>
          <w:szCs w:val="24"/>
        </w:rPr>
        <w:t>CONTACT:</w:t>
      </w:r>
      <w:r w:rsidR="00412AE6">
        <w:tab/>
      </w:r>
      <w:r w:rsidRPr="098AE07D">
        <w:rPr>
          <w:rFonts w:ascii="Times New Roman" w:eastAsia="Times New Roman" w:hAnsi="Times New Roman" w:cs="Times New Roman"/>
          <w:color w:val="000000" w:themeColor="text1"/>
          <w:sz w:val="24"/>
          <w:szCs w:val="24"/>
        </w:rPr>
        <w:t>M</w:t>
      </w:r>
      <w:r w:rsidRPr="098AE07D" w:rsidR="4E2EB6DC">
        <w:rPr>
          <w:rFonts w:ascii="Times New Roman" w:eastAsia="Times New Roman" w:hAnsi="Times New Roman" w:cs="Times New Roman"/>
          <w:color w:val="000000" w:themeColor="text1"/>
          <w:sz w:val="24"/>
          <w:szCs w:val="24"/>
        </w:rPr>
        <w:t>onica O’Donnell</w:t>
      </w:r>
      <w:r w:rsidRPr="098AE07D">
        <w:rPr>
          <w:rFonts w:ascii="Times New Roman" w:eastAsia="Times New Roman" w:hAnsi="Times New Roman" w:cs="Times New Roman"/>
          <w:color w:val="000000" w:themeColor="text1"/>
          <w:sz w:val="24"/>
          <w:szCs w:val="24"/>
        </w:rPr>
        <w:t xml:space="preserve"> (202-229-</w:t>
      </w:r>
      <w:r w:rsidRPr="098AE07D" w:rsidR="798C6BF6">
        <w:rPr>
          <w:rFonts w:ascii="Times New Roman" w:eastAsia="Times New Roman" w:hAnsi="Times New Roman" w:cs="Times New Roman"/>
          <w:color w:val="000000" w:themeColor="text1"/>
          <w:sz w:val="24"/>
          <w:szCs w:val="24"/>
        </w:rPr>
        <w:t>8706</w:t>
      </w:r>
      <w:r w:rsidRPr="098AE07D">
        <w:rPr>
          <w:rFonts w:ascii="Times New Roman" w:eastAsia="Times New Roman" w:hAnsi="Times New Roman" w:cs="Times New Roman"/>
          <w:color w:val="000000" w:themeColor="text1"/>
          <w:sz w:val="24"/>
          <w:szCs w:val="24"/>
        </w:rPr>
        <w:t xml:space="preserve">) </w:t>
      </w:r>
    </w:p>
    <w:p w:rsidR="00635CA7" w:rsidP="098AE07D" w14:paraId="154021A4" w14:textId="6A0B5975">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1.  </w:t>
      </w:r>
      <w:r w:rsidRPr="098AE07D">
        <w:rPr>
          <w:rFonts w:ascii="Times New Roman" w:eastAsia="Times New Roman" w:hAnsi="Times New Roman" w:cs="Times New Roman"/>
          <w:color w:val="000000" w:themeColor="text1"/>
          <w:sz w:val="24"/>
          <w:szCs w:val="24"/>
          <w:u w:val="single"/>
        </w:rPr>
        <w:t>Need for collection</w:t>
      </w:r>
      <w:r w:rsidRPr="098AE07D">
        <w:rPr>
          <w:rFonts w:ascii="Times New Roman" w:eastAsia="Times New Roman" w:hAnsi="Times New Roman" w:cs="Times New Roman"/>
          <w:color w:val="000000" w:themeColor="text1"/>
          <w:sz w:val="24"/>
          <w:szCs w:val="24"/>
        </w:rPr>
        <w:t>.</w:t>
      </w:r>
      <w:r w:rsidRPr="098AE07D" w:rsidR="29A24EBF">
        <w:rPr>
          <w:rFonts w:ascii="Times New Roman" w:eastAsia="Times New Roman" w:hAnsi="Times New Roman" w:cs="Times New Roman"/>
          <w:color w:val="000000" w:themeColor="text1"/>
          <w:sz w:val="24"/>
          <w:szCs w:val="24"/>
        </w:rPr>
        <w:t xml:space="preserve">  </w:t>
      </w:r>
      <w:r w:rsidRPr="098AE07D">
        <w:rPr>
          <w:rFonts w:ascii="Times New Roman" w:eastAsia="Times New Roman" w:hAnsi="Times New Roman" w:cs="Times New Roman"/>
          <w:color w:val="000000" w:themeColor="text1"/>
          <w:sz w:val="24"/>
          <w:szCs w:val="24"/>
        </w:rPr>
        <w:t>The Multiemployer Pension Reform Act of 2014 (“MPRA”)</w:t>
      </w:r>
      <w:r>
        <w:rPr>
          <w:rStyle w:val="FootnoteReference"/>
          <w:rFonts w:ascii="Times New Roman" w:eastAsia="Times New Roman" w:hAnsi="Times New Roman" w:cs="Times New Roman"/>
          <w:color w:val="000000" w:themeColor="text1"/>
          <w:sz w:val="24"/>
          <w:szCs w:val="24"/>
        </w:rPr>
        <w:footnoteReference w:id="3"/>
      </w:r>
      <w:r w:rsidR="00DB7AE7">
        <w:rPr>
          <w:rFonts w:ascii="Times New Roman" w:eastAsia="Times New Roman" w:hAnsi="Times New Roman" w:cs="Times New Roman"/>
          <w:color w:val="000000" w:themeColor="text1"/>
          <w:sz w:val="24"/>
          <w:szCs w:val="24"/>
        </w:rPr>
        <w:t xml:space="preserve"> </w:t>
      </w:r>
      <w:r w:rsidRPr="098AE07D">
        <w:rPr>
          <w:rFonts w:ascii="Times New Roman" w:eastAsia="Times New Roman" w:hAnsi="Times New Roman" w:cs="Times New Roman"/>
          <w:color w:val="000000" w:themeColor="text1"/>
          <w:sz w:val="24"/>
          <w:szCs w:val="24"/>
        </w:rPr>
        <w:t>amended section 4233 of ERISA to provide partition authority to the Pension Guaranty Benefit Corporation (PBGC).  Under section 4233(a) of ERISA, the plan sponsor of an eligible multiemployer plan may apply to PBGC for a partition of the plan.  Section 4233(b) of ERISA states five conditions that must be satisfied for PBGC to order a partition:</w:t>
      </w:r>
    </w:p>
    <w:p w:rsidR="00635CA7" w:rsidP="098AE07D" w14:paraId="649EE220" w14:textId="285C317D">
      <w:pPr>
        <w:pStyle w:val="ListParagraph"/>
        <w:numPr>
          <w:ilvl w:val="0"/>
          <w:numId w:val="8"/>
        </w:num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The plan must be in critical and declining status as defined in section 305(b)(6) of ERISA.</w:t>
      </w:r>
    </w:p>
    <w:p w:rsidR="00635CA7" w:rsidP="098AE07D" w14:paraId="605419DE" w14:textId="63473F66">
      <w:pPr>
        <w:pStyle w:val="ListParagraph"/>
        <w:numPr>
          <w:ilvl w:val="0"/>
          <w:numId w:val="8"/>
        </w:num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PBGC must determine, after consultation with the Participant and Plan Sponsor Advocate,</w:t>
      </w:r>
      <w:r>
        <w:rPr>
          <w:rStyle w:val="FootnoteReference"/>
          <w:rFonts w:ascii="Times New Roman" w:eastAsia="Times New Roman" w:hAnsi="Times New Roman" w:cs="Times New Roman"/>
          <w:color w:val="000000" w:themeColor="text1"/>
          <w:sz w:val="24"/>
          <w:szCs w:val="24"/>
        </w:rPr>
        <w:footnoteReference w:id="4"/>
      </w:r>
      <w:r w:rsidRPr="098AE07D">
        <w:rPr>
          <w:rFonts w:ascii="Times New Roman" w:eastAsia="Times New Roman" w:hAnsi="Times New Roman" w:cs="Times New Roman"/>
          <w:color w:val="000000" w:themeColor="text1"/>
          <w:sz w:val="24"/>
          <w:szCs w:val="24"/>
        </w:rPr>
        <w:t xml:space="preserve"> that the plan sponsor has taken (or is taking concurrently with an application for partition) all reasonable measures to avoid insolvency, including the maximum benefit suspensions under section 305(e)(9) of ERISA, if applicable.</w:t>
      </w:r>
    </w:p>
    <w:p w:rsidR="00635CA7" w:rsidP="098AE07D" w14:paraId="5D20E242" w14:textId="22D2FB90">
      <w:pPr>
        <w:pStyle w:val="ListParagraph"/>
        <w:numPr>
          <w:ilvl w:val="0"/>
          <w:numId w:val="8"/>
        </w:num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PBGC must reasonably expect that partition will reduce PBGC’s expected long-term loss with respect to the plan and partition is necessary for the plan to remain solvent. </w:t>
      </w:r>
    </w:p>
    <w:p w:rsidR="00635CA7" w:rsidP="098AE07D" w14:paraId="4DB3AA25" w14:textId="7AD440C7">
      <w:pPr>
        <w:pStyle w:val="ListParagraph"/>
        <w:numPr>
          <w:ilvl w:val="0"/>
          <w:numId w:val="8"/>
        </w:num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PBGC must certify to the United States Congress that PBGC’s ability to meet existing financial assistance obligations to other plans (including any liabilities associated with </w:t>
      </w:r>
      <w:r w:rsidRPr="098AE07D">
        <w:rPr>
          <w:rFonts w:ascii="Times New Roman" w:eastAsia="Times New Roman" w:hAnsi="Times New Roman" w:cs="Times New Roman"/>
          <w:color w:val="000000" w:themeColor="text1"/>
          <w:sz w:val="24"/>
          <w:szCs w:val="24"/>
        </w:rPr>
        <w:t xml:space="preserve">multiemployer plans that are insolvent or that are projected to become insolvent within 10 years) will not be impaired by the partition. </w:t>
      </w:r>
    </w:p>
    <w:p w:rsidR="00635CA7" w:rsidP="098AE07D" w14:paraId="44A1F118" w14:textId="4545BF4F">
      <w:pPr>
        <w:pStyle w:val="ListParagraph"/>
        <w:numPr>
          <w:ilvl w:val="0"/>
          <w:numId w:val="8"/>
        </w:numPr>
        <w:spacing w:after="0" w:line="480" w:lineRule="auto"/>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The cost to PBGC arising from the partition must be paid exclusively from the PBGC fund for basic benefits guaranteed for multiemployer plans.</w:t>
      </w:r>
    </w:p>
    <w:p w:rsidR="00635CA7" w:rsidP="098AE07D" w14:paraId="04A23403" w14:textId="74243F71">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Under section 4233(c) of ERISA, a partition order will provide for a transfer to the plan created by the partition order (the successor plan) of the minimum amount of the original plan’s liabilities necessary for the original plan to remain solvent. </w:t>
      </w:r>
    </w:p>
    <w:p w:rsidR="00635CA7" w:rsidP="098AE07D" w14:paraId="6A6E1B64" w14:textId="7D384A80">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Section 4233(a)(1) of ERISA requires PBGC to make a determination on an application for partition not later than 270 days after the date it was filed (or, if later, the date such application was completed), in accordance with regulations promulgated by PBGC.  In addition, section 4233(a)(2) of ERISA states that, not later than 30 days after submitting an application for partition, the plan sponsor must notify the participants and beneficiaries of this application, in the form and manner prescribed by regulations issued by PBGC.</w:t>
      </w:r>
    </w:p>
    <w:p w:rsidR="00635CA7" w:rsidP="098AE07D" w14:paraId="3B8ED3BE" w14:textId="5ADF77CA">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2.  </w:t>
      </w:r>
      <w:r w:rsidRPr="098AE07D">
        <w:rPr>
          <w:rFonts w:ascii="Times New Roman" w:eastAsia="Times New Roman" w:hAnsi="Times New Roman" w:cs="Times New Roman"/>
          <w:color w:val="000000" w:themeColor="text1"/>
          <w:sz w:val="24"/>
          <w:szCs w:val="24"/>
          <w:u w:val="single"/>
        </w:rPr>
        <w:t>Use of information</w:t>
      </w:r>
      <w:r w:rsidRPr="098AE07D">
        <w:rPr>
          <w:rFonts w:ascii="Times New Roman" w:eastAsia="Times New Roman" w:hAnsi="Times New Roman" w:cs="Times New Roman"/>
          <w:color w:val="000000" w:themeColor="text1"/>
          <w:sz w:val="24"/>
          <w:szCs w:val="24"/>
        </w:rPr>
        <w:t xml:space="preserve">.  </w:t>
      </w:r>
    </w:p>
    <w:p w:rsidR="00635CA7" w:rsidP="098AE07D" w14:paraId="4D88E896" w14:textId="48D718AE">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a.</w:t>
      </w:r>
      <w:r w:rsidRPr="098AE07D" w:rsidR="3F876147">
        <w:rPr>
          <w:rFonts w:ascii="Times New Roman" w:eastAsia="Times New Roman" w:hAnsi="Times New Roman" w:cs="Times New Roman"/>
          <w:color w:val="000000" w:themeColor="text1"/>
          <w:sz w:val="24"/>
          <w:szCs w:val="24"/>
        </w:rPr>
        <w:t xml:space="preserve">  </w:t>
      </w:r>
      <w:r w:rsidRPr="098AE07D">
        <w:rPr>
          <w:rFonts w:ascii="Times New Roman" w:eastAsia="Times New Roman" w:hAnsi="Times New Roman" w:cs="Times New Roman"/>
          <w:color w:val="000000" w:themeColor="text1"/>
          <w:sz w:val="24"/>
          <w:szCs w:val="24"/>
          <w:u w:val="single"/>
        </w:rPr>
        <w:t>Information required</w:t>
      </w:r>
      <w:r w:rsidRPr="098AE07D">
        <w:rPr>
          <w:rFonts w:ascii="Times New Roman" w:eastAsia="Times New Roman" w:hAnsi="Times New Roman" w:cs="Times New Roman"/>
          <w:color w:val="000000" w:themeColor="text1"/>
          <w:sz w:val="24"/>
          <w:szCs w:val="24"/>
        </w:rPr>
        <w:t xml:space="preserve">.  PBGC’s partition regulation (29 CFR part 4233) gives the requirements for a partition application and notices to interested parties of the application.  </w:t>
      </w:r>
    </w:p>
    <w:p w:rsidR="00635CA7" w:rsidP="098AE07D" w14:paraId="4F741CB4" w14:textId="267D23A2">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4233.5 of the regulation identifies information required to be included in an application, such as plan document, trust agreement, summary plan description with summaries of material modifications, rehabilitation plan, most recent Form 5500, a current listing of contributing employers, and approximate number of participants for whom each employer is currently making contributions.  PBGC expects that most, if not all, of the information required under this subsection will be readily available and accessible to a plan sponsor. </w:t>
      </w:r>
    </w:p>
    <w:p w:rsidR="00635CA7" w:rsidP="098AE07D" w14:paraId="26E18231" w14:textId="45B2B4B3">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4233.6 of the regulation identifies information needed to evaluate the partition proposed by the plan sponsor, including the proposed structure, the effective date, and a detailed description of any larger integrated transaction of which the proposed partition is a part.  If applicable, the plan sponsor must also submit a copy of its application for suspension of benefits under section 305(e)(9)(G) of ERISA (including all attachments and exhibits).  In addition, the plan sponsor must provide a detailed description of all measures that it has taken (or is taking concurrently) to avoid insolvency, the measures that it considered but did not take, and the factor(s) that it used in making these determinations, consistent with section 4233(b)(2) of ERISA.  </w:t>
      </w:r>
    </w:p>
    <w:p w:rsidR="00635CA7" w:rsidP="098AE07D" w14:paraId="5AC67335" w14:textId="052C64A4">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4233.6 of the regulation also requires the plan sponsor to provide a detailed description of the estimated minimum amount of </w:t>
      </w:r>
      <w:r w:rsidRPr="098AE07D" w:rsidR="00DC7BC9">
        <w:rPr>
          <w:rFonts w:ascii="Times New Roman" w:eastAsia="Times New Roman" w:hAnsi="Times New Roman" w:cs="Times New Roman"/>
          <w:color w:val="000000" w:themeColor="text1"/>
          <w:sz w:val="24"/>
          <w:szCs w:val="24"/>
        </w:rPr>
        <w:t>guaranteed</w:t>
      </w:r>
      <w:r w:rsidRPr="098AE07D">
        <w:rPr>
          <w:rFonts w:ascii="Times New Roman" w:eastAsia="Times New Roman" w:hAnsi="Times New Roman" w:cs="Times New Roman"/>
          <w:color w:val="000000" w:themeColor="text1"/>
          <w:sz w:val="24"/>
          <w:szCs w:val="24"/>
        </w:rPr>
        <w:t xml:space="preserve"> benefit amounts the plan sponsor proposes to be transferred in a partition, including:</w:t>
      </w:r>
    </w:p>
    <w:p w:rsidR="00635CA7" w:rsidP="4F038A04" w14:paraId="16980A78" w14:textId="215D9A9B">
      <w:pPr>
        <w:pStyle w:val="ListParagraph"/>
        <w:numPr>
          <w:ilvl w:val="0"/>
          <w:numId w:val="3"/>
        </w:numPr>
        <w:spacing w:after="0" w:line="480" w:lineRule="auto"/>
        <w:rPr>
          <w:rFonts w:ascii="Times New Roman" w:eastAsia="Times New Roman" w:hAnsi="Times New Roman" w:cs="Times New Roman"/>
          <w:color w:val="000000" w:themeColor="text1"/>
          <w:sz w:val="24"/>
          <w:szCs w:val="24"/>
        </w:rPr>
      </w:pPr>
      <w:r w:rsidRPr="4F038A04">
        <w:rPr>
          <w:rFonts w:ascii="Times New Roman" w:eastAsia="Times New Roman" w:hAnsi="Times New Roman" w:cs="Times New Roman"/>
          <w:color w:val="000000" w:themeColor="text1"/>
          <w:sz w:val="24"/>
          <w:szCs w:val="24"/>
        </w:rPr>
        <w:t xml:space="preserve">The estimated number of participants and beneficiaries whose benefits (or any portion thereof) would be transferred, including the number of retirees receiving payments (if any), terminated vested participants (if any), and active participants (if any).   </w:t>
      </w:r>
    </w:p>
    <w:p w:rsidR="00635CA7" w:rsidP="4F038A04" w14:paraId="7D6A9657" w14:textId="25AEB65B">
      <w:pPr>
        <w:pStyle w:val="ListParagraph"/>
        <w:numPr>
          <w:ilvl w:val="0"/>
          <w:numId w:val="3"/>
        </w:numPr>
        <w:spacing w:after="0" w:line="480" w:lineRule="auto"/>
        <w:rPr>
          <w:rFonts w:ascii="Times New Roman" w:eastAsia="Times New Roman" w:hAnsi="Times New Roman" w:cs="Times New Roman"/>
          <w:color w:val="000000" w:themeColor="text1"/>
          <w:sz w:val="24"/>
          <w:szCs w:val="24"/>
        </w:rPr>
      </w:pPr>
      <w:r w:rsidRPr="4F038A04">
        <w:rPr>
          <w:rFonts w:ascii="Times New Roman" w:eastAsia="Times New Roman" w:hAnsi="Times New Roman" w:cs="Times New Roman"/>
          <w:color w:val="000000" w:themeColor="text1"/>
          <w:sz w:val="24"/>
          <w:szCs w:val="24"/>
        </w:rPr>
        <w:t>All supporting data, calculations, assumptions, and methods used to determine the estimated minimum amount of benefit liabilities.</w:t>
      </w:r>
    </w:p>
    <w:p w:rsidR="00635CA7" w:rsidP="4F038A04" w14:paraId="07CAF29D" w14:textId="25B08FCC">
      <w:pPr>
        <w:pStyle w:val="ListParagraph"/>
        <w:numPr>
          <w:ilvl w:val="0"/>
          <w:numId w:val="3"/>
        </w:numPr>
        <w:spacing w:after="0" w:line="480" w:lineRule="auto"/>
        <w:rPr>
          <w:rFonts w:ascii="Times New Roman" w:eastAsia="Times New Roman" w:hAnsi="Times New Roman" w:cs="Times New Roman"/>
          <w:color w:val="000000" w:themeColor="text1"/>
          <w:sz w:val="24"/>
          <w:szCs w:val="24"/>
        </w:rPr>
      </w:pPr>
      <w:r w:rsidRPr="4F038A04">
        <w:rPr>
          <w:rFonts w:ascii="Times New Roman" w:eastAsia="Times New Roman" w:hAnsi="Times New Roman" w:cs="Times New Roman"/>
          <w:color w:val="000000" w:themeColor="text1"/>
          <w:sz w:val="24"/>
          <w:szCs w:val="24"/>
        </w:rPr>
        <w:t xml:space="preserve">If applicable, a description of any classifications or specific group(s) of participants and beneficiaries whose benefits the plan sponsor proposes to transfer, and the plan sponsor’s rationale or basis for selecting those classifications or groups.  </w:t>
      </w:r>
    </w:p>
    <w:p w:rsidR="00635CA7" w:rsidP="098AE07D" w14:paraId="2BECD802" w14:textId="2230FB28">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4233.7 of the regulation identifies the actuarial and financial information required for a partition application.  Some of these items – plan actuarial reports and actuarial certification requirements – are likely within the possession of the plan sponsor or plan actuary.  Other items </w:t>
      </w:r>
      <w:r w:rsidRPr="098AE07D">
        <w:rPr>
          <w:rFonts w:ascii="Times New Roman" w:eastAsia="Times New Roman" w:hAnsi="Times New Roman" w:cs="Times New Roman"/>
          <w:color w:val="000000" w:themeColor="text1"/>
          <w:sz w:val="24"/>
          <w:szCs w:val="24"/>
        </w:rPr>
        <w:t xml:space="preserve">required are specific to the proposed partition and are essential for PBGC to evaluate whether a partition is necessary for the plan to remain solvent. </w:t>
      </w:r>
    </w:p>
    <w:p w:rsidR="00635CA7" w:rsidP="098AE07D" w14:paraId="0D713BE3" w14:textId="7CB4C5E2">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4233.8 of the regulation identifies the categories of participant census data to include with an application for partition. </w:t>
      </w:r>
    </w:p>
    <w:p w:rsidR="00635CA7" w:rsidP="098AE07D" w14:paraId="392F73D8" w14:textId="5BD1F34B">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Section 4233.9 of the regulation states the information to include in an application for financial assistance.  </w:t>
      </w:r>
    </w:p>
    <w:p w:rsidR="00635CA7" w:rsidP="098AE07D" w14:paraId="37339FF9" w14:textId="56B69C4D">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Section 4233.11(b) of the regulation provides the information that a plan sponsor must include in a notice of an application for a partition to interested parties of the application.  These requirements ensure that interested parties are adequately informed of the meaning of a partition; the condition of the plan; and the effect of a partition on the plan, participants and beneficiaries, the plan sponsor, and contributing employers.  In addition, the notice must include contact information for the plan sponsor, PBGC, and the Participant and Plan Sponsor Advocate.  Appendix A of the regulation contains a model notice that a plan sponsor may use.</w:t>
      </w:r>
    </w:p>
    <w:p w:rsidR="00635CA7" w:rsidP="4F038A04" w14:paraId="7DBA0CFC" w14:textId="4D9D811D">
      <w:pPr>
        <w:spacing w:after="0" w:line="480" w:lineRule="auto"/>
        <w:ind w:firstLine="720"/>
        <w:rPr>
          <w:rFonts w:ascii="Times New Roman" w:eastAsia="Times New Roman" w:hAnsi="Times New Roman" w:cs="Times New Roman"/>
          <w:color w:val="000000" w:themeColor="text1"/>
          <w:sz w:val="24"/>
          <w:szCs w:val="24"/>
        </w:rPr>
      </w:pPr>
      <w:r w:rsidRPr="4F038A04">
        <w:rPr>
          <w:rFonts w:ascii="Times New Roman" w:eastAsia="Times New Roman" w:hAnsi="Times New Roman" w:cs="Times New Roman"/>
          <w:color w:val="000000" w:themeColor="text1"/>
          <w:sz w:val="24"/>
          <w:szCs w:val="24"/>
        </w:rPr>
        <w:t xml:space="preserve">b. </w:t>
      </w:r>
      <w:r w:rsidRPr="4F038A04" w:rsidR="5AEB8056">
        <w:rPr>
          <w:rFonts w:ascii="Times New Roman" w:eastAsia="Times New Roman" w:hAnsi="Times New Roman" w:cs="Times New Roman"/>
          <w:color w:val="000000" w:themeColor="text1"/>
          <w:sz w:val="24"/>
          <w:szCs w:val="24"/>
        </w:rPr>
        <w:t xml:space="preserve"> </w:t>
      </w:r>
      <w:r w:rsidRPr="4F038A04">
        <w:rPr>
          <w:rFonts w:ascii="Times New Roman" w:eastAsia="Times New Roman" w:hAnsi="Times New Roman" w:cs="Times New Roman"/>
          <w:color w:val="000000" w:themeColor="text1"/>
          <w:sz w:val="24"/>
          <w:szCs w:val="24"/>
          <w:u w:val="single"/>
        </w:rPr>
        <w:t>Need for information</w:t>
      </w:r>
      <w:r w:rsidRPr="4F038A04">
        <w:rPr>
          <w:rFonts w:ascii="Times New Roman" w:eastAsia="Times New Roman" w:hAnsi="Times New Roman" w:cs="Times New Roman"/>
          <w:color w:val="000000" w:themeColor="text1"/>
          <w:sz w:val="24"/>
          <w:szCs w:val="24"/>
        </w:rPr>
        <w:t>.  PBGC needs the information to determine whether a plan is eligible for partition and whether a proposed partition complies with the statutory conditions required before PBGC may order a partition.</w:t>
      </w:r>
    </w:p>
    <w:p w:rsidR="00635CA7" w:rsidP="1D2D6D7B" w14:paraId="60C7F45D" w14:textId="5EABAAA5">
      <w:pPr>
        <w:spacing w:after="0" w:line="480" w:lineRule="auto"/>
        <w:ind w:firstLine="720"/>
        <w:rPr>
          <w:rFonts w:ascii="Times New Roman" w:eastAsia="Times New Roman" w:hAnsi="Times New Roman" w:cs="Times New Roman"/>
          <w:color w:val="000000" w:themeColor="text1"/>
          <w:sz w:val="24"/>
          <w:szCs w:val="24"/>
        </w:rPr>
      </w:pPr>
      <w:r w:rsidRPr="1D2D6D7B">
        <w:rPr>
          <w:rFonts w:ascii="Times New Roman" w:eastAsia="Times New Roman" w:hAnsi="Times New Roman" w:cs="Times New Roman"/>
          <w:color w:val="000000" w:themeColor="text1"/>
          <w:sz w:val="24"/>
          <w:szCs w:val="24"/>
        </w:rPr>
        <w:t xml:space="preserve">3.  </w:t>
      </w:r>
      <w:r w:rsidRPr="1D2D6D7B" w:rsidR="7A01A87C">
        <w:rPr>
          <w:rFonts w:ascii="Times New Roman" w:eastAsia="Times New Roman" w:hAnsi="Times New Roman" w:cs="Times New Roman"/>
          <w:color w:val="000000" w:themeColor="text1"/>
          <w:sz w:val="24"/>
          <w:szCs w:val="24"/>
          <w:u w:val="single"/>
        </w:rPr>
        <w:t>Reducing the burden and i</w:t>
      </w:r>
      <w:r w:rsidRPr="1D2D6D7B">
        <w:rPr>
          <w:rFonts w:ascii="Times New Roman" w:eastAsia="Times New Roman" w:hAnsi="Times New Roman" w:cs="Times New Roman"/>
          <w:color w:val="000000" w:themeColor="text1"/>
          <w:sz w:val="24"/>
          <w:szCs w:val="24"/>
          <w:u w:val="single"/>
        </w:rPr>
        <w:t>nformation technology</w:t>
      </w:r>
      <w:r w:rsidRPr="1D2D6D7B">
        <w:rPr>
          <w:rFonts w:ascii="Times New Roman" w:eastAsia="Times New Roman" w:hAnsi="Times New Roman" w:cs="Times New Roman"/>
          <w:color w:val="000000" w:themeColor="text1"/>
          <w:sz w:val="24"/>
          <w:szCs w:val="24"/>
        </w:rPr>
        <w:t>.  PBGC will permit partition applications to be made by electronic transmission to the address specified in the filing instructions on PBGC’s website.</w:t>
      </w:r>
    </w:p>
    <w:p w:rsidR="00635CA7" w:rsidP="5A8EFE68" w14:paraId="1636435E" w14:textId="4CD811F1">
      <w:pPr>
        <w:spacing w:after="0" w:line="480" w:lineRule="auto"/>
        <w:ind w:firstLine="720"/>
        <w:rPr>
          <w:rFonts w:ascii="Times New Roman" w:eastAsia="Times New Roman" w:hAnsi="Times New Roman" w:cs="Times New Roman"/>
          <w:color w:val="000000" w:themeColor="text1"/>
          <w:sz w:val="24"/>
          <w:szCs w:val="24"/>
        </w:rPr>
      </w:pPr>
      <w:r w:rsidRPr="5A8EFE68">
        <w:rPr>
          <w:rFonts w:ascii="Times New Roman" w:eastAsia="Times New Roman" w:hAnsi="Times New Roman" w:cs="Times New Roman"/>
          <w:color w:val="000000" w:themeColor="text1"/>
          <w:sz w:val="24"/>
          <w:szCs w:val="24"/>
        </w:rPr>
        <w:t xml:space="preserve">4.  </w:t>
      </w:r>
      <w:r w:rsidRPr="5A8EFE68" w:rsidR="217630E0">
        <w:rPr>
          <w:rFonts w:ascii="Times New Roman" w:eastAsia="Times New Roman" w:hAnsi="Times New Roman" w:cs="Times New Roman"/>
          <w:color w:val="000000" w:themeColor="text1"/>
          <w:sz w:val="24"/>
          <w:szCs w:val="24"/>
          <w:u w:val="single"/>
        </w:rPr>
        <w:t>Identifying duplication</w:t>
      </w:r>
      <w:r w:rsidRPr="5A8EFE68">
        <w:rPr>
          <w:rFonts w:ascii="Times New Roman" w:eastAsia="Times New Roman" w:hAnsi="Times New Roman" w:cs="Times New Roman"/>
          <w:color w:val="000000" w:themeColor="text1"/>
          <w:sz w:val="24"/>
          <w:szCs w:val="24"/>
        </w:rPr>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w:t>
      </w:r>
      <w:r w:rsidRPr="5A8EFE68">
        <w:rPr>
          <w:rFonts w:ascii="Times New Roman" w:eastAsia="Times New Roman" w:hAnsi="Times New Roman" w:cs="Times New Roman"/>
          <w:color w:val="000000" w:themeColor="text1"/>
          <w:sz w:val="24"/>
          <w:szCs w:val="24"/>
        </w:rPr>
        <w:t xml:space="preserve">cases, it would take a respondent more time to assist PBGC in tracking down and verifying documents in other agencies’ files than simply to submit the information to PBGC.  PBGC believes that there is no information similar to that required under the regulation that could be used instead of the required information for the purposes served by the regulation. </w:t>
      </w:r>
    </w:p>
    <w:p w:rsidR="00635CA7" w:rsidP="42C5A9F1" w14:paraId="46378D4D" w14:textId="4F6D45F5">
      <w:pPr>
        <w:spacing w:after="0" w:line="480" w:lineRule="auto"/>
        <w:ind w:firstLine="720"/>
        <w:rPr>
          <w:rFonts w:ascii="Times New Roman" w:eastAsia="Times New Roman" w:hAnsi="Times New Roman" w:cs="Times New Roman"/>
          <w:color w:val="000000" w:themeColor="text1"/>
          <w:sz w:val="24"/>
          <w:szCs w:val="24"/>
        </w:rPr>
      </w:pPr>
      <w:r w:rsidRPr="42C5A9F1">
        <w:rPr>
          <w:rFonts w:ascii="Times New Roman" w:eastAsia="Times New Roman" w:hAnsi="Times New Roman" w:cs="Times New Roman"/>
          <w:color w:val="000000" w:themeColor="text1"/>
          <w:sz w:val="24"/>
          <w:szCs w:val="24"/>
        </w:rPr>
        <w:t xml:space="preserve">5.  </w:t>
      </w:r>
      <w:r w:rsidRPr="42C5A9F1">
        <w:rPr>
          <w:rFonts w:ascii="Times New Roman" w:eastAsia="Times New Roman" w:hAnsi="Times New Roman" w:cs="Times New Roman"/>
          <w:color w:val="000000" w:themeColor="text1"/>
          <w:sz w:val="24"/>
          <w:szCs w:val="24"/>
          <w:u w:val="single"/>
        </w:rPr>
        <w:t>Reducing the burden on small entities</w:t>
      </w:r>
      <w:r w:rsidRPr="42C5A9F1">
        <w:rPr>
          <w:rFonts w:ascii="Times New Roman" w:eastAsia="Times New Roman" w:hAnsi="Times New Roman" w:cs="Times New Roman"/>
          <w:color w:val="000000" w:themeColor="text1"/>
          <w:sz w:val="24"/>
          <w:szCs w:val="24"/>
        </w:rPr>
        <w:t xml:space="preserve">.  </w:t>
      </w:r>
      <w:r w:rsidRPr="42C5A9F1" w:rsidR="342290A9">
        <w:rPr>
          <w:rFonts w:ascii="Times New Roman" w:eastAsia="Times New Roman" w:hAnsi="Times New Roman" w:cs="Times New Roman"/>
          <w:color w:val="000000" w:themeColor="text1"/>
          <w:sz w:val="24"/>
          <w:szCs w:val="24"/>
        </w:rPr>
        <w:t>Not applicable</w:t>
      </w:r>
      <w:r w:rsidRPr="42C5A9F1">
        <w:rPr>
          <w:rFonts w:ascii="Times New Roman" w:eastAsia="Times New Roman" w:hAnsi="Times New Roman" w:cs="Times New Roman"/>
          <w:color w:val="000000" w:themeColor="text1"/>
          <w:sz w:val="24"/>
          <w:szCs w:val="24"/>
        </w:rPr>
        <w:t>.</w:t>
      </w:r>
    </w:p>
    <w:p w:rsidR="00635CA7" w:rsidP="42C5A9F1" w14:paraId="5FBB3719" w14:textId="0395D0A5">
      <w:pPr>
        <w:spacing w:after="0" w:line="480" w:lineRule="auto"/>
        <w:ind w:firstLine="720"/>
        <w:rPr>
          <w:rFonts w:ascii="Times New Roman" w:eastAsia="Times New Roman" w:hAnsi="Times New Roman" w:cs="Times New Roman"/>
          <w:color w:val="000000" w:themeColor="text1"/>
          <w:sz w:val="24"/>
          <w:szCs w:val="24"/>
        </w:rPr>
      </w:pPr>
      <w:r w:rsidRPr="42C5A9F1">
        <w:rPr>
          <w:rFonts w:ascii="Times New Roman" w:eastAsia="Times New Roman" w:hAnsi="Times New Roman" w:cs="Times New Roman"/>
          <w:color w:val="000000" w:themeColor="text1"/>
          <w:sz w:val="24"/>
          <w:szCs w:val="24"/>
        </w:rPr>
        <w:t xml:space="preserve">6.  </w:t>
      </w:r>
      <w:r w:rsidRPr="42C5A9F1">
        <w:rPr>
          <w:rFonts w:ascii="Times New Roman" w:eastAsia="Times New Roman" w:hAnsi="Times New Roman" w:cs="Times New Roman"/>
          <w:color w:val="000000" w:themeColor="text1"/>
          <w:sz w:val="24"/>
          <w:szCs w:val="24"/>
          <w:u w:val="single"/>
        </w:rPr>
        <w:t xml:space="preserve">Consequence of </w:t>
      </w:r>
      <w:r w:rsidRPr="42C5A9F1" w:rsidR="1262AF0C">
        <w:rPr>
          <w:rFonts w:ascii="Times New Roman" w:eastAsia="Times New Roman" w:hAnsi="Times New Roman" w:cs="Times New Roman"/>
          <w:color w:val="000000" w:themeColor="text1"/>
          <w:sz w:val="24"/>
          <w:szCs w:val="24"/>
          <w:u w:val="single"/>
        </w:rPr>
        <w:t>less frequent reporting</w:t>
      </w:r>
      <w:r w:rsidRPr="42C5A9F1">
        <w:rPr>
          <w:rFonts w:ascii="Times New Roman" w:eastAsia="Times New Roman" w:hAnsi="Times New Roman" w:cs="Times New Roman"/>
          <w:color w:val="000000" w:themeColor="text1"/>
          <w:sz w:val="24"/>
          <w:szCs w:val="24"/>
        </w:rPr>
        <w:t xml:space="preserve">.  Since PBGC expects an eligible multiemployer plan to apply for partition only once, no reporting, or less frequent or timely notice, would prevent PBGC from fulfilling its statutory responsibilities.  </w:t>
      </w:r>
    </w:p>
    <w:p w:rsidR="00635CA7" w:rsidP="342DC2A4" w14:paraId="722B4591" w14:textId="5F92ED51">
      <w:pPr>
        <w:spacing w:after="0" w:line="480" w:lineRule="auto"/>
        <w:ind w:firstLine="720"/>
        <w:rPr>
          <w:rFonts w:ascii="Times New Roman" w:eastAsia="Times New Roman" w:hAnsi="Times New Roman" w:cs="Times New Roman"/>
          <w:color w:val="000000" w:themeColor="text1"/>
          <w:sz w:val="24"/>
          <w:szCs w:val="24"/>
        </w:rPr>
      </w:pPr>
      <w:r w:rsidRPr="342DC2A4">
        <w:rPr>
          <w:rFonts w:ascii="Times New Roman" w:eastAsia="Times New Roman" w:hAnsi="Times New Roman" w:cs="Times New Roman"/>
          <w:color w:val="000000" w:themeColor="text1"/>
          <w:sz w:val="24"/>
          <w:szCs w:val="24"/>
        </w:rPr>
        <w:t xml:space="preserve">7.  </w:t>
      </w:r>
      <w:r w:rsidRPr="342DC2A4">
        <w:rPr>
          <w:rFonts w:ascii="Times New Roman" w:eastAsia="Times New Roman" w:hAnsi="Times New Roman" w:cs="Times New Roman"/>
          <w:color w:val="000000" w:themeColor="text1"/>
          <w:sz w:val="24"/>
          <w:szCs w:val="24"/>
          <w:u w:val="single"/>
        </w:rPr>
        <w:t>Consistency with guidelines</w:t>
      </w:r>
      <w:r w:rsidRPr="342DC2A4">
        <w:rPr>
          <w:rFonts w:ascii="Times New Roman" w:eastAsia="Times New Roman" w:hAnsi="Times New Roman" w:cs="Times New Roman"/>
          <w:color w:val="000000" w:themeColor="text1"/>
          <w:sz w:val="24"/>
          <w:szCs w:val="24"/>
        </w:rPr>
        <w:t xml:space="preserve">.  The collection of information is </w:t>
      </w:r>
      <w:r w:rsidRPr="342DC2A4" w:rsidR="3B520885">
        <w:rPr>
          <w:rFonts w:ascii="Times New Roman" w:eastAsia="Times New Roman" w:hAnsi="Times New Roman" w:cs="Times New Roman"/>
          <w:color w:val="000000" w:themeColor="text1"/>
          <w:sz w:val="24"/>
          <w:szCs w:val="24"/>
        </w:rPr>
        <w:t xml:space="preserve">not </w:t>
      </w:r>
      <w:r w:rsidRPr="342DC2A4">
        <w:rPr>
          <w:rFonts w:ascii="Times New Roman" w:eastAsia="Times New Roman" w:hAnsi="Times New Roman" w:cs="Times New Roman"/>
          <w:color w:val="000000" w:themeColor="text1"/>
          <w:sz w:val="24"/>
          <w:szCs w:val="24"/>
        </w:rPr>
        <w:t xml:space="preserve">conducted in a manner </w:t>
      </w:r>
      <w:r w:rsidRPr="342DC2A4" w:rsidR="6F6269C6">
        <w:rPr>
          <w:rFonts w:ascii="Times New Roman" w:eastAsia="Times New Roman" w:hAnsi="Times New Roman" w:cs="Times New Roman"/>
          <w:color w:val="000000" w:themeColor="text1"/>
          <w:sz w:val="24"/>
          <w:szCs w:val="24"/>
        </w:rPr>
        <w:t>in</w:t>
      </w:r>
      <w:r w:rsidRPr="342DC2A4">
        <w:rPr>
          <w:rFonts w:ascii="Times New Roman" w:eastAsia="Times New Roman" w:hAnsi="Times New Roman" w:cs="Times New Roman"/>
          <w:color w:val="000000" w:themeColor="text1"/>
          <w:sz w:val="24"/>
          <w:szCs w:val="24"/>
        </w:rPr>
        <w:t>consistent with 5 CFR § 1320.5(d)(2).</w:t>
      </w:r>
    </w:p>
    <w:p w:rsidR="00635CA7" w:rsidP="1DF2431F" w14:paraId="79DF863B" w14:textId="644F225F">
      <w:pPr>
        <w:spacing w:after="0" w:line="480" w:lineRule="auto"/>
        <w:ind w:firstLine="720"/>
        <w:rPr>
          <w:rFonts w:ascii="Times New Roman" w:eastAsia="Times New Roman" w:hAnsi="Times New Roman" w:cs="Times New Roman"/>
          <w:color w:val="000000" w:themeColor="text1"/>
          <w:sz w:val="24"/>
          <w:szCs w:val="24"/>
        </w:rPr>
      </w:pPr>
      <w:r w:rsidRPr="1DF2431F">
        <w:rPr>
          <w:rFonts w:ascii="Times New Roman" w:eastAsia="Times New Roman" w:hAnsi="Times New Roman" w:cs="Times New Roman"/>
          <w:color w:val="000000" w:themeColor="text1"/>
          <w:sz w:val="24"/>
          <w:szCs w:val="24"/>
        </w:rPr>
        <w:t xml:space="preserve">8.  </w:t>
      </w:r>
      <w:r w:rsidRPr="1DF2431F">
        <w:rPr>
          <w:rFonts w:ascii="Times New Roman" w:eastAsia="Times New Roman" w:hAnsi="Times New Roman" w:cs="Times New Roman"/>
          <w:color w:val="000000" w:themeColor="text1"/>
          <w:sz w:val="24"/>
          <w:szCs w:val="24"/>
          <w:u w:val="single"/>
        </w:rPr>
        <w:t>Outside input</w:t>
      </w:r>
      <w:r w:rsidRPr="1DF2431F">
        <w:rPr>
          <w:rFonts w:ascii="Times New Roman" w:eastAsia="Times New Roman" w:hAnsi="Times New Roman" w:cs="Times New Roman"/>
          <w:color w:val="000000" w:themeColor="text1"/>
          <w:sz w:val="24"/>
          <w:szCs w:val="24"/>
        </w:rPr>
        <w:t xml:space="preserve">.  </w:t>
      </w:r>
      <w:r w:rsidRPr="00A7111B">
        <w:rPr>
          <w:rFonts w:ascii="Times New Roman" w:eastAsia="Times New Roman" w:hAnsi="Times New Roman" w:cs="Times New Roman"/>
          <w:color w:val="000000" w:themeColor="text1"/>
          <w:sz w:val="24"/>
          <w:szCs w:val="24"/>
        </w:rPr>
        <w:t xml:space="preserve">PBGC published </w:t>
      </w:r>
      <w:r w:rsidRPr="00A7111B" w:rsidR="409C8CD9">
        <w:rPr>
          <w:rFonts w:ascii="Times New Roman" w:eastAsia="Times New Roman" w:hAnsi="Times New Roman" w:cs="Times New Roman"/>
          <w:color w:val="000000" w:themeColor="text1"/>
          <w:sz w:val="24"/>
          <w:szCs w:val="24"/>
        </w:rPr>
        <w:t xml:space="preserve">a 60-day notice on </w:t>
      </w:r>
      <w:r w:rsidR="006B3282">
        <w:rPr>
          <w:rFonts w:ascii="Times New Roman" w:eastAsia="Times New Roman" w:hAnsi="Times New Roman" w:cs="Times New Roman"/>
          <w:color w:val="000000" w:themeColor="text1"/>
          <w:sz w:val="24"/>
          <w:szCs w:val="24"/>
        </w:rPr>
        <w:t>Jul 22, 2024</w:t>
      </w:r>
      <w:r w:rsidRPr="00A7111B" w:rsidR="409C8CD9">
        <w:rPr>
          <w:rFonts w:ascii="Times New Roman" w:eastAsia="Times New Roman" w:hAnsi="Times New Roman" w:cs="Times New Roman"/>
          <w:color w:val="000000" w:themeColor="text1"/>
          <w:sz w:val="24"/>
          <w:szCs w:val="24"/>
        </w:rPr>
        <w:t xml:space="preserve">, at </w:t>
      </w:r>
      <w:r w:rsidR="006B3282">
        <w:rPr>
          <w:rFonts w:ascii="Times New Roman" w:eastAsia="Times New Roman" w:hAnsi="Times New Roman" w:cs="Times New Roman"/>
          <w:color w:val="000000" w:themeColor="text1"/>
          <w:sz w:val="24"/>
          <w:szCs w:val="24"/>
        </w:rPr>
        <w:t>89</w:t>
      </w:r>
      <w:r w:rsidRPr="00A7111B" w:rsidR="409C8CD9">
        <w:rPr>
          <w:rFonts w:ascii="Times New Roman" w:eastAsia="Times New Roman" w:hAnsi="Times New Roman" w:cs="Times New Roman"/>
          <w:color w:val="000000" w:themeColor="text1"/>
          <w:sz w:val="24"/>
          <w:szCs w:val="24"/>
        </w:rPr>
        <w:t xml:space="preserve"> FR </w:t>
      </w:r>
      <w:r w:rsidR="006B3282">
        <w:rPr>
          <w:rFonts w:ascii="Times New Roman" w:eastAsia="Times New Roman" w:hAnsi="Times New Roman" w:cs="Times New Roman"/>
          <w:color w:val="000000" w:themeColor="text1"/>
          <w:sz w:val="24"/>
          <w:szCs w:val="24"/>
        </w:rPr>
        <w:t>59173</w:t>
      </w:r>
      <w:r w:rsidRPr="00A7111B" w:rsidR="409C8CD9">
        <w:rPr>
          <w:rFonts w:ascii="Times New Roman" w:eastAsia="Times New Roman" w:hAnsi="Times New Roman" w:cs="Times New Roman"/>
          <w:color w:val="000000" w:themeColor="text1"/>
          <w:sz w:val="24"/>
          <w:szCs w:val="24"/>
        </w:rPr>
        <w:t>.  No public comments were received in response.</w:t>
      </w:r>
      <w:r w:rsidRPr="1DF2431F" w:rsidR="409C8CD9">
        <w:rPr>
          <w:rFonts w:ascii="Times New Roman" w:eastAsia="Times New Roman" w:hAnsi="Times New Roman" w:cs="Times New Roman"/>
          <w:color w:val="000000" w:themeColor="text1"/>
          <w:sz w:val="24"/>
          <w:szCs w:val="24"/>
        </w:rPr>
        <w:t xml:space="preserve"> </w:t>
      </w:r>
    </w:p>
    <w:p w:rsidR="00635CA7" w:rsidP="047F8C0D" w14:paraId="788396AA" w14:textId="2F8EC0C1">
      <w:pPr>
        <w:spacing w:after="0" w:line="480" w:lineRule="auto"/>
        <w:ind w:firstLine="720"/>
        <w:rPr>
          <w:rFonts w:ascii="Times New Roman" w:eastAsia="Times New Roman" w:hAnsi="Times New Roman" w:cs="Times New Roman"/>
          <w:color w:val="000000" w:themeColor="text1"/>
          <w:sz w:val="24"/>
          <w:szCs w:val="24"/>
        </w:rPr>
      </w:pPr>
      <w:r w:rsidRPr="047F8C0D">
        <w:rPr>
          <w:rFonts w:ascii="Times New Roman" w:eastAsia="Times New Roman" w:hAnsi="Times New Roman" w:cs="Times New Roman"/>
          <w:color w:val="000000" w:themeColor="text1"/>
          <w:sz w:val="24"/>
          <w:szCs w:val="24"/>
        </w:rPr>
        <w:t xml:space="preserve">9.  </w:t>
      </w:r>
      <w:r w:rsidRPr="047F8C0D">
        <w:rPr>
          <w:rFonts w:ascii="Times New Roman" w:eastAsia="Times New Roman" w:hAnsi="Times New Roman" w:cs="Times New Roman"/>
          <w:color w:val="000000" w:themeColor="text1"/>
          <w:sz w:val="24"/>
          <w:szCs w:val="24"/>
          <w:u w:val="single"/>
        </w:rPr>
        <w:t>P</w:t>
      </w:r>
      <w:r w:rsidRPr="047F8C0D" w:rsidR="317B5AB7">
        <w:rPr>
          <w:rFonts w:ascii="Times New Roman" w:eastAsia="Times New Roman" w:hAnsi="Times New Roman" w:cs="Times New Roman"/>
          <w:color w:val="000000" w:themeColor="text1"/>
          <w:sz w:val="24"/>
          <w:szCs w:val="24"/>
          <w:u w:val="single"/>
        </w:rPr>
        <w:t>ayments and gifts</w:t>
      </w:r>
      <w:r w:rsidRPr="047F8C0D">
        <w:rPr>
          <w:rFonts w:ascii="Times New Roman" w:eastAsia="Times New Roman" w:hAnsi="Times New Roman" w:cs="Times New Roman"/>
          <w:color w:val="000000" w:themeColor="text1"/>
          <w:sz w:val="24"/>
          <w:szCs w:val="24"/>
        </w:rPr>
        <w:t xml:space="preserve">.  PBGC </w:t>
      </w:r>
      <w:r w:rsidRPr="047F8C0D" w:rsidR="2B7DA439">
        <w:rPr>
          <w:rFonts w:ascii="Times New Roman" w:eastAsia="Times New Roman" w:hAnsi="Times New Roman" w:cs="Times New Roman"/>
          <w:color w:val="000000" w:themeColor="text1"/>
          <w:sz w:val="24"/>
          <w:szCs w:val="24"/>
        </w:rPr>
        <w:t>provides</w:t>
      </w:r>
      <w:r w:rsidRPr="047F8C0D">
        <w:rPr>
          <w:rFonts w:ascii="Times New Roman" w:eastAsia="Times New Roman" w:hAnsi="Times New Roman" w:cs="Times New Roman"/>
          <w:color w:val="000000" w:themeColor="text1"/>
          <w:sz w:val="24"/>
          <w:szCs w:val="24"/>
        </w:rPr>
        <w:t xml:space="preserve"> no payments or gifts to respondents in connection with this collection of information. </w:t>
      </w:r>
    </w:p>
    <w:p w:rsidR="00635CA7" w:rsidP="098AE07D" w14:paraId="036CD265" w14:textId="33466A9B">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10.  </w:t>
      </w:r>
      <w:r w:rsidRPr="098AE07D">
        <w:rPr>
          <w:rFonts w:ascii="Times New Roman" w:eastAsia="Times New Roman" w:hAnsi="Times New Roman" w:cs="Times New Roman"/>
          <w:color w:val="000000" w:themeColor="text1"/>
          <w:sz w:val="24"/>
          <w:szCs w:val="24"/>
          <w:u w:val="single"/>
        </w:rPr>
        <w:t>Confidentiality</w:t>
      </w:r>
      <w:r w:rsidRPr="098AE07D">
        <w:rPr>
          <w:rFonts w:ascii="Times New Roman" w:eastAsia="Times New Roman" w:hAnsi="Times New Roman" w:cs="Times New Roman"/>
          <w:color w:val="000000" w:themeColor="text1"/>
          <w:sz w:val="24"/>
          <w:szCs w:val="24"/>
        </w:rPr>
        <w:t xml:space="preserve">.  Information provided to PBGC is confidential to the extent provided under the Freedom of Information Act, 5 U.S.C. § 552, or the Privacy Act, 5 U.S.C. § 552a.  </w:t>
      </w:r>
    </w:p>
    <w:p w:rsidR="00635CA7" w:rsidP="46A0A15E" w14:paraId="653D7855" w14:textId="2EBEA67A">
      <w:pPr>
        <w:spacing w:after="0" w:line="480" w:lineRule="auto"/>
        <w:ind w:firstLine="720"/>
        <w:rPr>
          <w:rFonts w:ascii="Times New Roman" w:eastAsia="Times New Roman" w:hAnsi="Times New Roman" w:cs="Times New Roman"/>
          <w:color w:val="000000" w:themeColor="text1"/>
          <w:sz w:val="24"/>
          <w:szCs w:val="24"/>
        </w:rPr>
      </w:pPr>
      <w:r w:rsidRPr="46A0A15E">
        <w:rPr>
          <w:rFonts w:ascii="Times New Roman" w:eastAsia="Times New Roman" w:hAnsi="Times New Roman" w:cs="Times New Roman"/>
          <w:color w:val="000000" w:themeColor="text1"/>
          <w:sz w:val="24"/>
          <w:szCs w:val="24"/>
        </w:rPr>
        <w:t xml:space="preserve">11.  </w:t>
      </w:r>
      <w:r w:rsidRPr="46A0A15E">
        <w:rPr>
          <w:rFonts w:ascii="Times New Roman" w:eastAsia="Times New Roman" w:hAnsi="Times New Roman" w:cs="Times New Roman"/>
          <w:color w:val="000000" w:themeColor="text1"/>
          <w:sz w:val="24"/>
          <w:szCs w:val="24"/>
          <w:u w:val="single"/>
        </w:rPr>
        <w:t>Personal questions</w:t>
      </w:r>
      <w:r w:rsidRPr="46A0A15E">
        <w:rPr>
          <w:rFonts w:ascii="Times New Roman" w:eastAsia="Times New Roman" w:hAnsi="Times New Roman" w:cs="Times New Roman"/>
          <w:color w:val="000000" w:themeColor="text1"/>
          <w:sz w:val="24"/>
          <w:szCs w:val="24"/>
        </w:rPr>
        <w:t xml:space="preserve">.  The </w:t>
      </w:r>
      <w:r w:rsidRPr="46A0A15E" w:rsidR="66681B49">
        <w:rPr>
          <w:rFonts w:ascii="Times New Roman" w:eastAsia="Times New Roman" w:hAnsi="Times New Roman" w:cs="Times New Roman"/>
          <w:color w:val="000000" w:themeColor="text1"/>
          <w:sz w:val="24"/>
          <w:szCs w:val="24"/>
        </w:rPr>
        <w:t xml:space="preserve">regulation does not call for submission of information of a sensitive nature. </w:t>
      </w:r>
    </w:p>
    <w:p w:rsidR="00635CA7" w:rsidP="6C04874C" w14:paraId="3DF95DC5" w14:textId="491E0E92">
      <w:pPr>
        <w:spacing w:after="0" w:line="480" w:lineRule="auto"/>
        <w:ind w:firstLine="720"/>
        <w:rPr>
          <w:rFonts w:ascii="Times New Roman" w:eastAsia="Times New Roman" w:hAnsi="Times New Roman" w:cs="Times New Roman"/>
          <w:color w:val="000000" w:themeColor="text1"/>
          <w:sz w:val="24"/>
          <w:szCs w:val="24"/>
        </w:rPr>
      </w:pPr>
      <w:r w:rsidRPr="236774CB">
        <w:rPr>
          <w:rFonts w:ascii="Times New Roman" w:eastAsia="Times New Roman" w:hAnsi="Times New Roman" w:cs="Times New Roman"/>
          <w:color w:val="000000" w:themeColor="text1"/>
          <w:sz w:val="24"/>
          <w:szCs w:val="24"/>
        </w:rPr>
        <w:t xml:space="preserve">12.  </w:t>
      </w:r>
      <w:r w:rsidRPr="236774CB">
        <w:rPr>
          <w:rFonts w:ascii="Times New Roman" w:eastAsia="Times New Roman" w:hAnsi="Times New Roman" w:cs="Times New Roman"/>
          <w:color w:val="000000" w:themeColor="text1"/>
          <w:sz w:val="24"/>
          <w:szCs w:val="24"/>
          <w:u w:val="single"/>
        </w:rPr>
        <w:t>Hour burden on the public</w:t>
      </w:r>
      <w:r w:rsidRPr="236774CB">
        <w:rPr>
          <w:rFonts w:ascii="Times New Roman" w:eastAsia="Times New Roman" w:hAnsi="Times New Roman" w:cs="Times New Roman"/>
          <w:color w:val="000000" w:themeColor="text1"/>
          <w:sz w:val="24"/>
          <w:szCs w:val="24"/>
        </w:rPr>
        <w:t>.  PBGC estimates that over the next 3 years</w:t>
      </w:r>
      <w:r w:rsidRPr="236774CB" w:rsidR="3C1A7F5A">
        <w:rPr>
          <w:rFonts w:ascii="Times New Roman" w:eastAsia="Times New Roman" w:hAnsi="Times New Roman" w:cs="Times New Roman"/>
          <w:color w:val="000000" w:themeColor="text1"/>
          <w:sz w:val="24"/>
          <w:szCs w:val="24"/>
        </w:rPr>
        <w:t>, one</w:t>
      </w:r>
      <w:r w:rsidRPr="236774CB">
        <w:rPr>
          <w:rFonts w:ascii="Times New Roman" w:eastAsia="Times New Roman" w:hAnsi="Times New Roman" w:cs="Times New Roman"/>
          <w:color w:val="000000" w:themeColor="text1"/>
          <w:sz w:val="24"/>
          <w:szCs w:val="24"/>
        </w:rPr>
        <w:t xml:space="preserve"> plan will respond to this collection of information each year.  PBGC further estimates that the average burden of this collection of information for the single respondent will be 13 hours total (11 hours on a partition application and 2 hours on associated notices to interested parties of the partition application).  The estimated dollar equivalent of this hour burden, based on an assumed a </w:t>
      </w:r>
      <w:r w:rsidRPr="236774CB">
        <w:rPr>
          <w:rFonts w:ascii="Times New Roman" w:eastAsia="Times New Roman" w:hAnsi="Times New Roman" w:cs="Times New Roman"/>
          <w:color w:val="000000" w:themeColor="text1"/>
          <w:sz w:val="24"/>
          <w:szCs w:val="24"/>
        </w:rPr>
        <w:t>blended average hourly rate of $75 for administrative, clerical, and supervisory time, is $975 (13</w:t>
      </w:r>
      <w:r w:rsidRPr="236774CB" w:rsidR="01B43943">
        <w:rPr>
          <w:rFonts w:ascii="Times New Roman" w:eastAsia="Times New Roman" w:hAnsi="Times New Roman" w:cs="Times New Roman"/>
          <w:color w:val="000000" w:themeColor="text1"/>
          <w:sz w:val="24"/>
          <w:szCs w:val="24"/>
        </w:rPr>
        <w:t xml:space="preserve"> hours</w:t>
      </w:r>
      <w:r w:rsidRPr="236774CB">
        <w:rPr>
          <w:rFonts w:ascii="Times New Roman" w:eastAsia="Times New Roman" w:hAnsi="Times New Roman" w:cs="Times New Roman"/>
          <w:color w:val="000000" w:themeColor="text1"/>
          <w:sz w:val="24"/>
          <w:szCs w:val="24"/>
        </w:rPr>
        <w:t xml:space="preserve"> x $75</w:t>
      </w:r>
      <w:r w:rsidRPr="236774CB" w:rsidR="10C6FA55">
        <w:rPr>
          <w:rFonts w:ascii="Times New Roman" w:eastAsia="Times New Roman" w:hAnsi="Times New Roman" w:cs="Times New Roman"/>
          <w:color w:val="000000" w:themeColor="text1"/>
          <w:sz w:val="24"/>
          <w:szCs w:val="24"/>
        </w:rPr>
        <w:t>/hour</w:t>
      </w:r>
      <w:r w:rsidRPr="236774CB">
        <w:rPr>
          <w:rFonts w:ascii="Times New Roman" w:eastAsia="Times New Roman" w:hAnsi="Times New Roman" w:cs="Times New Roman"/>
          <w:color w:val="000000" w:themeColor="text1"/>
          <w:sz w:val="24"/>
          <w:szCs w:val="24"/>
        </w:rPr>
        <w:t>).</w:t>
      </w:r>
    </w:p>
    <w:p w:rsidR="00635CA7" w:rsidP="098AE07D" w14:paraId="3D0A5C71" w14:textId="60362B78">
      <w:pPr>
        <w:spacing w:after="0" w:line="480" w:lineRule="auto"/>
        <w:ind w:firstLine="720"/>
        <w:rPr>
          <w:rFonts w:ascii="Times New Roman" w:eastAsia="Times New Roman" w:hAnsi="Times New Roman" w:cs="Times New Roman"/>
          <w:color w:val="000000" w:themeColor="text1"/>
          <w:sz w:val="24"/>
          <w:szCs w:val="24"/>
        </w:rPr>
      </w:pPr>
      <w:r w:rsidRPr="236774CB">
        <w:rPr>
          <w:rFonts w:ascii="Times New Roman" w:eastAsia="Times New Roman" w:hAnsi="Times New Roman" w:cs="Times New Roman"/>
          <w:color w:val="000000" w:themeColor="text1"/>
          <w:sz w:val="24"/>
          <w:szCs w:val="24"/>
        </w:rPr>
        <w:t xml:space="preserve">13.  </w:t>
      </w:r>
      <w:r w:rsidRPr="236774CB">
        <w:rPr>
          <w:rFonts w:ascii="Times New Roman" w:eastAsia="Times New Roman" w:hAnsi="Times New Roman" w:cs="Times New Roman"/>
          <w:color w:val="000000" w:themeColor="text1"/>
          <w:sz w:val="24"/>
          <w:szCs w:val="24"/>
          <w:u w:val="single"/>
        </w:rPr>
        <w:t>Cost burden on the public</w:t>
      </w:r>
      <w:r w:rsidRPr="236774CB">
        <w:rPr>
          <w:rFonts w:ascii="Times New Roman" w:eastAsia="Times New Roman" w:hAnsi="Times New Roman" w:cs="Times New Roman"/>
          <w:color w:val="000000" w:themeColor="text1"/>
          <w:sz w:val="24"/>
          <w:szCs w:val="24"/>
        </w:rPr>
        <w:t>.  PBGC estimates that over the next 3 years, the single respondent will contract out 113 hours annually to attorneys and actuaries to compile partition, actuarial, financial, and participant census data information.  Further, the respondent will contract out 1 hour annually for review of the notice to interested parties of the partition application.  Assuming an average hourly rate of $400 for contractor costs, PBGC estimates the total annual cost of preparing the 1 expected partition application and notice information will be $45,600 (114 hours times $400).</w:t>
      </w:r>
    </w:p>
    <w:p w:rsidR="00635CA7" w:rsidP="2BE2EB01" w14:paraId="0DC49D0A" w14:textId="6CD6E055">
      <w:pPr>
        <w:spacing w:after="0" w:line="480" w:lineRule="auto"/>
        <w:ind w:firstLine="720"/>
        <w:rPr>
          <w:rFonts w:ascii="Times New Roman" w:eastAsia="Times New Roman" w:hAnsi="Times New Roman" w:cs="Times New Roman"/>
          <w:color w:val="000000" w:themeColor="text1"/>
          <w:sz w:val="24"/>
          <w:szCs w:val="24"/>
        </w:rPr>
      </w:pPr>
      <w:r w:rsidRPr="2BE2EB01">
        <w:rPr>
          <w:rFonts w:ascii="Times New Roman" w:eastAsia="Times New Roman" w:hAnsi="Times New Roman" w:cs="Times New Roman"/>
          <w:color w:val="000000" w:themeColor="text1"/>
          <w:sz w:val="24"/>
          <w:szCs w:val="24"/>
        </w:rPr>
        <w:t xml:space="preserve">14.  </w:t>
      </w:r>
      <w:r w:rsidRPr="2BE2EB01">
        <w:rPr>
          <w:rFonts w:ascii="Times New Roman" w:eastAsia="Times New Roman" w:hAnsi="Times New Roman" w:cs="Times New Roman"/>
          <w:color w:val="000000" w:themeColor="text1"/>
          <w:sz w:val="24"/>
          <w:szCs w:val="24"/>
          <w:u w:val="single"/>
        </w:rPr>
        <w:t xml:space="preserve">Cost to </w:t>
      </w:r>
      <w:r w:rsidRPr="2BE2EB01" w:rsidR="69A207EF">
        <w:rPr>
          <w:rFonts w:ascii="Times New Roman" w:eastAsia="Times New Roman" w:hAnsi="Times New Roman" w:cs="Times New Roman"/>
          <w:color w:val="000000" w:themeColor="text1"/>
          <w:sz w:val="24"/>
          <w:szCs w:val="24"/>
          <w:u w:val="single"/>
        </w:rPr>
        <w:t>federal</w:t>
      </w:r>
      <w:r w:rsidRPr="2BE2EB01">
        <w:rPr>
          <w:rFonts w:ascii="Times New Roman" w:eastAsia="Times New Roman" w:hAnsi="Times New Roman" w:cs="Times New Roman"/>
          <w:color w:val="000000" w:themeColor="text1"/>
          <w:sz w:val="24"/>
          <w:szCs w:val="24"/>
          <w:u w:val="single"/>
        </w:rPr>
        <w:t xml:space="preserve"> government</w:t>
      </w:r>
      <w:r w:rsidRPr="2BE2EB01">
        <w:rPr>
          <w:rFonts w:ascii="Times New Roman" w:eastAsia="Times New Roman" w:hAnsi="Times New Roman" w:cs="Times New Roman"/>
          <w:color w:val="000000" w:themeColor="text1"/>
          <w:sz w:val="24"/>
          <w:szCs w:val="24"/>
        </w:rPr>
        <w:t xml:space="preserve">.  Because all the work of processing this information will be performed by existing staff as part of their regular duties, the annual cost to the government is estimated to be $0.  </w:t>
      </w:r>
    </w:p>
    <w:p w:rsidR="00635CA7" w:rsidP="1D7B8016" w14:paraId="737B83DF" w14:textId="3CC4F315">
      <w:pPr>
        <w:spacing w:after="0" w:line="480" w:lineRule="auto"/>
        <w:ind w:firstLine="720"/>
        <w:rPr>
          <w:rFonts w:ascii="Times New Roman" w:eastAsia="Times New Roman" w:hAnsi="Times New Roman" w:cs="Times New Roman"/>
          <w:color w:val="000000" w:themeColor="text1"/>
          <w:sz w:val="24"/>
          <w:szCs w:val="24"/>
        </w:rPr>
      </w:pPr>
      <w:r w:rsidRPr="1D7B8016">
        <w:rPr>
          <w:rFonts w:ascii="Times New Roman" w:eastAsia="Times New Roman" w:hAnsi="Times New Roman" w:cs="Times New Roman"/>
          <w:color w:val="000000" w:themeColor="text1"/>
          <w:sz w:val="24"/>
          <w:szCs w:val="24"/>
        </w:rPr>
        <w:t xml:space="preserve">15.  </w:t>
      </w:r>
      <w:r w:rsidRPr="1D7B8016">
        <w:rPr>
          <w:rFonts w:ascii="Times New Roman" w:eastAsia="Times New Roman" w:hAnsi="Times New Roman" w:cs="Times New Roman"/>
          <w:color w:val="000000" w:themeColor="text1"/>
          <w:sz w:val="24"/>
          <w:szCs w:val="24"/>
          <w:u w:val="single"/>
        </w:rPr>
        <w:t>Explanation of burden changes</w:t>
      </w:r>
      <w:r w:rsidRPr="1D7B8016">
        <w:rPr>
          <w:rFonts w:ascii="Times New Roman" w:eastAsia="Times New Roman" w:hAnsi="Times New Roman" w:cs="Times New Roman"/>
          <w:color w:val="000000" w:themeColor="text1"/>
          <w:sz w:val="24"/>
          <w:szCs w:val="24"/>
        </w:rPr>
        <w:t>.  Due to the Special Financial Assistance Program enacted in the American Rescue Plan to assist underfunded multiemployer plans, PBGC lowered its estimate of partition requests that it expects to receive annually from 3 to 1</w:t>
      </w:r>
      <w:r w:rsidRPr="1D7B8016" w:rsidR="45B4CB9D">
        <w:rPr>
          <w:rFonts w:ascii="Times New Roman" w:eastAsia="Times New Roman" w:hAnsi="Times New Roman" w:cs="Times New Roman"/>
          <w:color w:val="000000" w:themeColor="text1"/>
          <w:sz w:val="24"/>
          <w:szCs w:val="24"/>
        </w:rPr>
        <w:t xml:space="preserve"> in 2021, and PBGC maintains that the number of requests per year remains the same for the next 3 years</w:t>
      </w:r>
      <w:r w:rsidRPr="1D7B8016">
        <w:rPr>
          <w:rFonts w:ascii="Times New Roman" w:eastAsia="Times New Roman" w:hAnsi="Times New Roman" w:cs="Times New Roman"/>
          <w:color w:val="000000" w:themeColor="text1"/>
          <w:sz w:val="24"/>
          <w:szCs w:val="24"/>
        </w:rPr>
        <w:t>.</w:t>
      </w:r>
    </w:p>
    <w:p w:rsidR="00635CA7" w:rsidP="1A66E6C0" w14:paraId="61FBA32B" w14:textId="741499CA">
      <w:pPr>
        <w:spacing w:after="0" w:line="480" w:lineRule="auto"/>
        <w:ind w:firstLine="720"/>
        <w:rPr>
          <w:rFonts w:ascii="Times New Roman" w:eastAsia="Times New Roman" w:hAnsi="Times New Roman" w:cs="Times New Roman"/>
          <w:color w:val="000000" w:themeColor="text1"/>
          <w:sz w:val="24"/>
          <w:szCs w:val="24"/>
        </w:rPr>
      </w:pPr>
      <w:r w:rsidRPr="1A66E6C0">
        <w:rPr>
          <w:rFonts w:ascii="Times New Roman" w:eastAsia="Times New Roman" w:hAnsi="Times New Roman" w:cs="Times New Roman"/>
          <w:color w:val="000000" w:themeColor="text1"/>
          <w:sz w:val="24"/>
          <w:szCs w:val="24"/>
        </w:rPr>
        <w:t xml:space="preserve">16.  </w:t>
      </w:r>
      <w:r w:rsidRPr="1A66E6C0">
        <w:rPr>
          <w:rFonts w:ascii="Times New Roman" w:eastAsia="Times New Roman" w:hAnsi="Times New Roman" w:cs="Times New Roman"/>
          <w:color w:val="000000" w:themeColor="text1"/>
          <w:sz w:val="24"/>
          <w:szCs w:val="24"/>
          <w:u w:val="single"/>
        </w:rPr>
        <w:t>Publication plans</w:t>
      </w:r>
      <w:r w:rsidRPr="1A66E6C0">
        <w:rPr>
          <w:rFonts w:ascii="Times New Roman" w:eastAsia="Times New Roman" w:hAnsi="Times New Roman" w:cs="Times New Roman"/>
          <w:color w:val="000000" w:themeColor="text1"/>
          <w:sz w:val="24"/>
          <w:szCs w:val="24"/>
        </w:rPr>
        <w:t xml:space="preserve">.  </w:t>
      </w:r>
      <w:r w:rsidRPr="1A66E6C0" w:rsidR="193C93BA">
        <w:rPr>
          <w:rFonts w:ascii="Times New Roman" w:eastAsia="Times New Roman" w:hAnsi="Times New Roman" w:cs="Times New Roman"/>
          <w:color w:val="000000" w:themeColor="text1"/>
          <w:sz w:val="24"/>
          <w:szCs w:val="24"/>
        </w:rPr>
        <w:t>PBGC does not intend to publish the results of this collection of information</w:t>
      </w:r>
      <w:r w:rsidRPr="1A66E6C0">
        <w:rPr>
          <w:rFonts w:ascii="Times New Roman" w:eastAsia="Times New Roman" w:hAnsi="Times New Roman" w:cs="Times New Roman"/>
          <w:color w:val="000000" w:themeColor="text1"/>
          <w:sz w:val="24"/>
          <w:szCs w:val="24"/>
        </w:rPr>
        <w:t>.</w:t>
      </w:r>
    </w:p>
    <w:p w:rsidR="00635CA7" w:rsidP="098AE07D" w14:paraId="1F897FA9" w14:textId="4CF2461A">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17.  </w:t>
      </w:r>
      <w:r w:rsidRPr="098AE07D">
        <w:rPr>
          <w:rFonts w:ascii="Times New Roman" w:eastAsia="Times New Roman" w:hAnsi="Times New Roman" w:cs="Times New Roman"/>
          <w:color w:val="000000" w:themeColor="text1"/>
          <w:sz w:val="24"/>
          <w:szCs w:val="24"/>
          <w:u w:val="single"/>
        </w:rPr>
        <w:t>Display of expiration date</w:t>
      </w:r>
      <w:r w:rsidRPr="098AE07D">
        <w:rPr>
          <w:rFonts w:ascii="Times New Roman" w:eastAsia="Times New Roman" w:hAnsi="Times New Roman" w:cs="Times New Roman"/>
          <w:color w:val="000000" w:themeColor="text1"/>
          <w:sz w:val="24"/>
          <w:szCs w:val="24"/>
        </w:rPr>
        <w:t>.  PBGC is not seeking approval to not display the expiration date for OMB approval of this information collection.</w:t>
      </w:r>
    </w:p>
    <w:p w:rsidR="00635CA7" w:rsidP="098AE07D" w14:paraId="55888436" w14:textId="2142E88F">
      <w:pPr>
        <w:spacing w:after="0" w:line="480" w:lineRule="auto"/>
        <w:ind w:firstLine="720"/>
        <w:rPr>
          <w:rFonts w:ascii="Times New Roman" w:eastAsia="Times New Roman" w:hAnsi="Times New Roman" w:cs="Times New Roman"/>
          <w:color w:val="000000" w:themeColor="text1"/>
          <w:sz w:val="24"/>
          <w:szCs w:val="24"/>
        </w:rPr>
      </w:pPr>
      <w:r w:rsidRPr="098AE07D">
        <w:rPr>
          <w:rFonts w:ascii="Times New Roman" w:eastAsia="Times New Roman" w:hAnsi="Times New Roman" w:cs="Times New Roman"/>
          <w:color w:val="000000" w:themeColor="text1"/>
          <w:sz w:val="24"/>
          <w:szCs w:val="24"/>
        </w:rPr>
        <w:t xml:space="preserve">18.  </w:t>
      </w:r>
      <w:r w:rsidRPr="098AE07D">
        <w:rPr>
          <w:rFonts w:ascii="Times New Roman" w:eastAsia="Times New Roman" w:hAnsi="Times New Roman" w:cs="Times New Roman"/>
          <w:color w:val="000000" w:themeColor="text1"/>
          <w:sz w:val="24"/>
          <w:szCs w:val="24"/>
          <w:u w:val="single"/>
        </w:rPr>
        <w:t>Exceptions to certification statement</w:t>
      </w:r>
      <w:r w:rsidRPr="098AE07D">
        <w:rPr>
          <w:rFonts w:ascii="Times New Roman" w:eastAsia="Times New Roman" w:hAnsi="Times New Roman" w:cs="Times New Roman"/>
          <w:color w:val="000000" w:themeColor="text1"/>
          <w:sz w:val="24"/>
          <w:szCs w:val="24"/>
        </w:rPr>
        <w:t>.  There are no exceptions to the certification statement.</w:t>
      </w:r>
    </w:p>
    <w:p w:rsidR="00635CA7" w:rsidP="098AE07D" w14:paraId="672A6659" w14:textId="43B57905">
      <w:pPr>
        <w:spacing w:after="0" w:line="48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66D3" w:rsidP="00DB7AE7" w14:paraId="0301B7A4" w14:textId="77777777">
      <w:pPr>
        <w:spacing w:after="0" w:line="240" w:lineRule="auto"/>
      </w:pPr>
      <w:r>
        <w:separator/>
      </w:r>
    </w:p>
  </w:footnote>
  <w:footnote w:type="continuationSeparator" w:id="1">
    <w:p w:rsidR="003C66D3" w:rsidP="00DB7AE7" w14:paraId="2AD0B6AA" w14:textId="77777777">
      <w:pPr>
        <w:spacing w:after="0" w:line="240" w:lineRule="auto"/>
      </w:pPr>
      <w:r>
        <w:continuationSeparator/>
      </w:r>
    </w:p>
  </w:footnote>
  <w:footnote w:type="continuationNotice" w:id="2">
    <w:p w:rsidR="003C66D3" w14:paraId="25EC9446" w14:textId="77777777">
      <w:pPr>
        <w:spacing w:after="0" w:line="240" w:lineRule="auto"/>
      </w:pPr>
    </w:p>
  </w:footnote>
  <w:footnote w:id="3">
    <w:p w:rsidR="00DB7AE7" w:rsidRPr="00225AAD" w14:paraId="5073D876" w14:textId="2AE40BB6">
      <w:pPr>
        <w:pStyle w:val="FootnoteText"/>
        <w:rPr>
          <w:rFonts w:ascii="Times New Roman" w:hAnsi="Times New Roman" w:cs="Times New Roman"/>
        </w:rPr>
      </w:pPr>
      <w:r w:rsidRPr="00225AAD">
        <w:rPr>
          <w:rStyle w:val="FootnoteReference"/>
          <w:rFonts w:ascii="Times New Roman" w:hAnsi="Times New Roman" w:cs="Times New Roman"/>
        </w:rPr>
        <w:footnoteRef/>
      </w:r>
      <w:r w:rsidRPr="00225AAD">
        <w:rPr>
          <w:rFonts w:ascii="Times New Roman" w:hAnsi="Times New Roman" w:cs="Times New Roman"/>
        </w:rPr>
        <w:t xml:space="preserve"> Division O of the Consolidated and Further Continuing Appropriations Act, 2015, Pub. L. 113</w:t>
      </w:r>
      <w:r w:rsidRPr="00225AAD" w:rsidR="004E1D6C">
        <w:rPr>
          <w:rFonts w:ascii="Times New Roman" w:hAnsi="Times New Roman" w:cs="Times New Roman"/>
        </w:rPr>
        <w:t xml:space="preserve">-235 (Dec. 16, 2014). </w:t>
      </w:r>
    </w:p>
  </w:footnote>
  <w:footnote w:id="4">
    <w:p w:rsidR="00B74F80" w:rsidRPr="00144A81" w14:paraId="3F5824B1" w14:textId="56668CB3">
      <w:pPr>
        <w:pStyle w:val="FootnoteText"/>
        <w:rPr>
          <w:rFonts w:ascii="Times New Roman" w:hAnsi="Times New Roman" w:cs="Times New Roman"/>
        </w:rPr>
      </w:pPr>
      <w:r w:rsidRPr="00144A81">
        <w:rPr>
          <w:rStyle w:val="FootnoteReference"/>
          <w:rFonts w:ascii="Times New Roman" w:hAnsi="Times New Roman" w:cs="Times New Roman"/>
        </w:rPr>
        <w:footnoteRef/>
      </w:r>
      <w:r w:rsidRPr="00144A81">
        <w:rPr>
          <w:rFonts w:ascii="Times New Roman" w:hAnsi="Times New Roman" w:cs="Times New Roman"/>
        </w:rPr>
        <w:t xml:space="preserve"> </w:t>
      </w:r>
      <w:r w:rsidRPr="00144A81" w:rsidR="00144A81">
        <w:rPr>
          <w:rFonts w:ascii="Times New Roman" w:hAnsi="Times New Roman" w:cs="Times New Roman"/>
        </w:rPr>
        <w:t xml:space="preserve">The Participant and Plan Sponsor Advocate position was created in 2012 by the Moving Ahead for Progress in the 21st Century Act (MAP-21).  </w:t>
      </w:r>
      <w:r w:rsidRPr="00144A81" w:rsidR="00144A81">
        <w:rPr>
          <w:rFonts w:ascii="Times New Roman" w:hAnsi="Times New Roman" w:cs="Times New Roman"/>
          <w:i/>
          <w:iCs/>
        </w:rPr>
        <w:t xml:space="preserve">See </w:t>
      </w:r>
      <w:r w:rsidRPr="00144A81" w:rsidR="00144A81">
        <w:rPr>
          <w:rFonts w:ascii="Times New Roman" w:hAnsi="Times New Roman" w:cs="Times New Roman"/>
        </w:rPr>
        <w:t xml:space="preserve">section 4004 of ERISA for the rules governing this position.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3648F"/>
    <w:multiLevelType w:val="hybridMultilevel"/>
    <w:tmpl w:val="6868D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AE4C23"/>
    <w:multiLevelType w:val="hybridMultilevel"/>
    <w:tmpl w:val="C2888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4DB10E"/>
    <w:multiLevelType w:val="hybridMultilevel"/>
    <w:tmpl w:val="C726A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B8EFC93"/>
    <w:multiLevelType w:val="hybridMultilevel"/>
    <w:tmpl w:val="09B83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E3ABA54"/>
    <w:multiLevelType w:val="hybridMultilevel"/>
    <w:tmpl w:val="7C567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35A4DF8"/>
    <w:multiLevelType w:val="hybridMultilevel"/>
    <w:tmpl w:val="9328F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4BD1FAC"/>
    <w:multiLevelType w:val="hybridMultilevel"/>
    <w:tmpl w:val="A7726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F564251"/>
    <w:multiLevelType w:val="hybridMultilevel"/>
    <w:tmpl w:val="AAA62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62986158">
    <w:abstractNumId w:val="7"/>
  </w:num>
  <w:num w:numId="2" w16cid:durableId="1687753515">
    <w:abstractNumId w:val="2"/>
  </w:num>
  <w:num w:numId="3" w16cid:durableId="1775979893">
    <w:abstractNumId w:val="6"/>
  </w:num>
  <w:num w:numId="4" w16cid:durableId="1040210127">
    <w:abstractNumId w:val="1"/>
  </w:num>
  <w:num w:numId="5" w16cid:durableId="35398438">
    <w:abstractNumId w:val="0"/>
  </w:num>
  <w:num w:numId="6" w16cid:durableId="911618213">
    <w:abstractNumId w:val="3"/>
  </w:num>
  <w:num w:numId="7" w16cid:durableId="256401169">
    <w:abstractNumId w:val="4"/>
  </w:num>
  <w:num w:numId="8" w16cid:durableId="133764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9F470A"/>
    <w:rsid w:val="00020D22"/>
    <w:rsid w:val="00144A81"/>
    <w:rsid w:val="0016603E"/>
    <w:rsid w:val="0019505C"/>
    <w:rsid w:val="001D6F2C"/>
    <w:rsid w:val="001F008E"/>
    <w:rsid w:val="00204DBF"/>
    <w:rsid w:val="00225AAD"/>
    <w:rsid w:val="00236144"/>
    <w:rsid w:val="00335104"/>
    <w:rsid w:val="00356169"/>
    <w:rsid w:val="003C66D3"/>
    <w:rsid w:val="00412AE6"/>
    <w:rsid w:val="00415C44"/>
    <w:rsid w:val="004E1D6C"/>
    <w:rsid w:val="00526519"/>
    <w:rsid w:val="005F5D8F"/>
    <w:rsid w:val="00635CA7"/>
    <w:rsid w:val="006B289E"/>
    <w:rsid w:val="006B3282"/>
    <w:rsid w:val="0074777B"/>
    <w:rsid w:val="00764413"/>
    <w:rsid w:val="009237E3"/>
    <w:rsid w:val="00A7111B"/>
    <w:rsid w:val="00AB228B"/>
    <w:rsid w:val="00B51C72"/>
    <w:rsid w:val="00B74F80"/>
    <w:rsid w:val="00BB461D"/>
    <w:rsid w:val="00C17DE2"/>
    <w:rsid w:val="00C4236C"/>
    <w:rsid w:val="00C868B8"/>
    <w:rsid w:val="00DB7AE7"/>
    <w:rsid w:val="00DC7BC9"/>
    <w:rsid w:val="01B43943"/>
    <w:rsid w:val="047F8C0D"/>
    <w:rsid w:val="054375E9"/>
    <w:rsid w:val="05CC68AC"/>
    <w:rsid w:val="07465634"/>
    <w:rsid w:val="098AE07D"/>
    <w:rsid w:val="10C6FA55"/>
    <w:rsid w:val="11E311C5"/>
    <w:rsid w:val="1262AF0C"/>
    <w:rsid w:val="193C93BA"/>
    <w:rsid w:val="1A66E6C0"/>
    <w:rsid w:val="1D2D6D7B"/>
    <w:rsid w:val="1D7B8016"/>
    <w:rsid w:val="1DF2431F"/>
    <w:rsid w:val="217630E0"/>
    <w:rsid w:val="236774CB"/>
    <w:rsid w:val="29A24EBF"/>
    <w:rsid w:val="2B7DA439"/>
    <w:rsid w:val="2BE2EB01"/>
    <w:rsid w:val="2CA92EC3"/>
    <w:rsid w:val="30592F44"/>
    <w:rsid w:val="317B5AB7"/>
    <w:rsid w:val="342290A9"/>
    <w:rsid w:val="342DC2A4"/>
    <w:rsid w:val="3B520885"/>
    <w:rsid w:val="3C1A7F5A"/>
    <w:rsid w:val="3F876147"/>
    <w:rsid w:val="409C8CD9"/>
    <w:rsid w:val="42C5A9F1"/>
    <w:rsid w:val="45B4CB9D"/>
    <w:rsid w:val="46A0A15E"/>
    <w:rsid w:val="4E2EB6DC"/>
    <w:rsid w:val="4F038A04"/>
    <w:rsid w:val="4FC75D7F"/>
    <w:rsid w:val="55F74A99"/>
    <w:rsid w:val="585F0649"/>
    <w:rsid w:val="589F470A"/>
    <w:rsid w:val="59364483"/>
    <w:rsid w:val="5A8EFE68"/>
    <w:rsid w:val="5AEB8056"/>
    <w:rsid w:val="66681B49"/>
    <w:rsid w:val="69A207EF"/>
    <w:rsid w:val="6C04874C"/>
    <w:rsid w:val="6D060606"/>
    <w:rsid w:val="6E9AFB4C"/>
    <w:rsid w:val="6F6269C6"/>
    <w:rsid w:val="787FA760"/>
    <w:rsid w:val="798C6BF6"/>
    <w:rsid w:val="7A01A8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F470A"/>
  <w15:chartTrackingRefBased/>
  <w15:docId w15:val="{8E935250-6261-43FE-87DD-CA259F97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B7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AE7"/>
    <w:rPr>
      <w:sz w:val="20"/>
      <w:szCs w:val="20"/>
    </w:rPr>
  </w:style>
  <w:style w:type="character" w:styleId="FootnoteReference">
    <w:name w:val="footnote reference"/>
    <w:basedOn w:val="DefaultParagraphFont"/>
    <w:uiPriority w:val="99"/>
    <w:semiHidden/>
    <w:unhideWhenUsed/>
    <w:rsid w:val="00DB7AE7"/>
    <w:rPr>
      <w:vertAlign w:val="superscript"/>
    </w:rPr>
  </w:style>
  <w:style w:type="paragraph" w:styleId="Header">
    <w:name w:val="header"/>
    <w:basedOn w:val="Normal"/>
    <w:link w:val="HeaderChar"/>
    <w:uiPriority w:val="99"/>
    <w:semiHidden/>
    <w:unhideWhenUsed/>
    <w:rsid w:val="00C17D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DE2"/>
  </w:style>
  <w:style w:type="paragraph" w:styleId="Footer">
    <w:name w:val="footer"/>
    <w:basedOn w:val="Normal"/>
    <w:link w:val="FooterChar"/>
    <w:uiPriority w:val="99"/>
    <w:semiHidden/>
    <w:unhideWhenUsed/>
    <w:rsid w:val="00C17D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2.xml><?xml version="1.0" encoding="utf-8"?>
<ds:datastoreItem xmlns:ds="http://schemas.openxmlformats.org/officeDocument/2006/customXml" ds:itemID="{91299238-A91F-452D-AE92-299CF428F8AA}">
  <ds:schemaRefs>
    <ds:schemaRef ds:uri="http://schemas.openxmlformats.org/officeDocument/2006/bibliography"/>
  </ds:schemaRefs>
</ds:datastoreItem>
</file>

<file path=customXml/itemProps3.xml><?xml version="1.0" encoding="utf-8"?>
<ds:datastoreItem xmlns:ds="http://schemas.openxmlformats.org/officeDocument/2006/customXml" ds:itemID="{5CBBFB68-3C1A-4CAF-9410-4988D5C10234}">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42a8a83a-5e27-410c-a1fc-7c5ac4e503f4"/>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5.xml><?xml version="1.0" encoding="utf-8"?>
<ds:datastoreItem xmlns:ds="http://schemas.openxmlformats.org/officeDocument/2006/customXml" ds:itemID="{8295EBC1-4929-41C7-9AA4-6008EA1A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2</cp:revision>
  <dcterms:created xsi:type="dcterms:W3CDTF">2024-09-11T16:36:00Z</dcterms:created>
  <dcterms:modified xsi:type="dcterms:W3CDTF">2024-09-11T16:36:00Z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ies>
</file>