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17EC" w:rsidRPr="00372D36" w:rsidP="00C61C6F" w14:paraId="775D86E0" w14:textId="77777777">
      <w:pPr>
        <w:widowControl/>
        <w:jc w:val="center"/>
        <w:rPr>
          <w:rFonts w:ascii="Times New Roman" w:hAnsi="Times New Roman"/>
          <w:b/>
          <w:bCs/>
        </w:rPr>
      </w:pPr>
      <w:r w:rsidRPr="00372D36">
        <w:rPr>
          <w:rFonts w:ascii="Times New Roman" w:hAnsi="Times New Roman"/>
          <w:b/>
          <w:bCs/>
        </w:rPr>
        <w:t>SUPPORTING STATEMENT FOR</w:t>
      </w:r>
    </w:p>
    <w:p w:rsidR="008817EC" w:rsidRPr="00372D36" w:rsidP="00C61C6F" w14:paraId="5A0C487E" w14:textId="6A70D021">
      <w:pPr>
        <w:widowControl/>
        <w:jc w:val="center"/>
        <w:rPr>
          <w:rFonts w:ascii="Times New Roman" w:hAnsi="Times New Roman"/>
          <w:b/>
          <w:bCs/>
        </w:rPr>
      </w:pPr>
      <w:r w:rsidRPr="00372D36">
        <w:rPr>
          <w:rFonts w:ascii="Times New Roman" w:hAnsi="Times New Roman"/>
          <w:b/>
          <w:bCs/>
        </w:rPr>
        <w:t xml:space="preserve">THE INFORMATION COLLECTION </w:t>
      </w:r>
      <w:r w:rsidR="00A66C96">
        <w:rPr>
          <w:rFonts w:ascii="Times New Roman" w:hAnsi="Times New Roman"/>
          <w:b/>
          <w:bCs/>
        </w:rPr>
        <w:t xml:space="preserve">REQUEST FOR </w:t>
      </w:r>
    </w:p>
    <w:p w:rsidR="008817EC" w:rsidRPr="00372D36" w:rsidP="00C61C6F" w14:paraId="2445F333" w14:textId="77777777">
      <w:pPr>
        <w:widowControl/>
        <w:jc w:val="center"/>
        <w:rPr>
          <w:rFonts w:ascii="Times New Roman" w:hAnsi="Times New Roman"/>
          <w:b/>
          <w:bCs/>
        </w:rPr>
      </w:pPr>
      <w:r w:rsidRPr="00372D36">
        <w:rPr>
          <w:rFonts w:ascii="Times New Roman" w:hAnsi="Times New Roman"/>
          <w:b/>
          <w:bCs/>
        </w:rPr>
        <w:t>THE VEHICLE-MOUNTED ELEVATING AND ROTATING</w:t>
      </w:r>
    </w:p>
    <w:p w:rsidR="008817EC" w:rsidRPr="00372D36" w:rsidP="00C61C6F" w14:paraId="2A8FB4CF" w14:textId="77777777">
      <w:pPr>
        <w:widowControl/>
        <w:jc w:val="center"/>
        <w:rPr>
          <w:rFonts w:ascii="Times New Roman" w:hAnsi="Times New Roman"/>
        </w:rPr>
      </w:pPr>
      <w:r w:rsidRPr="00372D36">
        <w:rPr>
          <w:rFonts w:ascii="Times New Roman" w:hAnsi="Times New Roman"/>
          <w:b/>
          <w:bCs/>
        </w:rPr>
        <w:t>WORK PLATFORMS (AERIAL LIFTS) STANDARD (29 CFR 1910.67)</w:t>
      </w:r>
      <w:r>
        <w:rPr>
          <w:rStyle w:val="FootnoteReference"/>
          <w:rFonts w:ascii="Times New Roman" w:hAnsi="Times New Roman"/>
          <w:vertAlign w:val="superscript"/>
        </w:rPr>
        <w:footnoteReference w:id="3"/>
      </w:r>
    </w:p>
    <w:p w:rsidR="008817EC" w:rsidRPr="00372D36" w:rsidP="00C61C6F" w14:paraId="66183566" w14:textId="77777777">
      <w:pPr>
        <w:widowControl/>
        <w:tabs>
          <w:tab w:val="center" w:pos="4680"/>
        </w:tabs>
        <w:jc w:val="center"/>
        <w:rPr>
          <w:rFonts w:ascii="Times New Roman" w:hAnsi="Times New Roman"/>
          <w:b/>
          <w:bCs/>
        </w:rPr>
      </w:pPr>
      <w:r w:rsidRPr="00372D36">
        <w:rPr>
          <w:rFonts w:ascii="Times New Roman" w:hAnsi="Times New Roman"/>
          <w:b/>
          <w:bCs/>
        </w:rPr>
        <w:t>OFFICE OF MANAGEMENT AND BUDGET (OMB)</w:t>
      </w:r>
    </w:p>
    <w:p w:rsidR="008817EC" w:rsidRPr="00372D36" w:rsidP="00C61C6F" w14:paraId="49C57FD7" w14:textId="5DD40706">
      <w:pPr>
        <w:widowControl/>
        <w:tabs>
          <w:tab w:val="center" w:pos="4680"/>
        </w:tabs>
        <w:jc w:val="center"/>
        <w:rPr>
          <w:rFonts w:ascii="Times New Roman" w:hAnsi="Times New Roman"/>
        </w:rPr>
      </w:pPr>
      <w:r w:rsidRPr="00372D36">
        <w:rPr>
          <w:rFonts w:ascii="Times New Roman" w:hAnsi="Times New Roman"/>
          <w:b/>
          <w:bCs/>
        </w:rPr>
        <w:t xml:space="preserve">CONTROL NO. 1218-0230 </w:t>
      </w:r>
      <w:r w:rsidR="008551EE">
        <w:rPr>
          <w:rFonts w:ascii="Times New Roman" w:hAnsi="Times New Roman"/>
          <w:b/>
          <w:bCs/>
        </w:rPr>
        <w:t>(</w:t>
      </w:r>
      <w:r w:rsidR="00444389">
        <w:rPr>
          <w:rFonts w:ascii="Times New Roman" w:hAnsi="Times New Roman"/>
          <w:b/>
          <w:bCs/>
        </w:rPr>
        <w:t>October</w:t>
      </w:r>
      <w:r w:rsidRPr="00A66C96" w:rsidR="00A66C96">
        <w:rPr>
          <w:rFonts w:ascii="Times New Roman" w:hAnsi="Times New Roman"/>
          <w:b/>
          <w:bCs/>
        </w:rPr>
        <w:t xml:space="preserve"> 2024</w:t>
      </w:r>
      <w:r w:rsidR="00A75DB3">
        <w:rPr>
          <w:rFonts w:ascii="Times New Roman" w:hAnsi="Times New Roman"/>
          <w:b/>
          <w:bCs/>
        </w:rPr>
        <w:t>)</w:t>
      </w:r>
    </w:p>
    <w:p w:rsidR="008817EC" w:rsidRPr="00372D36" w:rsidP="00C61C6F" w14:paraId="38C649A0" w14:textId="77777777">
      <w:pPr>
        <w:widowControl/>
        <w:jc w:val="center"/>
        <w:rPr>
          <w:rFonts w:ascii="Times New Roman" w:hAnsi="Times New Roman"/>
        </w:rPr>
      </w:pPr>
    </w:p>
    <w:p w:rsidR="0048244E" w:rsidP="008817EC" w14:paraId="5D02F2B4" w14:textId="4096657E">
      <w:pPr>
        <w:widowControl/>
        <w:rPr>
          <w:rFonts w:ascii="Times New Roman" w:hAnsi="Times New Roman"/>
        </w:rPr>
      </w:pPr>
      <w:r w:rsidRPr="002E760C">
        <w:rPr>
          <w:rFonts w:ascii="Times New Roman" w:hAnsi="Times New Roman"/>
        </w:rPr>
        <w:t xml:space="preserve">The agency is </w:t>
      </w:r>
      <w:r w:rsidR="009556D8">
        <w:rPr>
          <w:rFonts w:ascii="Times New Roman" w:hAnsi="Times New Roman"/>
        </w:rPr>
        <w:t>seek</w:t>
      </w:r>
      <w:r w:rsidRPr="002E760C">
        <w:rPr>
          <w:rFonts w:ascii="Times New Roman" w:hAnsi="Times New Roman"/>
        </w:rPr>
        <w:t>ing an extension for a currently approved data collection.</w:t>
      </w:r>
    </w:p>
    <w:p w:rsidR="006F4F98" w:rsidRPr="00372D36" w:rsidP="008817EC" w14:paraId="3ADE8739" w14:textId="77777777">
      <w:pPr>
        <w:widowControl/>
        <w:rPr>
          <w:rFonts w:ascii="Times New Roman" w:hAnsi="Times New Roman"/>
        </w:rPr>
      </w:pPr>
    </w:p>
    <w:p w:rsidR="008817EC" w:rsidP="005826BD" w14:paraId="5525CC4A" w14:textId="77777777">
      <w:pPr>
        <w:widowControl/>
        <w:numPr>
          <w:ilvl w:val="0"/>
          <w:numId w:val="3"/>
        </w:numPr>
        <w:ind w:hanging="720"/>
        <w:rPr>
          <w:rFonts w:ascii="Times New Roman" w:hAnsi="Times New Roman"/>
          <w:b/>
          <w:bCs/>
        </w:rPr>
      </w:pPr>
      <w:r w:rsidRPr="00372D36">
        <w:rPr>
          <w:rFonts w:ascii="Times New Roman" w:hAnsi="Times New Roman"/>
          <w:b/>
          <w:bCs/>
        </w:rPr>
        <w:t>JUSTIFICATION</w:t>
      </w:r>
    </w:p>
    <w:p w:rsidR="005826BD" w:rsidRPr="00372D36" w:rsidP="005826BD" w14:paraId="261B181D" w14:textId="77777777">
      <w:pPr>
        <w:widowControl/>
        <w:ind w:left="720"/>
        <w:rPr>
          <w:rFonts w:ascii="Times New Roman" w:hAnsi="Times New Roman"/>
          <w:color w:val="FF00FF"/>
        </w:rPr>
      </w:pPr>
    </w:p>
    <w:p w:rsidR="008817EC" w:rsidP="008817EC" w14:paraId="7878D338" w14:textId="77777777">
      <w:pPr>
        <w:widowControl/>
        <w:rPr>
          <w:rFonts w:ascii="Times New Roman" w:hAnsi="Times New Roman"/>
          <w:b/>
          <w:bCs/>
          <w:color w:val="000000"/>
        </w:rPr>
      </w:pPr>
      <w:r w:rsidRPr="00372D36">
        <w:rPr>
          <w:rFonts w:ascii="Times New Roman" w:hAnsi="Times New Roman"/>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817EC" w:rsidRPr="00372D36" w:rsidP="008817EC" w14:paraId="4E4BFE82" w14:textId="77777777">
      <w:pPr>
        <w:widowControl/>
        <w:rPr>
          <w:rFonts w:ascii="Times New Roman" w:hAnsi="Times New Roman"/>
          <w:color w:val="000000"/>
        </w:rPr>
      </w:pPr>
    </w:p>
    <w:p w:rsidR="008817EC" w:rsidRPr="00372D36" w:rsidP="008817EC" w14:paraId="546FA21C" w14:textId="77777777">
      <w:pPr>
        <w:widowControl/>
        <w:rPr>
          <w:rFonts w:ascii="Times New Roman" w:hAnsi="Times New Roman"/>
          <w:color w:val="000000"/>
        </w:rPr>
      </w:pPr>
      <w:r w:rsidRPr="00372D36">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8817EC" w:rsidRPr="00372D36" w:rsidP="008817EC" w14:paraId="59AAE0B1" w14:textId="77777777">
      <w:pPr>
        <w:widowControl/>
        <w:rPr>
          <w:rFonts w:ascii="Times New Roman" w:hAnsi="Times New Roman"/>
          <w:color w:val="000000"/>
        </w:rPr>
      </w:pPr>
    </w:p>
    <w:p w:rsidR="008817EC" w:rsidRPr="00372D36" w:rsidP="008817EC" w14:paraId="0B7ABB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8817EC" w:rsidRPr="00372D36" w:rsidP="008817EC" w14:paraId="7E88FD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1E593F" w14:paraId="6884D343" w14:textId="601B9A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Under the authority granted by the Act, the Occupational Safety and Health Administration (i.e., “OSHA” or “</w:t>
      </w:r>
      <w:r w:rsidRPr="00372D36" w:rsidR="0019344C">
        <w:rPr>
          <w:rFonts w:ascii="Times New Roman" w:hAnsi="Times New Roman"/>
          <w:color w:val="000000"/>
        </w:rPr>
        <w:t xml:space="preserve">the </w:t>
      </w:r>
      <w:r w:rsidR="0019344C">
        <w:rPr>
          <w:rFonts w:ascii="Times New Roman" w:hAnsi="Times New Roman"/>
          <w:color w:val="000000"/>
        </w:rPr>
        <w:t>agency</w:t>
      </w:r>
      <w:r w:rsidRPr="00372D36">
        <w:rPr>
          <w:rFonts w:ascii="Times New Roman" w:hAnsi="Times New Roman"/>
          <w:color w:val="000000"/>
        </w:rPr>
        <w:t>”) published at 29 CFR 1910.67 a safety standard for general industry regulating the use of aerial lifts (i.e., “the Standard").  The paperwork provision of the Standard</w:t>
      </w:r>
      <w:r w:rsidR="001E593F">
        <w:rPr>
          <w:rFonts w:ascii="Times New Roman" w:hAnsi="Times New Roman"/>
          <w:color w:val="000000"/>
        </w:rPr>
        <w:t xml:space="preserve">, </w:t>
      </w:r>
      <w:r w:rsidRPr="001E593F" w:rsidR="001E593F">
        <w:rPr>
          <w:rFonts w:ascii="Times New Roman" w:hAnsi="Times New Roman"/>
          <w:color w:val="000000"/>
        </w:rPr>
        <w:t>Manufacturer’s Certification of Modifications (1910.67(b)(2))</w:t>
      </w:r>
      <w:r w:rsidR="001E593F">
        <w:rPr>
          <w:rFonts w:ascii="Times New Roman" w:hAnsi="Times New Roman"/>
          <w:color w:val="000000"/>
        </w:rPr>
        <w:t xml:space="preserve">, </w:t>
      </w:r>
      <w:r w:rsidRPr="00372D36">
        <w:rPr>
          <w:rFonts w:ascii="Times New Roman" w:hAnsi="Times New Roman"/>
          <w:color w:val="000000"/>
        </w:rPr>
        <w:t>specifies requirements for certification records</w:t>
      </w:r>
    </w:p>
    <w:p w:rsidR="008817EC" w:rsidRPr="00372D36" w:rsidP="008817EC" w14:paraId="4AA99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662D6B4B" w14:textId="643EB6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b/>
          <w:bCs/>
          <w:color w:val="000000"/>
        </w:rPr>
        <w:t xml:space="preserve">2.  Indicate how, by whom, and for what purpose the information is to be used.  Except for a new collection, indicate the actual use </w:t>
      </w:r>
      <w:r w:rsidRPr="00372D36" w:rsidR="00094D11">
        <w:rPr>
          <w:rFonts w:ascii="Times New Roman" w:hAnsi="Times New Roman"/>
          <w:b/>
          <w:bCs/>
          <w:color w:val="000000"/>
        </w:rPr>
        <w:t xml:space="preserve">the </w:t>
      </w:r>
      <w:r w:rsidR="00094D11">
        <w:rPr>
          <w:rFonts w:ascii="Times New Roman" w:hAnsi="Times New Roman"/>
          <w:b/>
          <w:bCs/>
          <w:color w:val="000000"/>
        </w:rPr>
        <w:t>agency</w:t>
      </w:r>
      <w:r w:rsidR="00035A88">
        <w:rPr>
          <w:rFonts w:ascii="Times New Roman" w:hAnsi="Times New Roman"/>
          <w:b/>
          <w:bCs/>
          <w:color w:val="000000"/>
        </w:rPr>
        <w:t xml:space="preserve"> </w:t>
      </w:r>
      <w:r w:rsidRPr="00372D36">
        <w:rPr>
          <w:rFonts w:ascii="Times New Roman" w:hAnsi="Times New Roman"/>
          <w:b/>
          <w:bCs/>
          <w:color w:val="000000"/>
        </w:rPr>
        <w:t>has made of the information received from the current collection.</w:t>
      </w:r>
    </w:p>
    <w:p w:rsidR="008817EC" w:rsidRPr="00372D36" w:rsidP="008817EC" w14:paraId="777A0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206353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The Standard specifies one paperwork requirement.  The following section describes who uses the information collected under the requirement, as well as how they use it.  The purpose of the requirement is to reduce </w:t>
      </w:r>
      <w:r w:rsidRPr="00372D36" w:rsidR="00C227D0">
        <w:rPr>
          <w:rFonts w:ascii="Times New Roman" w:hAnsi="Times New Roman"/>
          <w:color w:val="000000"/>
        </w:rPr>
        <w:t>worker</w:t>
      </w:r>
      <w:r w:rsidRPr="00372D36">
        <w:rPr>
          <w:rFonts w:ascii="Times New Roman" w:hAnsi="Times New Roman"/>
          <w:color w:val="000000"/>
        </w:rPr>
        <w:t>s’ risk of death or serious injury by ensuring that aerial lifts are in safe operating condition.</w:t>
      </w:r>
    </w:p>
    <w:p w:rsidR="008817EC" w:rsidRPr="00372D36" w:rsidP="008817EC" w14:paraId="1D801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E74205" w:rsidRPr="00372D36" w:rsidP="001E593F" w14:paraId="54F9B909" w14:textId="75397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color w:val="000000"/>
          <w:u w:val="single"/>
        </w:rPr>
        <w:t>Manufacturer’s Certification of Modifications (</w:t>
      </w:r>
      <w:r w:rsidRPr="00372D36" w:rsidR="00F80004">
        <w:rPr>
          <w:rFonts w:ascii="Times New Roman" w:hAnsi="Times New Roman"/>
          <w:color w:val="000000"/>
          <w:u w:val="single"/>
        </w:rPr>
        <w:t>1910.67</w:t>
      </w:r>
      <w:r w:rsidRPr="00372D36">
        <w:rPr>
          <w:rFonts w:ascii="Times New Roman" w:hAnsi="Times New Roman"/>
          <w:color w:val="000000"/>
          <w:u w:val="single"/>
        </w:rPr>
        <w:t>(b)(2))</w:t>
      </w:r>
      <w:r w:rsidRPr="00372D36">
        <w:rPr>
          <w:rFonts w:ascii="Times New Roman" w:hAnsi="Times New Roman"/>
          <w:color w:val="000000"/>
        </w:rPr>
        <w:t>.  The Standard requires that when aerial lifts are “field modified” for uses other than those intended by the manufacturer, the manufacturer or other equivalent entity, such as a nationally recognized testing laboratory, must certify in writing that the modification is in conformity with all applicable provisions of ANSI A92.2-1969 and the OSHA standard and that the modified aerial lift is at least as safe as the equipment was before modification.  Employers are to maintain the certification record and make it available to OSHA compliance officers.  This record provides assurance to employers and workers that the modified aerial lift is safe for use</w:t>
      </w:r>
      <w:r w:rsidRPr="00372D36" w:rsidR="00F80004">
        <w:rPr>
          <w:rFonts w:ascii="Times New Roman" w:hAnsi="Times New Roman"/>
          <w:color w:val="000000"/>
        </w:rPr>
        <w:t>;</w:t>
      </w:r>
      <w:r w:rsidRPr="00372D36">
        <w:rPr>
          <w:rFonts w:ascii="Times New Roman" w:hAnsi="Times New Roman"/>
          <w:color w:val="000000"/>
        </w:rPr>
        <w:t xml:space="preserve"> thereby, preventing failure while </w:t>
      </w:r>
      <w:r w:rsidRPr="00372D36" w:rsidR="00F80004">
        <w:rPr>
          <w:rFonts w:ascii="Times New Roman" w:hAnsi="Times New Roman"/>
          <w:color w:val="000000"/>
        </w:rPr>
        <w:t>workers</w:t>
      </w:r>
      <w:r w:rsidRPr="00372D36">
        <w:rPr>
          <w:rFonts w:ascii="Times New Roman" w:hAnsi="Times New Roman"/>
          <w:color w:val="000000"/>
        </w:rPr>
        <w:t xml:space="preserve"> are being elevated.  </w:t>
      </w:r>
    </w:p>
    <w:p w:rsidR="00E74205" w:rsidRPr="00372D36" w:rsidP="008817EC" w14:paraId="0B3C5F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262B1A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817EC" w:rsidRPr="00372D36" w:rsidP="008817EC" w14:paraId="5EA7CF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66C96D08" w14:textId="69610A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Employers may use automated, electronic, mechanical, or other technological information collection techniques or other forms of information technology (e.g., electronic submission of responses) when establishing and maintaining the required records.  The </w:t>
      </w:r>
      <w:r w:rsidR="00744552">
        <w:rPr>
          <w:rFonts w:ascii="Times New Roman" w:hAnsi="Times New Roman"/>
          <w:color w:val="000000"/>
        </w:rPr>
        <w:t xml:space="preserve">agency </w:t>
      </w:r>
      <w:r w:rsidRPr="00372D36">
        <w:rPr>
          <w:rFonts w:ascii="Times New Roman" w:hAnsi="Times New Roman"/>
          <w:color w:val="000000"/>
        </w:rPr>
        <w:t xml:space="preserve">wrote the paperwork requirements of the Standard in performance-oriented language (i.e., in terms of </w:t>
      </w:r>
      <w:r w:rsidRPr="00372D36">
        <w:rPr>
          <w:rFonts w:ascii="Times New Roman" w:hAnsi="Times New Roman"/>
          <w:color w:val="000000"/>
          <w:u w:val="single"/>
        </w:rPr>
        <w:t>what</w:t>
      </w:r>
      <w:r w:rsidRPr="00372D36">
        <w:rPr>
          <w:rFonts w:ascii="Times New Roman" w:hAnsi="Times New Roman"/>
          <w:color w:val="000000"/>
        </w:rPr>
        <w:t xml:space="preserve"> data to collect, not </w:t>
      </w:r>
      <w:r w:rsidRPr="00372D36">
        <w:rPr>
          <w:rFonts w:ascii="Times New Roman" w:hAnsi="Times New Roman"/>
          <w:color w:val="000000"/>
          <w:u w:val="single"/>
        </w:rPr>
        <w:t>how</w:t>
      </w:r>
      <w:r w:rsidRPr="00372D36">
        <w:rPr>
          <w:rFonts w:ascii="Times New Roman" w:hAnsi="Times New Roman"/>
          <w:color w:val="000000"/>
        </w:rPr>
        <w:t xml:space="preserve"> to record the data).</w:t>
      </w:r>
    </w:p>
    <w:p w:rsidR="008817EC" w:rsidRPr="00372D36" w:rsidP="008817EC" w14:paraId="5868A9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C7302" w:rsidRPr="00372D36" w:rsidP="008817EC" w14:paraId="23B4BA4E" w14:textId="63971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Pr="00372D36" w:rsidR="003A0786">
        <w:rPr>
          <w:rFonts w:ascii="Times New Roman" w:hAnsi="Times New Roman"/>
          <w:b/>
          <w:bCs/>
          <w:color w:val="000000"/>
        </w:rPr>
        <w:t>A.</w:t>
      </w:r>
      <w:r w:rsidRPr="00372D36">
        <w:rPr>
          <w:rFonts w:ascii="Times New Roman" w:hAnsi="Times New Roman"/>
          <w:b/>
          <w:bCs/>
          <w:color w:val="000000"/>
        </w:rPr>
        <w:t>2 above</w:t>
      </w:r>
      <w:r>
        <w:rPr>
          <w:rFonts w:ascii="Times New Roman" w:hAnsi="Times New Roman"/>
          <w:b/>
          <w:bCs/>
          <w:color w:val="000000"/>
        </w:rPr>
        <w:t>.</w:t>
      </w:r>
    </w:p>
    <w:p w:rsidR="00E87CA7" w:rsidP="008817EC" w14:paraId="368EE7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C5BA5" w:rsidP="008817EC" w14:paraId="7171A36F" w14:textId="679AB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The requirements to collect and maintain information are specific to each employer and </w:t>
      </w:r>
      <w:r w:rsidRPr="00372D36" w:rsidR="00C227D0">
        <w:rPr>
          <w:rFonts w:ascii="Times New Roman" w:hAnsi="Times New Roman"/>
          <w:color w:val="000000"/>
        </w:rPr>
        <w:t>worker</w:t>
      </w:r>
      <w:r w:rsidRPr="00372D36">
        <w:rPr>
          <w:rFonts w:ascii="Times New Roman" w:hAnsi="Times New Roman"/>
          <w:color w:val="000000"/>
        </w:rPr>
        <w:t xml:space="preserve"> involved, and no other source or agency duplicates these requirements or can make the required information available to OSHA (i.e., the required information is available only from employers).</w:t>
      </w:r>
    </w:p>
    <w:p w:rsidR="009C5BA5" w:rsidP="008817EC" w14:paraId="101DD2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P="008817EC" w14:paraId="333D893B" w14:textId="5C2B8E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5.  If the collection of information impacts small businesses or other small entities, describe the methods used to reduce the burden.</w:t>
      </w:r>
    </w:p>
    <w:p w:rsidR="003D05F3" w:rsidRPr="00372D36" w:rsidP="008817EC" w14:paraId="4BA5F6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D05F3" w:rsidP="008817EC" w14:paraId="6ABCE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The information collection requirement specified by the Standard does not have a significant </w:t>
      </w:r>
    </w:p>
    <w:p w:rsidR="008817EC" w:rsidRPr="00372D36" w:rsidP="008817EC" w14:paraId="5AC67BE4" w14:textId="5BE491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impact on a substantial number of small entities.</w:t>
      </w:r>
    </w:p>
    <w:p w:rsidR="008817EC" w:rsidRPr="00372D36" w:rsidP="008817EC" w14:paraId="0B8BC3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0BD41D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b/>
          <w:bCs/>
          <w:color w:val="000000"/>
        </w:rPr>
        <w:t>6.  Describe the consequence to Federal program or policy activities if the collection is or is not conducted less frequently, and any technical or legal obstacles to reducing the burden.</w:t>
      </w:r>
    </w:p>
    <w:p w:rsidR="008817EC" w:rsidRPr="00372D36" w:rsidP="008817EC" w14:paraId="6381BA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02D02086" w14:textId="764AA1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The Agency believes that the information collection frequencies required by the Standard are the minimum frequencies necessary </w:t>
      </w:r>
      <w:r w:rsidR="00F97095">
        <w:rPr>
          <w:rFonts w:ascii="Times New Roman" w:hAnsi="Times New Roman"/>
          <w:color w:val="000000"/>
        </w:rPr>
        <w:t>to regulate aerial lifts effectively</w:t>
      </w:r>
      <w:r w:rsidRPr="00372D36">
        <w:rPr>
          <w:rFonts w:ascii="Times New Roman" w:hAnsi="Times New Roman"/>
          <w:color w:val="000000"/>
        </w:rPr>
        <w:t>, and</w:t>
      </w:r>
      <w:r w:rsidRPr="00372D36" w:rsidR="003A0786">
        <w:rPr>
          <w:rFonts w:ascii="Times New Roman" w:hAnsi="Times New Roman"/>
          <w:color w:val="000000"/>
        </w:rPr>
        <w:t>;</w:t>
      </w:r>
      <w:r w:rsidRPr="00372D36">
        <w:rPr>
          <w:rFonts w:ascii="Times New Roman" w:hAnsi="Times New Roman"/>
          <w:color w:val="000000"/>
        </w:rPr>
        <w:t xml:space="preserve"> thereby</w:t>
      </w:r>
      <w:r w:rsidRPr="00372D36" w:rsidR="003A0786">
        <w:rPr>
          <w:rFonts w:ascii="Times New Roman" w:hAnsi="Times New Roman"/>
          <w:color w:val="000000"/>
        </w:rPr>
        <w:t>,</w:t>
      </w:r>
      <w:r w:rsidRPr="00372D36">
        <w:rPr>
          <w:rFonts w:ascii="Times New Roman" w:hAnsi="Times New Roman"/>
          <w:color w:val="000000"/>
        </w:rPr>
        <w:t xml:space="preserve">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t>
      </w:r>
      <w:r w:rsidRPr="00372D36" w:rsidR="00C227D0">
        <w:rPr>
          <w:rFonts w:ascii="Times New Roman" w:hAnsi="Times New Roman"/>
          <w:color w:val="000000"/>
        </w:rPr>
        <w:t>worker</w:t>
      </w:r>
      <w:r w:rsidRPr="00372D36">
        <w:rPr>
          <w:rFonts w:ascii="Times New Roman" w:hAnsi="Times New Roman"/>
          <w:color w:val="000000"/>
        </w:rPr>
        <w:t>s may use aerial lifts that are in unsafe operating condition.</w:t>
      </w:r>
    </w:p>
    <w:p w:rsidR="008817EC" w:rsidRPr="00372D36" w:rsidP="008817EC" w14:paraId="057C75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12BFC0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b/>
          <w:bCs/>
          <w:color w:val="000000"/>
        </w:rPr>
        <w:t>7.  Explain any special circumstances that would cause an information collection to be conducted in a manner:</w:t>
      </w:r>
    </w:p>
    <w:p w:rsidR="008817EC" w:rsidRPr="00372D36" w:rsidP="008817EC" w14:paraId="614F3B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372D36" w14:paraId="37A5A59C" w14:textId="77777777">
      <w:pPr>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 xml:space="preserve">·  </w:t>
      </w:r>
      <w:r w:rsidRPr="00372D36">
        <w:rPr>
          <w:rFonts w:ascii="Times New Roman" w:hAnsi="Times New Roman"/>
          <w:b/>
          <w:bCs/>
          <w:color w:val="000000"/>
        </w:rPr>
        <w:tab/>
        <w:t>Requiring respondents to report information to the agency more often than quarterly;</w:t>
      </w:r>
    </w:p>
    <w:p w:rsidR="008817EC" w:rsidRPr="00372D36" w:rsidP="008817EC" w14:paraId="68CF17A7"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8817EC" w14:paraId="6BCB5488"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Requiring respondents to prepare a written response to a collection of information in fewer than 30 days after receipt of it;</w:t>
      </w:r>
    </w:p>
    <w:p w:rsidR="008817EC" w:rsidRPr="00372D36" w:rsidP="008817EC" w14:paraId="7276D0B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372D36" w14:paraId="5331676D"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Requiring respondents to submit more than an original and two copies of any document;</w:t>
      </w:r>
    </w:p>
    <w:p w:rsidR="008817EC" w:rsidRPr="00372D36" w:rsidP="008817EC" w14:paraId="295998F1"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8817EC" w14:paraId="6D4D0EF2"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Requiring respondents to retain records, other than health, medical, government contract, grant-in-aid, or tax records for more than three years;</w:t>
      </w:r>
    </w:p>
    <w:p w:rsidR="008817EC" w:rsidRPr="00372D36" w:rsidP="008817EC" w14:paraId="4043390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8817EC" w14:paraId="6DEE7BCE"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In connection with a statistical survey that is not designed to produce valid and reliable results that can be generalized to the universe of study;</w:t>
      </w:r>
    </w:p>
    <w:p w:rsidR="008817EC" w:rsidRPr="00372D36" w:rsidP="008817EC" w14:paraId="711080A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372D36" w14:paraId="21235E75"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Requiring the use of statistical data classification that has not been reviewed and approved by OMB;</w:t>
      </w:r>
    </w:p>
    <w:p w:rsidR="008817EC" w:rsidRPr="00372D36" w:rsidP="008817EC" w14:paraId="64EB6A5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8817EC" w14:paraId="365C9D5F"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 xml:space="preserve">That includes a pledge of confidentially that is not supported by authority established in statue or regulation that is not supported by disclosure and data </w:t>
      </w:r>
      <w:r w:rsidRPr="00372D36">
        <w:rPr>
          <w:rFonts w:ascii="Times New Roman" w:hAnsi="Times New Roman"/>
          <w:b/>
          <w:bCs/>
          <w:color w:val="000000"/>
        </w:rPr>
        <w:t>security policies that are consistent with the pledge, or which unnecessarily impedes sharing of data with other agencies for compatible confidential use; or</w:t>
      </w:r>
    </w:p>
    <w:p w:rsidR="008817EC" w:rsidRPr="00372D36" w:rsidP="008817EC" w14:paraId="1A0E1DB4" w14:textId="77777777">
      <w:pPr>
        <w:pStyle w:val="Level1"/>
        <w:widowControl/>
        <w:tabs>
          <w:tab w:val="left" w:pos="-1080"/>
          <w:tab w:val="left" w:pos="-720"/>
          <w:tab w:val="left" w:pos="0"/>
          <w:tab w:val="left" w:pos="720"/>
          <w:tab w:val="left" w:pos="990"/>
          <w:tab w:val="left" w:pos="2160"/>
        </w:tabs>
        <w:ind w:left="990" w:hanging="270"/>
        <w:rPr>
          <w:rFonts w:ascii="Times New Roman" w:hAnsi="Times New Roman"/>
          <w:color w:val="000000"/>
        </w:rPr>
      </w:pPr>
      <w:r w:rsidRPr="00372D36">
        <w:rPr>
          <w:rFonts w:ascii="Times New Roman" w:hAnsi="Times New Roman"/>
          <w:b/>
          <w:bCs/>
          <w:color w:val="000000"/>
        </w:rPr>
        <w:t>·</w:t>
      </w:r>
      <w:r w:rsidRPr="00372D36">
        <w:rPr>
          <w:rFonts w:ascii="Times New Roman" w:hAnsi="Times New Roman"/>
          <w:b/>
          <w:bCs/>
          <w:color w:val="000000"/>
        </w:rPr>
        <w:tab/>
        <w:t>Requiring respondents to submit proprietary trade secret, or other confidential information unless the agency can prove that it has instituted procedures to protect the information's confidentially to the extent permitted by law.</w:t>
      </w:r>
    </w:p>
    <w:p w:rsidR="008817EC" w:rsidRPr="00372D36" w:rsidP="008817EC" w14:paraId="2A96543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8817EC" w:rsidRPr="00372D36" w:rsidP="008817EC" w14:paraId="642982F1"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color w:val="000000"/>
        </w:rPr>
        <w:t>No special circumstances exist that require employers to collect information using the procedures specified by this item.  The requirements are within the guidelines set forth in 5 CFR 1320.5.</w:t>
      </w:r>
    </w:p>
    <w:p w:rsidR="008817EC" w:rsidRPr="00372D36" w:rsidP="008817EC" w14:paraId="279143E6"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8817EC" w:rsidRPr="00372D36" w:rsidP="008817EC" w14:paraId="0AE69B0F"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372D36">
        <w:rPr>
          <w:rFonts w:ascii="Times New Roman" w:hAnsi="Times New Roman"/>
          <w:b/>
          <w:bCs/>
          <w:color w:val="000000"/>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8817EC" w:rsidRPr="00372D36" w:rsidP="008817EC" w14:paraId="4BD75362" w14:textId="77777777">
      <w:pPr>
        <w:widowControl/>
        <w:tabs>
          <w:tab w:val="left" w:pos="-1080"/>
          <w:tab w:val="left" w:pos="-720"/>
          <w:tab w:val="left" w:pos="0"/>
          <w:tab w:val="left" w:pos="720"/>
          <w:tab w:val="left" w:pos="990"/>
          <w:tab w:val="left" w:pos="2160"/>
        </w:tabs>
        <w:ind w:left="720"/>
        <w:rPr>
          <w:rFonts w:ascii="Times New Roman" w:hAnsi="Times New Roman"/>
          <w:b/>
          <w:bCs/>
          <w:color w:val="000000"/>
        </w:rPr>
      </w:pPr>
    </w:p>
    <w:p w:rsidR="008817EC" w:rsidRPr="00372D36" w:rsidP="008817EC" w14:paraId="1EA6B4A4"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372D36">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8817EC" w:rsidRPr="00372D36" w:rsidP="008817EC" w14:paraId="7C6CA97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P="008817EC" w14:paraId="6FAEAC79"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372D36">
        <w:rPr>
          <w:rFonts w:ascii="Times New Roman" w:hAnsi="Times New Roman"/>
          <w:b/>
          <w:bCs/>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8817EC" w:rsidRPr="00372D36" w:rsidP="008817EC" w14:paraId="1B1B813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9F572A" w:rsidRPr="00372D36" w:rsidP="00614147" w14:paraId="0939CE91" w14:textId="59B2DAD3">
      <w:pPr>
        <w:widowControl/>
        <w:rPr>
          <w:rFonts w:ascii="Times New Roman" w:hAnsi="Times New Roman"/>
        </w:rPr>
      </w:pPr>
      <w:r w:rsidRPr="007F0CA9">
        <w:rPr>
          <w:rFonts w:ascii="Times New Roman" w:hAnsi="Times New Roman"/>
          <w:color w:val="000000"/>
        </w:rPr>
        <w:t xml:space="preserve">As </w:t>
      </w:r>
      <w:r w:rsidRPr="007F0CA9">
        <w:rPr>
          <w:rFonts w:ascii="Times New Roman" w:hAnsi="Times New Roman"/>
        </w:rPr>
        <w:t xml:space="preserve">required by the Paperwork Reduction Act of </w:t>
      </w:r>
      <w:r w:rsidRPr="007F0CA9" w:rsidR="00160C8C">
        <w:rPr>
          <w:rFonts w:ascii="Times New Roman" w:hAnsi="Times New Roman"/>
        </w:rPr>
        <w:t>1995</w:t>
      </w:r>
      <w:r w:rsidR="002F55A5">
        <w:rPr>
          <w:rFonts w:ascii="Times New Roman" w:hAnsi="Times New Roman"/>
        </w:rPr>
        <w:t xml:space="preserve">, </w:t>
      </w:r>
      <w:r w:rsidRPr="007F0CA9">
        <w:rPr>
          <w:rFonts w:ascii="Times New Roman" w:hAnsi="Times New Roman"/>
        </w:rPr>
        <w:t>(44 U.S.C. 3506(c)(2)(A)), OSHA</w:t>
      </w:r>
      <w:r w:rsidRPr="007F0CA9" w:rsidR="00473CEE">
        <w:rPr>
          <w:rFonts w:ascii="Times New Roman" w:hAnsi="Times New Roman"/>
        </w:rPr>
        <w:t xml:space="preserve"> </w:t>
      </w:r>
      <w:r w:rsidRPr="007F0CA9">
        <w:rPr>
          <w:rFonts w:ascii="Times New Roman" w:hAnsi="Times New Roman"/>
        </w:rPr>
        <w:t xml:space="preserve">published a notice in the </w:t>
      </w:r>
      <w:r w:rsidRPr="007F0CA9">
        <w:rPr>
          <w:rFonts w:ascii="Times New Roman" w:hAnsi="Times New Roman"/>
          <w:bCs/>
        </w:rPr>
        <w:t>Federal Register</w:t>
      </w:r>
      <w:r w:rsidRPr="007F0CA9" w:rsidR="00314E72">
        <w:rPr>
          <w:rFonts w:ascii="Times New Roman" w:hAnsi="Times New Roman"/>
          <w:bCs/>
        </w:rPr>
        <w:t xml:space="preserve"> on</w:t>
      </w:r>
      <w:r w:rsidR="0072427C">
        <w:rPr>
          <w:rFonts w:ascii="Times New Roman" w:hAnsi="Times New Roman"/>
          <w:bCs/>
        </w:rPr>
        <w:t xml:space="preserve"> (August 15</w:t>
      </w:r>
      <w:r w:rsidRPr="007F0CA9" w:rsidR="00A75DB3">
        <w:rPr>
          <w:rFonts w:ascii="Times New Roman" w:hAnsi="Times New Roman"/>
          <w:bCs/>
        </w:rPr>
        <w:t>,</w:t>
      </w:r>
      <w:r w:rsidR="0072427C">
        <w:rPr>
          <w:rFonts w:ascii="Times New Roman" w:hAnsi="Times New Roman"/>
          <w:bCs/>
        </w:rPr>
        <w:t xml:space="preserve"> 2024</w:t>
      </w:r>
      <w:r w:rsidRPr="007F0CA9" w:rsidR="00A75DB3">
        <w:rPr>
          <w:rFonts w:ascii="Times New Roman" w:hAnsi="Times New Roman"/>
          <w:bCs/>
        </w:rPr>
        <w:t>) (</w:t>
      </w:r>
      <w:r w:rsidR="0072427C">
        <w:rPr>
          <w:rFonts w:ascii="Times New Roman" w:hAnsi="Times New Roman"/>
          <w:bCs/>
        </w:rPr>
        <w:t>89</w:t>
      </w:r>
      <w:r w:rsidRPr="007F0CA9" w:rsidR="00A75DB3">
        <w:rPr>
          <w:rFonts w:ascii="Times New Roman" w:hAnsi="Times New Roman"/>
          <w:bCs/>
        </w:rPr>
        <w:t xml:space="preserve"> FR </w:t>
      </w:r>
      <w:r w:rsidR="0072427C">
        <w:rPr>
          <w:rFonts w:ascii="Times New Roman" w:hAnsi="Times New Roman"/>
          <w:bCs/>
        </w:rPr>
        <w:t>66456</w:t>
      </w:r>
      <w:r w:rsidRPr="007F0CA9" w:rsidR="00A75DB3">
        <w:rPr>
          <w:rFonts w:ascii="Times New Roman" w:hAnsi="Times New Roman"/>
          <w:bCs/>
        </w:rPr>
        <w:t>)</w:t>
      </w:r>
      <w:r w:rsidRPr="00372D36">
        <w:rPr>
          <w:rFonts w:ascii="Times New Roman" w:hAnsi="Times New Roman"/>
        </w:rPr>
        <w:t xml:space="preserve"> requesting public comment on its proposed </w:t>
      </w:r>
      <w:r w:rsidRPr="00372D36" w:rsidR="00473CEE">
        <w:rPr>
          <w:rFonts w:ascii="Times New Roman" w:hAnsi="Times New Roman"/>
        </w:rPr>
        <w:t>extension of the</w:t>
      </w:r>
      <w:r w:rsidRPr="00372D36">
        <w:rPr>
          <w:rFonts w:ascii="Times New Roman" w:hAnsi="Times New Roman"/>
        </w:rPr>
        <w:t xml:space="preserve"> information collection requirement </w:t>
      </w:r>
      <w:r w:rsidRPr="00372D36" w:rsidR="00473CEE">
        <w:rPr>
          <w:rFonts w:ascii="Times New Roman" w:hAnsi="Times New Roman"/>
        </w:rPr>
        <w:t xml:space="preserve">contained in </w:t>
      </w:r>
      <w:r w:rsidRPr="00372D36">
        <w:rPr>
          <w:rFonts w:ascii="Times New Roman" w:hAnsi="Times New Roman"/>
        </w:rPr>
        <w:t>the</w:t>
      </w:r>
      <w:r w:rsidRPr="00372D36" w:rsidR="00473CEE">
        <w:rPr>
          <w:rFonts w:ascii="Times New Roman" w:hAnsi="Times New Roman"/>
        </w:rPr>
        <w:t xml:space="preserve"> Standard on </w:t>
      </w:r>
      <w:r w:rsidRPr="00372D36" w:rsidR="00BE2F9B">
        <w:rPr>
          <w:rFonts w:ascii="Times New Roman" w:hAnsi="Times New Roman"/>
        </w:rPr>
        <w:t>Vehicle-Mounted Elevating and Rotating Work Platforms (Aerial Lifts) (29 CFR 1910.67)</w:t>
      </w:r>
      <w:r w:rsidR="00C61C6F">
        <w:rPr>
          <w:rFonts w:ascii="Times New Roman" w:hAnsi="Times New Roman"/>
        </w:rPr>
        <w:t xml:space="preserve"> under docket number OSHA-2011-0185</w:t>
      </w:r>
      <w:r w:rsidRPr="00372D36" w:rsidR="00BE2F9B">
        <w:rPr>
          <w:rFonts w:ascii="Times New Roman" w:hAnsi="Times New Roman"/>
        </w:rPr>
        <w:t xml:space="preserve">.  </w:t>
      </w:r>
      <w:r w:rsidRPr="00372D36">
        <w:rPr>
          <w:rFonts w:ascii="Times New Roman" w:hAnsi="Times New Roman"/>
        </w:rPr>
        <w:t xml:space="preserve">This notice </w:t>
      </w:r>
      <w:r w:rsidR="00444389">
        <w:rPr>
          <w:rFonts w:ascii="Times New Roman" w:hAnsi="Times New Roman"/>
        </w:rPr>
        <w:t>was</w:t>
      </w:r>
      <w:r w:rsidR="0057192D">
        <w:rPr>
          <w:rFonts w:ascii="Times New Roman" w:hAnsi="Times New Roman"/>
        </w:rPr>
        <w:t xml:space="preserve"> </w:t>
      </w:r>
      <w:r w:rsidRPr="00372D36">
        <w:rPr>
          <w:rFonts w:ascii="Times New Roman" w:hAnsi="Times New Roman"/>
        </w:rPr>
        <w:t>part of a preclearance consultation program intended to provide those interest</w:t>
      </w:r>
      <w:r w:rsidRPr="00372D36" w:rsidR="00BE2F9B">
        <w:rPr>
          <w:rFonts w:ascii="Times New Roman" w:hAnsi="Times New Roman"/>
        </w:rPr>
        <w:t>ed parties</w:t>
      </w:r>
      <w:r w:rsidRPr="00372D36">
        <w:rPr>
          <w:rFonts w:ascii="Times New Roman" w:hAnsi="Times New Roman"/>
        </w:rPr>
        <w:t xml:space="preserve"> the opportunity to comment</w:t>
      </w:r>
      <w:r w:rsidRPr="00372D36" w:rsidR="009E5861">
        <w:rPr>
          <w:rFonts w:ascii="Times New Roman" w:hAnsi="Times New Roman"/>
        </w:rPr>
        <w:t>.</w:t>
      </w:r>
      <w:r w:rsidRPr="00372D36">
        <w:rPr>
          <w:rFonts w:ascii="Times New Roman" w:hAnsi="Times New Roman"/>
        </w:rPr>
        <w:t xml:space="preserve"> </w:t>
      </w:r>
      <w:r w:rsidRPr="00372D36" w:rsidR="00D826A5">
        <w:rPr>
          <w:rFonts w:ascii="Times New Roman" w:hAnsi="Times New Roman"/>
        </w:rPr>
        <w:t xml:space="preserve"> </w:t>
      </w:r>
      <w:r w:rsidRPr="003B0B16" w:rsidR="007F0CA9">
        <w:rPr>
          <w:rFonts w:ascii="Times New Roman" w:hAnsi="Times New Roman"/>
        </w:rPr>
        <w:t>The agency</w:t>
      </w:r>
      <w:r w:rsidRPr="003B0B16" w:rsidR="00E0141B">
        <w:rPr>
          <w:rFonts w:ascii="Times New Roman" w:hAnsi="Times New Roman"/>
        </w:rPr>
        <w:t xml:space="preserve"> </w:t>
      </w:r>
      <w:r w:rsidR="00444389">
        <w:rPr>
          <w:rFonts w:ascii="Times New Roman" w:hAnsi="Times New Roman"/>
        </w:rPr>
        <w:t>did not receive</w:t>
      </w:r>
      <w:r w:rsidRPr="003B0B16" w:rsidR="00E0141B">
        <w:rPr>
          <w:rFonts w:ascii="Times New Roman" w:hAnsi="Times New Roman"/>
        </w:rPr>
        <w:t xml:space="preserve"> any </w:t>
      </w:r>
      <w:r w:rsidRPr="003B0B16" w:rsidR="003C1F61">
        <w:rPr>
          <w:rFonts w:ascii="Times New Roman" w:hAnsi="Times New Roman"/>
        </w:rPr>
        <w:t>public</w:t>
      </w:r>
      <w:r w:rsidRPr="003B0B16" w:rsidR="00E0141B">
        <w:rPr>
          <w:rFonts w:ascii="Times New Roman" w:hAnsi="Times New Roman"/>
        </w:rPr>
        <w:t xml:space="preserve"> comments in response to this notice.</w:t>
      </w:r>
    </w:p>
    <w:p w:rsidR="00B528EC" w:rsidRPr="00372D36" w:rsidP="00084448" w14:paraId="09B63625" w14:textId="2C1A887D">
      <w:pPr>
        <w:widowControl/>
        <w:rPr>
          <w:rFonts w:ascii="Times New Roman" w:hAnsi="Times New Roman"/>
        </w:rPr>
      </w:pPr>
    </w:p>
    <w:p w:rsidR="008817EC" w:rsidRPr="00372D36" w:rsidP="008817EC" w14:paraId="2E47D606" w14:textId="3D81BE93">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b/>
          <w:bCs/>
          <w:color w:val="000000"/>
        </w:rPr>
        <w:t xml:space="preserve">9.  Explain any decision to provide any payments or gift to respondents, other than </w:t>
      </w:r>
      <w:r w:rsidRPr="00372D36" w:rsidR="006F29FB">
        <w:rPr>
          <w:rFonts w:ascii="Times New Roman" w:hAnsi="Times New Roman"/>
          <w:b/>
          <w:bCs/>
          <w:color w:val="000000"/>
        </w:rPr>
        <w:t>renumeration</w:t>
      </w:r>
      <w:r w:rsidRPr="00372D36">
        <w:rPr>
          <w:rFonts w:ascii="Times New Roman" w:hAnsi="Times New Roman"/>
          <w:b/>
          <w:bCs/>
          <w:color w:val="000000"/>
        </w:rPr>
        <w:t xml:space="preserve"> of contractors or grantees.</w:t>
      </w:r>
    </w:p>
    <w:p w:rsidR="008817EC" w:rsidRPr="00372D36" w:rsidP="008817EC" w14:paraId="14EA80F2"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8817EC" w:rsidRPr="00372D36" w:rsidP="008817EC" w14:paraId="03617273" w14:textId="476E5DF7">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color w:val="000000"/>
        </w:rPr>
        <w:t xml:space="preserve">The </w:t>
      </w:r>
      <w:r>
        <w:rPr>
          <w:rFonts w:ascii="Times New Roman" w:hAnsi="Times New Roman"/>
          <w:color w:val="000000"/>
        </w:rPr>
        <w:t>agency</w:t>
      </w:r>
      <w:r w:rsidR="00035A88">
        <w:rPr>
          <w:rFonts w:ascii="Times New Roman" w:hAnsi="Times New Roman"/>
          <w:color w:val="000000"/>
        </w:rPr>
        <w:t xml:space="preserve"> </w:t>
      </w:r>
      <w:r w:rsidRPr="00372D36" w:rsidR="004D158B">
        <w:rPr>
          <w:rFonts w:ascii="Times New Roman" w:hAnsi="Times New Roman"/>
          <w:color w:val="000000"/>
        </w:rPr>
        <w:t xml:space="preserve">will </w:t>
      </w:r>
      <w:r w:rsidR="004D158B">
        <w:rPr>
          <w:rFonts w:ascii="Times New Roman" w:hAnsi="Times New Roman"/>
          <w:color w:val="000000"/>
        </w:rPr>
        <w:t>not</w:t>
      </w:r>
      <w:r w:rsidR="00E0141B">
        <w:rPr>
          <w:rFonts w:ascii="Times New Roman" w:hAnsi="Times New Roman"/>
          <w:color w:val="000000"/>
        </w:rPr>
        <w:t xml:space="preserve"> </w:t>
      </w:r>
      <w:r w:rsidRPr="00372D36">
        <w:rPr>
          <w:rFonts w:ascii="Times New Roman" w:hAnsi="Times New Roman"/>
          <w:color w:val="000000"/>
        </w:rPr>
        <w:t>provide payments or gifts to the respondents.</w:t>
      </w:r>
    </w:p>
    <w:p w:rsidR="008817EC" w:rsidRPr="00372D36" w:rsidP="008817EC" w14:paraId="4C705189"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94D11" w:rsidP="008817EC" w14:paraId="7809A18E"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94D11" w:rsidP="008817EC" w14:paraId="07111115"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17EC" w:rsidRPr="00372D36" w:rsidP="008817EC" w14:paraId="0BF4D19C" w14:textId="2487C158">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b/>
          <w:bCs/>
          <w:color w:val="000000"/>
        </w:rPr>
        <w:t>10.  Describe any assurance of confidentiality provided to respondents and the basis for the assurance in statute, regulation, or agency policy.</w:t>
      </w:r>
    </w:p>
    <w:p w:rsidR="008817EC" w:rsidRPr="00372D36" w:rsidP="008817EC" w14:paraId="4A1A032C"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8817EC" w:rsidRPr="00372D36" w:rsidP="008817EC" w14:paraId="62F87CFC"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color w:val="000000"/>
        </w:rPr>
        <w:t>The paperwork requirement specified by the Standard does not involve confidential information.</w:t>
      </w:r>
    </w:p>
    <w:p w:rsidR="008817EC" w:rsidRPr="00372D36" w:rsidP="008817EC" w14:paraId="71DFACC1"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1B5C07" w:rsidP="008817EC" w14:paraId="2CF366D2"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372D36">
        <w:rPr>
          <w:rFonts w:ascii="Times New Roman" w:hAnsi="Times New Roman"/>
          <w:b/>
          <w:bCs/>
          <w:color w:val="00000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w:t>
      </w:r>
    </w:p>
    <w:p w:rsidR="008817EC" w:rsidRPr="00372D36" w:rsidP="008817EC" w14:paraId="10BC3FC3"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b/>
          <w:bCs/>
          <w:color w:val="000000"/>
        </w:rPr>
        <w:t>questions necessary, the specific uses to be made of the information, the explanation to be given to persons from whom the information is requested, and any steps to be taken to obtain their consent.</w:t>
      </w:r>
    </w:p>
    <w:p w:rsidR="008817EC" w:rsidRPr="00372D36" w:rsidP="008817EC" w14:paraId="20E6DB88"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8817EC" w:rsidRPr="00372D36" w:rsidP="004156F2" w14:paraId="5380B304"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372D36">
        <w:rPr>
          <w:rFonts w:ascii="Times New Roman" w:hAnsi="Times New Roman"/>
          <w:color w:val="000000"/>
        </w:rPr>
        <w:t>The provision in the Standard does not require sensitive information.</w:t>
      </w:r>
    </w:p>
    <w:p w:rsidR="004156F2" w:rsidRPr="00372D36" w:rsidP="008817EC" w14:paraId="0B608CA7"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4156F2" w:rsidRPr="00372D36" w:rsidP="004156F2" w14:paraId="1200A13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12.  Provide estimates of the hour burden of the collection of information.  The statement should:</w:t>
      </w:r>
    </w:p>
    <w:p w:rsidR="004156F2" w:rsidRPr="00372D36" w:rsidP="004156F2" w14:paraId="3D3647F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4156F2" w:rsidRPr="00372D36" w:rsidP="00372D36" w14:paraId="6673F8B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Indicate the number of respondents, frequency of response, annual hour burden, and an explanation of how the burden was estimated.  Unless directed to do so, agencies should not conduct special surveys to</w:t>
      </w:r>
      <w:r w:rsidR="00372D36">
        <w:rPr>
          <w:rFonts w:ascii="Times New Roman" w:hAnsi="Times New Roman"/>
          <w:b/>
          <w:bCs/>
          <w:color w:val="000000"/>
        </w:rPr>
        <w:t xml:space="preserve"> </w:t>
      </w:r>
      <w:r w:rsidRPr="00372D36">
        <w:rPr>
          <w:rFonts w:ascii="Times New Roman" w:hAnsi="Times New Roman"/>
          <w:b/>
          <w:bCs/>
          <w:color w:val="000000"/>
        </w:rPr>
        <w:t>obtain information on which to base hour burden estimates.  Consultation with a sample (fewer than 10)</w:t>
      </w:r>
      <w:r w:rsidR="00372D36">
        <w:rPr>
          <w:rFonts w:ascii="Times New Roman" w:hAnsi="Times New Roman"/>
          <w:b/>
          <w:bCs/>
          <w:color w:val="000000"/>
        </w:rPr>
        <w:t xml:space="preserve"> </w:t>
      </w:r>
      <w:r w:rsidRPr="00372D36">
        <w:rPr>
          <w:rFonts w:ascii="Times New Roman" w:hAnsi="Times New Roman"/>
          <w:b/>
          <w:bCs/>
          <w:color w:val="000000"/>
        </w:rPr>
        <w:t>of potential respondents is desirable.  If the hour burden on respondents is expected to vary widely</w:t>
      </w:r>
      <w:r w:rsidR="00372D36">
        <w:rPr>
          <w:rFonts w:ascii="Times New Roman" w:hAnsi="Times New Roman"/>
          <w:b/>
          <w:bCs/>
          <w:color w:val="000000"/>
        </w:rPr>
        <w:t xml:space="preserve"> </w:t>
      </w:r>
      <w:r w:rsidRPr="00372D36">
        <w:rPr>
          <w:rFonts w:ascii="Times New Roman" w:hAnsi="Times New Roman"/>
          <w:b/>
          <w:bCs/>
          <w:color w:val="000000"/>
        </w:rPr>
        <w:t>because of differences in activity, size, or complexity, show the range of estimated hour burden, and</w:t>
      </w:r>
      <w:r w:rsidR="00372D36">
        <w:rPr>
          <w:rFonts w:ascii="Times New Roman" w:hAnsi="Times New Roman"/>
          <w:b/>
          <w:bCs/>
          <w:color w:val="000000"/>
        </w:rPr>
        <w:t xml:space="preserve"> </w:t>
      </w:r>
      <w:r w:rsidRPr="00372D36">
        <w:rPr>
          <w:rFonts w:ascii="Times New Roman" w:hAnsi="Times New Roman"/>
          <w:b/>
          <w:bCs/>
          <w:color w:val="000000"/>
        </w:rPr>
        <w:t>explain the reasons for the variance.  Generally, estimates should not include burden hours for customary and usual business practices.</w:t>
      </w:r>
    </w:p>
    <w:p w:rsidR="004156F2" w:rsidRPr="00372D36" w:rsidP="004156F2" w14:paraId="0A1A705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4156F2" w:rsidRPr="00372D36" w:rsidP="004156F2" w14:paraId="3354488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If this request for approval covers more than one form, provide separate hour burden estimates for each</w:t>
      </w:r>
      <w:r w:rsidR="00372D36">
        <w:rPr>
          <w:rFonts w:ascii="Times New Roman" w:hAnsi="Times New Roman"/>
          <w:b/>
          <w:bCs/>
          <w:color w:val="000000"/>
        </w:rPr>
        <w:t xml:space="preserve"> </w:t>
      </w:r>
      <w:r w:rsidRPr="00372D36">
        <w:rPr>
          <w:rFonts w:ascii="Times New Roman" w:hAnsi="Times New Roman"/>
          <w:b/>
          <w:bCs/>
          <w:color w:val="000000"/>
        </w:rPr>
        <w:t>form and aggregate the hour burdens.</w:t>
      </w:r>
    </w:p>
    <w:p w:rsidR="00B528EC" w:rsidRPr="00372D36" w:rsidP="004156F2" w14:paraId="436ECF6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4156F2" w:rsidP="004156F2" w14:paraId="0D17D8B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w:t>
      </w:r>
      <w:r w:rsidRPr="00372D36">
        <w:rPr>
          <w:rFonts w:ascii="Times New Roman" w:hAnsi="Times New Roman"/>
          <w:b/>
          <w:bCs/>
          <w:color w:val="000000"/>
        </w:rPr>
        <w:tab/>
        <w:t>Provide estimates of annualized cost to respondents for the hour burdens for collections of information,</w:t>
      </w:r>
      <w:r w:rsidR="00372D36">
        <w:rPr>
          <w:rFonts w:ascii="Times New Roman" w:hAnsi="Times New Roman"/>
          <w:b/>
          <w:bCs/>
          <w:color w:val="000000"/>
        </w:rPr>
        <w:t xml:space="preserve"> </w:t>
      </w:r>
      <w:r w:rsidRPr="00372D36">
        <w:rPr>
          <w:rFonts w:ascii="Times New Roman" w:hAnsi="Times New Roman"/>
          <w:b/>
          <w:bCs/>
          <w:color w:val="000000"/>
        </w:rPr>
        <w:t>identifying and using appropriate wage-rate categories.</w:t>
      </w:r>
    </w:p>
    <w:p w:rsidR="001B5C07" w:rsidP="008817EC" w14:paraId="66E1E20F" w14:textId="77777777">
      <w:pPr>
        <w:widowControl/>
        <w:rPr>
          <w:rFonts w:ascii="Times New Roman" w:hAnsi="Times New Roman"/>
          <w:b/>
          <w:bCs/>
          <w:smallCaps/>
          <w:color w:val="000000"/>
        </w:rPr>
      </w:pPr>
    </w:p>
    <w:p w:rsidR="008817EC" w:rsidRPr="00372D36" w:rsidP="008817EC" w14:paraId="02AA43C7" w14:textId="77777777">
      <w:pPr>
        <w:widowControl/>
        <w:rPr>
          <w:rFonts w:ascii="Times New Roman" w:hAnsi="Times New Roman"/>
          <w:smallCaps/>
          <w:color w:val="000000"/>
        </w:rPr>
      </w:pPr>
      <w:r w:rsidRPr="00372D36">
        <w:rPr>
          <w:rFonts w:ascii="Times New Roman" w:hAnsi="Times New Roman"/>
          <w:b/>
          <w:bCs/>
          <w:smallCaps/>
          <w:color w:val="000000"/>
        </w:rPr>
        <w:t>Burden Hour and Cost Determinations</w:t>
      </w:r>
    </w:p>
    <w:p w:rsidR="008817EC" w:rsidRPr="00372D36" w:rsidP="008817EC" w14:paraId="58F6D31A" w14:textId="77777777">
      <w:pPr>
        <w:widowControl/>
        <w:rPr>
          <w:rFonts w:ascii="Times New Roman" w:hAnsi="Times New Roman"/>
          <w:color w:val="000000"/>
        </w:rPr>
      </w:pPr>
    </w:p>
    <w:p w:rsidR="006E50C7" w:rsidP="006E50C7" w14:paraId="100D73ED" w14:textId="38A5F667">
      <w:pPr>
        <w:tabs>
          <w:tab w:val="left" w:pos="-1440"/>
        </w:tabs>
        <w:rPr>
          <w:rFonts w:ascii="Times New Roman" w:hAnsi="Times New Roman"/>
        </w:rPr>
      </w:pPr>
      <w:r w:rsidRPr="003B0B16">
        <w:rPr>
          <w:rFonts w:ascii="Times New Roman" w:hAnsi="Times New Roman"/>
        </w:rPr>
        <w:t xml:space="preserve">The </w:t>
      </w:r>
      <w:r w:rsidRPr="003B0B16" w:rsidR="00035A88">
        <w:rPr>
          <w:rFonts w:ascii="Times New Roman" w:hAnsi="Times New Roman"/>
        </w:rPr>
        <w:t xml:space="preserve">agency </w:t>
      </w:r>
      <w:r w:rsidRPr="003B0B16">
        <w:rPr>
          <w:rFonts w:ascii="Times New Roman" w:hAnsi="Times New Roman"/>
        </w:rPr>
        <w:t>determined the wage rate from mean hourly wage earnings to represent the cost of employee time.  For the relevant standard occupational classification category, OSHA used the wage rates reported in the Bureau of Labor Statistics</w:t>
      </w:r>
      <w:r w:rsidRPr="003B0B16" w:rsidR="00002379">
        <w:rPr>
          <w:rFonts w:ascii="Times New Roman" w:hAnsi="Times New Roman"/>
        </w:rPr>
        <w:t xml:space="preserve"> (BLS)</w:t>
      </w:r>
      <w:r w:rsidRPr="003B0B16">
        <w:rPr>
          <w:rFonts w:ascii="Times New Roman" w:hAnsi="Times New Roman"/>
        </w:rPr>
        <w:t>, U.S. Department of Labor, Occupational Employment</w:t>
      </w:r>
      <w:r w:rsidRPr="003B0B16" w:rsidR="00E504D5">
        <w:rPr>
          <w:rFonts w:ascii="Times New Roman" w:hAnsi="Times New Roman"/>
        </w:rPr>
        <w:t xml:space="preserve"> and </w:t>
      </w:r>
      <w:r w:rsidRPr="003B0B16" w:rsidR="009803B9">
        <w:rPr>
          <w:rFonts w:ascii="Times New Roman" w:hAnsi="Times New Roman"/>
        </w:rPr>
        <w:t>Wage Statistics</w:t>
      </w:r>
      <w:r w:rsidRPr="003B0B16">
        <w:rPr>
          <w:rFonts w:ascii="Times New Roman" w:hAnsi="Times New Roman"/>
        </w:rPr>
        <w:t xml:space="preserve"> (OE</w:t>
      </w:r>
      <w:r w:rsidRPr="003B0B16" w:rsidR="00E504D5">
        <w:rPr>
          <w:rFonts w:ascii="Times New Roman" w:hAnsi="Times New Roman"/>
        </w:rPr>
        <w:t>W</w:t>
      </w:r>
      <w:r w:rsidRPr="003B0B16">
        <w:rPr>
          <w:rFonts w:ascii="Times New Roman" w:hAnsi="Times New Roman"/>
        </w:rPr>
        <w:t xml:space="preserve">S), </w:t>
      </w:r>
      <w:r w:rsidRPr="003B0B16" w:rsidR="00E504D5">
        <w:rPr>
          <w:rFonts w:ascii="Times New Roman" w:hAnsi="Times New Roman"/>
        </w:rPr>
        <w:t xml:space="preserve"> May 2023 </w:t>
      </w:r>
      <w:r w:rsidRPr="003B0B16">
        <w:rPr>
          <w:rFonts w:ascii="Times New Roman" w:hAnsi="Times New Roman"/>
        </w:rPr>
        <w:t>[date accessed</w:t>
      </w:r>
      <w:r w:rsidRPr="003B0B16" w:rsidR="001B2869">
        <w:rPr>
          <w:rFonts w:ascii="Times New Roman" w:hAnsi="Times New Roman"/>
        </w:rPr>
        <w:t>:</w:t>
      </w:r>
      <w:r w:rsidRPr="003B0B16" w:rsidR="00E504D5">
        <w:rPr>
          <w:rFonts w:ascii="Times New Roman" w:hAnsi="Times New Roman"/>
        </w:rPr>
        <w:t xml:space="preserve"> April 3, </w:t>
      </w:r>
      <w:r w:rsidRPr="003B0B16" w:rsidR="00E504D5">
        <w:rPr>
          <w:rFonts w:ascii="Times New Roman" w:hAnsi="Times New Roman"/>
        </w:rPr>
        <w:t>2024</w:t>
      </w:r>
      <w:r w:rsidRPr="003B0B16">
        <w:rPr>
          <w:rFonts w:ascii="Times New Roman" w:hAnsi="Times New Roman"/>
        </w:rPr>
        <w:t>]</w:t>
      </w:r>
      <w:r w:rsidR="00C91999">
        <w:rPr>
          <w:rFonts w:ascii="Times New Roman" w:hAnsi="Times New Roman"/>
        </w:rPr>
        <w:t xml:space="preserve"> </w:t>
      </w:r>
      <w:r w:rsidRPr="003B0B16" w:rsidR="00E504D5">
        <w:rPr>
          <w:rFonts w:ascii="Times New Roman" w:hAnsi="Times New Roman"/>
        </w:rPr>
        <w:t xml:space="preserve">OEWS </w:t>
      </w:r>
      <w:r w:rsidRPr="003B0B16">
        <w:rPr>
          <w:rFonts w:ascii="Times New Roman" w:hAnsi="Times New Roman"/>
        </w:rPr>
        <w:t xml:space="preserve">data is available at </w:t>
      </w:r>
      <w:hyperlink r:id="rId9" w:history="1">
        <w:r w:rsidRPr="003B0B16">
          <w:rPr>
            <w:rStyle w:val="Hyperlink"/>
            <w:rFonts w:ascii="Times New Roman" w:hAnsi="Times New Roman"/>
            <w:i/>
          </w:rPr>
          <w:t>https://www.bls.gov/oes/tables.htm</w:t>
        </w:r>
      </w:hyperlink>
      <w:r w:rsidRPr="003B0B16">
        <w:rPr>
          <w:rFonts w:ascii="Times New Roman" w:hAnsi="Times New Roman"/>
        </w:rPr>
        <w:t>.  To access a wage rate, select the year, “</w:t>
      </w:r>
      <w:r w:rsidRPr="00372D36">
        <w:rPr>
          <w:rFonts w:ascii="Times New Roman" w:hAnsi="Times New Roman"/>
        </w:rPr>
        <w:t>Occupation profiles,” and the Standard Occupational Classification (SOC) code.)</w:t>
      </w:r>
    </w:p>
    <w:p w:rsidR="001B5C07" w:rsidP="006E50C7" w14:paraId="6F250FA8" w14:textId="77777777">
      <w:pPr>
        <w:tabs>
          <w:tab w:val="left" w:pos="-1440"/>
        </w:tabs>
        <w:rPr>
          <w:rFonts w:ascii="Times New Roman" w:hAnsi="Times New Roman"/>
        </w:rPr>
      </w:pPr>
    </w:p>
    <w:p w:rsidR="006E50C7" w:rsidP="006E50C7" w14:paraId="7BD68196" w14:textId="51EAA874">
      <w:pPr>
        <w:tabs>
          <w:tab w:val="left" w:pos="-1440"/>
        </w:tabs>
        <w:rPr>
          <w:rFonts w:ascii="Times New Roman" w:hAnsi="Times New Roman"/>
        </w:rPr>
      </w:pPr>
      <w:r>
        <w:rPr>
          <w:rFonts w:ascii="Times New Roman" w:hAnsi="Times New Roman"/>
        </w:rPr>
        <w:t>The agency used the Bureau of Labor Statistics’ Occupational Employment and Wage Statistics (2024) to account for fringe benefits</w:t>
      </w:r>
      <w:r w:rsidRPr="00C91999">
        <w:rPr>
          <w:rFonts w:ascii="Times New Roman" w:hAnsi="Times New Roman"/>
          <w:iCs/>
        </w:rPr>
        <w:t xml:space="preserve">.  </w:t>
      </w:r>
      <w:r w:rsidRPr="00C91999">
        <w:rPr>
          <w:rFonts w:ascii="Times New Roman" w:hAnsi="Times New Roman"/>
        </w:rPr>
        <w:t xml:space="preserve">Fringe markup is </w:t>
      </w:r>
      <w:r w:rsidRPr="00C91999" w:rsidR="00AF54E6">
        <w:rPr>
          <w:rFonts w:ascii="Times New Roman" w:hAnsi="Times New Roman"/>
        </w:rPr>
        <w:t>from</w:t>
      </w:r>
      <w:r w:rsidRPr="00C91999">
        <w:rPr>
          <w:rFonts w:ascii="Times New Roman" w:hAnsi="Times New Roman"/>
        </w:rPr>
        <w:t xml:space="preserve"> the following BLS release:  </w:t>
      </w:r>
      <w:r w:rsidRPr="00C91999">
        <w:rPr>
          <w:rFonts w:ascii="Times New Roman" w:hAnsi="Times New Roman"/>
          <w:i/>
        </w:rPr>
        <w:t>Employer Costs for Employee Compensation</w:t>
      </w:r>
      <w:r w:rsidRPr="00C91999">
        <w:rPr>
          <w:rFonts w:ascii="Times New Roman" w:hAnsi="Times New Roman"/>
        </w:rPr>
        <w:t xml:space="preserve"> news release text; For release 10:00 AM (EDT</w:t>
      </w:r>
      <w:r w:rsidRPr="00C91999" w:rsidR="00C86688">
        <w:rPr>
          <w:rFonts w:ascii="Times New Roman" w:hAnsi="Times New Roman"/>
        </w:rPr>
        <w:t>), June</w:t>
      </w:r>
      <w:r w:rsidRPr="00C91999" w:rsidR="0062019D">
        <w:rPr>
          <w:rFonts w:ascii="Times New Roman" w:hAnsi="Times New Roman"/>
        </w:rPr>
        <w:t xml:space="preserve"> 18, 2024 </w:t>
      </w:r>
      <w:r w:rsidRPr="00C91999">
        <w:rPr>
          <w:rFonts w:ascii="Times New Roman" w:hAnsi="Times New Roman"/>
        </w:rPr>
        <w:t>(</w:t>
      </w:r>
      <w:hyperlink r:id="rId10" w:history="1">
        <w:r w:rsidRPr="00C91999">
          <w:rPr>
            <w:rStyle w:val="Hyperlink"/>
            <w:rFonts w:ascii="Times New Roman" w:hAnsi="Times New Roman"/>
            <w:i/>
          </w:rPr>
          <w:t>https://www.bls.gov/news.release/pdf/ecec.pdf</w:t>
        </w:r>
      </w:hyperlink>
      <w:r w:rsidRPr="00C91999">
        <w:rPr>
          <w:rFonts w:ascii="Times New Roman" w:hAnsi="Times New Roman"/>
        </w:rPr>
        <w:t xml:space="preserve">). BLS reported that for civilian workers, fringe benefits accounted for </w:t>
      </w:r>
      <w:r w:rsidRPr="00C91999" w:rsidR="0062019D">
        <w:rPr>
          <w:rFonts w:ascii="Times New Roman" w:hAnsi="Times New Roman"/>
        </w:rPr>
        <w:t xml:space="preserve"> </w:t>
      </w:r>
      <w:r w:rsidRPr="00C91999" w:rsidR="009803B9">
        <w:rPr>
          <w:rFonts w:ascii="Times New Roman" w:hAnsi="Times New Roman"/>
        </w:rPr>
        <w:t>31.2 percent</w:t>
      </w:r>
      <w:r w:rsidRPr="00C91999">
        <w:rPr>
          <w:rFonts w:ascii="Times New Roman" w:hAnsi="Times New Roman"/>
        </w:rPr>
        <w:t xml:space="preserve"> of total compensation</w:t>
      </w:r>
      <w:r>
        <w:rPr>
          <w:rFonts w:ascii="Times New Roman" w:hAnsi="Times New Roman"/>
        </w:rPr>
        <w:t>,</w:t>
      </w:r>
      <w:r w:rsidRPr="00C91999">
        <w:rPr>
          <w:rFonts w:ascii="Times New Roman" w:hAnsi="Times New Roman"/>
        </w:rPr>
        <w:t xml:space="preserve"> and wages accounted for the </w:t>
      </w:r>
      <w:r w:rsidRPr="00C91999" w:rsidR="00C86688">
        <w:rPr>
          <w:rFonts w:ascii="Times New Roman" w:hAnsi="Times New Roman"/>
        </w:rPr>
        <w:t>remaining 68.8</w:t>
      </w:r>
      <w:r w:rsidRPr="00C91999">
        <w:rPr>
          <w:rFonts w:ascii="Times New Roman" w:hAnsi="Times New Roman"/>
        </w:rPr>
        <w:t xml:space="preserve"> percent.  </w:t>
      </w:r>
      <w:r>
        <w:rPr>
          <w:rFonts w:ascii="Times New Roman" w:hAnsi="Times New Roman"/>
        </w:rPr>
        <w:t>The agency divided the mean hourly wage by 68.8 percent to calculate the loaded hourly wage for each occupation</w:t>
      </w:r>
      <w:r w:rsidRPr="00C91999">
        <w:rPr>
          <w:rFonts w:ascii="Times New Roman" w:hAnsi="Times New Roman"/>
        </w:rPr>
        <w:t>.</w:t>
      </w:r>
    </w:p>
    <w:p w:rsidR="00260735" w:rsidP="006E50C7" w14:paraId="049E32CF" w14:textId="77777777">
      <w:pPr>
        <w:tabs>
          <w:tab w:val="left" w:pos="-1440"/>
        </w:tabs>
        <w:rPr>
          <w:rFonts w:ascii="Times New Roman" w:hAnsi="Times New Roman"/>
        </w:rPr>
      </w:pPr>
    </w:p>
    <w:p w:rsidR="00C93BEE" w:rsidP="00E66181" w14:paraId="6F364483" w14:textId="77777777">
      <w:pPr>
        <w:widowControl/>
        <w:rPr>
          <w:rFonts w:ascii="Times New Roman" w:hAnsi="Times New Roman"/>
          <w:color w:val="000000"/>
        </w:rPr>
      </w:pPr>
    </w:p>
    <w:tbl>
      <w:tblPr>
        <w:tblW w:w="96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1553"/>
        <w:gridCol w:w="1710"/>
        <w:gridCol w:w="1800"/>
        <w:gridCol w:w="1957"/>
      </w:tblGrid>
      <w:tr w14:paraId="67A4CD91" w14:textId="77777777" w:rsidTr="00526B5F">
        <w:tblPrEx>
          <w:tblW w:w="96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607" w:type="dxa"/>
            <w:gridSpan w:val="5"/>
            <w:shd w:val="clear" w:color="auto" w:fill="8DB3E2"/>
          </w:tcPr>
          <w:p w:rsidR="00C61C6F" w:rsidRPr="00372D36" w:rsidP="00BE1A2C" w14:paraId="0FEF3A86" w14:textId="02BE7319">
            <w:pPr>
              <w:tabs>
                <w:tab w:val="left" w:pos="-1440"/>
              </w:tabs>
              <w:jc w:val="center"/>
              <w:rPr>
                <w:rFonts w:ascii="Times New Roman" w:hAnsi="Times New Roman"/>
                <w:b/>
              </w:rPr>
            </w:pPr>
            <w:r>
              <w:rPr>
                <w:rFonts w:ascii="Times New Roman" w:hAnsi="Times New Roman"/>
                <w:b/>
              </w:rPr>
              <w:t>T</w:t>
            </w:r>
            <w:r w:rsidR="00B179CC">
              <w:rPr>
                <w:rFonts w:ascii="Times New Roman" w:hAnsi="Times New Roman"/>
                <w:b/>
              </w:rPr>
              <w:t xml:space="preserve">able 1 - </w:t>
            </w:r>
            <w:r w:rsidRPr="00372D36">
              <w:rPr>
                <w:rFonts w:ascii="Times New Roman" w:hAnsi="Times New Roman"/>
                <w:b/>
              </w:rPr>
              <w:t>WAGE HOUR ESTIMATES</w:t>
            </w:r>
            <w:r w:rsidR="004D7BF7">
              <w:rPr>
                <w:rFonts w:ascii="Times New Roman" w:hAnsi="Times New Roman"/>
                <w:b/>
              </w:rPr>
              <w:t xml:space="preserve"> </w:t>
            </w:r>
          </w:p>
        </w:tc>
      </w:tr>
      <w:tr w14:paraId="2D56BC34" w14:textId="77777777" w:rsidTr="008E2274">
        <w:tblPrEx>
          <w:tblW w:w="9607" w:type="dxa"/>
          <w:tblInd w:w="198" w:type="dxa"/>
          <w:tblLayout w:type="fixed"/>
          <w:tblLook w:val="04A0"/>
        </w:tblPrEx>
        <w:tc>
          <w:tcPr>
            <w:tcW w:w="2587" w:type="dxa"/>
            <w:shd w:val="clear" w:color="auto" w:fill="C6D9F1"/>
            <w:vAlign w:val="center"/>
          </w:tcPr>
          <w:p w:rsidR="00C61C6F" w:rsidRPr="00372D36" w:rsidP="008E2274" w14:paraId="386F17EE" w14:textId="77777777">
            <w:pPr>
              <w:tabs>
                <w:tab w:val="left" w:pos="-1440"/>
              </w:tabs>
              <w:rPr>
                <w:rFonts w:ascii="Times New Roman" w:hAnsi="Times New Roman"/>
                <w:b/>
              </w:rPr>
            </w:pPr>
            <w:r w:rsidRPr="00372D36">
              <w:rPr>
                <w:rFonts w:ascii="Times New Roman" w:hAnsi="Times New Roman"/>
                <w:b/>
              </w:rPr>
              <w:t>Occupational Title</w:t>
            </w:r>
          </w:p>
        </w:tc>
        <w:tc>
          <w:tcPr>
            <w:tcW w:w="1553" w:type="dxa"/>
            <w:shd w:val="clear" w:color="auto" w:fill="C6D9F1"/>
            <w:vAlign w:val="center"/>
          </w:tcPr>
          <w:p w:rsidR="00C61C6F" w:rsidRPr="00372D36" w:rsidP="0047603B" w14:paraId="18F5E0A7" w14:textId="68FF9552">
            <w:pPr>
              <w:tabs>
                <w:tab w:val="left" w:pos="-1440"/>
              </w:tabs>
              <w:jc w:val="center"/>
              <w:rPr>
                <w:rFonts w:ascii="Times New Roman" w:hAnsi="Times New Roman"/>
                <w:b/>
              </w:rPr>
            </w:pPr>
            <w:r>
              <w:rPr>
                <w:rFonts w:ascii="Times New Roman" w:hAnsi="Times New Roman"/>
                <w:b/>
              </w:rPr>
              <w:t xml:space="preserve">SOC </w:t>
            </w:r>
            <w:r w:rsidRPr="00372D36">
              <w:rPr>
                <w:rFonts w:ascii="Times New Roman" w:hAnsi="Times New Roman"/>
                <w:b/>
              </w:rPr>
              <w:t>Code</w:t>
            </w:r>
          </w:p>
        </w:tc>
        <w:tc>
          <w:tcPr>
            <w:tcW w:w="1710" w:type="dxa"/>
            <w:shd w:val="clear" w:color="auto" w:fill="C6D9F1"/>
            <w:vAlign w:val="center"/>
          </w:tcPr>
          <w:p w:rsidR="00C61C6F" w:rsidP="0047603B" w14:paraId="79D523D8" w14:textId="77777777">
            <w:pPr>
              <w:tabs>
                <w:tab w:val="left" w:pos="-1440"/>
              </w:tabs>
              <w:jc w:val="center"/>
              <w:rPr>
                <w:rFonts w:ascii="Times New Roman" w:hAnsi="Times New Roman"/>
                <w:b/>
              </w:rPr>
            </w:pPr>
            <w:r w:rsidRPr="00372D36">
              <w:rPr>
                <w:rFonts w:ascii="Times New Roman" w:hAnsi="Times New Roman"/>
                <w:b/>
              </w:rPr>
              <w:t>Mean Hour</w:t>
            </w:r>
            <w:r w:rsidR="00B56B52">
              <w:rPr>
                <w:rFonts w:ascii="Times New Roman" w:hAnsi="Times New Roman"/>
                <w:b/>
              </w:rPr>
              <w:t>ly</w:t>
            </w:r>
            <w:r w:rsidRPr="00372D36">
              <w:rPr>
                <w:rFonts w:ascii="Times New Roman" w:hAnsi="Times New Roman"/>
                <w:b/>
              </w:rPr>
              <w:t xml:space="preserve"> Wage Rate</w:t>
            </w:r>
          </w:p>
          <w:p w:rsidR="00B42ABE" w:rsidRPr="00372D36" w:rsidP="0047603B" w14:paraId="2BB81C51" w14:textId="4C3D46A5">
            <w:pPr>
              <w:tabs>
                <w:tab w:val="left" w:pos="-1440"/>
              </w:tabs>
              <w:jc w:val="center"/>
              <w:rPr>
                <w:rFonts w:ascii="Times New Roman" w:hAnsi="Times New Roman"/>
                <w:b/>
              </w:rPr>
            </w:pPr>
            <w:r>
              <w:rPr>
                <w:rFonts w:ascii="Times New Roman" w:hAnsi="Times New Roman"/>
                <w:b/>
              </w:rPr>
              <w:t>(A)</w:t>
            </w:r>
          </w:p>
        </w:tc>
        <w:tc>
          <w:tcPr>
            <w:tcW w:w="1800" w:type="dxa"/>
            <w:shd w:val="clear" w:color="auto" w:fill="C6D9F1"/>
            <w:vAlign w:val="center"/>
          </w:tcPr>
          <w:p w:rsidR="0047603B" w:rsidP="0047603B" w14:paraId="3C2E11BB" w14:textId="77777777">
            <w:pPr>
              <w:tabs>
                <w:tab w:val="left" w:pos="-1440"/>
              </w:tabs>
              <w:jc w:val="center"/>
              <w:rPr>
                <w:rFonts w:ascii="Times New Roman" w:hAnsi="Times New Roman"/>
                <w:b/>
              </w:rPr>
            </w:pPr>
          </w:p>
          <w:p w:rsidR="00C61C6F" w:rsidP="0047603B" w14:paraId="6167A8E0" w14:textId="198AB1C5">
            <w:pPr>
              <w:tabs>
                <w:tab w:val="left" w:pos="-1440"/>
              </w:tabs>
              <w:jc w:val="center"/>
              <w:rPr>
                <w:rFonts w:ascii="Times New Roman" w:hAnsi="Times New Roman"/>
                <w:b/>
              </w:rPr>
            </w:pPr>
            <w:r w:rsidRPr="00372D36">
              <w:rPr>
                <w:rFonts w:ascii="Times New Roman" w:hAnsi="Times New Roman"/>
                <w:b/>
              </w:rPr>
              <w:t>Fringe Benefit</w:t>
            </w:r>
            <w:r w:rsidR="00995A0D">
              <w:rPr>
                <w:rFonts w:ascii="Times New Roman" w:hAnsi="Times New Roman"/>
                <w:b/>
              </w:rPr>
              <w:t>s</w:t>
            </w:r>
          </w:p>
          <w:p w:rsidR="00EC377A" w:rsidRPr="00372D36" w:rsidP="0047603B" w14:paraId="51232B5D" w14:textId="5C815628">
            <w:pPr>
              <w:tabs>
                <w:tab w:val="left" w:pos="-1440"/>
              </w:tabs>
              <w:jc w:val="center"/>
              <w:rPr>
                <w:rFonts w:ascii="Times New Roman" w:hAnsi="Times New Roman"/>
                <w:b/>
              </w:rPr>
            </w:pPr>
            <w:r>
              <w:rPr>
                <w:rFonts w:ascii="Times New Roman" w:hAnsi="Times New Roman"/>
                <w:b/>
              </w:rPr>
              <w:t>(B)</w:t>
            </w:r>
          </w:p>
        </w:tc>
        <w:tc>
          <w:tcPr>
            <w:tcW w:w="1957" w:type="dxa"/>
            <w:shd w:val="clear" w:color="auto" w:fill="C6D9F1"/>
            <w:vAlign w:val="center"/>
          </w:tcPr>
          <w:p w:rsidR="00C61C6F" w:rsidP="0047603B" w14:paraId="40C9E830" w14:textId="2971E4CF">
            <w:pPr>
              <w:tabs>
                <w:tab w:val="left" w:pos="-1440"/>
              </w:tabs>
              <w:jc w:val="center"/>
              <w:rPr>
                <w:rFonts w:ascii="Times New Roman" w:hAnsi="Times New Roman"/>
                <w:b/>
              </w:rPr>
            </w:pPr>
            <w:r w:rsidRPr="00372D36">
              <w:rPr>
                <w:rFonts w:ascii="Times New Roman" w:hAnsi="Times New Roman"/>
                <w:b/>
              </w:rPr>
              <w:t>Loa</w:t>
            </w:r>
            <w:r w:rsidR="001E7BF3">
              <w:rPr>
                <w:rFonts w:ascii="Times New Roman" w:hAnsi="Times New Roman"/>
                <w:b/>
              </w:rPr>
              <w:t xml:space="preserve">ded </w:t>
            </w:r>
            <w:r w:rsidR="00F42483">
              <w:rPr>
                <w:rFonts w:ascii="Times New Roman" w:hAnsi="Times New Roman"/>
                <w:b/>
              </w:rPr>
              <w:t xml:space="preserve">Hourly </w:t>
            </w:r>
            <w:r w:rsidRPr="00372D36">
              <w:rPr>
                <w:rFonts w:ascii="Times New Roman" w:hAnsi="Times New Roman"/>
                <w:b/>
              </w:rPr>
              <w:t>Wage</w:t>
            </w:r>
            <w:r w:rsidR="00995A0D">
              <w:rPr>
                <w:rFonts w:ascii="Times New Roman" w:hAnsi="Times New Roman"/>
                <w:b/>
              </w:rPr>
              <w:t xml:space="preserve"> Rate</w:t>
            </w:r>
          </w:p>
          <w:p w:rsidR="00006E1A" w:rsidRPr="00372D36" w:rsidP="0047603B" w14:paraId="4D4363C1" w14:textId="588322A5">
            <w:pPr>
              <w:tabs>
                <w:tab w:val="left" w:pos="-1440"/>
              </w:tabs>
              <w:jc w:val="center"/>
              <w:rPr>
                <w:rFonts w:ascii="Times New Roman" w:hAnsi="Times New Roman"/>
                <w:b/>
              </w:rPr>
            </w:pPr>
            <w:r>
              <w:rPr>
                <w:rFonts w:ascii="Times New Roman" w:hAnsi="Times New Roman"/>
                <w:b/>
              </w:rPr>
              <w:t>(C)=</w:t>
            </w:r>
            <w:r w:rsidR="00FC26E6">
              <w:rPr>
                <w:rFonts w:ascii="Times New Roman" w:hAnsi="Times New Roman"/>
                <w:b/>
              </w:rPr>
              <w:t>[</w:t>
            </w:r>
            <w:r>
              <w:rPr>
                <w:rFonts w:ascii="Times New Roman" w:hAnsi="Times New Roman"/>
                <w:b/>
              </w:rPr>
              <w:t>(A)/</w:t>
            </w:r>
            <w:r w:rsidR="00FC26E6">
              <w:rPr>
                <w:rFonts w:ascii="Times New Roman" w:hAnsi="Times New Roman"/>
                <w:b/>
              </w:rPr>
              <w:t>(1-(B)]</w:t>
            </w:r>
          </w:p>
        </w:tc>
      </w:tr>
      <w:tr w14:paraId="62128ABB" w14:textId="77777777" w:rsidTr="00414FFA">
        <w:tblPrEx>
          <w:tblW w:w="9607" w:type="dxa"/>
          <w:tblInd w:w="198" w:type="dxa"/>
          <w:tblLayout w:type="fixed"/>
          <w:tblLook w:val="04A0"/>
        </w:tblPrEx>
        <w:tc>
          <w:tcPr>
            <w:tcW w:w="2587" w:type="dxa"/>
            <w:shd w:val="clear" w:color="auto" w:fill="auto"/>
          </w:tcPr>
          <w:p w:rsidR="00C61C6F" w:rsidRPr="00372D36" w:rsidP="00BE1A2C" w14:paraId="737EEF9A" w14:textId="77777777">
            <w:pPr>
              <w:tabs>
                <w:tab w:val="left" w:pos="-1440"/>
              </w:tabs>
              <w:rPr>
                <w:rFonts w:ascii="Times New Roman" w:hAnsi="Times New Roman"/>
              </w:rPr>
            </w:pPr>
            <w:r w:rsidRPr="00372D36">
              <w:rPr>
                <w:rFonts w:ascii="Times New Roman" w:hAnsi="Times New Roman"/>
              </w:rPr>
              <w:t>Crane Operator Tower Operator/Manufacturing Worker</w:t>
            </w:r>
          </w:p>
        </w:tc>
        <w:tc>
          <w:tcPr>
            <w:tcW w:w="1553" w:type="dxa"/>
            <w:shd w:val="clear" w:color="auto" w:fill="auto"/>
            <w:vAlign w:val="center"/>
          </w:tcPr>
          <w:p w:rsidR="00C61C6F" w:rsidRPr="00372D36" w:rsidP="00414FFA" w14:paraId="67BAE98B" w14:textId="77777777">
            <w:pPr>
              <w:tabs>
                <w:tab w:val="left" w:pos="-1440"/>
              </w:tabs>
              <w:jc w:val="center"/>
              <w:rPr>
                <w:rFonts w:ascii="Times New Roman" w:hAnsi="Times New Roman"/>
              </w:rPr>
            </w:pPr>
            <w:r w:rsidRPr="00372D36">
              <w:rPr>
                <w:rFonts w:ascii="Times New Roman" w:hAnsi="Times New Roman"/>
              </w:rPr>
              <w:t>53-7021</w:t>
            </w:r>
          </w:p>
        </w:tc>
        <w:tc>
          <w:tcPr>
            <w:tcW w:w="1710" w:type="dxa"/>
            <w:shd w:val="clear" w:color="auto" w:fill="auto"/>
            <w:vAlign w:val="center"/>
          </w:tcPr>
          <w:p w:rsidR="00C61C6F" w:rsidRPr="00C86688" w:rsidP="00414FFA" w14:paraId="089E6A6B" w14:textId="00E63BC8">
            <w:pPr>
              <w:tabs>
                <w:tab w:val="left" w:pos="-1440"/>
              </w:tabs>
              <w:jc w:val="center"/>
              <w:rPr>
                <w:rFonts w:ascii="Times New Roman" w:hAnsi="Times New Roman"/>
              </w:rPr>
            </w:pPr>
            <w:r w:rsidRPr="00C86688">
              <w:rPr>
                <w:rFonts w:ascii="Times New Roman" w:hAnsi="Times New Roman"/>
              </w:rPr>
              <w:t xml:space="preserve"> $32.71</w:t>
            </w:r>
          </w:p>
        </w:tc>
        <w:tc>
          <w:tcPr>
            <w:tcW w:w="1800" w:type="dxa"/>
            <w:shd w:val="clear" w:color="auto" w:fill="auto"/>
            <w:vAlign w:val="center"/>
          </w:tcPr>
          <w:p w:rsidR="00C61C6F" w:rsidRPr="00C86688" w:rsidP="00414FFA" w14:paraId="40653415" w14:textId="7594C0AF">
            <w:pPr>
              <w:tabs>
                <w:tab w:val="left" w:pos="-1440"/>
              </w:tabs>
              <w:jc w:val="center"/>
              <w:rPr>
                <w:rFonts w:ascii="Times New Roman" w:hAnsi="Times New Roman"/>
              </w:rPr>
            </w:pPr>
            <w:r w:rsidRPr="00C86688">
              <w:rPr>
                <w:rFonts w:ascii="Times New Roman" w:hAnsi="Times New Roman"/>
              </w:rPr>
              <w:t xml:space="preserve"> </w:t>
            </w:r>
            <w:r w:rsidRPr="00C86688" w:rsidR="00002379">
              <w:rPr>
                <w:rFonts w:ascii="Times New Roman" w:hAnsi="Times New Roman"/>
              </w:rPr>
              <w:t>0</w:t>
            </w:r>
            <w:r w:rsidRPr="00C86688">
              <w:rPr>
                <w:rFonts w:ascii="Times New Roman" w:hAnsi="Times New Roman"/>
              </w:rPr>
              <w:t>.</w:t>
            </w:r>
            <w:r w:rsidR="0039470A">
              <w:rPr>
                <w:rFonts w:ascii="Times New Roman" w:hAnsi="Times New Roman"/>
              </w:rPr>
              <w:t>312</w:t>
            </w:r>
          </w:p>
        </w:tc>
        <w:tc>
          <w:tcPr>
            <w:tcW w:w="1957" w:type="dxa"/>
            <w:shd w:val="clear" w:color="auto" w:fill="auto"/>
            <w:vAlign w:val="center"/>
          </w:tcPr>
          <w:p w:rsidR="00C61C6F" w:rsidRPr="00C86688" w:rsidP="00414FFA" w14:paraId="058BDFBA" w14:textId="021D3CA6">
            <w:pPr>
              <w:tabs>
                <w:tab w:val="left" w:pos="-1440"/>
              </w:tabs>
              <w:jc w:val="center"/>
              <w:rPr>
                <w:rFonts w:ascii="Times New Roman" w:hAnsi="Times New Roman"/>
              </w:rPr>
            </w:pPr>
            <w:r w:rsidRPr="00C86688">
              <w:rPr>
                <w:rFonts w:ascii="Times New Roman" w:hAnsi="Times New Roman"/>
              </w:rPr>
              <w:t xml:space="preserve"> $47.54</w:t>
            </w:r>
          </w:p>
        </w:tc>
      </w:tr>
    </w:tbl>
    <w:p w:rsidR="00094D11" w:rsidP="00C61C6F" w14:paraId="6746DEA6" w14:textId="77777777">
      <w:pPr>
        <w:widowControl/>
        <w:rPr>
          <w:rFonts w:ascii="Times New Roman" w:hAnsi="Times New Roman"/>
          <w:color w:val="000000"/>
        </w:rPr>
      </w:pPr>
    </w:p>
    <w:p w:rsidR="00094D11" w:rsidP="00C61C6F" w14:paraId="1F51560F" w14:textId="77777777">
      <w:pPr>
        <w:widowControl/>
        <w:rPr>
          <w:rFonts w:ascii="Times New Roman" w:hAnsi="Times New Roman"/>
          <w:color w:val="000000"/>
        </w:rPr>
      </w:pPr>
    </w:p>
    <w:p w:rsidR="00C61C6F" w:rsidRPr="00133B3A" w:rsidP="00C61C6F" w14:paraId="329EC2CF" w14:textId="324D5E95">
      <w:pPr>
        <w:widowControl/>
        <w:rPr>
          <w:rFonts w:ascii="Times New Roman" w:hAnsi="Times New Roman"/>
        </w:rPr>
      </w:pPr>
      <w:r w:rsidRPr="00372D36">
        <w:rPr>
          <w:rFonts w:ascii="Times New Roman" w:hAnsi="Times New Roman"/>
          <w:color w:val="000000"/>
        </w:rPr>
        <w:t xml:space="preserve">Based on previous information provided by a manufacturer of aerial lifts, it was estimated that there are approximately 100,000 aerial lifts in use today in general industry (most of which are sold to rental companies).  </w:t>
      </w:r>
      <w:r w:rsidRPr="00372D36">
        <w:rPr>
          <w:rFonts w:ascii="Times New Roman" w:hAnsi="Times New Roman"/>
        </w:rPr>
        <w:t xml:space="preserve">The </w:t>
      </w:r>
      <w:r w:rsidR="00035A88">
        <w:rPr>
          <w:rFonts w:ascii="Times New Roman" w:hAnsi="Times New Roman"/>
        </w:rPr>
        <w:t xml:space="preserve">agency </w:t>
      </w:r>
      <w:r w:rsidRPr="00372D36">
        <w:rPr>
          <w:rFonts w:ascii="Times New Roman" w:hAnsi="Times New Roman"/>
        </w:rPr>
        <w:t xml:space="preserve">has been unable to identify updated data regarding the number of aerial lifts covered by the </w:t>
      </w:r>
      <w:r w:rsidRPr="00372D36" w:rsidR="001A6AA1">
        <w:rPr>
          <w:rFonts w:ascii="Times New Roman" w:hAnsi="Times New Roman"/>
        </w:rPr>
        <w:t>Standard yet</w:t>
      </w:r>
      <w:r w:rsidRPr="00372D36">
        <w:rPr>
          <w:rFonts w:ascii="Times New Roman" w:hAnsi="Times New Roman"/>
        </w:rPr>
        <w:t xml:space="preserve"> does not suspect that these figures have changed significantly since the prior ICR update.  Additionally, given the minimal paperwork and cost burden imposed by the Standard, it seems reasonable to retain estimates contained in previous updates.  </w:t>
      </w:r>
      <w:r w:rsidRPr="00372D36">
        <w:rPr>
          <w:rFonts w:ascii="Times New Roman" w:hAnsi="Times New Roman"/>
          <w:color w:val="000000"/>
        </w:rPr>
        <w:t xml:space="preserve">Under the provision of the OSHA standard that requires the collection of information, 29 CFR 1910.67, the certification of modification by the manufacturer is required only when the aerial lift is “field modified” and the modification is to allow the lift to be used for other than its intended purpose.  </w:t>
      </w:r>
      <w:r w:rsidRPr="00133B3A">
        <w:rPr>
          <w:rFonts w:ascii="Times New Roman" w:hAnsi="Times New Roman"/>
          <w:color w:val="000000"/>
        </w:rPr>
        <w:t xml:space="preserve">The manufacturer indicated that very few, if any, aerial lifts are modified, however; for purposes of this ICR, OSHA estimates that no more than 1% of the aerial lifts (1,000) are modified in any one year.  To determine the cost of the paperwork requirements specified by the Standard, </w:t>
      </w:r>
      <w:r w:rsidRPr="00133B3A" w:rsidR="00133B3A">
        <w:rPr>
          <w:rFonts w:ascii="Times New Roman" w:hAnsi="Times New Roman"/>
          <w:color w:val="000000"/>
        </w:rPr>
        <w:t>the agency</w:t>
      </w:r>
      <w:r w:rsidRPr="00133B3A" w:rsidR="00F16EBE">
        <w:rPr>
          <w:rFonts w:ascii="Times New Roman" w:hAnsi="Times New Roman"/>
          <w:color w:val="000000"/>
        </w:rPr>
        <w:t xml:space="preserve"> </w:t>
      </w:r>
      <w:r w:rsidRPr="00133B3A">
        <w:rPr>
          <w:rFonts w:ascii="Times New Roman" w:hAnsi="Times New Roman"/>
          <w:color w:val="000000"/>
        </w:rPr>
        <w:t xml:space="preserve">used wage rates </w:t>
      </w:r>
      <w:r w:rsidRPr="00133B3A" w:rsidR="00133B3A">
        <w:rPr>
          <w:rFonts w:ascii="Times New Roman" w:hAnsi="Times New Roman"/>
          <w:color w:val="000000"/>
        </w:rPr>
        <w:t>of $</w:t>
      </w:r>
      <w:r w:rsidRPr="00133B3A" w:rsidR="006B4720">
        <w:rPr>
          <w:rFonts w:ascii="Times New Roman" w:hAnsi="Times New Roman"/>
          <w:color w:val="000000"/>
        </w:rPr>
        <w:t xml:space="preserve">32.71 </w:t>
      </w:r>
      <w:r w:rsidRPr="00133B3A">
        <w:rPr>
          <w:rFonts w:ascii="Times New Roman" w:hAnsi="Times New Roman"/>
          <w:color w:val="000000"/>
        </w:rPr>
        <w:t xml:space="preserve">for a manufacturing worker </w:t>
      </w:r>
      <w:r w:rsidRPr="00133B3A">
        <w:rPr>
          <w:rFonts w:ascii="Times New Roman" w:hAnsi="Times New Roman"/>
        </w:rPr>
        <w:t>Crane and Tower Operators</w:t>
      </w:r>
      <w:r w:rsidRPr="00133B3A">
        <w:rPr>
          <w:rFonts w:ascii="Times New Roman" w:hAnsi="Times New Roman"/>
          <w:color w:val="000000"/>
        </w:rPr>
        <w:t xml:space="preserve">.  </w:t>
      </w:r>
      <w:r w:rsidRPr="00133B3A">
        <w:rPr>
          <w:rFonts w:ascii="Times New Roman" w:hAnsi="Times New Roman"/>
        </w:rPr>
        <w:t xml:space="preserve">These wages have been adjusted to reflect the fact that fringe </w:t>
      </w:r>
    </w:p>
    <w:p w:rsidR="00C61C6F" w:rsidRPr="00372D36" w:rsidP="00C61C6F" w14:paraId="0FA43B5F" w14:textId="755C5D23">
      <w:pPr>
        <w:widowControl/>
        <w:rPr>
          <w:rFonts w:ascii="Times New Roman" w:hAnsi="Times New Roman"/>
        </w:rPr>
      </w:pPr>
      <w:r w:rsidRPr="00133B3A">
        <w:rPr>
          <w:rFonts w:ascii="Times New Roman" w:hAnsi="Times New Roman"/>
        </w:rPr>
        <w:t xml:space="preserve">benefits comprise </w:t>
      </w:r>
      <w:r w:rsidRPr="00133B3A" w:rsidR="00133B3A">
        <w:rPr>
          <w:rFonts w:ascii="Times New Roman" w:hAnsi="Times New Roman"/>
        </w:rPr>
        <w:t>roughly 31.2</w:t>
      </w:r>
      <w:r w:rsidRPr="00133B3A" w:rsidR="000A5609">
        <w:rPr>
          <w:rFonts w:ascii="Times New Roman" w:hAnsi="Times New Roman"/>
        </w:rPr>
        <w:t xml:space="preserve"> </w:t>
      </w:r>
      <w:r w:rsidRPr="00133B3A">
        <w:rPr>
          <w:rFonts w:ascii="Times New Roman" w:hAnsi="Times New Roman"/>
        </w:rPr>
        <w:t xml:space="preserve">percent of total worker compensation in the </w:t>
      </w:r>
      <w:r w:rsidRPr="00133B3A" w:rsidR="000A5609">
        <w:rPr>
          <w:rFonts w:ascii="Times New Roman" w:hAnsi="Times New Roman"/>
        </w:rPr>
        <w:t xml:space="preserve">civilian </w:t>
      </w:r>
      <w:r w:rsidRPr="00133B3A" w:rsidR="00133B3A">
        <w:rPr>
          <w:rFonts w:ascii="Times New Roman" w:hAnsi="Times New Roman"/>
        </w:rPr>
        <w:t>sector.</w:t>
      </w:r>
      <w:r>
        <w:rPr>
          <w:rStyle w:val="FootnoteReference"/>
          <w:rFonts w:ascii="Times New Roman" w:hAnsi="Times New Roman"/>
          <w:vertAlign w:val="superscript"/>
        </w:rPr>
        <w:footnoteReference w:id="4"/>
      </w:r>
      <w:r w:rsidRPr="00133B3A">
        <w:rPr>
          <w:rFonts w:ascii="Times New Roman" w:hAnsi="Times New Roman"/>
        </w:rPr>
        <w:t xml:space="preserve">  The costs of labor used in this analysis are estimates of total hourly compensation</w:t>
      </w:r>
      <w:r w:rsidRPr="00372D36">
        <w:rPr>
          <w:rFonts w:ascii="Times New Roman" w:hAnsi="Times New Roman"/>
        </w:rPr>
        <w:t>.</w:t>
      </w:r>
    </w:p>
    <w:p w:rsidR="00C61C6F" w:rsidRPr="00372D36" w:rsidP="00C61C6F" w14:paraId="2A865985" w14:textId="77777777">
      <w:pPr>
        <w:widowControl/>
        <w:rPr>
          <w:rFonts w:ascii="Times New Roman" w:hAnsi="Times New Roman"/>
          <w:color w:val="000000"/>
        </w:rPr>
      </w:pPr>
    </w:p>
    <w:p w:rsidR="00C61C6F" w:rsidRPr="00372D36" w:rsidP="00C61C6F" w14:paraId="7F250B05" w14:textId="228E60C3">
      <w:pPr>
        <w:widowControl/>
        <w:rPr>
          <w:rFonts w:ascii="Times New Roman" w:hAnsi="Times New Roman"/>
          <w:color w:val="000000"/>
        </w:rPr>
      </w:pPr>
      <w:r w:rsidRPr="00372D36">
        <w:rPr>
          <w:rFonts w:ascii="Times New Roman" w:hAnsi="Times New Roman"/>
          <w:color w:val="000000"/>
        </w:rPr>
        <w:t>OSHA does not believe that there is any burden associated with the manufacturer's certificate of the field modification of the aerial lift because the manufacturer, as a normal and customary practice, would certify the equipment to be at least as safe as the equipment was before modification.  However, there is a burden for the employer to maintain the manufacturer-supplied certificate.  OSHA estimates that it takes one minute (</w:t>
      </w:r>
      <w:r w:rsidR="00CF3188">
        <w:rPr>
          <w:rFonts w:ascii="Times New Roman" w:hAnsi="Times New Roman"/>
          <w:color w:val="000000"/>
        </w:rPr>
        <w:t xml:space="preserve">1/60 </w:t>
      </w:r>
      <w:r w:rsidRPr="00372D36" w:rsidR="00CF3188">
        <w:rPr>
          <w:rFonts w:ascii="Times New Roman" w:hAnsi="Times New Roman"/>
          <w:color w:val="000000"/>
        </w:rPr>
        <w:t>hour</w:t>
      </w:r>
      <w:r w:rsidRPr="00372D36">
        <w:rPr>
          <w:rFonts w:ascii="Times New Roman" w:hAnsi="Times New Roman"/>
          <w:color w:val="000000"/>
        </w:rPr>
        <w:t>) to maintain the certification record.</w:t>
      </w:r>
    </w:p>
    <w:p w:rsidR="00C61C6F" w:rsidRPr="00372D36" w:rsidP="00E66181" w14:paraId="4B24B880" w14:textId="77777777">
      <w:pPr>
        <w:widowControl/>
        <w:rPr>
          <w:rFonts w:ascii="Times New Roman" w:hAnsi="Times New Roman"/>
          <w:color w:val="000000"/>
        </w:rPr>
      </w:pPr>
    </w:p>
    <w:p w:rsidR="00C93BEE" w:rsidRPr="00372D36" w:rsidP="00AB4D4C" w14:paraId="5AC6DFBD" w14:textId="1A3C86EB">
      <w:pPr>
        <w:widowControl/>
        <w:ind w:left="3600" w:hanging="2100"/>
        <w:rPr>
          <w:rFonts w:ascii="Times New Roman" w:hAnsi="Times New Roman"/>
          <w:color w:val="000000"/>
        </w:rPr>
      </w:pPr>
      <w:r w:rsidRPr="00372D36">
        <w:rPr>
          <w:rFonts w:ascii="Times New Roman" w:hAnsi="Times New Roman"/>
          <w:b/>
          <w:bCs/>
          <w:color w:val="000000"/>
        </w:rPr>
        <w:t>Burden hours</w:t>
      </w:r>
      <w:r w:rsidRPr="00372D36">
        <w:rPr>
          <w:rFonts w:ascii="Times New Roman" w:hAnsi="Times New Roman"/>
          <w:b/>
          <w:color w:val="000000"/>
        </w:rPr>
        <w:t>:</w:t>
      </w:r>
      <w:r w:rsidRPr="00372D36">
        <w:rPr>
          <w:rFonts w:ascii="Times New Roman" w:hAnsi="Times New Roman"/>
          <w:color w:val="000000"/>
        </w:rPr>
        <w:tab/>
        <w:t xml:space="preserve">1,000 modified aerial lifts × </w:t>
      </w:r>
      <w:r w:rsidR="00CF3188">
        <w:rPr>
          <w:rFonts w:ascii="Times New Roman" w:hAnsi="Times New Roman"/>
          <w:color w:val="000000"/>
        </w:rPr>
        <w:t>1/60</w:t>
      </w:r>
      <w:r w:rsidRPr="00372D36">
        <w:rPr>
          <w:rFonts w:ascii="Times New Roman" w:hAnsi="Times New Roman"/>
          <w:color w:val="000000"/>
        </w:rPr>
        <w:t xml:space="preserve"> </w:t>
      </w:r>
      <w:r w:rsidRPr="00372D36" w:rsidR="000A5609">
        <w:rPr>
          <w:rFonts w:ascii="Times New Roman" w:hAnsi="Times New Roman"/>
          <w:color w:val="000000"/>
        </w:rPr>
        <w:t>hours</w:t>
      </w:r>
      <w:r w:rsidRPr="00372D36">
        <w:rPr>
          <w:rFonts w:ascii="Times New Roman" w:hAnsi="Times New Roman"/>
          <w:color w:val="000000"/>
        </w:rPr>
        <w:t xml:space="preserve"> to maintain certification record = </w:t>
      </w:r>
      <w:r w:rsidR="00CF3188">
        <w:rPr>
          <w:rFonts w:ascii="Times New Roman" w:hAnsi="Times New Roman"/>
          <w:color w:val="000000"/>
        </w:rPr>
        <w:t>17</w:t>
      </w:r>
      <w:r w:rsidRPr="00372D36">
        <w:rPr>
          <w:rFonts w:ascii="Times New Roman" w:hAnsi="Times New Roman"/>
          <w:color w:val="000000"/>
        </w:rPr>
        <w:t xml:space="preserve"> hours</w:t>
      </w:r>
    </w:p>
    <w:p w:rsidR="00C7020E" w:rsidRPr="00372D36" w:rsidP="00C61C6F" w14:paraId="1A823C51" w14:textId="36D940BD">
      <w:pPr>
        <w:widowControl/>
        <w:ind w:left="1440" w:firstLine="990"/>
        <w:rPr>
          <w:rFonts w:ascii="Times New Roman" w:hAnsi="Times New Roman"/>
          <w:b/>
        </w:rPr>
      </w:pPr>
      <w:r w:rsidRPr="00372D36">
        <w:rPr>
          <w:rFonts w:ascii="Times New Roman" w:hAnsi="Times New Roman"/>
          <w:b/>
          <w:bCs/>
          <w:color w:val="000000"/>
        </w:rPr>
        <w:t xml:space="preserve"> Cost</w:t>
      </w:r>
      <w:r w:rsidRPr="00372D36" w:rsidR="004507DD">
        <w:rPr>
          <w:rFonts w:ascii="Times New Roman" w:hAnsi="Times New Roman"/>
          <w:b/>
          <w:color w:val="000000"/>
        </w:rPr>
        <w:t>:</w:t>
      </w:r>
      <w:r w:rsidRPr="00372D36" w:rsidR="004507DD">
        <w:rPr>
          <w:rFonts w:ascii="Times New Roman" w:hAnsi="Times New Roman"/>
          <w:color w:val="000000"/>
        </w:rPr>
        <w:tab/>
      </w:r>
      <w:r w:rsidR="00CF3188">
        <w:rPr>
          <w:rFonts w:ascii="Times New Roman" w:hAnsi="Times New Roman"/>
          <w:color w:val="000000"/>
        </w:rPr>
        <w:t>17</w:t>
      </w:r>
      <w:r w:rsidRPr="00372D36" w:rsidR="004507DD">
        <w:rPr>
          <w:rFonts w:ascii="Times New Roman" w:hAnsi="Times New Roman"/>
          <w:color w:val="000000"/>
        </w:rPr>
        <w:t xml:space="preserve"> burden </w:t>
      </w:r>
      <w:r w:rsidRPr="00133B3A" w:rsidR="004507DD">
        <w:rPr>
          <w:rFonts w:ascii="Times New Roman" w:hAnsi="Times New Roman"/>
          <w:color w:val="000000"/>
        </w:rPr>
        <w:t xml:space="preserve">hours </w:t>
      </w:r>
      <w:r w:rsidRPr="00133B3A" w:rsidR="00133B3A">
        <w:rPr>
          <w:rFonts w:ascii="Times New Roman" w:hAnsi="Times New Roman"/>
          <w:color w:val="000000"/>
        </w:rPr>
        <w:t>× $</w:t>
      </w:r>
      <w:r w:rsidRPr="00133B3A" w:rsidR="006B4720">
        <w:rPr>
          <w:rFonts w:ascii="Times New Roman" w:hAnsi="Times New Roman"/>
          <w:color w:val="000000"/>
        </w:rPr>
        <w:t xml:space="preserve">47.54 </w:t>
      </w:r>
      <w:r w:rsidRPr="00133B3A" w:rsidR="00133B3A">
        <w:rPr>
          <w:rFonts w:ascii="Times New Roman" w:hAnsi="Times New Roman"/>
          <w:color w:val="000000"/>
        </w:rPr>
        <w:t>= $</w:t>
      </w:r>
      <w:r w:rsidR="00CF3188">
        <w:rPr>
          <w:rFonts w:ascii="Times New Roman" w:hAnsi="Times New Roman"/>
          <w:color w:val="000000"/>
        </w:rPr>
        <w:t>808</w:t>
      </w:r>
    </w:p>
    <w:p w:rsidR="00C61C6F" w:rsidP="00094D11" w14:paraId="4329724C" w14:textId="77777777">
      <w:pPr>
        <w:ind w:right="-288"/>
        <w:rPr>
          <w:rFonts w:ascii="Times New Roman" w:hAnsi="Times New Roman"/>
          <w:b/>
        </w:rPr>
      </w:pPr>
    </w:p>
    <w:p w:rsidR="00C61C6F" w:rsidP="009525DD" w14:paraId="1E060694" w14:textId="77777777">
      <w:pPr>
        <w:ind w:right="-288"/>
        <w:jc w:val="center"/>
        <w:rPr>
          <w:rFonts w:ascii="Times New Roman" w:hAnsi="Times New Roman"/>
          <w:b/>
        </w:rPr>
        <w:sectPr w:rsidSect="00C61C6F">
          <w:headerReference w:type="default" r:id="rId11"/>
          <w:footerReference w:type="default" r:id="rId12"/>
          <w:pgSz w:w="12240" w:h="15840" w:code="1"/>
          <w:pgMar w:top="1440" w:right="1440" w:bottom="1440" w:left="1440" w:header="1440" w:footer="1440" w:gutter="0"/>
          <w:cols w:space="720"/>
          <w:noEndnote/>
          <w:docGrid w:linePitch="326"/>
        </w:sectPr>
      </w:pPr>
    </w:p>
    <w:p w:rsidR="00C75D44" w:rsidRPr="00372D36" w:rsidP="009525DD" w14:paraId="68372485" w14:textId="34962AB0">
      <w:pPr>
        <w:ind w:right="-288"/>
        <w:jc w:val="center"/>
        <w:rPr>
          <w:rFonts w:ascii="Times New Roman" w:hAnsi="Times New Roman"/>
          <w:b/>
        </w:rPr>
      </w:pPr>
      <w:r w:rsidRPr="00372D36">
        <w:rPr>
          <w:rFonts w:ascii="Times New Roman" w:hAnsi="Times New Roman"/>
          <w:b/>
        </w:rPr>
        <w:t xml:space="preserve">TABLE </w:t>
      </w:r>
      <w:r w:rsidR="009749B8">
        <w:rPr>
          <w:rFonts w:ascii="Times New Roman" w:hAnsi="Times New Roman"/>
          <w:b/>
        </w:rPr>
        <w:t xml:space="preserve">2 </w:t>
      </w:r>
      <w:r w:rsidR="001100CE">
        <w:rPr>
          <w:rFonts w:ascii="Times New Roman" w:hAnsi="Times New Roman"/>
          <w:b/>
        </w:rPr>
        <w:t>-</w:t>
      </w:r>
      <w:r w:rsidRPr="00372D36" w:rsidR="009749B8">
        <w:rPr>
          <w:rFonts w:ascii="Times New Roman" w:hAnsi="Times New Roman"/>
          <w:b/>
        </w:rPr>
        <w:t>Estimated</w:t>
      </w:r>
      <w:r w:rsidRPr="00372D36">
        <w:rPr>
          <w:rFonts w:ascii="Times New Roman" w:hAnsi="Times New Roman"/>
          <w:b/>
        </w:rPr>
        <w:t xml:space="preserve"> An</w:t>
      </w:r>
      <w:r w:rsidRPr="00372D36" w:rsidR="007A0533">
        <w:rPr>
          <w:rFonts w:ascii="Times New Roman" w:hAnsi="Times New Roman"/>
          <w:b/>
        </w:rPr>
        <w:t>n</w:t>
      </w:r>
      <w:r w:rsidRPr="00372D36" w:rsidR="00682891">
        <w:rPr>
          <w:rFonts w:ascii="Times New Roman" w:hAnsi="Times New Roman"/>
          <w:b/>
        </w:rPr>
        <w:t>ualized Respondent</w:t>
      </w:r>
      <w:r w:rsidRPr="00372D36">
        <w:rPr>
          <w:rFonts w:ascii="Times New Roman" w:hAnsi="Times New Roman"/>
          <w:b/>
        </w:rPr>
        <w:t xml:space="preserve"> Burden Hours And Costs.</w:t>
      </w:r>
    </w:p>
    <w:p w:rsidR="009525DD" w:rsidRPr="00372D36" w:rsidP="009525DD" w14:paraId="2680EA78" w14:textId="77777777">
      <w:pPr>
        <w:ind w:right="-288"/>
        <w:jc w:val="center"/>
        <w:rPr>
          <w:rFonts w:ascii="Times New Roman" w:hAnsi="Times New Roman"/>
          <w:b/>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2520"/>
        <w:gridCol w:w="1440"/>
        <w:gridCol w:w="1530"/>
        <w:gridCol w:w="1350"/>
        <w:gridCol w:w="1269"/>
        <w:gridCol w:w="1015"/>
        <w:gridCol w:w="1228"/>
        <w:gridCol w:w="1078"/>
      </w:tblGrid>
      <w:tr w14:paraId="71607EC7" w14:textId="77777777" w:rsidTr="003B3229">
        <w:tblPrEx>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4"/>
        </w:trPr>
        <w:tc>
          <w:tcPr>
            <w:tcW w:w="2358" w:type="dxa"/>
            <w:shd w:val="clear" w:color="auto" w:fill="8DB3E2"/>
            <w:vAlign w:val="center"/>
          </w:tcPr>
          <w:p w:rsidR="009525DD" w:rsidRPr="000558C7" w:rsidP="003B3229" w14:paraId="3AAFC381" w14:textId="77777777">
            <w:pPr>
              <w:ind w:right="-288"/>
              <w:rPr>
                <w:rFonts w:ascii="Times New Roman" w:hAnsi="Times New Roman"/>
                <w:b/>
                <w:sz w:val="22"/>
                <w:szCs w:val="22"/>
              </w:rPr>
            </w:pPr>
            <w:r w:rsidRPr="000558C7">
              <w:rPr>
                <w:rFonts w:ascii="Times New Roman" w:hAnsi="Times New Roman"/>
                <w:b/>
                <w:sz w:val="22"/>
                <w:szCs w:val="22"/>
              </w:rPr>
              <w:t xml:space="preserve">Information Collection Requirements </w:t>
            </w:r>
          </w:p>
        </w:tc>
        <w:tc>
          <w:tcPr>
            <w:tcW w:w="2520" w:type="dxa"/>
            <w:shd w:val="clear" w:color="auto" w:fill="8DB3E2"/>
            <w:vAlign w:val="center"/>
          </w:tcPr>
          <w:p w:rsidR="00721981" w:rsidRPr="000558C7" w:rsidP="003B3229" w14:paraId="03EBF167" w14:textId="77777777">
            <w:pPr>
              <w:ind w:right="-288"/>
              <w:rPr>
                <w:rFonts w:ascii="Times New Roman" w:hAnsi="Times New Roman"/>
                <w:b/>
                <w:sz w:val="22"/>
                <w:szCs w:val="22"/>
              </w:rPr>
            </w:pPr>
            <w:r w:rsidRPr="000558C7">
              <w:rPr>
                <w:rFonts w:ascii="Times New Roman" w:hAnsi="Times New Roman"/>
                <w:b/>
                <w:sz w:val="22"/>
                <w:szCs w:val="22"/>
              </w:rPr>
              <w:t xml:space="preserve">Type of </w:t>
            </w:r>
          </w:p>
          <w:p w:rsidR="009525DD" w:rsidRPr="000558C7" w:rsidP="003B3229" w14:paraId="0D989F1D" w14:textId="77777777">
            <w:pPr>
              <w:ind w:right="-288"/>
              <w:rPr>
                <w:rFonts w:ascii="Times New Roman" w:hAnsi="Times New Roman"/>
                <w:b/>
                <w:sz w:val="22"/>
                <w:szCs w:val="22"/>
              </w:rPr>
            </w:pPr>
            <w:r w:rsidRPr="000558C7">
              <w:rPr>
                <w:rFonts w:ascii="Times New Roman" w:hAnsi="Times New Roman"/>
                <w:b/>
                <w:sz w:val="22"/>
                <w:szCs w:val="22"/>
              </w:rPr>
              <w:t>Respondent</w:t>
            </w:r>
          </w:p>
        </w:tc>
        <w:tc>
          <w:tcPr>
            <w:tcW w:w="1440" w:type="dxa"/>
            <w:shd w:val="clear" w:color="auto" w:fill="8DB3E2"/>
            <w:vAlign w:val="center"/>
          </w:tcPr>
          <w:p w:rsidR="009525DD" w:rsidRPr="000558C7" w:rsidP="007434F2" w14:paraId="331CD2D5" w14:textId="77777777">
            <w:pPr>
              <w:ind w:right="-288"/>
              <w:rPr>
                <w:rFonts w:ascii="Times New Roman" w:hAnsi="Times New Roman"/>
                <w:b/>
                <w:sz w:val="22"/>
                <w:szCs w:val="22"/>
              </w:rPr>
            </w:pPr>
            <w:r w:rsidRPr="000558C7">
              <w:rPr>
                <w:rFonts w:ascii="Times New Roman" w:hAnsi="Times New Roman"/>
                <w:b/>
                <w:sz w:val="22"/>
                <w:szCs w:val="22"/>
              </w:rPr>
              <w:t>Number of Respondents</w:t>
            </w:r>
          </w:p>
        </w:tc>
        <w:tc>
          <w:tcPr>
            <w:tcW w:w="1530" w:type="dxa"/>
            <w:shd w:val="clear" w:color="auto" w:fill="8DB3E2"/>
            <w:vAlign w:val="center"/>
          </w:tcPr>
          <w:p w:rsidR="009525DD" w:rsidRPr="000558C7" w:rsidP="007434F2" w14:paraId="73D1112A" w14:textId="77777777">
            <w:pPr>
              <w:ind w:right="-288"/>
              <w:rPr>
                <w:rFonts w:ascii="Times New Roman" w:hAnsi="Times New Roman"/>
                <w:b/>
                <w:sz w:val="22"/>
                <w:szCs w:val="22"/>
              </w:rPr>
            </w:pPr>
            <w:r w:rsidRPr="000558C7">
              <w:rPr>
                <w:rFonts w:ascii="Times New Roman" w:hAnsi="Times New Roman"/>
                <w:b/>
                <w:sz w:val="22"/>
                <w:szCs w:val="22"/>
              </w:rPr>
              <w:t>Number of Responses per Respondent</w:t>
            </w:r>
          </w:p>
        </w:tc>
        <w:tc>
          <w:tcPr>
            <w:tcW w:w="1350" w:type="dxa"/>
            <w:shd w:val="clear" w:color="auto" w:fill="8DB3E2"/>
            <w:vAlign w:val="center"/>
          </w:tcPr>
          <w:p w:rsidR="005C705F" w:rsidRPr="000558C7" w:rsidP="007434F2" w14:paraId="368C65A7" w14:textId="60C81A78">
            <w:pPr>
              <w:ind w:right="-288"/>
              <w:rPr>
                <w:rFonts w:ascii="Times New Roman" w:hAnsi="Times New Roman"/>
                <w:b/>
                <w:sz w:val="22"/>
                <w:szCs w:val="22"/>
              </w:rPr>
            </w:pPr>
            <w:r w:rsidRPr="000558C7">
              <w:rPr>
                <w:rFonts w:ascii="Times New Roman" w:hAnsi="Times New Roman"/>
                <w:b/>
                <w:sz w:val="22"/>
                <w:szCs w:val="22"/>
              </w:rPr>
              <w:t>Total</w:t>
            </w:r>
          </w:p>
          <w:p w:rsidR="005C705F" w:rsidRPr="000558C7" w:rsidP="007434F2" w14:paraId="43249900" w14:textId="77AC4A5A">
            <w:pPr>
              <w:ind w:right="-288"/>
              <w:rPr>
                <w:rFonts w:ascii="Times New Roman" w:hAnsi="Times New Roman"/>
                <w:b/>
                <w:sz w:val="22"/>
                <w:szCs w:val="22"/>
              </w:rPr>
            </w:pPr>
            <w:r w:rsidRPr="000558C7">
              <w:rPr>
                <w:rFonts w:ascii="Times New Roman" w:hAnsi="Times New Roman"/>
                <w:b/>
                <w:sz w:val="22"/>
                <w:szCs w:val="22"/>
              </w:rPr>
              <w:t>Number of</w:t>
            </w:r>
          </w:p>
          <w:p w:rsidR="009525DD" w:rsidRPr="000558C7" w:rsidP="007434F2" w14:paraId="6E0E6CF7" w14:textId="77777777">
            <w:pPr>
              <w:ind w:right="-288"/>
              <w:rPr>
                <w:rFonts w:ascii="Times New Roman" w:hAnsi="Times New Roman"/>
                <w:b/>
                <w:sz w:val="22"/>
                <w:szCs w:val="22"/>
              </w:rPr>
            </w:pPr>
            <w:r w:rsidRPr="000558C7">
              <w:rPr>
                <w:rFonts w:ascii="Times New Roman" w:hAnsi="Times New Roman"/>
                <w:b/>
                <w:sz w:val="22"/>
                <w:szCs w:val="22"/>
              </w:rPr>
              <w:t>Responses</w:t>
            </w:r>
          </w:p>
        </w:tc>
        <w:tc>
          <w:tcPr>
            <w:tcW w:w="1269" w:type="dxa"/>
            <w:shd w:val="clear" w:color="auto" w:fill="8DB3E2"/>
            <w:vAlign w:val="center"/>
          </w:tcPr>
          <w:p w:rsidR="005C705F" w:rsidRPr="000558C7" w:rsidP="007434F2" w14:paraId="0786F77F" w14:textId="27AD59F4">
            <w:pPr>
              <w:ind w:right="-288"/>
              <w:rPr>
                <w:rFonts w:ascii="Times New Roman" w:hAnsi="Times New Roman"/>
                <w:b/>
                <w:sz w:val="22"/>
                <w:szCs w:val="22"/>
              </w:rPr>
            </w:pPr>
            <w:r w:rsidRPr="000558C7">
              <w:rPr>
                <w:rFonts w:ascii="Times New Roman" w:hAnsi="Times New Roman"/>
                <w:b/>
                <w:sz w:val="22"/>
                <w:szCs w:val="22"/>
              </w:rPr>
              <w:t>Burden per</w:t>
            </w:r>
          </w:p>
          <w:p w:rsidR="009525DD" w:rsidRPr="000558C7" w:rsidP="007434F2" w14:paraId="5FD16899" w14:textId="77777777">
            <w:pPr>
              <w:ind w:right="-288"/>
              <w:rPr>
                <w:rFonts w:ascii="Times New Roman" w:hAnsi="Times New Roman"/>
                <w:b/>
                <w:sz w:val="22"/>
                <w:szCs w:val="22"/>
              </w:rPr>
            </w:pPr>
            <w:r w:rsidRPr="000558C7">
              <w:rPr>
                <w:rFonts w:ascii="Times New Roman" w:hAnsi="Times New Roman"/>
                <w:b/>
                <w:sz w:val="22"/>
                <w:szCs w:val="22"/>
              </w:rPr>
              <w:t>Response</w:t>
            </w:r>
          </w:p>
        </w:tc>
        <w:tc>
          <w:tcPr>
            <w:tcW w:w="1015" w:type="dxa"/>
            <w:shd w:val="clear" w:color="auto" w:fill="8DB3E2"/>
            <w:vAlign w:val="center"/>
          </w:tcPr>
          <w:p w:rsidR="009525DD" w:rsidRPr="000558C7" w:rsidP="007434F2" w14:paraId="7FA6AEE3" w14:textId="77777777">
            <w:pPr>
              <w:ind w:right="-288"/>
              <w:rPr>
                <w:rFonts w:ascii="Times New Roman" w:hAnsi="Times New Roman"/>
                <w:b/>
                <w:sz w:val="22"/>
                <w:szCs w:val="22"/>
              </w:rPr>
            </w:pPr>
            <w:r w:rsidRPr="000558C7">
              <w:rPr>
                <w:rFonts w:ascii="Times New Roman" w:hAnsi="Times New Roman"/>
                <w:b/>
                <w:sz w:val="22"/>
                <w:szCs w:val="22"/>
              </w:rPr>
              <w:t>Total Burden Hours</w:t>
            </w:r>
          </w:p>
        </w:tc>
        <w:tc>
          <w:tcPr>
            <w:tcW w:w="1228" w:type="dxa"/>
            <w:shd w:val="clear" w:color="auto" w:fill="8DB3E2"/>
            <w:vAlign w:val="center"/>
          </w:tcPr>
          <w:p w:rsidR="005C705F" w:rsidRPr="000558C7" w:rsidP="007434F2" w14:paraId="38903D97" w14:textId="655A7AE3">
            <w:pPr>
              <w:ind w:right="-288"/>
              <w:rPr>
                <w:rFonts w:ascii="Times New Roman" w:hAnsi="Times New Roman"/>
                <w:b/>
                <w:sz w:val="22"/>
                <w:szCs w:val="22"/>
              </w:rPr>
            </w:pPr>
            <w:r w:rsidRPr="000558C7">
              <w:rPr>
                <w:rFonts w:ascii="Times New Roman" w:hAnsi="Times New Roman"/>
                <w:b/>
                <w:sz w:val="22"/>
                <w:szCs w:val="22"/>
              </w:rPr>
              <w:t>Loaded</w:t>
            </w:r>
          </w:p>
          <w:p w:rsidR="005C705F" w:rsidRPr="000558C7" w:rsidP="007434F2" w14:paraId="10979EE7" w14:textId="77777777">
            <w:pPr>
              <w:ind w:right="-288"/>
              <w:rPr>
                <w:rFonts w:ascii="Times New Roman" w:hAnsi="Times New Roman"/>
                <w:b/>
                <w:sz w:val="22"/>
                <w:szCs w:val="22"/>
              </w:rPr>
            </w:pPr>
            <w:r w:rsidRPr="000558C7">
              <w:rPr>
                <w:rFonts w:ascii="Times New Roman" w:hAnsi="Times New Roman"/>
                <w:b/>
                <w:sz w:val="22"/>
                <w:szCs w:val="22"/>
              </w:rPr>
              <w:t>Hourly</w:t>
            </w:r>
          </w:p>
          <w:p w:rsidR="009525DD" w:rsidRPr="000558C7" w:rsidP="007434F2" w14:paraId="23B7BD9D" w14:textId="33B17F31">
            <w:pPr>
              <w:ind w:right="-288"/>
              <w:rPr>
                <w:rFonts w:ascii="Times New Roman" w:hAnsi="Times New Roman"/>
                <w:b/>
                <w:sz w:val="22"/>
                <w:szCs w:val="22"/>
              </w:rPr>
            </w:pPr>
            <w:r w:rsidRPr="000558C7">
              <w:rPr>
                <w:rFonts w:ascii="Times New Roman" w:hAnsi="Times New Roman"/>
                <w:b/>
                <w:sz w:val="22"/>
                <w:szCs w:val="22"/>
              </w:rPr>
              <w:t>Wage</w:t>
            </w:r>
          </w:p>
        </w:tc>
        <w:tc>
          <w:tcPr>
            <w:tcW w:w="1078" w:type="dxa"/>
            <w:shd w:val="clear" w:color="auto" w:fill="8DB3E2"/>
            <w:vAlign w:val="center"/>
          </w:tcPr>
          <w:p w:rsidR="005C705F" w:rsidRPr="000558C7" w:rsidP="007434F2" w14:paraId="5AF204A1" w14:textId="4060B7D6">
            <w:pPr>
              <w:ind w:right="-288"/>
              <w:rPr>
                <w:rFonts w:ascii="Times New Roman" w:hAnsi="Times New Roman"/>
                <w:b/>
                <w:sz w:val="22"/>
                <w:szCs w:val="22"/>
              </w:rPr>
            </w:pPr>
            <w:r w:rsidRPr="000558C7">
              <w:rPr>
                <w:rFonts w:ascii="Times New Roman" w:hAnsi="Times New Roman"/>
                <w:b/>
                <w:sz w:val="22"/>
                <w:szCs w:val="22"/>
              </w:rPr>
              <w:t>Total</w:t>
            </w:r>
          </w:p>
          <w:p w:rsidR="005C705F" w:rsidRPr="000558C7" w:rsidP="007434F2" w14:paraId="11A8711A" w14:textId="5979708C">
            <w:pPr>
              <w:ind w:right="-288"/>
              <w:rPr>
                <w:rFonts w:ascii="Times New Roman" w:hAnsi="Times New Roman"/>
                <w:b/>
                <w:sz w:val="22"/>
                <w:szCs w:val="22"/>
              </w:rPr>
            </w:pPr>
            <w:r w:rsidRPr="000558C7">
              <w:rPr>
                <w:rFonts w:ascii="Times New Roman" w:hAnsi="Times New Roman"/>
                <w:b/>
                <w:sz w:val="22"/>
                <w:szCs w:val="22"/>
              </w:rPr>
              <w:t>Burden</w:t>
            </w:r>
          </w:p>
          <w:p w:rsidR="009525DD" w:rsidRPr="000558C7" w:rsidP="007434F2" w14:paraId="0607B968" w14:textId="77777777">
            <w:pPr>
              <w:ind w:right="-288"/>
              <w:rPr>
                <w:rFonts w:ascii="Times New Roman" w:hAnsi="Times New Roman"/>
                <w:b/>
                <w:sz w:val="22"/>
                <w:szCs w:val="22"/>
              </w:rPr>
            </w:pPr>
            <w:r w:rsidRPr="000558C7">
              <w:rPr>
                <w:rFonts w:ascii="Times New Roman" w:hAnsi="Times New Roman"/>
                <w:b/>
                <w:sz w:val="22"/>
                <w:szCs w:val="22"/>
              </w:rPr>
              <w:t>Cost</w:t>
            </w:r>
          </w:p>
        </w:tc>
      </w:tr>
      <w:tr w14:paraId="4506EE9E" w14:textId="77777777" w:rsidTr="002E760C">
        <w:tblPrEx>
          <w:tblW w:w="13788" w:type="dxa"/>
          <w:tblLayout w:type="fixed"/>
          <w:tblLook w:val="04A0"/>
        </w:tblPrEx>
        <w:tc>
          <w:tcPr>
            <w:tcW w:w="2358" w:type="dxa"/>
            <w:shd w:val="clear" w:color="auto" w:fill="FFFFFF" w:themeFill="background1"/>
          </w:tcPr>
          <w:p w:rsidR="009525DD" w:rsidRPr="00372D36" w:rsidP="00C7020E" w14:paraId="1DEC9ABF" w14:textId="00EA94BE">
            <w:pPr>
              <w:ind w:right="-288"/>
              <w:rPr>
                <w:rFonts w:ascii="Times New Roman" w:hAnsi="Times New Roman"/>
                <w:b/>
              </w:rPr>
            </w:pPr>
            <w:r w:rsidRPr="001E593F">
              <w:rPr>
                <w:rFonts w:ascii="Times New Roman" w:hAnsi="Times New Roman"/>
                <w:b/>
              </w:rPr>
              <w:t>29 CFR 1910.67</w:t>
            </w:r>
          </w:p>
        </w:tc>
        <w:tc>
          <w:tcPr>
            <w:tcW w:w="2520" w:type="dxa"/>
            <w:shd w:val="clear" w:color="auto" w:fill="auto"/>
          </w:tcPr>
          <w:p w:rsidR="009525DD" w:rsidRPr="00372D36" w:rsidP="00C7020E" w14:paraId="18F94E02" w14:textId="77777777">
            <w:pPr>
              <w:ind w:right="-288"/>
              <w:rPr>
                <w:rFonts w:ascii="Times New Roman" w:hAnsi="Times New Roman"/>
                <w:b/>
              </w:rPr>
            </w:pPr>
            <w:r w:rsidRPr="00372D36">
              <w:rPr>
                <w:rFonts w:ascii="Times New Roman" w:hAnsi="Times New Roman"/>
              </w:rPr>
              <w:t>Crane Operator Tower Operator/Manufacturing Worker</w:t>
            </w:r>
          </w:p>
        </w:tc>
        <w:tc>
          <w:tcPr>
            <w:tcW w:w="1440" w:type="dxa"/>
            <w:shd w:val="clear" w:color="auto" w:fill="auto"/>
            <w:vAlign w:val="center"/>
          </w:tcPr>
          <w:p w:rsidR="009525DD" w:rsidRPr="00372D36" w:rsidP="00B64B9A" w14:paraId="2F32542E" w14:textId="77777777">
            <w:pPr>
              <w:ind w:right="-288"/>
              <w:jc w:val="center"/>
              <w:rPr>
                <w:rFonts w:ascii="Times New Roman" w:hAnsi="Times New Roman"/>
              </w:rPr>
            </w:pPr>
            <w:r w:rsidRPr="00372D36">
              <w:rPr>
                <w:rFonts w:ascii="Times New Roman" w:hAnsi="Times New Roman"/>
              </w:rPr>
              <w:t>1,000</w:t>
            </w:r>
          </w:p>
        </w:tc>
        <w:tc>
          <w:tcPr>
            <w:tcW w:w="1530" w:type="dxa"/>
            <w:shd w:val="clear" w:color="auto" w:fill="auto"/>
            <w:vAlign w:val="center"/>
          </w:tcPr>
          <w:p w:rsidR="009525DD" w:rsidRPr="00372D36" w:rsidP="00B64B9A" w14:paraId="38D43E0E" w14:textId="48B89EFD">
            <w:pPr>
              <w:ind w:right="-288"/>
              <w:jc w:val="center"/>
              <w:rPr>
                <w:rFonts w:ascii="Times New Roman" w:hAnsi="Times New Roman"/>
              </w:rPr>
            </w:pPr>
            <w:r w:rsidRPr="00372D36">
              <w:rPr>
                <w:rFonts w:ascii="Times New Roman" w:hAnsi="Times New Roman"/>
              </w:rPr>
              <w:t xml:space="preserve">1 </w:t>
            </w:r>
          </w:p>
        </w:tc>
        <w:tc>
          <w:tcPr>
            <w:tcW w:w="1350" w:type="dxa"/>
            <w:shd w:val="clear" w:color="auto" w:fill="auto"/>
            <w:vAlign w:val="center"/>
          </w:tcPr>
          <w:p w:rsidR="009525DD" w:rsidRPr="00372D36" w:rsidP="00B64B9A" w14:paraId="415D74A7" w14:textId="77777777">
            <w:pPr>
              <w:ind w:right="-288"/>
              <w:jc w:val="center"/>
              <w:rPr>
                <w:rFonts w:ascii="Times New Roman" w:hAnsi="Times New Roman"/>
              </w:rPr>
            </w:pPr>
            <w:r w:rsidRPr="00372D36">
              <w:rPr>
                <w:rFonts w:ascii="Times New Roman" w:hAnsi="Times New Roman"/>
              </w:rPr>
              <w:t>1,000</w:t>
            </w:r>
          </w:p>
        </w:tc>
        <w:tc>
          <w:tcPr>
            <w:tcW w:w="1269" w:type="dxa"/>
            <w:shd w:val="clear" w:color="auto" w:fill="auto"/>
            <w:vAlign w:val="center"/>
          </w:tcPr>
          <w:p w:rsidR="009525DD" w:rsidRPr="00372D36" w:rsidP="00B64B9A" w14:paraId="39511524" w14:textId="284E1D34">
            <w:pPr>
              <w:ind w:right="-288"/>
              <w:jc w:val="center"/>
              <w:rPr>
                <w:rFonts w:ascii="Times New Roman" w:hAnsi="Times New Roman"/>
              </w:rPr>
            </w:pPr>
            <w:r>
              <w:rPr>
                <w:rFonts w:ascii="Times New Roman" w:hAnsi="Times New Roman"/>
              </w:rPr>
              <w:t>1/60</w:t>
            </w:r>
          </w:p>
        </w:tc>
        <w:tc>
          <w:tcPr>
            <w:tcW w:w="1015" w:type="dxa"/>
            <w:shd w:val="clear" w:color="auto" w:fill="auto"/>
            <w:vAlign w:val="center"/>
          </w:tcPr>
          <w:p w:rsidR="009525DD" w:rsidRPr="00372D36" w:rsidP="00B64B9A" w14:paraId="76A4E42F" w14:textId="59C1F3E6">
            <w:pPr>
              <w:ind w:right="-288"/>
              <w:jc w:val="center"/>
              <w:rPr>
                <w:rFonts w:ascii="Times New Roman" w:hAnsi="Times New Roman"/>
              </w:rPr>
            </w:pPr>
            <w:r>
              <w:rPr>
                <w:rFonts w:ascii="Times New Roman" w:hAnsi="Times New Roman"/>
              </w:rPr>
              <w:t>17</w:t>
            </w:r>
          </w:p>
        </w:tc>
        <w:tc>
          <w:tcPr>
            <w:tcW w:w="1228" w:type="dxa"/>
            <w:shd w:val="clear" w:color="auto" w:fill="auto"/>
            <w:vAlign w:val="center"/>
          </w:tcPr>
          <w:p w:rsidR="000F43B5" w:rsidRPr="00133B3A" w:rsidP="00B64B9A" w14:paraId="2ED2E4AC" w14:textId="5C876F9D">
            <w:pPr>
              <w:ind w:right="-288"/>
              <w:jc w:val="center"/>
              <w:rPr>
                <w:rFonts w:ascii="Times New Roman" w:hAnsi="Times New Roman"/>
              </w:rPr>
            </w:pPr>
            <w:r w:rsidRPr="00133B3A">
              <w:rPr>
                <w:rFonts w:ascii="Times New Roman" w:hAnsi="Times New Roman"/>
              </w:rPr>
              <w:t>$47.54</w:t>
            </w:r>
          </w:p>
        </w:tc>
        <w:tc>
          <w:tcPr>
            <w:tcW w:w="1078" w:type="dxa"/>
            <w:shd w:val="clear" w:color="auto" w:fill="auto"/>
            <w:vAlign w:val="center"/>
          </w:tcPr>
          <w:p w:rsidR="000F43B5" w:rsidRPr="00133B3A" w:rsidP="00B64B9A" w14:paraId="6B9B6F3A" w14:textId="52CF3E21">
            <w:pPr>
              <w:ind w:right="-288"/>
              <w:jc w:val="center"/>
              <w:rPr>
                <w:rFonts w:ascii="Times New Roman" w:hAnsi="Times New Roman"/>
              </w:rPr>
            </w:pPr>
            <w:r>
              <w:rPr>
                <w:rFonts w:ascii="Times New Roman" w:hAnsi="Times New Roman"/>
              </w:rPr>
              <w:t>$808</w:t>
            </w:r>
          </w:p>
        </w:tc>
      </w:tr>
      <w:tr w14:paraId="767B3C20" w14:textId="77777777" w:rsidTr="002E760C">
        <w:tblPrEx>
          <w:tblW w:w="13788" w:type="dxa"/>
          <w:tblLayout w:type="fixed"/>
          <w:tblLook w:val="04A0"/>
        </w:tblPrEx>
        <w:tc>
          <w:tcPr>
            <w:tcW w:w="2358" w:type="dxa"/>
            <w:shd w:val="clear" w:color="auto" w:fill="auto"/>
          </w:tcPr>
          <w:p w:rsidR="009525DD" w:rsidRPr="00372D36" w:rsidP="00C7020E" w14:paraId="35FD08A1" w14:textId="77777777">
            <w:pPr>
              <w:ind w:right="-288"/>
              <w:rPr>
                <w:rFonts w:ascii="Times New Roman" w:hAnsi="Times New Roman"/>
                <w:b/>
              </w:rPr>
            </w:pPr>
            <w:r w:rsidRPr="00372D36">
              <w:rPr>
                <w:rFonts w:ascii="Times New Roman" w:hAnsi="Times New Roman"/>
                <w:b/>
              </w:rPr>
              <w:t>Total</w:t>
            </w:r>
          </w:p>
        </w:tc>
        <w:tc>
          <w:tcPr>
            <w:tcW w:w="2520" w:type="dxa"/>
            <w:shd w:val="clear" w:color="auto" w:fill="C6D9F1"/>
          </w:tcPr>
          <w:p w:rsidR="009525DD" w:rsidRPr="00372D36" w:rsidP="00C7020E" w14:paraId="4740CB2D" w14:textId="77777777">
            <w:pPr>
              <w:ind w:right="-288"/>
              <w:rPr>
                <w:rFonts w:ascii="Times New Roman" w:hAnsi="Times New Roman"/>
                <w:b/>
              </w:rPr>
            </w:pPr>
          </w:p>
        </w:tc>
        <w:tc>
          <w:tcPr>
            <w:tcW w:w="1440" w:type="dxa"/>
            <w:shd w:val="clear" w:color="auto" w:fill="FFFFFF" w:themeFill="background1"/>
            <w:vAlign w:val="center"/>
          </w:tcPr>
          <w:p w:rsidR="009525DD" w:rsidRPr="001E593F" w:rsidP="00B64B9A" w14:paraId="1BBF4A27" w14:textId="3243E6D1">
            <w:pPr>
              <w:ind w:right="-288"/>
              <w:jc w:val="center"/>
              <w:rPr>
                <w:rFonts w:ascii="Times New Roman" w:hAnsi="Times New Roman"/>
                <w:b/>
              </w:rPr>
            </w:pPr>
            <w:r w:rsidRPr="001E593F">
              <w:rPr>
                <w:rFonts w:ascii="Times New Roman" w:hAnsi="Times New Roman"/>
                <w:b/>
              </w:rPr>
              <w:t>1</w:t>
            </w:r>
            <w:r>
              <w:rPr>
                <w:rFonts w:ascii="Times New Roman" w:hAnsi="Times New Roman"/>
                <w:b/>
              </w:rPr>
              <w:t>,</w:t>
            </w:r>
            <w:r w:rsidRPr="001E593F">
              <w:rPr>
                <w:rFonts w:ascii="Times New Roman" w:hAnsi="Times New Roman"/>
                <w:b/>
              </w:rPr>
              <w:t>000</w:t>
            </w:r>
          </w:p>
        </w:tc>
        <w:tc>
          <w:tcPr>
            <w:tcW w:w="1530" w:type="dxa"/>
            <w:shd w:val="clear" w:color="auto" w:fill="C6D9F1"/>
            <w:vAlign w:val="center"/>
          </w:tcPr>
          <w:p w:rsidR="009525DD" w:rsidRPr="00372D36" w:rsidP="00B64B9A" w14:paraId="148C749D" w14:textId="77777777">
            <w:pPr>
              <w:ind w:right="-288"/>
              <w:jc w:val="center"/>
              <w:rPr>
                <w:rFonts w:ascii="Times New Roman" w:hAnsi="Times New Roman"/>
                <w:b/>
              </w:rPr>
            </w:pPr>
          </w:p>
        </w:tc>
        <w:tc>
          <w:tcPr>
            <w:tcW w:w="1350" w:type="dxa"/>
            <w:shd w:val="clear" w:color="auto" w:fill="auto"/>
            <w:vAlign w:val="center"/>
          </w:tcPr>
          <w:p w:rsidR="009525DD" w:rsidRPr="00372D36" w:rsidP="00B64B9A" w14:paraId="6B627895" w14:textId="77777777">
            <w:pPr>
              <w:ind w:right="-288"/>
              <w:jc w:val="center"/>
              <w:rPr>
                <w:rFonts w:ascii="Times New Roman" w:hAnsi="Times New Roman"/>
                <w:b/>
              </w:rPr>
            </w:pPr>
            <w:r w:rsidRPr="00372D36">
              <w:rPr>
                <w:rFonts w:ascii="Times New Roman" w:hAnsi="Times New Roman"/>
                <w:b/>
              </w:rPr>
              <w:t>1,000</w:t>
            </w:r>
          </w:p>
        </w:tc>
        <w:tc>
          <w:tcPr>
            <w:tcW w:w="1269" w:type="dxa"/>
            <w:shd w:val="clear" w:color="auto" w:fill="C6D9F1"/>
            <w:vAlign w:val="center"/>
          </w:tcPr>
          <w:p w:rsidR="009525DD" w:rsidRPr="00372D36" w:rsidP="00B64B9A" w14:paraId="3BB8EC42" w14:textId="77777777">
            <w:pPr>
              <w:ind w:right="-288"/>
              <w:jc w:val="center"/>
              <w:rPr>
                <w:rFonts w:ascii="Times New Roman" w:hAnsi="Times New Roman"/>
                <w:b/>
              </w:rPr>
            </w:pPr>
          </w:p>
        </w:tc>
        <w:tc>
          <w:tcPr>
            <w:tcW w:w="1015" w:type="dxa"/>
            <w:shd w:val="clear" w:color="auto" w:fill="auto"/>
            <w:vAlign w:val="center"/>
          </w:tcPr>
          <w:p w:rsidR="009525DD" w:rsidRPr="00372D36" w:rsidP="00B64B9A" w14:paraId="404C6AD5" w14:textId="0CDAE562">
            <w:pPr>
              <w:ind w:right="-288"/>
              <w:jc w:val="center"/>
              <w:rPr>
                <w:rFonts w:ascii="Times New Roman" w:hAnsi="Times New Roman"/>
                <w:b/>
              </w:rPr>
            </w:pPr>
            <w:r>
              <w:rPr>
                <w:rFonts w:ascii="Times New Roman" w:hAnsi="Times New Roman"/>
                <w:b/>
              </w:rPr>
              <w:t>17</w:t>
            </w:r>
          </w:p>
        </w:tc>
        <w:tc>
          <w:tcPr>
            <w:tcW w:w="1228" w:type="dxa"/>
            <w:shd w:val="clear" w:color="auto" w:fill="C6D9F1"/>
            <w:vAlign w:val="center"/>
          </w:tcPr>
          <w:p w:rsidR="009525DD" w:rsidRPr="00133B3A" w:rsidP="00B64B9A" w14:paraId="4EAB3276" w14:textId="77777777">
            <w:pPr>
              <w:ind w:right="-288"/>
              <w:jc w:val="center"/>
              <w:rPr>
                <w:rFonts w:ascii="Times New Roman" w:hAnsi="Times New Roman"/>
                <w:b/>
              </w:rPr>
            </w:pPr>
          </w:p>
        </w:tc>
        <w:tc>
          <w:tcPr>
            <w:tcW w:w="1078" w:type="dxa"/>
            <w:shd w:val="clear" w:color="auto" w:fill="auto"/>
            <w:vAlign w:val="center"/>
          </w:tcPr>
          <w:p w:rsidR="000F43B5" w:rsidRPr="00133B3A" w:rsidP="00B64B9A" w14:paraId="18BBC4D7" w14:textId="61A11CFE">
            <w:pPr>
              <w:ind w:right="-288"/>
              <w:jc w:val="center"/>
              <w:rPr>
                <w:rFonts w:ascii="Times New Roman" w:hAnsi="Times New Roman"/>
                <w:b/>
              </w:rPr>
            </w:pPr>
            <w:r w:rsidRPr="00133B3A">
              <w:rPr>
                <w:rFonts w:ascii="Times New Roman" w:hAnsi="Times New Roman"/>
                <w:b/>
              </w:rPr>
              <w:t>$</w:t>
            </w:r>
            <w:r w:rsidR="00CF3188">
              <w:rPr>
                <w:rFonts w:ascii="Times New Roman" w:hAnsi="Times New Roman"/>
                <w:b/>
              </w:rPr>
              <w:t>808</w:t>
            </w:r>
          </w:p>
        </w:tc>
      </w:tr>
    </w:tbl>
    <w:p w:rsidR="009525DD" w:rsidRPr="00372D36" w:rsidP="009525DD" w14:paraId="70BE9786" w14:textId="77777777">
      <w:pPr>
        <w:ind w:right="-288"/>
        <w:rPr>
          <w:rFonts w:ascii="Times New Roman" w:hAnsi="Times New Roman"/>
          <w:b/>
        </w:rPr>
      </w:pPr>
    </w:p>
    <w:p w:rsidR="00C75D44" w:rsidRPr="00372D36" w:rsidP="004E2638" w14:paraId="5AC7F247" w14:textId="77777777">
      <w:pPr>
        <w:ind w:right="-288"/>
        <w:rPr>
          <w:rFonts w:ascii="Times New Roman" w:hAnsi="Times New Roman"/>
        </w:rPr>
      </w:pPr>
    </w:p>
    <w:p w:rsidR="00234CF5" w:rsidRPr="00372D36" w:rsidP="00AB4D4C" w14:paraId="43A67EB6" w14:textId="77777777">
      <w:pPr>
        <w:widowControl/>
        <w:ind w:left="-180"/>
        <w:rPr>
          <w:rFonts w:ascii="Times New Roman" w:hAnsi="Times New Roman"/>
          <w:b/>
          <w:bCs/>
          <w:color w:val="000000"/>
        </w:rPr>
        <w:sectPr w:rsidSect="00C61C6F">
          <w:pgSz w:w="15840" w:h="12240" w:orient="landscape" w:code="1"/>
          <w:pgMar w:top="1440" w:right="1440" w:bottom="1440" w:left="1440" w:header="1440" w:footer="1440" w:gutter="0"/>
          <w:cols w:space="720"/>
          <w:noEndnote/>
          <w:docGrid w:linePitch="326"/>
        </w:sectPr>
      </w:pPr>
    </w:p>
    <w:p w:rsidR="008817EC" w:rsidRPr="00372D36" w:rsidP="00AB4D4C" w14:paraId="6557DBB0" w14:textId="77777777">
      <w:pPr>
        <w:widowControl/>
        <w:ind w:left="-180"/>
        <w:rPr>
          <w:rFonts w:ascii="Times New Roman" w:hAnsi="Times New Roman"/>
          <w:color w:val="000000"/>
        </w:rPr>
      </w:pPr>
      <w:r w:rsidRPr="00372D36">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rsidR="008817EC" w:rsidRPr="00372D36" w:rsidP="008817EC" w14:paraId="7693EB64"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AB4D4C" w14:paraId="23BA5038" w14:textId="5D7736C1">
      <w:pPr>
        <w:pStyle w:val="Level1"/>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The cost estimate should be split into two components</w:t>
      </w:r>
      <w:r w:rsidRPr="00372D36" w:rsidR="00133B3A">
        <w:rPr>
          <w:rFonts w:ascii="Times New Roman" w:hAnsi="Times New Roman"/>
          <w:b/>
          <w:bCs/>
          <w:color w:val="000000"/>
        </w:rPr>
        <w:t>: (</w:t>
      </w:r>
      <w:r w:rsidRPr="00372D36">
        <w:rPr>
          <w:rFonts w:ascii="Times New Roman" w:hAnsi="Times New Roman"/>
          <w:b/>
          <w:bCs/>
          <w:color w:val="000000"/>
        </w:rPr>
        <w:t xml:space="preserve">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372D36" w:rsidR="00312E02">
        <w:rPr>
          <w:rFonts w:ascii="Times New Roman" w:hAnsi="Times New Roman"/>
          <w:b/>
          <w:bCs/>
          <w:color w:val="000000"/>
        </w:rPr>
        <w:t>purchasing computers</w:t>
      </w:r>
      <w:r w:rsidRPr="00372D36">
        <w:rPr>
          <w:rFonts w:ascii="Times New Roman" w:hAnsi="Times New Roman"/>
          <w:b/>
          <w:bCs/>
          <w:color w:val="000000"/>
        </w:rPr>
        <w:t xml:space="preserve"> and software; monitoring, sampling, drilling and testing equipment; and record storage facilities.</w:t>
      </w:r>
    </w:p>
    <w:p w:rsidR="008817EC" w:rsidRPr="00372D36" w:rsidP="008817EC" w14:paraId="3DA4359B"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AB4D4C" w14:paraId="5FA95D2A" w14:textId="77777777">
      <w:pPr>
        <w:pStyle w:val="Level1"/>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372D3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817EC" w:rsidRPr="00372D36" w:rsidP="008817EC" w14:paraId="7F67F6A3" w14:textId="77777777">
      <w:pPr>
        <w:pStyle w:val="Level1"/>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0"/>
        <w:rPr>
          <w:rFonts w:ascii="Times New Roman" w:hAnsi="Times New Roman"/>
          <w:b/>
        </w:rPr>
      </w:pPr>
    </w:p>
    <w:p w:rsidR="008817EC" w:rsidRPr="00372D36" w:rsidP="00AB4D4C" w14:paraId="526DB803" w14:textId="5FB3CF8A">
      <w:pPr>
        <w:pStyle w:val="Level1"/>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Generally, estimates should not include purchases of equipment or services, or portions thereof, made</w:t>
      </w:r>
      <w:r w:rsidRPr="00372D36" w:rsidR="00133B3A">
        <w:rPr>
          <w:rFonts w:ascii="Times New Roman" w:hAnsi="Times New Roman"/>
          <w:b/>
          <w:bCs/>
          <w:color w:val="000000"/>
        </w:rPr>
        <w:t>: (</w:t>
      </w:r>
      <w:r w:rsidRPr="00372D36">
        <w:rPr>
          <w:rFonts w:ascii="Times New Roman" w:hAnsi="Times New Roman"/>
          <w:b/>
          <w:bCs/>
          <w:color w:val="00000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17EC" w:rsidRPr="00372D36" w:rsidP="008817EC" w14:paraId="56391B0A"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67CF2134"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Item 12 above provides the total cost of the information collection requirement specified by the Standard.</w:t>
      </w:r>
    </w:p>
    <w:p w:rsidR="008817EC" w:rsidRPr="00372D36" w:rsidP="008817EC" w14:paraId="1039A82D"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0EF5897D"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8817EC" w:rsidRPr="00372D36" w:rsidP="008817EC" w14:paraId="7CA82A4B"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4B23D6" w:rsidRPr="004B23D6" w:rsidP="004B23D6" w14:paraId="5A6B6DB0" w14:textId="6DB834C3">
      <w:pPr>
        <w:rPr>
          <w:rFonts w:ascii="Times New Roman" w:hAnsi="Times New Roman"/>
          <w:color w:val="000000"/>
        </w:rPr>
      </w:pPr>
      <w:r w:rsidRPr="004B23D6">
        <w:rPr>
          <w:rFonts w:ascii="Times New Roman" w:hAnsi="Times New Roman"/>
        </w:rPr>
        <w:t xml:space="preserve">Usually, OSHA requests access to records during an inspection.  Information collected by </w:t>
      </w:r>
      <w:r w:rsidRPr="004B23D6" w:rsidR="00133B3A">
        <w:rPr>
          <w:rFonts w:ascii="Times New Roman" w:hAnsi="Times New Roman"/>
        </w:rPr>
        <w:t xml:space="preserve">the </w:t>
      </w:r>
      <w:r w:rsidR="00133B3A">
        <w:rPr>
          <w:rFonts w:ascii="Times New Roman" w:hAnsi="Times New Roman"/>
        </w:rPr>
        <w:t>agency</w:t>
      </w:r>
      <w:r w:rsidR="00F16EBE">
        <w:rPr>
          <w:rFonts w:ascii="Times New Roman" w:hAnsi="Times New Roman"/>
        </w:rPr>
        <w:t xml:space="preserve"> </w:t>
      </w:r>
      <w:r w:rsidRPr="004B23D6">
        <w:rPr>
          <w:rFonts w:ascii="Times New Roman" w:hAnsi="Times New Roman"/>
        </w:rPr>
        <w:t>during the investigation is not subject to the PRA under 5 CFR 1320.4(a)(2).  Therefore, OSHA takes no burden or cost in Item 14 of this Supporting Statement.</w:t>
      </w:r>
    </w:p>
    <w:p w:rsidR="00E66181" w:rsidRPr="00372D36" w:rsidP="008817EC" w14:paraId="665BEF3F"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6FF63CD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15.  Explain the reasons for any program changes or adjustments.</w:t>
      </w:r>
    </w:p>
    <w:p w:rsidR="008817EC" w:rsidRPr="00372D36" w:rsidP="008817EC" w14:paraId="5488249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72D36" w:rsidP="00AB4D4C" w14:paraId="05EFDE9E" w14:textId="1AA57194">
      <w:pPr>
        <w:widowControl/>
        <w:tabs>
          <w:tab w:val="left" w:pos="-1080"/>
          <w:tab w:val="left" w:pos="-720"/>
          <w:tab w:val="left" w:pos="0"/>
          <w:tab w:val="left" w:pos="720"/>
          <w:tab w:val="left" w:pos="1080"/>
          <w:tab w:val="left" w:pos="1350"/>
          <w:tab w:val="left" w:pos="2520"/>
          <w:tab w:val="left" w:pos="2880"/>
        </w:tabs>
        <w:rPr>
          <w:rFonts w:ascii="Times New Roman" w:hAnsi="Times New Roman"/>
          <w:color w:val="000000"/>
        </w:rPr>
      </w:pPr>
      <w:r>
        <w:rPr>
          <w:rFonts w:ascii="Times New Roman" w:hAnsi="Times New Roman"/>
          <w:color w:val="000000"/>
        </w:rPr>
        <w:t xml:space="preserve">There are no </w:t>
      </w:r>
      <w:r w:rsidRPr="00372D36">
        <w:rPr>
          <w:rFonts w:ascii="Times New Roman" w:hAnsi="Times New Roman"/>
          <w:color w:val="000000"/>
        </w:rPr>
        <w:t>adjustment</w:t>
      </w:r>
      <w:r w:rsidR="003A7AC5">
        <w:rPr>
          <w:rFonts w:ascii="Times New Roman" w:hAnsi="Times New Roman"/>
          <w:color w:val="000000"/>
        </w:rPr>
        <w:t xml:space="preserve"> or program changes associated with </w:t>
      </w:r>
      <w:r>
        <w:rPr>
          <w:rFonts w:ascii="Times New Roman" w:hAnsi="Times New Roman"/>
          <w:color w:val="000000"/>
        </w:rPr>
        <w:t>this package.</w:t>
      </w:r>
      <w:r w:rsidR="00A65BC7">
        <w:rPr>
          <w:rFonts w:ascii="Times New Roman" w:hAnsi="Times New Roman"/>
          <w:color w:val="000000"/>
        </w:rPr>
        <w:t xml:space="preserve"> OSH</w:t>
      </w:r>
      <w:r w:rsidR="00C066B8">
        <w:rPr>
          <w:rFonts w:ascii="Times New Roman" w:hAnsi="Times New Roman"/>
          <w:color w:val="000000"/>
        </w:rPr>
        <w:t xml:space="preserve">A is requesting that </w:t>
      </w:r>
      <w:r w:rsidR="00133B3A">
        <w:rPr>
          <w:rFonts w:ascii="Times New Roman" w:hAnsi="Times New Roman"/>
          <w:color w:val="000000"/>
        </w:rPr>
        <w:t>the burden</w:t>
      </w:r>
      <w:r w:rsidR="00D71CA9">
        <w:rPr>
          <w:rFonts w:ascii="Times New Roman" w:hAnsi="Times New Roman"/>
          <w:color w:val="000000"/>
        </w:rPr>
        <w:t xml:space="preserve"> hours remain the same.</w:t>
      </w:r>
    </w:p>
    <w:p w:rsidR="00FD54A5" w:rsidRPr="00372D36" w:rsidP="00AB4D4C" w14:paraId="5E3C0440" w14:textId="77777777">
      <w:pPr>
        <w:widowControl/>
        <w:tabs>
          <w:tab w:val="left" w:pos="-1080"/>
          <w:tab w:val="left" w:pos="-720"/>
          <w:tab w:val="left" w:pos="0"/>
          <w:tab w:val="left" w:pos="720"/>
          <w:tab w:val="left" w:pos="1080"/>
          <w:tab w:val="left" w:pos="1350"/>
          <w:tab w:val="left" w:pos="2520"/>
          <w:tab w:val="left" w:pos="2880"/>
        </w:tabs>
        <w:rPr>
          <w:rFonts w:ascii="Times New Roman" w:hAnsi="Times New Roman"/>
          <w:bCs/>
          <w:color w:val="000000"/>
        </w:rPr>
      </w:pPr>
    </w:p>
    <w:p w:rsidR="008817EC" w:rsidRPr="00372D36" w:rsidP="008817EC" w14:paraId="3F7BF593"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817EC" w:rsidRPr="00372D36" w:rsidP="008817EC" w14:paraId="1188D894"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817EC" w:rsidRPr="00372D36" w:rsidP="008817EC" w14:paraId="49E966E1"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color w:val="000000"/>
        </w:rPr>
        <w:t>OSHA will not publish the information collected under the Standard.</w:t>
      </w:r>
    </w:p>
    <w:p w:rsidR="008817EC" w:rsidRPr="00372D36" w:rsidP="008817EC" w14:paraId="1A1C99A9"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563FACA7"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17.  If seeking approval to not display the expiration date for OMB approval of the information collection, explain the reasons that display would be appropriate.</w:t>
      </w:r>
    </w:p>
    <w:p w:rsidR="008817EC" w:rsidRPr="00372D36" w:rsidP="008817EC" w14:paraId="63CF6EB6"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8304B" w:rsidRPr="00372D36" w:rsidP="0098304B" w14:paraId="27D73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72D36">
        <w:rPr>
          <w:rFonts w:ascii="Times New Roman" w:hAnsi="Times New Roman"/>
        </w:rPr>
        <w:t xml:space="preserve">OSHA lists current valid control numbers in §§1910.8, 1915.8, 1917.4, 1918.4, and 1926.5 and publishes the expiration date in the Federal </w:t>
      </w:r>
      <w:r w:rsidRPr="00372D36" w:rsidR="00424302">
        <w:rPr>
          <w:rFonts w:ascii="Times New Roman" w:hAnsi="Times New Roman"/>
        </w:rPr>
        <w:t>R</w:t>
      </w:r>
      <w:r w:rsidRPr="00372D36">
        <w:rPr>
          <w:rFonts w:ascii="Times New Roman" w:hAnsi="Times New Roman"/>
        </w:rPr>
        <w:t xml:space="preserve">egister notice announcing OMB approval of the </w:t>
      </w:r>
      <w:r w:rsidRPr="00372D36" w:rsidR="00424302">
        <w:rPr>
          <w:rFonts w:ascii="Times New Roman" w:hAnsi="Times New Roman"/>
        </w:rPr>
        <w:t>i</w:t>
      </w:r>
      <w:r w:rsidRPr="00372D36">
        <w:rPr>
          <w:rFonts w:ascii="Times New Roman" w:hAnsi="Times New Roman"/>
        </w:rPr>
        <w:t>nformation collection requirement (see 5 CFR 1320.3(f)(3)</w:t>
      </w:r>
      <w:r w:rsidRPr="00372D36" w:rsidR="00424302">
        <w:rPr>
          <w:rFonts w:ascii="Times New Roman" w:hAnsi="Times New Roman"/>
        </w:rPr>
        <w:t>)</w:t>
      </w:r>
      <w:r w:rsidRPr="00372D36">
        <w:rPr>
          <w:rFonts w:ascii="Times New Roman" w:hAnsi="Times New Roman"/>
        </w:rPr>
        <w:t>.  OSHA believes that this is the most appropriate and accurate mechanism to inform interested parties of these expiration dates.</w:t>
      </w:r>
    </w:p>
    <w:p w:rsidR="0098304B" w:rsidRPr="00372D36" w:rsidP="0098304B" w14:paraId="06C4AC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7EC" w:rsidRPr="00372D36" w:rsidP="008817EC" w14:paraId="4215BB69"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372D36">
        <w:rPr>
          <w:rFonts w:ascii="Times New Roman" w:hAnsi="Times New Roman"/>
          <w:b/>
          <w:bCs/>
          <w:color w:val="000000"/>
        </w:rPr>
        <w:t>18.  Explain each exception to the certification statement.</w:t>
      </w:r>
    </w:p>
    <w:p w:rsidR="008817EC" w:rsidRPr="00372D36" w:rsidP="008817EC" w14:paraId="56C3917F"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8817EC" w:rsidRPr="00372D36" w:rsidP="008817EC" w14:paraId="27B193A0"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72D36">
        <w:rPr>
          <w:rFonts w:ascii="Times New Roman" w:hAnsi="Times New Roman"/>
          <w:color w:val="000000"/>
        </w:rPr>
        <w:t xml:space="preserve">OSHA is not </w:t>
      </w:r>
      <w:r w:rsidRPr="00372D36" w:rsidR="00640D7D">
        <w:rPr>
          <w:rFonts w:ascii="Times New Roman" w:hAnsi="Times New Roman"/>
          <w:color w:val="000000"/>
        </w:rPr>
        <w:t xml:space="preserve">requesting </w:t>
      </w:r>
      <w:r w:rsidRPr="00372D36">
        <w:rPr>
          <w:rFonts w:ascii="Times New Roman" w:hAnsi="Times New Roman"/>
          <w:color w:val="000000"/>
        </w:rPr>
        <w:t>an exception to the cert</w:t>
      </w:r>
      <w:r w:rsidRPr="00372D36" w:rsidR="00640D7D">
        <w:rPr>
          <w:rFonts w:ascii="Times New Roman" w:hAnsi="Times New Roman"/>
          <w:color w:val="000000"/>
        </w:rPr>
        <w:t>ification statement</w:t>
      </w:r>
      <w:r w:rsidRPr="00372D36">
        <w:rPr>
          <w:rFonts w:ascii="Times New Roman" w:hAnsi="Times New Roman"/>
          <w:color w:val="000000"/>
        </w:rPr>
        <w:t>.</w:t>
      </w:r>
      <w:r w:rsidRPr="00372D36" w:rsidR="00640D7D">
        <w:rPr>
          <w:rFonts w:ascii="Times New Roman" w:hAnsi="Times New Roman"/>
          <w:color w:val="000000"/>
        </w:rPr>
        <w:t xml:space="preserve"> </w:t>
      </w:r>
    </w:p>
    <w:p w:rsidR="00A7695D" w:rsidRPr="00372D36" w:rsidP="00BB59D2" w14:paraId="627916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B59D2" w:rsidRPr="00372D36" w:rsidP="00BB59D2" w14:paraId="5A600662" w14:textId="2B2A1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372D36">
        <w:rPr>
          <w:rFonts w:ascii="Times New Roman" w:hAnsi="Times New Roman"/>
          <w:b/>
        </w:rPr>
        <w:t>B. COLLECTIONS OF INFORMAT</w:t>
      </w:r>
      <w:r w:rsidR="00286A27">
        <w:rPr>
          <w:rFonts w:ascii="Times New Roman" w:hAnsi="Times New Roman"/>
          <w:b/>
        </w:rPr>
        <w:t>I</w:t>
      </w:r>
      <w:r w:rsidRPr="00372D36">
        <w:rPr>
          <w:rFonts w:ascii="Times New Roman" w:hAnsi="Times New Roman"/>
          <w:b/>
        </w:rPr>
        <w:t>ON EMPLOYING STATISTICAL METHODS</w:t>
      </w:r>
    </w:p>
    <w:p w:rsidR="00BB59D2" w:rsidRPr="00372D36" w:rsidP="00BB59D2" w14:paraId="30E1C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2BA8" w:rsidRPr="00372D36" w:rsidP="00E66181" w14:paraId="6004C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Sect="00C61C6F">
          <w:pgSz w:w="12240" w:h="15840" w:code="1"/>
          <w:pgMar w:top="1440" w:right="1440" w:bottom="1440" w:left="1440" w:header="1440" w:footer="1440" w:gutter="0"/>
          <w:cols w:space="720"/>
          <w:noEndnote/>
        </w:sectPr>
      </w:pPr>
      <w:r w:rsidRPr="00372D36">
        <w:rPr>
          <w:rFonts w:ascii="Times New Roman" w:hAnsi="Times New Roman"/>
        </w:rPr>
        <w:t>This Supporting Statement does not contain any collection of information requirements that employ statistical methods.</w:t>
      </w:r>
    </w:p>
    <w:p w:rsidR="00ED2BA8" w:rsidP="00160C8C" w14:paraId="326D1EA7" w14:textId="77777777">
      <w:pPr>
        <w:rPr>
          <w:rFonts w:ascii="Times New Roman" w:hAnsi="Times New Roman"/>
        </w:rPr>
      </w:pPr>
    </w:p>
    <w:sectPr w:rsidSect="00C61C6F">
      <w:type w:val="continuous"/>
      <w:pgSz w:w="12240" w:h="15840" w:code="1"/>
      <w:pgMar w:top="1440" w:right="1440" w:bottom="1440" w:left="1440" w:header="1440" w:footer="144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89C" w14:paraId="0AFD9B12" w14:textId="77777777">
    <w:pPr>
      <w:spacing w:line="240" w:lineRule="exact"/>
    </w:pPr>
  </w:p>
  <w:p w:rsidR="00AE589C" w14:paraId="3E32C5A6" w14:textId="77777777">
    <w:pPr>
      <w:framePr w:w="9361" w:wrap="notBeside" w:vAnchor="text" w:hAnchor="text" w:x="1" w:y="1"/>
      <w:jc w:val="center"/>
      <w:rPr>
        <w:rFonts w:ascii="Times New Roman" w:hAnsi="Times New Roman"/>
        <w:sz w:val="20"/>
        <w:szCs w:val="20"/>
      </w:rPr>
    </w:pPr>
    <w:r>
      <w:rPr>
        <w:rFonts w:ascii="Symbol" w:hAnsi="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B86DC1">
      <w:rPr>
        <w:rFonts w:ascii="Times New Roman" w:hAnsi="Times New Roman"/>
        <w:noProof/>
        <w:sz w:val="20"/>
        <w:szCs w:val="20"/>
      </w:rPr>
      <w:t>1</w:t>
    </w:r>
    <w:r>
      <w:rPr>
        <w:rFonts w:ascii="Times New Roman" w:hAnsi="Times New Roman"/>
        <w:sz w:val="20"/>
        <w:szCs w:val="20"/>
      </w:rPr>
      <w:fldChar w:fldCharType="end"/>
    </w:r>
    <w:r>
      <w:rPr>
        <w:rFonts w:ascii="Symbol" w:hAnsi="Symbol"/>
        <w:sz w:val="20"/>
        <w:szCs w:val="20"/>
      </w:rPr>
      <w:sym w:font="Symbol" w:char="F02D"/>
    </w:r>
  </w:p>
  <w:p w:rsidR="00AE589C" w14:paraId="3CD54F6A"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3A6" w14:paraId="15785A3B" w14:textId="77777777">
      <w:r>
        <w:separator/>
      </w:r>
    </w:p>
  </w:footnote>
  <w:footnote w:type="continuationSeparator" w:id="1">
    <w:p w:rsidR="00A463A6" w14:paraId="02275489" w14:textId="77777777">
      <w:r>
        <w:continuationSeparator/>
      </w:r>
    </w:p>
  </w:footnote>
  <w:footnote w:type="continuationNotice" w:id="2">
    <w:p w:rsidR="00A463A6" w14:paraId="483D632D" w14:textId="77777777"/>
  </w:footnote>
  <w:footnote w:id="3">
    <w:p w:rsidR="00AE589C" w:rsidP="008817EC" w14:paraId="108976E2" w14:textId="77777777">
      <w:pPr>
        <w:spacing w:after="43"/>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the provision of the Standard that contains a paperwork requirement; this Supporting Statement does not provide information or guidance on how to comply with, or how to enforce, the provision.</w:t>
      </w:r>
    </w:p>
  </w:footnote>
  <w:footnote w:id="4">
    <w:p w:rsidR="00C61C6F" w:rsidRPr="00A17DAC" w:rsidP="00C61C6F" w14:paraId="04A27EF1" w14:textId="77777777">
      <w:pPr>
        <w:pStyle w:val="FootnoteText"/>
        <w:ind w:left="90" w:firstLine="630"/>
        <w:rPr>
          <w:rFonts w:ascii="Times New Roman" w:hAnsi="Times New Roman"/>
        </w:rPr>
      </w:pPr>
      <w:r w:rsidRPr="00E95C86">
        <w:rPr>
          <w:rStyle w:val="FootnoteReference"/>
          <w:rFonts w:ascii="Times New Roman" w:hAnsi="Times New Roman"/>
          <w:vertAlign w:val="superscript"/>
        </w:rPr>
        <w:footnoteRef/>
      </w:r>
      <w:r>
        <w:rPr>
          <w:rFonts w:ascii="Times New Roman" w:hAnsi="Times New Roman"/>
        </w:rPr>
        <w:t>Occupational Outlook Handbook: U.S. Bureau of Labor Statistics</w:t>
      </w:r>
      <w:r w:rsidRPr="00A17DAC">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389" w:rsidRPr="00C61C6F" w:rsidP="00444389" w14:paraId="4CAE1574" w14:textId="77777777">
    <w:pPr>
      <w:pStyle w:val="Header"/>
      <w:rPr>
        <w:rFonts w:ascii="Times New Roman" w:hAnsi="Times New Roman"/>
        <w:b/>
      </w:rPr>
    </w:pPr>
    <w:r w:rsidRPr="00C61C6F">
      <w:rPr>
        <w:rFonts w:ascii="Times New Roman" w:hAnsi="Times New Roman"/>
        <w:b/>
      </w:rPr>
      <w:t>Vehicle-Mounted Elevating and Rotating work Platforms (Aerial Lifts)</w:t>
    </w:r>
  </w:p>
  <w:p w:rsidR="00444389" w:rsidRPr="00C61C6F" w:rsidP="00444389" w14:paraId="4D79E48C" w14:textId="77777777">
    <w:pPr>
      <w:pStyle w:val="Header"/>
      <w:rPr>
        <w:rFonts w:ascii="Times New Roman" w:hAnsi="Times New Roman"/>
        <w:b/>
      </w:rPr>
    </w:pPr>
    <w:r>
      <w:rPr>
        <w:rFonts w:ascii="Times New Roman" w:hAnsi="Times New Roman"/>
        <w:b/>
      </w:rPr>
      <w:t xml:space="preserve">OMB Control Number: </w:t>
    </w:r>
    <w:r w:rsidRPr="00C61C6F">
      <w:rPr>
        <w:rFonts w:ascii="Times New Roman" w:hAnsi="Times New Roman"/>
        <w:b/>
      </w:rPr>
      <w:t>1218-02</w:t>
    </w:r>
    <w:r>
      <w:rPr>
        <w:rFonts w:ascii="Times New Roman" w:hAnsi="Times New Roman"/>
        <w:b/>
      </w:rPr>
      <w:t>30</w:t>
    </w:r>
  </w:p>
  <w:p w:rsidR="00444389" w:rsidP="00444389" w14:paraId="5841ADCB" w14:textId="4ECD0969">
    <w:pPr>
      <w:pStyle w:val="Header"/>
      <w:rPr>
        <w:rFonts w:ascii="Times New Roman" w:hAnsi="Times New Roman"/>
        <w:b/>
      </w:rPr>
    </w:pPr>
    <w:r>
      <w:rPr>
        <w:rFonts w:ascii="Times New Roman" w:hAnsi="Times New Roman"/>
        <w:b/>
      </w:rPr>
      <w:t>Expiration Date: October 31, 2024</w:t>
    </w:r>
  </w:p>
  <w:p w:rsidR="00C61C6F" w14:paraId="53AEA6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E52A7FC"/>
    <w:lvl w:ilvl="0">
      <w:start w:val="0"/>
      <w:numFmt w:val="bullet"/>
      <w:lvlText w:val="*"/>
      <w:lvlJc w:val="left"/>
    </w:lvl>
  </w:abstractNum>
  <w:abstractNum w:abstractNumId="1">
    <w:nsid w:val="00000402"/>
    <w:multiLevelType w:val="multilevel"/>
    <w:tmpl w:val="F356BF4E"/>
    <w:lvl w:ilvl="0">
      <w:start w:val="1"/>
      <w:numFmt w:val="lowerLetter"/>
      <w:lvlText w:val="(%1)"/>
      <w:lvlJc w:val="left"/>
      <w:pPr>
        <w:ind w:hanging="353"/>
      </w:pPr>
      <w:rPr>
        <w:rFonts w:ascii="Verdana" w:hAnsi="Verdana" w:cs="Verdana"/>
        <w:b w:val="0"/>
        <w:bCs w:val="0"/>
        <w:i w:val="0"/>
        <w:iCs w:val="0"/>
        <w:color w:val="auto"/>
        <w:spacing w:val="-1"/>
        <w:w w:val="99"/>
        <w:sz w:val="19"/>
        <w:szCs w:val="19"/>
      </w:rPr>
    </w:lvl>
    <w:lvl w:ilvl="1">
      <w:start w:val="0"/>
      <w:numFmt w:val="bullet"/>
      <w:lvlText w:val="•"/>
      <w:lvlJc w:val="left"/>
      <w:pPr>
        <w:ind w:left="788" w:hanging="353"/>
      </w:pPr>
    </w:lvl>
    <w:lvl w:ilvl="2">
      <w:start w:val="0"/>
      <w:numFmt w:val="bullet"/>
      <w:lvlText w:val="•"/>
      <w:lvlJc w:val="left"/>
      <w:pPr>
        <w:ind w:left="1576" w:hanging="353"/>
      </w:pPr>
    </w:lvl>
    <w:lvl w:ilvl="3">
      <w:start w:val="0"/>
      <w:numFmt w:val="bullet"/>
      <w:lvlText w:val="•"/>
      <w:lvlJc w:val="left"/>
      <w:pPr>
        <w:ind w:left="2364" w:hanging="353"/>
      </w:pPr>
    </w:lvl>
    <w:lvl w:ilvl="4">
      <w:start w:val="0"/>
      <w:numFmt w:val="bullet"/>
      <w:lvlText w:val="•"/>
      <w:lvlJc w:val="left"/>
      <w:pPr>
        <w:ind w:left="3152" w:hanging="353"/>
      </w:pPr>
    </w:lvl>
    <w:lvl w:ilvl="5">
      <w:start w:val="0"/>
      <w:numFmt w:val="bullet"/>
      <w:lvlText w:val="•"/>
      <w:lvlJc w:val="left"/>
      <w:pPr>
        <w:ind w:left="3940" w:hanging="353"/>
      </w:pPr>
    </w:lvl>
    <w:lvl w:ilvl="6">
      <w:start w:val="0"/>
      <w:numFmt w:val="bullet"/>
      <w:lvlText w:val="•"/>
      <w:lvlJc w:val="left"/>
      <w:pPr>
        <w:ind w:left="4728" w:hanging="353"/>
      </w:pPr>
    </w:lvl>
    <w:lvl w:ilvl="7">
      <w:start w:val="0"/>
      <w:numFmt w:val="bullet"/>
      <w:lvlText w:val="•"/>
      <w:lvlJc w:val="left"/>
      <w:pPr>
        <w:ind w:left="5516" w:hanging="353"/>
      </w:pPr>
    </w:lvl>
    <w:lvl w:ilvl="8">
      <w:start w:val="0"/>
      <w:numFmt w:val="bullet"/>
      <w:lvlText w:val="•"/>
      <w:lvlJc w:val="left"/>
      <w:pPr>
        <w:ind w:left="6304" w:hanging="353"/>
      </w:pPr>
    </w:lvl>
  </w:abstractNum>
  <w:abstractNum w:abstractNumId="2">
    <w:nsid w:val="00000403"/>
    <w:multiLevelType w:val="multilevel"/>
    <w:tmpl w:val="1C401116"/>
    <w:lvl w:ilvl="0">
      <w:start w:val="3"/>
      <w:numFmt w:val="decimal"/>
      <w:lvlText w:val="(%1)"/>
      <w:lvlJc w:val="left"/>
      <w:pPr>
        <w:ind w:left="361" w:hanging="361"/>
      </w:pPr>
      <w:rPr>
        <w:rFonts w:ascii="Times New Roman" w:hAnsi="Times New Roman" w:cs="Times New Roman" w:hint="default"/>
        <w:b w:val="0"/>
        <w:bCs w:val="0"/>
        <w:i w:val="0"/>
        <w:iCs w:val="0"/>
        <w:color w:val="auto"/>
        <w:spacing w:val="0"/>
        <w:w w:val="99"/>
        <w:sz w:val="24"/>
        <w:szCs w:val="24"/>
      </w:rPr>
    </w:lvl>
    <w:lvl w:ilvl="1">
      <w:start w:val="0"/>
      <w:numFmt w:val="bullet"/>
      <w:lvlText w:val="•"/>
      <w:lvlJc w:val="left"/>
      <w:pPr>
        <w:ind w:left="1303" w:hanging="361"/>
      </w:pPr>
    </w:lvl>
    <w:lvl w:ilvl="2">
      <w:start w:val="0"/>
      <w:numFmt w:val="bullet"/>
      <w:lvlText w:val="•"/>
      <w:lvlJc w:val="left"/>
      <w:pPr>
        <w:ind w:left="2249" w:hanging="361"/>
      </w:pPr>
    </w:lvl>
    <w:lvl w:ilvl="3">
      <w:start w:val="0"/>
      <w:numFmt w:val="bullet"/>
      <w:lvlText w:val="•"/>
      <w:lvlJc w:val="left"/>
      <w:pPr>
        <w:ind w:left="3195" w:hanging="361"/>
      </w:pPr>
    </w:lvl>
    <w:lvl w:ilvl="4">
      <w:start w:val="0"/>
      <w:numFmt w:val="bullet"/>
      <w:lvlText w:val="•"/>
      <w:lvlJc w:val="left"/>
      <w:pPr>
        <w:ind w:left="4141" w:hanging="361"/>
      </w:pPr>
    </w:lvl>
    <w:lvl w:ilvl="5">
      <w:start w:val="0"/>
      <w:numFmt w:val="bullet"/>
      <w:lvlText w:val="•"/>
      <w:lvlJc w:val="left"/>
      <w:pPr>
        <w:ind w:left="5087" w:hanging="361"/>
      </w:pPr>
    </w:lvl>
    <w:lvl w:ilvl="6">
      <w:start w:val="0"/>
      <w:numFmt w:val="bullet"/>
      <w:lvlText w:val="•"/>
      <w:lvlJc w:val="left"/>
      <w:pPr>
        <w:ind w:left="6033" w:hanging="361"/>
      </w:pPr>
    </w:lvl>
    <w:lvl w:ilvl="7">
      <w:start w:val="0"/>
      <w:numFmt w:val="bullet"/>
      <w:lvlText w:val="•"/>
      <w:lvlJc w:val="left"/>
      <w:pPr>
        <w:ind w:left="6979" w:hanging="361"/>
      </w:pPr>
    </w:lvl>
    <w:lvl w:ilvl="8">
      <w:start w:val="0"/>
      <w:numFmt w:val="bullet"/>
      <w:lvlText w:val="•"/>
      <w:lvlJc w:val="left"/>
      <w:pPr>
        <w:ind w:left="7925" w:hanging="361"/>
      </w:pPr>
    </w:lvl>
  </w:abstractNum>
  <w:abstractNum w:abstractNumId="3">
    <w:nsid w:val="00000404"/>
    <w:multiLevelType w:val="multilevel"/>
    <w:tmpl w:val="60F07222"/>
    <w:lvl w:ilvl="0">
      <w:start w:val="11"/>
      <w:numFmt w:val="decimal"/>
      <w:lvlText w:val="(%1)"/>
      <w:lvlJc w:val="left"/>
      <w:pPr>
        <w:ind w:left="264" w:hanging="481"/>
      </w:pPr>
      <w:rPr>
        <w:rFonts w:ascii="Times New Roman" w:hAnsi="Times New Roman" w:cs="Times New Roman" w:hint="default"/>
        <w:b w:val="0"/>
        <w:bCs w:val="0"/>
        <w:i w:val="0"/>
        <w:iCs w:val="0"/>
        <w:color w:val="auto"/>
        <w:spacing w:val="-1"/>
        <w:w w:val="99"/>
        <w:sz w:val="24"/>
        <w:szCs w:val="24"/>
      </w:rPr>
    </w:lvl>
    <w:lvl w:ilvl="1">
      <w:start w:val="0"/>
      <w:numFmt w:val="bullet"/>
      <w:lvlText w:val="•"/>
      <w:lvlJc w:val="left"/>
      <w:pPr>
        <w:ind w:left="1206" w:hanging="481"/>
      </w:pPr>
    </w:lvl>
    <w:lvl w:ilvl="2">
      <w:start w:val="0"/>
      <w:numFmt w:val="bullet"/>
      <w:lvlText w:val="•"/>
      <w:lvlJc w:val="left"/>
      <w:pPr>
        <w:ind w:left="2152" w:hanging="481"/>
      </w:pPr>
    </w:lvl>
    <w:lvl w:ilvl="3">
      <w:start w:val="0"/>
      <w:numFmt w:val="bullet"/>
      <w:lvlText w:val="•"/>
      <w:lvlJc w:val="left"/>
      <w:pPr>
        <w:ind w:left="3098" w:hanging="481"/>
      </w:pPr>
    </w:lvl>
    <w:lvl w:ilvl="4">
      <w:start w:val="0"/>
      <w:numFmt w:val="bullet"/>
      <w:lvlText w:val="•"/>
      <w:lvlJc w:val="left"/>
      <w:pPr>
        <w:ind w:left="4044" w:hanging="481"/>
      </w:pPr>
    </w:lvl>
    <w:lvl w:ilvl="5">
      <w:start w:val="0"/>
      <w:numFmt w:val="bullet"/>
      <w:lvlText w:val="•"/>
      <w:lvlJc w:val="left"/>
      <w:pPr>
        <w:ind w:left="4990" w:hanging="481"/>
      </w:pPr>
    </w:lvl>
    <w:lvl w:ilvl="6">
      <w:start w:val="0"/>
      <w:numFmt w:val="bullet"/>
      <w:lvlText w:val="•"/>
      <w:lvlJc w:val="left"/>
      <w:pPr>
        <w:ind w:left="5936" w:hanging="481"/>
      </w:pPr>
    </w:lvl>
    <w:lvl w:ilvl="7">
      <w:start w:val="0"/>
      <w:numFmt w:val="bullet"/>
      <w:lvlText w:val="•"/>
      <w:lvlJc w:val="left"/>
      <w:pPr>
        <w:ind w:left="6882" w:hanging="481"/>
      </w:pPr>
    </w:lvl>
    <w:lvl w:ilvl="8">
      <w:start w:val="0"/>
      <w:numFmt w:val="bullet"/>
      <w:lvlText w:val="•"/>
      <w:lvlJc w:val="left"/>
      <w:pPr>
        <w:ind w:left="7828" w:hanging="481"/>
      </w:pPr>
    </w:lvl>
  </w:abstractNum>
  <w:abstractNum w:abstractNumId="4">
    <w:nsid w:val="3C524A5D"/>
    <w:multiLevelType w:val="hybridMultilevel"/>
    <w:tmpl w:val="A656E14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5A6F2E30"/>
    <w:multiLevelType w:val="hybridMultilevel"/>
    <w:tmpl w:val="A106CC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4930860">
    <w:abstractNumId w:val="0"/>
    <w:lvlOverride w:ilvl="0">
      <w:lvl w:ilvl="0">
        <w:start w:val="0"/>
        <w:numFmt w:val="bullet"/>
        <w:lvlText w:val="·"/>
        <w:legacy w:legacy="1" w:legacySpace="0" w:legacyIndent="360"/>
        <w:lvlJc w:val="left"/>
        <w:pPr>
          <w:ind w:left="810" w:hanging="360"/>
        </w:pPr>
        <w:rPr>
          <w:rFonts w:ascii="Times New Roman" w:hAnsi="Times New Roman" w:cs="Times New Roman" w:hint="default"/>
        </w:rPr>
      </w:lvl>
    </w:lvlOverride>
  </w:num>
  <w:num w:numId="2" w16cid:durableId="858929193">
    <w:abstractNumId w:val="4"/>
  </w:num>
  <w:num w:numId="3" w16cid:durableId="1321496256">
    <w:abstractNumId w:val="5"/>
  </w:num>
  <w:num w:numId="4" w16cid:durableId="1579897541">
    <w:abstractNumId w:val="3"/>
  </w:num>
  <w:num w:numId="5" w16cid:durableId="688723525">
    <w:abstractNumId w:val="2"/>
  </w:num>
  <w:num w:numId="6" w16cid:durableId="199853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C"/>
    <w:rsid w:val="00000061"/>
    <w:rsid w:val="00002379"/>
    <w:rsid w:val="00005312"/>
    <w:rsid w:val="00006E1A"/>
    <w:rsid w:val="00007A8E"/>
    <w:rsid w:val="0001260B"/>
    <w:rsid w:val="00016D97"/>
    <w:rsid w:val="00023C1C"/>
    <w:rsid w:val="0003017C"/>
    <w:rsid w:val="00033E1D"/>
    <w:rsid w:val="00035A88"/>
    <w:rsid w:val="00044852"/>
    <w:rsid w:val="0005439F"/>
    <w:rsid w:val="000558C7"/>
    <w:rsid w:val="00063E0C"/>
    <w:rsid w:val="000672CC"/>
    <w:rsid w:val="000672F9"/>
    <w:rsid w:val="00074D99"/>
    <w:rsid w:val="00080EFB"/>
    <w:rsid w:val="000836AC"/>
    <w:rsid w:val="00084448"/>
    <w:rsid w:val="00091810"/>
    <w:rsid w:val="00094D11"/>
    <w:rsid w:val="000A380B"/>
    <w:rsid w:val="000A5609"/>
    <w:rsid w:val="000B2C11"/>
    <w:rsid w:val="000B65E8"/>
    <w:rsid w:val="000B6D0A"/>
    <w:rsid w:val="000C0DB7"/>
    <w:rsid w:val="000C2388"/>
    <w:rsid w:val="000C7B81"/>
    <w:rsid w:val="000D3B69"/>
    <w:rsid w:val="000D69A1"/>
    <w:rsid w:val="000E2B65"/>
    <w:rsid w:val="000F189A"/>
    <w:rsid w:val="000F43B5"/>
    <w:rsid w:val="000F5372"/>
    <w:rsid w:val="001100CE"/>
    <w:rsid w:val="00123CD1"/>
    <w:rsid w:val="00133B3A"/>
    <w:rsid w:val="00135BF3"/>
    <w:rsid w:val="00144ECD"/>
    <w:rsid w:val="00147BFE"/>
    <w:rsid w:val="00157F68"/>
    <w:rsid w:val="00160C8C"/>
    <w:rsid w:val="0016445D"/>
    <w:rsid w:val="00164828"/>
    <w:rsid w:val="00167808"/>
    <w:rsid w:val="0017291F"/>
    <w:rsid w:val="0019270E"/>
    <w:rsid w:val="0019344C"/>
    <w:rsid w:val="001A6AA1"/>
    <w:rsid w:val="001B00A2"/>
    <w:rsid w:val="001B0497"/>
    <w:rsid w:val="001B257C"/>
    <w:rsid w:val="001B2869"/>
    <w:rsid w:val="001B5C07"/>
    <w:rsid w:val="001B7568"/>
    <w:rsid w:val="001C4D38"/>
    <w:rsid w:val="001D2F18"/>
    <w:rsid w:val="001D3743"/>
    <w:rsid w:val="001D5D29"/>
    <w:rsid w:val="001D70E3"/>
    <w:rsid w:val="001E0584"/>
    <w:rsid w:val="001E0D76"/>
    <w:rsid w:val="001E593F"/>
    <w:rsid w:val="001E7BF3"/>
    <w:rsid w:val="001F3B99"/>
    <w:rsid w:val="001F6FD3"/>
    <w:rsid w:val="001F7DE9"/>
    <w:rsid w:val="002020B3"/>
    <w:rsid w:val="002131F6"/>
    <w:rsid w:val="00215C7D"/>
    <w:rsid w:val="00221452"/>
    <w:rsid w:val="002248B1"/>
    <w:rsid w:val="00232559"/>
    <w:rsid w:val="00234CF5"/>
    <w:rsid w:val="00235482"/>
    <w:rsid w:val="002408B4"/>
    <w:rsid w:val="002413AA"/>
    <w:rsid w:val="00252A33"/>
    <w:rsid w:val="00256BC4"/>
    <w:rsid w:val="00260735"/>
    <w:rsid w:val="002637FA"/>
    <w:rsid w:val="002638E0"/>
    <w:rsid w:val="00264603"/>
    <w:rsid w:val="002669CC"/>
    <w:rsid w:val="00276CC5"/>
    <w:rsid w:val="00280328"/>
    <w:rsid w:val="00286A27"/>
    <w:rsid w:val="00294E94"/>
    <w:rsid w:val="002B6108"/>
    <w:rsid w:val="002C5EE0"/>
    <w:rsid w:val="002D79EE"/>
    <w:rsid w:val="002E3D7E"/>
    <w:rsid w:val="002E5D38"/>
    <w:rsid w:val="002E760C"/>
    <w:rsid w:val="002F01D3"/>
    <w:rsid w:val="002F55A5"/>
    <w:rsid w:val="002F6E0F"/>
    <w:rsid w:val="002F7F7A"/>
    <w:rsid w:val="0030415B"/>
    <w:rsid w:val="00304F8C"/>
    <w:rsid w:val="00312E02"/>
    <w:rsid w:val="00314488"/>
    <w:rsid w:val="00314E72"/>
    <w:rsid w:val="00317659"/>
    <w:rsid w:val="00317CA4"/>
    <w:rsid w:val="00323122"/>
    <w:rsid w:val="003237BF"/>
    <w:rsid w:val="00323D15"/>
    <w:rsid w:val="00330E65"/>
    <w:rsid w:val="00337395"/>
    <w:rsid w:val="00341FB4"/>
    <w:rsid w:val="00343A9F"/>
    <w:rsid w:val="00352268"/>
    <w:rsid w:val="0035370E"/>
    <w:rsid w:val="00354544"/>
    <w:rsid w:val="00355359"/>
    <w:rsid w:val="003569A5"/>
    <w:rsid w:val="003607B1"/>
    <w:rsid w:val="003616F4"/>
    <w:rsid w:val="003667D4"/>
    <w:rsid w:val="00370372"/>
    <w:rsid w:val="00371158"/>
    <w:rsid w:val="003716ED"/>
    <w:rsid w:val="00372D36"/>
    <w:rsid w:val="00377175"/>
    <w:rsid w:val="003777A0"/>
    <w:rsid w:val="003817F7"/>
    <w:rsid w:val="0039470A"/>
    <w:rsid w:val="003A0786"/>
    <w:rsid w:val="003A7AC5"/>
    <w:rsid w:val="003B0B16"/>
    <w:rsid w:val="003B3229"/>
    <w:rsid w:val="003B7B2C"/>
    <w:rsid w:val="003C1F61"/>
    <w:rsid w:val="003C2047"/>
    <w:rsid w:val="003D05F3"/>
    <w:rsid w:val="003D234E"/>
    <w:rsid w:val="003D4D52"/>
    <w:rsid w:val="003E555B"/>
    <w:rsid w:val="003F2A3D"/>
    <w:rsid w:val="003F33A8"/>
    <w:rsid w:val="004105B5"/>
    <w:rsid w:val="00411423"/>
    <w:rsid w:val="00412EB9"/>
    <w:rsid w:val="00414FFA"/>
    <w:rsid w:val="004156F2"/>
    <w:rsid w:val="0041685C"/>
    <w:rsid w:val="00416FA6"/>
    <w:rsid w:val="00424302"/>
    <w:rsid w:val="00425382"/>
    <w:rsid w:val="00435F6A"/>
    <w:rsid w:val="0044043D"/>
    <w:rsid w:val="00444389"/>
    <w:rsid w:val="00447D89"/>
    <w:rsid w:val="004507DD"/>
    <w:rsid w:val="00453A90"/>
    <w:rsid w:val="00456461"/>
    <w:rsid w:val="00464043"/>
    <w:rsid w:val="00465903"/>
    <w:rsid w:val="00472183"/>
    <w:rsid w:val="00473CEE"/>
    <w:rsid w:val="00473E2B"/>
    <w:rsid w:val="00475F9E"/>
    <w:rsid w:val="0047603B"/>
    <w:rsid w:val="0048244E"/>
    <w:rsid w:val="00494F3B"/>
    <w:rsid w:val="004A3288"/>
    <w:rsid w:val="004A567D"/>
    <w:rsid w:val="004B033C"/>
    <w:rsid w:val="004B21D7"/>
    <w:rsid w:val="004B23D6"/>
    <w:rsid w:val="004B524A"/>
    <w:rsid w:val="004C17C8"/>
    <w:rsid w:val="004D12E8"/>
    <w:rsid w:val="004D158B"/>
    <w:rsid w:val="004D2BFB"/>
    <w:rsid w:val="004D4EDA"/>
    <w:rsid w:val="004D7BF7"/>
    <w:rsid w:val="004E2638"/>
    <w:rsid w:val="004E4923"/>
    <w:rsid w:val="004F127A"/>
    <w:rsid w:val="00503A8E"/>
    <w:rsid w:val="00505BAD"/>
    <w:rsid w:val="005072C7"/>
    <w:rsid w:val="00510DE7"/>
    <w:rsid w:val="00517DDE"/>
    <w:rsid w:val="00521F2A"/>
    <w:rsid w:val="00523C96"/>
    <w:rsid w:val="00526B5F"/>
    <w:rsid w:val="005273F5"/>
    <w:rsid w:val="005302E2"/>
    <w:rsid w:val="00535F38"/>
    <w:rsid w:val="00536A7F"/>
    <w:rsid w:val="00543A99"/>
    <w:rsid w:val="005451D5"/>
    <w:rsid w:val="00555B54"/>
    <w:rsid w:val="00560860"/>
    <w:rsid w:val="00564A7B"/>
    <w:rsid w:val="005662AC"/>
    <w:rsid w:val="00570117"/>
    <w:rsid w:val="005703D9"/>
    <w:rsid w:val="0057192D"/>
    <w:rsid w:val="005826BD"/>
    <w:rsid w:val="0058607E"/>
    <w:rsid w:val="00587C82"/>
    <w:rsid w:val="005915F9"/>
    <w:rsid w:val="0059638B"/>
    <w:rsid w:val="00596B93"/>
    <w:rsid w:val="005A6D39"/>
    <w:rsid w:val="005B6DE2"/>
    <w:rsid w:val="005C5EA6"/>
    <w:rsid w:val="005C705F"/>
    <w:rsid w:val="005D4ED9"/>
    <w:rsid w:val="005D66CC"/>
    <w:rsid w:val="005D7D90"/>
    <w:rsid w:val="005E45E4"/>
    <w:rsid w:val="005E5BFE"/>
    <w:rsid w:val="005F43D8"/>
    <w:rsid w:val="005F78BD"/>
    <w:rsid w:val="00603470"/>
    <w:rsid w:val="00603CB5"/>
    <w:rsid w:val="00606E18"/>
    <w:rsid w:val="006116A3"/>
    <w:rsid w:val="006124CF"/>
    <w:rsid w:val="00614147"/>
    <w:rsid w:val="00617483"/>
    <w:rsid w:val="0062019D"/>
    <w:rsid w:val="006252FB"/>
    <w:rsid w:val="00634947"/>
    <w:rsid w:val="00640D7D"/>
    <w:rsid w:val="00662DF4"/>
    <w:rsid w:val="0066405E"/>
    <w:rsid w:val="0067449B"/>
    <w:rsid w:val="00675FAC"/>
    <w:rsid w:val="00680480"/>
    <w:rsid w:val="00682891"/>
    <w:rsid w:val="0068748D"/>
    <w:rsid w:val="006879DD"/>
    <w:rsid w:val="006905C2"/>
    <w:rsid w:val="00691B8B"/>
    <w:rsid w:val="00691ECA"/>
    <w:rsid w:val="0069442D"/>
    <w:rsid w:val="006A02F3"/>
    <w:rsid w:val="006B32F0"/>
    <w:rsid w:val="006B4720"/>
    <w:rsid w:val="006C1DFA"/>
    <w:rsid w:val="006D004F"/>
    <w:rsid w:val="006D3360"/>
    <w:rsid w:val="006D74B2"/>
    <w:rsid w:val="006E115E"/>
    <w:rsid w:val="006E3823"/>
    <w:rsid w:val="006E50C7"/>
    <w:rsid w:val="006E5560"/>
    <w:rsid w:val="006F29FB"/>
    <w:rsid w:val="006F4F98"/>
    <w:rsid w:val="00700D30"/>
    <w:rsid w:val="00707C03"/>
    <w:rsid w:val="0071472D"/>
    <w:rsid w:val="0071616E"/>
    <w:rsid w:val="00717D75"/>
    <w:rsid w:val="00717DC8"/>
    <w:rsid w:val="00721981"/>
    <w:rsid w:val="00722A35"/>
    <w:rsid w:val="0072427C"/>
    <w:rsid w:val="007302FE"/>
    <w:rsid w:val="00730649"/>
    <w:rsid w:val="007434F2"/>
    <w:rsid w:val="00744552"/>
    <w:rsid w:val="00746497"/>
    <w:rsid w:val="00753930"/>
    <w:rsid w:val="0076109E"/>
    <w:rsid w:val="00767445"/>
    <w:rsid w:val="007745FC"/>
    <w:rsid w:val="0079197B"/>
    <w:rsid w:val="00797B80"/>
    <w:rsid w:val="007A0533"/>
    <w:rsid w:val="007A060B"/>
    <w:rsid w:val="007B6996"/>
    <w:rsid w:val="007B7511"/>
    <w:rsid w:val="007C27C5"/>
    <w:rsid w:val="007D76C1"/>
    <w:rsid w:val="007E441E"/>
    <w:rsid w:val="007E5668"/>
    <w:rsid w:val="007E6290"/>
    <w:rsid w:val="007E7AA8"/>
    <w:rsid w:val="007F0CA9"/>
    <w:rsid w:val="0080211C"/>
    <w:rsid w:val="00802A95"/>
    <w:rsid w:val="00803831"/>
    <w:rsid w:val="00827A7D"/>
    <w:rsid w:val="00832555"/>
    <w:rsid w:val="0083343D"/>
    <w:rsid w:val="00837635"/>
    <w:rsid w:val="008412BD"/>
    <w:rsid w:val="00845462"/>
    <w:rsid w:val="008463C1"/>
    <w:rsid w:val="008551EE"/>
    <w:rsid w:val="00862E2B"/>
    <w:rsid w:val="00866896"/>
    <w:rsid w:val="00874161"/>
    <w:rsid w:val="008817EC"/>
    <w:rsid w:val="00883FAC"/>
    <w:rsid w:val="008850E6"/>
    <w:rsid w:val="00890D40"/>
    <w:rsid w:val="008921E3"/>
    <w:rsid w:val="008A04EA"/>
    <w:rsid w:val="008A396D"/>
    <w:rsid w:val="008A5520"/>
    <w:rsid w:val="008B32E0"/>
    <w:rsid w:val="008C31AF"/>
    <w:rsid w:val="008C3315"/>
    <w:rsid w:val="008C7483"/>
    <w:rsid w:val="008D03CE"/>
    <w:rsid w:val="008D63EC"/>
    <w:rsid w:val="008E0DCE"/>
    <w:rsid w:val="008E2274"/>
    <w:rsid w:val="008E24A6"/>
    <w:rsid w:val="008E7143"/>
    <w:rsid w:val="008F5453"/>
    <w:rsid w:val="00900911"/>
    <w:rsid w:val="00904A17"/>
    <w:rsid w:val="0091142F"/>
    <w:rsid w:val="00916F5C"/>
    <w:rsid w:val="009231E7"/>
    <w:rsid w:val="009262FF"/>
    <w:rsid w:val="00935CB1"/>
    <w:rsid w:val="00937853"/>
    <w:rsid w:val="00940752"/>
    <w:rsid w:val="009479E7"/>
    <w:rsid w:val="009525DD"/>
    <w:rsid w:val="009527AE"/>
    <w:rsid w:val="009556D8"/>
    <w:rsid w:val="00957393"/>
    <w:rsid w:val="00965524"/>
    <w:rsid w:val="00971781"/>
    <w:rsid w:val="009749B8"/>
    <w:rsid w:val="009749F4"/>
    <w:rsid w:val="00975415"/>
    <w:rsid w:val="009803B9"/>
    <w:rsid w:val="00982E8E"/>
    <w:rsid w:val="0098304B"/>
    <w:rsid w:val="0099235F"/>
    <w:rsid w:val="009928B7"/>
    <w:rsid w:val="00993D5A"/>
    <w:rsid w:val="00995A0D"/>
    <w:rsid w:val="00996552"/>
    <w:rsid w:val="0099706A"/>
    <w:rsid w:val="009A0893"/>
    <w:rsid w:val="009A65B9"/>
    <w:rsid w:val="009B74B1"/>
    <w:rsid w:val="009C436A"/>
    <w:rsid w:val="009C5BA5"/>
    <w:rsid w:val="009C65DA"/>
    <w:rsid w:val="009D70EE"/>
    <w:rsid w:val="009E5861"/>
    <w:rsid w:val="009F4B03"/>
    <w:rsid w:val="009F572A"/>
    <w:rsid w:val="009F5D43"/>
    <w:rsid w:val="00A0020B"/>
    <w:rsid w:val="00A01B13"/>
    <w:rsid w:val="00A02B35"/>
    <w:rsid w:val="00A073CC"/>
    <w:rsid w:val="00A115C0"/>
    <w:rsid w:val="00A17DAC"/>
    <w:rsid w:val="00A206B1"/>
    <w:rsid w:val="00A24907"/>
    <w:rsid w:val="00A25E07"/>
    <w:rsid w:val="00A25F91"/>
    <w:rsid w:val="00A26CC4"/>
    <w:rsid w:val="00A362C3"/>
    <w:rsid w:val="00A4166A"/>
    <w:rsid w:val="00A44717"/>
    <w:rsid w:val="00A463A6"/>
    <w:rsid w:val="00A50A1F"/>
    <w:rsid w:val="00A557AB"/>
    <w:rsid w:val="00A65BC7"/>
    <w:rsid w:val="00A65FFD"/>
    <w:rsid w:val="00A66C96"/>
    <w:rsid w:val="00A75DB3"/>
    <w:rsid w:val="00A7695D"/>
    <w:rsid w:val="00A811CC"/>
    <w:rsid w:val="00A8260C"/>
    <w:rsid w:val="00A867B4"/>
    <w:rsid w:val="00A97389"/>
    <w:rsid w:val="00AA1571"/>
    <w:rsid w:val="00AA6BC8"/>
    <w:rsid w:val="00AB08E6"/>
    <w:rsid w:val="00AB4D4C"/>
    <w:rsid w:val="00AC3F40"/>
    <w:rsid w:val="00AC4F3F"/>
    <w:rsid w:val="00AC6096"/>
    <w:rsid w:val="00AC7302"/>
    <w:rsid w:val="00AD0FB0"/>
    <w:rsid w:val="00AD2E34"/>
    <w:rsid w:val="00AD3CB7"/>
    <w:rsid w:val="00AD6B80"/>
    <w:rsid w:val="00AE2241"/>
    <w:rsid w:val="00AE589C"/>
    <w:rsid w:val="00AE64BE"/>
    <w:rsid w:val="00AF54E6"/>
    <w:rsid w:val="00AF7136"/>
    <w:rsid w:val="00B049B0"/>
    <w:rsid w:val="00B136EE"/>
    <w:rsid w:val="00B1377A"/>
    <w:rsid w:val="00B13A78"/>
    <w:rsid w:val="00B13B74"/>
    <w:rsid w:val="00B179CC"/>
    <w:rsid w:val="00B20949"/>
    <w:rsid w:val="00B21353"/>
    <w:rsid w:val="00B40BBD"/>
    <w:rsid w:val="00B42ABE"/>
    <w:rsid w:val="00B51CA8"/>
    <w:rsid w:val="00B528EC"/>
    <w:rsid w:val="00B56B52"/>
    <w:rsid w:val="00B609E8"/>
    <w:rsid w:val="00B61292"/>
    <w:rsid w:val="00B64B9A"/>
    <w:rsid w:val="00B72BF6"/>
    <w:rsid w:val="00B750C2"/>
    <w:rsid w:val="00B77636"/>
    <w:rsid w:val="00B84225"/>
    <w:rsid w:val="00B86DC1"/>
    <w:rsid w:val="00B90C47"/>
    <w:rsid w:val="00B92981"/>
    <w:rsid w:val="00B97695"/>
    <w:rsid w:val="00B978A5"/>
    <w:rsid w:val="00BA0472"/>
    <w:rsid w:val="00BA125A"/>
    <w:rsid w:val="00BA2A4D"/>
    <w:rsid w:val="00BA4E92"/>
    <w:rsid w:val="00BA4F5B"/>
    <w:rsid w:val="00BA57E4"/>
    <w:rsid w:val="00BB3D09"/>
    <w:rsid w:val="00BB59D2"/>
    <w:rsid w:val="00BD3D88"/>
    <w:rsid w:val="00BD790B"/>
    <w:rsid w:val="00BE1A2C"/>
    <w:rsid w:val="00BE2F9B"/>
    <w:rsid w:val="00BF0036"/>
    <w:rsid w:val="00BF541C"/>
    <w:rsid w:val="00BF6E09"/>
    <w:rsid w:val="00C02245"/>
    <w:rsid w:val="00C066B8"/>
    <w:rsid w:val="00C101A9"/>
    <w:rsid w:val="00C10B97"/>
    <w:rsid w:val="00C123B6"/>
    <w:rsid w:val="00C227D0"/>
    <w:rsid w:val="00C23009"/>
    <w:rsid w:val="00C31D97"/>
    <w:rsid w:val="00C33D9B"/>
    <w:rsid w:val="00C37693"/>
    <w:rsid w:val="00C40413"/>
    <w:rsid w:val="00C404DE"/>
    <w:rsid w:val="00C50F33"/>
    <w:rsid w:val="00C51AF4"/>
    <w:rsid w:val="00C53748"/>
    <w:rsid w:val="00C5466E"/>
    <w:rsid w:val="00C57E3B"/>
    <w:rsid w:val="00C60755"/>
    <w:rsid w:val="00C61C6F"/>
    <w:rsid w:val="00C61F8B"/>
    <w:rsid w:val="00C63185"/>
    <w:rsid w:val="00C7020E"/>
    <w:rsid w:val="00C75D44"/>
    <w:rsid w:val="00C85BDD"/>
    <w:rsid w:val="00C86688"/>
    <w:rsid w:val="00C91999"/>
    <w:rsid w:val="00C93BEE"/>
    <w:rsid w:val="00C943BA"/>
    <w:rsid w:val="00C95CA9"/>
    <w:rsid w:val="00CA089D"/>
    <w:rsid w:val="00CC1C42"/>
    <w:rsid w:val="00CC671A"/>
    <w:rsid w:val="00CD05ED"/>
    <w:rsid w:val="00CD2F93"/>
    <w:rsid w:val="00CE287B"/>
    <w:rsid w:val="00CF0D72"/>
    <w:rsid w:val="00CF3188"/>
    <w:rsid w:val="00CF540A"/>
    <w:rsid w:val="00CF552C"/>
    <w:rsid w:val="00CF629B"/>
    <w:rsid w:val="00CF6A1A"/>
    <w:rsid w:val="00CF6A2C"/>
    <w:rsid w:val="00D02B46"/>
    <w:rsid w:val="00D030EB"/>
    <w:rsid w:val="00D057BD"/>
    <w:rsid w:val="00D063E9"/>
    <w:rsid w:val="00D14BCA"/>
    <w:rsid w:val="00D35AD3"/>
    <w:rsid w:val="00D370B6"/>
    <w:rsid w:val="00D41E88"/>
    <w:rsid w:val="00D44421"/>
    <w:rsid w:val="00D45DC0"/>
    <w:rsid w:val="00D45E28"/>
    <w:rsid w:val="00D50057"/>
    <w:rsid w:val="00D5165B"/>
    <w:rsid w:val="00D55AB1"/>
    <w:rsid w:val="00D65A28"/>
    <w:rsid w:val="00D71CA9"/>
    <w:rsid w:val="00D75647"/>
    <w:rsid w:val="00D81139"/>
    <w:rsid w:val="00D81D28"/>
    <w:rsid w:val="00D826A5"/>
    <w:rsid w:val="00D83716"/>
    <w:rsid w:val="00D84F90"/>
    <w:rsid w:val="00DA22D8"/>
    <w:rsid w:val="00DA44A4"/>
    <w:rsid w:val="00DA5C96"/>
    <w:rsid w:val="00DB552A"/>
    <w:rsid w:val="00DB6244"/>
    <w:rsid w:val="00DB6BCB"/>
    <w:rsid w:val="00DC2306"/>
    <w:rsid w:val="00DC2CB4"/>
    <w:rsid w:val="00DC6648"/>
    <w:rsid w:val="00DC6C51"/>
    <w:rsid w:val="00DC6D5A"/>
    <w:rsid w:val="00DD1C80"/>
    <w:rsid w:val="00DD277E"/>
    <w:rsid w:val="00DD583E"/>
    <w:rsid w:val="00DF3FC5"/>
    <w:rsid w:val="00DF632E"/>
    <w:rsid w:val="00E0141B"/>
    <w:rsid w:val="00E073B6"/>
    <w:rsid w:val="00E0776B"/>
    <w:rsid w:val="00E21ED0"/>
    <w:rsid w:val="00E226C1"/>
    <w:rsid w:val="00E23470"/>
    <w:rsid w:val="00E26589"/>
    <w:rsid w:val="00E317B9"/>
    <w:rsid w:val="00E31ACF"/>
    <w:rsid w:val="00E32FA7"/>
    <w:rsid w:val="00E342EE"/>
    <w:rsid w:val="00E34EEA"/>
    <w:rsid w:val="00E504D5"/>
    <w:rsid w:val="00E66181"/>
    <w:rsid w:val="00E66454"/>
    <w:rsid w:val="00E740DE"/>
    <w:rsid w:val="00E74205"/>
    <w:rsid w:val="00E80DB2"/>
    <w:rsid w:val="00E865CC"/>
    <w:rsid w:val="00E87630"/>
    <w:rsid w:val="00E87CA7"/>
    <w:rsid w:val="00E91C49"/>
    <w:rsid w:val="00E95809"/>
    <w:rsid w:val="00E95C86"/>
    <w:rsid w:val="00E96AB4"/>
    <w:rsid w:val="00EA1CD8"/>
    <w:rsid w:val="00EA1D77"/>
    <w:rsid w:val="00EB050A"/>
    <w:rsid w:val="00EB244E"/>
    <w:rsid w:val="00EB2A7E"/>
    <w:rsid w:val="00EB5F80"/>
    <w:rsid w:val="00EB729A"/>
    <w:rsid w:val="00EB77C9"/>
    <w:rsid w:val="00EC359A"/>
    <w:rsid w:val="00EC377A"/>
    <w:rsid w:val="00EC3EBE"/>
    <w:rsid w:val="00ED2BA8"/>
    <w:rsid w:val="00ED7993"/>
    <w:rsid w:val="00EE08CC"/>
    <w:rsid w:val="00EF3CF4"/>
    <w:rsid w:val="00F013F5"/>
    <w:rsid w:val="00F10C67"/>
    <w:rsid w:val="00F123DA"/>
    <w:rsid w:val="00F165AE"/>
    <w:rsid w:val="00F16EBE"/>
    <w:rsid w:val="00F20895"/>
    <w:rsid w:val="00F23C4E"/>
    <w:rsid w:val="00F31423"/>
    <w:rsid w:val="00F31F7C"/>
    <w:rsid w:val="00F3559A"/>
    <w:rsid w:val="00F405DE"/>
    <w:rsid w:val="00F42483"/>
    <w:rsid w:val="00F45214"/>
    <w:rsid w:val="00F46074"/>
    <w:rsid w:val="00F500EA"/>
    <w:rsid w:val="00F5099C"/>
    <w:rsid w:val="00F555DA"/>
    <w:rsid w:val="00F652CC"/>
    <w:rsid w:val="00F80004"/>
    <w:rsid w:val="00F80182"/>
    <w:rsid w:val="00F81499"/>
    <w:rsid w:val="00F92589"/>
    <w:rsid w:val="00F9415A"/>
    <w:rsid w:val="00F94F76"/>
    <w:rsid w:val="00F96D94"/>
    <w:rsid w:val="00F97095"/>
    <w:rsid w:val="00FA5BF6"/>
    <w:rsid w:val="00FB4B88"/>
    <w:rsid w:val="00FC03E5"/>
    <w:rsid w:val="00FC26E6"/>
    <w:rsid w:val="00FC6986"/>
    <w:rsid w:val="00FC7390"/>
    <w:rsid w:val="00FD0BD7"/>
    <w:rsid w:val="00FD1295"/>
    <w:rsid w:val="00FD54A5"/>
    <w:rsid w:val="00FD6AC5"/>
    <w:rsid w:val="00FD72C5"/>
    <w:rsid w:val="00FE0BBD"/>
    <w:rsid w:val="00FF0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22692C"/>
  <w15:chartTrackingRefBased/>
  <w15:docId w15:val="{DB183338-CF30-4922-A31C-B5B0F64F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17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17EC"/>
  </w:style>
  <w:style w:type="paragraph" w:customStyle="1" w:styleId="Level1">
    <w:name w:val="Level 1"/>
    <w:basedOn w:val="Normal"/>
    <w:rsid w:val="008817EC"/>
    <w:pPr>
      <w:ind w:left="810" w:hanging="360"/>
    </w:pPr>
  </w:style>
  <w:style w:type="paragraph" w:styleId="FootnoteText">
    <w:name w:val="footnote text"/>
    <w:basedOn w:val="Normal"/>
    <w:link w:val="FootnoteTextChar"/>
    <w:semiHidden/>
    <w:rsid w:val="008817EC"/>
    <w:rPr>
      <w:sz w:val="20"/>
      <w:szCs w:val="20"/>
    </w:rPr>
  </w:style>
  <w:style w:type="paragraph" w:styleId="BalloonText">
    <w:name w:val="Balloon Text"/>
    <w:basedOn w:val="Normal"/>
    <w:semiHidden/>
    <w:rsid w:val="00DA44A4"/>
    <w:rPr>
      <w:rFonts w:ascii="Tahoma" w:hAnsi="Tahoma" w:cs="Tahoma"/>
      <w:sz w:val="16"/>
      <w:szCs w:val="16"/>
    </w:rPr>
  </w:style>
  <w:style w:type="character" w:customStyle="1" w:styleId="FootnoteTextChar">
    <w:name w:val="Footnote Text Char"/>
    <w:link w:val="FootnoteText"/>
    <w:semiHidden/>
    <w:rsid w:val="0098304B"/>
    <w:rPr>
      <w:rFonts w:ascii="Courier" w:hAnsi="Courier"/>
    </w:rPr>
  </w:style>
  <w:style w:type="character" w:styleId="Hyperlink">
    <w:name w:val="Hyperlink"/>
    <w:rsid w:val="0098304B"/>
    <w:rPr>
      <w:color w:val="0000FF"/>
      <w:u w:val="single"/>
    </w:rPr>
  </w:style>
  <w:style w:type="table" w:styleId="TableGrid">
    <w:name w:val="Table Grid"/>
    <w:basedOn w:val="TableNormal"/>
    <w:rsid w:val="0056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D3743"/>
    <w:rPr>
      <w:sz w:val="16"/>
      <w:szCs w:val="16"/>
    </w:rPr>
  </w:style>
  <w:style w:type="paragraph" w:styleId="CommentText">
    <w:name w:val="annotation text"/>
    <w:basedOn w:val="Normal"/>
    <w:link w:val="CommentTextChar"/>
    <w:rsid w:val="001D3743"/>
    <w:rPr>
      <w:sz w:val="20"/>
      <w:szCs w:val="20"/>
    </w:rPr>
  </w:style>
  <w:style w:type="character" w:customStyle="1" w:styleId="CommentTextChar">
    <w:name w:val="Comment Text Char"/>
    <w:link w:val="CommentText"/>
    <w:rsid w:val="001D3743"/>
    <w:rPr>
      <w:rFonts w:ascii="Courier" w:hAnsi="Courier"/>
    </w:rPr>
  </w:style>
  <w:style w:type="character" w:styleId="FollowedHyperlink">
    <w:name w:val="FollowedHyperlink"/>
    <w:rsid w:val="007E441E"/>
    <w:rPr>
      <w:color w:val="800080"/>
      <w:u w:val="single"/>
    </w:rPr>
  </w:style>
  <w:style w:type="paragraph" w:styleId="CommentSubject">
    <w:name w:val="annotation subject"/>
    <w:basedOn w:val="CommentText"/>
    <w:next w:val="CommentText"/>
    <w:link w:val="CommentSubjectChar"/>
    <w:rsid w:val="001B00A2"/>
    <w:rPr>
      <w:b/>
      <w:bCs/>
    </w:rPr>
  </w:style>
  <w:style w:type="character" w:customStyle="1" w:styleId="CommentSubjectChar">
    <w:name w:val="Comment Subject Char"/>
    <w:link w:val="CommentSubject"/>
    <w:rsid w:val="001B00A2"/>
    <w:rPr>
      <w:rFonts w:ascii="Courier" w:hAnsi="Courier"/>
      <w:b/>
      <w:bCs/>
    </w:rPr>
  </w:style>
  <w:style w:type="paragraph" w:styleId="Header">
    <w:name w:val="header"/>
    <w:basedOn w:val="Normal"/>
    <w:link w:val="HeaderChar"/>
    <w:uiPriority w:val="99"/>
    <w:rsid w:val="00C7020E"/>
    <w:pPr>
      <w:tabs>
        <w:tab w:val="center" w:pos="4680"/>
        <w:tab w:val="right" w:pos="9360"/>
      </w:tabs>
    </w:pPr>
  </w:style>
  <w:style w:type="character" w:customStyle="1" w:styleId="HeaderChar">
    <w:name w:val="Header Char"/>
    <w:link w:val="Header"/>
    <w:uiPriority w:val="99"/>
    <w:rsid w:val="00C7020E"/>
    <w:rPr>
      <w:rFonts w:ascii="Courier" w:hAnsi="Courier"/>
      <w:sz w:val="24"/>
      <w:szCs w:val="24"/>
    </w:rPr>
  </w:style>
  <w:style w:type="paragraph" w:styleId="Footer">
    <w:name w:val="footer"/>
    <w:basedOn w:val="Normal"/>
    <w:link w:val="FooterChar"/>
    <w:rsid w:val="00C7020E"/>
    <w:pPr>
      <w:tabs>
        <w:tab w:val="center" w:pos="4680"/>
        <w:tab w:val="right" w:pos="9360"/>
      </w:tabs>
    </w:pPr>
  </w:style>
  <w:style w:type="character" w:customStyle="1" w:styleId="FooterChar">
    <w:name w:val="Footer Char"/>
    <w:link w:val="Footer"/>
    <w:rsid w:val="00C7020E"/>
    <w:rPr>
      <w:rFonts w:ascii="Courier" w:hAnsi="Courier"/>
      <w:sz w:val="24"/>
      <w:szCs w:val="24"/>
    </w:rPr>
  </w:style>
  <w:style w:type="paragraph" w:styleId="Revision">
    <w:name w:val="Revision"/>
    <w:hidden/>
    <w:uiPriority w:val="99"/>
    <w:semiHidden/>
    <w:rsid w:val="008D63EC"/>
    <w:rPr>
      <w:rFonts w:ascii="Courier" w:hAnsi="Courier"/>
      <w:sz w:val="24"/>
      <w:szCs w:val="24"/>
    </w:rPr>
  </w:style>
  <w:style w:type="paragraph" w:styleId="NormalWeb">
    <w:name w:val="Normal (Web)"/>
    <w:basedOn w:val="Normal"/>
    <w:uiPriority w:val="99"/>
    <w:unhideWhenUsed/>
    <w:rsid w:val="0003017C"/>
    <w:pPr>
      <w:widowControl/>
      <w:autoSpaceDE/>
      <w:autoSpaceDN/>
      <w:adjustRightInd/>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69882-543F-4078-85FF-1C34B6950978}">
  <ds:schemaRefs>
    <ds:schemaRef ds:uri="http://schemas.openxmlformats.org/officeDocument/2006/bibliography"/>
  </ds:schemaRefs>
</ds:datastoreItem>
</file>

<file path=customXml/itemProps2.xml><?xml version="1.0" encoding="utf-8"?>
<ds:datastoreItem xmlns:ds="http://schemas.openxmlformats.org/officeDocument/2006/customXml" ds:itemID="{6FBE9BA8-7520-408C-8E91-E28388259ABC}">
  <ds:schemaRefs>
    <ds:schemaRef ds:uri="http://schemas.microsoft.com/sharepoint/v3/contenttype/forms"/>
  </ds:schemaRefs>
</ds:datastoreItem>
</file>

<file path=customXml/itemProps3.xml><?xml version="1.0" encoding="utf-8"?>
<ds:datastoreItem xmlns:ds="http://schemas.openxmlformats.org/officeDocument/2006/customXml" ds:itemID="{73FEE4D8-F776-405E-AB5E-F875F32F0F3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D3B694FE-7B96-4596-B956-31ACE80E2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OSHA-USER</dc:creator>
  <cp:lastModifiedBy>Cannon, Belinda - OSHA</cp:lastModifiedBy>
  <cp:revision>5</cp:revision>
  <cp:lastPrinted>2018-04-24T18:15:00Z</cp:lastPrinted>
  <dcterms:created xsi:type="dcterms:W3CDTF">2024-10-18T14:21:00Z</dcterms:created>
  <dcterms:modified xsi:type="dcterms:W3CDTF">2024-10-18T14:23:00Z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e3723b7f6f18ba3572b4f81e7b1599bfab25240c24e5a4d5dd6b3bb90379bb72</vt:lpwstr>
  </property>
  <property fmtid="{D5CDD505-2E9C-101B-9397-08002B2CF9AE}" pid="4" name="MediaServiceImageTags">
    <vt:lpwstr/>
  </property>
</Properties>
</file>