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DC0" w:rsidRPr="00392827" w:rsidP="00747DC4" w14:paraId="7346152F" w14:textId="7696B0E9">
      <w:pPr>
        <w:pStyle w:val="BodyText12pt"/>
        <w:outlineLvl w:val="0"/>
      </w:pPr>
      <w:r w:rsidRPr="00392827">
        <w:tab/>
      </w:r>
      <w:r w:rsidRPr="00392827">
        <w:tab/>
      </w:r>
      <w:r w:rsidRPr="00392827">
        <w:tab/>
      </w:r>
    </w:p>
    <w:p w:rsidR="004E4145" w:rsidRPr="003571CF" w:rsidP="00C1089E" w14:paraId="28E30C54" w14:textId="1C7DC061">
      <w:pPr>
        <w:pStyle w:val="Title"/>
        <w:rPr>
          <w:szCs w:val="24"/>
        </w:rPr>
      </w:pPr>
      <w:r w:rsidRPr="003571CF">
        <w:rPr>
          <w:rFonts w:ascii="Times New Roman" w:hAnsi="Times New Roman"/>
          <w:szCs w:val="24"/>
        </w:rPr>
        <w:t xml:space="preserve">Supporting Statement </w:t>
      </w:r>
      <w:r w:rsidRPr="003571CF">
        <w:rPr>
          <w:rFonts w:ascii="Times New Roman" w:hAnsi="Times New Roman"/>
          <w:szCs w:val="24"/>
        </w:rPr>
        <w:t>for</w:t>
      </w:r>
    </w:p>
    <w:p w:rsidR="004E4145" w:rsidRPr="003571CF" w:rsidP="00C1089E" w14:paraId="7DDEA269" w14:textId="2565E4D9">
      <w:pPr>
        <w:pStyle w:val="Title"/>
        <w:rPr>
          <w:szCs w:val="24"/>
        </w:rPr>
      </w:pPr>
      <w:r w:rsidRPr="003571CF">
        <w:rPr>
          <w:rFonts w:ascii="Times New Roman" w:hAnsi="Times New Roman"/>
          <w:szCs w:val="24"/>
        </w:rPr>
        <w:t xml:space="preserve"> </w:t>
      </w:r>
      <w:r w:rsidR="00C1089E">
        <w:rPr>
          <w:rFonts w:ascii="Times New Roman" w:hAnsi="Times New Roman"/>
          <w:szCs w:val="24"/>
        </w:rPr>
        <w:t>Refuge</w:t>
      </w:r>
      <w:r w:rsidR="00747DC4">
        <w:rPr>
          <w:rFonts w:ascii="Times New Roman" w:hAnsi="Times New Roman"/>
          <w:szCs w:val="24"/>
        </w:rPr>
        <w:t xml:space="preserve"> </w:t>
      </w:r>
      <w:r w:rsidRPr="003571CF">
        <w:rPr>
          <w:rFonts w:ascii="Times New Roman" w:hAnsi="Times New Roman"/>
          <w:szCs w:val="24"/>
        </w:rPr>
        <w:t xml:space="preserve">Alternatives for Underground Coal Mines </w:t>
      </w:r>
    </w:p>
    <w:p w:rsidR="00B14DF3" w:rsidRPr="003571CF" w:rsidP="00C1089E" w14:paraId="7BF26F4C" w14:textId="328D9D77">
      <w:pPr>
        <w:pStyle w:val="Title"/>
        <w:rPr>
          <w:szCs w:val="24"/>
        </w:rPr>
      </w:pPr>
      <w:r w:rsidRPr="003571CF">
        <w:rPr>
          <w:rFonts w:ascii="Times New Roman" w:hAnsi="Times New Roman"/>
          <w:szCs w:val="24"/>
        </w:rPr>
        <w:t>Paperwork Reduction Act</w:t>
      </w:r>
      <w:r w:rsidRPr="003571CF" w:rsidR="007412C4">
        <w:rPr>
          <w:rFonts w:ascii="Times New Roman" w:hAnsi="Times New Roman"/>
          <w:szCs w:val="24"/>
        </w:rPr>
        <w:t xml:space="preserve"> Submission</w:t>
      </w:r>
    </w:p>
    <w:p w:rsidR="00647BA5" w:rsidP="00C1089E" w14:paraId="29420A70" w14:textId="77777777">
      <w:pPr>
        <w:pStyle w:val="BodyText12pt"/>
        <w:outlineLvl w:val="0"/>
        <w:rPr>
          <w:b/>
          <w:szCs w:val="24"/>
        </w:rPr>
      </w:pPr>
    </w:p>
    <w:p w:rsidR="00647BA5" w:rsidP="00C1089E" w14:paraId="3176AC2E" w14:textId="08DFA267">
      <w:pPr>
        <w:pStyle w:val="BodyText12pt"/>
        <w:outlineLvl w:val="0"/>
      </w:pPr>
      <w:r w:rsidRPr="00392827">
        <w:t xml:space="preserve">This </w:t>
      </w:r>
      <w:r w:rsidR="00D3348D">
        <w:t>i</w:t>
      </w:r>
      <w:r w:rsidRPr="00392827">
        <w:t xml:space="preserve">nformation </w:t>
      </w:r>
      <w:r w:rsidR="00D3348D">
        <w:t>c</w:t>
      </w:r>
      <w:r w:rsidRPr="00392827">
        <w:t xml:space="preserve">ollection </w:t>
      </w:r>
      <w:r w:rsidR="00D3348D">
        <w:t>r</w:t>
      </w:r>
      <w:r w:rsidRPr="00392827">
        <w:t>equest (ICR) seeks to extend, without change, a currently approved information collection.</w:t>
      </w:r>
    </w:p>
    <w:p w:rsidR="00647BA5" w:rsidP="00747DC4" w14:paraId="28C38499" w14:textId="77777777">
      <w:pPr>
        <w:pStyle w:val="BodyText12pt"/>
        <w:tabs>
          <w:tab w:val="left" w:pos="2880"/>
          <w:tab w:val="left" w:pos="3240"/>
        </w:tabs>
        <w:rPr>
          <w:b/>
          <w:szCs w:val="24"/>
          <w:u w:val="single"/>
        </w:rPr>
      </w:pPr>
    </w:p>
    <w:p w:rsidR="00647BA5" w:rsidRPr="00AA3723" w:rsidP="00747DC4" w14:paraId="01759554" w14:textId="386EC2C0">
      <w:pPr>
        <w:pStyle w:val="BodyText12pt"/>
        <w:tabs>
          <w:tab w:val="left" w:pos="2880"/>
          <w:tab w:val="left" w:pos="3240"/>
        </w:tabs>
        <w:rPr>
          <w:szCs w:val="24"/>
        </w:rPr>
      </w:pPr>
      <w:r w:rsidRPr="00AA3723">
        <w:rPr>
          <w:b/>
          <w:szCs w:val="24"/>
          <w:u w:val="single"/>
        </w:rPr>
        <w:t xml:space="preserve">OMB </w:t>
      </w:r>
      <w:r w:rsidR="007412C4">
        <w:rPr>
          <w:b/>
          <w:szCs w:val="24"/>
          <w:u w:val="single"/>
        </w:rPr>
        <w:t xml:space="preserve">Control </w:t>
      </w:r>
      <w:r w:rsidRPr="00AA3723">
        <w:rPr>
          <w:b/>
          <w:szCs w:val="24"/>
          <w:u w:val="single"/>
        </w:rPr>
        <w:t>N</w:t>
      </w:r>
      <w:r w:rsidR="007412C4">
        <w:rPr>
          <w:b/>
          <w:szCs w:val="24"/>
          <w:u w:val="single"/>
        </w:rPr>
        <w:t>umber</w:t>
      </w:r>
      <w:r w:rsidRPr="00AA3723">
        <w:rPr>
          <w:szCs w:val="24"/>
        </w:rPr>
        <w:t>: 1219-0146</w:t>
      </w:r>
    </w:p>
    <w:p w:rsidR="00B14DF3" w:rsidRPr="00AA3723" w:rsidP="00747DC4" w14:paraId="1EA4A4FB" w14:textId="77777777">
      <w:pPr>
        <w:pStyle w:val="Default"/>
        <w:ind w:left="4320" w:hanging="4320"/>
        <w:rPr>
          <w:rFonts w:ascii="Times New Roman" w:hAnsi="Times New Roman" w:cs="Times New Roman"/>
          <w:color w:val="auto"/>
        </w:rPr>
      </w:pPr>
    </w:p>
    <w:p w:rsidR="001B2478" w:rsidRPr="00AA3723" w:rsidP="00747DC4" w14:paraId="2D59FA17" w14:textId="21358C0E">
      <w:pPr>
        <w:pStyle w:val="BodyText12pt"/>
        <w:outlineLvl w:val="0"/>
        <w:rPr>
          <w:szCs w:val="24"/>
        </w:rPr>
      </w:pPr>
      <w:r w:rsidRPr="00AA3723">
        <w:rPr>
          <w:b/>
          <w:szCs w:val="24"/>
          <w:u w:val="single"/>
        </w:rPr>
        <w:t xml:space="preserve">Information Collection </w:t>
      </w:r>
      <w:r w:rsidR="00D3348D">
        <w:rPr>
          <w:b/>
          <w:szCs w:val="24"/>
          <w:u w:val="single"/>
        </w:rPr>
        <w:t>Request</w:t>
      </w:r>
      <w:r w:rsidR="00600F67">
        <w:rPr>
          <w:b/>
          <w:szCs w:val="24"/>
          <w:u w:val="single"/>
        </w:rPr>
        <w:t xml:space="preserve"> </w:t>
      </w:r>
      <w:r w:rsidRPr="00AA3723">
        <w:rPr>
          <w:b/>
          <w:szCs w:val="24"/>
          <w:u w:val="single"/>
        </w:rPr>
        <w:t>Title</w:t>
      </w:r>
      <w:r w:rsidRPr="00AA3723">
        <w:rPr>
          <w:szCs w:val="24"/>
        </w:rPr>
        <w:t>: Refuge Alternatives for Underground Coal Mines</w:t>
      </w:r>
    </w:p>
    <w:p w:rsidR="009B0B96" w:rsidRPr="00AA3723" w:rsidP="00747DC4" w14:paraId="061F54F9" w14:textId="77777777">
      <w:pPr>
        <w:pStyle w:val="BodyText12pt"/>
        <w:tabs>
          <w:tab w:val="left" w:pos="2880"/>
          <w:tab w:val="left" w:pos="3240"/>
        </w:tabs>
        <w:ind w:left="3600" w:hanging="3600"/>
        <w:rPr>
          <w:szCs w:val="24"/>
        </w:rPr>
      </w:pPr>
    </w:p>
    <w:p w:rsidR="008B2EE2" w:rsidRPr="00B90518" w:rsidP="00747DC4" w14:paraId="2D19161E" w14:textId="77777777">
      <w:pPr>
        <w:widowControl/>
        <w:tabs>
          <w:tab w:val="left" w:pos="-720"/>
        </w:tabs>
        <w:rPr>
          <w:rFonts w:ascii="Times New Roman" w:hAnsi="Times New Roman"/>
          <w:b/>
        </w:rPr>
      </w:pPr>
      <w:r w:rsidRPr="004435E7">
        <w:rPr>
          <w:rFonts w:ascii="Times New Roman" w:hAnsi="Times New Roman"/>
          <w:b/>
          <w:u w:val="single"/>
        </w:rPr>
        <w:t>Type of OMB Review</w:t>
      </w:r>
      <w:r w:rsidRPr="004435E7">
        <w:rPr>
          <w:rFonts w:ascii="Times New Roman" w:hAnsi="Times New Roman"/>
          <w:b/>
        </w:rPr>
        <w:t>:</w:t>
      </w:r>
      <w:r>
        <w:rPr>
          <w:rFonts w:ascii="Times New Roman" w:hAnsi="Times New Roman"/>
          <w:bCs/>
        </w:rPr>
        <w:t xml:space="preserve"> Extension</w:t>
      </w:r>
    </w:p>
    <w:p w:rsidR="00647BA5" w:rsidP="00747DC4" w14:paraId="4E2C8A45" w14:textId="77777777">
      <w:pPr>
        <w:pStyle w:val="BodyText12pt"/>
        <w:tabs>
          <w:tab w:val="left" w:pos="2880"/>
          <w:tab w:val="left" w:pos="3240"/>
        </w:tabs>
        <w:ind w:left="3600" w:hanging="3600"/>
        <w:rPr>
          <w:szCs w:val="24"/>
        </w:rPr>
      </w:pPr>
    </w:p>
    <w:p w:rsidR="001B2478" w:rsidRPr="00AA3723" w:rsidP="00747DC4" w14:paraId="1FABA934" w14:textId="3135B29B">
      <w:pPr>
        <w:pStyle w:val="BodyText12pt"/>
        <w:tabs>
          <w:tab w:val="left" w:pos="2880"/>
          <w:tab w:val="left" w:pos="3240"/>
        </w:tabs>
        <w:ind w:left="3600" w:hanging="3600"/>
        <w:rPr>
          <w:b/>
          <w:szCs w:val="24"/>
        </w:rPr>
      </w:pPr>
      <w:r>
        <w:rPr>
          <w:b/>
          <w:szCs w:val="24"/>
          <w:u w:val="single"/>
        </w:rPr>
        <w:t>Authority</w:t>
      </w:r>
      <w:r w:rsidR="00494CCB">
        <w:rPr>
          <w:b/>
          <w:szCs w:val="24"/>
          <w:u w:val="single"/>
        </w:rPr>
        <w:t>:</w:t>
      </w:r>
    </w:p>
    <w:p w:rsidR="007E2859" w:rsidP="00747DC4" w14:paraId="07604437" w14:textId="1687C4EB">
      <w:pPr>
        <w:pStyle w:val="Default"/>
        <w:contextualSpacing/>
        <w:rPr>
          <w:rFonts w:ascii="Times New Roman" w:hAnsi="Times New Roman" w:cs="Times New Roman"/>
        </w:rPr>
      </w:pPr>
      <w:bookmarkStart w:id="0" w:name="OLE_LINK1"/>
      <w:bookmarkStart w:id="1" w:name="OLE_LINK2"/>
      <w:r w:rsidRPr="007E2859">
        <w:rPr>
          <w:rFonts w:ascii="Times New Roman" w:hAnsi="Times New Roman" w:cs="Times New Roman"/>
        </w:rPr>
        <w:t>Part 75</w:t>
      </w:r>
      <w:r>
        <w:rPr>
          <w:rFonts w:ascii="Times New Roman" w:hAnsi="Times New Roman" w:cs="Times New Roman"/>
        </w:rPr>
        <w:t xml:space="preserve"> - </w:t>
      </w:r>
      <w:r w:rsidRPr="007E2859">
        <w:rPr>
          <w:rFonts w:ascii="Times New Roman" w:hAnsi="Times New Roman" w:cs="Times New Roman"/>
        </w:rPr>
        <w:t>Mandatory Safety Standards—Underground Coal Mines</w:t>
      </w:r>
    </w:p>
    <w:p w:rsidR="00494CCB" w:rsidRPr="007B19B3" w:rsidP="00747DC4" w14:paraId="34F961EA" w14:textId="1F4A002A">
      <w:pPr>
        <w:pStyle w:val="Default"/>
        <w:contextualSpacing/>
        <w:rPr>
          <w:rFonts w:ascii="Times New Roman" w:hAnsi="Times New Roman" w:cs="Times New Roman"/>
        </w:rPr>
      </w:pPr>
      <w:r w:rsidRPr="007B19B3">
        <w:rPr>
          <w:rFonts w:ascii="Times New Roman" w:hAnsi="Times New Roman" w:cs="Times New Roman"/>
        </w:rPr>
        <w:t xml:space="preserve">Subpart </w:t>
      </w:r>
      <w:r>
        <w:rPr>
          <w:rFonts w:ascii="Times New Roman" w:hAnsi="Times New Roman" w:cs="Times New Roman"/>
        </w:rPr>
        <w:t>P</w:t>
      </w:r>
      <w:r w:rsidR="007E2859">
        <w:rPr>
          <w:rFonts w:ascii="Times New Roman" w:hAnsi="Times New Roman" w:cs="Times New Roman"/>
        </w:rPr>
        <w:t xml:space="preserve"> - </w:t>
      </w:r>
      <w:r>
        <w:rPr>
          <w:rFonts w:ascii="Times New Roman" w:hAnsi="Times New Roman" w:cs="Times New Roman"/>
        </w:rPr>
        <w:t>Mine Emergencies</w:t>
      </w:r>
    </w:p>
    <w:p w:rsidR="006E2780" w:rsidRPr="00AA3723" w:rsidP="00747DC4" w14:paraId="1786FD85" w14:textId="74F50433">
      <w:pPr>
        <w:pStyle w:val="BodyText12pt"/>
        <w:tabs>
          <w:tab w:val="left" w:pos="2880"/>
          <w:tab w:val="left" w:pos="3240"/>
        </w:tabs>
        <w:ind w:left="3600" w:hanging="3600"/>
        <w:rPr>
          <w:szCs w:val="24"/>
        </w:rPr>
      </w:pPr>
      <w:r>
        <w:rPr>
          <w:szCs w:val="24"/>
        </w:rPr>
        <w:t xml:space="preserve">30 CFR </w:t>
      </w:r>
      <w:r w:rsidRPr="00AA3723">
        <w:rPr>
          <w:szCs w:val="24"/>
        </w:rPr>
        <w:t>75.1506</w:t>
      </w:r>
      <w:bookmarkEnd w:id="0"/>
      <w:bookmarkEnd w:id="1"/>
      <w:r>
        <w:rPr>
          <w:szCs w:val="24"/>
        </w:rPr>
        <w:t xml:space="preserve"> - </w:t>
      </w:r>
      <w:r w:rsidRPr="00AA3723">
        <w:rPr>
          <w:szCs w:val="24"/>
        </w:rPr>
        <w:t>Refuge alternatives</w:t>
      </w:r>
    </w:p>
    <w:p w:rsidR="00B14DF3" w:rsidRPr="00AA3723" w:rsidP="00747DC4" w14:paraId="30B8A8B1" w14:textId="21B50E82">
      <w:pPr>
        <w:pStyle w:val="BodyText12pt"/>
        <w:tabs>
          <w:tab w:val="left" w:pos="2880"/>
          <w:tab w:val="left" w:pos="3240"/>
        </w:tabs>
        <w:ind w:left="3600" w:hanging="3600"/>
        <w:rPr>
          <w:szCs w:val="24"/>
        </w:rPr>
      </w:pPr>
      <w:r>
        <w:rPr>
          <w:szCs w:val="24"/>
        </w:rPr>
        <w:t>30 CFR</w:t>
      </w:r>
      <w:r w:rsidRPr="00AA3723">
        <w:rPr>
          <w:szCs w:val="24"/>
        </w:rPr>
        <w:t> 75.1507</w:t>
      </w:r>
      <w:r>
        <w:rPr>
          <w:szCs w:val="24"/>
        </w:rPr>
        <w:t xml:space="preserve"> - </w:t>
      </w:r>
      <w:r w:rsidRPr="00AA3723">
        <w:rPr>
          <w:szCs w:val="24"/>
        </w:rPr>
        <w:t>Emergency Response Plan; refuge alternatives</w:t>
      </w:r>
    </w:p>
    <w:p w:rsidR="00B14DF3" w:rsidRPr="00AA3723" w:rsidP="00747DC4" w14:paraId="372C4BD1" w14:textId="36998C94">
      <w:pPr>
        <w:pStyle w:val="BodyText12pt"/>
        <w:outlineLvl w:val="0"/>
        <w:rPr>
          <w:szCs w:val="24"/>
        </w:rPr>
      </w:pPr>
      <w:r>
        <w:rPr>
          <w:szCs w:val="24"/>
        </w:rPr>
        <w:t>30 CFR</w:t>
      </w:r>
      <w:r w:rsidRPr="00AA3723">
        <w:rPr>
          <w:szCs w:val="24"/>
        </w:rPr>
        <w:t> 75.1508</w:t>
      </w:r>
      <w:r>
        <w:rPr>
          <w:szCs w:val="24"/>
        </w:rPr>
        <w:t xml:space="preserve"> - </w:t>
      </w:r>
      <w:r w:rsidRPr="00AA3723">
        <w:rPr>
          <w:szCs w:val="24"/>
        </w:rPr>
        <w:t>Training and records for examination, maintenance and repair of refuge alternatives</w:t>
      </w:r>
      <w:r w:rsidR="00B245C2">
        <w:rPr>
          <w:szCs w:val="24"/>
        </w:rPr>
        <w:t xml:space="preserve"> and components</w:t>
      </w:r>
    </w:p>
    <w:p w:rsidR="008B2EE2" w:rsidP="00747DC4" w14:paraId="40C92DAC" w14:textId="77777777">
      <w:pPr>
        <w:pStyle w:val="BodyText12pt"/>
        <w:tabs>
          <w:tab w:val="left" w:pos="2880"/>
          <w:tab w:val="left" w:pos="3240"/>
        </w:tabs>
        <w:ind w:left="3600" w:hanging="3600"/>
        <w:rPr>
          <w:b/>
          <w:szCs w:val="24"/>
          <w:u w:val="single"/>
        </w:rPr>
      </w:pPr>
    </w:p>
    <w:p w:rsidR="008B2EE2" w:rsidRPr="00AA3723" w:rsidP="00747DC4" w14:paraId="18226291" w14:textId="4A62865B">
      <w:pPr>
        <w:pStyle w:val="BodyText12pt"/>
        <w:tabs>
          <w:tab w:val="left" w:pos="2880"/>
          <w:tab w:val="left" w:pos="3240"/>
        </w:tabs>
        <w:ind w:left="3600" w:hanging="3600"/>
        <w:rPr>
          <w:szCs w:val="24"/>
        </w:rPr>
      </w:pPr>
      <w:r w:rsidRPr="00AA3723">
        <w:rPr>
          <w:b/>
          <w:szCs w:val="24"/>
          <w:u w:val="single"/>
        </w:rPr>
        <w:t>Collection Instrument(s</w:t>
      </w:r>
      <w:r w:rsidRPr="00AA3723">
        <w:rPr>
          <w:b/>
          <w:szCs w:val="24"/>
        </w:rPr>
        <w:t>):</w:t>
      </w:r>
      <w:r w:rsidRPr="00AA3723">
        <w:rPr>
          <w:szCs w:val="24"/>
        </w:rPr>
        <w:t xml:space="preserve"> None</w:t>
      </w:r>
    </w:p>
    <w:p w:rsidR="00747DC4" w:rsidP="00747DC4" w14:paraId="5EE6EC36" w14:textId="77777777">
      <w:pPr>
        <w:widowControl/>
        <w:tabs>
          <w:tab w:val="left" w:pos="720"/>
        </w:tabs>
        <w:rPr>
          <w:rFonts w:ascii="Times New Roman" w:hAnsi="Times New Roman"/>
          <w:b/>
          <w:bCs/>
        </w:rPr>
      </w:pPr>
    </w:p>
    <w:p w:rsidR="000C5B08" w:rsidRPr="00AA3723" w:rsidP="00C1089E" w14:paraId="03788A79" w14:textId="43F66754">
      <w:pPr>
        <w:widowControl/>
        <w:tabs>
          <w:tab w:val="left" w:pos="720"/>
        </w:tabs>
        <w:rPr>
          <w:rFonts w:ascii="Times New Roman" w:hAnsi="Times New Roman"/>
          <w:b/>
          <w:bCs/>
        </w:rPr>
      </w:pPr>
      <w:r w:rsidRPr="00AA3723">
        <w:rPr>
          <w:rFonts w:ascii="Times New Roman" w:hAnsi="Times New Roman"/>
          <w:b/>
          <w:bCs/>
        </w:rPr>
        <w:t>G</w:t>
      </w:r>
      <w:r w:rsidRPr="00AA3723">
        <w:rPr>
          <w:rFonts w:ascii="Times New Roman" w:hAnsi="Times New Roman"/>
          <w:b/>
          <w:bCs/>
        </w:rPr>
        <w:t>eneral Instructions</w:t>
      </w:r>
    </w:p>
    <w:p w:rsidR="00747DC4" w:rsidP="00747DC4" w14:paraId="45B85437" w14:textId="77777777">
      <w:pPr>
        <w:widowControl/>
        <w:tabs>
          <w:tab w:val="left" w:pos="720"/>
        </w:tabs>
        <w:rPr>
          <w:rFonts w:ascii="Times New Roman" w:hAnsi="Times New Roman"/>
          <w:b/>
          <w:bCs/>
        </w:rPr>
      </w:pPr>
    </w:p>
    <w:p w:rsidR="000C5B08" w:rsidRPr="00AA3723" w:rsidP="00C1089E" w14:paraId="4264F7A8" w14:textId="735ECA01">
      <w:pPr>
        <w:widowControl/>
        <w:tabs>
          <w:tab w:val="left" w:pos="720"/>
        </w:tabs>
        <w:rPr>
          <w:rFonts w:ascii="Times New Roman" w:hAnsi="Times New Roman"/>
          <w:b/>
          <w:bCs/>
        </w:rPr>
      </w:pPr>
      <w:r w:rsidRPr="00AA3723">
        <w:rPr>
          <w:rFonts w:ascii="Times New Roman" w:hAnsi="Times New Roman"/>
          <w:b/>
          <w:bCs/>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AA3723" w:rsidR="00985720">
        <w:rPr>
          <w:rFonts w:ascii="Times New Roman" w:hAnsi="Times New Roman"/>
          <w:b/>
          <w:bCs/>
        </w:rPr>
        <w:t>below and</w:t>
      </w:r>
      <w:r w:rsidRPr="00AA3723">
        <w:rPr>
          <w:rFonts w:ascii="Times New Roman" w:hAnsi="Times New Roman"/>
          <w:b/>
          <w:bCs/>
        </w:rPr>
        <w:t xml:space="preserve"> must contain the information specified in Section A below. If an item is not applicable, provide a brief explanation. When the question “Does this ICR contain surveys, censuses or employ statistical methods” is checked </w:t>
      </w:r>
      <w:r w:rsidR="00747DC4">
        <w:rPr>
          <w:rFonts w:ascii="Times New Roman" w:hAnsi="Times New Roman"/>
          <w:b/>
          <w:bCs/>
        </w:rPr>
        <w:t>“</w:t>
      </w:r>
      <w:r w:rsidRPr="00AA3723">
        <w:rPr>
          <w:rFonts w:ascii="Times New Roman" w:hAnsi="Times New Roman"/>
          <w:b/>
          <w:bCs/>
        </w:rPr>
        <w:t>Yes</w:t>
      </w:r>
      <w:r w:rsidR="00747DC4">
        <w:rPr>
          <w:rFonts w:ascii="Times New Roman" w:hAnsi="Times New Roman"/>
          <w:b/>
          <w:bCs/>
        </w:rPr>
        <w:t>”</w:t>
      </w:r>
      <w:r w:rsidRPr="00AA3723">
        <w:rPr>
          <w:rFonts w:ascii="Times New Roman" w:hAnsi="Times New Roman"/>
          <w:b/>
          <w:bCs/>
        </w:rPr>
        <w:t>, Section B of the Supporting Statement must be completed. OMB reserves the right to require the submission of additional information with respect to any request for approval.</w:t>
      </w:r>
    </w:p>
    <w:p w:rsidR="000C5B08" w:rsidRPr="00AA3723" w:rsidP="00C1089E" w14:paraId="367DCE9C" w14:textId="77777777">
      <w:pPr>
        <w:widowControl/>
        <w:tabs>
          <w:tab w:val="left" w:pos="720"/>
        </w:tabs>
        <w:rPr>
          <w:rFonts w:ascii="Times New Roman" w:hAnsi="Times New Roman"/>
          <w:b/>
          <w:bCs/>
        </w:rPr>
      </w:pPr>
      <w:r w:rsidRPr="00AA3723">
        <w:rPr>
          <w:rFonts w:ascii="Times New Roman" w:hAnsi="Times New Roman"/>
          <w:b/>
          <w:bCs/>
        </w:rPr>
        <w:t>Specific Instructions</w:t>
      </w:r>
    </w:p>
    <w:p w:rsidR="00747DC4" w:rsidP="00747DC4" w14:paraId="18AB970B" w14:textId="77777777">
      <w:pPr>
        <w:widowControl/>
        <w:tabs>
          <w:tab w:val="left" w:pos="720"/>
        </w:tabs>
        <w:rPr>
          <w:rFonts w:ascii="Times New Roman" w:hAnsi="Times New Roman"/>
          <w:b/>
          <w:bCs/>
        </w:rPr>
      </w:pPr>
    </w:p>
    <w:p w:rsidR="00B14DF3" w:rsidRPr="00AA3723" w:rsidP="00C1089E" w14:paraId="136C03B4" w14:textId="5117C9F5">
      <w:pPr>
        <w:widowControl/>
        <w:tabs>
          <w:tab w:val="left" w:pos="720"/>
        </w:tabs>
        <w:rPr>
          <w:rFonts w:ascii="Times New Roman" w:hAnsi="Times New Roman"/>
          <w:b/>
          <w:bCs/>
        </w:rPr>
      </w:pPr>
      <w:r w:rsidRPr="00AA3723">
        <w:rPr>
          <w:rFonts w:ascii="Times New Roman" w:hAnsi="Times New Roman"/>
          <w:b/>
          <w:bCs/>
        </w:rPr>
        <w:t>A.</w:t>
      </w:r>
      <w:r w:rsidRPr="00AA3723">
        <w:rPr>
          <w:rFonts w:ascii="Times New Roman" w:hAnsi="Times New Roman"/>
          <w:b/>
          <w:bCs/>
        </w:rPr>
        <w:tab/>
        <w:t>JUSTIFICATION</w:t>
      </w:r>
    </w:p>
    <w:p w:rsidR="00747DC4" w:rsidP="00747DC4" w14:paraId="58B7EE00" w14:textId="77777777">
      <w:pPr>
        <w:widowControl/>
        <w:rPr>
          <w:rFonts w:ascii="Times New Roman" w:hAnsi="Times New Roman"/>
          <w:b/>
          <w:bCs/>
        </w:rPr>
      </w:pPr>
    </w:p>
    <w:p w:rsidR="00400A11" w:rsidP="00747DC4" w14:paraId="11FCCA20" w14:textId="713C9B73">
      <w:pPr>
        <w:widowControl/>
        <w:rPr>
          <w:rFonts w:ascii="Times New Roman" w:hAnsi="Times New Roman"/>
          <w:b/>
          <w:bCs/>
        </w:rPr>
      </w:pPr>
      <w:r>
        <w:rPr>
          <w:rFonts w:ascii="Times New Roman" w:hAnsi="Times New Roman"/>
          <w:b/>
          <w:bCs/>
        </w:rPr>
        <w:t xml:space="preserve">1. </w:t>
      </w:r>
      <w:r w:rsidRPr="00AA3723" w:rsidR="00B14DF3">
        <w:rPr>
          <w:rFonts w:ascii="Times New Roman" w:hAnsi="Times New Roman"/>
          <w:b/>
          <w:bCs/>
        </w:rPr>
        <w:t>Explain the circumstances that make the collection of information necessary</w:t>
      </w:r>
      <w:r w:rsidRPr="00AA3723" w:rsidR="009B458A">
        <w:rPr>
          <w:rFonts w:ascii="Times New Roman" w:hAnsi="Times New Roman"/>
          <w:b/>
          <w:bCs/>
        </w:rPr>
        <w:t xml:space="preserve">. </w:t>
      </w:r>
      <w:r w:rsidRPr="00AA3723" w:rsidR="00B14DF3">
        <w:rPr>
          <w:rFonts w:ascii="Times New Roman" w:hAnsi="Times New Roman"/>
          <w:b/>
          <w:bCs/>
        </w:rPr>
        <w:t>Identify any legal or administrative requirements that necessitate the collection</w:t>
      </w:r>
      <w:r w:rsidRPr="00AA3723" w:rsidR="009B458A">
        <w:rPr>
          <w:rFonts w:ascii="Times New Roman" w:hAnsi="Times New Roman"/>
          <w:b/>
          <w:bCs/>
        </w:rPr>
        <w:t xml:space="preserve">. </w:t>
      </w:r>
      <w:r w:rsidRPr="00AA3723" w:rsidR="00B14DF3">
        <w:rPr>
          <w:rFonts w:ascii="Times New Roman" w:hAnsi="Times New Roman"/>
          <w:b/>
          <w:bCs/>
        </w:rPr>
        <w:t>Attach a copy of the appropriate section of each statute and regulation mandating or authorizing the collection of information</w:t>
      </w:r>
      <w:r w:rsidR="00B35735">
        <w:rPr>
          <w:rFonts w:ascii="Times New Roman" w:hAnsi="Times New Roman"/>
          <w:b/>
          <w:bCs/>
        </w:rPr>
        <w:t xml:space="preserve">. </w:t>
      </w:r>
    </w:p>
    <w:p w:rsidR="001B2478" w:rsidRPr="00AA3723" w:rsidP="00747DC4" w14:paraId="31D6B961" w14:textId="168F4954">
      <w:pPr>
        <w:widowControl/>
        <w:rPr>
          <w:rFonts w:ascii="Times New Roman" w:hAnsi="Times New Roman"/>
          <w:b/>
          <w:bCs/>
        </w:rPr>
      </w:pPr>
      <w:r w:rsidRPr="00AA3723">
        <w:rPr>
          <w:rFonts w:ascii="Times New Roman" w:hAnsi="Times New Roman"/>
          <w:b/>
          <w:bCs/>
        </w:rPr>
        <w:t xml:space="preserve">                                </w:t>
      </w:r>
    </w:p>
    <w:p w:rsidR="001B58EB" w:rsidRPr="00AA3723" w:rsidP="00747DC4" w14:paraId="15927F6E" w14:textId="3D24807D">
      <w:pPr>
        <w:widowControl/>
        <w:rPr>
          <w:rFonts w:ascii="Times New Roman" w:hAnsi="Times New Roman"/>
        </w:rPr>
      </w:pPr>
      <w:r w:rsidRPr="00AA3723">
        <w:rPr>
          <w:rFonts w:ascii="Times New Roman" w:hAnsi="Times New Roman"/>
        </w:rPr>
        <w:t>Section 103(h) of the Federal Mine Safety and Health Act of 1977 (Mine Act)</w:t>
      </w:r>
      <w:r w:rsidR="001073E0">
        <w:rPr>
          <w:rFonts w:ascii="Times New Roman" w:hAnsi="Times New Roman"/>
        </w:rPr>
        <w:t xml:space="preserve"> as amended</w:t>
      </w:r>
      <w:r w:rsidRPr="00AA3723">
        <w:rPr>
          <w:rFonts w:ascii="Times New Roman" w:hAnsi="Times New Roman"/>
        </w:rPr>
        <w:t>, 30 U.S.C</w:t>
      </w:r>
      <w:r w:rsidRPr="00AA3723" w:rsidR="009B458A">
        <w:rPr>
          <w:rFonts w:ascii="Times New Roman" w:hAnsi="Times New Roman"/>
        </w:rPr>
        <w:t xml:space="preserve">. </w:t>
      </w:r>
      <w:r w:rsidRPr="00AA3723">
        <w:rPr>
          <w:rFonts w:ascii="Times New Roman" w:hAnsi="Times New Roman"/>
        </w:rPr>
        <w:t>813(h),</w:t>
      </w:r>
      <w:r w:rsidRPr="00AA3723" w:rsidR="00E215AE">
        <w:rPr>
          <w:rFonts w:ascii="Times New Roman" w:hAnsi="Times New Roman"/>
        </w:rPr>
        <w:t xml:space="preserve"> </w:t>
      </w:r>
      <w:r w:rsidRPr="00AA3723">
        <w:rPr>
          <w:rFonts w:ascii="Times New Roman" w:hAnsi="Times New Roman"/>
        </w:rPr>
        <w:t>authorizes the Mine Safety and Health Administration (MSHA) to collect information necessary to carry out its duty in protecting the safety and health of miners</w:t>
      </w:r>
      <w:r w:rsidRPr="00AA3723" w:rsidR="009B458A">
        <w:rPr>
          <w:rFonts w:ascii="Times New Roman" w:hAnsi="Times New Roman"/>
        </w:rPr>
        <w:t xml:space="preserve">. </w:t>
      </w:r>
      <w:r w:rsidRPr="00AA3723">
        <w:rPr>
          <w:rFonts w:ascii="Times New Roman" w:hAnsi="Times New Roman"/>
        </w:rPr>
        <w:t xml:space="preserve">Further, </w:t>
      </w:r>
      <w:r w:rsidRPr="00AA3723" w:rsidR="00974FD2">
        <w:rPr>
          <w:rFonts w:ascii="Times New Roman" w:hAnsi="Times New Roman"/>
        </w:rPr>
        <w:t>s</w:t>
      </w:r>
      <w:r w:rsidRPr="00AA3723">
        <w:rPr>
          <w:rFonts w:ascii="Times New Roman" w:hAnsi="Times New Roman"/>
        </w:rPr>
        <w:t>ection 101(a) of the Mine Act, 30 U.S.C. 811</w:t>
      </w:r>
      <w:r w:rsidR="001073E0">
        <w:rPr>
          <w:rFonts w:ascii="Times New Roman" w:hAnsi="Times New Roman"/>
        </w:rPr>
        <w:t>(a)</w:t>
      </w:r>
      <w:r w:rsidRPr="00AA3723" w:rsidR="00360A0A">
        <w:rPr>
          <w:rFonts w:ascii="Times New Roman" w:hAnsi="Times New Roman"/>
        </w:rPr>
        <w:t>,</w:t>
      </w:r>
      <w:r w:rsidRPr="00AA3723">
        <w:rPr>
          <w:rFonts w:ascii="Times New Roman" w:hAnsi="Times New Roman"/>
        </w:rPr>
        <w:t xml:space="preserve"> authorizes the Secretary </w:t>
      </w:r>
      <w:r w:rsidRPr="00AA3723" w:rsidR="00974FD2">
        <w:rPr>
          <w:rFonts w:ascii="Times New Roman" w:hAnsi="Times New Roman"/>
        </w:rPr>
        <w:t xml:space="preserve">of Labor (Secretary) </w:t>
      </w:r>
      <w:r w:rsidRPr="00AA3723">
        <w:rPr>
          <w:rFonts w:ascii="Times New Roman" w:hAnsi="Times New Roman"/>
        </w:rPr>
        <w:t>to develop, promulgate, and revise as may be appropriate, improved mandatory health or safety standards for the protection of life and prevention of injuries in coal</w:t>
      </w:r>
      <w:r w:rsidR="00D3348D">
        <w:rPr>
          <w:rFonts w:ascii="Times New Roman" w:hAnsi="Times New Roman"/>
        </w:rPr>
        <w:t>,</w:t>
      </w:r>
      <w:r w:rsidRPr="00AA3723">
        <w:rPr>
          <w:rFonts w:ascii="Times New Roman" w:hAnsi="Times New Roman"/>
        </w:rPr>
        <w:t xml:space="preserve"> </w:t>
      </w:r>
      <w:r w:rsidR="001073E0">
        <w:rPr>
          <w:rFonts w:ascii="Times New Roman" w:hAnsi="Times New Roman"/>
        </w:rPr>
        <w:t>metal and nonmetal</w:t>
      </w:r>
      <w:r w:rsidRPr="00AA3723">
        <w:rPr>
          <w:rFonts w:ascii="Times New Roman" w:hAnsi="Times New Roman"/>
        </w:rPr>
        <w:t xml:space="preserve"> mines.</w:t>
      </w:r>
    </w:p>
    <w:p w:rsidR="00FE1FC0" w:rsidP="00747DC4" w14:paraId="5ACED75F" w14:textId="77777777">
      <w:pPr>
        <w:widowControl/>
        <w:rPr>
          <w:rFonts w:ascii="Times New Roman" w:hAnsi="Times New Roman"/>
        </w:rPr>
      </w:pPr>
    </w:p>
    <w:p w:rsidR="00813948" w:rsidP="00747DC4" w14:paraId="2D05F9F9" w14:textId="326397A8">
      <w:pPr>
        <w:widowControl/>
        <w:rPr>
          <w:rFonts w:ascii="Times New Roman" w:hAnsi="Times New Roman"/>
        </w:rPr>
      </w:pPr>
      <w:r w:rsidRPr="00EE0652">
        <w:rPr>
          <w:rFonts w:ascii="Times New Roman" w:hAnsi="Times New Roman"/>
        </w:rPr>
        <w:t>In order to fulfill the statutory mandates to promote miners’ health and safety</w:t>
      </w:r>
      <w:r w:rsidRPr="003529F6" w:rsidR="003529F6">
        <w:rPr>
          <w:rFonts w:ascii="Times New Roman" w:hAnsi="Times New Roman"/>
        </w:rPr>
        <w:t xml:space="preserve">, MSHA requires the collection of information </w:t>
      </w:r>
      <w:r w:rsidR="003D3F50">
        <w:rPr>
          <w:rFonts w:ascii="Times New Roman" w:hAnsi="Times New Roman"/>
        </w:rPr>
        <w:t>entitled</w:t>
      </w:r>
      <w:r w:rsidRPr="003529F6" w:rsidR="003529F6">
        <w:rPr>
          <w:rFonts w:ascii="Times New Roman" w:hAnsi="Times New Roman"/>
        </w:rPr>
        <w:t xml:space="preserve"> Refuge Alternatives for Underground Coal Mines.</w:t>
      </w:r>
      <w:r w:rsidR="003529F6">
        <w:rPr>
          <w:rFonts w:ascii="Times New Roman" w:hAnsi="Times New Roman"/>
        </w:rPr>
        <w:t xml:space="preserve"> </w:t>
      </w:r>
      <w:r w:rsidRPr="00F800C3">
        <w:rPr>
          <w:rFonts w:ascii="Times New Roman" w:hAnsi="Times New Roman"/>
        </w:rPr>
        <w:t>The information collection addressed by this notice is intended to ensure that</w:t>
      </w:r>
      <w:r>
        <w:rPr>
          <w:rFonts w:ascii="Times New Roman" w:hAnsi="Times New Roman"/>
        </w:rPr>
        <w:t xml:space="preserve"> </w:t>
      </w:r>
      <w:r w:rsidRPr="009A4BD1" w:rsidR="007374CB">
        <w:rPr>
          <w:rFonts w:ascii="Times New Roman" w:hAnsi="Times New Roman"/>
        </w:rPr>
        <w:t xml:space="preserve">underground </w:t>
      </w:r>
      <w:r w:rsidRPr="00815940" w:rsidR="007374CB">
        <w:rPr>
          <w:rFonts w:ascii="Times New Roman" w:hAnsi="Times New Roman"/>
        </w:rPr>
        <w:t>coal</w:t>
      </w:r>
      <w:r w:rsidRPr="00C917C8" w:rsidR="007374CB">
        <w:rPr>
          <w:rFonts w:ascii="Times New Roman" w:hAnsi="Times New Roman"/>
        </w:rPr>
        <w:t xml:space="preserve"> </w:t>
      </w:r>
      <w:r w:rsidRPr="00815940" w:rsidR="00DB637C">
        <w:rPr>
          <w:rFonts w:ascii="Times New Roman" w:hAnsi="Times New Roman"/>
        </w:rPr>
        <w:t>mine operators</w:t>
      </w:r>
      <w:r w:rsidR="00DB637C">
        <w:rPr>
          <w:rFonts w:ascii="Times New Roman" w:hAnsi="Times New Roman"/>
        </w:rPr>
        <w:t xml:space="preserve"> have an up</w:t>
      </w:r>
      <w:r w:rsidR="00D24CE6">
        <w:rPr>
          <w:rFonts w:ascii="Times New Roman" w:hAnsi="Times New Roman"/>
        </w:rPr>
        <w:t>-</w:t>
      </w:r>
      <w:r w:rsidR="00DB637C">
        <w:rPr>
          <w:rFonts w:ascii="Times New Roman" w:hAnsi="Times New Roman"/>
        </w:rPr>
        <w:t>to</w:t>
      </w:r>
      <w:r w:rsidR="00D24CE6">
        <w:rPr>
          <w:rFonts w:ascii="Times New Roman" w:hAnsi="Times New Roman"/>
        </w:rPr>
        <w:t>-</w:t>
      </w:r>
      <w:r w:rsidR="00DB637C">
        <w:rPr>
          <w:rFonts w:ascii="Times New Roman" w:hAnsi="Times New Roman"/>
        </w:rPr>
        <w:t>date</w:t>
      </w:r>
      <w:r w:rsidRPr="00DB637C" w:rsidR="00DB637C">
        <w:rPr>
          <w:rFonts w:ascii="Times New Roman" w:hAnsi="Times New Roman"/>
        </w:rPr>
        <w:t xml:space="preserve"> </w:t>
      </w:r>
      <w:r w:rsidRPr="00603039" w:rsidR="00DB637C">
        <w:rPr>
          <w:rFonts w:ascii="Times New Roman" w:hAnsi="Times New Roman"/>
        </w:rPr>
        <w:t xml:space="preserve">emergency response plan </w:t>
      </w:r>
      <w:r w:rsidR="007374CB">
        <w:rPr>
          <w:rFonts w:ascii="Times New Roman" w:hAnsi="Times New Roman"/>
        </w:rPr>
        <w:t>for</w:t>
      </w:r>
      <w:r w:rsidRPr="00603039" w:rsidR="00DB637C">
        <w:rPr>
          <w:rFonts w:ascii="Times New Roman" w:hAnsi="Times New Roman"/>
        </w:rPr>
        <w:t xml:space="preserve"> refuge alternative</w:t>
      </w:r>
      <w:r w:rsidR="007374CB">
        <w:rPr>
          <w:rFonts w:ascii="Times New Roman" w:hAnsi="Times New Roman"/>
        </w:rPr>
        <w:t>s</w:t>
      </w:r>
      <w:r w:rsidRPr="00603039" w:rsidR="00DB637C">
        <w:rPr>
          <w:rFonts w:ascii="Times New Roman" w:hAnsi="Times New Roman"/>
        </w:rPr>
        <w:t xml:space="preserve"> </w:t>
      </w:r>
      <w:r w:rsidR="00DB637C">
        <w:rPr>
          <w:rFonts w:ascii="Times New Roman" w:hAnsi="Times New Roman"/>
        </w:rPr>
        <w:t>in case of an emergency</w:t>
      </w:r>
      <w:r w:rsidR="00CB75FE">
        <w:rPr>
          <w:rFonts w:ascii="Times New Roman" w:hAnsi="Times New Roman"/>
        </w:rPr>
        <w:t xml:space="preserve"> </w:t>
      </w:r>
      <w:r w:rsidR="005667FC">
        <w:rPr>
          <w:rFonts w:ascii="Times New Roman" w:hAnsi="Times New Roman"/>
        </w:rPr>
        <w:t>to</w:t>
      </w:r>
      <w:r w:rsidR="00CB75FE">
        <w:rPr>
          <w:rFonts w:ascii="Times New Roman" w:hAnsi="Times New Roman"/>
        </w:rPr>
        <w:t xml:space="preserve"> protect </w:t>
      </w:r>
      <w:r w:rsidR="00985720">
        <w:rPr>
          <w:rFonts w:ascii="Times New Roman" w:hAnsi="Times New Roman"/>
        </w:rPr>
        <w:t>miners and</w:t>
      </w:r>
      <w:r w:rsidR="007374CB">
        <w:rPr>
          <w:rFonts w:ascii="Times New Roman" w:hAnsi="Times New Roman"/>
        </w:rPr>
        <w:t xml:space="preserve"> maintain training certifications and repair records</w:t>
      </w:r>
      <w:r w:rsidR="00DB637C">
        <w:rPr>
          <w:rFonts w:ascii="Times New Roman" w:hAnsi="Times New Roman"/>
        </w:rPr>
        <w:t>.</w:t>
      </w:r>
    </w:p>
    <w:p w:rsidR="00813948" w:rsidP="00747DC4" w14:paraId="289CE7B4" w14:textId="77777777">
      <w:pPr>
        <w:widowControl/>
        <w:rPr>
          <w:rFonts w:ascii="Times New Roman" w:hAnsi="Times New Roman"/>
        </w:rPr>
      </w:pPr>
    </w:p>
    <w:p w:rsidR="003529F6" w:rsidP="00747DC4" w14:paraId="3B3A44D1" w14:textId="6313724E">
      <w:pPr>
        <w:widowControl/>
        <w:rPr>
          <w:rFonts w:ascii="Times New Roman" w:hAnsi="Times New Roman"/>
        </w:rPr>
      </w:pPr>
      <w:r>
        <w:rPr>
          <w:rFonts w:ascii="Times New Roman" w:hAnsi="Times New Roman"/>
        </w:rPr>
        <w:t xml:space="preserve">In order to ensure the safety of miners in underground coal mines, MSHA requires mine operators to develop emergency response plans and to provide refuge alternatives. In addition, it is necessary to ensure that individuals who maintain </w:t>
      </w:r>
      <w:bookmarkStart w:id="2" w:name="_Hlk174372087"/>
      <w:r w:rsidRPr="003D3F50" w:rsidR="003D3F50">
        <w:rPr>
          <w:rFonts w:ascii="Times New Roman" w:hAnsi="Times New Roman"/>
        </w:rPr>
        <w:t xml:space="preserve">refuge alternatives </w:t>
      </w:r>
      <w:bookmarkEnd w:id="2"/>
      <w:r w:rsidR="003D3F50">
        <w:rPr>
          <w:rFonts w:ascii="Times New Roman" w:hAnsi="Times New Roman"/>
        </w:rPr>
        <w:t>(</w:t>
      </w:r>
      <w:r>
        <w:rPr>
          <w:rFonts w:ascii="Times New Roman" w:hAnsi="Times New Roman"/>
        </w:rPr>
        <w:t>R</w:t>
      </w:r>
      <w:r w:rsidR="00363FFD">
        <w:rPr>
          <w:rFonts w:ascii="Times New Roman" w:hAnsi="Times New Roman"/>
        </w:rPr>
        <w:t>A</w:t>
      </w:r>
      <w:r>
        <w:rPr>
          <w:rFonts w:ascii="Times New Roman" w:hAnsi="Times New Roman"/>
        </w:rPr>
        <w:t>s</w:t>
      </w:r>
      <w:r w:rsidR="003D3F50">
        <w:rPr>
          <w:rFonts w:ascii="Times New Roman" w:hAnsi="Times New Roman"/>
        </w:rPr>
        <w:t>)</w:t>
      </w:r>
      <w:r>
        <w:rPr>
          <w:rFonts w:ascii="Times New Roman" w:hAnsi="Times New Roman"/>
        </w:rPr>
        <w:t xml:space="preserve"> are certified and that any maintenance is documented. </w:t>
      </w:r>
    </w:p>
    <w:p w:rsidR="006B6B4F" w:rsidP="00747DC4" w14:paraId="1581FAD7" w14:textId="77777777">
      <w:pPr>
        <w:widowControl/>
        <w:rPr>
          <w:rFonts w:ascii="Times New Roman" w:hAnsi="Times New Roman"/>
        </w:rPr>
      </w:pPr>
    </w:p>
    <w:p w:rsidR="006B6B4F" w:rsidP="00747DC4" w14:paraId="5AF01947" w14:textId="4CF07C9C">
      <w:pPr>
        <w:pStyle w:val="ListParagraph"/>
        <w:widowControl/>
        <w:numPr>
          <w:ilvl w:val="0"/>
          <w:numId w:val="26"/>
        </w:numPr>
        <w:autoSpaceDE/>
        <w:autoSpaceDN/>
        <w:adjustRightInd/>
        <w:rPr>
          <w:rFonts w:ascii="Times New Roman" w:hAnsi="Times New Roman"/>
          <w:b/>
          <w:bCs/>
        </w:rPr>
      </w:pPr>
      <w:r>
        <w:rPr>
          <w:rFonts w:ascii="Times New Roman" w:hAnsi="Times New Roman"/>
          <w:b/>
          <w:bCs/>
        </w:rPr>
        <w:t xml:space="preserve">Relocations of </w:t>
      </w:r>
      <w:r w:rsidR="00C1089E">
        <w:rPr>
          <w:rFonts w:ascii="Times New Roman" w:hAnsi="Times New Roman"/>
          <w:b/>
          <w:bCs/>
        </w:rPr>
        <w:t>Refuge</w:t>
      </w:r>
      <w:r>
        <w:rPr>
          <w:rFonts w:ascii="Times New Roman" w:hAnsi="Times New Roman"/>
          <w:b/>
          <w:bCs/>
        </w:rPr>
        <w:t xml:space="preserve"> Alternative</w:t>
      </w:r>
      <w:r>
        <w:rPr>
          <w:rFonts w:ascii="Times New Roman" w:hAnsi="Times New Roman"/>
          <w:b/>
          <w:bCs/>
        </w:rPr>
        <w:t>s</w:t>
      </w:r>
      <w:r w:rsidR="000D508B">
        <w:rPr>
          <w:rFonts w:ascii="Times New Roman" w:hAnsi="Times New Roman"/>
          <w:b/>
          <w:bCs/>
        </w:rPr>
        <w:t xml:space="preserve"> </w:t>
      </w:r>
    </w:p>
    <w:p w:rsidR="006B6B4F" w:rsidP="00747DC4" w14:paraId="4B36D89C" w14:textId="77777777">
      <w:pPr>
        <w:widowControl/>
        <w:rPr>
          <w:rFonts w:ascii="Times New Roman" w:hAnsi="Times New Roman"/>
        </w:rPr>
      </w:pPr>
    </w:p>
    <w:p w:rsidR="00B63DB4" w:rsidP="00C1089E" w14:paraId="2B1DFB08" w14:textId="5367BD0D">
      <w:pPr>
        <w:widowControl/>
        <w:rPr>
          <w:rFonts w:ascii="Times New Roman" w:hAnsi="Times New Roman"/>
        </w:rPr>
      </w:pPr>
      <w:r>
        <w:rPr>
          <w:rFonts w:ascii="Times New Roman" w:hAnsi="Times New Roman"/>
        </w:rPr>
        <w:t xml:space="preserve">RAs are </w:t>
      </w:r>
      <w:r w:rsidR="00B505BC">
        <w:rPr>
          <w:rFonts w:ascii="Times New Roman" w:hAnsi="Times New Roman"/>
        </w:rPr>
        <w:t xml:space="preserve">self-contained </w:t>
      </w:r>
      <w:r>
        <w:rPr>
          <w:rFonts w:ascii="Times New Roman" w:hAnsi="Times New Roman"/>
        </w:rPr>
        <w:t>units within underground mines that have a</w:t>
      </w:r>
      <w:r w:rsidR="004945FA">
        <w:rPr>
          <w:rFonts w:ascii="Times New Roman" w:hAnsi="Times New Roman"/>
        </w:rPr>
        <w:t xml:space="preserve">n isolated </w:t>
      </w:r>
      <w:r>
        <w:rPr>
          <w:rFonts w:ascii="Times New Roman" w:hAnsi="Times New Roman"/>
        </w:rPr>
        <w:t xml:space="preserve">atmosphere and provided </w:t>
      </w:r>
      <w:r w:rsidR="000B5273">
        <w:rPr>
          <w:rFonts w:ascii="Times New Roman" w:hAnsi="Times New Roman"/>
        </w:rPr>
        <w:t>provisions in some emergency situations. The location</w:t>
      </w:r>
      <w:r w:rsidR="003610EF">
        <w:rPr>
          <w:rFonts w:ascii="Times New Roman" w:hAnsi="Times New Roman"/>
        </w:rPr>
        <w:t xml:space="preserve"> </w:t>
      </w:r>
      <w:r w:rsidR="000B5273">
        <w:rPr>
          <w:rFonts w:ascii="Times New Roman" w:hAnsi="Times New Roman"/>
        </w:rPr>
        <w:t>of R</w:t>
      </w:r>
      <w:r w:rsidR="003610EF">
        <w:rPr>
          <w:rFonts w:ascii="Times New Roman" w:hAnsi="Times New Roman"/>
        </w:rPr>
        <w:t xml:space="preserve">As is vital to the safety of miners. Typically, RAs </w:t>
      </w:r>
      <w:r w:rsidR="00B505BC">
        <w:rPr>
          <w:rFonts w:ascii="Times New Roman" w:hAnsi="Times New Roman"/>
        </w:rPr>
        <w:t>are required in certain locations (75 CFR 75.1506(c)). However, the mine operator may request approval to have the RA at a different location. Documentation of the RA, any documents associated with alternative locations, and approval of an ERP that includes an RA that is located at an alternative location are all required by MSHA.</w:t>
      </w:r>
    </w:p>
    <w:p w:rsidR="00B63DB4" w:rsidP="00C1089E" w14:paraId="00C24AF9" w14:textId="77777777">
      <w:pPr>
        <w:widowControl/>
        <w:rPr>
          <w:rFonts w:ascii="Times New Roman" w:hAnsi="Times New Roman"/>
        </w:rPr>
      </w:pPr>
    </w:p>
    <w:p w:rsidR="00FE27EB" w:rsidP="00C1089E" w14:paraId="3E11D44E" w14:textId="6E897A19">
      <w:pPr>
        <w:widowControl/>
        <w:rPr>
          <w:rFonts w:ascii="Times New Roman" w:hAnsi="Times New Roman"/>
        </w:rPr>
      </w:pPr>
      <w:r w:rsidRPr="00C1089E">
        <w:rPr>
          <w:rFonts w:ascii="Times New Roman" w:hAnsi="Times New Roman"/>
        </w:rPr>
        <w:t>Under 30 CFR 75</w:t>
      </w:r>
      <w:r w:rsidR="00EE0652">
        <w:rPr>
          <w:rFonts w:ascii="Times New Roman" w:hAnsi="Times New Roman"/>
        </w:rPr>
        <w:t>.</w:t>
      </w:r>
      <w:r w:rsidRPr="00C1089E">
        <w:rPr>
          <w:rFonts w:ascii="Times New Roman" w:hAnsi="Times New Roman"/>
        </w:rPr>
        <w:t xml:space="preserve">1506, </w:t>
      </w:r>
      <w:r w:rsidR="000D508B">
        <w:rPr>
          <w:rFonts w:ascii="Times New Roman" w:hAnsi="Times New Roman"/>
        </w:rPr>
        <w:t>the</w:t>
      </w:r>
      <w:r w:rsidRPr="00C1089E">
        <w:rPr>
          <w:rFonts w:ascii="Times New Roman" w:hAnsi="Times New Roman"/>
        </w:rPr>
        <w:t xml:space="preserve"> underground coal </w:t>
      </w:r>
      <w:r w:rsidR="007374CB">
        <w:rPr>
          <w:rFonts w:ascii="Times New Roman" w:hAnsi="Times New Roman"/>
        </w:rPr>
        <w:t xml:space="preserve">mine operator </w:t>
      </w:r>
      <w:r w:rsidRPr="00C1089E">
        <w:rPr>
          <w:rFonts w:ascii="Times New Roman" w:hAnsi="Times New Roman"/>
        </w:rPr>
        <w:t xml:space="preserve">is </w:t>
      </w:r>
      <w:r w:rsidR="00EE0652">
        <w:rPr>
          <w:rFonts w:ascii="Times New Roman" w:hAnsi="Times New Roman"/>
        </w:rPr>
        <w:t xml:space="preserve">required </w:t>
      </w:r>
      <w:r w:rsidRPr="00C1089E">
        <w:rPr>
          <w:rFonts w:ascii="Times New Roman" w:hAnsi="Times New Roman"/>
        </w:rPr>
        <w:t xml:space="preserve">to </w:t>
      </w:r>
      <w:r w:rsidR="007374CB">
        <w:rPr>
          <w:rFonts w:ascii="Times New Roman" w:hAnsi="Times New Roman"/>
        </w:rPr>
        <w:t xml:space="preserve">provide </w:t>
      </w:r>
      <w:r w:rsidRPr="00C1089E">
        <w:rPr>
          <w:rFonts w:ascii="Times New Roman" w:hAnsi="Times New Roman"/>
        </w:rPr>
        <w:t>RA</w:t>
      </w:r>
      <w:r w:rsidR="007374CB">
        <w:rPr>
          <w:rFonts w:ascii="Times New Roman" w:hAnsi="Times New Roman"/>
        </w:rPr>
        <w:t>s</w:t>
      </w:r>
      <w:r w:rsidRPr="00C1089E">
        <w:rPr>
          <w:rFonts w:ascii="Times New Roman" w:hAnsi="Times New Roman"/>
        </w:rPr>
        <w:t xml:space="preserve"> </w:t>
      </w:r>
      <w:r w:rsidR="007374CB">
        <w:rPr>
          <w:rFonts w:ascii="Times New Roman" w:hAnsi="Times New Roman"/>
        </w:rPr>
        <w:t xml:space="preserve">and components </w:t>
      </w:r>
      <w:r w:rsidR="00567D57">
        <w:rPr>
          <w:rFonts w:ascii="Times New Roman" w:hAnsi="Times New Roman"/>
        </w:rPr>
        <w:t>to</w:t>
      </w:r>
      <w:r w:rsidRPr="00C1089E">
        <w:rPr>
          <w:rFonts w:ascii="Times New Roman" w:hAnsi="Times New Roman"/>
        </w:rPr>
        <w:t xml:space="preserve"> protect miners by providing secure spaces with isolated atmospheres that create life-sustaining environments when escape from a mine during a mine emergency is not possible.</w:t>
      </w:r>
      <w:r w:rsidR="00FB7D77">
        <w:rPr>
          <w:rFonts w:ascii="Times New Roman" w:hAnsi="Times New Roman"/>
        </w:rPr>
        <w:t xml:space="preserve"> </w:t>
      </w:r>
    </w:p>
    <w:p w:rsidR="000D508B" w:rsidP="000D508B" w14:paraId="54263550" w14:textId="77777777">
      <w:pPr>
        <w:widowControl/>
        <w:rPr>
          <w:rFonts w:ascii="Times New Roman" w:hAnsi="Times New Roman"/>
        </w:rPr>
      </w:pPr>
    </w:p>
    <w:p w:rsidR="00DA075B" w:rsidRPr="00107E3F" w:rsidP="00DA075B" w14:paraId="1BD01B11" w14:textId="49DBFCAD">
      <w:pPr>
        <w:widowControl/>
        <w:rPr>
          <w:rFonts w:ascii="Times New Roman" w:hAnsi="Times New Roman"/>
        </w:rPr>
      </w:pPr>
      <w:r w:rsidRPr="00107E3F">
        <w:rPr>
          <w:rFonts w:ascii="Times New Roman" w:hAnsi="Times New Roman"/>
        </w:rPr>
        <w:t>Under 30 CFR 75.1506(c)(2), the mine operator may request and the District Manager may approve a different location for the RA in the ERP required by section 75.1507</w:t>
      </w:r>
      <w:r>
        <w:rPr>
          <w:rFonts w:ascii="Times New Roman" w:hAnsi="Times New Roman"/>
        </w:rPr>
        <w:t>, based on an assessment of the risk to miners in outby areas</w:t>
      </w:r>
      <w:r w:rsidRPr="00107E3F">
        <w:rPr>
          <w:rFonts w:ascii="Times New Roman" w:hAnsi="Times New Roman"/>
        </w:rPr>
        <w:t>.</w:t>
      </w:r>
    </w:p>
    <w:p w:rsidR="00DA075B" w:rsidP="00DA075B" w14:paraId="19AB164C" w14:textId="77777777">
      <w:pPr>
        <w:pStyle w:val="ListParagraph"/>
        <w:widowControl/>
        <w:autoSpaceDE/>
        <w:autoSpaceDN/>
        <w:adjustRightInd/>
        <w:ind w:left="1080"/>
        <w:rPr>
          <w:rFonts w:ascii="Times New Roman" w:hAnsi="Times New Roman"/>
          <w:b/>
          <w:bCs/>
        </w:rPr>
      </w:pPr>
    </w:p>
    <w:p w:rsidR="000D508B" w:rsidP="000D508B" w14:paraId="7A1F29F4" w14:textId="1E973F19">
      <w:pPr>
        <w:widowControl/>
        <w:rPr>
          <w:rFonts w:ascii="Times New Roman" w:hAnsi="Times New Roman"/>
        </w:rPr>
      </w:pPr>
      <w:r>
        <w:rPr>
          <w:rFonts w:ascii="Times New Roman" w:hAnsi="Times New Roman"/>
        </w:rPr>
        <w:t>Under 30 CFR 75.1507(a)(11)(ii),</w:t>
      </w:r>
      <w:r w:rsidRPr="003344CE">
        <w:rPr>
          <w:rFonts w:ascii="Times New Roman" w:hAnsi="Times New Roman"/>
        </w:rPr>
        <w:t xml:space="preserve"> </w:t>
      </w:r>
      <w:r>
        <w:rPr>
          <w:rFonts w:ascii="Times New Roman" w:hAnsi="Times New Roman"/>
        </w:rPr>
        <w:t>a</w:t>
      </w:r>
      <w:r w:rsidRPr="006C1665">
        <w:rPr>
          <w:rFonts w:ascii="Times New Roman" w:hAnsi="Times New Roman"/>
        </w:rPr>
        <w:t xml:space="preserve"> mine operator may </w:t>
      </w:r>
      <w:r>
        <w:rPr>
          <w:rFonts w:ascii="Times New Roman" w:hAnsi="Times New Roman"/>
        </w:rPr>
        <w:t>request</w:t>
      </w:r>
      <w:r w:rsidRPr="006C1665">
        <w:rPr>
          <w:rFonts w:ascii="Times New Roman" w:hAnsi="Times New Roman"/>
        </w:rPr>
        <w:t xml:space="preserve"> the District Manager</w:t>
      </w:r>
      <w:r>
        <w:rPr>
          <w:rFonts w:ascii="Times New Roman" w:hAnsi="Times New Roman"/>
        </w:rPr>
        <w:t>’s approval to</w:t>
      </w:r>
      <w:r w:rsidRPr="006C1665">
        <w:rPr>
          <w:rFonts w:ascii="Times New Roman" w:hAnsi="Times New Roman"/>
        </w:rPr>
        <w:t xml:space="preserve"> update the existing ERP to locate an RA in a</w:t>
      </w:r>
      <w:r>
        <w:rPr>
          <w:rFonts w:ascii="Times New Roman" w:hAnsi="Times New Roman"/>
        </w:rPr>
        <w:t>n alternative</w:t>
      </w:r>
      <w:r w:rsidRPr="006C1665">
        <w:rPr>
          <w:rFonts w:ascii="Times New Roman" w:hAnsi="Times New Roman"/>
        </w:rPr>
        <w:t xml:space="preserve"> location</w:t>
      </w:r>
      <w:r w:rsidR="00DA075B">
        <w:rPr>
          <w:rFonts w:ascii="Times New Roman" w:hAnsi="Times New Roman"/>
        </w:rPr>
        <w:t xml:space="preserve"> </w:t>
      </w:r>
      <w:r w:rsidRPr="00DA075B" w:rsidR="00DA075B">
        <w:rPr>
          <w:rFonts w:ascii="Times New Roman" w:hAnsi="Times New Roman"/>
        </w:rPr>
        <w:t xml:space="preserve">if mining involves two-entry systems or yield pillars in a longwall that would prohibit locating the </w:t>
      </w:r>
      <w:r w:rsidR="00DA075B">
        <w:rPr>
          <w:rFonts w:ascii="Times New Roman" w:hAnsi="Times New Roman"/>
        </w:rPr>
        <w:t>RA</w:t>
      </w:r>
      <w:r w:rsidRPr="00DA075B" w:rsidR="00DA075B">
        <w:rPr>
          <w:rFonts w:ascii="Times New Roman" w:hAnsi="Times New Roman"/>
        </w:rPr>
        <w:t xml:space="preserve"> out of direct line of sight of the working face</w:t>
      </w:r>
      <w:r w:rsidRPr="006C1665">
        <w:rPr>
          <w:rFonts w:ascii="Times New Roman" w:hAnsi="Times New Roman"/>
        </w:rPr>
        <w:t>.</w:t>
      </w:r>
    </w:p>
    <w:p w:rsidR="000D508B" w:rsidP="000D508B" w14:paraId="30C0680B" w14:textId="77777777">
      <w:pPr>
        <w:widowControl/>
        <w:rPr>
          <w:rFonts w:ascii="Times New Roman" w:hAnsi="Times New Roman"/>
        </w:rPr>
      </w:pPr>
    </w:p>
    <w:p w:rsidR="006B6B4F" w:rsidP="00747DC4" w14:paraId="34CA380D" w14:textId="61C4C8B9">
      <w:pPr>
        <w:pStyle w:val="ListParagraph"/>
        <w:widowControl/>
        <w:numPr>
          <w:ilvl w:val="0"/>
          <w:numId w:val="26"/>
        </w:numPr>
        <w:autoSpaceDE/>
        <w:autoSpaceDN/>
        <w:adjustRightInd/>
        <w:rPr>
          <w:rFonts w:ascii="Times New Roman" w:hAnsi="Times New Roman"/>
          <w:b/>
          <w:bCs/>
        </w:rPr>
      </w:pPr>
      <w:r w:rsidRPr="006B6B4F">
        <w:rPr>
          <w:rFonts w:ascii="Times New Roman" w:hAnsi="Times New Roman"/>
          <w:b/>
          <w:bCs/>
        </w:rPr>
        <w:t>Emergency Response Plan</w:t>
      </w:r>
      <w:r w:rsidR="00FE27EB">
        <w:rPr>
          <w:rFonts w:ascii="Times New Roman" w:hAnsi="Times New Roman"/>
          <w:b/>
          <w:bCs/>
        </w:rPr>
        <w:t xml:space="preserve">s </w:t>
      </w:r>
      <w:r w:rsidRPr="00C1089E" w:rsidR="00FE27EB">
        <w:rPr>
          <w:rFonts w:ascii="Times New Roman" w:hAnsi="Times New Roman"/>
          <w:b/>
          <w:bCs/>
        </w:rPr>
        <w:t>(ERP)</w:t>
      </w:r>
    </w:p>
    <w:p w:rsidR="006B6B4F" w:rsidP="00747DC4" w14:paraId="0B08D291" w14:textId="77777777">
      <w:pPr>
        <w:widowControl/>
        <w:rPr>
          <w:rFonts w:ascii="Times New Roman" w:hAnsi="Times New Roman"/>
        </w:rPr>
      </w:pPr>
    </w:p>
    <w:p w:rsidR="007A4580" w14:paraId="0109ABA7" w14:textId="77777777">
      <w:pPr>
        <w:widowControl/>
        <w:rPr>
          <w:rFonts w:ascii="Times New Roman" w:hAnsi="Times New Roman"/>
        </w:rPr>
      </w:pPr>
      <w:r w:rsidRPr="00AA3723">
        <w:rPr>
          <w:rFonts w:ascii="Times New Roman" w:hAnsi="Times New Roman"/>
        </w:rPr>
        <w:t xml:space="preserve">For RAs, the ERP specifies that the breathable air components are MSHA approved, and the unit can withstand exposure to a flash fire of 300º Fahrenheit for three seconds. </w:t>
      </w:r>
      <w:r w:rsidRPr="004963DD">
        <w:rPr>
          <w:rFonts w:ascii="Times New Roman" w:hAnsi="Times New Roman"/>
        </w:rPr>
        <w:t xml:space="preserve">The ERP shall </w:t>
      </w:r>
      <w:r w:rsidRPr="004963DD">
        <w:rPr>
          <w:rFonts w:ascii="Times New Roman" w:hAnsi="Times New Roman"/>
        </w:rPr>
        <w:t xml:space="preserve">specify that the </w:t>
      </w:r>
      <w:r>
        <w:rPr>
          <w:rFonts w:ascii="Times New Roman" w:hAnsi="Times New Roman"/>
        </w:rPr>
        <w:t>RA</w:t>
      </w:r>
      <w:r w:rsidRPr="004963DD">
        <w:rPr>
          <w:rFonts w:ascii="Times New Roman" w:hAnsi="Times New Roman"/>
        </w:rPr>
        <w:t xml:space="preserve"> is stocked with the following:</w:t>
      </w:r>
      <w:r>
        <w:rPr>
          <w:rFonts w:ascii="Times New Roman" w:hAnsi="Times New Roman"/>
        </w:rPr>
        <w:t xml:space="preserve"> </w:t>
      </w:r>
      <w:r w:rsidRPr="004963DD">
        <w:rPr>
          <w:rFonts w:ascii="Times New Roman" w:hAnsi="Times New Roman"/>
        </w:rPr>
        <w:t xml:space="preserve">A minimum of 2,000 calories of food and 2.25 quarts of potable water per person per day in approved containers sufficient to sustain the number of persons reasonably expected to use the </w:t>
      </w:r>
      <w:r>
        <w:rPr>
          <w:rFonts w:ascii="Times New Roman" w:hAnsi="Times New Roman"/>
        </w:rPr>
        <w:t xml:space="preserve">RA </w:t>
      </w:r>
      <w:r w:rsidRPr="004963DD">
        <w:rPr>
          <w:rFonts w:ascii="Times New Roman" w:hAnsi="Times New Roman"/>
        </w:rPr>
        <w:t>for at least 96 hours, or for 48 hours</w:t>
      </w:r>
      <w:r>
        <w:rPr>
          <w:rFonts w:ascii="Times New Roman" w:hAnsi="Times New Roman"/>
        </w:rPr>
        <w:t xml:space="preserve">. </w:t>
      </w:r>
      <w:r w:rsidRPr="00AA3723">
        <w:rPr>
          <w:rFonts w:ascii="Times New Roman" w:hAnsi="Times New Roman"/>
        </w:rPr>
        <w:t xml:space="preserve">For RAs that sustain persons for only 48 hours, the ERP must describe advance arrangements that have been made to </w:t>
      </w:r>
      <w:r>
        <w:rPr>
          <w:rFonts w:ascii="Times New Roman" w:hAnsi="Times New Roman"/>
        </w:rPr>
        <w:t>en</w:t>
      </w:r>
      <w:r w:rsidRPr="00AA3723">
        <w:rPr>
          <w:rFonts w:ascii="Times New Roman" w:hAnsi="Times New Roman"/>
        </w:rPr>
        <w:t>sure that persons who cannot be rescued within 48 hours will receive additional supplies to sustain them until rescued. The ERP also must specify that the RA is stocked with RA and component manuals, materials and tools sufficient to make repairs on the unit, and first</w:t>
      </w:r>
      <w:r w:rsidRPr="00AA3723">
        <w:rPr>
          <w:rFonts w:ascii="Times New Roman" w:hAnsi="Times New Roman"/>
        </w:rPr>
        <w:noBreakHyphen/>
        <w:t>aid supplies.</w:t>
      </w:r>
    </w:p>
    <w:p w:rsidR="007A4580" w14:paraId="0302B996" w14:textId="77777777">
      <w:pPr>
        <w:widowControl/>
        <w:rPr>
          <w:rFonts w:ascii="Times New Roman" w:hAnsi="Times New Roman"/>
        </w:rPr>
      </w:pPr>
    </w:p>
    <w:p w:rsidR="004963DD" w:rsidP="00C917C8" w14:paraId="1B5598E5" w14:textId="275DC6AC">
      <w:pPr>
        <w:widowControl/>
      </w:pPr>
      <w:r w:rsidRPr="00C1089E">
        <w:rPr>
          <w:rFonts w:ascii="Times New Roman" w:hAnsi="Times New Roman"/>
        </w:rPr>
        <w:t xml:space="preserve">Under 30 CFR 75.1507, </w:t>
      </w:r>
      <w:r w:rsidR="00FE27EB">
        <w:rPr>
          <w:rFonts w:ascii="Times New Roman" w:hAnsi="Times New Roman"/>
        </w:rPr>
        <w:t xml:space="preserve">underground coal </w:t>
      </w:r>
      <w:r w:rsidR="00EE0652">
        <w:rPr>
          <w:rFonts w:ascii="Times New Roman" w:hAnsi="Times New Roman"/>
        </w:rPr>
        <w:t>mine operators must</w:t>
      </w:r>
      <w:r w:rsidRPr="00C1089E">
        <w:rPr>
          <w:rFonts w:ascii="Times New Roman" w:hAnsi="Times New Roman"/>
        </w:rPr>
        <w:t xml:space="preserve"> develo</w:t>
      </w:r>
      <w:r w:rsidR="00EE0652">
        <w:rPr>
          <w:rFonts w:ascii="Times New Roman" w:hAnsi="Times New Roman"/>
        </w:rPr>
        <w:t>p</w:t>
      </w:r>
      <w:r w:rsidRPr="00C1089E">
        <w:rPr>
          <w:rFonts w:ascii="Times New Roman" w:hAnsi="Times New Roman"/>
        </w:rPr>
        <w:t xml:space="preserve"> and implement ERPs that provide detailed information about the RAs used in the mine</w:t>
      </w:r>
      <w:r w:rsidR="00DA075B">
        <w:rPr>
          <w:rFonts w:ascii="Times New Roman" w:hAnsi="Times New Roman"/>
        </w:rPr>
        <w:t xml:space="preserve">. </w:t>
      </w:r>
      <w:r w:rsidR="00404EFB">
        <w:rPr>
          <w:rFonts w:ascii="Times New Roman" w:hAnsi="Times New Roman"/>
        </w:rPr>
        <w:t>An ER</w:t>
      </w:r>
      <w:r w:rsidR="00BB0F18">
        <w:rPr>
          <w:rFonts w:ascii="Times New Roman" w:hAnsi="Times New Roman"/>
        </w:rPr>
        <w:t>P</w:t>
      </w:r>
      <w:r w:rsidR="00404EFB">
        <w:rPr>
          <w:rFonts w:ascii="Times New Roman" w:hAnsi="Times New Roman"/>
        </w:rPr>
        <w:t xml:space="preserve"> </w:t>
      </w:r>
      <w:r w:rsidR="00BB0F18">
        <w:rPr>
          <w:rFonts w:ascii="Times New Roman" w:hAnsi="Times New Roman"/>
        </w:rPr>
        <w:t xml:space="preserve">must </w:t>
      </w:r>
      <w:r w:rsidR="00404EFB">
        <w:rPr>
          <w:rFonts w:ascii="Times New Roman" w:hAnsi="Times New Roman"/>
        </w:rPr>
        <w:t>include</w:t>
      </w:r>
      <w:r w:rsidR="00BB0F18">
        <w:rPr>
          <w:rFonts w:ascii="Times New Roman" w:hAnsi="Times New Roman"/>
        </w:rPr>
        <w:t xml:space="preserve"> the following</w:t>
      </w:r>
      <w:r w:rsidR="00404EFB">
        <w:rPr>
          <w:rFonts w:ascii="Times New Roman" w:hAnsi="Times New Roman"/>
        </w:rPr>
        <w:t xml:space="preserve"> </w:t>
      </w:r>
      <w:r w:rsidR="00567D57">
        <w:rPr>
          <w:rFonts w:ascii="Times New Roman" w:hAnsi="Times New Roman"/>
        </w:rPr>
        <w:t xml:space="preserve">information </w:t>
      </w:r>
      <w:r w:rsidR="00BB0F18">
        <w:rPr>
          <w:rFonts w:ascii="Times New Roman" w:hAnsi="Times New Roman"/>
        </w:rPr>
        <w:t xml:space="preserve">for each RA as listed in 30 CFR 75.1507(a): </w:t>
      </w:r>
      <w:r w:rsidR="00696C21">
        <w:rPr>
          <w:rFonts w:ascii="Times New Roman" w:hAnsi="Times New Roman"/>
        </w:rPr>
        <w:t xml:space="preserve">the type of RA used in the mine, procedures to maintain the RA and components, the capacity of the RA, the duration of breathable air in each RA, the method for providing breathable air, sanitation, removing harmful gas, </w:t>
      </w:r>
      <w:r w:rsidRPr="00696C21" w:rsidR="00696C21">
        <w:rPr>
          <w:rFonts w:ascii="Times New Roman" w:hAnsi="Times New Roman"/>
        </w:rPr>
        <w:t>methods for monitoring gas</w:t>
      </w:r>
      <w:r w:rsidR="00696C21">
        <w:rPr>
          <w:rFonts w:ascii="Times New Roman" w:hAnsi="Times New Roman"/>
        </w:rPr>
        <w:t xml:space="preserve">, and lighting. </w:t>
      </w:r>
    </w:p>
    <w:p w:rsidR="004963DD" w:rsidRPr="00C1089E" w:rsidP="00C1089E" w14:paraId="67A756BE" w14:textId="77777777">
      <w:pPr>
        <w:widowControl/>
        <w:autoSpaceDE/>
        <w:autoSpaceDN/>
        <w:adjustRightInd/>
        <w:rPr>
          <w:rFonts w:ascii="Times New Roman" w:hAnsi="Times New Roman"/>
          <w:b/>
          <w:bCs/>
        </w:rPr>
      </w:pPr>
    </w:p>
    <w:p w:rsidR="006B6B4F" w:rsidP="00747DC4" w14:paraId="1E365F4E" w14:textId="74E292EB">
      <w:pPr>
        <w:pStyle w:val="ListParagraph"/>
        <w:widowControl/>
        <w:numPr>
          <w:ilvl w:val="0"/>
          <w:numId w:val="26"/>
        </w:numPr>
        <w:autoSpaceDE/>
        <w:autoSpaceDN/>
        <w:adjustRightInd/>
        <w:rPr>
          <w:rFonts w:ascii="Times New Roman" w:hAnsi="Times New Roman"/>
          <w:b/>
          <w:bCs/>
        </w:rPr>
      </w:pPr>
      <w:r w:rsidRPr="006B6B4F">
        <w:rPr>
          <w:rFonts w:ascii="Times New Roman" w:hAnsi="Times New Roman"/>
          <w:b/>
          <w:bCs/>
        </w:rPr>
        <w:t xml:space="preserve">Training </w:t>
      </w:r>
      <w:r w:rsidRPr="006B6B4F">
        <w:rPr>
          <w:rFonts w:ascii="Times New Roman" w:hAnsi="Times New Roman"/>
          <w:b/>
          <w:bCs/>
        </w:rPr>
        <w:t xml:space="preserve">Certification </w:t>
      </w:r>
      <w:r>
        <w:rPr>
          <w:rFonts w:ascii="Times New Roman" w:hAnsi="Times New Roman"/>
          <w:b/>
          <w:bCs/>
        </w:rPr>
        <w:t>to Maintain and Repair RAs</w:t>
      </w:r>
    </w:p>
    <w:p w:rsidR="006B6B4F" w:rsidP="00747DC4" w14:paraId="617D0D1B" w14:textId="77777777">
      <w:pPr>
        <w:widowControl/>
        <w:rPr>
          <w:rFonts w:ascii="Times New Roman" w:hAnsi="Times New Roman"/>
        </w:rPr>
      </w:pPr>
    </w:p>
    <w:p w:rsidR="007A4580" w14:paraId="0FCA5917" w14:textId="4AF4B1DF">
      <w:pPr>
        <w:widowControl/>
        <w:rPr>
          <w:rFonts w:ascii="Times New Roman" w:hAnsi="Times New Roman"/>
        </w:rPr>
      </w:pPr>
      <w:r>
        <w:rPr>
          <w:rFonts w:ascii="Times New Roman" w:hAnsi="Times New Roman"/>
        </w:rPr>
        <w:t>The RAs are vital to miner safety. Any maintenance, examination, or repair must be completed by someone who is qualified to do so through a training certification. In addition, any corrective action must be documented</w:t>
      </w:r>
      <w:r w:rsidR="00695792">
        <w:rPr>
          <w:rFonts w:ascii="Times New Roman" w:hAnsi="Times New Roman"/>
        </w:rPr>
        <w:t>.</w:t>
      </w:r>
    </w:p>
    <w:p w:rsidR="007A4580" w14:paraId="5C158EA5" w14:textId="77777777">
      <w:pPr>
        <w:widowControl/>
        <w:rPr>
          <w:rFonts w:ascii="Times New Roman" w:hAnsi="Times New Roman"/>
        </w:rPr>
      </w:pPr>
    </w:p>
    <w:p w:rsidR="00BB0F18" w14:paraId="4AD6F642" w14:textId="539B6C74">
      <w:pPr>
        <w:widowControl/>
        <w:rPr>
          <w:rFonts w:ascii="Times New Roman" w:hAnsi="Times New Roman"/>
        </w:rPr>
      </w:pPr>
      <w:r w:rsidRPr="00801380">
        <w:rPr>
          <w:rFonts w:ascii="Times New Roman" w:hAnsi="Times New Roman"/>
        </w:rPr>
        <w:t xml:space="preserve">Under 30 CFR 75.1508(a), the mine operator must certify that persons assigned to examine, maintain, and repair RAs and components are trained for those tasks. The training certification for persons assigned to examine RAs </w:t>
      </w:r>
      <w:r w:rsidRPr="00AA3723">
        <w:rPr>
          <w:rFonts w:ascii="Times New Roman" w:hAnsi="Times New Roman"/>
        </w:rPr>
        <w:t>and components</w:t>
      </w:r>
      <w:r w:rsidRPr="00801380">
        <w:rPr>
          <w:rFonts w:ascii="Times New Roman" w:hAnsi="Times New Roman"/>
        </w:rPr>
        <w:t xml:space="preserve"> </w:t>
      </w:r>
      <w:r w:rsidRPr="00801380">
        <w:rPr>
          <w:rFonts w:ascii="Times New Roman" w:hAnsi="Times New Roman"/>
        </w:rPr>
        <w:t xml:space="preserve">is integrated into existing requirements </w:t>
      </w:r>
      <w:r w:rsidRPr="00AA3723">
        <w:rPr>
          <w:rFonts w:ascii="Times New Roman" w:hAnsi="Times New Roman"/>
        </w:rPr>
        <w:t>that govern training for certified persons</w:t>
      </w:r>
      <w:r>
        <w:rPr>
          <w:rFonts w:ascii="Times New Roman" w:hAnsi="Times New Roman"/>
        </w:rPr>
        <w:t>,</w:t>
      </w:r>
      <w:r w:rsidRPr="00801380">
        <w:rPr>
          <w:rFonts w:ascii="Times New Roman" w:hAnsi="Times New Roman"/>
        </w:rPr>
        <w:t xml:space="preserve"> </w:t>
      </w:r>
      <w:r w:rsidRPr="00801380">
        <w:rPr>
          <w:rFonts w:ascii="Times New Roman" w:hAnsi="Times New Roman"/>
        </w:rPr>
        <w:t>preshift examinations of the mine under 30 CFR 75.360 (</w:t>
      </w:r>
      <w:r w:rsidR="005B2B2B">
        <w:rPr>
          <w:rFonts w:ascii="Times New Roman" w:hAnsi="Times New Roman"/>
        </w:rPr>
        <w:t xml:space="preserve">currently approved </w:t>
      </w:r>
      <w:r w:rsidRPr="00801380">
        <w:rPr>
          <w:rFonts w:ascii="Times New Roman" w:hAnsi="Times New Roman"/>
        </w:rPr>
        <w:t>OMB Control Number 1219-00</w:t>
      </w:r>
      <w:r w:rsidR="002A67A4">
        <w:rPr>
          <w:rFonts w:ascii="Times New Roman" w:hAnsi="Times New Roman"/>
        </w:rPr>
        <w:t>09</w:t>
      </w:r>
      <w:r w:rsidRPr="00801380">
        <w:rPr>
          <w:rFonts w:ascii="Times New Roman" w:hAnsi="Times New Roman"/>
        </w:rPr>
        <w:t xml:space="preserve">). The training certification for persons assigned to maintain and repair RAs is included in this package under 30 </w:t>
      </w:r>
      <w:r w:rsidRPr="00BB4B27">
        <w:rPr>
          <w:rFonts w:ascii="Times New Roman" w:hAnsi="Times New Roman"/>
        </w:rPr>
        <w:t>CFR 75.1508(a).</w:t>
      </w:r>
      <w:r w:rsidRPr="00C1089E" w:rsidR="00BB4B27">
        <w:rPr>
          <w:rFonts w:ascii="Times New Roman" w:hAnsi="Times New Roman"/>
        </w:rPr>
        <w:t xml:space="preserve"> Under </w:t>
      </w:r>
      <w:r w:rsidRPr="00801380" w:rsidR="00BB4B27">
        <w:rPr>
          <w:rFonts w:ascii="Times New Roman" w:hAnsi="Times New Roman"/>
        </w:rPr>
        <w:t xml:space="preserve">30 </w:t>
      </w:r>
      <w:r w:rsidRPr="00BB4B27" w:rsidR="00BB4B27">
        <w:rPr>
          <w:rFonts w:ascii="Times New Roman" w:hAnsi="Times New Roman"/>
        </w:rPr>
        <w:t>CFR 75.1508(</w:t>
      </w:r>
      <w:r w:rsidR="00BB4B27">
        <w:rPr>
          <w:rFonts w:ascii="Times New Roman" w:hAnsi="Times New Roman"/>
        </w:rPr>
        <w:t>c</w:t>
      </w:r>
      <w:r w:rsidRPr="00BB4B27" w:rsidR="00BB4B27">
        <w:rPr>
          <w:rFonts w:ascii="Times New Roman" w:hAnsi="Times New Roman"/>
        </w:rPr>
        <w:t>)</w:t>
      </w:r>
      <w:r w:rsidR="00BB4B27">
        <w:rPr>
          <w:rFonts w:ascii="Times New Roman" w:hAnsi="Times New Roman"/>
        </w:rPr>
        <w:t>, t</w:t>
      </w:r>
      <w:r w:rsidRPr="00BB4B27" w:rsidR="00BB4B27">
        <w:rPr>
          <w:rFonts w:ascii="Times New Roman" w:hAnsi="Times New Roman"/>
        </w:rPr>
        <w:t xml:space="preserve">raining certifications </w:t>
      </w:r>
      <w:r w:rsidR="00BB4B27">
        <w:rPr>
          <w:rFonts w:ascii="Times New Roman" w:hAnsi="Times New Roman"/>
        </w:rPr>
        <w:t>must</w:t>
      </w:r>
      <w:r w:rsidRPr="00BB4B27" w:rsidR="00BB4B27">
        <w:rPr>
          <w:rFonts w:ascii="Times New Roman" w:hAnsi="Times New Roman"/>
        </w:rPr>
        <w:t xml:space="preserve"> be kept at the mine for one year.</w:t>
      </w:r>
    </w:p>
    <w:p w:rsidR="006B6B4F" w:rsidRPr="00C1089E" w:rsidP="00C1089E" w14:paraId="77ECFA00" w14:textId="77777777">
      <w:pPr>
        <w:widowControl/>
        <w:rPr>
          <w:rFonts w:ascii="Times New Roman" w:hAnsi="Times New Roman"/>
        </w:rPr>
      </w:pPr>
    </w:p>
    <w:p w:rsidR="004E4145" w:rsidRPr="00BB4B27" w:rsidP="00C1089E" w14:paraId="39C4661F" w14:textId="4F4EDF0A">
      <w:pPr>
        <w:pStyle w:val="ListParagraph"/>
        <w:widowControl/>
        <w:numPr>
          <w:ilvl w:val="0"/>
          <w:numId w:val="26"/>
        </w:numPr>
        <w:autoSpaceDE/>
        <w:autoSpaceDN/>
        <w:adjustRightInd/>
        <w:rPr>
          <w:rFonts w:ascii="Times New Roman" w:hAnsi="Times New Roman"/>
        </w:rPr>
      </w:pPr>
      <w:r w:rsidRPr="00BB4B27">
        <w:rPr>
          <w:rFonts w:ascii="Times New Roman" w:hAnsi="Times New Roman"/>
          <w:b/>
          <w:bCs/>
        </w:rPr>
        <w:t>Record</w:t>
      </w:r>
      <w:r>
        <w:rPr>
          <w:rFonts w:ascii="Times New Roman" w:hAnsi="Times New Roman"/>
          <w:b/>
          <w:bCs/>
        </w:rPr>
        <w:t>s</w:t>
      </w:r>
      <w:r w:rsidRPr="00BB4B27">
        <w:rPr>
          <w:rFonts w:ascii="Times New Roman" w:hAnsi="Times New Roman"/>
          <w:b/>
          <w:bCs/>
        </w:rPr>
        <w:t xml:space="preserve"> of </w:t>
      </w:r>
      <w:r w:rsidRPr="00BB4B27" w:rsidR="006B6B4F">
        <w:rPr>
          <w:rFonts w:ascii="Times New Roman" w:hAnsi="Times New Roman"/>
          <w:b/>
          <w:bCs/>
        </w:rPr>
        <w:t xml:space="preserve">Repair </w:t>
      </w:r>
      <w:r>
        <w:rPr>
          <w:rFonts w:ascii="Times New Roman" w:hAnsi="Times New Roman"/>
          <w:b/>
          <w:bCs/>
        </w:rPr>
        <w:t>and</w:t>
      </w:r>
      <w:r w:rsidRPr="00BB4B27" w:rsidR="006B6B4F">
        <w:rPr>
          <w:rFonts w:ascii="Times New Roman" w:hAnsi="Times New Roman"/>
          <w:b/>
          <w:bCs/>
        </w:rPr>
        <w:t xml:space="preserve"> Corrective Action</w:t>
      </w:r>
      <w:r>
        <w:rPr>
          <w:rFonts w:ascii="Times New Roman" w:hAnsi="Times New Roman"/>
          <w:b/>
          <w:bCs/>
        </w:rPr>
        <w:t>s</w:t>
      </w:r>
    </w:p>
    <w:p w:rsidR="00EE0652" w:rsidRPr="00BB4B27" w:rsidP="00747DC4" w14:paraId="1F991AA1" w14:textId="77777777">
      <w:pPr>
        <w:widowControl/>
        <w:rPr>
          <w:rFonts w:ascii="Times New Roman" w:hAnsi="Times New Roman"/>
        </w:rPr>
      </w:pPr>
    </w:p>
    <w:p w:rsidR="004E4145" w:rsidRPr="00BB4B27" w:rsidP="00747DC4" w14:paraId="3E8E7413" w14:textId="0C9C9248">
      <w:pPr>
        <w:widowControl/>
        <w:rPr>
          <w:rFonts w:ascii="Times New Roman" w:hAnsi="Times New Roman"/>
        </w:rPr>
      </w:pPr>
      <w:r>
        <w:rPr>
          <w:rFonts w:ascii="Times New Roman" w:hAnsi="Times New Roman"/>
        </w:rPr>
        <w:t xml:space="preserve">Any maintenance, examination, or repair must be documented when any corrective action is completed.  </w:t>
      </w:r>
      <w:r w:rsidRPr="00BB4B27" w:rsidR="007527E9">
        <w:rPr>
          <w:rFonts w:ascii="Times New Roman" w:hAnsi="Times New Roman"/>
        </w:rPr>
        <w:t xml:space="preserve">Under </w:t>
      </w:r>
      <w:r w:rsidRPr="00BB4B27" w:rsidR="003571CF">
        <w:rPr>
          <w:rFonts w:ascii="Times New Roman" w:hAnsi="Times New Roman"/>
        </w:rPr>
        <w:t>30</w:t>
      </w:r>
      <w:r w:rsidRPr="00BB4B27" w:rsidR="007527E9">
        <w:rPr>
          <w:rFonts w:ascii="Times New Roman" w:hAnsi="Times New Roman"/>
        </w:rPr>
        <w:t xml:space="preserve"> </w:t>
      </w:r>
      <w:r w:rsidRPr="00BB4B27">
        <w:rPr>
          <w:rFonts w:ascii="Times New Roman" w:hAnsi="Times New Roman"/>
        </w:rPr>
        <w:t xml:space="preserve">CFR 75.1508(b), a record </w:t>
      </w:r>
      <w:r w:rsidRPr="00BB4B27" w:rsidR="00BB4B27">
        <w:rPr>
          <w:rFonts w:ascii="Times New Roman" w:hAnsi="Times New Roman"/>
        </w:rPr>
        <w:t xml:space="preserve">must be made regarding </w:t>
      </w:r>
      <w:r w:rsidRPr="00BB4B27">
        <w:rPr>
          <w:rFonts w:ascii="Times New Roman" w:hAnsi="Times New Roman"/>
        </w:rPr>
        <w:t xml:space="preserve">any maintenance and repair performed </w:t>
      </w:r>
      <w:r w:rsidRPr="00BB4B27" w:rsidR="00BB4B27">
        <w:rPr>
          <w:rFonts w:ascii="Times New Roman" w:hAnsi="Times New Roman"/>
        </w:rPr>
        <w:t xml:space="preserve">and all corrective action taken </w:t>
      </w:r>
      <w:r w:rsidRPr="00BB4B27">
        <w:rPr>
          <w:rFonts w:ascii="Times New Roman" w:hAnsi="Times New Roman"/>
        </w:rPr>
        <w:t>on R</w:t>
      </w:r>
      <w:r w:rsidR="00DA075B">
        <w:rPr>
          <w:rFonts w:ascii="Times New Roman" w:hAnsi="Times New Roman"/>
        </w:rPr>
        <w:t>A</w:t>
      </w:r>
      <w:r w:rsidRPr="00BB4B27" w:rsidR="00BB4B27">
        <w:rPr>
          <w:rFonts w:ascii="Times New Roman" w:hAnsi="Times New Roman"/>
        </w:rPr>
        <w:t>s and components</w:t>
      </w:r>
      <w:r w:rsidRPr="00BB4B27">
        <w:rPr>
          <w:rFonts w:ascii="Times New Roman" w:hAnsi="Times New Roman"/>
        </w:rPr>
        <w:t xml:space="preserve">. </w:t>
      </w:r>
      <w:r w:rsidRPr="006C1665" w:rsidR="00BB4B27">
        <w:rPr>
          <w:rFonts w:ascii="Times New Roman" w:hAnsi="Times New Roman"/>
        </w:rPr>
        <w:t xml:space="preserve">Under </w:t>
      </w:r>
      <w:r w:rsidRPr="00801380" w:rsidR="00BB4B27">
        <w:rPr>
          <w:rFonts w:ascii="Times New Roman" w:hAnsi="Times New Roman"/>
        </w:rPr>
        <w:t xml:space="preserve">30 </w:t>
      </w:r>
      <w:r w:rsidRPr="00BB4B27" w:rsidR="00BB4B27">
        <w:rPr>
          <w:rFonts w:ascii="Times New Roman" w:hAnsi="Times New Roman"/>
        </w:rPr>
        <w:t>CFR 75.1508(</w:t>
      </w:r>
      <w:r w:rsidR="00BB4B27">
        <w:rPr>
          <w:rFonts w:ascii="Times New Roman" w:hAnsi="Times New Roman"/>
        </w:rPr>
        <w:t>c</w:t>
      </w:r>
      <w:r w:rsidRPr="00BB4B27" w:rsidR="00BB4B27">
        <w:rPr>
          <w:rFonts w:ascii="Times New Roman" w:hAnsi="Times New Roman"/>
        </w:rPr>
        <w:t>)</w:t>
      </w:r>
      <w:r w:rsidR="00BB4B27">
        <w:rPr>
          <w:rFonts w:ascii="Times New Roman" w:hAnsi="Times New Roman"/>
        </w:rPr>
        <w:t xml:space="preserve">, </w:t>
      </w:r>
      <w:r w:rsidRPr="00BB4B27" w:rsidR="00BB4B27">
        <w:rPr>
          <w:rFonts w:ascii="Times New Roman" w:hAnsi="Times New Roman"/>
        </w:rPr>
        <w:t>repair records shall be kept at the mine for one year.</w:t>
      </w:r>
      <w:r w:rsidRPr="00BB4B27" w:rsidR="00BB4B27">
        <w:rPr>
          <w:rFonts w:ascii="Times New Roman" w:hAnsi="Times New Roman"/>
        </w:rPr>
        <w:t xml:space="preserve"> </w:t>
      </w:r>
    </w:p>
    <w:p w:rsidR="0055297E" w:rsidP="00747DC4" w14:paraId="4CFFEC02" w14:textId="77777777">
      <w:pPr>
        <w:widowControl/>
        <w:tabs>
          <w:tab w:val="left" w:pos="0"/>
        </w:tabs>
        <w:ind w:hanging="360"/>
        <w:jc w:val="both"/>
        <w:rPr>
          <w:rFonts w:ascii="Times New Roman" w:hAnsi="Times New Roman"/>
          <w:b/>
          <w:bCs/>
        </w:rPr>
      </w:pPr>
      <w:r w:rsidRPr="00AA3723">
        <w:rPr>
          <w:rFonts w:ascii="Times New Roman" w:hAnsi="Times New Roman"/>
          <w:b/>
          <w:bCs/>
        </w:rPr>
        <w:tab/>
      </w:r>
    </w:p>
    <w:p w:rsidR="00B14DF3" w:rsidP="00747DC4" w14:paraId="13014406" w14:textId="3D0A50FF">
      <w:pPr>
        <w:widowControl/>
        <w:tabs>
          <w:tab w:val="left" w:pos="0"/>
        </w:tabs>
        <w:jc w:val="both"/>
        <w:rPr>
          <w:rFonts w:ascii="Times New Roman" w:hAnsi="Times New Roman"/>
          <w:b/>
          <w:bCs/>
        </w:rPr>
      </w:pPr>
      <w:r>
        <w:rPr>
          <w:rFonts w:ascii="Times New Roman" w:hAnsi="Times New Roman"/>
          <w:b/>
          <w:bCs/>
        </w:rPr>
        <w:t xml:space="preserve">2. </w:t>
      </w:r>
      <w:r w:rsidRPr="00527187" w:rsidR="00745178">
        <w:rPr>
          <w:rFonts w:ascii="Times New Roman" w:hAnsi="Times New Roman"/>
          <w:b/>
          <w:bCs/>
        </w:rPr>
        <w:t>I</w:t>
      </w:r>
      <w:r w:rsidRPr="00527187">
        <w:rPr>
          <w:rFonts w:ascii="Times New Roman" w:hAnsi="Times New Roman"/>
          <w:b/>
          <w:bCs/>
        </w:rPr>
        <w:t xml:space="preserve">ndicate how, by whom, and for what purpose </w:t>
      </w:r>
      <w:r w:rsidRPr="00527187" w:rsidR="00745178">
        <w:rPr>
          <w:rFonts w:ascii="Times New Roman" w:hAnsi="Times New Roman"/>
          <w:b/>
          <w:bCs/>
        </w:rPr>
        <w:t>the information is to be used</w:t>
      </w:r>
      <w:r w:rsidRPr="00527187" w:rsidR="009B458A">
        <w:rPr>
          <w:rFonts w:ascii="Times New Roman" w:hAnsi="Times New Roman"/>
          <w:b/>
          <w:bCs/>
        </w:rPr>
        <w:t xml:space="preserve">. </w:t>
      </w:r>
      <w:r w:rsidRPr="00527187">
        <w:rPr>
          <w:rFonts w:ascii="Times New Roman" w:hAnsi="Times New Roman"/>
          <w:b/>
          <w:bCs/>
        </w:rPr>
        <w:t>Except for a new collection, indicate the actual use the agency has made of the information received from the current collection.</w:t>
      </w:r>
    </w:p>
    <w:p w:rsidR="00FE1FC0" w:rsidRPr="00527187" w:rsidP="00747DC4" w14:paraId="6A267B01" w14:textId="77777777">
      <w:pPr>
        <w:widowControl/>
        <w:tabs>
          <w:tab w:val="left" w:pos="0"/>
        </w:tabs>
        <w:jc w:val="both"/>
        <w:rPr>
          <w:rFonts w:ascii="Times New Roman" w:hAnsi="Times New Roman"/>
        </w:rPr>
      </w:pPr>
    </w:p>
    <w:p w:rsidR="00523179" w:rsidRPr="00EA7FDF" w:rsidP="00747DC4" w14:paraId="7127B9D3" w14:textId="6DA49C76">
      <w:pPr>
        <w:pStyle w:val="BodyText12pt"/>
        <w:outlineLvl w:val="0"/>
        <w:rPr>
          <w:bCs/>
          <w:szCs w:val="24"/>
        </w:rPr>
      </w:pPr>
      <w:r w:rsidRPr="004851B4">
        <w:rPr>
          <w:snapToGrid w:val="0"/>
          <w:szCs w:val="24"/>
        </w:rPr>
        <w:t xml:space="preserve">The records are used by MSHA inspectors </w:t>
      </w:r>
      <w:r w:rsidRPr="00EA7FDF">
        <w:rPr>
          <w:bCs/>
          <w:szCs w:val="24"/>
        </w:rPr>
        <w:t>to verify that mine operators properly supply and maintain R</w:t>
      </w:r>
      <w:r w:rsidR="007A0804">
        <w:rPr>
          <w:bCs/>
          <w:szCs w:val="24"/>
        </w:rPr>
        <w:t>A</w:t>
      </w:r>
      <w:r w:rsidRPr="00EA7FDF">
        <w:rPr>
          <w:bCs/>
          <w:szCs w:val="24"/>
        </w:rPr>
        <w:t>s</w:t>
      </w:r>
      <w:r w:rsidR="00BB4B27">
        <w:rPr>
          <w:bCs/>
          <w:szCs w:val="24"/>
        </w:rPr>
        <w:t>.</w:t>
      </w:r>
      <w:r w:rsidRPr="00EA7FDF">
        <w:rPr>
          <w:bCs/>
          <w:szCs w:val="24"/>
        </w:rPr>
        <w:t xml:space="preserve"> </w:t>
      </w:r>
      <w:r w:rsidRPr="004851B4" w:rsidR="00BB4B27">
        <w:rPr>
          <w:snapToGrid w:val="0"/>
          <w:szCs w:val="24"/>
        </w:rPr>
        <w:t xml:space="preserve">MSHA inspectors </w:t>
      </w:r>
      <w:r w:rsidR="00BB4B27">
        <w:rPr>
          <w:snapToGrid w:val="0"/>
          <w:szCs w:val="24"/>
        </w:rPr>
        <w:t xml:space="preserve">also verify </w:t>
      </w:r>
      <w:r w:rsidRPr="00EA7FDF">
        <w:rPr>
          <w:bCs/>
          <w:szCs w:val="24"/>
        </w:rPr>
        <w:t>that</w:t>
      </w:r>
      <w:r w:rsidR="00BB4B27">
        <w:rPr>
          <w:bCs/>
          <w:szCs w:val="24"/>
        </w:rPr>
        <w:t>,</w:t>
      </w:r>
      <w:r w:rsidRPr="00EA7FDF">
        <w:rPr>
          <w:bCs/>
          <w:szCs w:val="24"/>
        </w:rPr>
        <w:t xml:space="preserve"> </w:t>
      </w:r>
      <w:r w:rsidR="00BB4B27">
        <w:rPr>
          <w:bCs/>
          <w:szCs w:val="24"/>
        </w:rPr>
        <w:t>i</w:t>
      </w:r>
      <w:r w:rsidRPr="00EA7FDF" w:rsidR="00BB4B27">
        <w:rPr>
          <w:bCs/>
          <w:szCs w:val="24"/>
        </w:rPr>
        <w:t xml:space="preserve">n the event of an emergency, </w:t>
      </w:r>
      <w:r w:rsidRPr="00EA7FDF">
        <w:rPr>
          <w:bCs/>
          <w:szCs w:val="24"/>
        </w:rPr>
        <w:t xml:space="preserve">miners will </w:t>
      </w:r>
      <w:r w:rsidRPr="00EA7FDF">
        <w:rPr>
          <w:bCs/>
          <w:szCs w:val="24"/>
        </w:rPr>
        <w:t>know when and where to seek refuge, that the immediate area of the refuge is secure from roof failure, and that maps are current and can be used by mine rescue teams to locate the sheltered miners.</w:t>
      </w:r>
      <w:r w:rsidR="00A17D88">
        <w:rPr>
          <w:bCs/>
          <w:szCs w:val="24"/>
        </w:rPr>
        <w:t xml:space="preserve"> </w:t>
      </w:r>
      <w:r w:rsidR="00BB4B27">
        <w:rPr>
          <w:bCs/>
          <w:szCs w:val="24"/>
        </w:rPr>
        <w:t>I</w:t>
      </w:r>
      <w:r w:rsidRPr="006C1665" w:rsidR="00A17D88">
        <w:t xml:space="preserve">nformation </w:t>
      </w:r>
      <w:r w:rsidR="00BB4B27">
        <w:t xml:space="preserve">in ERPs </w:t>
      </w:r>
      <w:r w:rsidRPr="006C1665" w:rsidR="00A17D88">
        <w:t>assists mine operators, miners, supervisors, emergency responders, and MSHA in ensuring that all essential preparations are made and required materials are readily available and in working order.</w:t>
      </w:r>
      <w:r w:rsidRPr="00BB4B27" w:rsidR="00BB4B27">
        <w:t xml:space="preserve"> </w:t>
      </w:r>
      <w:r w:rsidRPr="00801380" w:rsidR="00567D57">
        <w:t>Training certifications assist MSHA in determining that persons received the required training</w:t>
      </w:r>
      <w:r w:rsidR="00567D57">
        <w:t xml:space="preserve"> to perform maintenance and repair of RAs</w:t>
      </w:r>
      <w:r w:rsidRPr="00801380" w:rsidR="00567D57">
        <w:t>.</w:t>
      </w:r>
      <w:r w:rsidR="00567D57">
        <w:t xml:space="preserve"> </w:t>
      </w:r>
      <w:r w:rsidR="00BB4B27">
        <w:t>Repair</w:t>
      </w:r>
      <w:r w:rsidRPr="00EA7FDF" w:rsidR="00BB4B27">
        <w:t xml:space="preserve"> record</w:t>
      </w:r>
      <w:r w:rsidR="00BB4B27">
        <w:t>s</w:t>
      </w:r>
      <w:r w:rsidRPr="00EA7FDF" w:rsidR="00BB4B27">
        <w:t xml:space="preserve"> assist MSHA in identifying design flaws or other weaknesses in the RA or its components that could adversely impact the safety of miners.</w:t>
      </w:r>
    </w:p>
    <w:p w:rsidR="00FE1FC0" w:rsidRPr="00AA3723" w:rsidP="00747DC4" w14:paraId="740A4659" w14:textId="77777777">
      <w:pPr>
        <w:pStyle w:val="BodyText12pt"/>
        <w:outlineLvl w:val="0"/>
        <w:rPr>
          <w:bCs/>
          <w:szCs w:val="24"/>
        </w:rPr>
      </w:pPr>
    </w:p>
    <w:p w:rsidR="00B14DF3" w:rsidP="00747DC4" w14:paraId="0A46FFFC" w14:textId="4FD217A2">
      <w:pPr>
        <w:widowControl/>
        <w:tabs>
          <w:tab w:val="left" w:pos="360"/>
        </w:tabs>
        <w:rPr>
          <w:rFonts w:ascii="Times New Roman" w:hAnsi="Times New Roman"/>
          <w:b/>
          <w:bCs/>
        </w:rPr>
      </w:pPr>
      <w:r>
        <w:rPr>
          <w:rFonts w:ascii="Times New Roman" w:hAnsi="Times New Roman"/>
          <w:b/>
          <w:bCs/>
        </w:rPr>
        <w:t xml:space="preserve">3. </w:t>
      </w:r>
      <w:r w:rsidRPr="0052718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27187" w:rsidR="009B458A">
        <w:rPr>
          <w:rFonts w:ascii="Times New Roman" w:hAnsi="Times New Roman"/>
          <w:b/>
          <w:bCs/>
        </w:rPr>
        <w:t xml:space="preserve">. </w:t>
      </w:r>
      <w:r w:rsidRPr="00527187">
        <w:rPr>
          <w:rFonts w:ascii="Times New Roman" w:hAnsi="Times New Roman"/>
          <w:b/>
          <w:bCs/>
        </w:rPr>
        <w:t>Also describe any consideration of using information technology to reduce burden.</w:t>
      </w:r>
    </w:p>
    <w:p w:rsidR="00FE1FC0" w:rsidRPr="00527187" w:rsidP="00747DC4" w14:paraId="3902BB9B" w14:textId="77777777">
      <w:pPr>
        <w:widowControl/>
        <w:tabs>
          <w:tab w:val="left" w:pos="360"/>
        </w:tabs>
        <w:rPr>
          <w:rFonts w:ascii="Times New Roman" w:hAnsi="Times New Roman"/>
          <w:b/>
          <w:bCs/>
        </w:rPr>
      </w:pPr>
    </w:p>
    <w:p w:rsidR="00523179" w:rsidP="00747DC4" w14:paraId="515CC1B4" w14:textId="6AC0A2B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7FDF">
        <w:rPr>
          <w:rFonts w:ascii="Times New Roman" w:hAnsi="Times New Roman"/>
        </w:rPr>
        <w:t>No</w:t>
      </w:r>
      <w:r w:rsidR="00EE0652">
        <w:rPr>
          <w:rFonts w:ascii="Times New Roman" w:hAnsi="Times New Roman"/>
        </w:rPr>
        <w:t xml:space="preserve"> improved</w:t>
      </w:r>
      <w:r w:rsidRPr="00EA7FDF">
        <w:rPr>
          <w:rFonts w:ascii="Times New Roman" w:hAnsi="Times New Roman"/>
        </w:rPr>
        <w:t xml:space="preserve"> information technology has been identified that would reduce the </w:t>
      </w:r>
      <w:r w:rsidR="00EE0652">
        <w:rPr>
          <w:rFonts w:ascii="Times New Roman" w:hAnsi="Times New Roman"/>
        </w:rPr>
        <w:t xml:space="preserve">existing </w:t>
      </w:r>
      <w:r w:rsidRPr="00EA7FDF">
        <w:rPr>
          <w:rFonts w:ascii="Times New Roman" w:hAnsi="Times New Roman"/>
        </w:rPr>
        <w:t>burden.</w:t>
      </w:r>
      <w:r w:rsidRPr="00DE584F" w:rsidR="00DE584F">
        <w:rPr>
          <w:rFonts w:ascii="Times New Roman" w:hAnsi="Times New Roman"/>
        </w:rPr>
        <w:t xml:space="preserve"> </w:t>
      </w:r>
      <w:r w:rsidRPr="009000F0" w:rsidR="00DE584F">
        <w:rPr>
          <w:rFonts w:ascii="Times New Roman" w:hAnsi="Times New Roman"/>
        </w:rPr>
        <w:t>However, in order to comply with the Government Paperwork Elimination Act, mine operators</w:t>
      </w:r>
      <w:r w:rsidR="00DE584F">
        <w:rPr>
          <w:rFonts w:ascii="Times New Roman" w:hAnsi="Times New Roman"/>
        </w:rPr>
        <w:t xml:space="preserve"> </w:t>
      </w:r>
      <w:r w:rsidR="00B1466D">
        <w:rPr>
          <w:rFonts w:ascii="Times New Roman" w:hAnsi="Times New Roman"/>
        </w:rPr>
        <w:t>may store RAs and ERPs in whatever method they choose</w:t>
      </w:r>
      <w:r w:rsidRPr="009000F0" w:rsidR="00DE584F">
        <w:rPr>
          <w:rFonts w:ascii="Times New Roman" w:hAnsi="Times New Roman"/>
        </w:rPr>
        <w:t>, which may include utilizing computer technology</w:t>
      </w:r>
      <w:r w:rsidR="00DE584F">
        <w:rPr>
          <w:rFonts w:ascii="Times New Roman" w:hAnsi="Times New Roman"/>
        </w:rPr>
        <w:t xml:space="preserve"> to store the records electronically</w:t>
      </w:r>
      <w:r w:rsidRPr="009000F0" w:rsidR="00DE584F">
        <w:rPr>
          <w:rFonts w:ascii="Times New Roman" w:hAnsi="Times New Roman"/>
        </w:rPr>
        <w:t xml:space="preserve">. </w:t>
      </w:r>
      <w:r w:rsidR="00DE584F">
        <w:rPr>
          <w:rFonts w:ascii="Times New Roman" w:hAnsi="Times New Roman"/>
        </w:rPr>
        <w:t xml:space="preserve"> </w:t>
      </w:r>
    </w:p>
    <w:p w:rsidR="007527E9" w:rsidRPr="00A47DA7" w:rsidP="00747DC4" w14:paraId="525786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4DF3" w:rsidRPr="00AA3723" w:rsidP="00747DC4" w14:paraId="1AC97F87" w14:textId="133D8B06">
      <w:pPr>
        <w:pStyle w:val="Default"/>
        <w:rPr>
          <w:rFonts w:ascii="Times New Roman" w:hAnsi="Times New Roman" w:cs="Times New Roman"/>
          <w:b/>
          <w:bCs/>
        </w:rPr>
      </w:pPr>
      <w:r w:rsidRPr="00AA3723">
        <w:rPr>
          <w:rFonts w:ascii="Times New Roman" w:hAnsi="Times New Roman" w:cs="Times New Roman"/>
          <w:b/>
          <w:bCs/>
        </w:rPr>
        <w:t>4</w:t>
      </w:r>
      <w:r w:rsidRPr="00AA3723" w:rsidR="009B458A">
        <w:rPr>
          <w:rFonts w:ascii="Times New Roman" w:hAnsi="Times New Roman" w:cs="Times New Roman"/>
          <w:b/>
          <w:bCs/>
        </w:rPr>
        <w:t xml:space="preserve">. </w:t>
      </w:r>
      <w:r w:rsidRPr="00AA3723">
        <w:rPr>
          <w:rFonts w:ascii="Times New Roman" w:hAnsi="Times New Roman" w:cs="Times New Roman"/>
          <w:b/>
          <w:bCs/>
        </w:rPr>
        <w:t>Describe efforts to identify duplication</w:t>
      </w:r>
      <w:r w:rsidRPr="00AA3723" w:rsidR="009B458A">
        <w:rPr>
          <w:rFonts w:ascii="Times New Roman" w:hAnsi="Times New Roman" w:cs="Times New Roman"/>
          <w:b/>
          <w:bCs/>
        </w:rPr>
        <w:t xml:space="preserve">. </w:t>
      </w:r>
      <w:r w:rsidRPr="00AA3723">
        <w:rPr>
          <w:rFonts w:ascii="Times New Roman" w:hAnsi="Times New Roman" w:cs="Times New Roman"/>
          <w:b/>
          <w:bCs/>
        </w:rPr>
        <w:t>Show specifically why any similar information already available cannot be used or modified for use for the purposes described in Item 2 above.</w:t>
      </w:r>
    </w:p>
    <w:p w:rsidR="00745178" w:rsidRPr="00AA3723" w:rsidP="00747DC4" w14:paraId="4F55D7EF" w14:textId="77777777">
      <w:pPr>
        <w:pStyle w:val="Default"/>
        <w:rPr>
          <w:rFonts w:ascii="Times New Roman" w:hAnsi="Times New Roman" w:cs="Times New Roman"/>
          <w:b/>
          <w:bCs/>
        </w:rPr>
      </w:pPr>
    </w:p>
    <w:p w:rsidR="00B14DF3" w:rsidP="00747DC4" w14:paraId="3F2E13C4" w14:textId="2B991625">
      <w:pPr>
        <w:pStyle w:val="BodyText12pt"/>
        <w:rPr>
          <w:szCs w:val="24"/>
        </w:rPr>
      </w:pPr>
      <w:r w:rsidRPr="000B728C">
        <w:rPr>
          <w:szCs w:val="24"/>
        </w:rPr>
        <w:t xml:space="preserve">No similar </w:t>
      </w:r>
      <w:r w:rsidR="00EE0652">
        <w:rPr>
          <w:szCs w:val="24"/>
        </w:rPr>
        <w:t xml:space="preserve">or duplicate </w:t>
      </w:r>
      <w:r w:rsidRPr="000B728C">
        <w:rPr>
          <w:szCs w:val="24"/>
        </w:rPr>
        <w:t xml:space="preserve">information is available or submitted to MSHA. </w:t>
      </w:r>
    </w:p>
    <w:p w:rsidR="00FE1FC0" w:rsidRPr="00AA3723" w:rsidP="00747DC4" w14:paraId="3746057D" w14:textId="77777777">
      <w:pPr>
        <w:pStyle w:val="BodyText12pt"/>
        <w:rPr>
          <w:szCs w:val="24"/>
        </w:rPr>
      </w:pPr>
    </w:p>
    <w:p w:rsidR="00B14DF3" w:rsidP="00747DC4" w14:paraId="65B9291B" w14:textId="57BBA663">
      <w:pPr>
        <w:widowControl/>
        <w:tabs>
          <w:tab w:val="left" w:pos="0"/>
        </w:tabs>
        <w:ind w:hanging="360"/>
        <w:rPr>
          <w:rStyle w:val="BodyText12ptChar"/>
          <w:rFonts w:ascii="Times New Roman" w:hAnsi="Times New Roman"/>
          <w:b/>
        </w:rPr>
      </w:pPr>
      <w:r w:rsidRPr="00AA3723">
        <w:rPr>
          <w:rFonts w:ascii="Times New Roman" w:hAnsi="Times New Roman"/>
          <w:b/>
          <w:bCs/>
        </w:rPr>
        <w:tab/>
      </w:r>
      <w:r w:rsidRPr="00AA3723">
        <w:rPr>
          <w:rFonts w:ascii="Times New Roman" w:hAnsi="Times New Roman"/>
          <w:b/>
          <w:bCs/>
        </w:rPr>
        <w:t>5</w:t>
      </w:r>
      <w:r w:rsidRPr="00AA3723" w:rsidR="009B458A">
        <w:rPr>
          <w:rFonts w:ascii="Times New Roman" w:hAnsi="Times New Roman"/>
          <w:b/>
          <w:bCs/>
        </w:rPr>
        <w:t xml:space="preserve">. </w:t>
      </w:r>
      <w:r w:rsidRPr="00AA3723">
        <w:rPr>
          <w:rStyle w:val="BodyText12ptChar"/>
          <w:rFonts w:ascii="Times New Roman" w:hAnsi="Times New Roman"/>
          <w:b/>
        </w:rPr>
        <w:t>If the collection of information impacts small bus</w:t>
      </w:r>
      <w:r w:rsidRPr="00AA3723">
        <w:rPr>
          <w:rStyle w:val="BodyText12ptChar"/>
          <w:rFonts w:ascii="Times New Roman" w:hAnsi="Times New Roman"/>
          <w:b/>
        </w:rPr>
        <w:t>inesses or other small entities d</w:t>
      </w:r>
      <w:r w:rsidRPr="00AA3723">
        <w:rPr>
          <w:rStyle w:val="BodyText12ptChar"/>
          <w:rFonts w:ascii="Times New Roman" w:hAnsi="Times New Roman"/>
          <w:b/>
        </w:rPr>
        <w:t>escribe any methods used to minimize burden.</w:t>
      </w:r>
    </w:p>
    <w:p w:rsidR="00FE1FC0" w:rsidRPr="00AA3723" w:rsidP="00747DC4" w14:paraId="76A0B62B" w14:textId="77777777">
      <w:pPr>
        <w:widowControl/>
        <w:tabs>
          <w:tab w:val="left" w:pos="0"/>
        </w:tabs>
        <w:ind w:hanging="360"/>
        <w:rPr>
          <w:rFonts w:ascii="Times New Roman" w:hAnsi="Times New Roman"/>
          <w:b/>
          <w:bCs/>
        </w:rPr>
      </w:pPr>
    </w:p>
    <w:p w:rsidR="00EE0652" w:rsidRPr="007E2859" w:rsidP="00747DC4" w14:paraId="7C152452" w14:textId="77777777">
      <w:pPr>
        <w:rPr>
          <w:rFonts w:ascii="Times New Roman" w:hAnsi="Times New Roman"/>
        </w:rPr>
      </w:pPr>
      <w:r w:rsidRPr="007E2859">
        <w:rPr>
          <w:rFonts w:ascii="Times New Roman" w:hAnsi="Times New Roman"/>
        </w:rPr>
        <w:t xml:space="preserve">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their small entities. </w:t>
      </w:r>
    </w:p>
    <w:p w:rsidR="00EE0652" w:rsidRPr="007E2859" w:rsidP="00747DC4" w14:paraId="1CF8AC6A" w14:textId="77777777">
      <w:pPr>
        <w:rPr>
          <w:rFonts w:ascii="Times New Roman" w:hAnsi="Times New Roman"/>
        </w:rPr>
      </w:pPr>
    </w:p>
    <w:p w:rsidR="00E41C62" w:rsidRPr="007E2859" w:rsidP="00747DC4" w14:paraId="2D0C79C2" w14:textId="2809D9E3">
      <w:pPr>
        <w:rPr>
          <w:rFonts w:ascii="Times New Roman" w:hAnsi="Times New Roman"/>
        </w:rPr>
      </w:pPr>
      <w:r w:rsidRPr="007E2859">
        <w:rPr>
          <w:rFonts w:ascii="Times New Roman" w:hAnsi="Times New Roman"/>
        </w:rPr>
        <w:t xml:space="preserve">Similarly, </w:t>
      </w:r>
      <w:r w:rsidRPr="007E2859">
        <w:rPr>
          <w:rFonts w:ascii="Times New Roman" w:hAnsi="Times New Roman"/>
        </w:rPr>
        <w:t xml:space="preserve">MSHA approval regulations apply equally to all manufacturers to ensure that miners are protected from products that could cause a fire or explosion or other safety hazard when used. The standard minimized the information collection burden on small mines by: (1) requiring RAs for outby areas to be spaced within 1 hour travel distances in outby areas where persons </w:t>
      </w:r>
      <w:r w:rsidRPr="007E2859">
        <w:rPr>
          <w:rFonts w:ascii="Times New Roman" w:hAnsi="Times New Roman"/>
        </w:rPr>
        <w:t>work such that persons in outby areas are never more than a 30-minute travel distance from an RA or safe exit; and (2) providing an alternative method that allows mine operators to determine the location or need for outby RAs by evaluating the risk to outby miners.</w:t>
      </w:r>
    </w:p>
    <w:p w:rsidR="00E41C62" w:rsidP="00747DC4" w14:paraId="0AEE2CD9" w14:textId="77777777">
      <w:pPr>
        <w:pStyle w:val="BodyText"/>
        <w:widowControl/>
        <w:spacing w:after="0"/>
        <w:rPr>
          <w:rFonts w:ascii="Times New Roman" w:hAnsi="Times New Roman"/>
        </w:rPr>
      </w:pPr>
    </w:p>
    <w:p w:rsidR="00B14DF3" w:rsidP="00747DC4" w14:paraId="1F53E148" w14:textId="7C271A5E">
      <w:pPr>
        <w:pStyle w:val="BodyText12pt"/>
        <w:tabs>
          <w:tab w:val="left" w:pos="0"/>
        </w:tabs>
        <w:ind w:hanging="360"/>
        <w:rPr>
          <w:b/>
          <w:color w:val="000000"/>
          <w:szCs w:val="24"/>
        </w:rPr>
      </w:pPr>
      <w:r>
        <w:rPr>
          <w:b/>
          <w:color w:val="000000"/>
          <w:szCs w:val="24"/>
        </w:rPr>
        <w:tab/>
      </w:r>
      <w:r w:rsidRPr="00AA3723">
        <w:rPr>
          <w:b/>
          <w:color w:val="000000"/>
          <w:szCs w:val="24"/>
        </w:rPr>
        <w:t>6</w:t>
      </w:r>
      <w:r w:rsidRPr="00AA3723" w:rsidR="009B458A">
        <w:rPr>
          <w:b/>
          <w:color w:val="000000"/>
          <w:szCs w:val="24"/>
        </w:rPr>
        <w:t xml:space="preserve">. </w:t>
      </w:r>
      <w:r w:rsidRPr="00AA3723">
        <w:rPr>
          <w:b/>
          <w:color w:val="000000"/>
          <w:szCs w:val="24"/>
        </w:rPr>
        <w:t>Describe the consequence to Federal program or policy activities if the collection is not conducted or is conducted less frequently, as well as any technical or legal obstacles to reducing burden.</w:t>
      </w:r>
    </w:p>
    <w:p w:rsidR="00FE1FC0" w:rsidRPr="00AA3723" w:rsidP="00747DC4" w14:paraId="628E9B41" w14:textId="77777777">
      <w:pPr>
        <w:pStyle w:val="BodyText12pt"/>
        <w:tabs>
          <w:tab w:val="left" w:pos="0"/>
        </w:tabs>
        <w:ind w:hanging="360"/>
        <w:rPr>
          <w:b/>
          <w:color w:val="000000"/>
          <w:szCs w:val="24"/>
        </w:rPr>
      </w:pPr>
    </w:p>
    <w:p w:rsidR="00B14DF3" w:rsidP="00747DC4" w14:paraId="6FF65C59" w14:textId="681C6C29">
      <w:pPr>
        <w:pStyle w:val="BodyText12pt"/>
        <w:rPr>
          <w:color w:val="000000"/>
          <w:szCs w:val="24"/>
        </w:rPr>
      </w:pPr>
      <w:r>
        <w:t xml:space="preserve">Under </w:t>
      </w:r>
      <w:r w:rsidRPr="009253E6" w:rsidR="004E55D7">
        <w:t>30 CFR 75.1507</w:t>
      </w:r>
      <w:r>
        <w:t>,</w:t>
      </w:r>
      <w:r w:rsidRPr="009253E6" w:rsidR="004E55D7">
        <w:t xml:space="preserve"> </w:t>
      </w:r>
      <w:r w:rsidR="009F5717">
        <w:t xml:space="preserve">underground </w:t>
      </w:r>
      <w:r w:rsidRPr="009253E6" w:rsidR="004E55D7">
        <w:t>coal min</w:t>
      </w:r>
      <w:r w:rsidR="004E55D7">
        <w:t xml:space="preserve">es </w:t>
      </w:r>
      <w:r w:rsidR="00EE0652">
        <w:t xml:space="preserve">are required to </w:t>
      </w:r>
      <w:r w:rsidR="004E55D7">
        <w:t>have an ER</w:t>
      </w:r>
      <w:r w:rsidR="009F5717">
        <w:t>P</w:t>
      </w:r>
      <w:r w:rsidR="004E55D7">
        <w:t xml:space="preserve"> and RA</w:t>
      </w:r>
      <w:r w:rsidR="009F5717">
        <w:t>s</w:t>
      </w:r>
      <w:r w:rsidR="004E55D7">
        <w:t xml:space="preserve"> because </w:t>
      </w:r>
      <w:r w:rsidR="004E55D7">
        <w:rPr>
          <w:color w:val="000000"/>
          <w:szCs w:val="24"/>
        </w:rPr>
        <w:t>t</w:t>
      </w:r>
      <w:r w:rsidRPr="00AA3723">
        <w:rPr>
          <w:color w:val="000000"/>
          <w:szCs w:val="24"/>
        </w:rPr>
        <w:t>he nature of underground coal mining is such that a mine emergency, such as a fire or explosion, can have disastrous consequences</w:t>
      </w:r>
      <w:r w:rsidRPr="00AA3723" w:rsidR="009B458A">
        <w:rPr>
          <w:color w:val="000000"/>
          <w:szCs w:val="24"/>
        </w:rPr>
        <w:t xml:space="preserve">. </w:t>
      </w:r>
      <w:r w:rsidRPr="00AA3723">
        <w:rPr>
          <w:color w:val="000000"/>
          <w:szCs w:val="24"/>
        </w:rPr>
        <w:t xml:space="preserve">The </w:t>
      </w:r>
      <w:r w:rsidRPr="00AA3723" w:rsidR="00B926C0">
        <w:rPr>
          <w:color w:val="000000"/>
          <w:szCs w:val="24"/>
        </w:rPr>
        <w:t>standards</w:t>
      </w:r>
      <w:r w:rsidRPr="00AA3723">
        <w:rPr>
          <w:color w:val="000000"/>
          <w:szCs w:val="24"/>
        </w:rPr>
        <w:t xml:space="preserve"> improve the mine operator’s preparation for mine emergencies by providing a means to sustain miners trapped by an event that makes escape impossible</w:t>
      </w:r>
      <w:r w:rsidRPr="00AA3723" w:rsidR="009B458A">
        <w:rPr>
          <w:color w:val="000000"/>
          <w:szCs w:val="24"/>
        </w:rPr>
        <w:t xml:space="preserve">. </w:t>
      </w:r>
      <w:r w:rsidRPr="00AA3723">
        <w:rPr>
          <w:color w:val="000000"/>
          <w:szCs w:val="24"/>
        </w:rPr>
        <w:t xml:space="preserve">If the information collection is not conducted or is conducted less frequently, the Agency could not adequately implement the requirements of the </w:t>
      </w:r>
      <w:r w:rsidRPr="00AA3723" w:rsidR="008D6D28">
        <w:rPr>
          <w:color w:val="000000"/>
          <w:szCs w:val="24"/>
        </w:rPr>
        <w:t>Mine Act</w:t>
      </w:r>
      <w:r w:rsidRPr="00AA3723" w:rsidR="00A531F7">
        <w:rPr>
          <w:color w:val="000000"/>
          <w:szCs w:val="24"/>
        </w:rPr>
        <w:t xml:space="preserve"> and 30 CFR p</w:t>
      </w:r>
      <w:r w:rsidRPr="00AA3723" w:rsidR="00B926C0">
        <w:rPr>
          <w:color w:val="000000"/>
          <w:szCs w:val="24"/>
        </w:rPr>
        <w:t>art 75</w:t>
      </w:r>
      <w:r w:rsidRPr="00AA3723">
        <w:rPr>
          <w:color w:val="000000"/>
          <w:szCs w:val="24"/>
        </w:rPr>
        <w:t>.</w:t>
      </w:r>
      <w:r w:rsidR="004E55D7">
        <w:rPr>
          <w:color w:val="000000"/>
          <w:szCs w:val="24"/>
        </w:rPr>
        <w:t xml:space="preserve"> </w:t>
      </w:r>
    </w:p>
    <w:p w:rsidR="00FE1FC0" w:rsidRPr="00AA3723" w:rsidP="00747DC4" w14:paraId="29408F32" w14:textId="77777777">
      <w:pPr>
        <w:pStyle w:val="BodyText12pt"/>
        <w:rPr>
          <w:color w:val="000000"/>
          <w:szCs w:val="24"/>
        </w:rPr>
      </w:pPr>
    </w:p>
    <w:p w:rsidR="00B14DF3" w:rsidP="00747DC4" w14:paraId="5941B053" w14:textId="225B5D8C">
      <w:pPr>
        <w:pStyle w:val="BodyText12pt"/>
        <w:tabs>
          <w:tab w:val="left" w:pos="360"/>
        </w:tabs>
        <w:rPr>
          <w:b/>
          <w:color w:val="000000"/>
          <w:szCs w:val="24"/>
        </w:rPr>
      </w:pPr>
      <w:r>
        <w:rPr>
          <w:b/>
          <w:color w:val="000000"/>
          <w:szCs w:val="24"/>
        </w:rPr>
        <w:t xml:space="preserve">7. </w:t>
      </w:r>
      <w:r w:rsidRPr="00AA3723">
        <w:rPr>
          <w:b/>
          <w:color w:val="000000"/>
          <w:szCs w:val="24"/>
        </w:rPr>
        <w:t>Explain any special circumstances that would cause an information collection to be conducted in a manner:</w:t>
      </w:r>
    </w:p>
    <w:p w:rsidR="00BB5EB0" w:rsidRPr="00AA3723" w:rsidP="00747DC4" w14:paraId="3970C721" w14:textId="77777777">
      <w:pPr>
        <w:pStyle w:val="BodyText12pt"/>
        <w:tabs>
          <w:tab w:val="left" w:pos="360"/>
        </w:tabs>
        <w:rPr>
          <w:b/>
          <w:color w:val="000000"/>
          <w:szCs w:val="24"/>
        </w:rPr>
      </w:pPr>
    </w:p>
    <w:p w:rsidR="00B14DF3" w:rsidP="00747DC4" w14:paraId="481652DE" w14:textId="6260048B">
      <w:pPr>
        <w:pStyle w:val="BodyText12pt"/>
        <w:numPr>
          <w:ilvl w:val="0"/>
          <w:numId w:val="23"/>
        </w:numPr>
        <w:rPr>
          <w:b/>
          <w:color w:val="000000"/>
          <w:szCs w:val="24"/>
        </w:rPr>
      </w:pPr>
      <w:r w:rsidRPr="00AA3723">
        <w:rPr>
          <w:b/>
          <w:color w:val="000000"/>
          <w:szCs w:val="24"/>
        </w:rPr>
        <w:t>Requiring respondents to report information to the agency more often than quarterly;</w:t>
      </w:r>
    </w:p>
    <w:p w:rsidR="00A137B5" w:rsidRPr="00AA3723" w:rsidP="00747DC4" w14:paraId="0E685117" w14:textId="77777777">
      <w:pPr>
        <w:pStyle w:val="BodyText12pt"/>
        <w:ind w:left="720"/>
        <w:rPr>
          <w:b/>
          <w:color w:val="000000"/>
          <w:szCs w:val="24"/>
        </w:rPr>
      </w:pPr>
    </w:p>
    <w:p w:rsidR="00B14DF3" w:rsidP="00747DC4" w14:paraId="1B75EC03" w14:textId="014E66B2">
      <w:pPr>
        <w:pStyle w:val="BodyText12pt"/>
        <w:numPr>
          <w:ilvl w:val="0"/>
          <w:numId w:val="23"/>
        </w:numPr>
        <w:rPr>
          <w:b/>
          <w:color w:val="000000"/>
          <w:szCs w:val="24"/>
        </w:rPr>
      </w:pPr>
      <w:r>
        <w:rPr>
          <w:b/>
          <w:color w:val="000000"/>
          <w:szCs w:val="24"/>
        </w:rPr>
        <w:t>R</w:t>
      </w:r>
      <w:r w:rsidRPr="00AA3723">
        <w:rPr>
          <w:b/>
          <w:color w:val="000000"/>
          <w:szCs w:val="24"/>
        </w:rPr>
        <w:t>equiring respondents to prepare a written response to a collection of information in fewer than 30 days after receipt of it</w:t>
      </w:r>
      <w:r>
        <w:rPr>
          <w:b/>
          <w:color w:val="000000"/>
          <w:szCs w:val="24"/>
        </w:rPr>
        <w:t>;</w:t>
      </w:r>
    </w:p>
    <w:p w:rsidR="00A137B5" w:rsidP="00747DC4" w14:paraId="08C68E2F" w14:textId="77777777">
      <w:pPr>
        <w:pStyle w:val="ListParagraph"/>
        <w:rPr>
          <w:b/>
          <w:color w:val="000000"/>
        </w:rPr>
      </w:pPr>
    </w:p>
    <w:p w:rsidR="00B14DF3" w:rsidP="00747DC4" w14:paraId="15EBEF02" w14:textId="78875078">
      <w:pPr>
        <w:pStyle w:val="BodyText12pt"/>
        <w:numPr>
          <w:ilvl w:val="0"/>
          <w:numId w:val="23"/>
        </w:numPr>
        <w:rPr>
          <w:b/>
          <w:color w:val="000000"/>
          <w:szCs w:val="24"/>
        </w:rPr>
      </w:pPr>
      <w:r>
        <w:rPr>
          <w:b/>
          <w:color w:val="000000"/>
          <w:szCs w:val="24"/>
        </w:rPr>
        <w:t>R</w:t>
      </w:r>
      <w:r w:rsidRPr="00AA3723">
        <w:rPr>
          <w:b/>
          <w:color w:val="000000"/>
          <w:szCs w:val="24"/>
        </w:rPr>
        <w:t>equiring respondents to submit more than an original and two copies of any document;</w:t>
      </w:r>
    </w:p>
    <w:p w:rsidR="00A137B5" w:rsidP="00747DC4" w14:paraId="635344F8" w14:textId="77777777">
      <w:pPr>
        <w:pStyle w:val="ListParagraph"/>
        <w:rPr>
          <w:b/>
          <w:color w:val="000000"/>
        </w:rPr>
      </w:pPr>
    </w:p>
    <w:p w:rsidR="00B14DF3" w:rsidP="00747DC4" w14:paraId="173CD0E2" w14:textId="388069A7">
      <w:pPr>
        <w:pStyle w:val="BodyText12pt"/>
        <w:numPr>
          <w:ilvl w:val="0"/>
          <w:numId w:val="23"/>
        </w:numPr>
        <w:rPr>
          <w:b/>
          <w:color w:val="000000"/>
          <w:szCs w:val="24"/>
        </w:rPr>
      </w:pPr>
      <w:r>
        <w:rPr>
          <w:b/>
          <w:color w:val="000000"/>
          <w:szCs w:val="24"/>
        </w:rPr>
        <w:t>R</w:t>
      </w:r>
      <w:r w:rsidRPr="00AA3723">
        <w:rPr>
          <w:b/>
          <w:color w:val="000000"/>
          <w:szCs w:val="24"/>
        </w:rPr>
        <w:t>equiring respondents to retain records, other than health, medical, government contract, grant-in-aid, or tax records for more than three years;</w:t>
      </w:r>
    </w:p>
    <w:p w:rsidR="00A137B5" w:rsidRPr="00AA3723" w:rsidP="00747DC4" w14:paraId="1C958427" w14:textId="77777777">
      <w:pPr>
        <w:pStyle w:val="BodyText12pt"/>
        <w:ind w:left="720"/>
        <w:rPr>
          <w:b/>
          <w:color w:val="000000"/>
          <w:szCs w:val="24"/>
        </w:rPr>
      </w:pPr>
    </w:p>
    <w:p w:rsidR="00B14DF3" w:rsidP="00747DC4" w14:paraId="13262793" w14:textId="17256D58">
      <w:pPr>
        <w:pStyle w:val="BodyText12pt"/>
        <w:numPr>
          <w:ilvl w:val="0"/>
          <w:numId w:val="23"/>
        </w:numPr>
        <w:rPr>
          <w:b/>
          <w:color w:val="000000"/>
          <w:szCs w:val="24"/>
        </w:rPr>
      </w:pPr>
      <w:r>
        <w:rPr>
          <w:b/>
          <w:color w:val="000000"/>
          <w:szCs w:val="24"/>
        </w:rPr>
        <w:t>I</w:t>
      </w:r>
      <w:r w:rsidRPr="00AA3723">
        <w:rPr>
          <w:b/>
          <w:color w:val="000000"/>
          <w:szCs w:val="24"/>
        </w:rPr>
        <w:t>n connection with a statistical survey, that is not designed to produce valid and reliable results that can be generalized to the universe of study;</w:t>
      </w:r>
    </w:p>
    <w:p w:rsidR="00A137B5" w:rsidP="00747DC4" w14:paraId="19373628" w14:textId="77777777">
      <w:pPr>
        <w:pStyle w:val="BodyText12pt"/>
        <w:ind w:left="720"/>
        <w:rPr>
          <w:b/>
          <w:color w:val="000000"/>
          <w:szCs w:val="24"/>
        </w:rPr>
      </w:pPr>
    </w:p>
    <w:p w:rsidR="00B14DF3" w:rsidP="00747DC4" w14:paraId="39C8F218" w14:textId="09C65854">
      <w:pPr>
        <w:pStyle w:val="BodyText12pt"/>
        <w:numPr>
          <w:ilvl w:val="0"/>
          <w:numId w:val="23"/>
        </w:numPr>
        <w:rPr>
          <w:b/>
          <w:color w:val="000000"/>
          <w:szCs w:val="24"/>
        </w:rPr>
      </w:pPr>
      <w:r>
        <w:rPr>
          <w:b/>
          <w:color w:val="000000"/>
          <w:szCs w:val="24"/>
        </w:rPr>
        <w:t>R</w:t>
      </w:r>
      <w:r w:rsidRPr="00AA3723">
        <w:rPr>
          <w:b/>
          <w:color w:val="000000"/>
          <w:szCs w:val="24"/>
        </w:rPr>
        <w:t>equiring the use of a statistical data classification that has not been reviewed and approved by OMB;</w:t>
      </w:r>
    </w:p>
    <w:p w:rsidR="00A137B5" w:rsidP="00747DC4" w14:paraId="43107599" w14:textId="77777777">
      <w:pPr>
        <w:pStyle w:val="ListParagraph"/>
        <w:rPr>
          <w:b/>
          <w:color w:val="000000"/>
        </w:rPr>
      </w:pPr>
    </w:p>
    <w:p w:rsidR="00B14DF3" w:rsidP="00747DC4" w14:paraId="6CFC4554" w14:textId="580807F7">
      <w:pPr>
        <w:pStyle w:val="BodyText12pt"/>
        <w:numPr>
          <w:ilvl w:val="0"/>
          <w:numId w:val="23"/>
        </w:numPr>
        <w:rPr>
          <w:b/>
          <w:color w:val="000000"/>
          <w:szCs w:val="24"/>
        </w:rPr>
      </w:pPr>
      <w:r>
        <w:rPr>
          <w:b/>
          <w:color w:val="000000"/>
          <w:szCs w:val="24"/>
        </w:rPr>
        <w:t>T</w:t>
      </w:r>
      <w:r w:rsidRPr="00AA3723">
        <w:rPr>
          <w:b/>
          <w:color w:val="000000"/>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137B5" w:rsidRPr="00AA3723" w:rsidP="00747DC4" w14:paraId="61C7B3D3" w14:textId="77777777">
      <w:pPr>
        <w:pStyle w:val="BodyText12pt"/>
        <w:ind w:left="720"/>
        <w:rPr>
          <w:b/>
          <w:color w:val="000000"/>
          <w:szCs w:val="24"/>
        </w:rPr>
      </w:pPr>
    </w:p>
    <w:p w:rsidR="00B14DF3" w:rsidP="00747DC4" w14:paraId="24FC93B7" w14:textId="4CAAE937">
      <w:pPr>
        <w:pStyle w:val="BodyText12pt"/>
        <w:numPr>
          <w:ilvl w:val="0"/>
          <w:numId w:val="23"/>
        </w:numPr>
        <w:rPr>
          <w:b/>
          <w:color w:val="000000"/>
          <w:szCs w:val="24"/>
        </w:rPr>
      </w:pPr>
      <w:r>
        <w:rPr>
          <w:b/>
          <w:color w:val="000000"/>
          <w:szCs w:val="24"/>
        </w:rPr>
        <w:t>R</w:t>
      </w:r>
      <w:r w:rsidRPr="00AA3723">
        <w:rPr>
          <w:b/>
          <w:color w:val="000000"/>
          <w:szCs w:val="24"/>
        </w:rPr>
        <w:t>equiring respondents to submit proprietary trade secret, or other confidential information unless the agency can demonstrate that it has instituted procedures to protect the information</w:t>
      </w:r>
      <w:r w:rsidR="00454894">
        <w:rPr>
          <w:b/>
          <w:color w:val="000000"/>
          <w:szCs w:val="24"/>
        </w:rPr>
        <w:t>’</w:t>
      </w:r>
      <w:r w:rsidRPr="00AA3723">
        <w:rPr>
          <w:b/>
          <w:color w:val="000000"/>
          <w:szCs w:val="24"/>
        </w:rPr>
        <w:t>s confidentiality to the extent permitted by law.</w:t>
      </w:r>
    </w:p>
    <w:p w:rsidR="004E55D7" w:rsidP="00C1089E" w14:paraId="7DDA9424" w14:textId="77777777">
      <w:pPr>
        <w:pStyle w:val="ListParagraph"/>
        <w:rPr>
          <w:b/>
          <w:color w:val="000000"/>
        </w:rPr>
      </w:pPr>
    </w:p>
    <w:p w:rsidR="00B14DF3" w:rsidP="00747DC4" w14:paraId="08BB920D" w14:textId="2FA6D114">
      <w:pPr>
        <w:pStyle w:val="BodyText12pt"/>
        <w:rPr>
          <w:color w:val="000000"/>
          <w:szCs w:val="24"/>
        </w:rPr>
      </w:pPr>
      <w:r>
        <w:rPr>
          <w:color w:val="000000"/>
          <w:szCs w:val="24"/>
        </w:rPr>
        <w:t>T</w:t>
      </w:r>
      <w:r w:rsidRPr="00AA3723">
        <w:rPr>
          <w:color w:val="000000"/>
          <w:szCs w:val="24"/>
        </w:rPr>
        <w:t xml:space="preserve">his collection of information is consistent with the guidelines </w:t>
      </w:r>
      <w:r w:rsidR="00EE0652">
        <w:rPr>
          <w:color w:val="000000"/>
          <w:szCs w:val="24"/>
        </w:rPr>
        <w:t xml:space="preserve">found </w:t>
      </w:r>
      <w:r w:rsidRPr="00AA3723">
        <w:rPr>
          <w:color w:val="000000"/>
          <w:szCs w:val="24"/>
        </w:rPr>
        <w:t>in 5 CFR 1320.5.</w:t>
      </w:r>
    </w:p>
    <w:p w:rsidR="00747DC4" w:rsidRPr="00AA3723" w:rsidP="00C1089E" w14:paraId="5C8AF3E1" w14:textId="77777777">
      <w:pPr>
        <w:pStyle w:val="BodyText12pt"/>
        <w:rPr>
          <w:color w:val="000000"/>
          <w:szCs w:val="24"/>
        </w:rPr>
      </w:pPr>
    </w:p>
    <w:p w:rsidR="00B14DF3" w:rsidRPr="00AA3723" w:rsidP="00C1089E" w14:paraId="1EDEA38A" w14:textId="18B39437">
      <w:pPr>
        <w:pStyle w:val="BodyText12pt"/>
        <w:tabs>
          <w:tab w:val="left" w:pos="90"/>
        </w:tabs>
        <w:ind w:hanging="360"/>
        <w:rPr>
          <w:b/>
          <w:color w:val="000000"/>
          <w:szCs w:val="24"/>
        </w:rPr>
      </w:pPr>
      <w:r w:rsidRPr="00AA3723">
        <w:rPr>
          <w:b/>
          <w:color w:val="000000"/>
          <w:szCs w:val="24"/>
        </w:rPr>
        <w:tab/>
      </w:r>
      <w:r w:rsidRPr="00AA3723">
        <w:rPr>
          <w:b/>
          <w:color w:val="000000"/>
          <w:szCs w:val="24"/>
        </w:rPr>
        <w:t>8</w:t>
      </w:r>
      <w:r w:rsidRPr="00AA3723" w:rsidR="009B458A">
        <w:rPr>
          <w:b/>
          <w:color w:val="000000"/>
          <w:szCs w:val="24"/>
        </w:rPr>
        <w:t xml:space="preserve">. </w:t>
      </w:r>
      <w:r w:rsidRPr="00AA3723">
        <w:rPr>
          <w:b/>
          <w:color w:val="000000"/>
          <w:szCs w:val="24"/>
        </w:rPr>
        <w:t>If applicable, provide a copy and identify the data and page number of publication in the Federal Register of the agency</w:t>
      </w:r>
      <w:r w:rsidR="00454894">
        <w:rPr>
          <w:b/>
          <w:color w:val="000000"/>
          <w:szCs w:val="24"/>
        </w:rPr>
        <w:t>’</w:t>
      </w:r>
      <w:r w:rsidRPr="00AA3723">
        <w:rPr>
          <w:b/>
          <w:color w:val="000000"/>
          <w:szCs w:val="24"/>
        </w:rPr>
        <w:t>s notice, required by 5 CFR 1320.8(d), soliciting comments on the information collection prior to submission to OMB</w:t>
      </w:r>
      <w:r w:rsidRPr="00AA3723" w:rsidR="009B458A">
        <w:rPr>
          <w:b/>
          <w:color w:val="000000"/>
          <w:szCs w:val="24"/>
        </w:rPr>
        <w:t xml:space="preserve">. </w:t>
      </w:r>
      <w:r w:rsidRPr="00AA3723">
        <w:rPr>
          <w:b/>
          <w:color w:val="000000"/>
          <w:szCs w:val="24"/>
        </w:rPr>
        <w:t>Summarize public comments received in response to that notice and describe actions taken by the agency in response to these comments</w:t>
      </w:r>
      <w:r w:rsidRPr="00AA3723" w:rsidR="009B458A">
        <w:rPr>
          <w:b/>
          <w:color w:val="000000"/>
          <w:szCs w:val="24"/>
        </w:rPr>
        <w:t xml:space="preserve">. </w:t>
      </w:r>
      <w:r w:rsidRPr="00AA3723">
        <w:rPr>
          <w:b/>
          <w:color w:val="000000"/>
          <w:szCs w:val="24"/>
        </w:rPr>
        <w:t>Specifically address comments received on cost and hour burden.</w:t>
      </w:r>
    </w:p>
    <w:p w:rsidR="00A137B5" w:rsidP="00747DC4" w14:paraId="77AB349F" w14:textId="77777777">
      <w:pPr>
        <w:pStyle w:val="BodyText12pt"/>
        <w:ind w:left="360"/>
        <w:rPr>
          <w:b/>
          <w:color w:val="000000"/>
          <w:szCs w:val="24"/>
        </w:rPr>
      </w:pPr>
    </w:p>
    <w:p w:rsidR="00B14DF3" w:rsidP="00747DC4" w14:paraId="5E349C0E" w14:textId="4659A211">
      <w:pPr>
        <w:pStyle w:val="BodyText12pt"/>
        <w:rPr>
          <w:b/>
          <w:color w:val="000000"/>
          <w:szCs w:val="24"/>
        </w:rPr>
      </w:pPr>
      <w:r w:rsidRPr="00AA3723">
        <w:rPr>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137B5" w:rsidRPr="00AA3723" w:rsidP="00747DC4" w14:paraId="22A18006" w14:textId="77777777">
      <w:pPr>
        <w:pStyle w:val="BodyText12pt"/>
        <w:ind w:left="360"/>
        <w:rPr>
          <w:b/>
          <w:color w:val="000000"/>
          <w:szCs w:val="24"/>
        </w:rPr>
      </w:pPr>
    </w:p>
    <w:p w:rsidR="00B14DF3" w:rsidP="00747DC4" w14:paraId="2353A466" w14:textId="7E0EBEC7">
      <w:pPr>
        <w:pStyle w:val="BodyText12pt"/>
        <w:tabs>
          <w:tab w:val="left" w:pos="360"/>
        </w:tabs>
        <w:rPr>
          <w:b/>
          <w:color w:val="000000"/>
          <w:szCs w:val="24"/>
        </w:rPr>
      </w:pPr>
      <w:r w:rsidRPr="00AA3723">
        <w:rPr>
          <w:b/>
          <w:color w:val="000000"/>
          <w:szCs w:val="24"/>
        </w:rPr>
        <w:t>Consultation with representatives of those from whom information is to be obtained or those who must compile records should occur at least once every 3 years – even if the collection of information activity is the same as in prior periods</w:t>
      </w:r>
      <w:r w:rsidRPr="00AA3723" w:rsidR="009B458A">
        <w:rPr>
          <w:b/>
          <w:color w:val="000000"/>
          <w:szCs w:val="24"/>
        </w:rPr>
        <w:t xml:space="preserve">. </w:t>
      </w:r>
      <w:r w:rsidRPr="00AA3723">
        <w:rPr>
          <w:b/>
          <w:color w:val="000000"/>
          <w:szCs w:val="24"/>
        </w:rPr>
        <w:t>There may be circumstances that may preclude consultation in a specific situation</w:t>
      </w:r>
      <w:r w:rsidRPr="00AA3723" w:rsidR="009B458A">
        <w:rPr>
          <w:b/>
          <w:color w:val="000000"/>
          <w:szCs w:val="24"/>
        </w:rPr>
        <w:t xml:space="preserve">. </w:t>
      </w:r>
      <w:r w:rsidRPr="00AA3723">
        <w:rPr>
          <w:b/>
          <w:color w:val="000000"/>
          <w:szCs w:val="24"/>
        </w:rPr>
        <w:t>These circumstances should be explained.</w:t>
      </w:r>
    </w:p>
    <w:p w:rsidR="00747DC4" w:rsidRPr="00AA3723" w:rsidP="00C1089E" w14:paraId="3823E043" w14:textId="77777777">
      <w:pPr>
        <w:pStyle w:val="BodyText12pt"/>
        <w:tabs>
          <w:tab w:val="left" w:pos="360"/>
        </w:tabs>
        <w:rPr>
          <w:b/>
          <w:color w:val="000000"/>
          <w:szCs w:val="24"/>
        </w:rPr>
      </w:pPr>
    </w:p>
    <w:p w:rsidR="00A81DF2" w:rsidRPr="00AA3723" w:rsidP="00C1089E" w14:paraId="74B87FF9" w14:textId="201A11BB">
      <w:pPr>
        <w:pStyle w:val="BodyText12pt"/>
        <w:keepNext/>
        <w:tabs>
          <w:tab w:val="left" w:pos="0"/>
        </w:tabs>
        <w:ind w:hanging="360"/>
        <w:rPr>
          <w:szCs w:val="24"/>
        </w:rPr>
      </w:pPr>
      <w:r w:rsidRPr="00AA3723">
        <w:rPr>
          <w:szCs w:val="24"/>
        </w:rPr>
        <w:tab/>
      </w:r>
      <w:r w:rsidRPr="005166BA" w:rsidR="005166BA">
        <w:rPr>
          <w:szCs w:val="24"/>
        </w:rPr>
        <w:t xml:space="preserve">In accordance with 5 CFR 1320.8(d), MSHA will publish the proposed information collection requirements in the </w:t>
      </w:r>
      <w:r w:rsidRPr="00B5389E" w:rsidR="005166BA">
        <w:rPr>
          <w:i/>
          <w:iCs/>
          <w:szCs w:val="24"/>
        </w:rPr>
        <w:t>Federal Register</w:t>
      </w:r>
      <w:r w:rsidRPr="005166BA" w:rsidR="005166BA">
        <w:rPr>
          <w:szCs w:val="24"/>
        </w:rPr>
        <w:t xml:space="preserve">, notifying the public that these information collection requirements are being reviewed in accordance with the Paperwork Reduction Act of 1995, and providing 60 days for the public to submit comments. </w:t>
      </w:r>
      <w:r w:rsidRPr="00A7602B" w:rsidR="00A7602B">
        <w:rPr>
          <w:szCs w:val="24"/>
        </w:rPr>
        <w:t>MSHA published a 60-day Federal Register notice on October 4, 2024 (89 FR 809</w:t>
      </w:r>
      <w:r w:rsidR="00A7602B">
        <w:rPr>
          <w:szCs w:val="24"/>
        </w:rPr>
        <w:t>38</w:t>
      </w:r>
      <w:r w:rsidRPr="00A7602B" w:rsidR="00A7602B">
        <w:rPr>
          <w:szCs w:val="24"/>
        </w:rPr>
        <w:t>).</w:t>
      </w:r>
      <w:r w:rsidR="00A7602B">
        <w:rPr>
          <w:szCs w:val="24"/>
        </w:rPr>
        <w:t xml:space="preserve"> </w:t>
      </w:r>
      <w:r w:rsidR="00DF6699">
        <w:rPr>
          <w:szCs w:val="24"/>
        </w:rPr>
        <w:t xml:space="preserve">MSHA received </w:t>
      </w:r>
      <w:r w:rsidR="000D6DAD">
        <w:rPr>
          <w:szCs w:val="24"/>
        </w:rPr>
        <w:t>2 comments. Comment #</w:t>
      </w:r>
      <w:r w:rsidR="00DF6699">
        <w:rPr>
          <w:szCs w:val="24"/>
        </w:rPr>
        <w:t>1</w:t>
      </w:r>
      <w:r w:rsidR="000D6DAD">
        <w:rPr>
          <w:szCs w:val="24"/>
        </w:rPr>
        <w:t xml:space="preserve"> from </w:t>
      </w:r>
      <w:r w:rsidR="00DF6699">
        <w:rPr>
          <w:szCs w:val="24"/>
        </w:rPr>
        <w:t xml:space="preserve">anonymous comment </w:t>
      </w:r>
      <w:r w:rsidR="000B0306">
        <w:rPr>
          <w:szCs w:val="24"/>
        </w:rPr>
        <w:t>was</w:t>
      </w:r>
      <w:r w:rsidR="00DF6699">
        <w:rPr>
          <w:szCs w:val="24"/>
        </w:rPr>
        <w:t xml:space="preserve"> the number 3. MSHA will take no action as the comment is irrelevant to the information collection.</w:t>
      </w:r>
      <w:r w:rsidR="000D6DAD">
        <w:rPr>
          <w:szCs w:val="24"/>
        </w:rPr>
        <w:t xml:space="preserve"> Comment #2 from R. Holland supported the information collection. MSHA will take no action as the comment is in support of the information collection.</w:t>
      </w:r>
    </w:p>
    <w:p w:rsidR="00454894" w:rsidP="00747DC4" w14:paraId="6C812D39" w14:textId="77777777">
      <w:pPr>
        <w:pStyle w:val="BodyText12pt"/>
        <w:keepNext/>
        <w:tabs>
          <w:tab w:val="left" w:pos="360"/>
        </w:tabs>
        <w:rPr>
          <w:b/>
          <w:color w:val="000000"/>
          <w:szCs w:val="24"/>
        </w:rPr>
      </w:pPr>
    </w:p>
    <w:p w:rsidR="00B14DF3" w:rsidP="00747DC4" w14:paraId="65125D07" w14:textId="6F2B55A2">
      <w:pPr>
        <w:pStyle w:val="BodyText12pt"/>
        <w:keepNext/>
        <w:tabs>
          <w:tab w:val="left" w:pos="360"/>
        </w:tabs>
        <w:rPr>
          <w:b/>
          <w:color w:val="000000"/>
          <w:szCs w:val="24"/>
        </w:rPr>
      </w:pPr>
      <w:r w:rsidRPr="00AA3723">
        <w:rPr>
          <w:b/>
          <w:color w:val="000000"/>
          <w:szCs w:val="24"/>
        </w:rPr>
        <w:t>9.Explain any decision to provide any payment or gift to respondents, other than remuneration of contractors or grantees.</w:t>
      </w:r>
    </w:p>
    <w:p w:rsidR="00454894" w:rsidRPr="00EE0652" w:rsidP="00747DC4" w14:paraId="12432602" w14:textId="77777777">
      <w:pPr>
        <w:pStyle w:val="BodyText12pt"/>
        <w:keepNext/>
        <w:tabs>
          <w:tab w:val="left" w:pos="360"/>
        </w:tabs>
        <w:rPr>
          <w:b/>
          <w:color w:val="000000"/>
          <w:szCs w:val="24"/>
        </w:rPr>
      </w:pPr>
    </w:p>
    <w:p w:rsidR="00EE0652" w:rsidRPr="004A6B35" w:rsidP="00747DC4" w14:paraId="768EBE18" w14:textId="77777777">
      <w:pPr>
        <w:widowControl/>
        <w:contextualSpacing/>
        <w:rPr>
          <w:rFonts w:ascii="Times New Roman" w:hAnsi="Times New Roman"/>
        </w:rPr>
      </w:pPr>
      <w:r w:rsidRPr="004A6B35">
        <w:rPr>
          <w:rFonts w:ascii="Times New Roman" w:hAnsi="Times New Roman"/>
        </w:rPr>
        <w:t>MSHA does not provide payment or gifts to respondents.</w:t>
      </w:r>
    </w:p>
    <w:p w:rsidR="00454894" w:rsidRPr="00AA3723" w:rsidP="00747DC4" w14:paraId="7621AE60" w14:textId="77777777">
      <w:pPr>
        <w:pStyle w:val="BodyText12pt"/>
        <w:rPr>
          <w:color w:val="000000"/>
          <w:szCs w:val="24"/>
        </w:rPr>
      </w:pPr>
    </w:p>
    <w:p w:rsidR="00B14DF3" w:rsidP="00747DC4" w14:paraId="51BE1674" w14:textId="7CA3E612">
      <w:pPr>
        <w:pStyle w:val="BodyText12pt"/>
        <w:tabs>
          <w:tab w:val="left" w:pos="0"/>
        </w:tabs>
        <w:ind w:hanging="360"/>
        <w:rPr>
          <w:b/>
          <w:color w:val="000000"/>
          <w:szCs w:val="24"/>
        </w:rPr>
      </w:pPr>
      <w:r w:rsidRPr="00AA3723">
        <w:rPr>
          <w:b/>
          <w:color w:val="000000"/>
          <w:szCs w:val="24"/>
        </w:rPr>
        <w:tab/>
      </w:r>
      <w:r w:rsidRPr="00AA3723">
        <w:rPr>
          <w:b/>
          <w:color w:val="000000"/>
          <w:szCs w:val="24"/>
        </w:rPr>
        <w:t>10.</w:t>
      </w:r>
      <w:r w:rsidRPr="00AA3723">
        <w:rPr>
          <w:b/>
          <w:color w:val="000000"/>
          <w:szCs w:val="24"/>
        </w:rPr>
        <w:t xml:space="preserve"> </w:t>
      </w:r>
      <w:r w:rsidRPr="00AA3723">
        <w:rPr>
          <w:b/>
          <w:color w:val="000000"/>
          <w:szCs w:val="24"/>
        </w:rPr>
        <w:t>Describe any assurance of confidentiality provided to respondents and the basis for the assurance in statute, regulation, or agency policy.</w:t>
      </w:r>
    </w:p>
    <w:p w:rsidR="00454894" w:rsidRPr="00AA3723" w:rsidP="00747DC4" w14:paraId="75AA99DA" w14:textId="77777777">
      <w:pPr>
        <w:pStyle w:val="BodyText12pt"/>
        <w:tabs>
          <w:tab w:val="left" w:pos="0"/>
        </w:tabs>
        <w:ind w:hanging="360"/>
        <w:rPr>
          <w:b/>
          <w:color w:val="000000"/>
          <w:szCs w:val="24"/>
        </w:rPr>
      </w:pPr>
    </w:p>
    <w:p w:rsidR="00B14DF3" w:rsidP="00747DC4" w14:paraId="0470528F" w14:textId="41897384">
      <w:pPr>
        <w:pStyle w:val="BodyText12pt"/>
        <w:rPr>
          <w:color w:val="000000"/>
          <w:szCs w:val="24"/>
        </w:rPr>
      </w:pPr>
      <w:r w:rsidRPr="00AA3723">
        <w:rPr>
          <w:color w:val="000000"/>
          <w:szCs w:val="24"/>
        </w:rPr>
        <w:t>There is no assurance of confidentiality provided to respondents</w:t>
      </w:r>
      <w:r w:rsidRPr="00AA3723" w:rsidR="007A20DF">
        <w:rPr>
          <w:color w:val="000000"/>
          <w:szCs w:val="24"/>
        </w:rPr>
        <w:t xml:space="preserve">. </w:t>
      </w:r>
    </w:p>
    <w:p w:rsidR="00454894" w:rsidRPr="00AA3723" w:rsidP="00747DC4" w14:paraId="5B65BB0F" w14:textId="77777777">
      <w:pPr>
        <w:pStyle w:val="BodyText12pt"/>
        <w:rPr>
          <w:color w:val="000000"/>
          <w:szCs w:val="24"/>
        </w:rPr>
      </w:pPr>
    </w:p>
    <w:p w:rsidR="00B14DF3" w:rsidP="00747DC4" w14:paraId="641BF96F" w14:textId="0AA11B34">
      <w:pPr>
        <w:pStyle w:val="BodyText12pt"/>
        <w:tabs>
          <w:tab w:val="left" w:pos="0"/>
        </w:tabs>
        <w:rPr>
          <w:b/>
          <w:color w:val="000000"/>
          <w:szCs w:val="24"/>
        </w:rPr>
      </w:pPr>
      <w:r w:rsidRPr="00AA3723">
        <w:rPr>
          <w:b/>
          <w:color w:val="000000"/>
          <w:szCs w:val="24"/>
        </w:rPr>
        <w:t>11</w:t>
      </w:r>
      <w:r w:rsidR="00B35735">
        <w:rPr>
          <w:b/>
          <w:color w:val="000000"/>
          <w:szCs w:val="24"/>
        </w:rPr>
        <w:t xml:space="preserve">. </w:t>
      </w:r>
      <w:r w:rsidRPr="00AA3723">
        <w:rPr>
          <w:b/>
          <w:color w:val="000000"/>
          <w:szCs w:val="24"/>
        </w:rPr>
        <w:t>Provide additional justification for any questions of a sensitive nature, such as sexual behavior and attitudes, religious beliefs, and other matters that are commonly considered private</w:t>
      </w:r>
      <w:r w:rsidRPr="00AA3723" w:rsidR="009B458A">
        <w:rPr>
          <w:b/>
          <w:color w:val="000000"/>
          <w:szCs w:val="24"/>
        </w:rPr>
        <w:t xml:space="preserve">. </w:t>
      </w:r>
      <w:r w:rsidRPr="00AA3723">
        <w:rPr>
          <w:b/>
          <w:color w:val="000000"/>
          <w:szCs w:val="24"/>
        </w:rPr>
        <w:t xml:space="preserve">This justification should include the reasons why the agency considers the questions necessary, the specific uses to be made of the information, the explanation to be </w:t>
      </w:r>
      <w:r w:rsidRPr="00AA3723">
        <w:rPr>
          <w:b/>
          <w:color w:val="000000"/>
          <w:szCs w:val="24"/>
        </w:rPr>
        <w:t>given to persons from whom the information is requested, and any steps to be taken to obtain their consent.</w:t>
      </w:r>
    </w:p>
    <w:p w:rsidR="00454894" w:rsidRPr="00AA3723" w:rsidP="00747DC4" w14:paraId="11A54678" w14:textId="77777777">
      <w:pPr>
        <w:pStyle w:val="BodyText12pt"/>
        <w:tabs>
          <w:tab w:val="left" w:pos="0"/>
        </w:tabs>
        <w:rPr>
          <w:b/>
          <w:color w:val="000000"/>
          <w:szCs w:val="24"/>
        </w:rPr>
      </w:pPr>
    </w:p>
    <w:p w:rsidR="00B14DF3" w:rsidP="00747DC4" w14:paraId="203D0E16" w14:textId="77777777">
      <w:pPr>
        <w:pStyle w:val="BodyText12pt"/>
        <w:rPr>
          <w:color w:val="000000"/>
          <w:szCs w:val="24"/>
        </w:rPr>
      </w:pPr>
      <w:r w:rsidRPr="00AA3723">
        <w:rPr>
          <w:color w:val="000000"/>
          <w:szCs w:val="24"/>
        </w:rPr>
        <w:t>There are no questions of a sensitive nature.</w:t>
      </w:r>
    </w:p>
    <w:p w:rsidR="002237F7" w:rsidP="00747DC4" w14:paraId="3BFDBB96" w14:textId="77777777">
      <w:pPr>
        <w:pStyle w:val="BodyText12pt"/>
        <w:tabs>
          <w:tab w:val="left" w:pos="0"/>
        </w:tabs>
        <w:ind w:hanging="360"/>
        <w:rPr>
          <w:b/>
          <w:color w:val="000000"/>
          <w:szCs w:val="24"/>
        </w:rPr>
      </w:pPr>
    </w:p>
    <w:p w:rsidR="00B14DF3" w:rsidP="00747DC4" w14:paraId="61523802" w14:textId="795138D2">
      <w:pPr>
        <w:pStyle w:val="BodyText12pt"/>
        <w:tabs>
          <w:tab w:val="left" w:pos="0"/>
        </w:tabs>
        <w:ind w:left="360" w:hanging="360"/>
        <w:rPr>
          <w:b/>
          <w:color w:val="000000"/>
          <w:szCs w:val="24"/>
        </w:rPr>
      </w:pPr>
      <w:r w:rsidRPr="00AA3723">
        <w:rPr>
          <w:b/>
          <w:color w:val="000000"/>
          <w:szCs w:val="24"/>
        </w:rPr>
        <w:t>12</w:t>
      </w:r>
      <w:r w:rsidRPr="00AA3723" w:rsidR="009B458A">
        <w:rPr>
          <w:b/>
          <w:color w:val="000000"/>
          <w:szCs w:val="24"/>
        </w:rPr>
        <w:t xml:space="preserve">. </w:t>
      </w:r>
      <w:r w:rsidRPr="00AA3723">
        <w:rPr>
          <w:b/>
          <w:color w:val="000000"/>
          <w:szCs w:val="24"/>
        </w:rPr>
        <w:t>Provide estimates of the hour burden of the collection of information</w:t>
      </w:r>
      <w:r w:rsidRPr="00AA3723" w:rsidR="009B458A">
        <w:rPr>
          <w:b/>
          <w:color w:val="000000"/>
          <w:szCs w:val="24"/>
        </w:rPr>
        <w:t xml:space="preserve">. </w:t>
      </w:r>
      <w:r w:rsidRPr="00AA3723">
        <w:rPr>
          <w:b/>
          <w:color w:val="000000"/>
          <w:szCs w:val="24"/>
        </w:rPr>
        <w:t>The statement should:</w:t>
      </w:r>
    </w:p>
    <w:p w:rsidR="00BB5EB0" w:rsidRPr="00AA3723" w:rsidP="00747DC4" w14:paraId="117189C3" w14:textId="77777777">
      <w:pPr>
        <w:pStyle w:val="BodyText12pt"/>
        <w:tabs>
          <w:tab w:val="left" w:pos="0"/>
        </w:tabs>
        <w:ind w:left="360" w:hanging="360"/>
        <w:rPr>
          <w:b/>
          <w:color w:val="000000"/>
          <w:szCs w:val="24"/>
        </w:rPr>
      </w:pPr>
    </w:p>
    <w:p w:rsidR="00B14DF3" w:rsidRPr="00AA3723" w:rsidP="00C1089E" w14:paraId="2A3B92A6" w14:textId="195DE074">
      <w:pPr>
        <w:pStyle w:val="BodyText12pt"/>
        <w:numPr>
          <w:ilvl w:val="0"/>
          <w:numId w:val="24"/>
        </w:numPr>
        <w:shd w:val="clear" w:color="auto" w:fill="FFFFFF" w:themeFill="background1"/>
        <w:rPr>
          <w:b/>
          <w:color w:val="000000"/>
          <w:szCs w:val="24"/>
        </w:rPr>
      </w:pPr>
      <w:r w:rsidRPr="00AA3723">
        <w:rPr>
          <w:b/>
          <w:color w:val="000000"/>
          <w:szCs w:val="24"/>
        </w:rPr>
        <w:t>Indicate the number of respondents, frequency of response, annual hour burden, and an explanation of how the burden was estimated</w:t>
      </w:r>
      <w:r w:rsidRPr="00AA3723" w:rsidR="009B458A">
        <w:rPr>
          <w:b/>
          <w:color w:val="000000"/>
          <w:szCs w:val="24"/>
        </w:rPr>
        <w:t xml:space="preserve">. </w:t>
      </w:r>
      <w:r w:rsidRPr="00AA3723">
        <w:rPr>
          <w:b/>
          <w:color w:val="000000"/>
          <w:szCs w:val="24"/>
        </w:rPr>
        <w:t>Unless directed to do so, agencies should not conduct special surveys to obtain information on which to base hour burden estimates</w:t>
      </w:r>
      <w:r w:rsidRPr="00AA3723" w:rsidR="009B458A">
        <w:rPr>
          <w:b/>
          <w:color w:val="000000"/>
          <w:szCs w:val="24"/>
        </w:rPr>
        <w:t xml:space="preserve">. </w:t>
      </w:r>
      <w:r w:rsidRPr="00AA3723">
        <w:rPr>
          <w:b/>
          <w:color w:val="000000"/>
          <w:szCs w:val="24"/>
        </w:rPr>
        <w:t>Consultation with a sample (fewer than 10) of potential respondents is desirable</w:t>
      </w:r>
      <w:r w:rsidRPr="00AA3723" w:rsidR="009B458A">
        <w:rPr>
          <w:b/>
          <w:color w:val="000000"/>
          <w:szCs w:val="24"/>
        </w:rPr>
        <w:t xml:space="preserve">. </w:t>
      </w:r>
      <w:r w:rsidRPr="00AA3723">
        <w:rPr>
          <w:b/>
          <w:color w:val="000000"/>
          <w:szCs w:val="24"/>
        </w:rPr>
        <w:t>If the hour burden on respondents is expected to vary widely because of differences in activity, size, or complexity, show the range of estimated hour burden, and explain the reasons for the variance</w:t>
      </w:r>
      <w:r w:rsidRPr="00AA3723" w:rsidR="009B458A">
        <w:rPr>
          <w:b/>
          <w:color w:val="000000"/>
          <w:szCs w:val="24"/>
        </w:rPr>
        <w:t xml:space="preserve">. </w:t>
      </w:r>
      <w:r w:rsidRPr="00AA3723">
        <w:rPr>
          <w:b/>
          <w:color w:val="000000"/>
          <w:szCs w:val="24"/>
        </w:rPr>
        <w:t>Generally, estimates should not include burden hours for customary and usual business practices.</w:t>
      </w:r>
      <w:r w:rsidRPr="00AA3723" w:rsidR="00955046">
        <w:rPr>
          <w:b/>
          <w:color w:val="000000"/>
          <w:szCs w:val="24"/>
        </w:rPr>
        <w:t xml:space="preserve"> </w:t>
      </w:r>
    </w:p>
    <w:p w:rsidR="00B14DF3" w:rsidRPr="00AA3723" w:rsidP="00C1089E" w14:paraId="4A75AFB0" w14:textId="4413FDF6">
      <w:pPr>
        <w:pStyle w:val="BodyText12pt"/>
        <w:numPr>
          <w:ilvl w:val="0"/>
          <w:numId w:val="24"/>
        </w:numPr>
        <w:shd w:val="clear" w:color="auto" w:fill="FFFFFF" w:themeFill="background1"/>
        <w:rPr>
          <w:b/>
          <w:color w:val="000000"/>
          <w:szCs w:val="24"/>
        </w:rPr>
      </w:pPr>
      <w:r w:rsidRPr="00AA3723">
        <w:rPr>
          <w:b/>
          <w:color w:val="000000"/>
          <w:szCs w:val="24"/>
        </w:rPr>
        <w:t>If this request for approval covers more than one form, provide separate hour burden estimates for each form and aggregate the hour burdens.</w:t>
      </w:r>
    </w:p>
    <w:p w:rsidR="00B14DF3" w:rsidP="00747DC4" w14:paraId="1FE1D46C" w14:textId="16D59499">
      <w:pPr>
        <w:pStyle w:val="BodyText12pt"/>
        <w:numPr>
          <w:ilvl w:val="0"/>
          <w:numId w:val="24"/>
        </w:numPr>
        <w:shd w:val="clear" w:color="auto" w:fill="FFFFFF" w:themeFill="background1"/>
        <w:rPr>
          <w:b/>
          <w:color w:val="000000"/>
          <w:szCs w:val="24"/>
        </w:rPr>
      </w:pPr>
      <w:r w:rsidRPr="00AA3723">
        <w:rPr>
          <w:b/>
          <w:color w:val="000000"/>
          <w:szCs w:val="24"/>
        </w:rPr>
        <w:t>Provide estimates of annualized cost to respondents for the hour burdens for collections of information, identifying and using appropriate wage rate categories</w:t>
      </w:r>
      <w:r w:rsidRPr="00AA3723" w:rsidR="009B458A">
        <w:rPr>
          <w:b/>
          <w:color w:val="000000"/>
          <w:szCs w:val="24"/>
        </w:rPr>
        <w:t xml:space="preserve">. </w:t>
      </w:r>
      <w:r w:rsidRPr="00AA3723">
        <w:rPr>
          <w:b/>
          <w:color w:val="000000"/>
          <w:szCs w:val="24"/>
        </w:rPr>
        <w:t>The cost of contracting out or paying outside parties for information collection activities should not be included here</w:t>
      </w:r>
      <w:r w:rsidRPr="00AA3723" w:rsidR="009B458A">
        <w:rPr>
          <w:b/>
          <w:color w:val="000000"/>
          <w:szCs w:val="24"/>
        </w:rPr>
        <w:t xml:space="preserve">. </w:t>
      </w:r>
      <w:r w:rsidRPr="00AA3723">
        <w:rPr>
          <w:b/>
          <w:color w:val="000000"/>
          <w:szCs w:val="24"/>
        </w:rPr>
        <w:t xml:space="preserve">Instead, this cost should be included </w:t>
      </w:r>
      <w:r w:rsidRPr="00AA3723" w:rsidR="000C5B08">
        <w:rPr>
          <w:b/>
          <w:color w:val="000000"/>
          <w:szCs w:val="24"/>
        </w:rPr>
        <w:t>under</w:t>
      </w:r>
      <w:r w:rsidRPr="00AA3723">
        <w:rPr>
          <w:b/>
          <w:color w:val="000000"/>
          <w:szCs w:val="24"/>
        </w:rPr>
        <w:t xml:space="preserve"> Item 13.</w:t>
      </w:r>
    </w:p>
    <w:p w:rsidR="00AA02E8" w:rsidRPr="00AA3723" w:rsidP="00747DC4" w14:paraId="57350F2F" w14:textId="77777777">
      <w:pPr>
        <w:pStyle w:val="BodyText12pt"/>
        <w:shd w:val="clear" w:color="auto" w:fill="FFFFFF" w:themeFill="background1"/>
        <w:ind w:left="720"/>
        <w:rPr>
          <w:b/>
          <w:color w:val="000000"/>
          <w:szCs w:val="24"/>
        </w:rPr>
      </w:pPr>
    </w:p>
    <w:p w:rsidR="00EE0652" w:rsidRPr="00C1089E" w:rsidP="00747DC4" w14:paraId="06EC6980" w14:textId="4BF7E6D2">
      <w:pPr>
        <w:shd w:val="clear" w:color="auto" w:fill="FFFFFF" w:themeFill="background1"/>
        <w:rPr>
          <w:rFonts w:ascii="Times New Roman" w:hAnsi="Times New Roman"/>
          <w:b/>
          <w:bCs/>
          <w:snapToGrid w:val="0"/>
        </w:rPr>
      </w:pPr>
      <w:r w:rsidRPr="00C1089E">
        <w:rPr>
          <w:rFonts w:ascii="Times New Roman" w:hAnsi="Times New Roman"/>
          <w:b/>
          <w:bCs/>
          <w:snapToGrid w:val="0"/>
        </w:rPr>
        <w:t>Respondents</w:t>
      </w:r>
    </w:p>
    <w:p w:rsidR="00EE0652" w:rsidP="00747DC4" w14:paraId="704FC7A1" w14:textId="77777777">
      <w:pPr>
        <w:shd w:val="clear" w:color="auto" w:fill="FFFFFF" w:themeFill="background1"/>
        <w:rPr>
          <w:rFonts w:ascii="Times New Roman" w:hAnsi="Times New Roman"/>
          <w:snapToGrid w:val="0"/>
        </w:rPr>
      </w:pPr>
    </w:p>
    <w:p w:rsidR="007E2859" w:rsidP="007E2859" w14:paraId="71DBBE71" w14:textId="77777777">
      <w:pPr>
        <w:shd w:val="clear" w:color="auto" w:fill="FFFFFF" w:themeFill="background1"/>
        <w:rPr>
          <w:rFonts w:ascii="Times New Roman" w:hAnsi="Times New Roman"/>
          <w:snapToGrid w:val="0"/>
        </w:rPr>
      </w:pPr>
      <w:r w:rsidRPr="00D46FBF">
        <w:rPr>
          <w:rFonts w:ascii="Times New Roman" w:hAnsi="Times New Roman"/>
          <w:snapToGrid w:val="0"/>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7E2859" w:rsidP="00747DC4" w14:paraId="459F4802" w14:textId="77777777">
      <w:pPr>
        <w:rPr>
          <w:rFonts w:ascii="Times New Roman" w:hAnsi="Times New Roman"/>
          <w:color w:val="000000"/>
        </w:rPr>
      </w:pPr>
    </w:p>
    <w:p w:rsidR="00EE0652" w:rsidP="00747DC4" w14:paraId="7B48C554" w14:textId="583D602B">
      <w:pPr>
        <w:rPr>
          <w:rFonts w:ascii="Times New Roman" w:hAnsi="Times New Roman"/>
          <w:color w:val="000000"/>
        </w:rPr>
      </w:pPr>
      <w:r w:rsidRPr="00EE0652">
        <w:rPr>
          <w:rFonts w:ascii="Times New Roman" w:hAnsi="Times New Roman"/>
          <w:color w:val="000000"/>
        </w:rPr>
        <w:t xml:space="preserve">Based on MSHA’s records, there were, on average, </w:t>
      </w:r>
      <w:r>
        <w:rPr>
          <w:rFonts w:ascii="Times New Roman" w:hAnsi="Times New Roman"/>
          <w:color w:val="000000"/>
        </w:rPr>
        <w:t>313</w:t>
      </w:r>
      <w:r w:rsidRPr="00EE0652">
        <w:rPr>
          <w:rFonts w:ascii="Times New Roman" w:hAnsi="Times New Roman"/>
          <w:color w:val="000000"/>
        </w:rPr>
        <w:t xml:space="preserve"> active underground coal mines from 202</w:t>
      </w:r>
      <w:r>
        <w:rPr>
          <w:rFonts w:ascii="Times New Roman" w:hAnsi="Times New Roman"/>
          <w:color w:val="000000"/>
        </w:rPr>
        <w:t>3</w:t>
      </w:r>
      <w:r w:rsidRPr="00EE0652">
        <w:rPr>
          <w:rFonts w:ascii="Times New Roman" w:hAnsi="Times New Roman"/>
          <w:color w:val="000000"/>
        </w:rPr>
        <w:t xml:space="preserve"> to 202</w:t>
      </w:r>
      <w:r>
        <w:rPr>
          <w:rFonts w:ascii="Times New Roman" w:hAnsi="Times New Roman"/>
          <w:color w:val="000000"/>
        </w:rPr>
        <w:t>4</w:t>
      </w:r>
      <w:r w:rsidRPr="00EE0652">
        <w:rPr>
          <w:rFonts w:ascii="Times New Roman" w:hAnsi="Times New Roman"/>
          <w:color w:val="000000"/>
        </w:rPr>
        <w:t>.</w:t>
      </w:r>
    </w:p>
    <w:p w:rsidR="00EE0652" w:rsidP="00747DC4" w14:paraId="058C252B" w14:textId="77777777">
      <w:pPr>
        <w:shd w:val="clear" w:color="auto" w:fill="FFFFFF" w:themeFill="background1"/>
        <w:rPr>
          <w:rFonts w:ascii="Times New Roman" w:hAnsi="Times New Roman"/>
          <w:snapToGrid w:val="0"/>
        </w:rPr>
      </w:pPr>
    </w:p>
    <w:p w:rsidR="00233856" w:rsidRPr="00233856" w:rsidP="00747DC4" w14:paraId="542D04B0" w14:textId="77777777">
      <w:pPr>
        <w:rPr>
          <w:rFonts w:ascii="Times New Roman" w:hAnsi="Times New Roman"/>
          <w:b/>
          <w:bCs/>
        </w:rPr>
      </w:pPr>
      <w:r w:rsidRPr="00233856">
        <w:rPr>
          <w:rFonts w:ascii="Times New Roman" w:hAnsi="Times New Roman"/>
          <w:b/>
          <w:bCs/>
        </w:rPr>
        <w:t>Wage Rate Determination</w:t>
      </w:r>
      <w:r>
        <w:rPr>
          <w:rFonts w:ascii="Times New Roman" w:hAnsi="Times New Roman"/>
          <w:b/>
          <w:bCs/>
          <w:vertAlign w:val="superscript"/>
        </w:rPr>
        <w:footnoteReference w:id="3"/>
      </w:r>
    </w:p>
    <w:p w:rsidR="00233856" w:rsidRPr="00233856" w:rsidP="00747DC4" w14:paraId="5E19ADC6" w14:textId="77777777">
      <w:pPr>
        <w:rPr>
          <w:rFonts w:ascii="Times New Roman" w:hAnsi="Times New Roman"/>
        </w:rPr>
      </w:pPr>
    </w:p>
    <w:p w:rsidR="00233856" w:rsidP="00747DC4" w14:paraId="1A2C7CF8" w14:textId="05F9F895">
      <w:pPr>
        <w:rPr>
          <w:rFonts w:ascii="Times New Roman" w:hAnsi="Times New Roman"/>
          <w:color w:val="000000"/>
        </w:rPr>
      </w:pPr>
      <w:r w:rsidRPr="00233856">
        <w:rPr>
          <w:rFonts w:ascii="Times New Roman" w:hAnsi="Times New Roman"/>
          <w:color w:val="000000"/>
        </w:rPr>
        <w:t xml:space="preserve">MSHA used data from the May 2023 Occupational Employment and Wage Statistics (OEWS) </w:t>
      </w:r>
      <w:r w:rsidRPr="00233856">
        <w:rPr>
          <w:rFonts w:ascii="Times New Roman" w:hAnsi="Times New Roman"/>
          <w:color w:val="000000"/>
        </w:rPr>
        <w:t>published by the Bureau of Labor Statistics (BLS) for hourly wage rates</w:t>
      </w:r>
      <w:r>
        <w:rPr>
          <w:rFonts w:ascii="Times New Roman" w:hAnsi="Times New Roman"/>
          <w:color w:val="000000"/>
          <w:vertAlign w:val="superscript"/>
        </w:rPr>
        <w:footnoteReference w:id="4"/>
      </w:r>
      <w:r w:rsidRPr="00233856">
        <w:rPr>
          <w:rFonts w:ascii="Times New Roman" w:hAnsi="Times New Roman"/>
          <w:color w:val="000000"/>
        </w:rPr>
        <w:t xml:space="preserve"> and adjusted the rates for benefits</w:t>
      </w:r>
      <w:r>
        <w:rPr>
          <w:rFonts w:ascii="Times New Roman" w:hAnsi="Times New Roman"/>
          <w:color w:val="000000"/>
          <w:vertAlign w:val="superscript"/>
        </w:rPr>
        <w:footnoteReference w:id="5"/>
      </w:r>
      <w:r w:rsidR="000860DE">
        <w:rPr>
          <w:rFonts w:ascii="Times New Roman" w:hAnsi="Times New Roman"/>
          <w:color w:val="000000"/>
        </w:rPr>
        <w:t xml:space="preserve">, </w:t>
      </w:r>
      <w:r w:rsidRPr="00233856">
        <w:rPr>
          <w:rFonts w:ascii="Times New Roman" w:hAnsi="Times New Roman"/>
          <w:color w:val="000000"/>
        </w:rPr>
        <w:t>wage inflation</w:t>
      </w:r>
      <w:r w:rsidR="000860DE">
        <w:rPr>
          <w:rFonts w:ascii="Times New Roman" w:hAnsi="Times New Roman"/>
          <w:color w:val="000000"/>
        </w:rPr>
        <w:t>,</w:t>
      </w:r>
      <w:r>
        <w:rPr>
          <w:rFonts w:ascii="Times New Roman" w:hAnsi="Times New Roman"/>
          <w:color w:val="000000"/>
          <w:vertAlign w:val="superscript"/>
        </w:rPr>
        <w:footnoteReference w:id="6"/>
      </w:r>
      <w:r w:rsidR="000860DE">
        <w:rPr>
          <w:rFonts w:ascii="Times New Roman" w:hAnsi="Times New Roman"/>
          <w:color w:val="000000"/>
        </w:rPr>
        <w:t xml:space="preserve"> </w:t>
      </w:r>
      <w:r w:rsidRPr="00B227F0" w:rsidR="000860DE">
        <w:rPr>
          <w:rFonts w:ascii="Times New Roman" w:hAnsi="Times New Roman"/>
        </w:rPr>
        <w:t>and overhead costs</w:t>
      </w:r>
      <w:r>
        <w:rPr>
          <w:rStyle w:val="FootnoteReference"/>
          <w:rFonts w:ascii="Times New Roman" w:hAnsi="Times New Roman"/>
        </w:rPr>
        <w:footnoteReference w:id="7"/>
      </w:r>
      <w:r w:rsidR="000860DE">
        <w:rPr>
          <w:rFonts w:ascii="Times New Roman" w:hAnsi="Times New Roman"/>
        </w:rPr>
        <w:t>.</w:t>
      </w:r>
      <w:r w:rsidRPr="00233856">
        <w:rPr>
          <w:rFonts w:ascii="Times New Roman" w:hAnsi="Times New Roman"/>
          <w:color w:val="000000"/>
        </w:rPr>
        <w:t xml:space="preserve"> The occupations listed below in Table 12-1 are those that were determined to be relevant for the cost calculations.</w:t>
      </w:r>
    </w:p>
    <w:p w:rsidR="00E73555" w:rsidRPr="00233856" w:rsidP="00747DC4" w14:paraId="0B09864A" w14:textId="77777777">
      <w:pPr>
        <w:rPr>
          <w:rFonts w:ascii="Times New Roman" w:hAnsi="Times New Roman"/>
          <w:color w:val="000000"/>
        </w:rPr>
      </w:pPr>
    </w:p>
    <w:tbl>
      <w:tblPr>
        <w:tblStyle w:val="TableGrid"/>
        <w:tblpPr w:leftFromText="180" w:rightFromText="180" w:vertAnchor="text" w:horzAnchor="margin" w:tblpY="320"/>
        <w:tblW w:w="9355" w:type="dxa"/>
        <w:tblLayout w:type="fixed"/>
        <w:tblLook w:val="04A0"/>
      </w:tblPr>
      <w:tblGrid>
        <w:gridCol w:w="1435"/>
        <w:gridCol w:w="900"/>
        <w:gridCol w:w="1170"/>
        <w:gridCol w:w="1170"/>
        <w:gridCol w:w="1170"/>
        <w:gridCol w:w="1620"/>
        <w:gridCol w:w="1890"/>
      </w:tblGrid>
      <w:tr w14:paraId="71F04C45" w14:textId="77777777" w:rsidTr="00C1089E">
        <w:tblPrEx>
          <w:tblW w:w="9355" w:type="dxa"/>
          <w:tblLayout w:type="fixed"/>
          <w:tblLook w:val="04A0"/>
        </w:tblPrEx>
        <w:trPr>
          <w:trHeight w:val="20"/>
        </w:trPr>
        <w:tc>
          <w:tcPr>
            <w:tcW w:w="1435" w:type="dxa"/>
            <w:shd w:val="clear" w:color="auto" w:fill="9CC2E5"/>
            <w:vAlign w:val="center"/>
          </w:tcPr>
          <w:p w:rsidR="00E73555" w:rsidRPr="00233856" w:rsidP="00747DC4" w14:paraId="5646317F" w14:textId="77777777">
            <w:pPr>
              <w:widowControl/>
              <w:autoSpaceDE/>
              <w:autoSpaceDN/>
              <w:adjustRightInd/>
              <w:rPr>
                <w:rFonts w:ascii="Times New Roman" w:hAnsi="Times New Roman"/>
                <w:b/>
                <w:bCs/>
                <w:sz w:val="20"/>
              </w:rPr>
            </w:pPr>
            <w:r w:rsidRPr="00233856">
              <w:rPr>
                <w:rFonts w:ascii="Times New Roman" w:hAnsi="Times New Roman"/>
                <w:b/>
                <w:bCs/>
                <w:sz w:val="20"/>
              </w:rPr>
              <w:t>Occupation</w:t>
            </w:r>
          </w:p>
        </w:tc>
        <w:tc>
          <w:tcPr>
            <w:tcW w:w="900" w:type="dxa"/>
            <w:shd w:val="clear" w:color="auto" w:fill="9CC2E5"/>
            <w:vAlign w:val="center"/>
          </w:tcPr>
          <w:p w:rsidR="00E73555" w:rsidRPr="00233856" w:rsidP="00747DC4" w14:paraId="5DE5B950"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NAICS Code</w:t>
            </w:r>
          </w:p>
        </w:tc>
        <w:tc>
          <w:tcPr>
            <w:tcW w:w="1170" w:type="dxa"/>
            <w:shd w:val="clear" w:color="auto" w:fill="9CC2E5"/>
            <w:vAlign w:val="center"/>
          </w:tcPr>
          <w:p w:rsidR="00E73555" w:rsidRPr="00233856" w:rsidP="00747DC4" w14:paraId="51032CA5" w14:textId="77777777">
            <w:pPr>
              <w:widowControl/>
              <w:autoSpaceDE/>
              <w:autoSpaceDN/>
              <w:adjustRightInd/>
              <w:jc w:val="center"/>
              <w:rPr>
                <w:rFonts w:ascii="Times New Roman" w:hAnsi="Times New Roman"/>
                <w:b/>
                <w:bCs/>
                <w:sz w:val="20"/>
              </w:rPr>
            </w:pPr>
            <w:r w:rsidRPr="00233856">
              <w:rPr>
                <w:rFonts w:ascii="Times New Roman" w:hAnsi="Times New Roman"/>
                <w:b/>
                <w:bCs/>
                <w:iCs/>
                <w:sz w:val="20"/>
              </w:rPr>
              <w:t>Average</w:t>
            </w:r>
            <w:r w:rsidRPr="00233856">
              <w:rPr>
                <w:rFonts w:ascii="Times New Roman" w:hAnsi="Times New Roman"/>
                <w:b/>
                <w:bCs/>
                <w:sz w:val="20"/>
              </w:rPr>
              <w:t xml:space="preserve"> Wage Rate</w:t>
            </w:r>
          </w:p>
        </w:tc>
        <w:tc>
          <w:tcPr>
            <w:tcW w:w="1170" w:type="dxa"/>
            <w:shd w:val="clear" w:color="auto" w:fill="9CC2E5"/>
            <w:vAlign w:val="center"/>
          </w:tcPr>
          <w:p w:rsidR="00E73555" w:rsidRPr="00233856" w:rsidP="00747DC4" w14:paraId="01D49614"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Benefit Multiplier</w:t>
            </w:r>
          </w:p>
        </w:tc>
        <w:tc>
          <w:tcPr>
            <w:tcW w:w="1170" w:type="dxa"/>
            <w:shd w:val="clear" w:color="auto" w:fill="9CC2E5"/>
            <w:vAlign w:val="center"/>
          </w:tcPr>
          <w:p w:rsidR="00E73555" w:rsidRPr="00233856" w:rsidP="00747DC4" w14:paraId="538E3277"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Inflation Multiplier</w:t>
            </w:r>
          </w:p>
        </w:tc>
        <w:tc>
          <w:tcPr>
            <w:tcW w:w="1620" w:type="dxa"/>
            <w:shd w:val="clear" w:color="auto" w:fill="9CC2E5"/>
            <w:vAlign w:val="center"/>
          </w:tcPr>
          <w:p w:rsidR="00E73555" w:rsidRPr="00233856" w:rsidP="00747DC4" w14:paraId="1132D7BA" w14:textId="77777777">
            <w:pPr>
              <w:widowControl/>
              <w:autoSpaceDE/>
              <w:autoSpaceDN/>
              <w:adjustRightInd/>
              <w:jc w:val="center"/>
              <w:rPr>
                <w:rFonts w:ascii="Times New Roman" w:hAnsi="Times New Roman"/>
                <w:b/>
                <w:bCs/>
                <w:iCs/>
                <w:sz w:val="20"/>
              </w:rPr>
            </w:pPr>
            <w:r w:rsidRPr="00233856">
              <w:rPr>
                <w:rFonts w:ascii="Times New Roman" w:hAnsi="Times New Roman"/>
                <w:b/>
                <w:bCs/>
                <w:iCs/>
                <w:sz w:val="20"/>
              </w:rPr>
              <w:t>Overhead Cost Multiplier</w:t>
            </w:r>
          </w:p>
        </w:tc>
        <w:tc>
          <w:tcPr>
            <w:tcW w:w="1890" w:type="dxa"/>
            <w:shd w:val="clear" w:color="auto" w:fill="9CC2E5"/>
            <w:vAlign w:val="center"/>
          </w:tcPr>
          <w:p w:rsidR="00E73555" w:rsidRPr="00233856" w:rsidP="00747DC4" w14:paraId="668AB28A"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Loaded Hourly Wage Rate</w:t>
            </w:r>
          </w:p>
        </w:tc>
      </w:tr>
      <w:tr w14:paraId="29491D37" w14:textId="77777777" w:rsidTr="00C1089E">
        <w:tblPrEx>
          <w:tblW w:w="9355" w:type="dxa"/>
          <w:tblLayout w:type="fixed"/>
          <w:tblLook w:val="04A0"/>
        </w:tblPrEx>
        <w:trPr>
          <w:trHeight w:val="20"/>
        </w:trPr>
        <w:tc>
          <w:tcPr>
            <w:tcW w:w="1435" w:type="dxa"/>
            <w:shd w:val="clear" w:color="auto" w:fill="9CC2E5"/>
            <w:vAlign w:val="center"/>
          </w:tcPr>
          <w:p w:rsidR="00E73555" w:rsidRPr="00233856" w:rsidP="00747DC4" w14:paraId="2AAAE1BD" w14:textId="77777777">
            <w:pPr>
              <w:widowControl/>
              <w:autoSpaceDE/>
              <w:autoSpaceDN/>
              <w:adjustRightInd/>
              <w:jc w:val="center"/>
              <w:rPr>
                <w:rFonts w:ascii="Times New Roman" w:hAnsi="Times New Roman"/>
                <w:b/>
                <w:bCs/>
                <w:sz w:val="20"/>
              </w:rPr>
            </w:pPr>
          </w:p>
        </w:tc>
        <w:tc>
          <w:tcPr>
            <w:tcW w:w="900" w:type="dxa"/>
            <w:shd w:val="clear" w:color="auto" w:fill="9CC2E5"/>
            <w:vAlign w:val="center"/>
          </w:tcPr>
          <w:p w:rsidR="00E73555" w:rsidRPr="00233856" w:rsidP="00747DC4" w14:paraId="78A2CE13" w14:textId="77777777">
            <w:pPr>
              <w:widowControl/>
              <w:autoSpaceDE/>
              <w:autoSpaceDN/>
              <w:adjustRightInd/>
              <w:jc w:val="center"/>
              <w:rPr>
                <w:rFonts w:ascii="Times New Roman" w:hAnsi="Times New Roman"/>
                <w:b/>
                <w:bCs/>
                <w:sz w:val="20"/>
              </w:rPr>
            </w:pPr>
          </w:p>
        </w:tc>
        <w:tc>
          <w:tcPr>
            <w:tcW w:w="1170" w:type="dxa"/>
            <w:shd w:val="clear" w:color="auto" w:fill="9CC2E5"/>
            <w:vAlign w:val="center"/>
          </w:tcPr>
          <w:p w:rsidR="00E73555" w:rsidRPr="00233856" w:rsidP="00747DC4" w14:paraId="18C89482" w14:textId="77777777">
            <w:pPr>
              <w:widowControl/>
              <w:autoSpaceDE/>
              <w:autoSpaceDN/>
              <w:adjustRightInd/>
              <w:jc w:val="center"/>
              <w:rPr>
                <w:rFonts w:ascii="Times New Roman" w:hAnsi="Times New Roman"/>
                <w:b/>
                <w:bCs/>
                <w:iCs/>
                <w:sz w:val="20"/>
              </w:rPr>
            </w:pPr>
            <w:r w:rsidRPr="00233856">
              <w:rPr>
                <w:rFonts w:ascii="Times New Roman" w:hAnsi="Times New Roman"/>
                <w:b/>
                <w:bCs/>
                <w:sz w:val="20"/>
              </w:rPr>
              <w:t>A</w:t>
            </w:r>
          </w:p>
        </w:tc>
        <w:tc>
          <w:tcPr>
            <w:tcW w:w="1170" w:type="dxa"/>
            <w:shd w:val="clear" w:color="auto" w:fill="9CC2E5"/>
            <w:vAlign w:val="center"/>
          </w:tcPr>
          <w:p w:rsidR="00E73555" w:rsidRPr="00233856" w:rsidP="00747DC4" w14:paraId="61F5FE64"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B</w:t>
            </w:r>
          </w:p>
        </w:tc>
        <w:tc>
          <w:tcPr>
            <w:tcW w:w="1170" w:type="dxa"/>
            <w:shd w:val="clear" w:color="auto" w:fill="9CC2E5"/>
            <w:vAlign w:val="center"/>
          </w:tcPr>
          <w:p w:rsidR="00E73555" w:rsidRPr="00233856" w:rsidP="00747DC4" w14:paraId="352D20E3"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C</w:t>
            </w:r>
          </w:p>
        </w:tc>
        <w:tc>
          <w:tcPr>
            <w:tcW w:w="1620" w:type="dxa"/>
            <w:shd w:val="clear" w:color="auto" w:fill="9CC2E5"/>
            <w:vAlign w:val="center"/>
          </w:tcPr>
          <w:p w:rsidR="00E73555" w:rsidRPr="00233856" w:rsidP="00747DC4" w14:paraId="1F538726" w14:textId="77777777">
            <w:pPr>
              <w:widowControl/>
              <w:autoSpaceDE/>
              <w:autoSpaceDN/>
              <w:adjustRightInd/>
              <w:jc w:val="center"/>
              <w:rPr>
                <w:rFonts w:ascii="Times New Roman" w:hAnsi="Times New Roman"/>
                <w:b/>
                <w:bCs/>
                <w:iCs/>
                <w:sz w:val="20"/>
              </w:rPr>
            </w:pPr>
            <w:r w:rsidRPr="00233856">
              <w:rPr>
                <w:rFonts w:ascii="Times New Roman" w:hAnsi="Times New Roman"/>
                <w:b/>
                <w:bCs/>
                <w:iCs/>
                <w:sz w:val="20"/>
              </w:rPr>
              <w:t>D</w:t>
            </w:r>
          </w:p>
        </w:tc>
        <w:tc>
          <w:tcPr>
            <w:tcW w:w="1890" w:type="dxa"/>
            <w:shd w:val="clear" w:color="auto" w:fill="9CC2E5"/>
            <w:vAlign w:val="center"/>
          </w:tcPr>
          <w:p w:rsidR="00E73555" w:rsidRPr="00233856" w:rsidP="00747DC4" w14:paraId="627478BF" w14:textId="77777777">
            <w:pPr>
              <w:widowControl/>
              <w:autoSpaceDE/>
              <w:autoSpaceDN/>
              <w:adjustRightInd/>
              <w:jc w:val="center"/>
              <w:rPr>
                <w:rFonts w:ascii="Times New Roman" w:hAnsi="Times New Roman"/>
                <w:b/>
                <w:bCs/>
                <w:sz w:val="20"/>
              </w:rPr>
            </w:pPr>
            <w:r w:rsidRPr="00233856">
              <w:rPr>
                <w:rFonts w:ascii="Times New Roman" w:hAnsi="Times New Roman"/>
                <w:b/>
                <w:bCs/>
                <w:sz w:val="20"/>
              </w:rPr>
              <w:t>A x B x C x D</w:t>
            </w:r>
          </w:p>
        </w:tc>
      </w:tr>
      <w:tr w14:paraId="11276C77" w14:textId="77777777" w:rsidTr="00C1089E">
        <w:tblPrEx>
          <w:tblW w:w="9355" w:type="dxa"/>
          <w:tblLayout w:type="fixed"/>
          <w:tblLook w:val="04A0"/>
        </w:tblPrEx>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E73555" w:rsidRPr="00233856" w:rsidP="00747DC4" w14:paraId="74F29B0C" w14:textId="5DCD16D5">
            <w:pPr>
              <w:widowControl/>
              <w:autoSpaceDE/>
              <w:autoSpaceDN/>
              <w:adjustRightInd/>
              <w:rPr>
                <w:rFonts w:ascii="Times New Roman" w:hAnsi="Times New Roman"/>
                <w:sz w:val="20"/>
              </w:rPr>
            </w:pPr>
            <w:r w:rsidRPr="00233856">
              <w:rPr>
                <w:rFonts w:ascii="Times New Roman" w:hAnsi="Times New Roman"/>
                <w:color w:val="000000"/>
                <w:sz w:val="20"/>
              </w:rPr>
              <w:t>Mine Supervisor[a]</w:t>
            </w:r>
          </w:p>
        </w:tc>
        <w:tc>
          <w:tcPr>
            <w:tcW w:w="90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1A3313EC" w14:textId="77777777">
            <w:pPr>
              <w:widowControl/>
              <w:autoSpaceDE/>
              <w:autoSpaceDN/>
              <w:adjustRightInd/>
              <w:jc w:val="center"/>
              <w:rPr>
                <w:rFonts w:ascii="Times New Roman" w:hAnsi="Times New Roman"/>
                <w:sz w:val="20"/>
              </w:rPr>
            </w:pPr>
            <w:r w:rsidRPr="00233856">
              <w:rPr>
                <w:rFonts w:ascii="Times New Roman" w:hAnsi="Times New Roman"/>
                <w:color w:val="000000"/>
                <w:sz w:val="20"/>
              </w:rPr>
              <w:t>212100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34900240" w14:textId="77777777">
            <w:pPr>
              <w:widowControl/>
              <w:autoSpaceDE/>
              <w:autoSpaceDN/>
              <w:adjustRightInd/>
              <w:jc w:val="center"/>
              <w:rPr>
                <w:rFonts w:ascii="Times New Roman" w:hAnsi="Times New Roman"/>
                <w:sz w:val="20"/>
              </w:rPr>
            </w:pPr>
            <w:r w:rsidRPr="00233856">
              <w:rPr>
                <w:rFonts w:ascii="Times New Roman" w:hAnsi="Times New Roman"/>
                <w:color w:val="000000"/>
                <w:sz w:val="20"/>
              </w:rPr>
              <w:t>$52.49</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13B32FF6" w14:textId="77777777">
            <w:pPr>
              <w:widowControl/>
              <w:autoSpaceDE/>
              <w:autoSpaceDN/>
              <w:adjustRightInd/>
              <w:jc w:val="center"/>
              <w:rPr>
                <w:rFonts w:ascii="Times New Roman" w:hAnsi="Times New Roman"/>
                <w:sz w:val="20"/>
              </w:rPr>
            </w:pPr>
            <w:r w:rsidRPr="00233856">
              <w:rPr>
                <w:rFonts w:ascii="Times New Roman" w:hAnsi="Times New Roman"/>
                <w:color w:val="000000"/>
                <w:sz w:val="20"/>
              </w:rPr>
              <w:t>1.470</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5C43BA9F" w14:textId="77777777">
            <w:pPr>
              <w:widowControl/>
              <w:autoSpaceDE/>
              <w:autoSpaceDN/>
              <w:adjustRightInd/>
              <w:jc w:val="center"/>
              <w:rPr>
                <w:rFonts w:ascii="Times New Roman" w:hAnsi="Times New Roman"/>
                <w:sz w:val="20"/>
              </w:rPr>
            </w:pPr>
            <w:r w:rsidRPr="00233856">
              <w:rPr>
                <w:rFonts w:ascii="Times New Roman" w:hAnsi="Times New Roman"/>
                <w:color w:val="000000"/>
                <w:sz w:val="20"/>
              </w:rPr>
              <w:t>1.018</w:t>
            </w:r>
          </w:p>
        </w:tc>
        <w:tc>
          <w:tcPr>
            <w:tcW w:w="162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2D5B3FD4" w14:textId="0599BB5F">
            <w:pPr>
              <w:widowControl/>
              <w:autoSpaceDE/>
              <w:autoSpaceDN/>
              <w:adjustRightInd/>
              <w:jc w:val="center"/>
              <w:rPr>
                <w:rFonts w:ascii="Times New Roman" w:hAnsi="Times New Roman"/>
                <w:sz w:val="20"/>
              </w:rPr>
            </w:pPr>
            <w:r w:rsidRPr="00233856">
              <w:rPr>
                <w:rFonts w:ascii="Times New Roman" w:hAnsi="Times New Roman"/>
                <w:color w:val="000000"/>
                <w:sz w:val="20"/>
              </w:rPr>
              <w:t>1.</w:t>
            </w:r>
            <w:r w:rsidR="008F023D">
              <w:rPr>
                <w:rFonts w:ascii="Times New Roman" w:hAnsi="Times New Roman"/>
                <w:color w:val="000000"/>
                <w:sz w:val="20"/>
              </w:rPr>
              <w:t>01</w:t>
            </w:r>
          </w:p>
        </w:tc>
        <w:tc>
          <w:tcPr>
            <w:tcW w:w="189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20AC683B" w14:textId="2014C213">
            <w:pPr>
              <w:widowControl/>
              <w:autoSpaceDE/>
              <w:autoSpaceDN/>
              <w:adjustRightInd/>
              <w:jc w:val="center"/>
              <w:rPr>
                <w:rFonts w:ascii="Times New Roman" w:hAnsi="Times New Roman"/>
                <w:iCs/>
                <w:sz w:val="20"/>
              </w:rPr>
            </w:pPr>
            <w:r w:rsidRPr="00233856">
              <w:rPr>
                <w:rFonts w:ascii="Times New Roman" w:hAnsi="Times New Roman"/>
                <w:color w:val="000000"/>
                <w:sz w:val="20"/>
              </w:rPr>
              <w:t>$</w:t>
            </w:r>
            <w:r w:rsidR="008F023D">
              <w:rPr>
                <w:rFonts w:ascii="Times New Roman" w:hAnsi="Times New Roman"/>
                <w:color w:val="000000"/>
                <w:sz w:val="20"/>
              </w:rPr>
              <w:t>79.33</w:t>
            </w:r>
          </w:p>
        </w:tc>
      </w:tr>
      <w:tr w14:paraId="51C0040F" w14:textId="77777777" w:rsidTr="00C1089E">
        <w:tblPrEx>
          <w:tblW w:w="9355" w:type="dxa"/>
          <w:tblLayout w:type="fixed"/>
          <w:tblLook w:val="04A0"/>
        </w:tblPrEx>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E73555" w:rsidRPr="00233856" w:rsidP="00747DC4" w14:paraId="3078BA38" w14:textId="29D07FDC">
            <w:pPr>
              <w:widowControl/>
              <w:autoSpaceDE/>
              <w:autoSpaceDN/>
              <w:adjustRightInd/>
              <w:rPr>
                <w:rFonts w:ascii="Times New Roman" w:hAnsi="Times New Roman"/>
                <w:color w:val="000000"/>
                <w:sz w:val="20"/>
              </w:rPr>
            </w:pPr>
            <w:r w:rsidRPr="00233856">
              <w:rPr>
                <w:rFonts w:ascii="Times New Roman" w:hAnsi="Times New Roman"/>
                <w:color w:val="000000"/>
                <w:sz w:val="20"/>
              </w:rPr>
              <w:t>Clerical Worker[b]</w:t>
            </w:r>
          </w:p>
        </w:tc>
        <w:tc>
          <w:tcPr>
            <w:tcW w:w="90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228CB789" w14:textId="77777777">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212100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0B69B74C" w14:textId="77777777">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$22.81</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71A99EBF" w14:textId="77777777">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1.470</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133BF1D0" w14:textId="77777777">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1.018</w:t>
            </w:r>
          </w:p>
        </w:tc>
        <w:tc>
          <w:tcPr>
            <w:tcW w:w="162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7DB865BE" w14:textId="0D3974F4">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1.</w:t>
            </w:r>
            <w:r w:rsidR="00E30039">
              <w:rPr>
                <w:rFonts w:ascii="Times New Roman" w:hAnsi="Times New Roman"/>
                <w:color w:val="000000"/>
                <w:sz w:val="20"/>
              </w:rPr>
              <w:t>01</w:t>
            </w:r>
          </w:p>
        </w:tc>
        <w:tc>
          <w:tcPr>
            <w:tcW w:w="1890" w:type="dxa"/>
            <w:tcBorders>
              <w:top w:val="single" w:sz="4" w:space="0" w:color="auto"/>
              <w:left w:val="nil"/>
              <w:bottom w:val="single" w:sz="4" w:space="0" w:color="auto"/>
              <w:right w:val="single" w:sz="4" w:space="0" w:color="auto"/>
            </w:tcBorders>
            <w:shd w:val="clear" w:color="auto" w:fill="auto"/>
            <w:vAlign w:val="center"/>
          </w:tcPr>
          <w:p w:rsidR="00E73555" w:rsidRPr="00233856" w:rsidP="00747DC4" w14:paraId="2624182C" w14:textId="56F12C8C">
            <w:pPr>
              <w:widowControl/>
              <w:autoSpaceDE/>
              <w:autoSpaceDN/>
              <w:adjustRightInd/>
              <w:jc w:val="center"/>
              <w:rPr>
                <w:rFonts w:ascii="Times New Roman" w:hAnsi="Times New Roman"/>
                <w:color w:val="000000"/>
                <w:sz w:val="20"/>
              </w:rPr>
            </w:pPr>
            <w:r w:rsidRPr="00233856">
              <w:rPr>
                <w:rFonts w:ascii="Times New Roman" w:hAnsi="Times New Roman"/>
                <w:color w:val="000000"/>
                <w:sz w:val="20"/>
              </w:rPr>
              <w:t>$3</w:t>
            </w:r>
            <w:r w:rsidR="008F023D">
              <w:rPr>
                <w:rFonts w:ascii="Times New Roman" w:hAnsi="Times New Roman"/>
                <w:color w:val="000000"/>
                <w:sz w:val="20"/>
              </w:rPr>
              <w:t>4.48</w:t>
            </w:r>
          </w:p>
        </w:tc>
      </w:tr>
    </w:tbl>
    <w:p w:rsidR="00233856" w:rsidRPr="00C1089E" w:rsidP="00C1089E" w14:paraId="37C2E91F" w14:textId="1B2B0164">
      <w:pPr>
        <w:widowControl/>
        <w:autoSpaceDE/>
        <w:autoSpaceDN/>
        <w:adjustRightInd/>
        <w:rPr>
          <w:rFonts w:ascii="Times New Roman" w:hAnsi="Times New Roman"/>
          <w:i/>
          <w:iCs/>
          <w:color w:val="000000"/>
          <w14:textOutline w14:w="0">
            <w14:noFill/>
            <w14:prstDash w14:val="solid"/>
            <w14:round/>
          </w14:textOutline>
        </w:rPr>
      </w:pPr>
      <w:r w:rsidRPr="00233856">
        <w:rPr>
          <w:rFonts w:ascii="Times New Roman" w:hAnsi="Times New Roman"/>
          <w:color w:val="000000"/>
          <w14:textOutline w14:w="0">
            <w14:noFill/>
            <w14:prstDash w14:val="solid"/>
            <w14:round/>
          </w14:textOutline>
        </w:rPr>
        <w:t>Table 12-1</w:t>
      </w:r>
      <w:r w:rsidR="00EE0652">
        <w:rPr>
          <w:rFonts w:ascii="Times New Roman" w:hAnsi="Times New Roman"/>
          <w:color w:val="000000"/>
          <w14:textOutline w14:w="0">
            <w14:noFill/>
            <w14:prstDash w14:val="solid"/>
            <w14:round/>
          </w14:textOutline>
        </w:rPr>
        <w:t>.</w:t>
      </w:r>
      <w:r w:rsidRPr="00233856">
        <w:rPr>
          <w:rFonts w:ascii="Times New Roman" w:hAnsi="Times New Roman"/>
          <w:color w:val="000000"/>
          <w14:textOutline w14:w="0">
            <w14:noFill/>
            <w14:prstDash w14:val="solid"/>
            <w14:round/>
          </w14:textOutline>
        </w:rPr>
        <w:t xml:space="preserve"> Hourly Wage Rates</w:t>
      </w:r>
    </w:p>
    <w:p w:rsidR="00233856" w:rsidRPr="00233856" w:rsidP="00747DC4" w14:paraId="728C9049" w14:textId="5E5E4C65">
      <w:pPr>
        <w:rPr>
          <w:rFonts w:ascii="Times New Roman" w:hAnsi="Times New Roman"/>
          <w:color w:val="000000"/>
          <w:sz w:val="18"/>
          <w:szCs w:val="18"/>
        </w:rPr>
      </w:pPr>
      <w:r w:rsidRPr="00233856">
        <w:rPr>
          <w:rFonts w:ascii="Times New Roman" w:hAnsi="Times New Roman"/>
          <w:color w:val="000000"/>
          <w:sz w:val="20"/>
          <w:szCs w:val="20"/>
        </w:rPr>
        <w:t xml:space="preserve">Notes: </w:t>
      </w:r>
      <w:r w:rsidRPr="00233856">
        <w:rPr>
          <w:rFonts w:ascii="Times New Roman" w:hAnsi="Times New Roman"/>
          <w:color w:val="000000"/>
          <w:sz w:val="18"/>
          <w:szCs w:val="18"/>
        </w:rPr>
        <w:t>MSHA use</w:t>
      </w:r>
      <w:r w:rsidR="008907E5">
        <w:rPr>
          <w:rFonts w:ascii="Times New Roman" w:hAnsi="Times New Roman"/>
          <w:color w:val="000000"/>
          <w:sz w:val="18"/>
          <w:szCs w:val="18"/>
        </w:rPr>
        <w:t>s</w:t>
      </w:r>
      <w:r w:rsidRPr="00233856">
        <w:rPr>
          <w:rFonts w:ascii="Times New Roman" w:hAnsi="Times New Roman"/>
          <w:color w:val="000000"/>
          <w:sz w:val="18"/>
          <w:szCs w:val="18"/>
        </w:rPr>
        <w:t xml:space="preserve"> the latest 4-quarter moving average 2023Q1-2023Q4 to determine that 32.0 percent of total loaded wages are benefits for private industry workers in construction, extraction, farming, fishing, and forestry occupations. The benefit multiplier is 1.470= 1 + (0.320/(1-0.320)). The inflation multiplier was determined by using the employment price index from the most current quarter, 2023Q4, divided by the base year and quarter of the OEWS employment and wage statistics, 2023Q2, for private industry workers in construction, extraction, farming, fishing, and forestry occupations, current dollar index. The inflation multiplier is 1.018 = 160.1/157.3. MSHA used the overhead multiplier of 1.</w:t>
      </w:r>
      <w:r w:rsidR="00536BDC">
        <w:rPr>
          <w:rFonts w:ascii="Times New Roman" w:hAnsi="Times New Roman"/>
          <w:color w:val="000000"/>
          <w:sz w:val="18"/>
          <w:szCs w:val="18"/>
        </w:rPr>
        <w:t>01</w:t>
      </w:r>
      <w:r w:rsidRPr="00233856">
        <w:rPr>
          <w:rFonts w:ascii="Times New Roman" w:hAnsi="Times New Roman"/>
          <w:color w:val="000000"/>
          <w:sz w:val="18"/>
          <w:szCs w:val="18"/>
        </w:rPr>
        <w:t>.</w:t>
      </w:r>
    </w:p>
    <w:p w:rsidR="00233856" w:rsidRPr="00233856" w:rsidP="00747DC4" w14:paraId="158847D8" w14:textId="2FFD06A7">
      <w:pPr>
        <w:rPr>
          <w:rFonts w:ascii="Times New Roman" w:hAnsi="Times New Roman"/>
          <w:color w:val="000000"/>
          <w:sz w:val="20"/>
        </w:rPr>
      </w:pPr>
      <w:r w:rsidRPr="00233856">
        <w:rPr>
          <w:rFonts w:ascii="Times New Roman" w:hAnsi="Times New Roman"/>
          <w:color w:val="000000"/>
          <w:sz w:val="20"/>
        </w:rPr>
        <w:t>[a] The Standard Occupation Codes (SOC) use</w:t>
      </w:r>
      <w:r w:rsidR="008907E5">
        <w:rPr>
          <w:rFonts w:ascii="Times New Roman" w:hAnsi="Times New Roman"/>
          <w:color w:val="000000"/>
          <w:sz w:val="20"/>
        </w:rPr>
        <w:t>d</w:t>
      </w:r>
      <w:r w:rsidRPr="00233856">
        <w:rPr>
          <w:rFonts w:ascii="Times New Roman" w:hAnsi="Times New Roman"/>
          <w:color w:val="000000"/>
          <w:sz w:val="20"/>
        </w:rPr>
        <w:t xml:space="preserve"> for this occupation are (47-1011), (49-1011), (51-1011), and (53-1047).</w:t>
      </w:r>
    </w:p>
    <w:p w:rsidR="00233856" w:rsidRPr="00233856" w:rsidP="00747DC4" w14:paraId="2838DEBF" w14:textId="0B62CC9A">
      <w:pPr>
        <w:rPr>
          <w:rFonts w:ascii="Times New Roman" w:hAnsi="Times New Roman"/>
          <w:color w:val="000000"/>
          <w:sz w:val="20"/>
        </w:rPr>
      </w:pPr>
      <w:r w:rsidRPr="00233856">
        <w:rPr>
          <w:rFonts w:ascii="Times New Roman" w:hAnsi="Times New Roman"/>
          <w:color w:val="000000"/>
          <w:sz w:val="20"/>
        </w:rPr>
        <w:t>[b] The SOCs use</w:t>
      </w:r>
      <w:r w:rsidR="008907E5">
        <w:rPr>
          <w:rFonts w:ascii="Times New Roman" w:hAnsi="Times New Roman"/>
          <w:color w:val="000000"/>
          <w:sz w:val="20"/>
        </w:rPr>
        <w:t>d</w:t>
      </w:r>
      <w:r w:rsidRPr="00233856">
        <w:rPr>
          <w:rFonts w:ascii="Times New Roman" w:hAnsi="Times New Roman"/>
          <w:color w:val="000000"/>
          <w:sz w:val="20"/>
        </w:rPr>
        <w:t xml:space="preserve"> for this occupation are (43-3031), (43-3051), (43-3061), (43-5071), and (43-9061).</w:t>
      </w:r>
    </w:p>
    <w:p w:rsidR="00233856" w:rsidRPr="00C1089E" w:rsidP="00747DC4" w14:paraId="28C5FE7C" w14:textId="77777777">
      <w:pPr>
        <w:rPr>
          <w:rFonts w:ascii="Times New Roman" w:hAnsi="Times New Roman"/>
          <w:color w:val="000000"/>
        </w:rPr>
      </w:pPr>
    </w:p>
    <w:p w:rsidR="00B35735" w:rsidRPr="00C1089E" w:rsidP="00747DC4" w14:paraId="24CF6066" w14:textId="1DAC469D">
      <w:pPr>
        <w:rPr>
          <w:rFonts w:ascii="Times New Roman" w:hAnsi="Times New Roman"/>
          <w:b/>
          <w:bCs/>
          <w:color w:val="000000"/>
        </w:rPr>
      </w:pPr>
      <w:r w:rsidRPr="00C1089E">
        <w:rPr>
          <w:rFonts w:ascii="Times New Roman" w:hAnsi="Times New Roman"/>
          <w:b/>
          <w:bCs/>
          <w:color w:val="000000"/>
        </w:rPr>
        <w:t>Hours Burden</w:t>
      </w:r>
    </w:p>
    <w:p w:rsidR="0011103E" w:rsidP="00C1089E" w14:paraId="4FBEA33E" w14:textId="77777777">
      <w:pPr>
        <w:pStyle w:val="ListParagraph"/>
        <w:widowControl/>
        <w:autoSpaceDE/>
        <w:autoSpaceDN/>
        <w:adjustRightInd/>
        <w:ind w:left="1080"/>
        <w:rPr>
          <w:rFonts w:ascii="Times New Roman" w:hAnsi="Times New Roman"/>
          <w:b/>
          <w:bCs/>
        </w:rPr>
      </w:pPr>
    </w:p>
    <w:p w:rsidR="0011103E" w:rsidP="00747DC4" w14:paraId="0CB12F75" w14:textId="7CDD8300">
      <w:pPr>
        <w:pStyle w:val="ListParagraph"/>
        <w:widowControl/>
        <w:numPr>
          <w:ilvl w:val="0"/>
          <w:numId w:val="28"/>
        </w:numPr>
        <w:autoSpaceDE/>
        <w:autoSpaceDN/>
        <w:adjustRightInd/>
        <w:rPr>
          <w:rFonts w:ascii="Times New Roman" w:hAnsi="Times New Roman"/>
          <w:b/>
          <w:bCs/>
        </w:rPr>
      </w:pPr>
      <w:r>
        <w:rPr>
          <w:rFonts w:ascii="Times New Roman" w:hAnsi="Times New Roman"/>
          <w:b/>
          <w:bCs/>
        </w:rPr>
        <w:t xml:space="preserve">Relocations of </w:t>
      </w:r>
      <w:r w:rsidR="00C1089E">
        <w:rPr>
          <w:rFonts w:ascii="Times New Roman" w:hAnsi="Times New Roman"/>
          <w:b/>
          <w:bCs/>
        </w:rPr>
        <w:t>Refuge</w:t>
      </w:r>
      <w:r w:rsidR="006B6B4F">
        <w:rPr>
          <w:rFonts w:ascii="Times New Roman" w:hAnsi="Times New Roman"/>
          <w:b/>
          <w:bCs/>
        </w:rPr>
        <w:t xml:space="preserve"> Alternatives</w:t>
      </w:r>
    </w:p>
    <w:p w:rsidR="0011103E" w:rsidRPr="00AA3723" w:rsidP="00C1089E" w14:paraId="3AEA9EEE" w14:textId="77777777">
      <w:pPr>
        <w:pStyle w:val="BodyText12pt"/>
        <w:shd w:val="clear" w:color="auto" w:fill="FFFFFF" w:themeFill="background1"/>
        <w:tabs>
          <w:tab w:val="left" w:pos="2880"/>
          <w:tab w:val="left" w:pos="3240"/>
        </w:tabs>
        <w:rPr>
          <w:szCs w:val="24"/>
        </w:rPr>
      </w:pPr>
    </w:p>
    <w:p w:rsidR="0011103E" w:rsidP="00747DC4" w14:paraId="55DFEA60" w14:textId="325B45BC">
      <w:pPr>
        <w:pStyle w:val="BodyText12pt"/>
        <w:shd w:val="clear" w:color="auto" w:fill="FFFFFF" w:themeFill="background1"/>
        <w:rPr>
          <w:szCs w:val="24"/>
        </w:rPr>
      </w:pPr>
      <w:r w:rsidRPr="00AA3723">
        <w:rPr>
          <w:szCs w:val="24"/>
        </w:rPr>
        <w:t xml:space="preserve">Under </w:t>
      </w:r>
      <w:r>
        <w:rPr>
          <w:szCs w:val="24"/>
        </w:rPr>
        <w:t>30 CFR</w:t>
      </w:r>
      <w:r w:rsidRPr="00AA3723">
        <w:rPr>
          <w:szCs w:val="24"/>
        </w:rPr>
        <w:t xml:space="preserve"> 75.1506(c)(2)</w:t>
      </w:r>
      <w:r w:rsidR="00404EFB">
        <w:rPr>
          <w:szCs w:val="24"/>
        </w:rPr>
        <w:t xml:space="preserve"> and </w:t>
      </w:r>
      <w:r w:rsidR="00404EFB">
        <w:t>75.1507(a)(11)(ii)</w:t>
      </w:r>
      <w:r w:rsidRPr="00AA3723">
        <w:rPr>
          <w:szCs w:val="24"/>
        </w:rPr>
        <w:t xml:space="preserve">, the </w:t>
      </w:r>
      <w:r w:rsidR="00404EFB">
        <w:rPr>
          <w:szCs w:val="24"/>
        </w:rPr>
        <w:t xml:space="preserve">coal </w:t>
      </w:r>
      <w:r w:rsidRPr="00AA3723">
        <w:rPr>
          <w:szCs w:val="24"/>
        </w:rPr>
        <w:t>mine operator may request and the District Manager may approve a different location for the RA in the ERP required by</w:t>
      </w:r>
      <w:r>
        <w:rPr>
          <w:szCs w:val="24"/>
        </w:rPr>
        <w:t xml:space="preserve"> section</w:t>
      </w:r>
      <w:r w:rsidRPr="00AA3723">
        <w:rPr>
          <w:szCs w:val="24"/>
        </w:rPr>
        <w:t xml:space="preserve"> </w:t>
      </w:r>
      <w:r>
        <w:rPr>
          <w:szCs w:val="24"/>
        </w:rPr>
        <w:t xml:space="preserve">30 CFR </w:t>
      </w:r>
      <w:r w:rsidRPr="00AA3723">
        <w:rPr>
          <w:szCs w:val="24"/>
        </w:rPr>
        <w:t xml:space="preserve">75.1507. The Agency estimates that there will be 1 request received </w:t>
      </w:r>
      <w:r w:rsidR="00404EFB">
        <w:rPr>
          <w:szCs w:val="24"/>
        </w:rPr>
        <w:t xml:space="preserve">from a mine operator </w:t>
      </w:r>
      <w:r w:rsidRPr="00AA3723">
        <w:rPr>
          <w:szCs w:val="24"/>
        </w:rPr>
        <w:t xml:space="preserve">annually to relocate the </w:t>
      </w:r>
      <w:r w:rsidR="00285FE2">
        <w:rPr>
          <w:szCs w:val="24"/>
        </w:rPr>
        <w:t>RA</w:t>
      </w:r>
      <w:r w:rsidRPr="00AA3723">
        <w:rPr>
          <w:szCs w:val="24"/>
        </w:rPr>
        <w:t xml:space="preserve"> and that they are appended to the existing mine-specific ERP for each mine</w:t>
      </w:r>
      <w:r w:rsidR="00B35735">
        <w:rPr>
          <w:szCs w:val="24"/>
        </w:rPr>
        <w:t xml:space="preserve">. </w:t>
      </w:r>
      <w:r>
        <w:rPr>
          <w:szCs w:val="24"/>
        </w:rPr>
        <w:t>MSHA</w:t>
      </w:r>
      <w:r w:rsidRPr="00376E21">
        <w:rPr>
          <w:szCs w:val="24"/>
        </w:rPr>
        <w:t xml:space="preserve"> estimates </w:t>
      </w:r>
      <w:r>
        <w:rPr>
          <w:szCs w:val="24"/>
        </w:rPr>
        <w:t xml:space="preserve">a relocation request </w:t>
      </w:r>
      <w:r w:rsidRPr="00376E21">
        <w:rPr>
          <w:szCs w:val="24"/>
        </w:rPr>
        <w:t>will be performed by a supervisor at an hourly wage of $</w:t>
      </w:r>
      <w:r w:rsidR="008F023D">
        <w:rPr>
          <w:szCs w:val="24"/>
        </w:rPr>
        <w:t>79.33</w:t>
      </w:r>
      <w:r w:rsidRPr="00EC5621">
        <w:rPr>
          <w:szCs w:val="24"/>
        </w:rPr>
        <w:t xml:space="preserve"> </w:t>
      </w:r>
      <w:r w:rsidRPr="00376E21">
        <w:rPr>
          <w:szCs w:val="24"/>
        </w:rPr>
        <w:t xml:space="preserve">and, on average, will take </w:t>
      </w:r>
      <w:r>
        <w:rPr>
          <w:szCs w:val="24"/>
        </w:rPr>
        <w:t>1 minute per request</w:t>
      </w:r>
      <w:r w:rsidRPr="00376E21">
        <w:rPr>
          <w:szCs w:val="24"/>
        </w:rPr>
        <w:t xml:space="preserve">. </w:t>
      </w:r>
    </w:p>
    <w:p w:rsidR="0011103E" w:rsidP="00747DC4" w14:paraId="0A2F3D85" w14:textId="77777777">
      <w:pPr>
        <w:pStyle w:val="BodyText12pt"/>
        <w:shd w:val="clear" w:color="auto" w:fill="FFFFFF" w:themeFill="background1"/>
        <w:rPr>
          <w:szCs w:val="24"/>
        </w:rPr>
      </w:pPr>
    </w:p>
    <w:p w:rsidR="0011103E" w:rsidRPr="004609B9" w:rsidP="00747DC4" w14:paraId="5157C639" w14:textId="7CD1F351">
      <w:pPr>
        <w:widowControl/>
        <w:rPr>
          <w:rFonts w:ascii="Times New Roman" w:hAnsi="Times New Roman"/>
        </w:rPr>
      </w:pPr>
      <w:r w:rsidRPr="004609B9">
        <w:rPr>
          <w:rFonts w:ascii="Times New Roman" w:hAnsi="Times New Roman"/>
        </w:rPr>
        <w:t xml:space="preserve">Table 12-2. Estimated Annual Respondent Hour and Cost Burden, </w:t>
      </w:r>
      <w:r w:rsidRPr="00AC2FA7" w:rsidR="00AC2FA7">
        <w:rPr>
          <w:rFonts w:ascii="Times New Roman" w:hAnsi="Times New Roman"/>
        </w:rPr>
        <w:t xml:space="preserve">Relocations of </w:t>
      </w:r>
      <w:r w:rsidRPr="00EC5621">
        <w:rPr>
          <w:rFonts w:ascii="Times New Roman" w:hAnsi="Times New Roman"/>
        </w:rPr>
        <w:t>Refuge Alternatives</w:t>
      </w:r>
      <w:r>
        <w:rPr>
          <w:rFonts w:ascii="Times New Roman" w:hAnsi="Times New Roman"/>
        </w:rPr>
        <w:t xml:space="preserve"> (</w:t>
      </w:r>
      <w:r w:rsidRPr="00EC5621">
        <w:rPr>
          <w:rFonts w:ascii="Times New Roman" w:hAnsi="Times New Roman"/>
        </w:rPr>
        <w:t>30 CFR 75.1506(c)(2)</w:t>
      </w:r>
      <w:r w:rsidR="00404EFB">
        <w:rPr>
          <w:rFonts w:ascii="Times New Roman" w:hAnsi="Times New Roman"/>
        </w:rPr>
        <w:t xml:space="preserve"> </w:t>
      </w:r>
      <w:r w:rsidRPr="00404EFB" w:rsidR="00404EFB">
        <w:rPr>
          <w:rFonts w:ascii="Times New Roman" w:hAnsi="Times New Roman"/>
        </w:rPr>
        <w:t>and 75.1507(a)(11)(ii)</w:t>
      </w:r>
      <w:r>
        <w:rPr>
          <w:rFonts w:ascii="Times New Roman" w:hAnsi="Times New Roman"/>
        </w:rPr>
        <w:t>)</w:t>
      </w:r>
    </w:p>
    <w:tbl>
      <w:tblPr>
        <w:tblStyle w:val="TableGrid"/>
        <w:tblW w:w="9180" w:type="dxa"/>
        <w:tblInd w:w="-5" w:type="dxa"/>
        <w:tblLayout w:type="fixed"/>
        <w:tblLook w:val="04A0"/>
      </w:tblPr>
      <w:tblGrid>
        <w:gridCol w:w="1440"/>
        <w:gridCol w:w="1350"/>
        <w:gridCol w:w="1260"/>
        <w:gridCol w:w="1260"/>
        <w:gridCol w:w="990"/>
        <w:gridCol w:w="900"/>
        <w:gridCol w:w="900"/>
        <w:gridCol w:w="1080"/>
      </w:tblGrid>
      <w:tr w14:paraId="6FE06F13" w14:textId="77777777" w:rsidTr="008907E5">
        <w:tblPrEx>
          <w:tblW w:w="9180" w:type="dxa"/>
          <w:tblInd w:w="-5" w:type="dxa"/>
          <w:tblLayout w:type="fixed"/>
          <w:tblLook w:val="04A0"/>
        </w:tblPrEx>
        <w:trPr>
          <w:trHeight w:val="1075"/>
        </w:trPr>
        <w:tc>
          <w:tcPr>
            <w:tcW w:w="1440" w:type="dxa"/>
            <w:shd w:val="clear" w:color="auto" w:fill="9CC2E5"/>
            <w:vAlign w:val="center"/>
            <w:hideMark/>
          </w:tcPr>
          <w:p w:rsidR="0011103E" w:rsidRPr="004609B9" w:rsidP="00747DC4" w14:paraId="2F5C474F" w14:textId="77777777">
            <w:pPr>
              <w:pStyle w:val="Default"/>
              <w:rPr>
                <w:rFonts w:ascii="Times New Roman" w:hAnsi="Times New Roman" w:cs="Times New Roman"/>
                <w:sz w:val="20"/>
              </w:rPr>
            </w:pPr>
            <w:r w:rsidRPr="0057693B">
              <w:rPr>
                <w:rFonts w:ascii="Times New Roman" w:hAnsi="Times New Roman" w:cs="Times New Roman"/>
                <w:b/>
                <w:bCs/>
                <w:sz w:val="20"/>
                <w:szCs w:val="20"/>
              </w:rPr>
              <w:t>Activity (Occupation)</w:t>
            </w:r>
          </w:p>
        </w:tc>
        <w:tc>
          <w:tcPr>
            <w:tcW w:w="1350" w:type="dxa"/>
            <w:shd w:val="clear" w:color="auto" w:fill="9CC2E5"/>
            <w:vAlign w:val="center"/>
            <w:hideMark/>
          </w:tcPr>
          <w:p w:rsidR="0011103E" w:rsidRPr="004609B9" w:rsidP="00747DC4" w14:paraId="022869EF"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w:t>
            </w:r>
            <w:r w:rsidRPr="0057693B">
              <w:rPr>
                <w:rFonts w:ascii="Times New Roman" w:hAnsi="Times New Roman" w:cs="Times New Roman"/>
                <w:b/>
                <w:bCs/>
                <w:sz w:val="20"/>
                <w:szCs w:val="20"/>
              </w:rPr>
              <w:t xml:space="preserve"> Respondents (Coal Mines)</w:t>
            </w:r>
          </w:p>
        </w:tc>
        <w:tc>
          <w:tcPr>
            <w:tcW w:w="1260" w:type="dxa"/>
            <w:shd w:val="clear" w:color="auto" w:fill="9CC2E5"/>
            <w:vAlign w:val="center"/>
            <w:hideMark/>
          </w:tcPr>
          <w:p w:rsidR="0011103E" w:rsidRPr="004609B9" w:rsidP="00747DC4" w14:paraId="6374AD32"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w:t>
            </w:r>
            <w:r w:rsidRPr="0057693B">
              <w:rPr>
                <w:rFonts w:ascii="Times New Roman" w:hAnsi="Times New Roman" w:cs="Times New Roman"/>
                <w:b/>
                <w:bCs/>
                <w:sz w:val="20"/>
                <w:szCs w:val="20"/>
              </w:rPr>
              <w:t xml:space="preserve"> Responses per Respondent</w:t>
            </w:r>
          </w:p>
        </w:tc>
        <w:tc>
          <w:tcPr>
            <w:tcW w:w="1260" w:type="dxa"/>
            <w:shd w:val="clear" w:color="auto" w:fill="9CC2E5"/>
            <w:vAlign w:val="center"/>
            <w:hideMark/>
          </w:tcPr>
          <w:p w:rsidR="0011103E" w:rsidRPr="004609B9" w:rsidP="00747DC4" w14:paraId="0E2539ED" w14:textId="1D705EB8">
            <w:pPr>
              <w:pStyle w:val="Default"/>
              <w:jc w:val="center"/>
              <w:rPr>
                <w:rFonts w:ascii="Times New Roman" w:hAnsi="Times New Roman" w:cs="Times New Roman"/>
                <w:sz w:val="20"/>
              </w:rPr>
            </w:pPr>
            <w:r w:rsidRPr="004609B9">
              <w:rPr>
                <w:rFonts w:ascii="Times New Roman" w:hAnsi="Times New Roman" w:cs="Times New Roman"/>
                <w:b/>
                <w:bCs/>
                <w:sz w:val="20"/>
                <w:szCs w:val="20"/>
              </w:rPr>
              <w:t>Total Responses (</w:t>
            </w:r>
            <w:r w:rsidR="00404EFB">
              <w:rPr>
                <w:rFonts w:ascii="Times New Roman" w:hAnsi="Times New Roman" w:cs="Times New Roman"/>
                <w:b/>
                <w:bCs/>
                <w:sz w:val="20"/>
                <w:szCs w:val="20"/>
              </w:rPr>
              <w:t xml:space="preserve">Relocation </w:t>
            </w:r>
            <w:r w:rsidRPr="0057693B">
              <w:rPr>
                <w:rFonts w:ascii="Times New Roman" w:hAnsi="Times New Roman" w:cs="Times New Roman"/>
                <w:b/>
                <w:bCs/>
                <w:sz w:val="20"/>
                <w:szCs w:val="20"/>
              </w:rPr>
              <w:t>Re</w:t>
            </w:r>
            <w:r w:rsidR="004A6B35">
              <w:rPr>
                <w:rFonts w:ascii="Times New Roman" w:hAnsi="Times New Roman" w:cs="Times New Roman"/>
                <w:b/>
                <w:bCs/>
                <w:sz w:val="20"/>
                <w:szCs w:val="20"/>
              </w:rPr>
              <w:t>quest</w:t>
            </w:r>
            <w:r w:rsidR="00404EFB">
              <w:rPr>
                <w:rFonts w:ascii="Times New Roman" w:hAnsi="Times New Roman" w:cs="Times New Roman"/>
                <w:b/>
                <w:bCs/>
                <w:sz w:val="20"/>
                <w:szCs w:val="20"/>
              </w:rPr>
              <w:t>s</w:t>
            </w:r>
            <w:r w:rsidRPr="0057693B">
              <w:rPr>
                <w:rFonts w:ascii="Times New Roman" w:hAnsi="Times New Roman" w:cs="Times New Roman"/>
                <w:b/>
                <w:bCs/>
                <w:sz w:val="20"/>
                <w:szCs w:val="20"/>
              </w:rPr>
              <w:t>)</w:t>
            </w:r>
          </w:p>
        </w:tc>
        <w:tc>
          <w:tcPr>
            <w:tcW w:w="990" w:type="dxa"/>
            <w:shd w:val="clear" w:color="auto" w:fill="9CC2E5"/>
            <w:vAlign w:val="center"/>
            <w:hideMark/>
          </w:tcPr>
          <w:p w:rsidR="0011103E" w:rsidRPr="004609B9" w:rsidP="00747DC4" w14:paraId="452BECA6"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Average Burden (Hours)</w:t>
            </w:r>
          </w:p>
        </w:tc>
        <w:tc>
          <w:tcPr>
            <w:tcW w:w="900" w:type="dxa"/>
            <w:shd w:val="clear" w:color="auto" w:fill="9CC2E5"/>
            <w:vAlign w:val="center"/>
            <w:hideMark/>
          </w:tcPr>
          <w:p w:rsidR="0011103E" w:rsidRPr="004609B9" w:rsidP="00747DC4" w14:paraId="412274F2"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Total Burden (Hours)</w:t>
            </w:r>
          </w:p>
        </w:tc>
        <w:tc>
          <w:tcPr>
            <w:tcW w:w="900" w:type="dxa"/>
            <w:shd w:val="clear" w:color="auto" w:fill="9CC2E5"/>
            <w:vAlign w:val="center"/>
            <w:hideMark/>
          </w:tcPr>
          <w:p w:rsidR="0011103E" w:rsidRPr="004609B9" w:rsidP="00747DC4" w14:paraId="61ED3D2E"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Hourly Wage Rate</w:t>
            </w:r>
          </w:p>
        </w:tc>
        <w:tc>
          <w:tcPr>
            <w:tcW w:w="1080" w:type="dxa"/>
            <w:shd w:val="clear" w:color="auto" w:fill="9CC2E5"/>
            <w:vAlign w:val="center"/>
            <w:hideMark/>
          </w:tcPr>
          <w:p w:rsidR="0011103E" w:rsidRPr="004609B9" w:rsidP="00747DC4" w14:paraId="655102AC"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Total Burden Cost</w:t>
            </w:r>
          </w:p>
        </w:tc>
      </w:tr>
      <w:tr w14:paraId="3700A3D1" w14:textId="77777777" w:rsidTr="00C1089E">
        <w:tblPrEx>
          <w:tblW w:w="9180" w:type="dxa"/>
          <w:tblInd w:w="-5" w:type="dxa"/>
          <w:tblLayout w:type="fixed"/>
          <w:tblLook w:val="04A0"/>
        </w:tblPrEx>
        <w:trPr>
          <w:trHeight w:val="449"/>
        </w:trPr>
        <w:tc>
          <w:tcPr>
            <w:tcW w:w="1440" w:type="dxa"/>
            <w:vAlign w:val="center"/>
          </w:tcPr>
          <w:p w:rsidR="0011103E" w:rsidRPr="00EC5621" w:rsidP="00747DC4" w14:paraId="10123001" w14:textId="7AEE68B8">
            <w:pPr>
              <w:pStyle w:val="Default"/>
              <w:rPr>
                <w:rFonts w:ascii="Times New Roman" w:hAnsi="Times New Roman" w:cs="Times New Roman"/>
                <w:sz w:val="20"/>
              </w:rPr>
            </w:pPr>
            <w:r>
              <w:rPr>
                <w:rFonts w:ascii="Times New Roman" w:hAnsi="Times New Roman" w:cs="Times New Roman"/>
                <w:sz w:val="20"/>
                <w:szCs w:val="20"/>
              </w:rPr>
              <w:t xml:space="preserve">Relocation of </w:t>
            </w:r>
            <w:r w:rsidRPr="004851B4">
              <w:rPr>
                <w:rFonts w:ascii="Times New Roman" w:hAnsi="Times New Roman" w:cs="Times New Roman"/>
                <w:sz w:val="20"/>
                <w:szCs w:val="20"/>
              </w:rPr>
              <w:t xml:space="preserve">Refuge </w:t>
            </w:r>
            <w:r w:rsidRPr="004851B4" w:rsidR="00B35735">
              <w:rPr>
                <w:rFonts w:ascii="Times New Roman" w:hAnsi="Times New Roman" w:cs="Times New Roman"/>
                <w:sz w:val="20"/>
                <w:szCs w:val="20"/>
              </w:rPr>
              <w:t>Alternatives (</w:t>
            </w:r>
            <w:r w:rsidRPr="004851B4">
              <w:rPr>
                <w:rFonts w:ascii="Times New Roman" w:hAnsi="Times New Roman" w:cs="Times New Roman"/>
                <w:sz w:val="20"/>
                <w:szCs w:val="20"/>
              </w:rPr>
              <w:t>Mining Supervisor)</w:t>
            </w:r>
          </w:p>
        </w:tc>
        <w:tc>
          <w:tcPr>
            <w:tcW w:w="1350" w:type="dxa"/>
            <w:vAlign w:val="center"/>
          </w:tcPr>
          <w:p w:rsidR="0011103E" w:rsidRPr="00EC5621" w:rsidP="00747DC4" w14:paraId="24C852D5" w14:textId="77777777">
            <w:pPr>
              <w:pStyle w:val="Default"/>
              <w:jc w:val="right"/>
              <w:rPr>
                <w:rFonts w:ascii="Times New Roman" w:hAnsi="Times New Roman" w:cs="Times New Roman"/>
                <w:sz w:val="20"/>
              </w:rPr>
            </w:pPr>
            <w:r w:rsidRPr="004851B4">
              <w:rPr>
                <w:rFonts w:ascii="Times New Roman" w:hAnsi="Times New Roman" w:cs="Times New Roman"/>
                <w:sz w:val="20"/>
                <w:szCs w:val="20"/>
              </w:rPr>
              <w:t>1</w:t>
            </w:r>
          </w:p>
        </w:tc>
        <w:tc>
          <w:tcPr>
            <w:tcW w:w="1260" w:type="dxa"/>
            <w:vAlign w:val="center"/>
          </w:tcPr>
          <w:p w:rsidR="0011103E" w:rsidRPr="00EC5621" w:rsidP="00747DC4" w14:paraId="341E7F42" w14:textId="77777777">
            <w:pPr>
              <w:pStyle w:val="Default"/>
              <w:jc w:val="right"/>
              <w:rPr>
                <w:rFonts w:ascii="Times New Roman" w:hAnsi="Times New Roman" w:cs="Times New Roman"/>
                <w:sz w:val="20"/>
              </w:rPr>
            </w:pPr>
            <w:r w:rsidRPr="004851B4">
              <w:rPr>
                <w:rFonts w:ascii="Times New Roman" w:hAnsi="Times New Roman" w:cs="Times New Roman"/>
                <w:sz w:val="20"/>
                <w:szCs w:val="20"/>
              </w:rPr>
              <w:t>1</w:t>
            </w:r>
          </w:p>
        </w:tc>
        <w:tc>
          <w:tcPr>
            <w:tcW w:w="1260" w:type="dxa"/>
            <w:vAlign w:val="center"/>
          </w:tcPr>
          <w:p w:rsidR="0011103E" w:rsidRPr="00EC5621" w:rsidP="00747DC4" w14:paraId="1104E491" w14:textId="77777777">
            <w:pPr>
              <w:pStyle w:val="Default"/>
              <w:jc w:val="right"/>
              <w:rPr>
                <w:rFonts w:ascii="Times New Roman" w:hAnsi="Times New Roman" w:cs="Times New Roman"/>
                <w:sz w:val="20"/>
              </w:rPr>
            </w:pPr>
            <w:r w:rsidRPr="004851B4">
              <w:rPr>
                <w:rFonts w:ascii="Times New Roman" w:hAnsi="Times New Roman" w:cs="Times New Roman"/>
                <w:sz w:val="20"/>
                <w:szCs w:val="20"/>
              </w:rPr>
              <w:t>1</w:t>
            </w:r>
          </w:p>
        </w:tc>
        <w:tc>
          <w:tcPr>
            <w:tcW w:w="990" w:type="dxa"/>
            <w:vAlign w:val="center"/>
          </w:tcPr>
          <w:p w:rsidR="0011103E" w:rsidRPr="00EC5621" w:rsidP="00747DC4" w14:paraId="03C13D23" w14:textId="77777777">
            <w:pPr>
              <w:pStyle w:val="Default"/>
              <w:jc w:val="right"/>
              <w:rPr>
                <w:rFonts w:ascii="Times New Roman" w:hAnsi="Times New Roman" w:cs="Times New Roman"/>
                <w:sz w:val="20"/>
              </w:rPr>
            </w:pPr>
            <w:r w:rsidRPr="004851B4">
              <w:rPr>
                <w:rFonts w:ascii="Times New Roman" w:hAnsi="Times New Roman" w:cs="Times New Roman"/>
                <w:sz w:val="20"/>
                <w:szCs w:val="20"/>
              </w:rPr>
              <w:t>0.02</w:t>
            </w:r>
          </w:p>
        </w:tc>
        <w:tc>
          <w:tcPr>
            <w:tcW w:w="900" w:type="dxa"/>
            <w:vAlign w:val="center"/>
          </w:tcPr>
          <w:p w:rsidR="0011103E" w:rsidRPr="00EC5621" w:rsidP="00747DC4" w14:paraId="27530C82" w14:textId="77777777">
            <w:pPr>
              <w:pStyle w:val="Default"/>
              <w:jc w:val="right"/>
              <w:rPr>
                <w:rFonts w:ascii="Times New Roman" w:hAnsi="Times New Roman" w:cs="Times New Roman"/>
                <w:sz w:val="20"/>
              </w:rPr>
            </w:pPr>
            <w:r w:rsidRPr="004851B4">
              <w:rPr>
                <w:rFonts w:ascii="Times New Roman" w:hAnsi="Times New Roman" w:cs="Times New Roman"/>
                <w:sz w:val="20"/>
                <w:szCs w:val="20"/>
              </w:rPr>
              <w:t>0.02</w:t>
            </w:r>
          </w:p>
        </w:tc>
        <w:tc>
          <w:tcPr>
            <w:tcW w:w="900" w:type="dxa"/>
            <w:vAlign w:val="center"/>
          </w:tcPr>
          <w:p w:rsidR="0011103E" w:rsidRPr="00EC5621" w:rsidP="00747DC4" w14:paraId="381391D2" w14:textId="1A55A063">
            <w:pPr>
              <w:pStyle w:val="Default"/>
              <w:jc w:val="right"/>
              <w:rPr>
                <w:rFonts w:ascii="Times New Roman" w:hAnsi="Times New Roman" w:cs="Times New Roman"/>
                <w:sz w:val="20"/>
              </w:rPr>
            </w:pPr>
            <w:r w:rsidRPr="004851B4">
              <w:rPr>
                <w:rFonts w:ascii="Times New Roman" w:hAnsi="Times New Roman" w:cs="Times New Roman"/>
                <w:sz w:val="20"/>
                <w:szCs w:val="20"/>
              </w:rPr>
              <w:t>$</w:t>
            </w:r>
            <w:bookmarkStart w:id="3" w:name="_Hlk169854413"/>
            <w:r w:rsidR="008F023D">
              <w:rPr>
                <w:rFonts w:ascii="Times New Roman" w:hAnsi="Times New Roman" w:cs="Times New Roman"/>
                <w:sz w:val="20"/>
                <w:szCs w:val="20"/>
              </w:rPr>
              <w:t>79.33</w:t>
            </w:r>
            <w:r w:rsidRPr="004851B4">
              <w:rPr>
                <w:rFonts w:ascii="Times New Roman" w:hAnsi="Times New Roman" w:cs="Times New Roman"/>
                <w:sz w:val="20"/>
                <w:szCs w:val="20"/>
              </w:rPr>
              <w:t xml:space="preserve"> </w:t>
            </w:r>
            <w:bookmarkEnd w:id="3"/>
          </w:p>
        </w:tc>
        <w:tc>
          <w:tcPr>
            <w:tcW w:w="1080" w:type="dxa"/>
            <w:vAlign w:val="center"/>
          </w:tcPr>
          <w:p w:rsidR="0011103E" w:rsidRPr="00EC5621" w:rsidP="00747DC4" w14:paraId="61CE00C6" w14:textId="5320C7DE">
            <w:pPr>
              <w:pStyle w:val="Default"/>
              <w:jc w:val="right"/>
              <w:rPr>
                <w:rFonts w:ascii="Times New Roman" w:hAnsi="Times New Roman" w:cs="Times New Roman"/>
                <w:sz w:val="20"/>
              </w:rPr>
            </w:pPr>
            <w:r w:rsidRPr="004851B4">
              <w:rPr>
                <w:rFonts w:ascii="Times New Roman" w:hAnsi="Times New Roman" w:cs="Times New Roman"/>
                <w:sz w:val="20"/>
                <w:szCs w:val="20"/>
              </w:rPr>
              <w:t>$1.</w:t>
            </w:r>
            <w:r w:rsidR="008F023D">
              <w:rPr>
                <w:rFonts w:ascii="Times New Roman" w:hAnsi="Times New Roman" w:cs="Times New Roman"/>
                <w:sz w:val="20"/>
                <w:szCs w:val="20"/>
              </w:rPr>
              <w:t>59</w:t>
            </w:r>
            <w:r w:rsidRPr="004851B4">
              <w:rPr>
                <w:rFonts w:ascii="Times New Roman" w:hAnsi="Times New Roman" w:cs="Times New Roman"/>
                <w:sz w:val="20"/>
                <w:szCs w:val="20"/>
              </w:rPr>
              <w:t xml:space="preserve"> </w:t>
            </w:r>
          </w:p>
        </w:tc>
      </w:tr>
      <w:tr w14:paraId="744EE881" w14:textId="77777777" w:rsidTr="00C1089E">
        <w:tblPrEx>
          <w:tblW w:w="9180" w:type="dxa"/>
          <w:tblInd w:w="-5" w:type="dxa"/>
          <w:tblLayout w:type="fixed"/>
          <w:tblLook w:val="04A0"/>
        </w:tblPrEx>
        <w:trPr>
          <w:trHeight w:val="449"/>
        </w:trPr>
        <w:tc>
          <w:tcPr>
            <w:tcW w:w="1440" w:type="dxa"/>
            <w:vAlign w:val="center"/>
          </w:tcPr>
          <w:p w:rsidR="0011103E" w:rsidRPr="00EC5621" w:rsidP="00747DC4" w14:paraId="2E995461" w14:textId="77777777">
            <w:pPr>
              <w:pStyle w:val="Default"/>
              <w:rPr>
                <w:rFonts w:ascii="Times New Roman" w:hAnsi="Times New Roman" w:cs="Times New Roman"/>
                <w:b/>
                <w:bCs/>
                <w:i/>
                <w:iCs/>
                <w:sz w:val="20"/>
                <w:szCs w:val="20"/>
              </w:rPr>
            </w:pPr>
            <w:r w:rsidRPr="004851B4">
              <w:rPr>
                <w:rFonts w:ascii="Times New Roman" w:hAnsi="Times New Roman" w:cs="Times New Roman"/>
                <w:b/>
                <w:bCs/>
                <w:i/>
                <w:iCs/>
                <w:sz w:val="20"/>
                <w:szCs w:val="20"/>
              </w:rPr>
              <w:t>Subtotal (Rounded)</w:t>
            </w:r>
          </w:p>
        </w:tc>
        <w:tc>
          <w:tcPr>
            <w:tcW w:w="1350" w:type="dxa"/>
            <w:vAlign w:val="center"/>
          </w:tcPr>
          <w:p w:rsidR="0011103E" w:rsidRPr="00EC5621" w:rsidP="00747DC4" w14:paraId="4B46E3B5"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1</w:t>
            </w:r>
          </w:p>
        </w:tc>
        <w:tc>
          <w:tcPr>
            <w:tcW w:w="1260" w:type="dxa"/>
            <w:shd w:val="clear" w:color="auto" w:fill="000000" w:themeFill="text1"/>
            <w:vAlign w:val="center"/>
          </w:tcPr>
          <w:p w:rsidR="0011103E" w:rsidRPr="00EC5621" w:rsidP="00747DC4" w14:paraId="799A61C1"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 </w:t>
            </w:r>
          </w:p>
        </w:tc>
        <w:tc>
          <w:tcPr>
            <w:tcW w:w="1260" w:type="dxa"/>
            <w:vAlign w:val="center"/>
          </w:tcPr>
          <w:p w:rsidR="0011103E" w:rsidRPr="00EC5621" w:rsidP="00747DC4" w14:paraId="32A52280"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1</w:t>
            </w:r>
          </w:p>
        </w:tc>
        <w:tc>
          <w:tcPr>
            <w:tcW w:w="990" w:type="dxa"/>
            <w:shd w:val="clear" w:color="auto" w:fill="000000" w:themeFill="text1"/>
            <w:vAlign w:val="center"/>
          </w:tcPr>
          <w:p w:rsidR="0011103E" w:rsidRPr="00EC5621" w:rsidP="00747DC4" w14:paraId="042945DF"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 </w:t>
            </w:r>
          </w:p>
        </w:tc>
        <w:tc>
          <w:tcPr>
            <w:tcW w:w="900" w:type="dxa"/>
            <w:vAlign w:val="center"/>
          </w:tcPr>
          <w:p w:rsidR="0011103E" w:rsidRPr="00EC5621" w:rsidP="00747DC4" w14:paraId="3E6A266C"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0.02</w:t>
            </w:r>
          </w:p>
        </w:tc>
        <w:tc>
          <w:tcPr>
            <w:tcW w:w="900" w:type="dxa"/>
            <w:shd w:val="clear" w:color="auto" w:fill="000000" w:themeFill="text1"/>
            <w:vAlign w:val="center"/>
          </w:tcPr>
          <w:p w:rsidR="0011103E" w:rsidRPr="00EC5621" w:rsidP="00747DC4" w14:paraId="0950CFBC"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 </w:t>
            </w:r>
          </w:p>
        </w:tc>
        <w:tc>
          <w:tcPr>
            <w:tcW w:w="1080" w:type="dxa"/>
            <w:vAlign w:val="center"/>
          </w:tcPr>
          <w:p w:rsidR="0011103E" w:rsidRPr="00EC5621" w:rsidP="00747DC4" w14:paraId="7C3E123F" w14:textId="77777777">
            <w:pPr>
              <w:pStyle w:val="Default"/>
              <w:jc w:val="right"/>
              <w:rPr>
                <w:rFonts w:ascii="Times New Roman" w:hAnsi="Times New Roman" w:cs="Times New Roman"/>
                <w:b/>
                <w:bCs/>
                <w:i/>
                <w:iCs/>
                <w:sz w:val="20"/>
                <w:szCs w:val="20"/>
              </w:rPr>
            </w:pPr>
            <w:r w:rsidRPr="004851B4">
              <w:rPr>
                <w:rFonts w:ascii="Times New Roman" w:hAnsi="Times New Roman" w:cs="Times New Roman"/>
                <w:b/>
                <w:bCs/>
                <w:sz w:val="20"/>
                <w:szCs w:val="20"/>
              </w:rPr>
              <w:t xml:space="preserve">$2 </w:t>
            </w:r>
          </w:p>
        </w:tc>
      </w:tr>
    </w:tbl>
    <w:p w:rsidR="006B6B4F" w:rsidRPr="00C1089E" w:rsidP="00C1089E" w14:paraId="03857BD4" w14:textId="27345DAC">
      <w:pPr>
        <w:widowControl/>
        <w:autoSpaceDE/>
        <w:autoSpaceDN/>
        <w:adjustRightInd/>
        <w:rPr>
          <w:rFonts w:ascii="Times New Roman" w:hAnsi="Times New Roman"/>
          <w:b/>
          <w:bCs/>
        </w:rPr>
      </w:pPr>
    </w:p>
    <w:p w:rsidR="0011103E" w:rsidRPr="00C1089E" w:rsidP="00C1089E" w14:paraId="40D5F6F9" w14:textId="641A7FFE">
      <w:pPr>
        <w:pStyle w:val="ListParagraph"/>
        <w:widowControl/>
        <w:numPr>
          <w:ilvl w:val="0"/>
          <w:numId w:val="28"/>
        </w:numPr>
        <w:autoSpaceDE/>
        <w:autoSpaceDN/>
        <w:adjustRightInd/>
        <w:rPr>
          <w:b/>
          <w:bCs/>
        </w:rPr>
      </w:pPr>
      <w:r w:rsidRPr="006B6B4F">
        <w:rPr>
          <w:rFonts w:ascii="Times New Roman" w:hAnsi="Times New Roman"/>
          <w:b/>
          <w:bCs/>
        </w:rPr>
        <w:t>Emergency Response Plan</w:t>
      </w:r>
      <w:r w:rsidR="00404EFB">
        <w:rPr>
          <w:rFonts w:ascii="Times New Roman" w:hAnsi="Times New Roman"/>
          <w:b/>
          <w:bCs/>
        </w:rPr>
        <w:t>s</w:t>
      </w:r>
    </w:p>
    <w:p w:rsidR="00B35735" w:rsidP="00747DC4" w14:paraId="2BB1329F" w14:textId="77777777">
      <w:pPr>
        <w:pStyle w:val="BodyText12pt"/>
        <w:shd w:val="clear" w:color="auto" w:fill="FFFFFF" w:themeFill="background1"/>
        <w:rPr>
          <w:color w:val="000000"/>
          <w:szCs w:val="24"/>
        </w:rPr>
      </w:pPr>
    </w:p>
    <w:p w:rsidR="0011103E" w:rsidP="00747DC4" w14:paraId="2245ACF4" w14:textId="28CA89D2">
      <w:pPr>
        <w:pStyle w:val="BodyText12pt"/>
        <w:shd w:val="clear" w:color="auto" w:fill="FFFFFF" w:themeFill="background1"/>
        <w:rPr>
          <w:color w:val="000000"/>
          <w:szCs w:val="24"/>
        </w:rPr>
      </w:pPr>
      <w:r>
        <w:rPr>
          <w:color w:val="000000"/>
          <w:szCs w:val="24"/>
        </w:rPr>
        <w:t>Under 30 CFR</w:t>
      </w:r>
      <w:r w:rsidRPr="00AA3723">
        <w:rPr>
          <w:color w:val="000000"/>
          <w:szCs w:val="24"/>
        </w:rPr>
        <w:t xml:space="preserve"> 75.1507</w:t>
      </w:r>
      <w:r>
        <w:rPr>
          <w:color w:val="000000"/>
          <w:szCs w:val="24"/>
        </w:rPr>
        <w:t>,</w:t>
      </w:r>
      <w:r w:rsidRPr="00AA3723">
        <w:rPr>
          <w:color w:val="000000"/>
          <w:szCs w:val="24"/>
        </w:rPr>
        <w:t xml:space="preserve"> </w:t>
      </w:r>
      <w:r w:rsidR="00B35735">
        <w:rPr>
          <w:color w:val="000000"/>
          <w:szCs w:val="24"/>
        </w:rPr>
        <w:t xml:space="preserve">mine operators are </w:t>
      </w:r>
      <w:r w:rsidRPr="00AA3723">
        <w:rPr>
          <w:color w:val="000000"/>
          <w:szCs w:val="24"/>
        </w:rPr>
        <w:t>require</w:t>
      </w:r>
      <w:r w:rsidR="00B35735">
        <w:rPr>
          <w:color w:val="000000"/>
          <w:szCs w:val="24"/>
        </w:rPr>
        <w:t>d</w:t>
      </w:r>
      <w:r w:rsidRPr="00AA3723">
        <w:rPr>
          <w:color w:val="000000"/>
          <w:szCs w:val="24"/>
        </w:rPr>
        <w:t xml:space="preserve"> </w:t>
      </w:r>
      <w:r w:rsidR="00B35735">
        <w:rPr>
          <w:color w:val="000000"/>
          <w:szCs w:val="24"/>
        </w:rPr>
        <w:t xml:space="preserve">to have an </w:t>
      </w:r>
      <w:r w:rsidRPr="00AA3723">
        <w:rPr>
          <w:color w:val="000000"/>
          <w:szCs w:val="24"/>
        </w:rPr>
        <w:t xml:space="preserve">ERP </w:t>
      </w:r>
      <w:r w:rsidR="00404EFB">
        <w:rPr>
          <w:color w:val="000000"/>
          <w:szCs w:val="24"/>
        </w:rPr>
        <w:t>with</w:t>
      </w:r>
      <w:r w:rsidRPr="00AA3723">
        <w:rPr>
          <w:color w:val="000000"/>
          <w:szCs w:val="24"/>
        </w:rPr>
        <w:t xml:space="preserve"> information about the RAs used in the mine, including a description of the types of RAs; procedures for transporting, maintaining, and using them; the rated capacity and expected number of occupants; the duration of breathable air per person; and suitable locations. </w:t>
      </w:r>
      <w:r w:rsidR="00BB0F18">
        <w:rPr>
          <w:color w:val="000000"/>
          <w:szCs w:val="24"/>
        </w:rPr>
        <w:t>MSHA estimates that t</w:t>
      </w:r>
      <w:r w:rsidRPr="00AA3723">
        <w:rPr>
          <w:color w:val="000000"/>
          <w:szCs w:val="24"/>
        </w:rPr>
        <w:t>here were 3 new underground coal mines opened in 202</w:t>
      </w:r>
      <w:r>
        <w:rPr>
          <w:color w:val="000000"/>
          <w:szCs w:val="24"/>
        </w:rPr>
        <w:t>3</w:t>
      </w:r>
      <w:r w:rsidR="00BB0F18">
        <w:rPr>
          <w:color w:val="000000"/>
          <w:szCs w:val="24"/>
        </w:rPr>
        <w:t>, and each mine</w:t>
      </w:r>
      <w:r w:rsidR="000A2496">
        <w:rPr>
          <w:color w:val="000000"/>
          <w:szCs w:val="24"/>
        </w:rPr>
        <w:t xml:space="preserve"> required </w:t>
      </w:r>
      <w:r w:rsidR="00BB0F18">
        <w:rPr>
          <w:color w:val="000000"/>
          <w:szCs w:val="24"/>
        </w:rPr>
        <w:t>an</w:t>
      </w:r>
      <w:r w:rsidR="000A2496">
        <w:rPr>
          <w:color w:val="000000"/>
          <w:szCs w:val="24"/>
        </w:rPr>
        <w:t xml:space="preserve"> ERP.</w:t>
      </w:r>
    </w:p>
    <w:p w:rsidR="0011103E" w:rsidRPr="00AA3723" w:rsidP="00747DC4" w14:paraId="6608C549" w14:textId="77777777">
      <w:pPr>
        <w:pStyle w:val="BodyText12pt"/>
        <w:shd w:val="clear" w:color="auto" w:fill="FFFFFF" w:themeFill="background1"/>
        <w:rPr>
          <w:color w:val="000000"/>
          <w:szCs w:val="24"/>
        </w:rPr>
      </w:pPr>
    </w:p>
    <w:p w:rsidR="0011103E" w:rsidP="00747DC4" w14:paraId="798567A5" w14:textId="1159E47C">
      <w:pPr>
        <w:pStyle w:val="BodyText12pt"/>
        <w:shd w:val="clear" w:color="auto" w:fill="FFFFFF" w:themeFill="background1"/>
        <w:rPr>
          <w:color w:val="000000"/>
          <w:szCs w:val="24"/>
        </w:rPr>
      </w:pPr>
      <w:r w:rsidRPr="00AA3723">
        <w:rPr>
          <w:color w:val="000000"/>
          <w:szCs w:val="24"/>
        </w:rPr>
        <w:t xml:space="preserve">MSHA assumes that each </w:t>
      </w:r>
      <w:r w:rsidR="00BB0F18">
        <w:rPr>
          <w:color w:val="000000"/>
          <w:szCs w:val="24"/>
        </w:rPr>
        <w:t xml:space="preserve">final </w:t>
      </w:r>
      <w:r w:rsidRPr="00AA3723">
        <w:rPr>
          <w:color w:val="000000"/>
          <w:szCs w:val="24"/>
        </w:rPr>
        <w:t>ERP submi</w:t>
      </w:r>
      <w:r w:rsidR="00BB0F18">
        <w:rPr>
          <w:color w:val="000000"/>
          <w:szCs w:val="24"/>
        </w:rPr>
        <w:t>ssion</w:t>
      </w:r>
      <w:r w:rsidRPr="00AA3723">
        <w:rPr>
          <w:color w:val="000000"/>
          <w:szCs w:val="24"/>
        </w:rPr>
        <w:t xml:space="preserve"> </w:t>
      </w:r>
      <w:r w:rsidR="00AC2FA7">
        <w:rPr>
          <w:color w:val="000000"/>
          <w:szCs w:val="24"/>
        </w:rPr>
        <w:t xml:space="preserve">must include </w:t>
      </w:r>
      <w:r w:rsidRPr="00AA3723">
        <w:rPr>
          <w:color w:val="000000"/>
          <w:szCs w:val="24"/>
        </w:rPr>
        <w:t xml:space="preserve">changes in response to MSHA’s evaluation of those plans. The Agency </w:t>
      </w:r>
      <w:r>
        <w:rPr>
          <w:color w:val="000000"/>
          <w:szCs w:val="24"/>
        </w:rPr>
        <w:t>estimates</w:t>
      </w:r>
      <w:r w:rsidRPr="00AA3723">
        <w:rPr>
          <w:color w:val="000000"/>
          <w:szCs w:val="24"/>
        </w:rPr>
        <w:t xml:space="preserve"> these submissions and revisions will be performed by a supervisor at an hourly wage of </w:t>
      </w:r>
      <w:r w:rsidRPr="00C42FA0">
        <w:rPr>
          <w:color w:val="000000"/>
          <w:szCs w:val="24"/>
        </w:rPr>
        <w:t>$</w:t>
      </w:r>
      <w:r w:rsidR="003152FD">
        <w:rPr>
          <w:color w:val="000000"/>
          <w:szCs w:val="24"/>
        </w:rPr>
        <w:t>79.33</w:t>
      </w:r>
      <w:r w:rsidRPr="00C42FA0">
        <w:rPr>
          <w:color w:val="000000"/>
          <w:szCs w:val="24"/>
        </w:rPr>
        <w:t xml:space="preserve"> </w:t>
      </w:r>
      <w:r w:rsidRPr="00AA3723">
        <w:rPr>
          <w:color w:val="000000"/>
          <w:szCs w:val="24"/>
        </w:rPr>
        <w:t>and, on average, will take 24 hours.</w:t>
      </w:r>
      <w:r w:rsidRPr="00AA3723">
        <w:rPr>
          <w:rStyle w:val="FootnoteReference"/>
          <w:color w:val="000000"/>
          <w:szCs w:val="24"/>
        </w:rPr>
        <w:t xml:space="preserve"> </w:t>
      </w:r>
    </w:p>
    <w:p w:rsidR="0011103E" w:rsidRPr="00AA3723" w:rsidP="00747DC4" w14:paraId="0DE614E3" w14:textId="77777777">
      <w:pPr>
        <w:pStyle w:val="BodyText12pt"/>
        <w:shd w:val="clear" w:color="auto" w:fill="FFFFFF" w:themeFill="background1"/>
        <w:rPr>
          <w:color w:val="000000"/>
          <w:szCs w:val="24"/>
        </w:rPr>
      </w:pPr>
    </w:p>
    <w:p w:rsidR="0011103E" w:rsidP="00747DC4" w14:paraId="6FEEBE2C" w14:textId="6FC391AA">
      <w:pPr>
        <w:pStyle w:val="BodyText12pt"/>
        <w:shd w:val="clear" w:color="auto" w:fill="FFFFFF" w:themeFill="background1"/>
        <w:rPr>
          <w:szCs w:val="24"/>
        </w:rPr>
      </w:pPr>
      <w:r w:rsidRPr="00AA3723">
        <w:rPr>
          <w:color w:val="000000"/>
          <w:szCs w:val="24"/>
        </w:rPr>
        <w:t xml:space="preserve">MSHA estimates that a clerical employee, working at a wage rate of </w:t>
      </w:r>
      <w:r>
        <w:rPr>
          <w:color w:val="000000"/>
          <w:szCs w:val="24"/>
        </w:rPr>
        <w:t>$3</w:t>
      </w:r>
      <w:r w:rsidR="003152FD">
        <w:rPr>
          <w:color w:val="000000"/>
          <w:szCs w:val="24"/>
        </w:rPr>
        <w:t>4.48</w:t>
      </w:r>
      <w:r w:rsidRPr="00AA3723">
        <w:rPr>
          <w:color w:val="000000"/>
          <w:szCs w:val="24"/>
        </w:rPr>
        <w:t xml:space="preserve">, will additionally take a total of </w:t>
      </w:r>
      <w:r w:rsidRPr="00AA3723">
        <w:rPr>
          <w:szCs w:val="24"/>
        </w:rPr>
        <w:t>12 minutes</w:t>
      </w:r>
      <w:r w:rsidR="00BB0F18">
        <w:rPr>
          <w:szCs w:val="24"/>
        </w:rPr>
        <w:t xml:space="preserve"> to make a record of ERP</w:t>
      </w:r>
      <w:r w:rsidRPr="00AA3723">
        <w:rPr>
          <w:szCs w:val="24"/>
        </w:rPr>
        <w:t>.</w:t>
      </w:r>
    </w:p>
    <w:p w:rsidR="0011103E" w:rsidP="00747DC4" w14:paraId="08A8D5D4" w14:textId="77777777">
      <w:pPr>
        <w:pStyle w:val="BodyText12pt"/>
        <w:shd w:val="clear" w:color="auto" w:fill="FFFFFF" w:themeFill="background1"/>
        <w:rPr>
          <w:szCs w:val="24"/>
        </w:rPr>
      </w:pPr>
    </w:p>
    <w:p w:rsidR="0011103E" w:rsidRPr="0057693B" w:rsidP="00747DC4" w14:paraId="530CB51A" w14:textId="6A089C22">
      <w:pPr>
        <w:widowControl/>
        <w:rPr>
          <w:rFonts w:ascii="Times New Roman" w:hAnsi="Times New Roman"/>
          <w:color w:val="000000"/>
        </w:rPr>
      </w:pPr>
      <w:r w:rsidRPr="0057693B">
        <w:rPr>
          <w:rFonts w:ascii="Times New Roman" w:hAnsi="Times New Roman"/>
          <w:color w:val="000000"/>
        </w:rPr>
        <w:t>Table 12-</w:t>
      </w:r>
      <w:r>
        <w:rPr>
          <w:rFonts w:ascii="Times New Roman" w:hAnsi="Times New Roman"/>
          <w:color w:val="000000"/>
        </w:rPr>
        <w:t>3</w:t>
      </w:r>
      <w:r w:rsidRPr="0057693B">
        <w:rPr>
          <w:rFonts w:ascii="Times New Roman" w:hAnsi="Times New Roman"/>
          <w:color w:val="000000"/>
        </w:rPr>
        <w:t xml:space="preserve">. Estimated Annual Respondent Hour and Cost Burden, </w:t>
      </w:r>
      <w:r w:rsidRPr="00FA1B8C">
        <w:rPr>
          <w:rFonts w:ascii="Times New Roman" w:hAnsi="Times New Roman"/>
          <w:color w:val="000000"/>
        </w:rPr>
        <w:t>Emergency Response Plan</w:t>
      </w:r>
      <w:r w:rsidR="00BB0F18">
        <w:rPr>
          <w:rFonts w:ascii="Times New Roman" w:hAnsi="Times New Roman"/>
          <w:color w:val="000000"/>
        </w:rPr>
        <w:t>s</w:t>
      </w:r>
      <w:r w:rsidRPr="00FA1B8C">
        <w:rPr>
          <w:rFonts w:ascii="Times New Roman" w:hAnsi="Times New Roman"/>
          <w:color w:val="000000"/>
        </w:rPr>
        <w:t xml:space="preserve"> </w:t>
      </w:r>
      <w:r>
        <w:rPr>
          <w:rFonts w:ascii="Times New Roman" w:hAnsi="Times New Roman"/>
          <w:color w:val="000000"/>
        </w:rPr>
        <w:t>(</w:t>
      </w:r>
      <w:r w:rsidRPr="00FA1B8C">
        <w:rPr>
          <w:rFonts w:ascii="Times New Roman" w:hAnsi="Times New Roman"/>
          <w:color w:val="000000"/>
        </w:rPr>
        <w:t>30 CFR 75.1507</w:t>
      </w:r>
      <w:r>
        <w:rPr>
          <w:rFonts w:ascii="Times New Roman" w:hAnsi="Times New Roman"/>
          <w:color w:val="000000"/>
        </w:rPr>
        <w:t>)</w:t>
      </w:r>
    </w:p>
    <w:tbl>
      <w:tblPr>
        <w:tblStyle w:val="TableGrid"/>
        <w:tblW w:w="9180" w:type="dxa"/>
        <w:tblInd w:w="-5" w:type="dxa"/>
        <w:tblLayout w:type="fixed"/>
        <w:tblLook w:val="04A0"/>
      </w:tblPr>
      <w:tblGrid>
        <w:gridCol w:w="1440"/>
        <w:gridCol w:w="1350"/>
        <w:gridCol w:w="1260"/>
        <w:gridCol w:w="1170"/>
        <w:gridCol w:w="990"/>
        <w:gridCol w:w="900"/>
        <w:gridCol w:w="900"/>
        <w:gridCol w:w="1170"/>
      </w:tblGrid>
      <w:tr w14:paraId="6E590D19" w14:textId="77777777" w:rsidTr="008907E5">
        <w:tblPrEx>
          <w:tblW w:w="9180" w:type="dxa"/>
          <w:tblInd w:w="-5" w:type="dxa"/>
          <w:tblLayout w:type="fixed"/>
          <w:tblLook w:val="04A0"/>
        </w:tblPrEx>
        <w:trPr>
          <w:trHeight w:val="1075"/>
        </w:trPr>
        <w:tc>
          <w:tcPr>
            <w:tcW w:w="1440" w:type="dxa"/>
            <w:shd w:val="clear" w:color="auto" w:fill="9CC2E5"/>
            <w:vAlign w:val="center"/>
            <w:hideMark/>
          </w:tcPr>
          <w:p w:rsidR="0011103E" w:rsidRPr="004609B9" w:rsidP="00747DC4" w14:paraId="298C963D" w14:textId="77777777">
            <w:pPr>
              <w:pStyle w:val="Default"/>
              <w:rPr>
                <w:rFonts w:ascii="Times New Roman" w:hAnsi="Times New Roman" w:cs="Times New Roman"/>
                <w:sz w:val="20"/>
              </w:rPr>
            </w:pPr>
            <w:r w:rsidRPr="004609B9">
              <w:rPr>
                <w:rFonts w:ascii="Times New Roman" w:hAnsi="Times New Roman" w:cs="Times New Roman"/>
                <w:b/>
                <w:bCs/>
                <w:sz w:val="20"/>
                <w:szCs w:val="20"/>
              </w:rPr>
              <w:t>Activity (Occupation)</w:t>
            </w:r>
          </w:p>
        </w:tc>
        <w:tc>
          <w:tcPr>
            <w:tcW w:w="1350" w:type="dxa"/>
            <w:shd w:val="clear" w:color="auto" w:fill="9CC2E5"/>
            <w:vAlign w:val="center"/>
            <w:hideMark/>
          </w:tcPr>
          <w:p w:rsidR="0011103E" w:rsidRPr="004609B9" w:rsidP="00747DC4" w14:paraId="116C7C4D"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 Respondents (Coal Mines)</w:t>
            </w:r>
          </w:p>
        </w:tc>
        <w:tc>
          <w:tcPr>
            <w:tcW w:w="1260" w:type="dxa"/>
            <w:shd w:val="clear" w:color="auto" w:fill="9CC2E5"/>
            <w:vAlign w:val="center"/>
            <w:hideMark/>
          </w:tcPr>
          <w:p w:rsidR="0011103E" w:rsidRPr="004609B9" w:rsidP="00747DC4" w14:paraId="09E95D28"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 Responses per Respondent</w:t>
            </w:r>
          </w:p>
        </w:tc>
        <w:tc>
          <w:tcPr>
            <w:tcW w:w="1170" w:type="dxa"/>
            <w:shd w:val="clear" w:color="auto" w:fill="9CC2E5"/>
            <w:vAlign w:val="center"/>
            <w:hideMark/>
          </w:tcPr>
          <w:p w:rsidR="0011103E" w:rsidRPr="004609B9" w:rsidP="00747DC4" w14:paraId="58A7906F" w14:textId="409F29EF">
            <w:pPr>
              <w:pStyle w:val="Default"/>
              <w:jc w:val="center"/>
              <w:rPr>
                <w:rFonts w:ascii="Times New Roman" w:hAnsi="Times New Roman" w:cs="Times New Roman"/>
                <w:sz w:val="20"/>
              </w:rPr>
            </w:pPr>
            <w:r w:rsidRPr="004609B9">
              <w:rPr>
                <w:rFonts w:ascii="Times New Roman" w:hAnsi="Times New Roman" w:cs="Times New Roman"/>
                <w:b/>
                <w:bCs/>
                <w:sz w:val="20"/>
                <w:szCs w:val="20"/>
              </w:rPr>
              <w:t>Total Responses (</w:t>
            </w:r>
            <w:r w:rsidR="00BB0F18">
              <w:rPr>
                <w:rFonts w:ascii="Times New Roman" w:hAnsi="Times New Roman" w:cs="Times New Roman"/>
                <w:b/>
                <w:bCs/>
                <w:sz w:val="20"/>
                <w:szCs w:val="20"/>
              </w:rPr>
              <w:t>ER</w:t>
            </w:r>
            <w:r w:rsidRPr="004609B9">
              <w:rPr>
                <w:rFonts w:ascii="Times New Roman" w:hAnsi="Times New Roman" w:cs="Times New Roman"/>
                <w:b/>
                <w:bCs/>
                <w:sz w:val="20"/>
                <w:szCs w:val="20"/>
              </w:rPr>
              <w:t>Ps)</w:t>
            </w:r>
          </w:p>
        </w:tc>
        <w:tc>
          <w:tcPr>
            <w:tcW w:w="990" w:type="dxa"/>
            <w:shd w:val="clear" w:color="auto" w:fill="9CC2E5"/>
            <w:vAlign w:val="center"/>
            <w:hideMark/>
          </w:tcPr>
          <w:p w:rsidR="0011103E" w:rsidRPr="004609B9" w:rsidP="00747DC4" w14:paraId="2F5CE86A"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Average Burden (Hours)</w:t>
            </w:r>
          </w:p>
        </w:tc>
        <w:tc>
          <w:tcPr>
            <w:tcW w:w="900" w:type="dxa"/>
            <w:shd w:val="clear" w:color="auto" w:fill="9CC2E5"/>
            <w:vAlign w:val="center"/>
            <w:hideMark/>
          </w:tcPr>
          <w:p w:rsidR="0011103E" w:rsidRPr="004609B9" w:rsidP="00747DC4" w14:paraId="1A4CE82D"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Total Burden (Hours)</w:t>
            </w:r>
          </w:p>
        </w:tc>
        <w:tc>
          <w:tcPr>
            <w:tcW w:w="900" w:type="dxa"/>
            <w:shd w:val="clear" w:color="auto" w:fill="9CC2E5"/>
            <w:vAlign w:val="center"/>
            <w:hideMark/>
          </w:tcPr>
          <w:p w:rsidR="0011103E" w:rsidRPr="004609B9" w:rsidP="00747DC4" w14:paraId="1373CCA2"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Hourly Wage Rate</w:t>
            </w:r>
          </w:p>
        </w:tc>
        <w:tc>
          <w:tcPr>
            <w:tcW w:w="1170" w:type="dxa"/>
            <w:shd w:val="clear" w:color="auto" w:fill="9CC2E5"/>
            <w:vAlign w:val="center"/>
            <w:hideMark/>
          </w:tcPr>
          <w:p w:rsidR="0011103E" w:rsidRPr="004609B9" w:rsidP="00747DC4" w14:paraId="5C7E24DD"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Total Burden Cost</w:t>
            </w:r>
          </w:p>
        </w:tc>
      </w:tr>
      <w:tr w14:paraId="48783F1C" w14:textId="77777777" w:rsidTr="00C1089E">
        <w:tblPrEx>
          <w:tblW w:w="9180" w:type="dxa"/>
          <w:tblInd w:w="-5" w:type="dxa"/>
          <w:tblLayout w:type="fixed"/>
          <w:tblLook w:val="04A0"/>
        </w:tblPrEx>
        <w:trPr>
          <w:trHeight w:val="44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1103E" w:rsidRPr="00C1089E" w:rsidP="00747DC4" w14:paraId="6958579D" w14:textId="77777777">
            <w:pPr>
              <w:pStyle w:val="Default"/>
              <w:rPr>
                <w:rFonts w:ascii="Times New Roman" w:hAnsi="Times New Roman" w:cs="Times New Roman"/>
                <w:sz w:val="20"/>
                <w:szCs w:val="20"/>
              </w:rPr>
            </w:pPr>
            <w:r w:rsidRPr="00C1089E">
              <w:rPr>
                <w:rFonts w:ascii="Times New Roman" w:hAnsi="Times New Roman" w:cs="Times New Roman"/>
                <w:sz w:val="20"/>
                <w:szCs w:val="20"/>
              </w:rPr>
              <w:t>Emergency Response Plan (Mining Supervisor)</w:t>
            </w:r>
          </w:p>
        </w:tc>
        <w:tc>
          <w:tcPr>
            <w:tcW w:w="135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7D2612A6"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38A66ABC"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63596EA9"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3</w:t>
            </w:r>
          </w:p>
        </w:tc>
        <w:tc>
          <w:tcPr>
            <w:tcW w:w="99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78F7245B"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3C3AA488"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72.00</w:t>
            </w:r>
          </w:p>
        </w:tc>
        <w:tc>
          <w:tcPr>
            <w:tcW w:w="90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30C6B76B" w14:textId="0E5CB905">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79.33</w:t>
            </w:r>
            <w:r w:rsidRPr="00C1089E">
              <w:rPr>
                <w:rFonts w:ascii="Times New Roman" w:hAnsi="Times New Roman" w:cs="Times New Roman"/>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tcPr>
          <w:p w:rsidR="0011103E" w:rsidRPr="00C1089E" w:rsidP="00747DC4" w14:paraId="52775EAF" w14:textId="116DD994">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5,711.76</w:t>
            </w:r>
            <w:r w:rsidRPr="00C1089E">
              <w:rPr>
                <w:rFonts w:ascii="Times New Roman" w:hAnsi="Times New Roman" w:cs="Times New Roman"/>
                <w:sz w:val="20"/>
                <w:szCs w:val="20"/>
              </w:rPr>
              <w:t xml:space="preserve"> </w:t>
            </w:r>
          </w:p>
        </w:tc>
      </w:tr>
      <w:tr w14:paraId="43252923" w14:textId="77777777" w:rsidTr="00C1089E">
        <w:tblPrEx>
          <w:tblW w:w="9180" w:type="dxa"/>
          <w:tblInd w:w="-5" w:type="dxa"/>
          <w:tblLayout w:type="fixed"/>
          <w:tblLook w:val="04A0"/>
        </w:tblPrEx>
        <w:trPr>
          <w:trHeight w:val="449"/>
        </w:trPr>
        <w:tc>
          <w:tcPr>
            <w:tcW w:w="1440" w:type="dxa"/>
            <w:tcBorders>
              <w:top w:val="nil"/>
              <w:left w:val="single" w:sz="4" w:space="0" w:color="auto"/>
              <w:bottom w:val="single" w:sz="4" w:space="0" w:color="auto"/>
              <w:right w:val="single" w:sz="4" w:space="0" w:color="auto"/>
            </w:tcBorders>
            <w:shd w:val="clear" w:color="auto" w:fill="auto"/>
            <w:vAlign w:val="center"/>
          </w:tcPr>
          <w:p w:rsidR="0011103E" w:rsidRPr="00C1089E" w:rsidP="00747DC4" w14:paraId="4819DF5A" w14:textId="77777777">
            <w:pPr>
              <w:pStyle w:val="Default"/>
              <w:rPr>
                <w:rFonts w:ascii="Times New Roman" w:hAnsi="Times New Roman" w:cs="Times New Roman"/>
                <w:sz w:val="20"/>
                <w:szCs w:val="20"/>
              </w:rPr>
            </w:pPr>
            <w:r w:rsidRPr="00C1089E">
              <w:rPr>
                <w:rFonts w:ascii="Times New Roman" w:hAnsi="Times New Roman" w:cs="Times New Roman"/>
                <w:sz w:val="20"/>
                <w:szCs w:val="20"/>
              </w:rPr>
              <w:t>Emergency Response Plan (Clerk)</w:t>
            </w:r>
          </w:p>
        </w:tc>
        <w:tc>
          <w:tcPr>
            <w:tcW w:w="1350" w:type="dxa"/>
            <w:tcBorders>
              <w:top w:val="nil"/>
              <w:left w:val="nil"/>
              <w:bottom w:val="single" w:sz="4" w:space="0" w:color="auto"/>
              <w:right w:val="single" w:sz="4" w:space="0" w:color="auto"/>
            </w:tcBorders>
            <w:shd w:val="clear" w:color="auto" w:fill="auto"/>
            <w:vAlign w:val="center"/>
          </w:tcPr>
          <w:p w:rsidR="0011103E" w:rsidRPr="00C1089E" w:rsidP="00747DC4" w14:paraId="239A52CB"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3</w:t>
            </w:r>
          </w:p>
        </w:tc>
        <w:tc>
          <w:tcPr>
            <w:tcW w:w="1260" w:type="dxa"/>
            <w:tcBorders>
              <w:top w:val="nil"/>
              <w:left w:val="nil"/>
              <w:bottom w:val="single" w:sz="4" w:space="0" w:color="auto"/>
              <w:right w:val="single" w:sz="4" w:space="0" w:color="auto"/>
            </w:tcBorders>
            <w:shd w:val="clear" w:color="auto" w:fill="auto"/>
            <w:vAlign w:val="center"/>
          </w:tcPr>
          <w:p w:rsidR="0011103E" w:rsidRPr="00C1089E" w:rsidP="00747DC4" w14:paraId="7266FA14"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11103E" w:rsidRPr="00C1089E" w:rsidP="00747DC4" w14:paraId="7394C447"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3</w:t>
            </w:r>
          </w:p>
        </w:tc>
        <w:tc>
          <w:tcPr>
            <w:tcW w:w="990" w:type="dxa"/>
            <w:tcBorders>
              <w:top w:val="nil"/>
              <w:left w:val="nil"/>
              <w:bottom w:val="single" w:sz="4" w:space="0" w:color="auto"/>
              <w:right w:val="single" w:sz="4" w:space="0" w:color="auto"/>
            </w:tcBorders>
            <w:shd w:val="clear" w:color="auto" w:fill="auto"/>
            <w:vAlign w:val="center"/>
          </w:tcPr>
          <w:p w:rsidR="0011103E" w:rsidRPr="00C1089E" w:rsidP="00747DC4" w14:paraId="2D3AD11A"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0.20</w:t>
            </w:r>
          </w:p>
        </w:tc>
        <w:tc>
          <w:tcPr>
            <w:tcW w:w="900" w:type="dxa"/>
            <w:tcBorders>
              <w:top w:val="nil"/>
              <w:left w:val="nil"/>
              <w:bottom w:val="single" w:sz="4" w:space="0" w:color="auto"/>
              <w:right w:val="single" w:sz="4" w:space="0" w:color="auto"/>
            </w:tcBorders>
            <w:shd w:val="clear" w:color="auto" w:fill="auto"/>
            <w:vAlign w:val="center"/>
          </w:tcPr>
          <w:p w:rsidR="0011103E" w:rsidRPr="00C1089E" w:rsidP="00747DC4" w14:paraId="4474AF48" w14:textId="77777777">
            <w:pPr>
              <w:pStyle w:val="Default"/>
              <w:jc w:val="right"/>
              <w:rPr>
                <w:rFonts w:ascii="Times New Roman" w:hAnsi="Times New Roman" w:cs="Times New Roman"/>
                <w:sz w:val="20"/>
                <w:szCs w:val="20"/>
              </w:rPr>
            </w:pPr>
            <w:r w:rsidRPr="00C1089E">
              <w:rPr>
                <w:rFonts w:ascii="Times New Roman" w:hAnsi="Times New Roman" w:cs="Times New Roman"/>
                <w:sz w:val="20"/>
                <w:szCs w:val="20"/>
              </w:rPr>
              <w:t>0.60</w:t>
            </w:r>
          </w:p>
        </w:tc>
        <w:tc>
          <w:tcPr>
            <w:tcW w:w="900" w:type="dxa"/>
            <w:tcBorders>
              <w:top w:val="nil"/>
              <w:left w:val="nil"/>
              <w:bottom w:val="single" w:sz="4" w:space="0" w:color="auto"/>
              <w:right w:val="single" w:sz="4" w:space="0" w:color="auto"/>
            </w:tcBorders>
            <w:shd w:val="clear" w:color="auto" w:fill="auto"/>
            <w:vAlign w:val="center"/>
          </w:tcPr>
          <w:p w:rsidR="0011103E" w:rsidRPr="00C1089E" w:rsidP="00747DC4" w14:paraId="4B753905" w14:textId="4A642EF4">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34.48</w:t>
            </w:r>
            <w:r w:rsidRPr="00C1089E">
              <w:rPr>
                <w:rFonts w:ascii="Times New Roman" w:hAnsi="Times New Roman" w:cs="Times New Roman"/>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11103E" w:rsidRPr="00C1089E" w:rsidP="00747DC4" w14:paraId="6B1942D1" w14:textId="797A22F1">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20.69</w:t>
            </w:r>
            <w:r w:rsidRPr="00C1089E">
              <w:rPr>
                <w:rFonts w:ascii="Times New Roman" w:hAnsi="Times New Roman" w:cs="Times New Roman"/>
                <w:sz w:val="20"/>
                <w:szCs w:val="20"/>
              </w:rPr>
              <w:t xml:space="preserve"> </w:t>
            </w:r>
          </w:p>
        </w:tc>
      </w:tr>
      <w:tr w14:paraId="4649EA8E" w14:textId="77777777" w:rsidTr="00C1089E">
        <w:tblPrEx>
          <w:tblW w:w="9180" w:type="dxa"/>
          <w:tblInd w:w="-5" w:type="dxa"/>
          <w:tblLayout w:type="fixed"/>
          <w:tblLook w:val="04A0"/>
        </w:tblPrEx>
        <w:trPr>
          <w:trHeight w:val="449"/>
        </w:trPr>
        <w:tc>
          <w:tcPr>
            <w:tcW w:w="1440" w:type="dxa"/>
            <w:tcBorders>
              <w:top w:val="nil"/>
              <w:left w:val="single" w:sz="4" w:space="0" w:color="auto"/>
              <w:bottom w:val="single" w:sz="4" w:space="0" w:color="auto"/>
              <w:right w:val="single" w:sz="4" w:space="0" w:color="auto"/>
            </w:tcBorders>
            <w:shd w:val="clear" w:color="auto" w:fill="auto"/>
            <w:vAlign w:val="center"/>
          </w:tcPr>
          <w:p w:rsidR="0011103E" w:rsidRPr="00C1089E" w:rsidP="00747DC4" w14:paraId="03A7FC0F" w14:textId="77777777">
            <w:pPr>
              <w:pStyle w:val="Default"/>
              <w:rPr>
                <w:rFonts w:ascii="Times New Roman" w:hAnsi="Times New Roman" w:cs="Times New Roman"/>
                <w:b/>
                <w:bCs/>
                <w:i/>
                <w:iCs/>
                <w:sz w:val="20"/>
                <w:szCs w:val="20"/>
              </w:rPr>
            </w:pPr>
            <w:r w:rsidRPr="00C1089E">
              <w:rPr>
                <w:rFonts w:ascii="Times New Roman" w:hAnsi="Times New Roman" w:cs="Times New Roman"/>
                <w:b/>
                <w:bCs/>
                <w:i/>
                <w:iCs/>
                <w:sz w:val="20"/>
                <w:szCs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11103E" w:rsidRPr="00C1089E" w:rsidP="00747DC4" w14:paraId="5E7D84D8"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3</w:t>
            </w:r>
          </w:p>
        </w:tc>
        <w:tc>
          <w:tcPr>
            <w:tcW w:w="1260" w:type="dxa"/>
            <w:tcBorders>
              <w:top w:val="nil"/>
              <w:left w:val="nil"/>
              <w:bottom w:val="single" w:sz="4" w:space="0" w:color="auto"/>
              <w:right w:val="single" w:sz="4" w:space="0" w:color="auto"/>
            </w:tcBorders>
            <w:shd w:val="clear" w:color="000000" w:fill="000000"/>
            <w:vAlign w:val="center"/>
          </w:tcPr>
          <w:p w:rsidR="0011103E" w:rsidRPr="00C1089E" w:rsidP="00747DC4" w14:paraId="105E318E" w14:textId="77777777">
            <w:pPr>
              <w:pStyle w:val="Default"/>
              <w:jc w:val="right"/>
              <w:rPr>
                <w:rFonts w:ascii="Times New Roman" w:hAnsi="Times New Roman" w:cs="Times New Roman"/>
                <w:b/>
                <w:bCs/>
                <w:i/>
                <w:iCs/>
                <w:sz w:val="20"/>
                <w:szCs w:val="20"/>
              </w:rPr>
            </w:pPr>
          </w:p>
        </w:tc>
        <w:tc>
          <w:tcPr>
            <w:tcW w:w="1170" w:type="dxa"/>
            <w:tcBorders>
              <w:top w:val="nil"/>
              <w:left w:val="nil"/>
              <w:bottom w:val="single" w:sz="4" w:space="0" w:color="auto"/>
              <w:right w:val="single" w:sz="4" w:space="0" w:color="auto"/>
            </w:tcBorders>
            <w:shd w:val="clear" w:color="auto" w:fill="auto"/>
            <w:vAlign w:val="center"/>
          </w:tcPr>
          <w:p w:rsidR="0011103E" w:rsidRPr="00C1089E" w:rsidP="00747DC4" w14:paraId="089FDB52"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3</w:t>
            </w:r>
          </w:p>
        </w:tc>
        <w:tc>
          <w:tcPr>
            <w:tcW w:w="990" w:type="dxa"/>
            <w:tcBorders>
              <w:top w:val="nil"/>
              <w:left w:val="nil"/>
              <w:bottom w:val="single" w:sz="4" w:space="0" w:color="auto"/>
              <w:right w:val="single" w:sz="4" w:space="0" w:color="auto"/>
            </w:tcBorders>
            <w:shd w:val="clear" w:color="000000" w:fill="000000"/>
            <w:vAlign w:val="center"/>
          </w:tcPr>
          <w:p w:rsidR="0011103E" w:rsidRPr="00C1089E" w:rsidP="00747DC4" w14:paraId="77AD9E3F" w14:textId="77777777">
            <w:pPr>
              <w:pStyle w:val="Default"/>
              <w:jc w:val="right"/>
              <w:rPr>
                <w:rFonts w:ascii="Times New Roman" w:hAnsi="Times New Roman" w:cs="Times New Roman"/>
                <w:b/>
                <w:bCs/>
                <w:i/>
                <w:iCs/>
                <w:sz w:val="20"/>
                <w:szCs w:val="20"/>
              </w:rPr>
            </w:pPr>
          </w:p>
        </w:tc>
        <w:tc>
          <w:tcPr>
            <w:tcW w:w="900" w:type="dxa"/>
            <w:tcBorders>
              <w:top w:val="nil"/>
              <w:left w:val="nil"/>
              <w:bottom w:val="single" w:sz="4" w:space="0" w:color="auto"/>
              <w:right w:val="single" w:sz="4" w:space="0" w:color="auto"/>
            </w:tcBorders>
            <w:shd w:val="clear" w:color="auto" w:fill="auto"/>
            <w:vAlign w:val="center"/>
          </w:tcPr>
          <w:p w:rsidR="0011103E" w:rsidRPr="00C1089E" w:rsidP="00747DC4" w14:paraId="5A9CBF56"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73</w:t>
            </w:r>
          </w:p>
        </w:tc>
        <w:tc>
          <w:tcPr>
            <w:tcW w:w="900" w:type="dxa"/>
            <w:tcBorders>
              <w:top w:val="nil"/>
              <w:left w:val="nil"/>
              <w:bottom w:val="single" w:sz="4" w:space="0" w:color="auto"/>
              <w:right w:val="single" w:sz="4" w:space="0" w:color="auto"/>
            </w:tcBorders>
            <w:shd w:val="clear" w:color="000000" w:fill="000000"/>
            <w:vAlign w:val="center"/>
          </w:tcPr>
          <w:p w:rsidR="0011103E" w:rsidRPr="00C1089E" w:rsidP="00747DC4" w14:paraId="4A65282C" w14:textId="77777777">
            <w:pPr>
              <w:pStyle w:val="Default"/>
              <w:jc w:val="right"/>
              <w:rPr>
                <w:rFonts w:ascii="Times New Roman" w:hAnsi="Times New Roman" w:cs="Times New Roman"/>
                <w:b/>
                <w:bCs/>
                <w:i/>
                <w:iCs/>
                <w:sz w:val="20"/>
                <w:szCs w:val="20"/>
              </w:rPr>
            </w:pPr>
          </w:p>
        </w:tc>
        <w:tc>
          <w:tcPr>
            <w:tcW w:w="1170" w:type="dxa"/>
            <w:tcBorders>
              <w:top w:val="nil"/>
              <w:left w:val="nil"/>
              <w:bottom w:val="single" w:sz="4" w:space="0" w:color="auto"/>
              <w:right w:val="single" w:sz="4" w:space="0" w:color="auto"/>
            </w:tcBorders>
            <w:shd w:val="clear" w:color="auto" w:fill="auto"/>
            <w:vAlign w:val="center"/>
          </w:tcPr>
          <w:p w:rsidR="0011103E" w:rsidRPr="00C1089E" w:rsidP="00747DC4" w14:paraId="25C30956" w14:textId="50CEC6D3">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w:t>
            </w:r>
            <w:r w:rsidR="003152FD">
              <w:rPr>
                <w:rFonts w:ascii="Times New Roman" w:hAnsi="Times New Roman" w:cs="Times New Roman"/>
                <w:b/>
                <w:bCs/>
                <w:i/>
                <w:iCs/>
                <w:sz w:val="20"/>
                <w:szCs w:val="20"/>
              </w:rPr>
              <w:t>5</w:t>
            </w:r>
            <w:r w:rsidR="00351EFF">
              <w:rPr>
                <w:rFonts w:ascii="Times New Roman" w:hAnsi="Times New Roman" w:cs="Times New Roman"/>
                <w:b/>
                <w:bCs/>
                <w:i/>
                <w:iCs/>
                <w:sz w:val="20"/>
                <w:szCs w:val="20"/>
              </w:rPr>
              <w:t>,</w:t>
            </w:r>
            <w:r w:rsidR="003152FD">
              <w:rPr>
                <w:rFonts w:ascii="Times New Roman" w:hAnsi="Times New Roman" w:cs="Times New Roman"/>
                <w:b/>
                <w:bCs/>
                <w:i/>
                <w:iCs/>
                <w:sz w:val="20"/>
                <w:szCs w:val="20"/>
              </w:rPr>
              <w:t>732</w:t>
            </w:r>
            <w:r w:rsidRPr="00C1089E">
              <w:rPr>
                <w:rFonts w:ascii="Times New Roman" w:hAnsi="Times New Roman" w:cs="Times New Roman"/>
                <w:b/>
                <w:bCs/>
                <w:i/>
                <w:iCs/>
                <w:sz w:val="20"/>
                <w:szCs w:val="20"/>
              </w:rPr>
              <w:t xml:space="preserve"> </w:t>
            </w:r>
          </w:p>
        </w:tc>
      </w:tr>
    </w:tbl>
    <w:p w:rsidR="0011103E" w:rsidP="00747DC4" w14:paraId="1CB819E9" w14:textId="77777777">
      <w:pPr>
        <w:widowControl/>
        <w:rPr>
          <w:rFonts w:ascii="Times New Roman" w:hAnsi="Times New Roman"/>
          <w:sz w:val="20"/>
        </w:rPr>
      </w:pPr>
      <w:r>
        <w:rPr>
          <w:rFonts w:ascii="Times New Roman" w:hAnsi="Times New Roman"/>
          <w:sz w:val="20"/>
        </w:rPr>
        <w:t xml:space="preserve">Note: </w:t>
      </w:r>
      <w:r w:rsidRPr="003742EA">
        <w:rPr>
          <w:rFonts w:ascii="Times New Roman" w:hAnsi="Times New Roman"/>
          <w:sz w:val="20"/>
        </w:rPr>
        <w:t>The total number of respondents do not correspond to the sum of correspondents from each cost item because the same respondents carry out both activities.</w:t>
      </w:r>
    </w:p>
    <w:p w:rsidR="006B6B4F" w:rsidRPr="00C1089E" w:rsidP="00C1089E" w14:paraId="32EC2FBC" w14:textId="35189B34">
      <w:pPr>
        <w:widowControl/>
        <w:autoSpaceDE/>
        <w:autoSpaceDN/>
        <w:adjustRightInd/>
        <w:rPr>
          <w:rFonts w:ascii="Times New Roman" w:hAnsi="Times New Roman"/>
          <w:b/>
          <w:bCs/>
        </w:rPr>
      </w:pPr>
    </w:p>
    <w:p w:rsidR="006B6B4F" w:rsidP="00747DC4" w14:paraId="4FD1F5B5" w14:textId="0C06EA84">
      <w:pPr>
        <w:pStyle w:val="ListParagraph"/>
        <w:widowControl/>
        <w:numPr>
          <w:ilvl w:val="0"/>
          <w:numId w:val="28"/>
        </w:numPr>
        <w:autoSpaceDE/>
        <w:autoSpaceDN/>
        <w:adjustRightInd/>
        <w:rPr>
          <w:rFonts w:ascii="Times New Roman" w:hAnsi="Times New Roman"/>
          <w:b/>
          <w:bCs/>
        </w:rPr>
      </w:pPr>
      <w:r w:rsidRPr="006B6B4F">
        <w:rPr>
          <w:rFonts w:ascii="Times New Roman" w:hAnsi="Times New Roman"/>
          <w:b/>
          <w:bCs/>
        </w:rPr>
        <w:t>Training</w:t>
      </w:r>
      <w:r w:rsidRPr="00404EFB" w:rsidR="00404EFB">
        <w:rPr>
          <w:rFonts w:ascii="Times New Roman" w:hAnsi="Times New Roman"/>
          <w:b/>
          <w:bCs/>
        </w:rPr>
        <w:t xml:space="preserve"> </w:t>
      </w:r>
      <w:r w:rsidRPr="006B6B4F" w:rsidR="00404EFB">
        <w:rPr>
          <w:rFonts w:ascii="Times New Roman" w:hAnsi="Times New Roman"/>
          <w:b/>
          <w:bCs/>
        </w:rPr>
        <w:t xml:space="preserve">Certification </w:t>
      </w:r>
      <w:r w:rsidRPr="00404EFB" w:rsidR="00404EFB">
        <w:rPr>
          <w:rFonts w:ascii="Times New Roman" w:hAnsi="Times New Roman"/>
          <w:b/>
          <w:bCs/>
        </w:rPr>
        <w:t>to Maintain and Repair RAs</w:t>
      </w:r>
    </w:p>
    <w:p w:rsidR="0011103E" w:rsidRPr="00AA3723" w:rsidP="00747DC4" w14:paraId="1F58E7E1" w14:textId="77777777">
      <w:pPr>
        <w:pStyle w:val="BodyText"/>
        <w:widowControl/>
        <w:shd w:val="clear" w:color="auto" w:fill="FFFFFF" w:themeFill="background1"/>
        <w:tabs>
          <w:tab w:val="num" w:pos="0"/>
        </w:tabs>
        <w:spacing w:after="0"/>
        <w:rPr>
          <w:rFonts w:ascii="Times New Roman" w:hAnsi="Times New Roman"/>
          <w:u w:val="single"/>
        </w:rPr>
      </w:pPr>
    </w:p>
    <w:p w:rsidR="0011103E" w:rsidP="00747DC4" w14:paraId="30C46A72" w14:textId="77777777">
      <w:pPr>
        <w:pStyle w:val="BodyText"/>
        <w:widowControl/>
        <w:shd w:val="clear" w:color="auto" w:fill="FFFFFF" w:themeFill="background1"/>
        <w:tabs>
          <w:tab w:val="num" w:pos="0"/>
        </w:tabs>
        <w:spacing w:after="0"/>
        <w:rPr>
          <w:rFonts w:ascii="Times New Roman" w:hAnsi="Times New Roman"/>
        </w:rPr>
      </w:pPr>
      <w:r>
        <w:rPr>
          <w:rFonts w:ascii="Times New Roman" w:hAnsi="Times New Roman"/>
        </w:rPr>
        <w:t>Under 30 CFR</w:t>
      </w:r>
      <w:r w:rsidRPr="00AA3723">
        <w:rPr>
          <w:rFonts w:ascii="Times New Roman" w:hAnsi="Times New Roman"/>
        </w:rPr>
        <w:t xml:space="preserve"> 75.1508(a)(2)</w:t>
      </w:r>
      <w:r>
        <w:rPr>
          <w:rFonts w:ascii="Times New Roman" w:hAnsi="Times New Roman"/>
        </w:rPr>
        <w:t>,</w:t>
      </w:r>
      <w:r w:rsidRPr="00AA3723">
        <w:rPr>
          <w:rFonts w:ascii="Times New Roman" w:hAnsi="Times New Roman"/>
        </w:rPr>
        <w:t xml:space="preserve"> the mine operator </w:t>
      </w:r>
      <w:r>
        <w:rPr>
          <w:rFonts w:ascii="Times New Roman" w:hAnsi="Times New Roman"/>
        </w:rPr>
        <w:t>must</w:t>
      </w:r>
      <w:r w:rsidRPr="00AA3723">
        <w:rPr>
          <w:rFonts w:ascii="Times New Roman" w:hAnsi="Times New Roman"/>
        </w:rPr>
        <w:t xml:space="preserve"> certify that persons assigned to examine, maintain, and repair RAs and components are trained.</w:t>
      </w:r>
    </w:p>
    <w:p w:rsidR="0011103E" w:rsidRPr="00AA3723" w:rsidP="00747DC4" w14:paraId="7A346ABB" w14:textId="77777777">
      <w:pPr>
        <w:pStyle w:val="BodyText"/>
        <w:widowControl/>
        <w:shd w:val="clear" w:color="auto" w:fill="FFFFFF" w:themeFill="background1"/>
        <w:tabs>
          <w:tab w:val="num" w:pos="0"/>
        </w:tabs>
        <w:spacing w:after="0"/>
        <w:rPr>
          <w:rFonts w:ascii="Times New Roman" w:hAnsi="Times New Roman"/>
        </w:rPr>
      </w:pPr>
    </w:p>
    <w:p w:rsidR="0011103E" w:rsidP="00747DC4" w14:paraId="47EF8789" w14:textId="2320C884">
      <w:pPr>
        <w:pStyle w:val="BodyText"/>
        <w:widowControl/>
        <w:shd w:val="clear" w:color="auto" w:fill="FFFFFF" w:themeFill="background1"/>
        <w:tabs>
          <w:tab w:val="num" w:pos="0"/>
        </w:tabs>
        <w:spacing w:after="0"/>
        <w:rPr>
          <w:rFonts w:ascii="Times New Roman" w:hAnsi="Times New Roman"/>
        </w:rPr>
      </w:pPr>
      <w:r w:rsidRPr="00AA3723">
        <w:rPr>
          <w:rFonts w:ascii="Times New Roman" w:hAnsi="Times New Roman"/>
        </w:rPr>
        <w:t>MSHA estimates that training to examine R</w:t>
      </w:r>
      <w:r>
        <w:rPr>
          <w:rFonts w:ascii="Times New Roman" w:hAnsi="Times New Roman"/>
        </w:rPr>
        <w:t>A</w:t>
      </w:r>
      <w:r w:rsidRPr="00AA3723">
        <w:rPr>
          <w:rFonts w:ascii="Times New Roman" w:hAnsi="Times New Roman"/>
        </w:rPr>
        <w:t xml:space="preserve">s and components, and the certification of that training, </w:t>
      </w:r>
      <w:r w:rsidR="00BB0F18">
        <w:rPr>
          <w:rFonts w:ascii="Times New Roman" w:hAnsi="Times New Roman"/>
        </w:rPr>
        <w:t>is</w:t>
      </w:r>
      <w:r w:rsidRPr="00AA3723">
        <w:rPr>
          <w:rFonts w:ascii="Times New Roman" w:hAnsi="Times New Roman"/>
        </w:rPr>
        <w:t xml:space="preserve"> integrated into the existing requirements that govern training for certified persons</w:t>
      </w:r>
      <w:r w:rsidRPr="00C1089E" w:rsidR="00153BE6">
        <w:rPr>
          <w:rFonts w:ascii="Times New Roman" w:hAnsi="Times New Roman"/>
        </w:rPr>
        <w:t xml:space="preserve"> under </w:t>
      </w:r>
      <w:r w:rsidRPr="00153BE6" w:rsidR="00153BE6">
        <w:rPr>
          <w:rFonts w:ascii="Times New Roman" w:hAnsi="Times New Roman"/>
        </w:rPr>
        <w:t>currently approved OMB Control Number 1219-0</w:t>
      </w:r>
      <w:r w:rsidR="00361C8F">
        <w:rPr>
          <w:rFonts w:ascii="Times New Roman" w:hAnsi="Times New Roman"/>
        </w:rPr>
        <w:t>009</w:t>
      </w:r>
      <w:r w:rsidRPr="00AA3723">
        <w:rPr>
          <w:rFonts w:ascii="Times New Roman" w:hAnsi="Times New Roman"/>
        </w:rPr>
        <w:t>. Therefore, MSHA estimates no burden associated with this certification requirement.</w:t>
      </w:r>
      <w:r w:rsidR="00153BE6">
        <w:rPr>
          <w:rFonts w:ascii="Times New Roman" w:hAnsi="Times New Roman"/>
        </w:rPr>
        <w:t xml:space="preserve"> This information collection covers </w:t>
      </w:r>
      <w:r w:rsidRPr="00801380" w:rsidR="00153BE6">
        <w:rPr>
          <w:rFonts w:ascii="Times New Roman" w:hAnsi="Times New Roman"/>
        </w:rPr>
        <w:t>training certification for persons assigned to maintain and repair R</w:t>
      </w:r>
      <w:r w:rsidR="007F27A9">
        <w:rPr>
          <w:rFonts w:ascii="Times New Roman" w:hAnsi="Times New Roman"/>
        </w:rPr>
        <w:t>A</w:t>
      </w:r>
      <w:r w:rsidRPr="00801380" w:rsidR="00153BE6">
        <w:rPr>
          <w:rFonts w:ascii="Times New Roman" w:hAnsi="Times New Roman"/>
        </w:rPr>
        <w:t>s</w:t>
      </w:r>
      <w:r w:rsidR="00153BE6">
        <w:rPr>
          <w:rFonts w:ascii="Times New Roman" w:hAnsi="Times New Roman"/>
        </w:rPr>
        <w:t>.</w:t>
      </w:r>
    </w:p>
    <w:p w:rsidR="0011103E" w:rsidP="00747DC4" w14:paraId="4B2F797F" w14:textId="77777777">
      <w:pPr>
        <w:pStyle w:val="BodyText"/>
        <w:widowControl/>
        <w:shd w:val="clear" w:color="auto" w:fill="FFFFFF" w:themeFill="background1"/>
        <w:tabs>
          <w:tab w:val="num" w:pos="0"/>
        </w:tabs>
        <w:spacing w:after="0"/>
        <w:rPr>
          <w:rFonts w:ascii="Times New Roman" w:hAnsi="Times New Roman"/>
        </w:rPr>
      </w:pPr>
    </w:p>
    <w:p w:rsidR="00F138AC" w14:paraId="0E0C4B53" w14:textId="6BAA1B70">
      <w:pPr>
        <w:pStyle w:val="BodyText"/>
        <w:widowControl/>
        <w:shd w:val="clear" w:color="auto" w:fill="FFFFFF" w:themeFill="background1"/>
        <w:tabs>
          <w:tab w:val="num" w:pos="0"/>
        </w:tabs>
        <w:spacing w:after="0"/>
        <w:rPr>
          <w:rFonts w:ascii="Times New Roman" w:hAnsi="Times New Roman"/>
          <w:u w:val="single"/>
        </w:rPr>
      </w:pPr>
      <w:r w:rsidRPr="00AA3723">
        <w:rPr>
          <w:rFonts w:ascii="Times New Roman" w:hAnsi="Times New Roman"/>
        </w:rPr>
        <w:t>For persons assigned to maintain and repair RAs and components, MSHA estimates that</w:t>
      </w:r>
      <w:r w:rsidR="00153BE6">
        <w:rPr>
          <w:rFonts w:ascii="Times New Roman" w:hAnsi="Times New Roman"/>
        </w:rPr>
        <w:t xml:space="preserve"> on average</w:t>
      </w:r>
      <w:r w:rsidRPr="00AA3723">
        <w:rPr>
          <w:rFonts w:ascii="Times New Roman" w:hAnsi="Times New Roman"/>
        </w:rPr>
        <w:t xml:space="preserve"> 2 miners </w:t>
      </w:r>
      <w:r w:rsidR="00153BE6">
        <w:rPr>
          <w:rFonts w:ascii="Times New Roman" w:hAnsi="Times New Roman"/>
        </w:rPr>
        <w:t>in each new underground coal</w:t>
      </w:r>
      <w:r w:rsidRPr="00AA3723">
        <w:rPr>
          <w:rFonts w:ascii="Times New Roman" w:hAnsi="Times New Roman"/>
        </w:rPr>
        <w:t xml:space="preserve"> mine will receive training from the manufacturer as part of the purchase agreement</w:t>
      </w:r>
      <w:r w:rsidR="00153BE6">
        <w:rPr>
          <w:rFonts w:ascii="Times New Roman" w:hAnsi="Times New Roman"/>
        </w:rPr>
        <w:t xml:space="preserve"> (6 miners from 3 new mines)</w:t>
      </w:r>
      <w:r w:rsidRPr="00AA3723">
        <w:rPr>
          <w:rFonts w:ascii="Times New Roman" w:hAnsi="Times New Roman"/>
        </w:rPr>
        <w:t>. MSHA estimates that a record of the training will be made by a supervisor at an hourly wage of $</w:t>
      </w:r>
      <w:r w:rsidR="003152FD">
        <w:rPr>
          <w:rFonts w:ascii="Times New Roman" w:hAnsi="Times New Roman"/>
          <w:sz w:val="22"/>
          <w:szCs w:val="22"/>
        </w:rPr>
        <w:t>79.33</w:t>
      </w:r>
      <w:r w:rsidRPr="004851B4">
        <w:rPr>
          <w:rFonts w:ascii="Times New Roman" w:hAnsi="Times New Roman"/>
          <w:sz w:val="22"/>
          <w:szCs w:val="22"/>
        </w:rPr>
        <w:t xml:space="preserve"> </w:t>
      </w:r>
      <w:r w:rsidRPr="00AA3723">
        <w:rPr>
          <w:rFonts w:ascii="Times New Roman" w:hAnsi="Times New Roman"/>
        </w:rPr>
        <w:t>and will take about 3 minutes.</w:t>
      </w:r>
    </w:p>
    <w:p w:rsidR="0011103E" w:rsidP="00747DC4" w14:paraId="66CE1D99" w14:textId="77777777">
      <w:pPr>
        <w:pStyle w:val="BodyText"/>
        <w:widowControl/>
        <w:shd w:val="clear" w:color="auto" w:fill="FFFFFF" w:themeFill="background1"/>
        <w:tabs>
          <w:tab w:val="num" w:pos="0"/>
        </w:tabs>
        <w:spacing w:after="0"/>
        <w:rPr>
          <w:rFonts w:ascii="Times New Roman" w:hAnsi="Times New Roman"/>
          <w:u w:val="single"/>
        </w:rPr>
      </w:pPr>
    </w:p>
    <w:p w:rsidR="0011103E" w:rsidRPr="004609B9" w:rsidP="00C1089E" w14:paraId="4D096F39" w14:textId="22CD4769">
      <w:pPr>
        <w:rPr>
          <w:rFonts w:ascii="Times New Roman" w:hAnsi="Times New Roman"/>
        </w:rPr>
      </w:pPr>
      <w:r w:rsidRPr="004609B9">
        <w:rPr>
          <w:rFonts w:ascii="Times New Roman" w:hAnsi="Times New Roman"/>
        </w:rPr>
        <w:t>Table 12-</w:t>
      </w:r>
      <w:r>
        <w:rPr>
          <w:rFonts w:ascii="Times New Roman" w:hAnsi="Times New Roman"/>
        </w:rPr>
        <w:t>4</w:t>
      </w:r>
      <w:r w:rsidRPr="004609B9">
        <w:rPr>
          <w:rFonts w:ascii="Times New Roman" w:hAnsi="Times New Roman"/>
        </w:rPr>
        <w:t xml:space="preserve">. Estimated Annual Respondent Hour and Cost Burden, </w:t>
      </w:r>
      <w:r w:rsidRPr="00F83E33">
        <w:rPr>
          <w:rFonts w:ascii="Times New Roman" w:hAnsi="Times New Roman"/>
        </w:rPr>
        <w:t>Training</w:t>
      </w:r>
      <w:r w:rsidR="00153BE6">
        <w:rPr>
          <w:rFonts w:ascii="Times New Roman" w:hAnsi="Times New Roman"/>
        </w:rPr>
        <w:t xml:space="preserve"> </w:t>
      </w:r>
      <w:r w:rsidRPr="00F83E33" w:rsidR="00153BE6">
        <w:rPr>
          <w:rFonts w:ascii="Times New Roman" w:hAnsi="Times New Roman"/>
        </w:rPr>
        <w:t xml:space="preserve">Certification </w:t>
      </w:r>
      <w:r w:rsidRPr="00153BE6" w:rsidR="00153BE6">
        <w:rPr>
          <w:rFonts w:ascii="Times New Roman" w:hAnsi="Times New Roman"/>
        </w:rPr>
        <w:t>to Maintain and Repair R</w:t>
      </w:r>
      <w:r w:rsidR="00153BE6">
        <w:rPr>
          <w:rFonts w:ascii="Times New Roman" w:hAnsi="Times New Roman"/>
        </w:rPr>
        <w:t>A</w:t>
      </w:r>
      <w:r w:rsidRPr="00153BE6" w:rsidR="00153BE6">
        <w:rPr>
          <w:rFonts w:ascii="Times New Roman" w:hAnsi="Times New Roman"/>
        </w:rPr>
        <w:t>s</w:t>
      </w:r>
      <w:r w:rsidR="00153BE6">
        <w:rPr>
          <w:rFonts w:ascii="Times New Roman" w:hAnsi="Times New Roman"/>
        </w:rPr>
        <w:t xml:space="preserve"> </w:t>
      </w:r>
      <w:r>
        <w:rPr>
          <w:rFonts w:ascii="Times New Roman" w:hAnsi="Times New Roman"/>
        </w:rPr>
        <w:t>(</w:t>
      </w:r>
      <w:r w:rsidRPr="00EC5621">
        <w:rPr>
          <w:rFonts w:ascii="Times New Roman" w:hAnsi="Times New Roman"/>
        </w:rPr>
        <w:t xml:space="preserve">30 CFR </w:t>
      </w:r>
      <w:r w:rsidRPr="00AA3723">
        <w:rPr>
          <w:rFonts w:ascii="Times New Roman" w:hAnsi="Times New Roman"/>
        </w:rPr>
        <w:t>75.1508(a)(2)</w:t>
      </w:r>
      <w:r>
        <w:rPr>
          <w:rFonts w:ascii="Times New Roman" w:hAnsi="Times New Roman"/>
        </w:rPr>
        <w:t>)</w:t>
      </w:r>
    </w:p>
    <w:tbl>
      <w:tblPr>
        <w:tblStyle w:val="TableGrid"/>
        <w:tblW w:w="8910" w:type="dxa"/>
        <w:tblInd w:w="-5" w:type="dxa"/>
        <w:tblLayout w:type="fixed"/>
        <w:tblLook w:val="04A0"/>
      </w:tblPr>
      <w:tblGrid>
        <w:gridCol w:w="1260"/>
        <w:gridCol w:w="1350"/>
        <w:gridCol w:w="1260"/>
        <w:gridCol w:w="1350"/>
        <w:gridCol w:w="990"/>
        <w:gridCol w:w="900"/>
        <w:gridCol w:w="900"/>
        <w:gridCol w:w="900"/>
      </w:tblGrid>
      <w:tr w14:paraId="405A33FA" w14:textId="77777777" w:rsidTr="00C1089E">
        <w:tblPrEx>
          <w:tblW w:w="8910" w:type="dxa"/>
          <w:tblInd w:w="-5" w:type="dxa"/>
          <w:tblLayout w:type="fixed"/>
          <w:tblLook w:val="04A0"/>
        </w:tblPrEx>
        <w:trPr>
          <w:trHeight w:val="1075"/>
        </w:trPr>
        <w:tc>
          <w:tcPr>
            <w:tcW w:w="1260" w:type="dxa"/>
            <w:shd w:val="clear" w:color="auto" w:fill="B8CCE4" w:themeFill="accent1" w:themeFillTint="66"/>
            <w:vAlign w:val="center"/>
            <w:hideMark/>
          </w:tcPr>
          <w:p w:rsidR="0011103E" w:rsidRPr="00B35735" w:rsidP="00747DC4" w14:paraId="7DFCCE3F" w14:textId="77777777">
            <w:pPr>
              <w:pStyle w:val="Default"/>
              <w:rPr>
                <w:rFonts w:ascii="Times New Roman" w:hAnsi="Times New Roman" w:cs="Times New Roman"/>
                <w:sz w:val="20"/>
              </w:rPr>
            </w:pPr>
            <w:r w:rsidRPr="00B35735">
              <w:rPr>
                <w:rFonts w:ascii="Times New Roman" w:hAnsi="Times New Roman" w:cs="Times New Roman"/>
                <w:b/>
                <w:bCs/>
                <w:sz w:val="20"/>
                <w:szCs w:val="20"/>
              </w:rPr>
              <w:t>Activity (Occupation)</w:t>
            </w:r>
          </w:p>
        </w:tc>
        <w:tc>
          <w:tcPr>
            <w:tcW w:w="1350" w:type="dxa"/>
            <w:shd w:val="clear" w:color="auto" w:fill="B8CCE4" w:themeFill="accent1" w:themeFillTint="66"/>
            <w:vAlign w:val="center"/>
            <w:hideMark/>
          </w:tcPr>
          <w:p w:rsidR="0011103E" w:rsidRPr="00B35735" w:rsidP="00747DC4" w14:paraId="66814058"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Number of Respondents (Coal Mines)</w:t>
            </w:r>
          </w:p>
        </w:tc>
        <w:tc>
          <w:tcPr>
            <w:tcW w:w="1260" w:type="dxa"/>
            <w:shd w:val="clear" w:color="auto" w:fill="B8CCE4" w:themeFill="accent1" w:themeFillTint="66"/>
            <w:vAlign w:val="center"/>
            <w:hideMark/>
          </w:tcPr>
          <w:p w:rsidR="0011103E" w:rsidRPr="00B35735" w:rsidP="00747DC4" w14:paraId="078E5ABF"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Number of Responses per Respondent</w:t>
            </w:r>
          </w:p>
        </w:tc>
        <w:tc>
          <w:tcPr>
            <w:tcW w:w="1350" w:type="dxa"/>
            <w:shd w:val="clear" w:color="auto" w:fill="B8CCE4" w:themeFill="accent1" w:themeFillTint="66"/>
            <w:vAlign w:val="center"/>
            <w:hideMark/>
          </w:tcPr>
          <w:p w:rsidR="0011103E" w:rsidRPr="00B35735" w:rsidP="00747DC4" w14:paraId="7B3BFEA4" w14:textId="3839426A">
            <w:pPr>
              <w:pStyle w:val="Default"/>
              <w:jc w:val="center"/>
              <w:rPr>
                <w:rFonts w:ascii="Times New Roman" w:hAnsi="Times New Roman" w:cs="Times New Roman"/>
                <w:sz w:val="20"/>
              </w:rPr>
            </w:pPr>
            <w:r w:rsidRPr="00B35735">
              <w:rPr>
                <w:rFonts w:ascii="Times New Roman" w:hAnsi="Times New Roman" w:cs="Times New Roman"/>
                <w:b/>
                <w:bCs/>
                <w:sz w:val="20"/>
                <w:szCs w:val="20"/>
              </w:rPr>
              <w:t>Total Responses (</w:t>
            </w:r>
            <w:r w:rsidR="00153BE6">
              <w:rPr>
                <w:rFonts w:ascii="Times New Roman" w:hAnsi="Times New Roman" w:cs="Times New Roman"/>
                <w:b/>
                <w:bCs/>
                <w:sz w:val="20"/>
                <w:szCs w:val="20"/>
              </w:rPr>
              <w:t>Training Certificate</w:t>
            </w:r>
            <w:r w:rsidRPr="00B35735">
              <w:rPr>
                <w:rFonts w:ascii="Times New Roman" w:hAnsi="Times New Roman" w:cs="Times New Roman"/>
                <w:b/>
                <w:bCs/>
                <w:sz w:val="20"/>
                <w:szCs w:val="20"/>
              </w:rPr>
              <w:t>s)</w:t>
            </w:r>
          </w:p>
        </w:tc>
        <w:tc>
          <w:tcPr>
            <w:tcW w:w="990" w:type="dxa"/>
            <w:shd w:val="clear" w:color="auto" w:fill="B8CCE4" w:themeFill="accent1" w:themeFillTint="66"/>
            <w:vAlign w:val="center"/>
            <w:hideMark/>
          </w:tcPr>
          <w:p w:rsidR="0011103E" w:rsidRPr="00B35735" w:rsidP="00747DC4" w14:paraId="47A4CEB1"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Average Burden (Hours)</w:t>
            </w:r>
          </w:p>
        </w:tc>
        <w:tc>
          <w:tcPr>
            <w:tcW w:w="900" w:type="dxa"/>
            <w:shd w:val="clear" w:color="auto" w:fill="B8CCE4" w:themeFill="accent1" w:themeFillTint="66"/>
            <w:vAlign w:val="center"/>
            <w:hideMark/>
          </w:tcPr>
          <w:p w:rsidR="0011103E" w:rsidRPr="00B35735" w:rsidP="00747DC4" w14:paraId="189A328C"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Total Burden (Hours)</w:t>
            </w:r>
          </w:p>
        </w:tc>
        <w:tc>
          <w:tcPr>
            <w:tcW w:w="900" w:type="dxa"/>
            <w:shd w:val="clear" w:color="auto" w:fill="B8CCE4" w:themeFill="accent1" w:themeFillTint="66"/>
            <w:vAlign w:val="center"/>
            <w:hideMark/>
          </w:tcPr>
          <w:p w:rsidR="0011103E" w:rsidRPr="00B35735" w:rsidP="00747DC4" w14:paraId="6E91DAF5"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Hourly Wage Rate</w:t>
            </w:r>
          </w:p>
        </w:tc>
        <w:tc>
          <w:tcPr>
            <w:tcW w:w="900" w:type="dxa"/>
            <w:shd w:val="clear" w:color="auto" w:fill="B8CCE4" w:themeFill="accent1" w:themeFillTint="66"/>
            <w:vAlign w:val="center"/>
            <w:hideMark/>
          </w:tcPr>
          <w:p w:rsidR="0011103E" w:rsidRPr="00B35735" w:rsidP="00747DC4" w14:paraId="6C89C863" w14:textId="77777777">
            <w:pPr>
              <w:pStyle w:val="Default"/>
              <w:jc w:val="center"/>
              <w:rPr>
                <w:rFonts w:ascii="Times New Roman" w:hAnsi="Times New Roman" w:cs="Times New Roman"/>
                <w:sz w:val="20"/>
              </w:rPr>
            </w:pPr>
            <w:r w:rsidRPr="00B35735">
              <w:rPr>
                <w:rFonts w:ascii="Times New Roman" w:hAnsi="Times New Roman" w:cs="Times New Roman"/>
                <w:b/>
                <w:bCs/>
                <w:sz w:val="20"/>
                <w:szCs w:val="20"/>
              </w:rPr>
              <w:t>Total Burden Cost</w:t>
            </w:r>
          </w:p>
        </w:tc>
      </w:tr>
      <w:tr w14:paraId="07BDC0FA" w14:textId="77777777" w:rsidTr="00C1089E">
        <w:tblPrEx>
          <w:tblW w:w="8910" w:type="dxa"/>
          <w:tblInd w:w="-5" w:type="dxa"/>
          <w:tblLayout w:type="fixed"/>
          <w:tblLook w:val="04A0"/>
        </w:tblPrEx>
        <w:trPr>
          <w:trHeight w:val="449"/>
        </w:trPr>
        <w:tc>
          <w:tcPr>
            <w:tcW w:w="1260" w:type="dxa"/>
            <w:vAlign w:val="center"/>
          </w:tcPr>
          <w:p w:rsidR="0011103E" w:rsidRPr="00B35735" w:rsidP="00747DC4" w14:paraId="3A5D7C53" w14:textId="5F46FB57">
            <w:pPr>
              <w:pStyle w:val="Default"/>
              <w:rPr>
                <w:rFonts w:ascii="Times New Roman" w:hAnsi="Times New Roman" w:cs="Times New Roman"/>
                <w:sz w:val="20"/>
              </w:rPr>
            </w:pPr>
            <w:r w:rsidRPr="006C1665">
              <w:rPr>
                <w:rFonts w:ascii="Times New Roman" w:hAnsi="Times New Roman" w:cs="Times New Roman"/>
                <w:sz w:val="20"/>
                <w:szCs w:val="20"/>
              </w:rPr>
              <w:t>Training</w:t>
            </w:r>
            <w:r>
              <w:rPr>
                <w:rFonts w:ascii="Times New Roman" w:hAnsi="Times New Roman" w:cs="Times New Roman"/>
                <w:sz w:val="20"/>
                <w:szCs w:val="20"/>
              </w:rPr>
              <w:t xml:space="preserve"> </w:t>
            </w:r>
            <w:r w:rsidRPr="00C1089E">
              <w:rPr>
                <w:rFonts w:ascii="Times New Roman" w:hAnsi="Times New Roman" w:cs="Times New Roman"/>
                <w:sz w:val="20"/>
                <w:szCs w:val="20"/>
              </w:rPr>
              <w:t>Certification (Mining Supervisor)</w:t>
            </w:r>
          </w:p>
        </w:tc>
        <w:tc>
          <w:tcPr>
            <w:tcW w:w="1350" w:type="dxa"/>
            <w:vAlign w:val="center"/>
          </w:tcPr>
          <w:p w:rsidR="0011103E" w:rsidRPr="00B35735" w:rsidP="00747DC4" w14:paraId="2F7742A9" w14:textId="77777777">
            <w:pPr>
              <w:pStyle w:val="Default"/>
              <w:jc w:val="right"/>
              <w:rPr>
                <w:rFonts w:ascii="Times New Roman" w:hAnsi="Times New Roman" w:cs="Times New Roman"/>
                <w:sz w:val="20"/>
              </w:rPr>
            </w:pPr>
            <w:r w:rsidRPr="00C1089E">
              <w:rPr>
                <w:rFonts w:ascii="Times New Roman" w:hAnsi="Times New Roman" w:cs="Times New Roman"/>
                <w:sz w:val="20"/>
                <w:szCs w:val="20"/>
              </w:rPr>
              <w:t>3</w:t>
            </w:r>
          </w:p>
        </w:tc>
        <w:tc>
          <w:tcPr>
            <w:tcW w:w="1260" w:type="dxa"/>
            <w:vAlign w:val="center"/>
          </w:tcPr>
          <w:p w:rsidR="0011103E" w:rsidRPr="00B35735" w:rsidP="00747DC4" w14:paraId="0D452451" w14:textId="77777777">
            <w:pPr>
              <w:pStyle w:val="Default"/>
              <w:jc w:val="right"/>
              <w:rPr>
                <w:rFonts w:ascii="Times New Roman" w:hAnsi="Times New Roman" w:cs="Times New Roman"/>
                <w:sz w:val="20"/>
              </w:rPr>
            </w:pPr>
            <w:r w:rsidRPr="00C1089E">
              <w:rPr>
                <w:rFonts w:ascii="Times New Roman" w:hAnsi="Times New Roman" w:cs="Times New Roman"/>
                <w:sz w:val="20"/>
                <w:szCs w:val="20"/>
              </w:rPr>
              <w:t>2</w:t>
            </w:r>
          </w:p>
        </w:tc>
        <w:tc>
          <w:tcPr>
            <w:tcW w:w="1350" w:type="dxa"/>
            <w:vAlign w:val="center"/>
          </w:tcPr>
          <w:p w:rsidR="0011103E" w:rsidRPr="00B35735" w:rsidP="00747DC4" w14:paraId="308EDF84" w14:textId="77777777">
            <w:pPr>
              <w:pStyle w:val="Default"/>
              <w:jc w:val="right"/>
              <w:rPr>
                <w:rFonts w:ascii="Times New Roman" w:hAnsi="Times New Roman" w:cs="Times New Roman"/>
                <w:sz w:val="20"/>
              </w:rPr>
            </w:pPr>
            <w:r w:rsidRPr="00C1089E">
              <w:rPr>
                <w:rFonts w:ascii="Times New Roman" w:hAnsi="Times New Roman" w:cs="Times New Roman"/>
                <w:sz w:val="20"/>
                <w:szCs w:val="20"/>
              </w:rPr>
              <w:t>6</w:t>
            </w:r>
          </w:p>
        </w:tc>
        <w:tc>
          <w:tcPr>
            <w:tcW w:w="990" w:type="dxa"/>
            <w:vAlign w:val="center"/>
          </w:tcPr>
          <w:p w:rsidR="0011103E" w:rsidRPr="00B35735" w:rsidP="00747DC4" w14:paraId="7421853F" w14:textId="77777777">
            <w:pPr>
              <w:pStyle w:val="Default"/>
              <w:jc w:val="right"/>
              <w:rPr>
                <w:rFonts w:ascii="Times New Roman" w:hAnsi="Times New Roman" w:cs="Times New Roman"/>
                <w:sz w:val="20"/>
              </w:rPr>
            </w:pPr>
            <w:r w:rsidRPr="00C1089E">
              <w:rPr>
                <w:rFonts w:ascii="Times New Roman" w:hAnsi="Times New Roman" w:cs="Times New Roman"/>
                <w:sz w:val="20"/>
                <w:szCs w:val="20"/>
              </w:rPr>
              <w:t>0.05</w:t>
            </w:r>
          </w:p>
        </w:tc>
        <w:tc>
          <w:tcPr>
            <w:tcW w:w="900" w:type="dxa"/>
            <w:vAlign w:val="center"/>
          </w:tcPr>
          <w:p w:rsidR="0011103E" w:rsidRPr="00B35735" w:rsidP="00747DC4" w14:paraId="4501A7DD" w14:textId="77777777">
            <w:pPr>
              <w:pStyle w:val="Default"/>
              <w:jc w:val="right"/>
              <w:rPr>
                <w:rFonts w:ascii="Times New Roman" w:hAnsi="Times New Roman" w:cs="Times New Roman"/>
                <w:sz w:val="20"/>
              </w:rPr>
            </w:pPr>
            <w:r w:rsidRPr="00C1089E">
              <w:rPr>
                <w:rFonts w:ascii="Times New Roman" w:hAnsi="Times New Roman" w:cs="Times New Roman"/>
                <w:sz w:val="20"/>
                <w:szCs w:val="20"/>
              </w:rPr>
              <w:t>0.30</w:t>
            </w:r>
          </w:p>
        </w:tc>
        <w:tc>
          <w:tcPr>
            <w:tcW w:w="900" w:type="dxa"/>
            <w:vAlign w:val="center"/>
          </w:tcPr>
          <w:p w:rsidR="0011103E" w:rsidRPr="00B35735" w:rsidP="00747DC4" w14:paraId="6B91AB5D" w14:textId="699EF28A">
            <w:pPr>
              <w:pStyle w:val="Default"/>
              <w:jc w:val="right"/>
              <w:rPr>
                <w:rFonts w:ascii="Times New Roman" w:hAnsi="Times New Roman" w:cs="Times New Roman"/>
                <w:sz w:val="20"/>
              </w:rPr>
            </w:pPr>
            <w:r w:rsidRPr="00C1089E">
              <w:rPr>
                <w:rFonts w:ascii="Times New Roman" w:hAnsi="Times New Roman" w:cs="Times New Roman"/>
                <w:sz w:val="20"/>
                <w:szCs w:val="20"/>
              </w:rPr>
              <w:t>$</w:t>
            </w:r>
            <w:r w:rsidR="003152FD">
              <w:rPr>
                <w:rFonts w:ascii="Times New Roman" w:hAnsi="Times New Roman" w:cs="Times New Roman"/>
                <w:sz w:val="20"/>
                <w:szCs w:val="20"/>
              </w:rPr>
              <w:t>79.33</w:t>
            </w:r>
          </w:p>
        </w:tc>
        <w:tc>
          <w:tcPr>
            <w:tcW w:w="900" w:type="dxa"/>
            <w:vAlign w:val="center"/>
          </w:tcPr>
          <w:p w:rsidR="0011103E" w:rsidRPr="00B35735" w:rsidP="00747DC4" w14:paraId="4E680612" w14:textId="3A9D3B48">
            <w:pPr>
              <w:pStyle w:val="Default"/>
              <w:jc w:val="right"/>
              <w:rPr>
                <w:rFonts w:ascii="Times New Roman" w:hAnsi="Times New Roman" w:cs="Times New Roman"/>
                <w:sz w:val="20"/>
              </w:rPr>
            </w:pPr>
            <w:r w:rsidRPr="00C1089E">
              <w:rPr>
                <w:rFonts w:ascii="Times New Roman" w:hAnsi="Times New Roman" w:cs="Times New Roman"/>
                <w:sz w:val="20"/>
                <w:szCs w:val="20"/>
              </w:rPr>
              <w:t>$</w:t>
            </w:r>
            <w:r w:rsidR="003152FD">
              <w:rPr>
                <w:rFonts w:ascii="Times New Roman" w:hAnsi="Times New Roman" w:cs="Times New Roman"/>
                <w:sz w:val="20"/>
                <w:szCs w:val="20"/>
              </w:rPr>
              <w:t>23.80</w:t>
            </w:r>
            <w:r w:rsidRPr="00C1089E">
              <w:rPr>
                <w:rFonts w:ascii="Times New Roman" w:hAnsi="Times New Roman" w:cs="Times New Roman"/>
                <w:sz w:val="20"/>
                <w:szCs w:val="20"/>
              </w:rPr>
              <w:t xml:space="preserve"> </w:t>
            </w:r>
          </w:p>
        </w:tc>
      </w:tr>
      <w:tr w14:paraId="48696620" w14:textId="77777777" w:rsidTr="00C1089E">
        <w:tblPrEx>
          <w:tblW w:w="8910" w:type="dxa"/>
          <w:tblInd w:w="-5" w:type="dxa"/>
          <w:tblLayout w:type="fixed"/>
          <w:tblLook w:val="04A0"/>
        </w:tblPrEx>
        <w:trPr>
          <w:trHeight w:val="449"/>
        </w:trPr>
        <w:tc>
          <w:tcPr>
            <w:tcW w:w="1260" w:type="dxa"/>
            <w:vAlign w:val="center"/>
          </w:tcPr>
          <w:p w:rsidR="0011103E" w:rsidRPr="00B35735" w:rsidP="00747DC4" w14:paraId="15A0E188" w14:textId="77777777">
            <w:pPr>
              <w:pStyle w:val="Default"/>
              <w:rPr>
                <w:rFonts w:ascii="Times New Roman" w:hAnsi="Times New Roman" w:cs="Times New Roman"/>
                <w:b/>
                <w:bCs/>
                <w:i/>
                <w:iCs/>
                <w:sz w:val="20"/>
                <w:szCs w:val="20"/>
              </w:rPr>
            </w:pPr>
            <w:r w:rsidRPr="00C1089E">
              <w:rPr>
                <w:rFonts w:ascii="Times New Roman" w:hAnsi="Times New Roman" w:cs="Times New Roman"/>
                <w:b/>
                <w:bCs/>
                <w:i/>
                <w:iCs/>
                <w:sz w:val="20"/>
                <w:szCs w:val="20"/>
              </w:rPr>
              <w:t>Subtotal (Rounded)</w:t>
            </w:r>
          </w:p>
        </w:tc>
        <w:tc>
          <w:tcPr>
            <w:tcW w:w="1350" w:type="dxa"/>
            <w:vAlign w:val="center"/>
          </w:tcPr>
          <w:p w:rsidR="0011103E" w:rsidRPr="00B35735" w:rsidP="00747DC4" w14:paraId="57F8E669"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3</w:t>
            </w:r>
          </w:p>
        </w:tc>
        <w:tc>
          <w:tcPr>
            <w:tcW w:w="1260" w:type="dxa"/>
            <w:shd w:val="clear" w:color="auto" w:fill="000000" w:themeFill="text1"/>
            <w:vAlign w:val="center"/>
          </w:tcPr>
          <w:p w:rsidR="0011103E" w:rsidRPr="00B35735" w:rsidP="00747DC4" w14:paraId="02AC3958"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 </w:t>
            </w:r>
          </w:p>
        </w:tc>
        <w:tc>
          <w:tcPr>
            <w:tcW w:w="1350" w:type="dxa"/>
            <w:vAlign w:val="center"/>
          </w:tcPr>
          <w:p w:rsidR="0011103E" w:rsidRPr="00B35735" w:rsidP="00747DC4" w14:paraId="2420875D"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6</w:t>
            </w:r>
          </w:p>
        </w:tc>
        <w:tc>
          <w:tcPr>
            <w:tcW w:w="990" w:type="dxa"/>
            <w:shd w:val="clear" w:color="auto" w:fill="000000" w:themeFill="text1"/>
            <w:vAlign w:val="center"/>
          </w:tcPr>
          <w:p w:rsidR="0011103E" w:rsidRPr="00B35735" w:rsidP="00747DC4" w14:paraId="0EF5BC94"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 </w:t>
            </w:r>
          </w:p>
        </w:tc>
        <w:tc>
          <w:tcPr>
            <w:tcW w:w="900" w:type="dxa"/>
            <w:vAlign w:val="center"/>
          </w:tcPr>
          <w:p w:rsidR="0011103E" w:rsidRPr="00B35735" w:rsidP="00747DC4" w14:paraId="04503051" w14:textId="66A35289">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0</w:t>
            </w:r>
            <w:r w:rsidR="00B35735">
              <w:rPr>
                <w:rFonts w:ascii="Times New Roman" w:hAnsi="Times New Roman" w:cs="Times New Roman"/>
                <w:b/>
                <w:bCs/>
                <w:sz w:val="20"/>
                <w:szCs w:val="20"/>
              </w:rPr>
              <w:t>.3</w:t>
            </w:r>
          </w:p>
        </w:tc>
        <w:tc>
          <w:tcPr>
            <w:tcW w:w="900" w:type="dxa"/>
            <w:shd w:val="clear" w:color="auto" w:fill="000000" w:themeFill="text1"/>
            <w:vAlign w:val="center"/>
          </w:tcPr>
          <w:p w:rsidR="0011103E" w:rsidRPr="00B35735" w:rsidP="00747DC4" w14:paraId="135A4FE5" w14:textId="77777777">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 </w:t>
            </w:r>
          </w:p>
        </w:tc>
        <w:tc>
          <w:tcPr>
            <w:tcW w:w="900" w:type="dxa"/>
            <w:vAlign w:val="center"/>
          </w:tcPr>
          <w:p w:rsidR="0011103E" w:rsidRPr="00B35735" w:rsidP="00747DC4" w14:paraId="0AB7CE13" w14:textId="2B03B136">
            <w:pPr>
              <w:pStyle w:val="Default"/>
              <w:jc w:val="right"/>
              <w:rPr>
                <w:rFonts w:ascii="Times New Roman" w:hAnsi="Times New Roman" w:cs="Times New Roman"/>
                <w:b/>
                <w:bCs/>
                <w:i/>
                <w:iCs/>
                <w:sz w:val="20"/>
                <w:szCs w:val="20"/>
              </w:rPr>
            </w:pPr>
            <w:r w:rsidRPr="00C1089E">
              <w:rPr>
                <w:rFonts w:ascii="Times New Roman" w:hAnsi="Times New Roman" w:cs="Times New Roman"/>
                <w:b/>
                <w:bCs/>
                <w:sz w:val="20"/>
                <w:szCs w:val="20"/>
              </w:rPr>
              <w:t>$2</w:t>
            </w:r>
            <w:r w:rsidR="003152FD">
              <w:rPr>
                <w:rFonts w:ascii="Times New Roman" w:hAnsi="Times New Roman" w:cs="Times New Roman"/>
                <w:b/>
                <w:bCs/>
                <w:sz w:val="20"/>
                <w:szCs w:val="20"/>
              </w:rPr>
              <w:t>4</w:t>
            </w:r>
            <w:r w:rsidRPr="00C1089E">
              <w:rPr>
                <w:rFonts w:ascii="Times New Roman" w:hAnsi="Times New Roman" w:cs="Times New Roman"/>
                <w:b/>
                <w:bCs/>
                <w:sz w:val="20"/>
                <w:szCs w:val="20"/>
              </w:rPr>
              <w:t xml:space="preserve"> </w:t>
            </w:r>
          </w:p>
        </w:tc>
      </w:tr>
    </w:tbl>
    <w:p w:rsidR="006B6B4F" w:rsidP="00C1089E" w14:paraId="1A781E23" w14:textId="77777777">
      <w:pPr>
        <w:pStyle w:val="ListParagraph"/>
        <w:widowControl/>
        <w:autoSpaceDE/>
        <w:autoSpaceDN/>
        <w:adjustRightInd/>
        <w:ind w:left="1080"/>
        <w:rPr>
          <w:rFonts w:ascii="Times New Roman" w:hAnsi="Times New Roman"/>
          <w:b/>
          <w:bCs/>
        </w:rPr>
      </w:pPr>
    </w:p>
    <w:p w:rsidR="003731A6" w:rsidRPr="00C1089E" w:rsidP="00C1089E" w14:paraId="17B34797" w14:textId="41252DCB">
      <w:pPr>
        <w:pStyle w:val="ListParagraph"/>
        <w:widowControl/>
        <w:numPr>
          <w:ilvl w:val="0"/>
          <w:numId w:val="28"/>
        </w:numPr>
        <w:autoSpaceDE/>
        <w:autoSpaceDN/>
        <w:adjustRightInd/>
        <w:rPr>
          <w:rFonts w:ascii="Times New Roman" w:hAnsi="Times New Roman"/>
          <w:b/>
          <w:bCs/>
        </w:rPr>
      </w:pPr>
      <w:r w:rsidRPr="00C1089E">
        <w:rPr>
          <w:rFonts w:ascii="Times New Roman" w:hAnsi="Times New Roman"/>
          <w:b/>
          <w:bCs/>
        </w:rPr>
        <w:t>Record</w:t>
      </w:r>
      <w:r w:rsidR="00265DF8">
        <w:rPr>
          <w:rFonts w:ascii="Times New Roman" w:hAnsi="Times New Roman"/>
          <w:b/>
          <w:bCs/>
        </w:rPr>
        <w:t>s</w:t>
      </w:r>
      <w:r w:rsidRPr="00C1089E">
        <w:rPr>
          <w:rFonts w:ascii="Times New Roman" w:hAnsi="Times New Roman"/>
          <w:b/>
          <w:bCs/>
        </w:rPr>
        <w:t xml:space="preserve"> of Repair </w:t>
      </w:r>
      <w:r w:rsidR="00DA075B">
        <w:rPr>
          <w:rFonts w:ascii="Times New Roman" w:hAnsi="Times New Roman"/>
          <w:b/>
          <w:bCs/>
        </w:rPr>
        <w:t>and</w:t>
      </w:r>
      <w:r w:rsidRPr="00C1089E">
        <w:rPr>
          <w:rFonts w:ascii="Times New Roman" w:hAnsi="Times New Roman"/>
          <w:b/>
          <w:bCs/>
        </w:rPr>
        <w:t xml:space="preserve"> Corrective Action</w:t>
      </w:r>
      <w:r w:rsidR="00DA075B">
        <w:rPr>
          <w:rFonts w:ascii="Times New Roman" w:hAnsi="Times New Roman"/>
          <w:b/>
          <w:bCs/>
        </w:rPr>
        <w:t>s</w:t>
      </w:r>
    </w:p>
    <w:p w:rsidR="00AE0637" w:rsidRPr="00AA3723" w:rsidP="00747DC4" w14:paraId="58732B2B" w14:textId="77777777">
      <w:pPr>
        <w:pStyle w:val="BodyText"/>
        <w:widowControl/>
        <w:shd w:val="clear" w:color="auto" w:fill="FFFFFF" w:themeFill="background1"/>
        <w:tabs>
          <w:tab w:val="num" w:pos="0"/>
        </w:tabs>
        <w:spacing w:after="0"/>
        <w:rPr>
          <w:rFonts w:ascii="Times New Roman" w:hAnsi="Times New Roman"/>
          <w:u w:val="single"/>
        </w:rPr>
      </w:pPr>
    </w:p>
    <w:p w:rsidR="008C184D" w:rsidP="00747DC4" w14:paraId="55265C6F" w14:textId="2048152F">
      <w:pPr>
        <w:pStyle w:val="BodyText12pt"/>
        <w:shd w:val="clear" w:color="auto" w:fill="FFFFFF" w:themeFill="background1"/>
        <w:rPr>
          <w:szCs w:val="24"/>
        </w:rPr>
      </w:pPr>
      <w:r>
        <w:rPr>
          <w:szCs w:val="24"/>
        </w:rPr>
        <w:t xml:space="preserve">Under </w:t>
      </w:r>
      <w:r w:rsidR="007710ED">
        <w:rPr>
          <w:szCs w:val="24"/>
        </w:rPr>
        <w:t>30 CFR</w:t>
      </w:r>
      <w:r w:rsidRPr="00AA3723" w:rsidR="00D84E95">
        <w:rPr>
          <w:szCs w:val="24"/>
        </w:rPr>
        <w:t xml:space="preserve"> </w:t>
      </w:r>
      <w:r w:rsidRPr="00AA3723" w:rsidR="00B14DF3">
        <w:rPr>
          <w:szCs w:val="24"/>
        </w:rPr>
        <w:t>75.1508(b)</w:t>
      </w:r>
      <w:r>
        <w:rPr>
          <w:szCs w:val="24"/>
        </w:rPr>
        <w:t>,</w:t>
      </w:r>
      <w:r w:rsidRPr="00AA3723" w:rsidR="00B14DF3">
        <w:rPr>
          <w:szCs w:val="24"/>
        </w:rPr>
        <w:t xml:space="preserve"> </w:t>
      </w:r>
      <w:r w:rsidR="00B35735">
        <w:rPr>
          <w:szCs w:val="24"/>
        </w:rPr>
        <w:t xml:space="preserve">the miner operator must keep </w:t>
      </w:r>
      <w:r w:rsidRPr="00AA3723" w:rsidR="00B14DF3">
        <w:rPr>
          <w:szCs w:val="24"/>
        </w:rPr>
        <w:t>a record of each repair</w:t>
      </w:r>
      <w:r w:rsidR="00265DF8">
        <w:rPr>
          <w:szCs w:val="24"/>
        </w:rPr>
        <w:t xml:space="preserve"> and</w:t>
      </w:r>
      <w:r w:rsidRPr="00AA3723" w:rsidR="00B14DF3">
        <w:rPr>
          <w:szCs w:val="24"/>
        </w:rPr>
        <w:t xml:space="preserve"> corrective action taken</w:t>
      </w:r>
      <w:r w:rsidRPr="00AA3723" w:rsidR="009B458A">
        <w:rPr>
          <w:szCs w:val="24"/>
        </w:rPr>
        <w:t xml:space="preserve">. </w:t>
      </w:r>
      <w:r w:rsidRPr="00AA3723" w:rsidR="00B14DF3">
        <w:rPr>
          <w:szCs w:val="24"/>
        </w:rPr>
        <w:t xml:space="preserve">MSHA </w:t>
      </w:r>
      <w:r w:rsidR="00567D57">
        <w:rPr>
          <w:szCs w:val="24"/>
        </w:rPr>
        <w:t>assume</w:t>
      </w:r>
      <w:r w:rsidRPr="00AA3723" w:rsidR="00567D57">
        <w:rPr>
          <w:szCs w:val="24"/>
        </w:rPr>
        <w:t xml:space="preserve">s </w:t>
      </w:r>
      <w:r w:rsidRPr="00AA3723" w:rsidR="00B14DF3">
        <w:rPr>
          <w:szCs w:val="24"/>
        </w:rPr>
        <w:t xml:space="preserve">that </w:t>
      </w:r>
      <w:r w:rsidR="00265DF8">
        <w:rPr>
          <w:szCs w:val="24"/>
        </w:rPr>
        <w:t xml:space="preserve">there are 17 </w:t>
      </w:r>
      <w:r w:rsidR="00567D57">
        <w:rPr>
          <w:szCs w:val="24"/>
        </w:rPr>
        <w:t xml:space="preserve">cases of </w:t>
      </w:r>
      <w:r w:rsidRPr="00AA3723" w:rsidR="00265DF8">
        <w:rPr>
          <w:szCs w:val="24"/>
        </w:rPr>
        <w:t xml:space="preserve">maintenance and </w:t>
      </w:r>
      <w:r w:rsidRPr="00AA3723" w:rsidR="00B14DF3">
        <w:rPr>
          <w:szCs w:val="24"/>
        </w:rPr>
        <w:t xml:space="preserve">repair </w:t>
      </w:r>
      <w:r w:rsidRPr="00AA3723" w:rsidR="00265DF8">
        <w:rPr>
          <w:szCs w:val="24"/>
        </w:rPr>
        <w:t>on all RAs per year</w:t>
      </w:r>
      <w:r w:rsidRPr="00AA3723" w:rsidR="007F27A9">
        <w:rPr>
          <w:szCs w:val="24"/>
        </w:rPr>
        <w:t xml:space="preserve">: </w:t>
      </w:r>
      <w:r w:rsidR="007F27A9">
        <w:rPr>
          <w:szCs w:val="24"/>
        </w:rPr>
        <w:t>2</w:t>
      </w:r>
      <w:r w:rsidRPr="00AA3723" w:rsidR="007F27A9">
        <w:rPr>
          <w:szCs w:val="24"/>
        </w:rPr>
        <w:t xml:space="preserve"> in mines with 1</w:t>
      </w:r>
      <w:r w:rsidRPr="00AA3723" w:rsidR="007F27A9">
        <w:rPr>
          <w:szCs w:val="24"/>
        </w:rPr>
        <w:noBreakHyphen/>
        <w:t>19 employees; 13 in mines with 20</w:t>
      </w:r>
      <w:r w:rsidRPr="00AA3723" w:rsidR="007F27A9">
        <w:rPr>
          <w:szCs w:val="24"/>
        </w:rPr>
        <w:noBreakHyphen/>
        <w:t xml:space="preserve">500 employees; and </w:t>
      </w:r>
      <w:r w:rsidR="007F27A9">
        <w:rPr>
          <w:szCs w:val="24"/>
        </w:rPr>
        <w:t xml:space="preserve">2 </w:t>
      </w:r>
      <w:r w:rsidRPr="00AA3723" w:rsidR="007F27A9">
        <w:rPr>
          <w:szCs w:val="24"/>
        </w:rPr>
        <w:t>in mines with 501+ employees</w:t>
      </w:r>
      <w:r w:rsidR="007F27A9">
        <w:rPr>
          <w:szCs w:val="24"/>
        </w:rPr>
        <w:t>.</w:t>
      </w:r>
      <w:r w:rsidR="00567D57">
        <w:rPr>
          <w:szCs w:val="24"/>
        </w:rPr>
        <w:t xml:space="preserve"> MSHA </w:t>
      </w:r>
      <w:r w:rsidR="00216F5A">
        <w:rPr>
          <w:szCs w:val="24"/>
        </w:rPr>
        <w:t>further</w:t>
      </w:r>
      <w:r w:rsidR="00567D57">
        <w:rPr>
          <w:szCs w:val="24"/>
        </w:rPr>
        <w:t xml:space="preserve"> assumes that </w:t>
      </w:r>
      <w:r w:rsidR="00AA6E9A">
        <w:rPr>
          <w:szCs w:val="24"/>
        </w:rPr>
        <w:t xml:space="preserve">each </w:t>
      </w:r>
      <w:r w:rsidRPr="00AA3723" w:rsidR="00B14DF3">
        <w:rPr>
          <w:szCs w:val="24"/>
        </w:rPr>
        <w:t xml:space="preserve">case </w:t>
      </w:r>
      <w:r w:rsidR="00AA6E9A">
        <w:rPr>
          <w:szCs w:val="24"/>
        </w:rPr>
        <w:t>produces one record</w:t>
      </w:r>
      <w:r w:rsidR="00567D57">
        <w:rPr>
          <w:szCs w:val="24"/>
        </w:rPr>
        <w:t xml:space="preserve"> of repair and corrective actions</w:t>
      </w:r>
      <w:r w:rsidR="00AA6E9A">
        <w:rPr>
          <w:szCs w:val="24"/>
        </w:rPr>
        <w:t xml:space="preserve">. </w:t>
      </w:r>
      <w:r w:rsidRPr="00AA3723" w:rsidR="00B14DF3">
        <w:rPr>
          <w:szCs w:val="24"/>
        </w:rPr>
        <w:t>MSHA estimates that recording of the repair</w:t>
      </w:r>
      <w:r w:rsidR="00567D57">
        <w:rPr>
          <w:szCs w:val="24"/>
        </w:rPr>
        <w:t xml:space="preserve"> and corrective actions</w:t>
      </w:r>
      <w:r w:rsidRPr="00AA3723" w:rsidR="00B14DF3">
        <w:rPr>
          <w:szCs w:val="24"/>
        </w:rPr>
        <w:t xml:space="preserve"> will be performed by a supervisor at an hourly wage of $</w:t>
      </w:r>
      <w:r w:rsidR="003152FD">
        <w:rPr>
          <w:szCs w:val="24"/>
        </w:rPr>
        <w:t>79.33</w:t>
      </w:r>
      <w:r w:rsidRPr="00C42FA0" w:rsidR="00C42FA0">
        <w:rPr>
          <w:szCs w:val="24"/>
        </w:rPr>
        <w:t xml:space="preserve"> </w:t>
      </w:r>
      <w:r w:rsidRPr="00AA3723" w:rsidR="00B14DF3">
        <w:rPr>
          <w:szCs w:val="24"/>
        </w:rPr>
        <w:t xml:space="preserve">and will take about </w:t>
      </w:r>
      <w:r w:rsidRPr="00AA3723" w:rsidR="00F02166">
        <w:rPr>
          <w:szCs w:val="24"/>
        </w:rPr>
        <w:t>1</w:t>
      </w:r>
      <w:r w:rsidRPr="00AA3723" w:rsidR="00AF1881">
        <w:rPr>
          <w:szCs w:val="24"/>
        </w:rPr>
        <w:t xml:space="preserve"> </w:t>
      </w:r>
      <w:r w:rsidRPr="00AA3723" w:rsidR="00B14DF3">
        <w:rPr>
          <w:szCs w:val="24"/>
        </w:rPr>
        <w:t xml:space="preserve">minute for each </w:t>
      </w:r>
      <w:r w:rsidR="00265DF8">
        <w:rPr>
          <w:szCs w:val="24"/>
        </w:rPr>
        <w:t>record</w:t>
      </w:r>
      <w:r w:rsidRPr="00AA3723" w:rsidR="00B14DF3">
        <w:rPr>
          <w:szCs w:val="24"/>
        </w:rPr>
        <w:t>.</w:t>
      </w:r>
    </w:p>
    <w:p w:rsidR="00F83E33" w:rsidP="00747DC4" w14:paraId="5AED7020" w14:textId="77777777">
      <w:pPr>
        <w:pStyle w:val="BodyText12pt"/>
        <w:shd w:val="clear" w:color="auto" w:fill="FFFFFF" w:themeFill="background1"/>
        <w:rPr>
          <w:szCs w:val="24"/>
        </w:rPr>
      </w:pPr>
    </w:p>
    <w:p w:rsidR="00F83E33" w:rsidRPr="004609B9" w:rsidP="00C1089E" w14:paraId="0CD024F3" w14:textId="08616AA5">
      <w:pPr>
        <w:rPr>
          <w:rFonts w:ascii="Times New Roman" w:hAnsi="Times New Roman"/>
        </w:rPr>
      </w:pPr>
      <w:r w:rsidRPr="004609B9">
        <w:rPr>
          <w:rFonts w:ascii="Times New Roman" w:hAnsi="Times New Roman"/>
        </w:rPr>
        <w:t>Table 12-</w:t>
      </w:r>
      <w:r>
        <w:rPr>
          <w:rFonts w:ascii="Times New Roman" w:hAnsi="Times New Roman"/>
        </w:rPr>
        <w:t>5</w:t>
      </w:r>
      <w:r w:rsidRPr="004609B9">
        <w:rPr>
          <w:rFonts w:ascii="Times New Roman" w:hAnsi="Times New Roman"/>
        </w:rPr>
        <w:t>. Estimated Annual Respondent Hour and Cost Burden,</w:t>
      </w:r>
      <w:r w:rsidRPr="00EC5621">
        <w:rPr>
          <w:rFonts w:ascii="Times New Roman" w:hAnsi="Times New Roman"/>
        </w:rPr>
        <w:t xml:space="preserve"> </w:t>
      </w:r>
      <w:r w:rsidRPr="00E73555" w:rsidR="00E73555">
        <w:rPr>
          <w:rFonts w:ascii="Times New Roman" w:hAnsi="Times New Roman"/>
        </w:rPr>
        <w:t>Record</w:t>
      </w:r>
      <w:r w:rsidR="00265DF8">
        <w:rPr>
          <w:rFonts w:ascii="Times New Roman" w:hAnsi="Times New Roman"/>
        </w:rPr>
        <w:t>s</w:t>
      </w:r>
      <w:r w:rsidRPr="00E73555" w:rsidR="00E73555">
        <w:rPr>
          <w:rFonts w:ascii="Times New Roman" w:hAnsi="Times New Roman"/>
        </w:rPr>
        <w:t xml:space="preserve"> of Repair </w:t>
      </w:r>
      <w:r w:rsidR="00265DF8">
        <w:rPr>
          <w:rFonts w:ascii="Times New Roman" w:hAnsi="Times New Roman"/>
        </w:rPr>
        <w:t>and</w:t>
      </w:r>
      <w:r w:rsidRPr="00E73555" w:rsidR="00E73555">
        <w:rPr>
          <w:rFonts w:ascii="Times New Roman" w:hAnsi="Times New Roman"/>
        </w:rPr>
        <w:t xml:space="preserve"> </w:t>
      </w:r>
      <w:r w:rsidRPr="00E73555" w:rsidR="00E73555">
        <w:rPr>
          <w:rFonts w:ascii="Times New Roman" w:hAnsi="Times New Roman"/>
        </w:rPr>
        <w:t>Corrective Action</w:t>
      </w:r>
      <w:r w:rsidR="00E73555">
        <w:rPr>
          <w:rFonts w:ascii="Times New Roman" w:hAnsi="Times New Roman"/>
        </w:rPr>
        <w:t xml:space="preserve"> </w:t>
      </w:r>
      <w:r>
        <w:rPr>
          <w:rFonts w:ascii="Times New Roman" w:hAnsi="Times New Roman"/>
        </w:rPr>
        <w:t>(</w:t>
      </w:r>
      <w:r w:rsidRPr="00EC5621">
        <w:rPr>
          <w:rFonts w:ascii="Times New Roman" w:hAnsi="Times New Roman"/>
        </w:rPr>
        <w:t xml:space="preserve">30 CFR </w:t>
      </w:r>
      <w:r w:rsidRPr="00AA3723">
        <w:rPr>
          <w:rFonts w:ascii="Times New Roman" w:hAnsi="Times New Roman"/>
        </w:rPr>
        <w:t>75.1508(a)(2)</w:t>
      </w:r>
      <w:r>
        <w:rPr>
          <w:rFonts w:ascii="Times New Roman" w:hAnsi="Times New Roman"/>
        </w:rPr>
        <w:t>)</w:t>
      </w:r>
    </w:p>
    <w:tbl>
      <w:tblPr>
        <w:tblStyle w:val="TableGrid"/>
        <w:tblW w:w="9270" w:type="dxa"/>
        <w:tblInd w:w="-5" w:type="dxa"/>
        <w:tblLayout w:type="fixed"/>
        <w:tblLook w:val="04A0"/>
      </w:tblPr>
      <w:tblGrid>
        <w:gridCol w:w="1620"/>
        <w:gridCol w:w="1350"/>
        <w:gridCol w:w="1260"/>
        <w:gridCol w:w="1170"/>
        <w:gridCol w:w="990"/>
        <w:gridCol w:w="900"/>
        <w:gridCol w:w="900"/>
        <w:gridCol w:w="1080"/>
      </w:tblGrid>
      <w:tr w14:paraId="487FE270" w14:textId="77777777" w:rsidTr="008907E5">
        <w:tblPrEx>
          <w:tblW w:w="9270" w:type="dxa"/>
          <w:tblInd w:w="-5" w:type="dxa"/>
          <w:tblLayout w:type="fixed"/>
          <w:tblLook w:val="04A0"/>
        </w:tblPrEx>
        <w:trPr>
          <w:trHeight w:val="1075"/>
        </w:trPr>
        <w:tc>
          <w:tcPr>
            <w:tcW w:w="1620" w:type="dxa"/>
            <w:shd w:val="clear" w:color="auto" w:fill="9CC2E5"/>
            <w:vAlign w:val="center"/>
            <w:hideMark/>
          </w:tcPr>
          <w:p w:rsidR="00F83E33" w:rsidRPr="004609B9" w:rsidP="00747DC4" w14:paraId="28262C36" w14:textId="77777777">
            <w:pPr>
              <w:pStyle w:val="Default"/>
              <w:rPr>
                <w:rFonts w:ascii="Times New Roman" w:hAnsi="Times New Roman" w:cs="Times New Roman"/>
                <w:sz w:val="20"/>
              </w:rPr>
            </w:pPr>
            <w:r w:rsidRPr="0057693B">
              <w:rPr>
                <w:rFonts w:ascii="Times New Roman" w:hAnsi="Times New Roman" w:cs="Times New Roman"/>
                <w:b/>
                <w:bCs/>
                <w:sz w:val="20"/>
                <w:szCs w:val="20"/>
              </w:rPr>
              <w:t>Activity (Occupation)</w:t>
            </w:r>
          </w:p>
        </w:tc>
        <w:tc>
          <w:tcPr>
            <w:tcW w:w="1350" w:type="dxa"/>
            <w:shd w:val="clear" w:color="auto" w:fill="9CC2E5"/>
            <w:vAlign w:val="center"/>
            <w:hideMark/>
          </w:tcPr>
          <w:p w:rsidR="00F83E33" w:rsidRPr="004609B9" w:rsidP="00747DC4" w14:paraId="5B7AD45B" w14:textId="1C44E2C2">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w:t>
            </w:r>
            <w:r w:rsidRPr="0057693B">
              <w:rPr>
                <w:rFonts w:ascii="Times New Roman" w:hAnsi="Times New Roman" w:cs="Times New Roman"/>
                <w:b/>
                <w:bCs/>
                <w:sz w:val="20"/>
                <w:szCs w:val="20"/>
              </w:rPr>
              <w:t xml:space="preserve"> Respondents (</w:t>
            </w:r>
            <w:r w:rsidR="00AA6E9A">
              <w:rPr>
                <w:rFonts w:ascii="Times New Roman" w:hAnsi="Times New Roman" w:cs="Times New Roman"/>
                <w:b/>
                <w:bCs/>
                <w:sz w:val="20"/>
                <w:szCs w:val="20"/>
              </w:rPr>
              <w:t>Cases</w:t>
            </w:r>
            <w:r w:rsidRPr="0057693B">
              <w:rPr>
                <w:rFonts w:ascii="Times New Roman" w:hAnsi="Times New Roman" w:cs="Times New Roman"/>
                <w:b/>
                <w:bCs/>
                <w:sz w:val="20"/>
                <w:szCs w:val="20"/>
              </w:rPr>
              <w:t>)</w:t>
            </w:r>
          </w:p>
        </w:tc>
        <w:tc>
          <w:tcPr>
            <w:tcW w:w="1260" w:type="dxa"/>
            <w:shd w:val="clear" w:color="auto" w:fill="9CC2E5"/>
            <w:vAlign w:val="center"/>
            <w:hideMark/>
          </w:tcPr>
          <w:p w:rsidR="00F83E33" w:rsidRPr="004609B9" w:rsidP="00747DC4" w14:paraId="12317E81"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Number of</w:t>
            </w:r>
            <w:r w:rsidRPr="0057693B">
              <w:rPr>
                <w:rFonts w:ascii="Times New Roman" w:hAnsi="Times New Roman" w:cs="Times New Roman"/>
                <w:b/>
                <w:bCs/>
                <w:sz w:val="20"/>
                <w:szCs w:val="20"/>
              </w:rPr>
              <w:t xml:space="preserve"> Responses per Respondent</w:t>
            </w:r>
          </w:p>
        </w:tc>
        <w:tc>
          <w:tcPr>
            <w:tcW w:w="1170" w:type="dxa"/>
            <w:shd w:val="clear" w:color="auto" w:fill="9CC2E5"/>
            <w:vAlign w:val="center"/>
            <w:hideMark/>
          </w:tcPr>
          <w:p w:rsidR="00F83E33" w:rsidRPr="004609B9" w:rsidP="00747DC4" w14:paraId="0FCECD5E" w14:textId="77777777">
            <w:pPr>
              <w:pStyle w:val="Default"/>
              <w:jc w:val="center"/>
              <w:rPr>
                <w:rFonts w:ascii="Times New Roman" w:hAnsi="Times New Roman" w:cs="Times New Roman"/>
                <w:sz w:val="20"/>
              </w:rPr>
            </w:pPr>
            <w:r w:rsidRPr="004609B9">
              <w:rPr>
                <w:rFonts w:ascii="Times New Roman" w:hAnsi="Times New Roman" w:cs="Times New Roman"/>
                <w:b/>
                <w:bCs/>
                <w:sz w:val="20"/>
                <w:szCs w:val="20"/>
              </w:rPr>
              <w:t>Total Responses (</w:t>
            </w:r>
            <w:r w:rsidRPr="0057693B">
              <w:rPr>
                <w:rFonts w:ascii="Times New Roman" w:hAnsi="Times New Roman" w:cs="Times New Roman"/>
                <w:b/>
                <w:bCs/>
                <w:sz w:val="20"/>
                <w:szCs w:val="20"/>
              </w:rPr>
              <w:t>Records)</w:t>
            </w:r>
          </w:p>
        </w:tc>
        <w:tc>
          <w:tcPr>
            <w:tcW w:w="990" w:type="dxa"/>
            <w:shd w:val="clear" w:color="auto" w:fill="9CC2E5"/>
            <w:vAlign w:val="center"/>
            <w:hideMark/>
          </w:tcPr>
          <w:p w:rsidR="00F83E33" w:rsidRPr="004609B9" w:rsidP="00747DC4" w14:paraId="0BA952F6"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Average Burden (Hours)</w:t>
            </w:r>
          </w:p>
        </w:tc>
        <w:tc>
          <w:tcPr>
            <w:tcW w:w="900" w:type="dxa"/>
            <w:shd w:val="clear" w:color="auto" w:fill="9CC2E5"/>
            <w:vAlign w:val="center"/>
            <w:hideMark/>
          </w:tcPr>
          <w:p w:rsidR="00F83E33" w:rsidRPr="004609B9" w:rsidP="00747DC4" w14:paraId="79E0699A"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Total Burden (Hours)</w:t>
            </w:r>
          </w:p>
        </w:tc>
        <w:tc>
          <w:tcPr>
            <w:tcW w:w="900" w:type="dxa"/>
            <w:shd w:val="clear" w:color="auto" w:fill="9CC2E5"/>
            <w:vAlign w:val="center"/>
            <w:hideMark/>
          </w:tcPr>
          <w:p w:rsidR="00F83E33" w:rsidRPr="004609B9" w:rsidP="00747DC4" w14:paraId="314028AA"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Hourly Wage Rate</w:t>
            </w:r>
          </w:p>
        </w:tc>
        <w:tc>
          <w:tcPr>
            <w:tcW w:w="1080" w:type="dxa"/>
            <w:shd w:val="clear" w:color="auto" w:fill="9CC2E5"/>
            <w:vAlign w:val="center"/>
            <w:hideMark/>
          </w:tcPr>
          <w:p w:rsidR="00F83E33" w:rsidRPr="004609B9" w:rsidP="00747DC4" w14:paraId="0564D502" w14:textId="77777777">
            <w:pPr>
              <w:pStyle w:val="Default"/>
              <w:jc w:val="center"/>
              <w:rPr>
                <w:rFonts w:ascii="Times New Roman" w:hAnsi="Times New Roman" w:cs="Times New Roman"/>
                <w:sz w:val="20"/>
              </w:rPr>
            </w:pPr>
            <w:r w:rsidRPr="0057693B">
              <w:rPr>
                <w:rFonts w:ascii="Times New Roman" w:hAnsi="Times New Roman" w:cs="Times New Roman"/>
                <w:b/>
                <w:bCs/>
                <w:sz w:val="20"/>
                <w:szCs w:val="20"/>
              </w:rPr>
              <w:t>Total Burden Cost</w:t>
            </w:r>
          </w:p>
        </w:tc>
      </w:tr>
      <w:tr w14:paraId="24E98DA9" w14:textId="77777777" w:rsidTr="00C1089E">
        <w:tblPrEx>
          <w:tblW w:w="9270" w:type="dxa"/>
          <w:tblInd w:w="-5" w:type="dxa"/>
          <w:tblLayout w:type="fixed"/>
          <w:tblLook w:val="04A0"/>
        </w:tblPrEx>
        <w:trPr>
          <w:trHeight w:val="872"/>
        </w:trPr>
        <w:tc>
          <w:tcPr>
            <w:tcW w:w="1620" w:type="dxa"/>
            <w:vAlign w:val="center"/>
          </w:tcPr>
          <w:p w:rsidR="00F83E33" w:rsidRPr="00F83E33" w:rsidP="00747DC4" w14:paraId="7417869F" w14:textId="580F9F5D">
            <w:pPr>
              <w:pStyle w:val="Default"/>
              <w:rPr>
                <w:rFonts w:ascii="Times New Roman" w:hAnsi="Times New Roman" w:cs="Times New Roman"/>
                <w:sz w:val="20"/>
                <w:szCs w:val="20"/>
              </w:rPr>
            </w:pPr>
            <w:r w:rsidRPr="00C1089E">
              <w:rPr>
                <w:rFonts w:ascii="Times New Roman" w:hAnsi="Times New Roman" w:cs="Times New Roman"/>
                <w:sz w:val="20"/>
                <w:szCs w:val="20"/>
              </w:rPr>
              <w:t xml:space="preserve">Repair </w:t>
            </w:r>
            <w:r w:rsidR="00265DF8">
              <w:rPr>
                <w:rFonts w:ascii="Times New Roman" w:hAnsi="Times New Roman" w:cs="Times New Roman"/>
                <w:sz w:val="20"/>
                <w:szCs w:val="20"/>
              </w:rPr>
              <w:t>and</w:t>
            </w:r>
            <w:r w:rsidRPr="00C1089E">
              <w:rPr>
                <w:rFonts w:ascii="Times New Roman" w:hAnsi="Times New Roman" w:cs="Times New Roman"/>
                <w:sz w:val="20"/>
                <w:szCs w:val="20"/>
              </w:rPr>
              <w:t xml:space="preserve"> Corrective Action</w:t>
            </w:r>
            <w:r w:rsidR="00265DF8">
              <w:rPr>
                <w:rFonts w:ascii="Times New Roman" w:hAnsi="Times New Roman" w:cs="Times New Roman"/>
                <w:sz w:val="20"/>
                <w:szCs w:val="20"/>
              </w:rPr>
              <w:t>s</w:t>
            </w:r>
            <w:r w:rsidRPr="00C1089E">
              <w:rPr>
                <w:rFonts w:ascii="Times New Roman" w:hAnsi="Times New Roman" w:cs="Times New Roman"/>
                <w:sz w:val="20"/>
                <w:szCs w:val="20"/>
              </w:rPr>
              <w:t xml:space="preserve"> (Mining Supervisor)</w:t>
            </w:r>
          </w:p>
        </w:tc>
        <w:tc>
          <w:tcPr>
            <w:tcW w:w="1350" w:type="dxa"/>
            <w:vAlign w:val="center"/>
          </w:tcPr>
          <w:p w:rsidR="00F83E33" w:rsidRPr="00F83E33" w:rsidP="00747DC4" w14:paraId="45947BBF" w14:textId="0D79D8AE">
            <w:pPr>
              <w:pStyle w:val="Default"/>
              <w:jc w:val="right"/>
              <w:rPr>
                <w:rFonts w:ascii="Times New Roman" w:hAnsi="Times New Roman" w:cs="Times New Roman"/>
                <w:sz w:val="20"/>
                <w:szCs w:val="20"/>
              </w:rPr>
            </w:pPr>
            <w:r w:rsidRPr="00C1089E">
              <w:rPr>
                <w:rFonts w:ascii="Times New Roman" w:hAnsi="Times New Roman" w:cs="Times New Roman"/>
                <w:sz w:val="20"/>
                <w:szCs w:val="20"/>
              </w:rPr>
              <w:t>17</w:t>
            </w:r>
          </w:p>
        </w:tc>
        <w:tc>
          <w:tcPr>
            <w:tcW w:w="1260" w:type="dxa"/>
            <w:vAlign w:val="center"/>
          </w:tcPr>
          <w:p w:rsidR="00F83E33" w:rsidRPr="00F83E33" w:rsidP="00747DC4" w14:paraId="6C5C1D22" w14:textId="6A95B9AD">
            <w:pPr>
              <w:pStyle w:val="Default"/>
              <w:jc w:val="right"/>
              <w:rPr>
                <w:rFonts w:ascii="Times New Roman" w:hAnsi="Times New Roman" w:cs="Times New Roman"/>
                <w:sz w:val="20"/>
                <w:szCs w:val="20"/>
              </w:rPr>
            </w:pPr>
            <w:r w:rsidRPr="00C1089E">
              <w:rPr>
                <w:rFonts w:ascii="Times New Roman" w:hAnsi="Times New Roman" w:cs="Times New Roman"/>
                <w:sz w:val="20"/>
                <w:szCs w:val="20"/>
              </w:rPr>
              <w:t>1</w:t>
            </w:r>
          </w:p>
        </w:tc>
        <w:tc>
          <w:tcPr>
            <w:tcW w:w="1170" w:type="dxa"/>
            <w:vAlign w:val="center"/>
          </w:tcPr>
          <w:p w:rsidR="00F83E33" w:rsidRPr="00F83E33" w:rsidP="00747DC4" w14:paraId="24D69DE2" w14:textId="7DD4F1CA">
            <w:pPr>
              <w:pStyle w:val="Default"/>
              <w:jc w:val="right"/>
              <w:rPr>
                <w:rFonts w:ascii="Times New Roman" w:hAnsi="Times New Roman" w:cs="Times New Roman"/>
                <w:sz w:val="20"/>
                <w:szCs w:val="20"/>
              </w:rPr>
            </w:pPr>
            <w:r w:rsidRPr="00C1089E">
              <w:rPr>
                <w:rFonts w:ascii="Times New Roman" w:hAnsi="Times New Roman" w:cs="Times New Roman"/>
                <w:sz w:val="20"/>
                <w:szCs w:val="20"/>
              </w:rPr>
              <w:t>17</w:t>
            </w:r>
          </w:p>
        </w:tc>
        <w:tc>
          <w:tcPr>
            <w:tcW w:w="990" w:type="dxa"/>
            <w:vAlign w:val="center"/>
          </w:tcPr>
          <w:p w:rsidR="00F83E33" w:rsidRPr="00F83E33" w:rsidP="00747DC4" w14:paraId="5873BCBE" w14:textId="37CD0F84">
            <w:pPr>
              <w:pStyle w:val="Default"/>
              <w:jc w:val="right"/>
              <w:rPr>
                <w:rFonts w:ascii="Times New Roman" w:hAnsi="Times New Roman" w:cs="Times New Roman"/>
                <w:sz w:val="20"/>
                <w:szCs w:val="20"/>
              </w:rPr>
            </w:pPr>
            <w:r w:rsidRPr="00C1089E">
              <w:rPr>
                <w:rFonts w:ascii="Times New Roman" w:hAnsi="Times New Roman" w:cs="Times New Roman"/>
                <w:sz w:val="20"/>
                <w:szCs w:val="20"/>
              </w:rPr>
              <w:t>0.02</w:t>
            </w:r>
          </w:p>
        </w:tc>
        <w:tc>
          <w:tcPr>
            <w:tcW w:w="900" w:type="dxa"/>
            <w:vAlign w:val="center"/>
          </w:tcPr>
          <w:p w:rsidR="00F83E33" w:rsidRPr="00F83E33" w:rsidP="00747DC4" w14:paraId="6B1CB676" w14:textId="309E1CD6">
            <w:pPr>
              <w:pStyle w:val="Default"/>
              <w:jc w:val="right"/>
              <w:rPr>
                <w:rFonts w:ascii="Times New Roman" w:hAnsi="Times New Roman" w:cs="Times New Roman"/>
                <w:sz w:val="20"/>
                <w:szCs w:val="20"/>
              </w:rPr>
            </w:pPr>
            <w:r w:rsidRPr="00C1089E">
              <w:rPr>
                <w:rFonts w:ascii="Times New Roman" w:hAnsi="Times New Roman" w:cs="Times New Roman"/>
                <w:sz w:val="20"/>
                <w:szCs w:val="20"/>
              </w:rPr>
              <w:t>0.34</w:t>
            </w:r>
          </w:p>
        </w:tc>
        <w:tc>
          <w:tcPr>
            <w:tcW w:w="900" w:type="dxa"/>
            <w:vAlign w:val="center"/>
          </w:tcPr>
          <w:p w:rsidR="00F83E33" w:rsidRPr="00F83E33" w:rsidP="00747DC4" w14:paraId="4790CD38" w14:textId="6E19CA30">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79.33</w:t>
            </w:r>
            <w:r w:rsidRPr="00C1089E">
              <w:rPr>
                <w:rFonts w:ascii="Times New Roman" w:hAnsi="Times New Roman" w:cs="Times New Roman"/>
                <w:sz w:val="20"/>
                <w:szCs w:val="20"/>
              </w:rPr>
              <w:t xml:space="preserve"> </w:t>
            </w:r>
          </w:p>
        </w:tc>
        <w:tc>
          <w:tcPr>
            <w:tcW w:w="1080" w:type="dxa"/>
            <w:vAlign w:val="center"/>
          </w:tcPr>
          <w:p w:rsidR="00F83E33" w:rsidRPr="00F83E33" w:rsidP="00747DC4" w14:paraId="191DBD08" w14:textId="737A86EE">
            <w:pPr>
              <w:pStyle w:val="Default"/>
              <w:jc w:val="right"/>
              <w:rPr>
                <w:rFonts w:ascii="Times New Roman" w:hAnsi="Times New Roman" w:cs="Times New Roman"/>
                <w:sz w:val="20"/>
                <w:szCs w:val="20"/>
              </w:rPr>
            </w:pPr>
            <w:r w:rsidRPr="00C1089E">
              <w:rPr>
                <w:rFonts w:ascii="Times New Roman" w:hAnsi="Times New Roman" w:cs="Times New Roman"/>
                <w:sz w:val="20"/>
                <w:szCs w:val="20"/>
              </w:rPr>
              <w:t>$</w:t>
            </w:r>
            <w:r w:rsidR="003152FD">
              <w:rPr>
                <w:rFonts w:ascii="Times New Roman" w:hAnsi="Times New Roman" w:cs="Times New Roman"/>
                <w:sz w:val="20"/>
                <w:szCs w:val="20"/>
              </w:rPr>
              <w:t>26.97</w:t>
            </w:r>
          </w:p>
        </w:tc>
      </w:tr>
      <w:tr w14:paraId="6BBAD6F9" w14:textId="77777777" w:rsidTr="00C1089E">
        <w:tblPrEx>
          <w:tblW w:w="9270" w:type="dxa"/>
          <w:tblInd w:w="-5" w:type="dxa"/>
          <w:tblLayout w:type="fixed"/>
          <w:tblLook w:val="04A0"/>
        </w:tblPrEx>
        <w:trPr>
          <w:trHeight w:val="449"/>
        </w:trPr>
        <w:tc>
          <w:tcPr>
            <w:tcW w:w="1620" w:type="dxa"/>
            <w:vAlign w:val="center"/>
          </w:tcPr>
          <w:p w:rsidR="00F83E33" w:rsidRPr="00B35735" w:rsidP="00747DC4" w14:paraId="2EEC5740" w14:textId="26F4D441">
            <w:pPr>
              <w:pStyle w:val="Default"/>
              <w:rPr>
                <w:rFonts w:ascii="Times New Roman" w:hAnsi="Times New Roman" w:cs="Times New Roman"/>
                <w:b/>
                <w:bCs/>
                <w:i/>
                <w:iCs/>
                <w:sz w:val="20"/>
                <w:szCs w:val="20"/>
              </w:rPr>
            </w:pPr>
            <w:r w:rsidRPr="00C1089E">
              <w:rPr>
                <w:rFonts w:ascii="Times New Roman" w:hAnsi="Times New Roman" w:cs="Times New Roman"/>
                <w:b/>
                <w:bCs/>
                <w:i/>
                <w:iCs/>
                <w:sz w:val="20"/>
                <w:szCs w:val="20"/>
              </w:rPr>
              <w:t>Subtotal (Rounded)</w:t>
            </w:r>
          </w:p>
        </w:tc>
        <w:tc>
          <w:tcPr>
            <w:tcW w:w="1350" w:type="dxa"/>
            <w:vAlign w:val="center"/>
          </w:tcPr>
          <w:p w:rsidR="00F83E33" w:rsidRPr="00B35735" w:rsidP="00747DC4" w14:paraId="3BDBF756" w14:textId="4F7B82D0">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17</w:t>
            </w:r>
          </w:p>
        </w:tc>
        <w:tc>
          <w:tcPr>
            <w:tcW w:w="1260" w:type="dxa"/>
            <w:shd w:val="clear" w:color="auto" w:fill="000000" w:themeFill="text1"/>
            <w:vAlign w:val="center"/>
          </w:tcPr>
          <w:p w:rsidR="00F83E33" w:rsidRPr="00B35735" w:rsidP="00747DC4" w14:paraId="00AC63DB" w14:textId="50563EF4">
            <w:pPr>
              <w:pStyle w:val="Default"/>
              <w:jc w:val="right"/>
              <w:rPr>
                <w:rFonts w:ascii="Times New Roman" w:hAnsi="Times New Roman" w:cs="Times New Roman"/>
                <w:b/>
                <w:bCs/>
                <w:i/>
                <w:iCs/>
                <w:sz w:val="20"/>
                <w:szCs w:val="20"/>
              </w:rPr>
            </w:pPr>
          </w:p>
        </w:tc>
        <w:tc>
          <w:tcPr>
            <w:tcW w:w="1170" w:type="dxa"/>
            <w:vAlign w:val="center"/>
          </w:tcPr>
          <w:p w:rsidR="00F83E33" w:rsidRPr="00B35735" w:rsidP="00747DC4" w14:paraId="707F7237" w14:textId="518DE466">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17</w:t>
            </w:r>
          </w:p>
        </w:tc>
        <w:tc>
          <w:tcPr>
            <w:tcW w:w="990" w:type="dxa"/>
            <w:shd w:val="clear" w:color="auto" w:fill="000000" w:themeFill="text1"/>
            <w:vAlign w:val="center"/>
          </w:tcPr>
          <w:p w:rsidR="00F83E33" w:rsidRPr="00B35735" w:rsidP="00747DC4" w14:paraId="644DA7E2" w14:textId="4B800F65">
            <w:pPr>
              <w:pStyle w:val="Default"/>
              <w:jc w:val="right"/>
              <w:rPr>
                <w:rFonts w:ascii="Times New Roman" w:hAnsi="Times New Roman" w:cs="Times New Roman"/>
                <w:b/>
                <w:bCs/>
                <w:i/>
                <w:iCs/>
                <w:sz w:val="20"/>
                <w:szCs w:val="20"/>
              </w:rPr>
            </w:pPr>
          </w:p>
        </w:tc>
        <w:tc>
          <w:tcPr>
            <w:tcW w:w="900" w:type="dxa"/>
            <w:vAlign w:val="center"/>
          </w:tcPr>
          <w:p w:rsidR="00F83E33" w:rsidRPr="00B35735" w:rsidP="00747DC4" w14:paraId="122E70E1" w14:textId="5BA352E4">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0.34</w:t>
            </w:r>
          </w:p>
        </w:tc>
        <w:tc>
          <w:tcPr>
            <w:tcW w:w="900" w:type="dxa"/>
            <w:shd w:val="clear" w:color="auto" w:fill="000000" w:themeFill="text1"/>
            <w:vAlign w:val="center"/>
          </w:tcPr>
          <w:p w:rsidR="00F83E33" w:rsidRPr="00B35735" w:rsidP="00747DC4" w14:paraId="1AAD312C" w14:textId="39C96861">
            <w:pPr>
              <w:pStyle w:val="Default"/>
              <w:jc w:val="right"/>
              <w:rPr>
                <w:rFonts w:ascii="Times New Roman" w:hAnsi="Times New Roman" w:cs="Times New Roman"/>
                <w:b/>
                <w:bCs/>
                <w:i/>
                <w:iCs/>
                <w:sz w:val="20"/>
                <w:szCs w:val="20"/>
              </w:rPr>
            </w:pPr>
          </w:p>
        </w:tc>
        <w:tc>
          <w:tcPr>
            <w:tcW w:w="1080" w:type="dxa"/>
            <w:vAlign w:val="center"/>
          </w:tcPr>
          <w:p w:rsidR="00F83E33" w:rsidRPr="00B35735" w:rsidP="00747DC4" w14:paraId="014418C4" w14:textId="69AA692E">
            <w:pPr>
              <w:pStyle w:val="Default"/>
              <w:jc w:val="right"/>
              <w:rPr>
                <w:rFonts w:ascii="Times New Roman" w:hAnsi="Times New Roman" w:cs="Times New Roman"/>
                <w:b/>
                <w:bCs/>
                <w:i/>
                <w:iCs/>
                <w:sz w:val="20"/>
                <w:szCs w:val="20"/>
              </w:rPr>
            </w:pPr>
            <w:r w:rsidRPr="00C1089E">
              <w:rPr>
                <w:rFonts w:ascii="Times New Roman" w:hAnsi="Times New Roman" w:cs="Times New Roman"/>
                <w:b/>
                <w:bCs/>
                <w:i/>
                <w:iCs/>
                <w:sz w:val="20"/>
                <w:szCs w:val="20"/>
              </w:rPr>
              <w:t>$</w:t>
            </w:r>
            <w:r w:rsidR="003152FD">
              <w:rPr>
                <w:rFonts w:ascii="Times New Roman" w:hAnsi="Times New Roman" w:cs="Times New Roman"/>
                <w:b/>
                <w:bCs/>
                <w:i/>
                <w:iCs/>
                <w:sz w:val="20"/>
                <w:szCs w:val="20"/>
              </w:rPr>
              <w:t>27</w:t>
            </w:r>
            <w:r w:rsidRPr="00C1089E">
              <w:rPr>
                <w:rFonts w:ascii="Times New Roman" w:hAnsi="Times New Roman" w:cs="Times New Roman"/>
                <w:b/>
                <w:bCs/>
                <w:i/>
                <w:iCs/>
                <w:sz w:val="20"/>
                <w:szCs w:val="20"/>
              </w:rPr>
              <w:t xml:space="preserve"> </w:t>
            </w:r>
          </w:p>
        </w:tc>
      </w:tr>
    </w:tbl>
    <w:p w:rsidR="00F83E33" w:rsidRPr="00AA3723" w:rsidP="00747DC4" w14:paraId="6F9188D1" w14:textId="77777777">
      <w:pPr>
        <w:pStyle w:val="BodyText12pt"/>
        <w:shd w:val="clear" w:color="auto" w:fill="FFFFFF" w:themeFill="background1"/>
        <w:rPr>
          <w:szCs w:val="24"/>
        </w:rPr>
      </w:pPr>
    </w:p>
    <w:p w:rsidR="00B35735" w:rsidP="00747DC4" w14:paraId="05D126D9" w14:textId="6A618E6C">
      <w:pPr>
        <w:pStyle w:val="BodyText12pt"/>
        <w:shd w:val="clear" w:color="auto" w:fill="FFFFFF" w:themeFill="background1"/>
      </w:pPr>
      <w:r w:rsidRPr="002641CB">
        <w:rPr>
          <w:b/>
          <w:bCs/>
        </w:rPr>
        <w:t>Hour Burden Summary</w:t>
      </w:r>
    </w:p>
    <w:p w:rsidR="00B35735" w:rsidP="00747DC4" w14:paraId="3E15B5E2" w14:textId="77777777">
      <w:pPr>
        <w:pStyle w:val="BodyText12pt"/>
        <w:shd w:val="clear" w:color="auto" w:fill="FFFFFF" w:themeFill="background1"/>
      </w:pPr>
    </w:p>
    <w:p w:rsidR="00F83E33" w:rsidP="00747DC4" w14:paraId="56BA254A" w14:textId="4F8BB55E">
      <w:pPr>
        <w:pStyle w:val="BodyText12pt"/>
        <w:shd w:val="clear" w:color="auto" w:fill="FFFFFF" w:themeFill="background1"/>
        <w:rPr>
          <w:bCs/>
          <w:szCs w:val="24"/>
        </w:rPr>
      </w:pPr>
      <w:r w:rsidRPr="006A3692">
        <w:rPr>
          <w:bCs/>
          <w:szCs w:val="24"/>
        </w:rPr>
        <w:t>The annual respondent hour and cost burden i</w:t>
      </w:r>
      <w:r w:rsidR="008907E5">
        <w:rPr>
          <w:bCs/>
          <w:szCs w:val="24"/>
        </w:rPr>
        <w:t>s</w:t>
      </w:r>
      <w:r w:rsidRPr="006A3692">
        <w:rPr>
          <w:bCs/>
          <w:szCs w:val="24"/>
        </w:rPr>
        <w:t xml:space="preserve"> summarized in Table 12-</w:t>
      </w:r>
      <w:r>
        <w:rPr>
          <w:bCs/>
          <w:szCs w:val="24"/>
        </w:rPr>
        <w:t>6</w:t>
      </w:r>
      <w:r w:rsidRPr="006A3692">
        <w:rPr>
          <w:bCs/>
          <w:szCs w:val="24"/>
        </w:rPr>
        <w:t>.</w:t>
      </w:r>
    </w:p>
    <w:p w:rsidR="00F83E33" w:rsidP="00747DC4" w14:paraId="0AD578C2" w14:textId="77777777">
      <w:pPr>
        <w:pStyle w:val="BodyText12pt"/>
        <w:shd w:val="clear" w:color="auto" w:fill="FFFFFF" w:themeFill="background1"/>
        <w:rPr>
          <w:bCs/>
          <w:szCs w:val="24"/>
        </w:rPr>
      </w:pPr>
    </w:p>
    <w:p w:rsidR="00A62C1E" w:rsidRPr="00A62C1E" w:rsidP="00747DC4" w14:paraId="1F25CAFB" w14:textId="5854FAC2">
      <w:pPr>
        <w:widowControl/>
        <w:autoSpaceDE/>
        <w:autoSpaceDN/>
        <w:adjustRightInd/>
        <w:rPr>
          <w:rFonts w:ascii="Times New Roman" w:hAnsi="Times New Roman"/>
          <w:color w:val="000000"/>
        </w:rPr>
      </w:pPr>
      <w:r w:rsidRPr="00A62C1E">
        <w:rPr>
          <w:rFonts w:ascii="Times New Roman" w:hAnsi="Times New Roman"/>
          <w:color w:val="000000"/>
        </w:rPr>
        <w:t>Table 12-</w:t>
      </w:r>
      <w:r>
        <w:rPr>
          <w:rFonts w:ascii="Times New Roman" w:hAnsi="Times New Roman"/>
          <w:color w:val="000000"/>
        </w:rPr>
        <w:t>6</w:t>
      </w:r>
      <w:r w:rsidRPr="00A62C1E">
        <w:rPr>
          <w:rFonts w:ascii="Times New Roman" w:hAnsi="Times New Roman"/>
          <w:color w:val="000000"/>
        </w:rPr>
        <w:t xml:space="preserve">. </w:t>
      </w:r>
      <w:r w:rsidRPr="00A62C1E">
        <w:rPr>
          <w:rFonts w:ascii="Times New Roman" w:hAnsi="Times New Roman"/>
          <w:snapToGrid w:val="0"/>
          <w:color w:val="000000"/>
          <w:szCs w:val="20"/>
        </w:rPr>
        <w:t xml:space="preserve">Estimated Annual Respondent Hour and Cost Burden, </w:t>
      </w:r>
      <w:r w:rsidRPr="00A62C1E">
        <w:rPr>
          <w:rFonts w:ascii="Times New Roman" w:hAnsi="Times New Roman"/>
          <w:color w:val="000000"/>
        </w:rPr>
        <w:t>Summary Totals</w:t>
      </w:r>
    </w:p>
    <w:tbl>
      <w:tblPr>
        <w:tblW w:w="9667" w:type="dxa"/>
        <w:tblLook w:val="0000"/>
      </w:tblPr>
      <w:tblGrid>
        <w:gridCol w:w="1916"/>
        <w:gridCol w:w="1338"/>
        <w:gridCol w:w="1256"/>
        <w:gridCol w:w="1126"/>
        <w:gridCol w:w="1012"/>
        <w:gridCol w:w="996"/>
        <w:gridCol w:w="837"/>
        <w:gridCol w:w="1186"/>
      </w:tblGrid>
      <w:tr w14:paraId="620DCCA6" w14:textId="77777777" w:rsidTr="008907E5">
        <w:tblPrEx>
          <w:tblW w:w="9667" w:type="dxa"/>
          <w:tblLook w:val="0000"/>
        </w:tblPrEx>
        <w:trPr>
          <w:trHeight w:val="1545"/>
        </w:trPr>
        <w:tc>
          <w:tcPr>
            <w:tcW w:w="1916"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2FD226E3" w14:textId="3CA0AE2E">
            <w:pPr>
              <w:widowControl/>
              <w:autoSpaceDE/>
              <w:autoSpaceDN/>
              <w:adjustRightInd/>
              <w:rPr>
                <w:rFonts w:ascii="Times New Roman" w:hAnsi="Times New Roman"/>
                <w:b/>
                <w:bCs/>
                <w:sz w:val="20"/>
                <w:szCs w:val="20"/>
              </w:rPr>
            </w:pPr>
            <w:r w:rsidRPr="003210ED">
              <w:rPr>
                <w:rFonts w:ascii="Times New Roman" w:hAnsi="Times New Roman"/>
                <w:b/>
                <w:sz w:val="20"/>
                <w:szCs w:val="20"/>
              </w:rPr>
              <w:t xml:space="preserve">Activity </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2C2A8D36" w14:textId="77777777">
            <w:pPr>
              <w:widowControl/>
              <w:autoSpaceDE/>
              <w:autoSpaceDN/>
              <w:adjustRightInd/>
              <w:jc w:val="center"/>
              <w:rPr>
                <w:rFonts w:ascii="Times New Roman" w:hAnsi="Times New Roman"/>
                <w:b/>
                <w:sz w:val="20"/>
                <w:szCs w:val="20"/>
              </w:rPr>
            </w:pPr>
            <w:r w:rsidRPr="003210ED">
              <w:rPr>
                <w:rFonts w:ascii="Times New Roman" w:hAnsi="Times New Roman"/>
                <w:b/>
                <w:sz w:val="20"/>
                <w:szCs w:val="20"/>
              </w:rPr>
              <w:t>Number of Respondents</w:t>
            </w:r>
          </w:p>
          <w:p w:rsidR="003210ED" w:rsidRPr="003210ED" w:rsidP="003210ED" w14:paraId="777813AD" w14:textId="3063A012">
            <w:pPr>
              <w:widowControl/>
              <w:autoSpaceDE/>
              <w:autoSpaceDN/>
              <w:adjustRightInd/>
              <w:jc w:val="center"/>
              <w:rPr>
                <w:rFonts w:ascii="Times New Roman" w:hAnsi="Times New Roman"/>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5497C37D" w14:textId="77777777">
            <w:pPr>
              <w:spacing w:line="276" w:lineRule="auto"/>
              <w:jc w:val="center"/>
              <w:rPr>
                <w:rFonts w:ascii="Times New Roman" w:hAnsi="Times New Roman"/>
                <w:b/>
                <w:sz w:val="20"/>
                <w:szCs w:val="20"/>
              </w:rPr>
            </w:pPr>
            <w:r w:rsidRPr="003210ED">
              <w:rPr>
                <w:rFonts w:ascii="Times New Roman" w:hAnsi="Times New Roman"/>
                <w:b/>
                <w:sz w:val="20"/>
                <w:szCs w:val="20"/>
              </w:rPr>
              <w:t>Number of Responses</w:t>
            </w:r>
          </w:p>
          <w:p w:rsidR="003210ED" w:rsidRPr="003210ED" w:rsidP="003210ED" w14:paraId="5D338520" w14:textId="77777777">
            <w:pPr>
              <w:widowControl/>
              <w:autoSpaceDE/>
              <w:autoSpaceDN/>
              <w:adjustRightInd/>
              <w:jc w:val="center"/>
              <w:rPr>
                <w:rFonts w:ascii="Times New Roman" w:hAnsi="Times New Roman"/>
                <w:b/>
                <w:bCs/>
                <w:sz w:val="20"/>
                <w:szCs w:val="20"/>
              </w:rPr>
            </w:pPr>
            <w:r w:rsidRPr="003210ED">
              <w:rPr>
                <w:rFonts w:ascii="Times New Roman" w:hAnsi="Times New Roman"/>
                <w:b/>
                <w:sz w:val="20"/>
                <w:szCs w:val="20"/>
              </w:rPr>
              <w:t>per Respondent</w:t>
            </w:r>
          </w:p>
        </w:tc>
        <w:tc>
          <w:tcPr>
            <w:tcW w:w="1126"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1C86F9FD" w14:textId="77777777">
            <w:pPr>
              <w:widowControl/>
              <w:autoSpaceDE/>
              <w:autoSpaceDN/>
              <w:adjustRightInd/>
              <w:jc w:val="center"/>
              <w:rPr>
                <w:rFonts w:ascii="Times New Roman" w:hAnsi="Times New Roman"/>
                <w:b/>
                <w:sz w:val="20"/>
                <w:szCs w:val="20"/>
              </w:rPr>
            </w:pPr>
            <w:r w:rsidRPr="003210ED">
              <w:rPr>
                <w:rFonts w:ascii="Times New Roman" w:hAnsi="Times New Roman"/>
                <w:b/>
                <w:sz w:val="20"/>
                <w:szCs w:val="20"/>
              </w:rPr>
              <w:t>Total Responses</w:t>
            </w:r>
          </w:p>
          <w:p w:rsidR="003210ED" w:rsidRPr="003210ED" w:rsidP="003210ED" w14:paraId="01311ED4" w14:textId="77777777">
            <w:pPr>
              <w:widowControl/>
              <w:autoSpaceDE/>
              <w:autoSpaceDN/>
              <w:adjustRightInd/>
              <w:jc w:val="center"/>
              <w:rPr>
                <w:rFonts w:ascii="Times New Roman" w:hAnsi="Times New Roman"/>
                <w:b/>
                <w:bCs/>
                <w:sz w:val="20"/>
                <w:szCs w:val="20"/>
              </w:rPr>
            </w:pPr>
            <w:r w:rsidRPr="003210ED">
              <w:rPr>
                <w:rFonts w:ascii="Times New Roman" w:hAnsi="Times New Roman"/>
                <w:b/>
                <w:bCs/>
                <w:sz w:val="20"/>
                <w:szCs w:val="20"/>
              </w:rPr>
              <w:t>(Records)</w:t>
            </w:r>
          </w:p>
        </w:tc>
        <w:tc>
          <w:tcPr>
            <w:tcW w:w="1012"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54785C2B" w14:textId="77777777">
            <w:pPr>
              <w:widowControl/>
              <w:autoSpaceDE/>
              <w:autoSpaceDN/>
              <w:adjustRightInd/>
              <w:jc w:val="center"/>
              <w:rPr>
                <w:rFonts w:ascii="Times New Roman" w:hAnsi="Times New Roman"/>
                <w:b/>
                <w:bCs/>
                <w:sz w:val="20"/>
                <w:szCs w:val="20"/>
              </w:rPr>
            </w:pPr>
            <w:r w:rsidRPr="003210ED">
              <w:rPr>
                <w:rFonts w:ascii="Times New Roman" w:hAnsi="Times New Roman"/>
                <w:b/>
                <w:sz w:val="20"/>
                <w:szCs w:val="20"/>
              </w:rPr>
              <w:t>Average Burden (Hours)</w:t>
            </w:r>
          </w:p>
        </w:tc>
        <w:tc>
          <w:tcPr>
            <w:tcW w:w="996"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2874BD75" w14:textId="77777777">
            <w:pPr>
              <w:widowControl/>
              <w:autoSpaceDE/>
              <w:autoSpaceDN/>
              <w:adjustRightInd/>
              <w:jc w:val="center"/>
              <w:rPr>
                <w:rFonts w:ascii="Times New Roman" w:hAnsi="Times New Roman"/>
                <w:b/>
                <w:bCs/>
                <w:sz w:val="20"/>
                <w:szCs w:val="20"/>
              </w:rPr>
            </w:pPr>
            <w:r w:rsidRPr="003210ED">
              <w:rPr>
                <w:rFonts w:ascii="Times New Roman" w:hAnsi="Times New Roman"/>
                <w:b/>
                <w:sz w:val="20"/>
                <w:szCs w:val="20"/>
              </w:rPr>
              <w:t>Total Burden (Hours)</w:t>
            </w:r>
          </w:p>
        </w:tc>
        <w:tc>
          <w:tcPr>
            <w:tcW w:w="837"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2194FCA9" w14:textId="77777777">
            <w:pPr>
              <w:spacing w:line="276" w:lineRule="auto"/>
              <w:jc w:val="center"/>
              <w:rPr>
                <w:rFonts w:ascii="Times New Roman" w:hAnsi="Times New Roman"/>
                <w:b/>
                <w:sz w:val="20"/>
                <w:szCs w:val="20"/>
              </w:rPr>
            </w:pPr>
            <w:r w:rsidRPr="003210ED">
              <w:rPr>
                <w:rFonts w:ascii="Times New Roman" w:hAnsi="Times New Roman"/>
                <w:b/>
                <w:sz w:val="20"/>
                <w:szCs w:val="20"/>
              </w:rPr>
              <w:t>Hourly</w:t>
            </w:r>
          </w:p>
          <w:p w:rsidR="003210ED" w:rsidRPr="003210ED" w:rsidP="003210ED" w14:paraId="6BAD99FC" w14:textId="77777777">
            <w:pPr>
              <w:widowControl/>
              <w:autoSpaceDE/>
              <w:autoSpaceDN/>
              <w:adjustRightInd/>
              <w:jc w:val="center"/>
              <w:rPr>
                <w:rFonts w:ascii="Times New Roman" w:hAnsi="Times New Roman"/>
                <w:b/>
                <w:bCs/>
                <w:sz w:val="20"/>
                <w:szCs w:val="20"/>
              </w:rPr>
            </w:pPr>
            <w:r w:rsidRPr="003210ED">
              <w:rPr>
                <w:rFonts w:ascii="Times New Roman" w:hAnsi="Times New Roman"/>
                <w:b/>
                <w:sz w:val="20"/>
                <w:szCs w:val="20"/>
              </w:rPr>
              <w:t>Wage Rate</w:t>
            </w:r>
          </w:p>
        </w:tc>
        <w:tc>
          <w:tcPr>
            <w:tcW w:w="1186" w:type="dxa"/>
            <w:tcBorders>
              <w:top w:val="single" w:sz="4" w:space="0" w:color="auto"/>
              <w:left w:val="single" w:sz="4" w:space="0" w:color="auto"/>
              <w:bottom w:val="single" w:sz="4" w:space="0" w:color="auto"/>
              <w:right w:val="single" w:sz="4" w:space="0" w:color="auto"/>
            </w:tcBorders>
            <w:shd w:val="clear" w:color="auto" w:fill="9CC2E5"/>
            <w:vAlign w:val="center"/>
          </w:tcPr>
          <w:p w:rsidR="003210ED" w:rsidRPr="003210ED" w:rsidP="003210ED" w14:paraId="7DF95A65" w14:textId="77777777">
            <w:pPr>
              <w:widowControl/>
              <w:autoSpaceDE/>
              <w:autoSpaceDN/>
              <w:adjustRightInd/>
              <w:jc w:val="center"/>
              <w:rPr>
                <w:rFonts w:ascii="Times New Roman" w:hAnsi="Times New Roman"/>
                <w:b/>
                <w:bCs/>
                <w:sz w:val="20"/>
                <w:szCs w:val="20"/>
              </w:rPr>
            </w:pPr>
            <w:r w:rsidRPr="003210ED">
              <w:rPr>
                <w:rFonts w:ascii="Times New Roman" w:hAnsi="Times New Roman"/>
                <w:b/>
                <w:sz w:val="20"/>
                <w:szCs w:val="20"/>
              </w:rPr>
              <w:t>Total Burden Cost</w:t>
            </w:r>
          </w:p>
        </w:tc>
      </w:tr>
      <w:tr w14:paraId="247EF875" w14:textId="77777777" w:rsidTr="00C1089E">
        <w:tblPrEx>
          <w:tblW w:w="9667" w:type="dxa"/>
          <w:tblLook w:val="0000"/>
        </w:tblPrEx>
        <w:trPr>
          <w:trHeight w:val="270"/>
        </w:trPr>
        <w:tc>
          <w:tcPr>
            <w:tcW w:w="1916" w:type="dxa"/>
            <w:tcBorders>
              <w:top w:val="nil"/>
              <w:left w:val="single" w:sz="4" w:space="0" w:color="auto"/>
              <w:bottom w:val="single" w:sz="8" w:space="0" w:color="auto"/>
              <w:right w:val="single" w:sz="8" w:space="0" w:color="auto"/>
            </w:tcBorders>
            <w:shd w:val="clear" w:color="auto" w:fill="auto"/>
            <w:vAlign w:val="bottom"/>
          </w:tcPr>
          <w:p w:rsidR="003210ED" w:rsidRPr="003210ED" w:rsidP="003210ED" w14:paraId="767A2592" w14:textId="38BCC0CC">
            <w:pPr>
              <w:widowControl/>
              <w:autoSpaceDE/>
              <w:autoSpaceDN/>
              <w:adjustRightInd/>
              <w:rPr>
                <w:rFonts w:ascii="Times New Roman" w:hAnsi="Times New Roman"/>
                <w:sz w:val="20"/>
                <w:szCs w:val="20"/>
              </w:rPr>
            </w:pPr>
            <w:r>
              <w:rPr>
                <w:rFonts w:ascii="Times New Roman" w:hAnsi="Times New Roman"/>
                <w:sz w:val="20"/>
                <w:szCs w:val="20"/>
              </w:rPr>
              <w:t xml:space="preserve">Relocation of </w:t>
            </w:r>
            <w:r w:rsidRPr="004851B4">
              <w:rPr>
                <w:rFonts w:ascii="Times New Roman" w:hAnsi="Times New Roman"/>
                <w:sz w:val="20"/>
                <w:szCs w:val="20"/>
              </w:rPr>
              <w:t>Refuge Alternatives</w:t>
            </w:r>
          </w:p>
        </w:tc>
        <w:tc>
          <w:tcPr>
            <w:tcW w:w="1338" w:type="dxa"/>
            <w:tcBorders>
              <w:top w:val="nil"/>
              <w:left w:val="nil"/>
              <w:bottom w:val="single" w:sz="8" w:space="0" w:color="auto"/>
              <w:right w:val="single" w:sz="8" w:space="0" w:color="auto"/>
            </w:tcBorders>
            <w:shd w:val="clear" w:color="auto" w:fill="auto"/>
            <w:vAlign w:val="center"/>
          </w:tcPr>
          <w:p w:rsidR="003210ED" w:rsidRPr="00C1089E" w:rsidP="003210ED" w14:paraId="47003FA9" w14:textId="40973858">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p>
        </w:tc>
        <w:tc>
          <w:tcPr>
            <w:tcW w:w="1256" w:type="dxa"/>
            <w:tcBorders>
              <w:top w:val="nil"/>
              <w:left w:val="nil"/>
              <w:bottom w:val="single" w:sz="8" w:space="0" w:color="auto"/>
              <w:right w:val="single" w:sz="8" w:space="0" w:color="auto"/>
            </w:tcBorders>
            <w:shd w:val="clear" w:color="auto" w:fill="auto"/>
            <w:vAlign w:val="center"/>
          </w:tcPr>
          <w:p w:rsidR="003210ED" w:rsidRPr="00C1089E" w:rsidP="003210ED" w14:paraId="6F970657" w14:textId="045957EC">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p>
        </w:tc>
        <w:tc>
          <w:tcPr>
            <w:tcW w:w="1126" w:type="dxa"/>
            <w:tcBorders>
              <w:top w:val="nil"/>
              <w:left w:val="nil"/>
              <w:bottom w:val="single" w:sz="8" w:space="0" w:color="auto"/>
              <w:right w:val="single" w:sz="8" w:space="0" w:color="auto"/>
            </w:tcBorders>
            <w:shd w:val="clear" w:color="auto" w:fill="auto"/>
            <w:vAlign w:val="center"/>
          </w:tcPr>
          <w:p w:rsidR="003210ED" w:rsidRPr="00C1089E" w:rsidP="003210ED" w14:paraId="0FDB308B" w14:textId="728EA4F0">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p>
        </w:tc>
        <w:tc>
          <w:tcPr>
            <w:tcW w:w="1012" w:type="dxa"/>
            <w:tcBorders>
              <w:top w:val="nil"/>
              <w:left w:val="nil"/>
              <w:bottom w:val="single" w:sz="8" w:space="0" w:color="auto"/>
              <w:right w:val="single" w:sz="8" w:space="0" w:color="auto"/>
            </w:tcBorders>
            <w:shd w:val="clear" w:color="auto" w:fill="auto"/>
            <w:vAlign w:val="center"/>
          </w:tcPr>
          <w:p w:rsidR="003210ED" w:rsidRPr="00C1089E" w:rsidP="003210ED" w14:paraId="66E1FE90" w14:textId="655A91D5">
            <w:pPr>
              <w:widowControl/>
              <w:autoSpaceDE/>
              <w:autoSpaceDN/>
              <w:adjustRightInd/>
              <w:jc w:val="right"/>
              <w:rPr>
                <w:rFonts w:ascii="Times New Roman" w:hAnsi="Times New Roman"/>
                <w:sz w:val="22"/>
                <w:szCs w:val="22"/>
              </w:rPr>
            </w:pPr>
            <w:r w:rsidRPr="00C1089E">
              <w:rPr>
                <w:rFonts w:ascii="Times New Roman" w:hAnsi="Times New Roman"/>
                <w:sz w:val="22"/>
                <w:szCs w:val="22"/>
              </w:rPr>
              <w:t>0.02</w:t>
            </w:r>
          </w:p>
        </w:tc>
        <w:tc>
          <w:tcPr>
            <w:tcW w:w="996" w:type="dxa"/>
            <w:tcBorders>
              <w:top w:val="nil"/>
              <w:left w:val="nil"/>
              <w:bottom w:val="single" w:sz="8" w:space="0" w:color="auto"/>
              <w:right w:val="single" w:sz="8" w:space="0" w:color="auto"/>
            </w:tcBorders>
            <w:shd w:val="clear" w:color="auto" w:fill="auto"/>
            <w:vAlign w:val="center"/>
          </w:tcPr>
          <w:p w:rsidR="003210ED" w:rsidRPr="00C1089E" w:rsidP="003210ED" w14:paraId="06EFD1C1" w14:textId="5E9981F4">
            <w:pPr>
              <w:widowControl/>
              <w:autoSpaceDE/>
              <w:autoSpaceDN/>
              <w:adjustRightInd/>
              <w:jc w:val="right"/>
              <w:rPr>
                <w:rFonts w:ascii="Times New Roman" w:hAnsi="Times New Roman"/>
                <w:sz w:val="22"/>
                <w:szCs w:val="22"/>
              </w:rPr>
            </w:pPr>
            <w:r w:rsidRPr="00C1089E">
              <w:rPr>
                <w:rFonts w:ascii="Times New Roman" w:hAnsi="Times New Roman"/>
                <w:sz w:val="22"/>
                <w:szCs w:val="22"/>
              </w:rPr>
              <w:t>0.02</w:t>
            </w:r>
          </w:p>
        </w:tc>
        <w:tc>
          <w:tcPr>
            <w:tcW w:w="837" w:type="dxa"/>
            <w:tcBorders>
              <w:top w:val="nil"/>
              <w:left w:val="nil"/>
              <w:bottom w:val="single" w:sz="8" w:space="0" w:color="auto"/>
              <w:right w:val="single" w:sz="8" w:space="0" w:color="auto"/>
            </w:tcBorders>
            <w:shd w:val="clear" w:color="auto" w:fill="auto"/>
            <w:vAlign w:val="center"/>
          </w:tcPr>
          <w:p w:rsidR="003210ED" w:rsidRPr="00C1089E" w:rsidP="003210ED" w14:paraId="394E7AC2" w14:textId="090EE3A9">
            <w:pPr>
              <w:widowControl/>
              <w:autoSpaceDE/>
              <w:autoSpaceDN/>
              <w:adjustRightInd/>
              <w:jc w:val="right"/>
              <w:rPr>
                <w:rFonts w:ascii="Times New Roman" w:hAnsi="Times New Roman"/>
                <w:sz w:val="22"/>
                <w:szCs w:val="22"/>
              </w:rPr>
            </w:pPr>
            <w:r w:rsidRPr="00C1089E">
              <w:rPr>
                <w:rFonts w:ascii="Times New Roman" w:hAnsi="Times New Roman"/>
                <w:sz w:val="22"/>
                <w:szCs w:val="22"/>
              </w:rPr>
              <w:t>$</w:t>
            </w:r>
            <w:r w:rsidR="003152FD">
              <w:rPr>
                <w:rFonts w:ascii="Times New Roman" w:hAnsi="Times New Roman"/>
                <w:sz w:val="22"/>
                <w:szCs w:val="22"/>
              </w:rPr>
              <w:t>79.33</w:t>
            </w:r>
            <w:r w:rsidRPr="00C1089E">
              <w:rPr>
                <w:rFonts w:ascii="Times New Roman" w:hAnsi="Times New Roman"/>
                <w:sz w:val="22"/>
                <w:szCs w:val="22"/>
              </w:rPr>
              <w:t xml:space="preserve"> </w:t>
            </w:r>
          </w:p>
        </w:tc>
        <w:tc>
          <w:tcPr>
            <w:tcW w:w="1186" w:type="dxa"/>
            <w:tcBorders>
              <w:top w:val="nil"/>
              <w:left w:val="nil"/>
              <w:bottom w:val="single" w:sz="8" w:space="0" w:color="auto"/>
              <w:right w:val="single" w:sz="8" w:space="0" w:color="auto"/>
            </w:tcBorders>
            <w:shd w:val="clear" w:color="auto" w:fill="auto"/>
            <w:vAlign w:val="center"/>
          </w:tcPr>
          <w:p w:rsidR="003210ED" w:rsidRPr="00C1089E" w:rsidP="003210ED" w14:paraId="12C82D4F" w14:textId="6096761A">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r w:rsidR="003152FD">
              <w:rPr>
                <w:rFonts w:ascii="Times New Roman" w:hAnsi="Times New Roman"/>
                <w:sz w:val="22"/>
                <w:szCs w:val="22"/>
              </w:rPr>
              <w:t>59</w:t>
            </w:r>
          </w:p>
        </w:tc>
      </w:tr>
      <w:tr w14:paraId="544D3D3D" w14:textId="77777777" w:rsidTr="00C1089E">
        <w:tblPrEx>
          <w:tblW w:w="9667" w:type="dxa"/>
          <w:tblLook w:val="0000"/>
        </w:tblPrEx>
        <w:trPr>
          <w:trHeight w:val="270"/>
        </w:trPr>
        <w:tc>
          <w:tcPr>
            <w:tcW w:w="1916" w:type="dxa"/>
            <w:tcBorders>
              <w:top w:val="nil"/>
              <w:left w:val="single" w:sz="4" w:space="0" w:color="auto"/>
              <w:bottom w:val="single" w:sz="8" w:space="0" w:color="auto"/>
              <w:right w:val="single" w:sz="8" w:space="0" w:color="auto"/>
            </w:tcBorders>
            <w:shd w:val="clear" w:color="auto" w:fill="auto"/>
            <w:vAlign w:val="center"/>
          </w:tcPr>
          <w:p w:rsidR="003210ED" w:rsidRPr="003210ED" w:rsidP="003210ED" w14:paraId="60DD9D27" w14:textId="79009419">
            <w:pPr>
              <w:widowControl/>
              <w:autoSpaceDE/>
              <w:autoSpaceDN/>
              <w:adjustRightInd/>
              <w:rPr>
                <w:rFonts w:ascii="Times New Roman" w:hAnsi="Times New Roman"/>
                <w:sz w:val="20"/>
                <w:szCs w:val="20"/>
              </w:rPr>
            </w:pPr>
            <w:r w:rsidRPr="00460E1E">
              <w:rPr>
                <w:rFonts w:ascii="Times New Roman" w:hAnsi="Times New Roman"/>
                <w:sz w:val="20"/>
                <w:szCs w:val="20"/>
              </w:rPr>
              <w:t xml:space="preserve">Emergency Response Plan </w:t>
            </w:r>
          </w:p>
        </w:tc>
        <w:tc>
          <w:tcPr>
            <w:tcW w:w="1338" w:type="dxa"/>
            <w:tcBorders>
              <w:top w:val="nil"/>
              <w:left w:val="nil"/>
              <w:bottom w:val="single" w:sz="8" w:space="0" w:color="auto"/>
              <w:right w:val="single" w:sz="8" w:space="0" w:color="auto"/>
            </w:tcBorders>
            <w:shd w:val="clear" w:color="auto" w:fill="auto"/>
            <w:vAlign w:val="center"/>
          </w:tcPr>
          <w:p w:rsidR="003210ED" w:rsidRPr="00C1089E" w:rsidP="003210ED" w14:paraId="30E2CD11" w14:textId="092A0147">
            <w:pPr>
              <w:widowControl/>
              <w:autoSpaceDE/>
              <w:autoSpaceDN/>
              <w:adjustRightInd/>
              <w:jc w:val="right"/>
              <w:rPr>
                <w:rFonts w:ascii="Times New Roman" w:hAnsi="Times New Roman"/>
                <w:sz w:val="22"/>
                <w:szCs w:val="22"/>
              </w:rPr>
            </w:pPr>
            <w:r w:rsidRPr="00C1089E">
              <w:rPr>
                <w:rFonts w:ascii="Times New Roman" w:hAnsi="Times New Roman"/>
                <w:sz w:val="22"/>
                <w:szCs w:val="22"/>
              </w:rPr>
              <w:t>3</w:t>
            </w:r>
          </w:p>
        </w:tc>
        <w:tc>
          <w:tcPr>
            <w:tcW w:w="1256" w:type="dxa"/>
            <w:tcBorders>
              <w:top w:val="nil"/>
              <w:left w:val="nil"/>
              <w:bottom w:val="single" w:sz="8" w:space="0" w:color="auto"/>
              <w:right w:val="single" w:sz="8" w:space="0" w:color="auto"/>
            </w:tcBorders>
            <w:shd w:val="clear" w:color="auto" w:fill="auto"/>
            <w:vAlign w:val="center"/>
          </w:tcPr>
          <w:p w:rsidR="003210ED" w:rsidRPr="00C1089E" w:rsidP="003210ED" w14:paraId="07E1CE3C" w14:textId="2B7FC1E8">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p>
        </w:tc>
        <w:tc>
          <w:tcPr>
            <w:tcW w:w="1126" w:type="dxa"/>
            <w:tcBorders>
              <w:top w:val="nil"/>
              <w:left w:val="nil"/>
              <w:bottom w:val="single" w:sz="8" w:space="0" w:color="auto"/>
              <w:right w:val="single" w:sz="8" w:space="0" w:color="auto"/>
            </w:tcBorders>
            <w:shd w:val="clear" w:color="auto" w:fill="auto"/>
            <w:vAlign w:val="center"/>
          </w:tcPr>
          <w:p w:rsidR="003210ED" w:rsidRPr="00C1089E" w:rsidP="003210ED" w14:paraId="7CB18B17" w14:textId="5F3EB533">
            <w:pPr>
              <w:widowControl/>
              <w:autoSpaceDE/>
              <w:autoSpaceDN/>
              <w:adjustRightInd/>
              <w:jc w:val="right"/>
              <w:rPr>
                <w:rFonts w:ascii="Times New Roman" w:hAnsi="Times New Roman"/>
                <w:sz w:val="22"/>
                <w:szCs w:val="22"/>
              </w:rPr>
            </w:pPr>
            <w:r w:rsidRPr="00C1089E">
              <w:rPr>
                <w:rFonts w:ascii="Times New Roman" w:hAnsi="Times New Roman"/>
                <w:sz w:val="22"/>
                <w:szCs w:val="22"/>
              </w:rPr>
              <w:t>3</w:t>
            </w:r>
          </w:p>
        </w:tc>
        <w:tc>
          <w:tcPr>
            <w:tcW w:w="1012" w:type="dxa"/>
            <w:tcBorders>
              <w:top w:val="nil"/>
              <w:left w:val="nil"/>
              <w:bottom w:val="single" w:sz="8" w:space="0" w:color="auto"/>
              <w:right w:val="single" w:sz="8" w:space="0" w:color="auto"/>
            </w:tcBorders>
            <w:shd w:val="clear" w:color="auto" w:fill="000000" w:themeFill="text1"/>
            <w:vAlign w:val="center"/>
          </w:tcPr>
          <w:p w:rsidR="003210ED" w:rsidRPr="00C1089E" w:rsidP="003210ED" w14:paraId="4231F382" w14:textId="03BA5028">
            <w:pPr>
              <w:widowControl/>
              <w:autoSpaceDE/>
              <w:autoSpaceDN/>
              <w:adjustRightInd/>
              <w:jc w:val="right"/>
              <w:rPr>
                <w:rFonts w:ascii="Times New Roman" w:hAnsi="Times New Roman"/>
                <w:color w:val="000000" w:themeColor="text1"/>
                <w:sz w:val="22"/>
                <w:szCs w:val="22"/>
              </w:rPr>
            </w:pPr>
            <w:r w:rsidRPr="00C1089E">
              <w:rPr>
                <w:rFonts w:ascii="Times New Roman" w:hAnsi="Times New Roman"/>
                <w:color w:val="000000" w:themeColor="text1"/>
                <w:sz w:val="22"/>
                <w:szCs w:val="22"/>
              </w:rPr>
              <w:t>24</w:t>
            </w:r>
          </w:p>
        </w:tc>
        <w:tc>
          <w:tcPr>
            <w:tcW w:w="996" w:type="dxa"/>
            <w:tcBorders>
              <w:top w:val="nil"/>
              <w:left w:val="nil"/>
              <w:bottom w:val="single" w:sz="8" w:space="0" w:color="auto"/>
              <w:right w:val="single" w:sz="8" w:space="0" w:color="auto"/>
            </w:tcBorders>
            <w:shd w:val="clear" w:color="auto" w:fill="auto"/>
            <w:vAlign w:val="center"/>
          </w:tcPr>
          <w:p w:rsidR="003210ED" w:rsidRPr="00C1089E" w:rsidP="003210ED" w14:paraId="11578956" w14:textId="47D0A1A9">
            <w:pPr>
              <w:widowControl/>
              <w:autoSpaceDE/>
              <w:autoSpaceDN/>
              <w:adjustRightInd/>
              <w:jc w:val="right"/>
              <w:rPr>
                <w:rFonts w:ascii="Times New Roman" w:hAnsi="Times New Roman"/>
                <w:sz w:val="22"/>
                <w:szCs w:val="22"/>
              </w:rPr>
            </w:pPr>
            <w:r w:rsidRPr="00C1089E">
              <w:rPr>
                <w:rFonts w:ascii="Times New Roman" w:hAnsi="Times New Roman"/>
                <w:sz w:val="22"/>
                <w:szCs w:val="22"/>
              </w:rPr>
              <w:t>72</w:t>
            </w:r>
            <w:r w:rsidR="00F138AC">
              <w:rPr>
                <w:rFonts w:ascii="Times New Roman" w:hAnsi="Times New Roman"/>
                <w:sz w:val="22"/>
                <w:szCs w:val="22"/>
              </w:rPr>
              <w:t>.6</w:t>
            </w:r>
          </w:p>
        </w:tc>
        <w:tc>
          <w:tcPr>
            <w:tcW w:w="837" w:type="dxa"/>
            <w:tcBorders>
              <w:top w:val="nil"/>
              <w:left w:val="nil"/>
              <w:bottom w:val="single" w:sz="8" w:space="0" w:color="auto"/>
              <w:right w:val="single" w:sz="8" w:space="0" w:color="auto"/>
            </w:tcBorders>
            <w:shd w:val="clear" w:color="auto" w:fill="000000" w:themeFill="text1"/>
            <w:vAlign w:val="center"/>
          </w:tcPr>
          <w:p w:rsidR="003210ED" w:rsidRPr="00C1089E" w:rsidP="003210ED" w14:paraId="663C6A2D" w14:textId="5E975B2F">
            <w:pPr>
              <w:widowControl/>
              <w:autoSpaceDE/>
              <w:autoSpaceDN/>
              <w:adjustRightInd/>
              <w:jc w:val="right"/>
              <w:rPr>
                <w:rFonts w:ascii="Times New Roman" w:hAnsi="Times New Roman"/>
                <w:color w:val="000000" w:themeColor="text1"/>
                <w:sz w:val="22"/>
                <w:szCs w:val="22"/>
              </w:rPr>
            </w:pPr>
            <w:r w:rsidRPr="00C1089E">
              <w:rPr>
                <w:rFonts w:ascii="Times New Roman" w:hAnsi="Times New Roman"/>
                <w:color w:val="000000" w:themeColor="text1"/>
                <w:sz w:val="22"/>
                <w:szCs w:val="22"/>
              </w:rPr>
              <w:t>91.9</w:t>
            </w:r>
          </w:p>
        </w:tc>
        <w:tc>
          <w:tcPr>
            <w:tcW w:w="1186" w:type="dxa"/>
            <w:tcBorders>
              <w:top w:val="nil"/>
              <w:left w:val="nil"/>
              <w:bottom w:val="single" w:sz="8" w:space="0" w:color="auto"/>
              <w:right w:val="single" w:sz="8" w:space="0" w:color="auto"/>
            </w:tcBorders>
            <w:shd w:val="clear" w:color="auto" w:fill="auto"/>
            <w:vAlign w:val="center"/>
          </w:tcPr>
          <w:p w:rsidR="003210ED" w:rsidRPr="00C1089E" w:rsidP="003210ED" w14:paraId="36C23A8E" w14:textId="22D0B611">
            <w:pPr>
              <w:widowControl/>
              <w:autoSpaceDE/>
              <w:autoSpaceDN/>
              <w:adjustRightInd/>
              <w:jc w:val="right"/>
              <w:rPr>
                <w:rFonts w:ascii="Times New Roman" w:hAnsi="Times New Roman"/>
                <w:sz w:val="22"/>
                <w:szCs w:val="22"/>
              </w:rPr>
            </w:pPr>
            <w:r w:rsidRPr="00C1089E">
              <w:rPr>
                <w:rFonts w:ascii="Times New Roman" w:hAnsi="Times New Roman"/>
                <w:sz w:val="22"/>
                <w:szCs w:val="22"/>
              </w:rPr>
              <w:t>$</w:t>
            </w:r>
            <w:r w:rsidR="003152FD">
              <w:rPr>
                <w:rFonts w:ascii="Times New Roman" w:hAnsi="Times New Roman"/>
                <w:sz w:val="22"/>
                <w:szCs w:val="22"/>
              </w:rPr>
              <w:t>5,732</w:t>
            </w:r>
          </w:p>
        </w:tc>
      </w:tr>
      <w:tr w14:paraId="370DEB30" w14:textId="77777777" w:rsidTr="00C1089E">
        <w:tblPrEx>
          <w:tblW w:w="9667" w:type="dxa"/>
          <w:tblLook w:val="0000"/>
        </w:tblPrEx>
        <w:trPr>
          <w:trHeight w:val="270"/>
        </w:trPr>
        <w:tc>
          <w:tcPr>
            <w:tcW w:w="1916" w:type="dxa"/>
            <w:tcBorders>
              <w:top w:val="nil"/>
              <w:left w:val="single" w:sz="4" w:space="0" w:color="auto"/>
              <w:bottom w:val="single" w:sz="8" w:space="0" w:color="auto"/>
              <w:right w:val="single" w:sz="8" w:space="0" w:color="auto"/>
            </w:tcBorders>
            <w:shd w:val="clear" w:color="auto" w:fill="auto"/>
            <w:vAlign w:val="bottom"/>
          </w:tcPr>
          <w:p w:rsidR="003210ED" w:rsidRPr="003210ED" w:rsidP="003210ED" w14:paraId="5519CC31" w14:textId="17DD7404">
            <w:pPr>
              <w:widowControl/>
              <w:autoSpaceDE/>
              <w:autoSpaceDN/>
              <w:adjustRightInd/>
              <w:rPr>
                <w:rFonts w:ascii="Times New Roman" w:hAnsi="Times New Roman"/>
                <w:sz w:val="20"/>
                <w:szCs w:val="20"/>
              </w:rPr>
            </w:pPr>
            <w:r w:rsidRPr="006C1665">
              <w:rPr>
                <w:rFonts w:ascii="Times New Roman" w:hAnsi="Times New Roman"/>
                <w:sz w:val="20"/>
                <w:szCs w:val="20"/>
              </w:rPr>
              <w:t>Training</w:t>
            </w:r>
            <w:r>
              <w:rPr>
                <w:rFonts w:ascii="Times New Roman" w:hAnsi="Times New Roman"/>
                <w:sz w:val="20"/>
                <w:szCs w:val="20"/>
              </w:rPr>
              <w:t xml:space="preserve"> </w:t>
            </w:r>
            <w:r w:rsidRPr="00460E1E">
              <w:rPr>
                <w:rFonts w:ascii="Times New Roman" w:hAnsi="Times New Roman"/>
                <w:sz w:val="20"/>
                <w:szCs w:val="20"/>
              </w:rPr>
              <w:t>Certification (Mining Supervisor)</w:t>
            </w:r>
          </w:p>
        </w:tc>
        <w:tc>
          <w:tcPr>
            <w:tcW w:w="1338" w:type="dxa"/>
            <w:tcBorders>
              <w:top w:val="nil"/>
              <w:left w:val="nil"/>
              <w:bottom w:val="single" w:sz="8" w:space="0" w:color="auto"/>
              <w:right w:val="single" w:sz="8" w:space="0" w:color="auto"/>
            </w:tcBorders>
            <w:shd w:val="clear" w:color="auto" w:fill="auto"/>
            <w:vAlign w:val="center"/>
          </w:tcPr>
          <w:p w:rsidR="003210ED" w:rsidRPr="00C1089E" w:rsidP="003210ED" w14:paraId="59BB4685" w14:textId="7873FD28">
            <w:pPr>
              <w:widowControl/>
              <w:autoSpaceDE/>
              <w:autoSpaceDN/>
              <w:adjustRightInd/>
              <w:jc w:val="right"/>
              <w:rPr>
                <w:rFonts w:ascii="Times New Roman" w:hAnsi="Times New Roman"/>
                <w:sz w:val="22"/>
                <w:szCs w:val="22"/>
              </w:rPr>
            </w:pPr>
            <w:r w:rsidRPr="00C1089E">
              <w:rPr>
                <w:rFonts w:ascii="Times New Roman" w:hAnsi="Times New Roman"/>
                <w:sz w:val="22"/>
                <w:szCs w:val="22"/>
              </w:rPr>
              <w:t>3</w:t>
            </w:r>
          </w:p>
        </w:tc>
        <w:tc>
          <w:tcPr>
            <w:tcW w:w="1256" w:type="dxa"/>
            <w:tcBorders>
              <w:top w:val="nil"/>
              <w:left w:val="nil"/>
              <w:bottom w:val="single" w:sz="8" w:space="0" w:color="auto"/>
              <w:right w:val="single" w:sz="8" w:space="0" w:color="auto"/>
            </w:tcBorders>
            <w:shd w:val="clear" w:color="auto" w:fill="auto"/>
            <w:vAlign w:val="center"/>
          </w:tcPr>
          <w:p w:rsidR="003210ED" w:rsidRPr="00C1089E" w:rsidP="003210ED" w14:paraId="008D4A8A" w14:textId="14C3DE38">
            <w:pPr>
              <w:widowControl/>
              <w:autoSpaceDE/>
              <w:autoSpaceDN/>
              <w:adjustRightInd/>
              <w:jc w:val="right"/>
              <w:rPr>
                <w:rFonts w:ascii="Times New Roman" w:hAnsi="Times New Roman"/>
                <w:sz w:val="22"/>
                <w:szCs w:val="22"/>
              </w:rPr>
            </w:pPr>
            <w:r w:rsidRPr="00C1089E">
              <w:rPr>
                <w:rFonts w:ascii="Times New Roman" w:hAnsi="Times New Roman"/>
                <w:sz w:val="22"/>
                <w:szCs w:val="22"/>
              </w:rPr>
              <w:t>2</w:t>
            </w:r>
          </w:p>
        </w:tc>
        <w:tc>
          <w:tcPr>
            <w:tcW w:w="1126" w:type="dxa"/>
            <w:tcBorders>
              <w:top w:val="nil"/>
              <w:left w:val="nil"/>
              <w:bottom w:val="single" w:sz="8" w:space="0" w:color="auto"/>
              <w:right w:val="single" w:sz="8" w:space="0" w:color="auto"/>
            </w:tcBorders>
            <w:shd w:val="clear" w:color="auto" w:fill="auto"/>
            <w:vAlign w:val="center"/>
          </w:tcPr>
          <w:p w:rsidR="003210ED" w:rsidRPr="00C1089E" w:rsidP="003210ED" w14:paraId="47714B07" w14:textId="3930D965">
            <w:pPr>
              <w:widowControl/>
              <w:autoSpaceDE/>
              <w:autoSpaceDN/>
              <w:adjustRightInd/>
              <w:jc w:val="right"/>
              <w:rPr>
                <w:rFonts w:ascii="Times New Roman" w:hAnsi="Times New Roman"/>
                <w:sz w:val="22"/>
                <w:szCs w:val="22"/>
              </w:rPr>
            </w:pPr>
            <w:r w:rsidRPr="00C1089E">
              <w:rPr>
                <w:rFonts w:ascii="Times New Roman" w:hAnsi="Times New Roman"/>
                <w:sz w:val="22"/>
                <w:szCs w:val="22"/>
              </w:rPr>
              <w:t>6</w:t>
            </w:r>
          </w:p>
        </w:tc>
        <w:tc>
          <w:tcPr>
            <w:tcW w:w="1012" w:type="dxa"/>
            <w:tcBorders>
              <w:top w:val="nil"/>
              <w:left w:val="nil"/>
              <w:bottom w:val="single" w:sz="8" w:space="0" w:color="auto"/>
              <w:right w:val="single" w:sz="8" w:space="0" w:color="auto"/>
            </w:tcBorders>
            <w:shd w:val="clear" w:color="auto" w:fill="auto"/>
            <w:vAlign w:val="center"/>
          </w:tcPr>
          <w:p w:rsidR="003210ED" w:rsidRPr="00C1089E" w:rsidP="003210ED" w14:paraId="60581C8A" w14:textId="2210C35F">
            <w:pPr>
              <w:widowControl/>
              <w:autoSpaceDE/>
              <w:autoSpaceDN/>
              <w:adjustRightInd/>
              <w:jc w:val="right"/>
              <w:rPr>
                <w:rFonts w:ascii="Times New Roman" w:hAnsi="Times New Roman"/>
                <w:sz w:val="22"/>
                <w:szCs w:val="22"/>
              </w:rPr>
            </w:pPr>
            <w:r w:rsidRPr="00C1089E">
              <w:rPr>
                <w:rFonts w:ascii="Times New Roman" w:hAnsi="Times New Roman"/>
                <w:sz w:val="22"/>
                <w:szCs w:val="22"/>
              </w:rPr>
              <w:t>0.05</w:t>
            </w:r>
          </w:p>
        </w:tc>
        <w:tc>
          <w:tcPr>
            <w:tcW w:w="996" w:type="dxa"/>
            <w:tcBorders>
              <w:top w:val="nil"/>
              <w:left w:val="nil"/>
              <w:bottom w:val="single" w:sz="8" w:space="0" w:color="auto"/>
              <w:right w:val="single" w:sz="8" w:space="0" w:color="auto"/>
            </w:tcBorders>
            <w:shd w:val="clear" w:color="auto" w:fill="auto"/>
            <w:vAlign w:val="center"/>
          </w:tcPr>
          <w:p w:rsidR="003210ED" w:rsidRPr="00C1089E" w:rsidP="003210ED" w14:paraId="2F4BCD00" w14:textId="7823D884">
            <w:pPr>
              <w:widowControl/>
              <w:autoSpaceDE/>
              <w:autoSpaceDN/>
              <w:adjustRightInd/>
              <w:jc w:val="right"/>
              <w:rPr>
                <w:rFonts w:ascii="Times New Roman" w:hAnsi="Times New Roman"/>
                <w:sz w:val="22"/>
                <w:szCs w:val="22"/>
              </w:rPr>
            </w:pPr>
            <w:r w:rsidRPr="00C1089E">
              <w:rPr>
                <w:rFonts w:ascii="Times New Roman" w:hAnsi="Times New Roman"/>
                <w:sz w:val="22"/>
                <w:szCs w:val="22"/>
              </w:rPr>
              <w:t>0.30</w:t>
            </w:r>
          </w:p>
        </w:tc>
        <w:tc>
          <w:tcPr>
            <w:tcW w:w="837" w:type="dxa"/>
            <w:tcBorders>
              <w:top w:val="nil"/>
              <w:left w:val="nil"/>
              <w:bottom w:val="single" w:sz="8" w:space="0" w:color="auto"/>
              <w:right w:val="single" w:sz="8" w:space="0" w:color="auto"/>
            </w:tcBorders>
            <w:shd w:val="clear" w:color="auto" w:fill="auto"/>
            <w:vAlign w:val="center"/>
          </w:tcPr>
          <w:p w:rsidR="003210ED" w:rsidRPr="00C1089E" w:rsidP="003210ED" w14:paraId="0A043DF0" w14:textId="5E5E7054">
            <w:pPr>
              <w:widowControl/>
              <w:autoSpaceDE/>
              <w:autoSpaceDN/>
              <w:adjustRightInd/>
              <w:jc w:val="right"/>
              <w:rPr>
                <w:rFonts w:ascii="Times New Roman" w:hAnsi="Times New Roman"/>
                <w:sz w:val="22"/>
                <w:szCs w:val="22"/>
              </w:rPr>
            </w:pPr>
            <w:r w:rsidRPr="00003DCC">
              <w:rPr>
                <w:rFonts w:ascii="Times New Roman" w:hAnsi="Times New Roman"/>
                <w:sz w:val="22"/>
                <w:szCs w:val="22"/>
              </w:rPr>
              <w:t>$</w:t>
            </w:r>
            <w:r>
              <w:rPr>
                <w:rFonts w:ascii="Times New Roman" w:hAnsi="Times New Roman"/>
                <w:sz w:val="22"/>
                <w:szCs w:val="22"/>
              </w:rPr>
              <w:t>79.33</w:t>
            </w:r>
          </w:p>
        </w:tc>
        <w:tc>
          <w:tcPr>
            <w:tcW w:w="1186" w:type="dxa"/>
            <w:tcBorders>
              <w:top w:val="nil"/>
              <w:left w:val="nil"/>
              <w:bottom w:val="single" w:sz="8" w:space="0" w:color="auto"/>
              <w:right w:val="single" w:sz="8" w:space="0" w:color="auto"/>
            </w:tcBorders>
            <w:shd w:val="clear" w:color="auto" w:fill="auto"/>
            <w:vAlign w:val="center"/>
          </w:tcPr>
          <w:p w:rsidR="003210ED" w:rsidRPr="00C1089E" w:rsidP="003210ED" w14:paraId="5FC8D7DC" w14:textId="4A37613C">
            <w:pPr>
              <w:widowControl/>
              <w:autoSpaceDE/>
              <w:autoSpaceDN/>
              <w:adjustRightInd/>
              <w:jc w:val="right"/>
              <w:rPr>
                <w:rFonts w:ascii="Times New Roman" w:hAnsi="Times New Roman"/>
                <w:sz w:val="22"/>
                <w:szCs w:val="22"/>
              </w:rPr>
            </w:pPr>
            <w:r w:rsidRPr="00C1089E">
              <w:rPr>
                <w:rFonts w:ascii="Times New Roman" w:hAnsi="Times New Roman"/>
                <w:sz w:val="22"/>
                <w:szCs w:val="22"/>
              </w:rPr>
              <w:t>$</w:t>
            </w:r>
            <w:r w:rsidR="003152FD">
              <w:rPr>
                <w:rFonts w:ascii="Times New Roman" w:hAnsi="Times New Roman"/>
                <w:sz w:val="22"/>
                <w:szCs w:val="22"/>
              </w:rPr>
              <w:t>23.80</w:t>
            </w:r>
          </w:p>
        </w:tc>
      </w:tr>
      <w:tr w14:paraId="78939CC3" w14:textId="77777777" w:rsidTr="00C1089E">
        <w:tblPrEx>
          <w:tblW w:w="9667" w:type="dxa"/>
          <w:tblLook w:val="0000"/>
        </w:tblPrEx>
        <w:trPr>
          <w:trHeight w:val="270"/>
        </w:trPr>
        <w:tc>
          <w:tcPr>
            <w:tcW w:w="1916" w:type="dxa"/>
            <w:tcBorders>
              <w:top w:val="nil"/>
              <w:left w:val="single" w:sz="4" w:space="0" w:color="auto"/>
              <w:bottom w:val="single" w:sz="8" w:space="0" w:color="auto"/>
              <w:right w:val="single" w:sz="8" w:space="0" w:color="auto"/>
            </w:tcBorders>
            <w:shd w:val="clear" w:color="auto" w:fill="auto"/>
            <w:vAlign w:val="bottom"/>
          </w:tcPr>
          <w:p w:rsidR="003210ED" w:rsidRPr="003210ED" w:rsidP="003210ED" w14:paraId="6E66EB4D" w14:textId="169E04DC">
            <w:pPr>
              <w:widowControl/>
              <w:autoSpaceDE/>
              <w:autoSpaceDN/>
              <w:adjustRightInd/>
              <w:rPr>
                <w:rFonts w:ascii="Times New Roman" w:hAnsi="Times New Roman"/>
                <w:sz w:val="20"/>
                <w:szCs w:val="20"/>
              </w:rPr>
            </w:pPr>
            <w:r w:rsidRPr="00460E1E">
              <w:rPr>
                <w:rFonts w:ascii="Times New Roman" w:hAnsi="Times New Roman"/>
                <w:sz w:val="20"/>
                <w:szCs w:val="20"/>
              </w:rPr>
              <w:t xml:space="preserve">Repair </w:t>
            </w:r>
            <w:r>
              <w:rPr>
                <w:rFonts w:ascii="Times New Roman" w:hAnsi="Times New Roman"/>
                <w:sz w:val="20"/>
                <w:szCs w:val="20"/>
              </w:rPr>
              <w:t>and</w:t>
            </w:r>
            <w:r w:rsidRPr="00460E1E">
              <w:rPr>
                <w:rFonts w:ascii="Times New Roman" w:hAnsi="Times New Roman"/>
                <w:sz w:val="20"/>
                <w:szCs w:val="20"/>
              </w:rPr>
              <w:t xml:space="preserve"> Corrective Action</w:t>
            </w:r>
            <w:r>
              <w:rPr>
                <w:rFonts w:ascii="Times New Roman" w:hAnsi="Times New Roman"/>
                <w:sz w:val="20"/>
                <w:szCs w:val="20"/>
              </w:rPr>
              <w:t>s</w:t>
            </w:r>
            <w:r w:rsidRPr="00460E1E">
              <w:rPr>
                <w:rFonts w:ascii="Times New Roman" w:hAnsi="Times New Roman"/>
                <w:sz w:val="20"/>
                <w:szCs w:val="20"/>
              </w:rPr>
              <w:t xml:space="preserve"> (Mining Supervisor)</w:t>
            </w:r>
          </w:p>
        </w:tc>
        <w:tc>
          <w:tcPr>
            <w:tcW w:w="1338" w:type="dxa"/>
            <w:tcBorders>
              <w:top w:val="nil"/>
              <w:left w:val="nil"/>
              <w:bottom w:val="single" w:sz="8" w:space="0" w:color="auto"/>
              <w:right w:val="single" w:sz="8" w:space="0" w:color="auto"/>
            </w:tcBorders>
            <w:shd w:val="clear" w:color="auto" w:fill="auto"/>
            <w:vAlign w:val="center"/>
          </w:tcPr>
          <w:p w:rsidR="003210ED" w:rsidRPr="00C1089E" w:rsidP="003210ED" w14:paraId="7D5DD325" w14:textId="049E15FE">
            <w:pPr>
              <w:widowControl/>
              <w:autoSpaceDE/>
              <w:autoSpaceDN/>
              <w:adjustRightInd/>
              <w:jc w:val="right"/>
              <w:rPr>
                <w:rFonts w:ascii="Times New Roman" w:hAnsi="Times New Roman"/>
                <w:sz w:val="22"/>
                <w:szCs w:val="22"/>
              </w:rPr>
            </w:pPr>
            <w:r w:rsidRPr="00C1089E">
              <w:rPr>
                <w:rFonts w:ascii="Times New Roman" w:hAnsi="Times New Roman"/>
                <w:sz w:val="22"/>
                <w:szCs w:val="22"/>
              </w:rPr>
              <w:t>17</w:t>
            </w:r>
          </w:p>
        </w:tc>
        <w:tc>
          <w:tcPr>
            <w:tcW w:w="1256" w:type="dxa"/>
            <w:tcBorders>
              <w:top w:val="nil"/>
              <w:left w:val="nil"/>
              <w:bottom w:val="single" w:sz="8" w:space="0" w:color="auto"/>
              <w:right w:val="single" w:sz="8" w:space="0" w:color="auto"/>
            </w:tcBorders>
            <w:shd w:val="clear" w:color="auto" w:fill="auto"/>
            <w:vAlign w:val="center"/>
          </w:tcPr>
          <w:p w:rsidR="003210ED" w:rsidRPr="00C1089E" w:rsidP="003210ED" w14:paraId="137A1B1F" w14:textId="3FBE6A98">
            <w:pPr>
              <w:widowControl/>
              <w:autoSpaceDE/>
              <w:autoSpaceDN/>
              <w:adjustRightInd/>
              <w:jc w:val="right"/>
              <w:rPr>
                <w:rFonts w:ascii="Times New Roman" w:hAnsi="Times New Roman"/>
                <w:sz w:val="22"/>
                <w:szCs w:val="22"/>
              </w:rPr>
            </w:pPr>
            <w:r w:rsidRPr="00C1089E">
              <w:rPr>
                <w:rFonts w:ascii="Times New Roman" w:hAnsi="Times New Roman"/>
                <w:sz w:val="22"/>
                <w:szCs w:val="22"/>
              </w:rPr>
              <w:t>1</w:t>
            </w:r>
          </w:p>
        </w:tc>
        <w:tc>
          <w:tcPr>
            <w:tcW w:w="1126" w:type="dxa"/>
            <w:tcBorders>
              <w:top w:val="nil"/>
              <w:left w:val="nil"/>
              <w:bottom w:val="single" w:sz="8" w:space="0" w:color="auto"/>
              <w:right w:val="single" w:sz="8" w:space="0" w:color="auto"/>
            </w:tcBorders>
            <w:shd w:val="clear" w:color="auto" w:fill="auto"/>
            <w:vAlign w:val="center"/>
          </w:tcPr>
          <w:p w:rsidR="003210ED" w:rsidRPr="00C1089E" w:rsidP="003210ED" w14:paraId="4E6F1E4C" w14:textId="070C2157">
            <w:pPr>
              <w:widowControl/>
              <w:autoSpaceDE/>
              <w:autoSpaceDN/>
              <w:adjustRightInd/>
              <w:jc w:val="right"/>
              <w:rPr>
                <w:rFonts w:ascii="Times New Roman" w:hAnsi="Times New Roman"/>
                <w:sz w:val="22"/>
                <w:szCs w:val="22"/>
              </w:rPr>
            </w:pPr>
            <w:r w:rsidRPr="00C1089E">
              <w:rPr>
                <w:rFonts w:ascii="Times New Roman" w:hAnsi="Times New Roman"/>
                <w:sz w:val="22"/>
                <w:szCs w:val="22"/>
              </w:rPr>
              <w:t>17</w:t>
            </w:r>
          </w:p>
        </w:tc>
        <w:tc>
          <w:tcPr>
            <w:tcW w:w="1012" w:type="dxa"/>
            <w:tcBorders>
              <w:top w:val="nil"/>
              <w:left w:val="nil"/>
              <w:bottom w:val="single" w:sz="8" w:space="0" w:color="auto"/>
              <w:right w:val="single" w:sz="8" w:space="0" w:color="auto"/>
            </w:tcBorders>
            <w:shd w:val="clear" w:color="auto" w:fill="auto"/>
            <w:vAlign w:val="center"/>
          </w:tcPr>
          <w:p w:rsidR="003210ED" w:rsidRPr="00C1089E" w:rsidP="003210ED" w14:paraId="17EA1FA1" w14:textId="7767AB18">
            <w:pPr>
              <w:widowControl/>
              <w:autoSpaceDE/>
              <w:autoSpaceDN/>
              <w:adjustRightInd/>
              <w:jc w:val="right"/>
              <w:rPr>
                <w:rFonts w:ascii="Times New Roman" w:hAnsi="Times New Roman"/>
                <w:sz w:val="22"/>
                <w:szCs w:val="22"/>
              </w:rPr>
            </w:pPr>
            <w:r w:rsidRPr="00C1089E">
              <w:rPr>
                <w:rFonts w:ascii="Times New Roman" w:hAnsi="Times New Roman"/>
                <w:sz w:val="22"/>
                <w:szCs w:val="22"/>
              </w:rPr>
              <w:t>0.02</w:t>
            </w:r>
          </w:p>
        </w:tc>
        <w:tc>
          <w:tcPr>
            <w:tcW w:w="996" w:type="dxa"/>
            <w:tcBorders>
              <w:top w:val="nil"/>
              <w:left w:val="nil"/>
              <w:bottom w:val="single" w:sz="8" w:space="0" w:color="auto"/>
              <w:right w:val="single" w:sz="8" w:space="0" w:color="auto"/>
            </w:tcBorders>
            <w:shd w:val="clear" w:color="auto" w:fill="auto"/>
            <w:vAlign w:val="center"/>
          </w:tcPr>
          <w:p w:rsidR="003210ED" w:rsidRPr="00C1089E" w:rsidP="003210ED" w14:paraId="0BCC2B0C" w14:textId="5F1BA32A">
            <w:pPr>
              <w:widowControl/>
              <w:autoSpaceDE/>
              <w:autoSpaceDN/>
              <w:adjustRightInd/>
              <w:jc w:val="right"/>
              <w:rPr>
                <w:rFonts w:ascii="Times New Roman" w:hAnsi="Times New Roman"/>
                <w:sz w:val="22"/>
                <w:szCs w:val="22"/>
              </w:rPr>
            </w:pPr>
            <w:r w:rsidRPr="00C1089E">
              <w:rPr>
                <w:rFonts w:ascii="Times New Roman" w:hAnsi="Times New Roman"/>
                <w:sz w:val="22"/>
                <w:szCs w:val="22"/>
              </w:rPr>
              <w:t>0.34</w:t>
            </w:r>
          </w:p>
        </w:tc>
        <w:tc>
          <w:tcPr>
            <w:tcW w:w="837" w:type="dxa"/>
            <w:tcBorders>
              <w:top w:val="nil"/>
              <w:left w:val="nil"/>
              <w:bottom w:val="single" w:sz="8" w:space="0" w:color="auto"/>
              <w:right w:val="single" w:sz="8" w:space="0" w:color="auto"/>
            </w:tcBorders>
            <w:shd w:val="clear" w:color="auto" w:fill="auto"/>
            <w:vAlign w:val="center"/>
          </w:tcPr>
          <w:p w:rsidR="003210ED" w:rsidRPr="00C1089E" w:rsidP="003210ED" w14:paraId="329C30BE" w14:textId="2D18C855">
            <w:pPr>
              <w:widowControl/>
              <w:autoSpaceDE/>
              <w:autoSpaceDN/>
              <w:adjustRightInd/>
              <w:jc w:val="right"/>
              <w:rPr>
                <w:rFonts w:ascii="Times New Roman" w:hAnsi="Times New Roman"/>
                <w:sz w:val="22"/>
                <w:szCs w:val="22"/>
              </w:rPr>
            </w:pPr>
            <w:r w:rsidRPr="00003DCC">
              <w:rPr>
                <w:rFonts w:ascii="Times New Roman" w:hAnsi="Times New Roman"/>
                <w:sz w:val="22"/>
                <w:szCs w:val="22"/>
              </w:rPr>
              <w:t>$</w:t>
            </w:r>
            <w:r>
              <w:rPr>
                <w:rFonts w:ascii="Times New Roman" w:hAnsi="Times New Roman"/>
                <w:sz w:val="22"/>
                <w:szCs w:val="22"/>
              </w:rPr>
              <w:t>79.33</w:t>
            </w:r>
          </w:p>
        </w:tc>
        <w:tc>
          <w:tcPr>
            <w:tcW w:w="1186" w:type="dxa"/>
            <w:tcBorders>
              <w:top w:val="nil"/>
              <w:left w:val="nil"/>
              <w:bottom w:val="single" w:sz="8" w:space="0" w:color="auto"/>
              <w:right w:val="single" w:sz="8" w:space="0" w:color="auto"/>
            </w:tcBorders>
            <w:shd w:val="clear" w:color="auto" w:fill="auto"/>
            <w:vAlign w:val="center"/>
          </w:tcPr>
          <w:p w:rsidR="003210ED" w:rsidRPr="00C1089E" w:rsidP="003210ED" w14:paraId="2D06CA82" w14:textId="45E3B0F1">
            <w:pPr>
              <w:widowControl/>
              <w:autoSpaceDE/>
              <w:autoSpaceDN/>
              <w:adjustRightInd/>
              <w:jc w:val="right"/>
              <w:rPr>
                <w:rFonts w:ascii="Times New Roman" w:hAnsi="Times New Roman"/>
                <w:sz w:val="22"/>
                <w:szCs w:val="22"/>
              </w:rPr>
            </w:pPr>
            <w:r w:rsidRPr="00C1089E">
              <w:rPr>
                <w:rFonts w:ascii="Times New Roman" w:hAnsi="Times New Roman"/>
                <w:sz w:val="22"/>
                <w:szCs w:val="22"/>
              </w:rPr>
              <w:t>$</w:t>
            </w:r>
            <w:r w:rsidR="003152FD">
              <w:rPr>
                <w:rFonts w:ascii="Times New Roman" w:hAnsi="Times New Roman"/>
                <w:sz w:val="22"/>
                <w:szCs w:val="22"/>
              </w:rPr>
              <w:t>26.97</w:t>
            </w:r>
          </w:p>
        </w:tc>
      </w:tr>
      <w:tr w14:paraId="6348E573" w14:textId="77777777" w:rsidTr="00F138AC">
        <w:tblPrEx>
          <w:tblW w:w="9667" w:type="dxa"/>
          <w:tblLook w:val="0000"/>
        </w:tblPrEx>
        <w:trPr>
          <w:trHeight w:val="270"/>
        </w:trPr>
        <w:tc>
          <w:tcPr>
            <w:tcW w:w="1916" w:type="dxa"/>
            <w:tcBorders>
              <w:top w:val="nil"/>
              <w:left w:val="single" w:sz="4" w:space="0" w:color="auto"/>
              <w:bottom w:val="single" w:sz="4" w:space="0" w:color="auto"/>
              <w:right w:val="single" w:sz="8" w:space="0" w:color="auto"/>
            </w:tcBorders>
            <w:shd w:val="clear" w:color="auto" w:fill="auto"/>
            <w:vAlign w:val="bottom"/>
          </w:tcPr>
          <w:p w:rsidR="003210ED" w:rsidRPr="003210ED" w:rsidP="003210ED" w14:paraId="32333D54" w14:textId="77777777">
            <w:pPr>
              <w:widowControl/>
              <w:autoSpaceDE/>
              <w:autoSpaceDN/>
              <w:adjustRightInd/>
              <w:rPr>
                <w:rFonts w:ascii="Times New Roman" w:hAnsi="Times New Roman"/>
                <w:b/>
                <w:i/>
                <w:iCs/>
                <w:sz w:val="20"/>
                <w:szCs w:val="20"/>
              </w:rPr>
            </w:pPr>
            <w:r w:rsidRPr="003210ED">
              <w:rPr>
                <w:rFonts w:ascii="Times New Roman" w:hAnsi="Times New Roman"/>
                <w:b/>
                <w:i/>
                <w:iCs/>
                <w:sz w:val="20"/>
                <w:szCs w:val="20"/>
              </w:rPr>
              <w:t>Total (Rounded)</w:t>
            </w:r>
          </w:p>
        </w:tc>
        <w:tc>
          <w:tcPr>
            <w:tcW w:w="1338" w:type="dxa"/>
            <w:tcBorders>
              <w:top w:val="nil"/>
              <w:left w:val="nil"/>
              <w:bottom w:val="single" w:sz="4" w:space="0" w:color="auto"/>
              <w:right w:val="single" w:sz="8" w:space="0" w:color="auto"/>
            </w:tcBorders>
            <w:shd w:val="clear" w:color="auto" w:fill="FFFFFF"/>
            <w:vAlign w:val="center"/>
          </w:tcPr>
          <w:p w:rsidR="003210ED" w:rsidRPr="00C1089E" w:rsidP="003210ED" w14:paraId="72C49621" w14:textId="03604727">
            <w:pPr>
              <w:widowControl/>
              <w:autoSpaceDE/>
              <w:autoSpaceDN/>
              <w:adjustRightInd/>
              <w:jc w:val="right"/>
              <w:rPr>
                <w:rFonts w:ascii="Times New Roman" w:hAnsi="Times New Roman"/>
                <w:b/>
                <w:bCs/>
                <w:i/>
                <w:iCs/>
                <w:sz w:val="22"/>
                <w:szCs w:val="22"/>
              </w:rPr>
            </w:pPr>
            <w:r w:rsidRPr="003152FD">
              <w:rPr>
                <w:rFonts w:ascii="Times New Roman" w:hAnsi="Times New Roman"/>
                <w:b/>
                <w:bCs/>
                <w:i/>
                <w:iCs/>
                <w:sz w:val="22"/>
                <w:szCs w:val="22"/>
              </w:rPr>
              <w:t>21</w:t>
            </w:r>
          </w:p>
        </w:tc>
        <w:tc>
          <w:tcPr>
            <w:tcW w:w="1256" w:type="dxa"/>
            <w:tcBorders>
              <w:top w:val="nil"/>
              <w:left w:val="nil"/>
              <w:bottom w:val="single" w:sz="4" w:space="0" w:color="auto"/>
              <w:right w:val="single" w:sz="8" w:space="0" w:color="auto"/>
            </w:tcBorders>
            <w:shd w:val="clear" w:color="auto" w:fill="000000"/>
            <w:vAlign w:val="center"/>
          </w:tcPr>
          <w:p w:rsidR="003210ED" w:rsidRPr="00C1089E" w:rsidP="003210ED" w14:paraId="7AC06F4A" w14:textId="77777777">
            <w:pPr>
              <w:widowControl/>
              <w:autoSpaceDE/>
              <w:autoSpaceDN/>
              <w:adjustRightInd/>
              <w:jc w:val="right"/>
              <w:rPr>
                <w:rFonts w:ascii="Times New Roman" w:hAnsi="Times New Roman"/>
                <w:b/>
                <w:bCs/>
                <w:i/>
                <w:iCs/>
                <w:sz w:val="22"/>
                <w:szCs w:val="22"/>
              </w:rPr>
            </w:pPr>
          </w:p>
        </w:tc>
        <w:tc>
          <w:tcPr>
            <w:tcW w:w="1126" w:type="dxa"/>
            <w:tcBorders>
              <w:top w:val="nil"/>
              <w:left w:val="nil"/>
              <w:bottom w:val="single" w:sz="4" w:space="0" w:color="auto"/>
              <w:right w:val="single" w:sz="8" w:space="0" w:color="auto"/>
            </w:tcBorders>
            <w:shd w:val="clear" w:color="auto" w:fill="auto"/>
            <w:vAlign w:val="center"/>
          </w:tcPr>
          <w:p w:rsidR="003210ED" w:rsidRPr="00C1089E" w:rsidP="003210ED" w14:paraId="437A5B19" w14:textId="5B0501A3">
            <w:pPr>
              <w:widowControl/>
              <w:autoSpaceDE/>
              <w:autoSpaceDN/>
              <w:adjustRightInd/>
              <w:jc w:val="right"/>
              <w:rPr>
                <w:rFonts w:ascii="Times New Roman" w:hAnsi="Times New Roman"/>
                <w:b/>
                <w:bCs/>
                <w:i/>
                <w:iCs/>
                <w:sz w:val="22"/>
                <w:szCs w:val="22"/>
              </w:rPr>
            </w:pPr>
            <w:r w:rsidRPr="00C1089E">
              <w:rPr>
                <w:rFonts w:ascii="Times New Roman" w:hAnsi="Times New Roman"/>
                <w:b/>
                <w:bCs/>
                <w:sz w:val="22"/>
                <w:szCs w:val="22"/>
              </w:rPr>
              <w:t>27</w:t>
            </w:r>
          </w:p>
        </w:tc>
        <w:tc>
          <w:tcPr>
            <w:tcW w:w="1012" w:type="dxa"/>
            <w:tcBorders>
              <w:top w:val="nil"/>
              <w:left w:val="nil"/>
              <w:bottom w:val="single" w:sz="4" w:space="0" w:color="auto"/>
              <w:right w:val="single" w:sz="8" w:space="0" w:color="auto"/>
            </w:tcBorders>
            <w:shd w:val="clear" w:color="auto" w:fill="000000"/>
            <w:vAlign w:val="center"/>
          </w:tcPr>
          <w:p w:rsidR="003210ED" w:rsidRPr="00C1089E" w:rsidP="003210ED" w14:paraId="4805B99B" w14:textId="77777777">
            <w:pPr>
              <w:widowControl/>
              <w:autoSpaceDE/>
              <w:autoSpaceDN/>
              <w:adjustRightInd/>
              <w:jc w:val="right"/>
              <w:rPr>
                <w:rFonts w:ascii="Times New Roman" w:hAnsi="Times New Roman"/>
                <w:b/>
                <w:bCs/>
                <w:i/>
                <w:iCs/>
                <w:sz w:val="22"/>
                <w:szCs w:val="22"/>
              </w:rPr>
            </w:pPr>
          </w:p>
        </w:tc>
        <w:tc>
          <w:tcPr>
            <w:tcW w:w="996" w:type="dxa"/>
            <w:tcBorders>
              <w:top w:val="nil"/>
              <w:left w:val="nil"/>
              <w:bottom w:val="single" w:sz="4" w:space="0" w:color="auto"/>
              <w:right w:val="single" w:sz="8" w:space="0" w:color="auto"/>
            </w:tcBorders>
            <w:shd w:val="clear" w:color="auto" w:fill="auto"/>
            <w:vAlign w:val="center"/>
          </w:tcPr>
          <w:p w:rsidR="003210ED" w:rsidRPr="00C1089E" w:rsidP="003210ED" w14:paraId="1EAE3BE3" w14:textId="6A1CB403">
            <w:pPr>
              <w:widowControl/>
              <w:autoSpaceDE/>
              <w:autoSpaceDN/>
              <w:adjustRightInd/>
              <w:jc w:val="right"/>
              <w:rPr>
                <w:rFonts w:ascii="Times New Roman" w:hAnsi="Times New Roman"/>
                <w:b/>
                <w:bCs/>
                <w:i/>
                <w:iCs/>
                <w:sz w:val="22"/>
                <w:szCs w:val="22"/>
              </w:rPr>
            </w:pPr>
            <w:r w:rsidRPr="00C1089E">
              <w:rPr>
                <w:rFonts w:ascii="Times New Roman" w:hAnsi="Times New Roman"/>
                <w:b/>
                <w:bCs/>
                <w:sz w:val="22"/>
                <w:szCs w:val="22"/>
              </w:rPr>
              <w:t>73</w:t>
            </w:r>
          </w:p>
        </w:tc>
        <w:tc>
          <w:tcPr>
            <w:tcW w:w="837" w:type="dxa"/>
            <w:tcBorders>
              <w:top w:val="nil"/>
              <w:left w:val="nil"/>
              <w:bottom w:val="single" w:sz="4" w:space="0" w:color="auto"/>
              <w:right w:val="single" w:sz="8" w:space="0" w:color="auto"/>
            </w:tcBorders>
            <w:shd w:val="clear" w:color="auto" w:fill="000000"/>
            <w:vAlign w:val="center"/>
          </w:tcPr>
          <w:p w:rsidR="003210ED" w:rsidRPr="00C1089E" w:rsidP="003210ED" w14:paraId="1D3C3F5F" w14:textId="77777777">
            <w:pPr>
              <w:widowControl/>
              <w:autoSpaceDE/>
              <w:autoSpaceDN/>
              <w:adjustRightInd/>
              <w:jc w:val="right"/>
              <w:rPr>
                <w:rFonts w:ascii="Times New Roman" w:hAnsi="Times New Roman"/>
                <w:b/>
                <w:bCs/>
                <w:i/>
                <w:iCs/>
                <w:sz w:val="22"/>
                <w:szCs w:val="22"/>
              </w:rPr>
            </w:pPr>
          </w:p>
        </w:tc>
        <w:tc>
          <w:tcPr>
            <w:tcW w:w="1186" w:type="dxa"/>
            <w:tcBorders>
              <w:top w:val="nil"/>
              <w:left w:val="nil"/>
              <w:bottom w:val="single" w:sz="4" w:space="0" w:color="auto"/>
              <w:right w:val="single" w:sz="8" w:space="0" w:color="auto"/>
            </w:tcBorders>
            <w:shd w:val="clear" w:color="auto" w:fill="auto"/>
            <w:vAlign w:val="center"/>
          </w:tcPr>
          <w:p w:rsidR="003210ED" w:rsidRPr="00C1089E" w:rsidP="003210ED" w14:paraId="2B57D310" w14:textId="601C3DE0">
            <w:pPr>
              <w:widowControl/>
              <w:autoSpaceDE/>
              <w:autoSpaceDN/>
              <w:adjustRightInd/>
              <w:jc w:val="right"/>
              <w:rPr>
                <w:rFonts w:ascii="Times New Roman" w:hAnsi="Times New Roman"/>
                <w:b/>
                <w:bCs/>
                <w:i/>
                <w:iCs/>
                <w:sz w:val="22"/>
                <w:szCs w:val="22"/>
              </w:rPr>
            </w:pPr>
            <w:r w:rsidRPr="00C1089E">
              <w:rPr>
                <w:rFonts w:ascii="Times New Roman" w:hAnsi="Times New Roman"/>
                <w:b/>
                <w:bCs/>
                <w:sz w:val="22"/>
                <w:szCs w:val="22"/>
              </w:rPr>
              <w:t>$</w:t>
            </w:r>
            <w:r w:rsidRPr="00C1089E" w:rsidR="003152FD">
              <w:rPr>
                <w:rFonts w:ascii="Times New Roman" w:hAnsi="Times New Roman"/>
                <w:b/>
                <w:bCs/>
                <w:sz w:val="22"/>
                <w:szCs w:val="22"/>
              </w:rPr>
              <w:t>5,785</w:t>
            </w:r>
          </w:p>
        </w:tc>
      </w:tr>
    </w:tbl>
    <w:p w:rsidR="0074642C" w:rsidP="00747DC4" w14:paraId="00A7B6C6" w14:textId="46E07D9C">
      <w:pPr>
        <w:widowControl/>
        <w:rPr>
          <w:rFonts w:ascii="Times New Roman" w:hAnsi="Times New Roman"/>
          <w:sz w:val="20"/>
        </w:rPr>
      </w:pPr>
      <w:r>
        <w:rPr>
          <w:rFonts w:ascii="Times New Roman" w:hAnsi="Times New Roman"/>
          <w:sz w:val="20"/>
        </w:rPr>
        <w:t xml:space="preserve">Note: </w:t>
      </w:r>
      <w:r w:rsidRPr="003742EA">
        <w:rPr>
          <w:rFonts w:ascii="Times New Roman" w:hAnsi="Times New Roman"/>
          <w:sz w:val="20"/>
        </w:rPr>
        <w:t>The total number of respondents do not correspond to the sum of correspondents from each cost item because the same respondents carry out both activities.</w:t>
      </w:r>
      <w:r w:rsidR="00B45E64">
        <w:rPr>
          <w:rFonts w:ascii="Times New Roman" w:hAnsi="Times New Roman"/>
          <w:sz w:val="20"/>
        </w:rPr>
        <w:t xml:space="preserve"> </w:t>
      </w:r>
      <w:r w:rsidR="00F138AC">
        <w:rPr>
          <w:rFonts w:ascii="Times New Roman" w:hAnsi="Times New Roman"/>
          <w:sz w:val="20"/>
        </w:rPr>
        <w:t xml:space="preserve">Total number of respondents is calculated by adding the request to relocate RA, the new coal mines, and the repair and corrective action cases. </w:t>
      </w:r>
    </w:p>
    <w:p w:rsidR="00747DC4" w:rsidRPr="00C1089E" w:rsidP="00747DC4" w14:paraId="27A20740" w14:textId="77777777">
      <w:pPr>
        <w:widowControl/>
        <w:rPr>
          <w:rFonts w:ascii="Times New Roman" w:hAnsi="Times New Roman"/>
        </w:rPr>
      </w:pPr>
    </w:p>
    <w:p w:rsidR="00B14DF3" w:rsidRPr="00AA3723" w:rsidP="00C1089E" w14:paraId="12814951" w14:textId="48519CE1">
      <w:pPr>
        <w:pStyle w:val="BodyText12pt"/>
        <w:shd w:val="clear" w:color="auto" w:fill="FFFFFF" w:themeFill="background1"/>
        <w:tabs>
          <w:tab w:val="left" w:pos="0"/>
        </w:tabs>
        <w:ind w:left="360" w:hanging="360"/>
        <w:rPr>
          <w:b/>
          <w:bCs/>
          <w:color w:val="000000"/>
          <w:szCs w:val="24"/>
        </w:rPr>
      </w:pPr>
      <w:r w:rsidRPr="00AA3723">
        <w:rPr>
          <w:b/>
          <w:bCs/>
          <w:color w:val="000000"/>
          <w:szCs w:val="24"/>
        </w:rPr>
        <w:t>13.</w:t>
      </w:r>
      <w:r w:rsidRPr="00AA3723">
        <w:rPr>
          <w:b/>
          <w:bCs/>
          <w:color w:val="000000"/>
          <w:szCs w:val="24"/>
        </w:rPr>
        <w:tab/>
        <w:t>Provide an estimate of the total annual cost burden to respondents or record keepers resulting from the collection of information</w:t>
      </w:r>
      <w:r w:rsidRPr="00AA3723" w:rsidR="009B458A">
        <w:rPr>
          <w:b/>
          <w:bCs/>
          <w:color w:val="000000"/>
          <w:szCs w:val="24"/>
        </w:rPr>
        <w:t>.</w:t>
      </w:r>
    </w:p>
    <w:p w:rsidR="00B14DF3" w:rsidRPr="00AA3723" w:rsidP="00C1089E" w14:paraId="04E66B7E" w14:textId="7E80FFAB">
      <w:pPr>
        <w:pStyle w:val="BodyText12pt"/>
        <w:numPr>
          <w:ilvl w:val="0"/>
          <w:numId w:val="25"/>
        </w:numPr>
        <w:rPr>
          <w:b/>
          <w:szCs w:val="24"/>
        </w:rPr>
      </w:pPr>
      <w:r w:rsidRPr="00AA3723">
        <w:rPr>
          <w:b/>
          <w:szCs w:val="24"/>
        </w:rPr>
        <w:t>The cost estimate should be split into two components: (a) a total capital and start-up cost component (annualized over its expected useful life); and (b) a total operation and maintenance and purchase of services component</w:t>
      </w:r>
      <w:r w:rsidRPr="00AA3723" w:rsidR="009B458A">
        <w:rPr>
          <w:b/>
          <w:szCs w:val="24"/>
        </w:rPr>
        <w:t xml:space="preserve">. </w:t>
      </w:r>
      <w:r w:rsidRPr="00AA3723">
        <w:rPr>
          <w:b/>
          <w:szCs w:val="24"/>
        </w:rPr>
        <w:t>The estimates should take into account costs associated with generating, maintaining, and disclosing or providing the information</w:t>
      </w:r>
      <w:r w:rsidRPr="00AA3723" w:rsidR="009B458A">
        <w:rPr>
          <w:b/>
          <w:szCs w:val="24"/>
        </w:rPr>
        <w:t xml:space="preserve">. </w:t>
      </w:r>
      <w:r w:rsidRPr="00AA3723">
        <w:rPr>
          <w:b/>
          <w:szCs w:val="24"/>
        </w:rPr>
        <w:t xml:space="preserve">Include descriptions of methods used to estimate major cost factors including system and technology acquisition, expected useful life of capital equipment, the discount rate(s), and the time </w:t>
      </w:r>
      <w:r w:rsidRPr="00AA3723">
        <w:rPr>
          <w:b/>
          <w:szCs w:val="24"/>
        </w:rPr>
        <w:t>period over which costs will be incurred</w:t>
      </w:r>
      <w:r w:rsidRPr="00AA3723" w:rsidR="009B458A">
        <w:rPr>
          <w:b/>
          <w:szCs w:val="24"/>
        </w:rPr>
        <w:t xml:space="preserve">. </w:t>
      </w:r>
      <w:r w:rsidRPr="00AA3723">
        <w:rPr>
          <w:b/>
          <w:szCs w:val="24"/>
        </w:rPr>
        <w:t>Capital and start-up costs include, among other items, preparations for collecting information such as purchasing computers and software; monitoring, sampling, drilling and testing equipment; and record storage facilities.</w:t>
      </w:r>
    </w:p>
    <w:p w:rsidR="00B14DF3" w:rsidRPr="00AA3723" w:rsidP="00C1089E" w14:paraId="16B663B1" w14:textId="05B4E2F1">
      <w:pPr>
        <w:pStyle w:val="BodyText12pt"/>
        <w:numPr>
          <w:ilvl w:val="0"/>
          <w:numId w:val="25"/>
        </w:numPr>
        <w:rPr>
          <w:b/>
          <w:szCs w:val="24"/>
        </w:rPr>
      </w:pPr>
      <w:r w:rsidRPr="00AA3723">
        <w:rPr>
          <w:b/>
          <w:szCs w:val="24"/>
        </w:rPr>
        <w:t>If cost estimates are expected to vary widely, agencies should present ranges of cost burdens and explain the reasons for the variance</w:t>
      </w:r>
      <w:r w:rsidRPr="00AA3723" w:rsidR="009B458A">
        <w:rPr>
          <w:b/>
          <w:szCs w:val="24"/>
        </w:rPr>
        <w:t xml:space="preserve">. </w:t>
      </w:r>
      <w:r w:rsidRPr="00AA3723">
        <w:rPr>
          <w:b/>
          <w:szCs w:val="24"/>
        </w:rPr>
        <w:t>The cost of purchasing or contracting out information collection services should be a part of this cost burden estimate</w:t>
      </w:r>
      <w:r w:rsidRPr="00AA3723" w:rsidR="009B458A">
        <w:rPr>
          <w:b/>
          <w:szCs w:val="24"/>
        </w:rPr>
        <w:t xml:space="preserve">. </w:t>
      </w:r>
      <w:r w:rsidRPr="00AA3723">
        <w:rPr>
          <w:b/>
          <w:szCs w:val="24"/>
        </w:rPr>
        <w:t>In developing cost burden estimates, agencies may consult with a sample of respondents (fewer than 10), utilize the 60</w:t>
      </w:r>
      <w:r w:rsidRPr="00AA3723">
        <w:rPr>
          <w:b/>
          <w:szCs w:val="24"/>
        </w:rPr>
        <w:noBreakHyphen/>
        <w:t>day pre-OMB submission public comment process and use existing economic or regulatory impact analysis associated with the rulemaking containing the information collection, as appropriate.</w:t>
      </w:r>
    </w:p>
    <w:p w:rsidR="00B14DF3" w:rsidRPr="00AA3723" w:rsidP="00C1089E" w14:paraId="6E1B4980" w14:textId="78737B85">
      <w:pPr>
        <w:pStyle w:val="BodyText12pt"/>
        <w:numPr>
          <w:ilvl w:val="0"/>
          <w:numId w:val="25"/>
        </w:numPr>
        <w:rPr>
          <w:b/>
          <w:szCs w:val="24"/>
        </w:rPr>
      </w:pPr>
      <w:r w:rsidRPr="00AA3723">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563AB" w:rsidP="00747DC4" w14:paraId="766EDEBE" w14:textId="77777777">
      <w:pPr>
        <w:pStyle w:val="BodyText"/>
        <w:widowControl/>
        <w:spacing w:after="0"/>
        <w:rPr>
          <w:rFonts w:ascii="Times New Roman" w:hAnsi="Times New Roman"/>
        </w:rPr>
      </w:pPr>
    </w:p>
    <w:p w:rsidR="00F138AC" w:rsidP="00747DC4" w14:paraId="46A4EC64" w14:textId="6920612B">
      <w:pPr>
        <w:pStyle w:val="BodyText"/>
        <w:widowControl/>
        <w:spacing w:after="0"/>
        <w:rPr>
          <w:rFonts w:ascii="Times New Roman" w:hAnsi="Times New Roman"/>
        </w:rPr>
      </w:pPr>
      <w:r>
        <w:rPr>
          <w:rFonts w:ascii="Times New Roman" w:hAnsi="Times New Roman"/>
        </w:rPr>
        <w:t>Under</w:t>
      </w:r>
      <w:r w:rsidR="00E75B26">
        <w:rPr>
          <w:rFonts w:ascii="Times New Roman" w:hAnsi="Times New Roman"/>
        </w:rPr>
        <w:t xml:space="preserve"> </w:t>
      </w:r>
      <w:bookmarkStart w:id="4" w:name="_Hlk169857494"/>
      <w:r w:rsidR="00D768DB">
        <w:rPr>
          <w:rFonts w:ascii="Times New Roman" w:hAnsi="Times New Roman"/>
        </w:rPr>
        <w:t>30 CFR</w:t>
      </w:r>
      <w:r w:rsidRPr="00AA3723" w:rsidR="00062863">
        <w:rPr>
          <w:rFonts w:ascii="Times New Roman" w:hAnsi="Times New Roman"/>
        </w:rPr>
        <w:t xml:space="preserve"> </w:t>
      </w:r>
      <w:r w:rsidRPr="00AA3723" w:rsidR="00B14DF3">
        <w:rPr>
          <w:rFonts w:ascii="Times New Roman" w:hAnsi="Times New Roman"/>
        </w:rPr>
        <w:t>75.1507</w:t>
      </w:r>
      <w:bookmarkEnd w:id="4"/>
      <w:r>
        <w:rPr>
          <w:rFonts w:ascii="Times New Roman" w:hAnsi="Times New Roman"/>
        </w:rPr>
        <w:t>,</w:t>
      </w:r>
      <w:r w:rsidRPr="00AA3723" w:rsidR="00B14DF3">
        <w:rPr>
          <w:rFonts w:ascii="Times New Roman" w:hAnsi="Times New Roman"/>
        </w:rPr>
        <w:t xml:space="preserve"> </w:t>
      </w:r>
      <w:r w:rsidR="00B35735">
        <w:rPr>
          <w:rFonts w:ascii="Times New Roman" w:hAnsi="Times New Roman"/>
        </w:rPr>
        <w:t xml:space="preserve">the miner operator is required to have an </w:t>
      </w:r>
      <w:r w:rsidRPr="00AA3723" w:rsidR="00A97AC8">
        <w:rPr>
          <w:rFonts w:ascii="Times New Roman" w:hAnsi="Times New Roman"/>
        </w:rPr>
        <w:t>ERP</w:t>
      </w:r>
      <w:r w:rsidRPr="00AA3723" w:rsidR="00B14DF3">
        <w:rPr>
          <w:rFonts w:ascii="Times New Roman" w:hAnsi="Times New Roman"/>
        </w:rPr>
        <w:t xml:space="preserve"> </w:t>
      </w:r>
      <w:r w:rsidR="00B35735">
        <w:rPr>
          <w:rFonts w:ascii="Times New Roman" w:hAnsi="Times New Roman"/>
        </w:rPr>
        <w:t>that</w:t>
      </w:r>
      <w:r>
        <w:rPr>
          <w:rFonts w:ascii="Times New Roman" w:hAnsi="Times New Roman"/>
        </w:rPr>
        <w:t xml:space="preserve"> </w:t>
      </w:r>
      <w:r w:rsidRPr="00AA3723" w:rsidR="00B14DF3">
        <w:rPr>
          <w:rFonts w:ascii="Times New Roman" w:hAnsi="Times New Roman"/>
        </w:rPr>
        <w:t>include</w:t>
      </w:r>
      <w:r w:rsidR="00B35735">
        <w:rPr>
          <w:rFonts w:ascii="Times New Roman" w:hAnsi="Times New Roman"/>
        </w:rPr>
        <w:t>s</w:t>
      </w:r>
      <w:r w:rsidRPr="00AA3723" w:rsidR="00B14DF3">
        <w:rPr>
          <w:rFonts w:ascii="Times New Roman" w:hAnsi="Times New Roman"/>
        </w:rPr>
        <w:t xml:space="preserve"> the following for each </w:t>
      </w:r>
      <w:r w:rsidRPr="00AA3723" w:rsidR="00F3665A">
        <w:rPr>
          <w:rFonts w:ascii="Times New Roman" w:hAnsi="Times New Roman"/>
        </w:rPr>
        <w:t>RA</w:t>
      </w:r>
      <w:r w:rsidRPr="00AA3723" w:rsidR="00B14DF3">
        <w:rPr>
          <w:rFonts w:ascii="Times New Roman" w:hAnsi="Times New Roman"/>
        </w:rPr>
        <w:t xml:space="preserve"> and component</w:t>
      </w:r>
      <w:r w:rsidR="00265DF8">
        <w:rPr>
          <w:rFonts w:ascii="Times New Roman" w:hAnsi="Times New Roman"/>
        </w:rPr>
        <w:t>s</w:t>
      </w:r>
      <w:r w:rsidRPr="00AA3723" w:rsidR="00B14DF3">
        <w:rPr>
          <w:rFonts w:ascii="Times New Roman" w:hAnsi="Times New Roman"/>
        </w:rPr>
        <w:t xml:space="preserve">: </w:t>
      </w:r>
      <w:r w:rsidRPr="00696C21" w:rsidR="00696C21">
        <w:rPr>
          <w:rFonts w:ascii="Times New Roman" w:hAnsi="Times New Roman"/>
        </w:rPr>
        <w:t xml:space="preserve">the type of RA used in the mine, procedures to maintain the RA and components, the capacity of the RA, the duration of breathable air in each RA, the method for providing breathable air, sanitation, removing harmful gas, methods for monitoring gas, and lighting. </w:t>
      </w:r>
    </w:p>
    <w:p w:rsidR="00876040" w:rsidP="00747DC4" w14:paraId="0A597C45" w14:textId="6ECDDACB">
      <w:pPr>
        <w:pStyle w:val="BodyText"/>
        <w:widowControl/>
        <w:spacing w:after="0"/>
        <w:rPr>
          <w:rFonts w:ascii="Times New Roman" w:hAnsi="Times New Roman"/>
        </w:rPr>
      </w:pPr>
    </w:p>
    <w:p w:rsidR="00876040" w:rsidRPr="00AA3723" w:rsidP="00747DC4" w14:paraId="661E8016" w14:textId="2F9F0136">
      <w:pPr>
        <w:pStyle w:val="BodyText"/>
        <w:widowControl/>
        <w:spacing w:after="0"/>
        <w:rPr>
          <w:rFonts w:ascii="Times New Roman" w:hAnsi="Times New Roman"/>
        </w:rPr>
      </w:pPr>
      <w:r>
        <w:rPr>
          <w:rFonts w:ascii="Times New Roman" w:hAnsi="Times New Roman"/>
        </w:rPr>
        <w:t xml:space="preserve">MSHA estimates that the </w:t>
      </w:r>
      <w:r w:rsidR="0064257A">
        <w:rPr>
          <w:rFonts w:ascii="Times New Roman" w:hAnsi="Times New Roman"/>
          <w:snapToGrid w:val="0"/>
        </w:rPr>
        <w:t xml:space="preserve">postage costs for new coal mines </w:t>
      </w:r>
      <w:r>
        <w:rPr>
          <w:rFonts w:ascii="Times New Roman" w:hAnsi="Times New Roman"/>
        </w:rPr>
        <w:t xml:space="preserve">to </w:t>
      </w:r>
      <w:r w:rsidR="0064257A">
        <w:rPr>
          <w:rFonts w:ascii="Times New Roman" w:hAnsi="Times New Roman"/>
        </w:rPr>
        <w:t>mail</w:t>
      </w:r>
      <w:r>
        <w:rPr>
          <w:rFonts w:ascii="Times New Roman" w:hAnsi="Times New Roman"/>
        </w:rPr>
        <w:t xml:space="preserve"> their </w:t>
      </w:r>
      <w:r w:rsidRPr="00AA3723">
        <w:rPr>
          <w:rFonts w:ascii="Times New Roman" w:hAnsi="Times New Roman"/>
        </w:rPr>
        <w:t>revised emergency response plans (including RAs)</w:t>
      </w:r>
      <w:r>
        <w:rPr>
          <w:rFonts w:ascii="Times New Roman" w:hAnsi="Times New Roman"/>
        </w:rPr>
        <w:t xml:space="preserve"> will be $5.60, for a total of $16.80 across all three </w:t>
      </w:r>
      <w:r w:rsidR="003F1E06">
        <w:rPr>
          <w:rFonts w:ascii="Times New Roman" w:hAnsi="Times New Roman"/>
        </w:rPr>
        <w:t xml:space="preserve">new underground coal </w:t>
      </w:r>
      <w:r>
        <w:rPr>
          <w:rFonts w:ascii="Times New Roman" w:hAnsi="Times New Roman"/>
        </w:rPr>
        <w:t>mines.</w:t>
      </w:r>
    </w:p>
    <w:p w:rsidR="000E65BA" w:rsidP="00747DC4" w14:paraId="01EE759D" w14:textId="579636A5">
      <w:pPr>
        <w:widowControl/>
        <w:autoSpaceDE/>
        <w:autoSpaceDN/>
        <w:adjustRightInd/>
        <w:rPr>
          <w:rFonts w:ascii="Times New Roman" w:hAnsi="Times New Roman"/>
          <w:b/>
          <w:bCs/>
        </w:rPr>
      </w:pPr>
    </w:p>
    <w:p w:rsidR="00761863" w:rsidRPr="00761863" w:rsidP="00747DC4" w14:paraId="1BCCC5D4" w14:textId="6250147E">
      <w:pPr>
        <w:widowControl/>
        <w:autoSpaceDE/>
        <w:autoSpaceDN/>
        <w:adjustRightInd/>
        <w:rPr>
          <w:rFonts w:ascii="Times New Roman" w:hAnsi="Times New Roman"/>
          <w:color w:val="000000"/>
        </w:rPr>
      </w:pPr>
      <w:r w:rsidRPr="00761863">
        <w:rPr>
          <w:rFonts w:ascii="Times New Roman" w:hAnsi="Times New Roman"/>
          <w:color w:val="000000"/>
        </w:rPr>
        <w:t>Table 13-1</w:t>
      </w:r>
      <w:r w:rsidR="00747DC4">
        <w:rPr>
          <w:rFonts w:ascii="Times New Roman" w:hAnsi="Times New Roman"/>
          <w:color w:val="000000"/>
        </w:rPr>
        <w:t>.</w:t>
      </w:r>
      <w:r w:rsidRPr="00761863">
        <w:rPr>
          <w:rFonts w:ascii="Times New Roman" w:hAnsi="Times New Roman"/>
          <w:color w:val="000000"/>
        </w:rPr>
        <w:t xml:space="preserve"> Estimated Annual Respondent or Recordkeeper Cost Burden,</w:t>
      </w:r>
      <w:r>
        <w:rPr>
          <w:rFonts w:ascii="Times New Roman" w:hAnsi="Times New Roman"/>
          <w:color w:val="000000"/>
        </w:rPr>
        <w:t xml:space="preserve"> (</w:t>
      </w:r>
      <w:r w:rsidRPr="00761863">
        <w:rPr>
          <w:rFonts w:ascii="Times New Roman" w:hAnsi="Times New Roman"/>
          <w:color w:val="000000"/>
        </w:rPr>
        <w:t>30 CFR 75.1507</w:t>
      </w:r>
      <w:r>
        <w:rPr>
          <w:rFonts w:ascii="Times New Roman" w:hAnsi="Times New Roman"/>
          <w:color w:val="000000"/>
        </w:rPr>
        <w:t>)</w:t>
      </w:r>
    </w:p>
    <w:tbl>
      <w:tblPr>
        <w:tblW w:w="9265" w:type="dxa"/>
        <w:tblCellMar>
          <w:left w:w="0" w:type="dxa"/>
          <w:right w:w="0" w:type="dxa"/>
        </w:tblCellMar>
        <w:tblLook w:val="04A0"/>
      </w:tblPr>
      <w:tblGrid>
        <w:gridCol w:w="3235"/>
        <w:gridCol w:w="2160"/>
        <w:gridCol w:w="2070"/>
        <w:gridCol w:w="1800"/>
      </w:tblGrid>
      <w:tr w14:paraId="0DF9F45F" w14:textId="77777777" w:rsidTr="008907E5">
        <w:tblPrEx>
          <w:tblW w:w="9265" w:type="dxa"/>
          <w:tblCellMar>
            <w:left w:w="0" w:type="dxa"/>
            <w:right w:w="0" w:type="dxa"/>
          </w:tblCellMar>
          <w:tblLook w:val="04A0"/>
        </w:tblPrEx>
        <w:trPr>
          <w:trHeight w:val="600"/>
        </w:trPr>
        <w:tc>
          <w:tcPr>
            <w:tcW w:w="3235"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761863" w:rsidRPr="003F7FDB" w:rsidP="00747DC4" w14:paraId="4BC73944" w14:textId="77777777">
            <w:pPr>
              <w:widowControl/>
              <w:autoSpaceDE/>
              <w:autoSpaceDN/>
              <w:adjustRightInd/>
              <w:rPr>
                <w:rFonts w:ascii="Times New Roman" w:hAnsi="Times New Roman"/>
                <w:color w:val="000000"/>
              </w:rPr>
            </w:pPr>
          </w:p>
        </w:tc>
        <w:tc>
          <w:tcPr>
            <w:tcW w:w="2160" w:type="dxa"/>
            <w:tcBorders>
              <w:top w:val="single" w:sz="4" w:space="0" w:color="auto"/>
              <w:left w:val="nil"/>
              <w:bottom w:val="single" w:sz="4" w:space="0" w:color="auto"/>
              <w:right w:val="single" w:sz="4" w:space="0" w:color="auto"/>
            </w:tcBorders>
            <w:shd w:val="clear" w:color="auto" w:fill="9CC2E5"/>
            <w:noWrap/>
            <w:vAlign w:val="center"/>
            <w:hideMark/>
          </w:tcPr>
          <w:p w:rsidR="00761863" w:rsidRPr="00C1089E" w:rsidP="00C1089E" w14:paraId="34ECCB3B" w14:textId="047DB934">
            <w:pPr>
              <w:widowControl/>
              <w:autoSpaceDE/>
              <w:autoSpaceDN/>
              <w:adjustRightInd/>
              <w:jc w:val="center"/>
              <w:rPr>
                <w:rFonts w:ascii="Times New Roman" w:hAnsi="Times New Roman"/>
                <w:b/>
                <w:bCs/>
                <w:color w:val="000000"/>
              </w:rPr>
            </w:pPr>
            <w:r w:rsidRPr="00C1089E">
              <w:rPr>
                <w:rFonts w:ascii="Times New Roman" w:hAnsi="Times New Roman"/>
                <w:b/>
                <w:bCs/>
                <w:color w:val="000000"/>
              </w:rPr>
              <w:t>Number of Responses (</w:t>
            </w:r>
            <w:r w:rsidRPr="00C1089E">
              <w:rPr>
                <w:rFonts w:ascii="Times New Roman" w:hAnsi="Times New Roman"/>
                <w:b/>
                <w:bCs/>
                <w:color w:val="000000"/>
              </w:rPr>
              <w:t>Mines</w:t>
            </w:r>
            <w:r w:rsidRPr="00C1089E">
              <w:rPr>
                <w:rFonts w:ascii="Times New Roman" w:hAnsi="Times New Roman"/>
                <w:b/>
                <w:bCs/>
                <w:color w:val="000000"/>
              </w:rPr>
              <w:t>)</w:t>
            </w:r>
          </w:p>
        </w:tc>
        <w:tc>
          <w:tcPr>
            <w:tcW w:w="2070" w:type="dxa"/>
            <w:tcBorders>
              <w:top w:val="single" w:sz="4" w:space="0" w:color="auto"/>
              <w:left w:val="nil"/>
              <w:bottom w:val="single" w:sz="4" w:space="0" w:color="auto"/>
              <w:right w:val="single" w:sz="4" w:space="0" w:color="auto"/>
            </w:tcBorders>
            <w:shd w:val="clear" w:color="auto" w:fill="9CC2E5"/>
            <w:vAlign w:val="center"/>
            <w:hideMark/>
          </w:tcPr>
          <w:p w:rsidR="00761863" w:rsidRPr="00C1089E" w:rsidP="00C1089E" w14:paraId="7B3D74FD" w14:textId="6A4F927C">
            <w:pPr>
              <w:widowControl/>
              <w:autoSpaceDE/>
              <w:autoSpaceDN/>
              <w:adjustRightInd/>
              <w:jc w:val="center"/>
              <w:rPr>
                <w:rFonts w:ascii="Times New Roman" w:hAnsi="Times New Roman"/>
                <w:b/>
                <w:bCs/>
                <w:color w:val="000000"/>
              </w:rPr>
            </w:pPr>
            <w:r w:rsidRPr="00C1089E">
              <w:rPr>
                <w:rFonts w:ascii="Times New Roman" w:hAnsi="Times New Roman"/>
                <w:b/>
                <w:bCs/>
                <w:color w:val="000000"/>
              </w:rPr>
              <w:t>Unit Cost</w:t>
            </w:r>
          </w:p>
        </w:tc>
        <w:tc>
          <w:tcPr>
            <w:tcW w:w="1800" w:type="dxa"/>
            <w:tcBorders>
              <w:top w:val="single" w:sz="4" w:space="0" w:color="auto"/>
              <w:left w:val="nil"/>
              <w:bottom w:val="single" w:sz="4" w:space="0" w:color="auto"/>
              <w:right w:val="single" w:sz="4" w:space="0" w:color="auto"/>
            </w:tcBorders>
            <w:shd w:val="clear" w:color="auto" w:fill="9CC2E5"/>
            <w:noWrap/>
            <w:vAlign w:val="center"/>
            <w:hideMark/>
          </w:tcPr>
          <w:p w:rsidR="00761863" w:rsidRPr="00C1089E" w:rsidP="00C1089E" w14:paraId="7FBE16F3" w14:textId="46E65A7B">
            <w:pPr>
              <w:widowControl/>
              <w:autoSpaceDE/>
              <w:autoSpaceDN/>
              <w:adjustRightInd/>
              <w:jc w:val="center"/>
              <w:rPr>
                <w:rFonts w:ascii="Times New Roman" w:hAnsi="Times New Roman"/>
                <w:b/>
                <w:bCs/>
                <w:color w:val="000000"/>
              </w:rPr>
            </w:pPr>
            <w:r w:rsidRPr="00C1089E">
              <w:rPr>
                <w:rFonts w:ascii="Times New Roman" w:hAnsi="Times New Roman"/>
                <w:b/>
                <w:bCs/>
                <w:color w:val="000000"/>
              </w:rPr>
              <w:t>Cost to Recordkeepers</w:t>
            </w:r>
          </w:p>
        </w:tc>
      </w:tr>
      <w:tr w14:paraId="63FDD756" w14:textId="77777777" w:rsidTr="00B35735">
        <w:tblPrEx>
          <w:tblW w:w="9265" w:type="dxa"/>
          <w:tblCellMar>
            <w:left w:w="0" w:type="dxa"/>
            <w:right w:w="0" w:type="dxa"/>
          </w:tblCellMar>
          <w:tblLook w:val="04A0"/>
        </w:tblPrEx>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761863" w:rsidRPr="00C1089E" w:rsidP="00747DC4" w14:paraId="5F93B9B0" w14:textId="79888EDA">
            <w:pPr>
              <w:widowControl/>
              <w:autoSpaceDE/>
              <w:autoSpaceDN/>
              <w:adjustRightInd/>
              <w:rPr>
                <w:rFonts w:ascii="Times New Roman" w:hAnsi="Times New Roman"/>
                <w:bCs/>
                <w:sz w:val="20"/>
                <w:szCs w:val="20"/>
              </w:rPr>
            </w:pPr>
            <w:r w:rsidRPr="00C1089E">
              <w:rPr>
                <w:rFonts w:ascii="Times New Roman" w:hAnsi="Times New Roman"/>
                <w:bCs/>
                <w:sz w:val="20"/>
                <w:szCs w:val="20"/>
              </w:rPr>
              <w:t>Mail Inventory List</w:t>
            </w:r>
          </w:p>
        </w:tc>
        <w:tc>
          <w:tcPr>
            <w:tcW w:w="2160" w:type="dxa"/>
            <w:tcBorders>
              <w:top w:val="nil"/>
              <w:left w:val="nil"/>
              <w:bottom w:val="single" w:sz="4" w:space="0" w:color="auto"/>
              <w:right w:val="single" w:sz="4" w:space="0" w:color="auto"/>
            </w:tcBorders>
            <w:shd w:val="clear" w:color="auto" w:fill="auto"/>
            <w:noWrap/>
            <w:vAlign w:val="center"/>
            <w:hideMark/>
          </w:tcPr>
          <w:p w:rsidR="00761863" w:rsidRPr="00C1089E" w:rsidP="00C1089E" w14:paraId="41476BDB" w14:textId="77777777">
            <w:pPr>
              <w:widowControl/>
              <w:autoSpaceDE/>
              <w:autoSpaceDN/>
              <w:adjustRightInd/>
              <w:jc w:val="right"/>
              <w:rPr>
                <w:rFonts w:ascii="Times New Roman" w:hAnsi="Times New Roman"/>
                <w:color w:val="000000"/>
                <w:sz w:val="20"/>
                <w:szCs w:val="20"/>
              </w:rPr>
            </w:pPr>
            <w:r w:rsidRPr="00C1089E">
              <w:rPr>
                <w:rFonts w:ascii="Times New Roman" w:hAnsi="Times New Roman"/>
                <w:color w:val="000000"/>
                <w:sz w:val="20"/>
                <w:szCs w:val="20"/>
              </w:rPr>
              <w:t>3</w:t>
            </w:r>
          </w:p>
        </w:tc>
        <w:tc>
          <w:tcPr>
            <w:tcW w:w="2070" w:type="dxa"/>
            <w:tcBorders>
              <w:top w:val="nil"/>
              <w:left w:val="nil"/>
              <w:bottom w:val="single" w:sz="4" w:space="0" w:color="auto"/>
              <w:right w:val="single" w:sz="4" w:space="0" w:color="auto"/>
            </w:tcBorders>
            <w:shd w:val="clear" w:color="auto" w:fill="auto"/>
            <w:noWrap/>
            <w:vAlign w:val="center"/>
            <w:hideMark/>
          </w:tcPr>
          <w:p w:rsidR="00761863" w:rsidRPr="00C1089E" w:rsidP="00C1089E" w14:paraId="6C017F02" w14:textId="77777777">
            <w:pPr>
              <w:widowControl/>
              <w:autoSpaceDE/>
              <w:autoSpaceDN/>
              <w:adjustRightInd/>
              <w:jc w:val="right"/>
              <w:rPr>
                <w:rFonts w:ascii="Times New Roman" w:hAnsi="Times New Roman"/>
                <w:color w:val="000000"/>
                <w:sz w:val="20"/>
                <w:szCs w:val="20"/>
              </w:rPr>
            </w:pPr>
            <w:r w:rsidRPr="00C1089E">
              <w:rPr>
                <w:rFonts w:ascii="Times New Roman" w:hAnsi="Times New Roman"/>
                <w:color w:val="000000"/>
                <w:sz w:val="20"/>
                <w:szCs w:val="20"/>
              </w:rPr>
              <w:t>$5.60</w:t>
            </w:r>
          </w:p>
        </w:tc>
        <w:tc>
          <w:tcPr>
            <w:tcW w:w="1800" w:type="dxa"/>
            <w:tcBorders>
              <w:top w:val="nil"/>
              <w:left w:val="nil"/>
              <w:bottom w:val="single" w:sz="4" w:space="0" w:color="auto"/>
              <w:right w:val="single" w:sz="4" w:space="0" w:color="auto"/>
            </w:tcBorders>
            <w:shd w:val="clear" w:color="auto" w:fill="auto"/>
            <w:noWrap/>
            <w:vAlign w:val="center"/>
            <w:hideMark/>
          </w:tcPr>
          <w:p w:rsidR="00761863" w:rsidRPr="00C1089E" w:rsidP="00747DC4" w14:paraId="10725063" w14:textId="77777777">
            <w:pPr>
              <w:widowControl/>
              <w:autoSpaceDE/>
              <w:autoSpaceDN/>
              <w:adjustRightInd/>
              <w:jc w:val="right"/>
              <w:rPr>
                <w:rFonts w:ascii="Times New Roman" w:hAnsi="Times New Roman"/>
                <w:color w:val="000000"/>
                <w:sz w:val="20"/>
                <w:szCs w:val="20"/>
              </w:rPr>
            </w:pPr>
            <w:r w:rsidRPr="00C1089E">
              <w:rPr>
                <w:rFonts w:ascii="Times New Roman" w:hAnsi="Times New Roman"/>
                <w:color w:val="000000"/>
                <w:sz w:val="20"/>
                <w:szCs w:val="20"/>
              </w:rPr>
              <w:t>$16.80</w:t>
            </w:r>
          </w:p>
        </w:tc>
      </w:tr>
      <w:tr w14:paraId="388F7CE0" w14:textId="77777777" w:rsidTr="00C1089E">
        <w:tblPrEx>
          <w:tblW w:w="9265" w:type="dxa"/>
          <w:tblCellMar>
            <w:left w:w="0" w:type="dxa"/>
            <w:right w:w="0" w:type="dxa"/>
          </w:tblCellMar>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rsidR="00761863" w:rsidRPr="00C1089E" w:rsidP="00747DC4" w14:paraId="0B1CC084" w14:textId="36D63DC3">
            <w:pPr>
              <w:widowControl/>
              <w:autoSpaceDE/>
              <w:autoSpaceDN/>
              <w:adjustRightInd/>
              <w:rPr>
                <w:rFonts w:ascii="Times New Roman" w:hAnsi="Times New Roman"/>
                <w:b/>
                <w:i/>
                <w:iCs/>
                <w:sz w:val="20"/>
                <w:szCs w:val="20"/>
              </w:rPr>
            </w:pPr>
            <w:r w:rsidRPr="00C1089E">
              <w:rPr>
                <w:rFonts w:ascii="Times New Roman" w:hAnsi="Times New Roman"/>
                <w:b/>
                <w:i/>
                <w:iCs/>
                <w:sz w:val="20"/>
                <w:szCs w:val="20"/>
              </w:rPr>
              <w:t xml:space="preserve">Total </w:t>
            </w:r>
            <w:r w:rsidRPr="00C1089E" w:rsidR="00E75B26">
              <w:rPr>
                <w:rFonts w:ascii="Times New Roman" w:hAnsi="Times New Roman"/>
                <w:b/>
                <w:i/>
                <w:iCs/>
                <w:sz w:val="20"/>
                <w:szCs w:val="20"/>
              </w:rPr>
              <w:t>(Rounded</w:t>
            </w:r>
            <w:r w:rsidRPr="00C1089E" w:rsidR="00E75B26">
              <w:rPr>
                <w:rFonts w:ascii="Times New Roman" w:hAnsi="Times New Roman"/>
                <w:i/>
                <w:iCs/>
                <w:sz w:val="20"/>
                <w:szCs w:val="20"/>
              </w:rPr>
              <w:t>)</w:t>
            </w:r>
            <w:r w:rsidRPr="00C1089E">
              <w:rPr>
                <w:rFonts w:ascii="Times New Roman" w:hAnsi="Times New Roman"/>
                <w:i/>
                <w:iCs/>
                <w:sz w:val="20"/>
                <w:szCs w:val="20"/>
              </w:rPr>
              <w:t xml:space="preserve"> </w:t>
            </w:r>
          </w:p>
        </w:tc>
        <w:tc>
          <w:tcPr>
            <w:tcW w:w="2160" w:type="dxa"/>
            <w:tcBorders>
              <w:top w:val="nil"/>
              <w:left w:val="nil"/>
              <w:bottom w:val="single" w:sz="8" w:space="0" w:color="auto"/>
              <w:right w:val="single" w:sz="4" w:space="0" w:color="auto"/>
            </w:tcBorders>
            <w:shd w:val="clear" w:color="auto" w:fill="000000" w:themeFill="text1"/>
            <w:noWrap/>
            <w:vAlign w:val="center"/>
          </w:tcPr>
          <w:p w:rsidR="00761863" w:rsidRPr="00C1089E" w:rsidP="00C1089E" w14:paraId="691249AA" w14:textId="77777777">
            <w:pPr>
              <w:widowControl/>
              <w:autoSpaceDE/>
              <w:autoSpaceDN/>
              <w:adjustRightInd/>
              <w:jc w:val="right"/>
              <w:rPr>
                <w:rFonts w:ascii="Times New Roman" w:hAnsi="Times New Roman"/>
                <w:i/>
                <w:iCs/>
                <w:color w:val="000000"/>
                <w:sz w:val="20"/>
                <w:szCs w:val="20"/>
              </w:rPr>
            </w:pPr>
          </w:p>
        </w:tc>
        <w:tc>
          <w:tcPr>
            <w:tcW w:w="2070" w:type="dxa"/>
            <w:tcBorders>
              <w:top w:val="nil"/>
              <w:left w:val="nil"/>
              <w:bottom w:val="single" w:sz="8" w:space="0" w:color="auto"/>
              <w:right w:val="single" w:sz="4" w:space="0" w:color="auto"/>
            </w:tcBorders>
            <w:shd w:val="clear" w:color="auto" w:fill="000000" w:themeFill="text1"/>
            <w:noWrap/>
            <w:vAlign w:val="center"/>
          </w:tcPr>
          <w:p w:rsidR="00761863" w:rsidRPr="00C1089E" w:rsidP="00C1089E" w14:paraId="7DA0E40F" w14:textId="77777777">
            <w:pPr>
              <w:widowControl/>
              <w:autoSpaceDE/>
              <w:autoSpaceDN/>
              <w:adjustRightInd/>
              <w:jc w:val="right"/>
              <w:rPr>
                <w:rFonts w:ascii="Times New Roman" w:hAnsi="Times New Roman"/>
                <w:i/>
                <w:iCs/>
                <w:color w:val="000000"/>
                <w:sz w:val="20"/>
                <w:szCs w:val="20"/>
              </w:rPr>
            </w:pPr>
          </w:p>
        </w:tc>
        <w:tc>
          <w:tcPr>
            <w:tcW w:w="1800" w:type="dxa"/>
            <w:tcBorders>
              <w:top w:val="nil"/>
              <w:left w:val="nil"/>
              <w:bottom w:val="single" w:sz="8" w:space="0" w:color="auto"/>
              <w:right w:val="single" w:sz="8" w:space="0" w:color="auto"/>
            </w:tcBorders>
            <w:shd w:val="clear" w:color="auto" w:fill="auto"/>
            <w:noWrap/>
            <w:vAlign w:val="center"/>
            <w:hideMark/>
          </w:tcPr>
          <w:p w:rsidR="00761863" w:rsidRPr="00C1089E" w:rsidP="00747DC4" w14:paraId="205A0378" w14:textId="77777777">
            <w:pPr>
              <w:widowControl/>
              <w:autoSpaceDE/>
              <w:autoSpaceDN/>
              <w:adjustRightInd/>
              <w:jc w:val="right"/>
              <w:rPr>
                <w:rFonts w:ascii="Times New Roman" w:hAnsi="Times New Roman"/>
                <w:b/>
                <w:i/>
                <w:iCs/>
                <w:color w:val="000000"/>
                <w:sz w:val="20"/>
                <w:szCs w:val="20"/>
              </w:rPr>
            </w:pPr>
            <w:r w:rsidRPr="00C1089E">
              <w:rPr>
                <w:rFonts w:ascii="Times New Roman" w:hAnsi="Times New Roman"/>
                <w:b/>
                <w:i/>
                <w:iCs/>
                <w:color w:val="000000"/>
                <w:sz w:val="20"/>
                <w:szCs w:val="20"/>
              </w:rPr>
              <w:t>$17</w:t>
            </w:r>
          </w:p>
        </w:tc>
      </w:tr>
    </w:tbl>
    <w:p w:rsidR="00B14DF3" w:rsidRPr="00AA3723" w:rsidP="00747DC4" w14:paraId="24730679" w14:textId="02DD92BF">
      <w:pPr>
        <w:widowControl/>
        <w:tabs>
          <w:tab w:val="left" w:pos="720"/>
        </w:tabs>
        <w:outlineLvl w:val="0"/>
        <w:rPr>
          <w:rFonts w:ascii="Times New Roman" w:hAnsi="Times New Roman"/>
        </w:rPr>
      </w:pPr>
    </w:p>
    <w:p w:rsidR="00B14DF3" w:rsidRPr="00AA3723" w:rsidP="00747DC4" w14:paraId="6BCC126B" w14:textId="15FC04E2">
      <w:pPr>
        <w:pStyle w:val="BodyText12pt"/>
        <w:tabs>
          <w:tab w:val="left" w:pos="360"/>
        </w:tabs>
        <w:rPr>
          <w:szCs w:val="24"/>
        </w:rPr>
      </w:pPr>
      <w:r w:rsidRPr="00AA3723">
        <w:rPr>
          <w:b/>
          <w:szCs w:val="24"/>
        </w:rPr>
        <w:t>14.</w:t>
      </w:r>
      <w:r w:rsidRPr="00AA3723">
        <w:rPr>
          <w:b/>
          <w:szCs w:val="24"/>
        </w:rPr>
        <w:tab/>
        <w:t>Provide estimates of annualized cost to the Federal government</w:t>
      </w:r>
      <w:r w:rsidRPr="00AA3723" w:rsidR="009B458A">
        <w:rPr>
          <w:b/>
          <w:szCs w:val="24"/>
        </w:rPr>
        <w:t xml:space="preserve">. </w:t>
      </w:r>
      <w:r w:rsidRPr="00AA3723">
        <w:rPr>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3723" w:rsidR="009B458A">
        <w:rPr>
          <w:b/>
          <w:szCs w:val="24"/>
        </w:rPr>
        <w:t xml:space="preserve">. </w:t>
      </w:r>
      <w:r w:rsidRPr="00AA3723">
        <w:rPr>
          <w:b/>
          <w:szCs w:val="24"/>
        </w:rPr>
        <w:t>Agencies also may aggregate cost estimates from Items 12, 13, and 14 in a single table.</w:t>
      </w:r>
    </w:p>
    <w:p w:rsidR="00C57D3C" w:rsidP="00747DC4" w14:paraId="051E29A8" w14:textId="77777777">
      <w:pPr>
        <w:pStyle w:val="BodyText12pt"/>
        <w:rPr>
          <w:szCs w:val="24"/>
        </w:rPr>
      </w:pPr>
    </w:p>
    <w:p w:rsidR="00062DD7" w:rsidP="00747DC4" w14:paraId="3E59BD23" w14:textId="4F121E38">
      <w:pPr>
        <w:pStyle w:val="BodyText12pt"/>
        <w:rPr>
          <w:szCs w:val="24"/>
        </w:rPr>
      </w:pPr>
      <w:r w:rsidRPr="00AA3723">
        <w:rPr>
          <w:szCs w:val="24"/>
        </w:rPr>
        <w:t>There are no Federal costs associated with this information</w:t>
      </w:r>
      <w:r w:rsidRPr="00AA3723" w:rsidR="00013BAE">
        <w:rPr>
          <w:szCs w:val="24"/>
        </w:rPr>
        <w:t xml:space="preserve"> collection request.</w:t>
      </w:r>
    </w:p>
    <w:p w:rsidR="00C57D3C" w:rsidRPr="00AA3723" w:rsidP="00747DC4" w14:paraId="5254D63D" w14:textId="77777777">
      <w:pPr>
        <w:pStyle w:val="BodyText12pt"/>
        <w:rPr>
          <w:szCs w:val="24"/>
        </w:rPr>
      </w:pPr>
    </w:p>
    <w:p w:rsidR="00B14DF3" w:rsidRPr="00AA3723" w:rsidP="00747DC4" w14:paraId="795FEC4E" w14:textId="3A4BA33A">
      <w:pPr>
        <w:pStyle w:val="BodyText12pt"/>
        <w:numPr>
          <w:ilvl w:val="0"/>
          <w:numId w:val="18"/>
        </w:numPr>
        <w:tabs>
          <w:tab w:val="num" w:pos="360"/>
          <w:tab w:val="clear" w:pos="720"/>
        </w:tabs>
        <w:ind w:left="360"/>
        <w:rPr>
          <w:b/>
          <w:szCs w:val="24"/>
        </w:rPr>
      </w:pPr>
      <w:r w:rsidRPr="00AA3723">
        <w:rPr>
          <w:b/>
          <w:szCs w:val="24"/>
        </w:rPr>
        <w:t>Explain the reasons for any program changes or</w:t>
      </w:r>
      <w:r w:rsidR="00D80A68">
        <w:rPr>
          <w:b/>
          <w:szCs w:val="24"/>
        </w:rPr>
        <w:t xml:space="preserve"> adjustments</w:t>
      </w:r>
      <w:r w:rsidRPr="00AA3723">
        <w:rPr>
          <w:b/>
          <w:szCs w:val="24"/>
        </w:rPr>
        <w:t>.</w:t>
      </w:r>
    </w:p>
    <w:p w:rsidR="00C57D3C" w:rsidP="00747DC4" w14:paraId="261320C7" w14:textId="77777777">
      <w:pPr>
        <w:widowControl/>
        <w:tabs>
          <w:tab w:val="left" w:pos="540"/>
        </w:tabs>
        <w:ind w:left="360"/>
        <w:rPr>
          <w:rFonts w:ascii="Times New Roman" w:hAnsi="Times New Roman"/>
        </w:rPr>
      </w:pPr>
    </w:p>
    <w:p w:rsidR="00453006" w:rsidRPr="00AA3723" w:rsidP="00C1089E" w14:paraId="3ABEB413" w14:textId="049BFD44">
      <w:pPr>
        <w:widowControl/>
        <w:rPr>
          <w:rFonts w:ascii="Times New Roman" w:hAnsi="Times New Roman"/>
        </w:rPr>
      </w:pPr>
      <w:r w:rsidRPr="004609B9">
        <w:rPr>
          <w:rFonts w:ascii="Times New Roman" w:hAnsi="Times New Roman"/>
          <w:u w:val="single"/>
        </w:rPr>
        <w:t>Respondents</w:t>
      </w:r>
      <w:r w:rsidRPr="004609B9">
        <w:rPr>
          <w:rFonts w:ascii="Times New Roman" w:hAnsi="Times New Roman"/>
        </w:rPr>
        <w:t xml:space="preserve">: </w:t>
      </w:r>
      <w:bookmarkStart w:id="5" w:name="_Hlk169868136"/>
      <w:r w:rsidRPr="004609B9">
        <w:rPr>
          <w:rFonts w:ascii="Times New Roman" w:hAnsi="Times New Roman"/>
        </w:rPr>
        <w:t xml:space="preserve">The </w:t>
      </w:r>
      <w:bookmarkStart w:id="6" w:name="_Hlk157592044"/>
      <w:r w:rsidRPr="004609B9">
        <w:rPr>
          <w:rFonts w:ascii="Times New Roman" w:hAnsi="Times New Roman"/>
        </w:rPr>
        <w:t xml:space="preserve">estimated annual </w:t>
      </w:r>
      <w:bookmarkEnd w:id="6"/>
      <w:r w:rsidRPr="004609B9">
        <w:rPr>
          <w:rFonts w:ascii="Times New Roman" w:hAnsi="Times New Roman"/>
        </w:rPr>
        <w:t xml:space="preserve">number of respondents </w:t>
      </w:r>
      <w:bookmarkEnd w:id="5"/>
      <w:r w:rsidR="00F138AC">
        <w:rPr>
          <w:rFonts w:ascii="Times New Roman" w:hAnsi="Times New Roman"/>
        </w:rPr>
        <w:t>decreased from 23 to 21 due to an updated methodology</w:t>
      </w:r>
      <w:r w:rsidR="000A10A2">
        <w:rPr>
          <w:rFonts w:ascii="Times New Roman" w:hAnsi="Times New Roman"/>
        </w:rPr>
        <w:t>.</w:t>
      </w:r>
    </w:p>
    <w:p w:rsidR="001D6F82" w:rsidRPr="00AA3723" w:rsidP="00747DC4" w14:paraId="1999D34D" w14:textId="77777777">
      <w:pPr>
        <w:widowControl/>
        <w:tabs>
          <w:tab w:val="left" w:pos="540"/>
        </w:tabs>
        <w:rPr>
          <w:rFonts w:ascii="Times New Roman" w:hAnsi="Times New Roman"/>
        </w:rPr>
      </w:pPr>
    </w:p>
    <w:p w:rsidR="00453006" w:rsidRPr="00AA3723" w:rsidP="00C1089E" w14:paraId="32D2BF13" w14:textId="30079E0D">
      <w:pPr>
        <w:widowControl/>
        <w:rPr>
          <w:rFonts w:ascii="Times New Roman" w:hAnsi="Times New Roman"/>
        </w:rPr>
      </w:pPr>
      <w:r w:rsidRPr="00C1089E">
        <w:rPr>
          <w:rFonts w:ascii="Times New Roman" w:hAnsi="Times New Roman"/>
          <w:bCs/>
          <w:iCs/>
          <w:u w:val="single"/>
        </w:rPr>
        <w:t>Responses:</w:t>
      </w:r>
      <w:r w:rsidRPr="00C1089E" w:rsidR="003900A0">
        <w:rPr>
          <w:rFonts w:ascii="Times New Roman" w:hAnsi="Times New Roman"/>
          <w:bCs/>
        </w:rPr>
        <w:t xml:space="preserve"> </w:t>
      </w:r>
      <w:r w:rsidRPr="003900A0">
        <w:rPr>
          <w:rFonts w:ascii="Times New Roman" w:hAnsi="Times New Roman"/>
        </w:rPr>
        <w:t>Th</w:t>
      </w:r>
      <w:r w:rsidRPr="00453006">
        <w:rPr>
          <w:rFonts w:ascii="Times New Roman" w:hAnsi="Times New Roman"/>
        </w:rPr>
        <w:t xml:space="preserve">e estimated annual number of </w:t>
      </w:r>
      <w:r>
        <w:rPr>
          <w:rFonts w:ascii="Times New Roman" w:hAnsi="Times New Roman"/>
        </w:rPr>
        <w:t>responses</w:t>
      </w:r>
      <w:r w:rsidRPr="00453006">
        <w:rPr>
          <w:rFonts w:ascii="Times New Roman" w:hAnsi="Times New Roman"/>
        </w:rPr>
        <w:t xml:space="preserve"> remained unchanged at </w:t>
      </w:r>
      <w:r>
        <w:rPr>
          <w:rFonts w:ascii="Times New Roman" w:hAnsi="Times New Roman"/>
        </w:rPr>
        <w:t>27</w:t>
      </w:r>
      <w:r w:rsidRPr="00453006">
        <w:rPr>
          <w:rFonts w:ascii="Times New Roman" w:hAnsi="Times New Roman"/>
        </w:rPr>
        <w:t>.</w:t>
      </w:r>
    </w:p>
    <w:p w:rsidR="001D6F82" w:rsidRPr="00AA3723" w:rsidP="00747DC4" w14:paraId="07E3F259" w14:textId="77777777">
      <w:pPr>
        <w:widowControl/>
        <w:tabs>
          <w:tab w:val="left" w:pos="540"/>
        </w:tabs>
        <w:rPr>
          <w:rFonts w:ascii="Times New Roman" w:hAnsi="Times New Roman"/>
          <w:b/>
          <w:i/>
          <w:u w:val="single"/>
        </w:rPr>
      </w:pPr>
    </w:p>
    <w:p w:rsidR="001D6F82" w:rsidRPr="00AA3723" w:rsidP="00747DC4" w14:paraId="4ED4F4EE" w14:textId="180E032B">
      <w:pPr>
        <w:widowControl/>
        <w:tabs>
          <w:tab w:val="left" w:pos="540"/>
        </w:tabs>
        <w:rPr>
          <w:rFonts w:ascii="Times New Roman" w:hAnsi="Times New Roman"/>
        </w:rPr>
      </w:pPr>
      <w:r w:rsidRPr="00C1089E">
        <w:rPr>
          <w:rFonts w:ascii="Times New Roman" w:hAnsi="Times New Roman"/>
          <w:bCs/>
          <w:iCs/>
          <w:u w:val="single"/>
        </w:rPr>
        <w:t>Hours</w:t>
      </w:r>
      <w:r w:rsidRPr="00C1089E" w:rsidR="00453006">
        <w:rPr>
          <w:rFonts w:ascii="Times New Roman" w:hAnsi="Times New Roman"/>
          <w:bCs/>
          <w:iCs/>
          <w:u w:val="single"/>
        </w:rPr>
        <w:t>:</w:t>
      </w:r>
      <w:r w:rsidRPr="00453006" w:rsidR="00453006">
        <w:rPr>
          <w:rFonts w:ascii="Times New Roman" w:hAnsi="Times New Roman"/>
        </w:rPr>
        <w:t xml:space="preserve"> </w:t>
      </w:r>
      <w:r w:rsidRPr="004609B9" w:rsidR="00453006">
        <w:rPr>
          <w:rFonts w:ascii="Times New Roman" w:hAnsi="Times New Roman"/>
        </w:rPr>
        <w:t xml:space="preserve">The estimated annual </w:t>
      </w:r>
      <w:r w:rsidR="00453006">
        <w:rPr>
          <w:rFonts w:ascii="Times New Roman" w:hAnsi="Times New Roman"/>
        </w:rPr>
        <w:t>burden hours</w:t>
      </w:r>
      <w:r w:rsidRPr="004609B9" w:rsidR="00453006">
        <w:rPr>
          <w:rFonts w:ascii="Times New Roman" w:hAnsi="Times New Roman"/>
        </w:rPr>
        <w:t xml:space="preserve"> remained unchanged at </w:t>
      </w:r>
      <w:r w:rsidR="00453006">
        <w:rPr>
          <w:rFonts w:ascii="Times New Roman" w:hAnsi="Times New Roman"/>
        </w:rPr>
        <w:t>73</w:t>
      </w:r>
      <w:r w:rsidRPr="004609B9" w:rsidR="00453006">
        <w:rPr>
          <w:rFonts w:ascii="Times New Roman" w:hAnsi="Times New Roman"/>
        </w:rPr>
        <w:t>.</w:t>
      </w:r>
    </w:p>
    <w:p w:rsidR="001D6F82" w:rsidRPr="00AA3723" w:rsidP="00747DC4" w14:paraId="5AC53BEE" w14:textId="77777777">
      <w:pPr>
        <w:widowControl/>
        <w:tabs>
          <w:tab w:val="left" w:pos="540"/>
        </w:tabs>
        <w:rPr>
          <w:rFonts w:ascii="Times New Roman" w:hAnsi="Times New Roman"/>
          <w:b/>
          <w:i/>
          <w:u w:val="single"/>
        </w:rPr>
      </w:pPr>
    </w:p>
    <w:p w:rsidR="00453006" w:rsidP="00747DC4" w14:paraId="6557B8E1" w14:textId="4F8B900D">
      <w:pPr>
        <w:widowControl/>
        <w:rPr>
          <w:rFonts w:ascii="Times New Roman" w:hAnsi="Times New Roman"/>
        </w:rPr>
      </w:pPr>
      <w:r w:rsidRPr="004609B9">
        <w:rPr>
          <w:rFonts w:ascii="Times New Roman" w:hAnsi="Times New Roman"/>
          <w:u w:val="single"/>
        </w:rPr>
        <w:t>Burden Costs</w:t>
      </w:r>
      <w:r w:rsidRPr="004609B9">
        <w:rPr>
          <w:rFonts w:ascii="Times New Roman" w:hAnsi="Times New Roman"/>
        </w:rPr>
        <w:t>: The estimated annual burden costs increased from $</w:t>
      </w:r>
      <w:r w:rsidR="00AE433B">
        <w:rPr>
          <w:rFonts w:ascii="Times New Roman" w:hAnsi="Times New Roman"/>
        </w:rPr>
        <w:t>4,433</w:t>
      </w:r>
      <w:r w:rsidRPr="004609B9">
        <w:rPr>
          <w:rFonts w:ascii="Times New Roman" w:hAnsi="Times New Roman"/>
        </w:rPr>
        <w:t xml:space="preserve"> to $</w:t>
      </w:r>
      <w:r w:rsidR="00661E38">
        <w:rPr>
          <w:rFonts w:ascii="Times New Roman" w:hAnsi="Times New Roman"/>
        </w:rPr>
        <w:t>5,785</w:t>
      </w:r>
      <w:r w:rsidRPr="004609B9">
        <w:rPr>
          <w:rFonts w:ascii="Times New Roman" w:hAnsi="Times New Roman"/>
        </w:rPr>
        <w:t xml:space="preserve"> due to an increase in wages.</w:t>
      </w:r>
    </w:p>
    <w:p w:rsidR="00AE433B" w:rsidP="00747DC4" w14:paraId="2B2DD408" w14:textId="77777777">
      <w:pPr>
        <w:widowControl/>
        <w:rPr>
          <w:rFonts w:ascii="Times New Roman" w:hAnsi="Times New Roman"/>
        </w:rPr>
      </w:pPr>
    </w:p>
    <w:p w:rsidR="00AE433B" w:rsidRPr="004609B9" w:rsidP="00747DC4" w14:paraId="7A8CC174" w14:textId="059FE51F">
      <w:pPr>
        <w:widowControl/>
        <w:rPr>
          <w:rFonts w:ascii="Times New Roman" w:hAnsi="Times New Roman"/>
        </w:rPr>
      </w:pPr>
      <w:r w:rsidRPr="004609B9">
        <w:rPr>
          <w:rFonts w:ascii="Times New Roman" w:hAnsi="Times New Roman"/>
          <w:u w:val="single"/>
        </w:rPr>
        <w:t>Other Burden Costs</w:t>
      </w:r>
      <w:r w:rsidRPr="004609B9">
        <w:rPr>
          <w:rFonts w:ascii="Times New Roman" w:hAnsi="Times New Roman"/>
        </w:rPr>
        <w:t xml:space="preserve">: The estimated annual other burden </w:t>
      </w:r>
      <w:bookmarkStart w:id="7" w:name="_Hlk157592106"/>
      <w:r w:rsidRPr="004609B9">
        <w:rPr>
          <w:rFonts w:ascii="Times New Roman" w:hAnsi="Times New Roman"/>
        </w:rPr>
        <w:t xml:space="preserve">costs </w:t>
      </w:r>
      <w:bookmarkEnd w:id="7"/>
      <w:r>
        <w:rPr>
          <w:rFonts w:ascii="Times New Roman" w:hAnsi="Times New Roman"/>
        </w:rPr>
        <w:t>remained unchanged at $17.</w:t>
      </w:r>
    </w:p>
    <w:p w:rsidR="00AE433B" w:rsidRPr="004609B9" w:rsidP="00747DC4" w14:paraId="249A7623" w14:textId="77777777">
      <w:pPr>
        <w:widowControl/>
        <w:rPr>
          <w:rFonts w:ascii="Times New Roman" w:hAnsi="Times New Roman"/>
        </w:rPr>
      </w:pPr>
    </w:p>
    <w:p w:rsidR="00453006" w:rsidP="00C917C8" w14:paraId="3676FA24" w14:textId="69CA40EE">
      <w:pPr>
        <w:widowControl/>
        <w:autoSpaceDE/>
        <w:autoSpaceDN/>
        <w:adjustRightInd/>
        <w:rPr>
          <w:rFonts w:ascii="Times New Roman" w:hAnsi="Times New Roman"/>
        </w:rPr>
      </w:pPr>
      <w:r w:rsidRPr="00453006">
        <w:rPr>
          <w:rFonts w:ascii="Times New Roman" w:hAnsi="Times New Roman"/>
          <w:color w:val="000000"/>
        </w:rPr>
        <w:t>Table 15-1. Summary of Changes</w:t>
      </w:r>
    </w:p>
    <w:tbl>
      <w:tblPr>
        <w:tblW w:w="8836" w:type="dxa"/>
        <w:tblLook w:val="04A0"/>
      </w:tblPr>
      <w:tblGrid>
        <w:gridCol w:w="3638"/>
        <w:gridCol w:w="1905"/>
        <w:gridCol w:w="1832"/>
        <w:gridCol w:w="1461"/>
      </w:tblGrid>
      <w:tr w14:paraId="3E962EC2" w14:textId="77777777" w:rsidTr="008907E5">
        <w:tblPrEx>
          <w:tblW w:w="8836" w:type="dxa"/>
          <w:tblLook w:val="04A0"/>
        </w:tblPrEx>
        <w:trPr>
          <w:trHeight w:val="300"/>
        </w:trPr>
        <w:tc>
          <w:tcPr>
            <w:tcW w:w="3638"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453006" w:rsidRPr="00453006" w:rsidP="00747DC4" w14:paraId="2FEF55DE"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 </w:t>
            </w:r>
          </w:p>
        </w:tc>
        <w:tc>
          <w:tcPr>
            <w:tcW w:w="1905" w:type="dxa"/>
            <w:tcBorders>
              <w:top w:val="single" w:sz="4" w:space="0" w:color="auto"/>
              <w:left w:val="nil"/>
              <w:bottom w:val="single" w:sz="4" w:space="0" w:color="auto"/>
              <w:right w:val="single" w:sz="4" w:space="0" w:color="auto"/>
            </w:tcBorders>
            <w:shd w:val="clear" w:color="auto" w:fill="9CC2E5"/>
            <w:noWrap/>
            <w:vAlign w:val="center"/>
            <w:hideMark/>
          </w:tcPr>
          <w:p w:rsidR="00453006" w:rsidRPr="00453006" w:rsidP="00747DC4" w14:paraId="0BBDECE9" w14:textId="77777777">
            <w:pPr>
              <w:widowControl/>
              <w:autoSpaceDE/>
              <w:autoSpaceDN/>
              <w:adjustRightInd/>
              <w:jc w:val="center"/>
              <w:rPr>
                <w:rFonts w:ascii="Times New Roman" w:hAnsi="Times New Roman"/>
                <w:b/>
                <w:bCs/>
                <w:color w:val="000000"/>
                <w:sz w:val="20"/>
                <w:szCs w:val="20"/>
              </w:rPr>
            </w:pPr>
            <w:r w:rsidRPr="00453006">
              <w:rPr>
                <w:rFonts w:ascii="Times New Roman" w:hAnsi="Times New Roman"/>
                <w:b/>
                <w:bCs/>
                <w:color w:val="000000"/>
                <w:sz w:val="20"/>
                <w:szCs w:val="20"/>
              </w:rPr>
              <w:t>Previous ICR</w:t>
            </w:r>
          </w:p>
        </w:tc>
        <w:tc>
          <w:tcPr>
            <w:tcW w:w="1832" w:type="dxa"/>
            <w:tcBorders>
              <w:top w:val="single" w:sz="4" w:space="0" w:color="auto"/>
              <w:left w:val="nil"/>
              <w:bottom w:val="single" w:sz="4" w:space="0" w:color="auto"/>
              <w:right w:val="single" w:sz="4" w:space="0" w:color="auto"/>
            </w:tcBorders>
            <w:shd w:val="clear" w:color="auto" w:fill="9CC2E5"/>
            <w:noWrap/>
            <w:vAlign w:val="center"/>
            <w:hideMark/>
          </w:tcPr>
          <w:p w:rsidR="00453006" w:rsidRPr="00453006" w:rsidP="00747DC4" w14:paraId="10365028" w14:textId="77777777">
            <w:pPr>
              <w:widowControl/>
              <w:autoSpaceDE/>
              <w:autoSpaceDN/>
              <w:adjustRightInd/>
              <w:jc w:val="center"/>
              <w:rPr>
                <w:rFonts w:ascii="Times New Roman" w:hAnsi="Times New Roman"/>
                <w:b/>
                <w:bCs/>
                <w:color w:val="000000"/>
                <w:sz w:val="20"/>
                <w:szCs w:val="20"/>
              </w:rPr>
            </w:pPr>
            <w:r w:rsidRPr="00453006">
              <w:rPr>
                <w:rFonts w:ascii="Times New Roman" w:hAnsi="Times New Roman"/>
                <w:b/>
                <w:bCs/>
                <w:color w:val="000000"/>
                <w:sz w:val="20"/>
                <w:szCs w:val="20"/>
              </w:rPr>
              <w:t>Current ICR</w:t>
            </w:r>
          </w:p>
        </w:tc>
        <w:tc>
          <w:tcPr>
            <w:tcW w:w="1461" w:type="dxa"/>
            <w:tcBorders>
              <w:top w:val="single" w:sz="4" w:space="0" w:color="auto"/>
              <w:left w:val="nil"/>
              <w:bottom w:val="single" w:sz="4" w:space="0" w:color="auto"/>
              <w:right w:val="single" w:sz="4" w:space="0" w:color="auto"/>
            </w:tcBorders>
            <w:shd w:val="clear" w:color="auto" w:fill="9CC2E5"/>
            <w:noWrap/>
            <w:vAlign w:val="center"/>
            <w:hideMark/>
          </w:tcPr>
          <w:p w:rsidR="00453006" w:rsidRPr="00453006" w:rsidP="00747DC4" w14:paraId="0EADDA23" w14:textId="77777777">
            <w:pPr>
              <w:widowControl/>
              <w:autoSpaceDE/>
              <w:autoSpaceDN/>
              <w:adjustRightInd/>
              <w:jc w:val="center"/>
              <w:rPr>
                <w:rFonts w:ascii="Times New Roman" w:hAnsi="Times New Roman"/>
                <w:b/>
                <w:bCs/>
                <w:color w:val="000000"/>
                <w:sz w:val="20"/>
                <w:szCs w:val="20"/>
              </w:rPr>
            </w:pPr>
            <w:r w:rsidRPr="00453006">
              <w:rPr>
                <w:rFonts w:ascii="Times New Roman" w:hAnsi="Times New Roman"/>
                <w:b/>
                <w:bCs/>
                <w:color w:val="000000"/>
                <w:sz w:val="20"/>
                <w:szCs w:val="20"/>
              </w:rPr>
              <w:t>Difference</w:t>
            </w:r>
          </w:p>
        </w:tc>
      </w:tr>
      <w:tr w14:paraId="7B904C2C" w14:textId="77777777" w:rsidTr="00453006">
        <w:tblPrEx>
          <w:tblW w:w="8836" w:type="dxa"/>
          <w:tblLook w:val="04A0"/>
        </w:tblPrEx>
        <w:trPr>
          <w:trHeight w:val="300"/>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rsidR="00453006" w:rsidRPr="00453006" w:rsidP="00747DC4" w14:paraId="228C8B3D"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Number of Respondents</w:t>
            </w:r>
          </w:p>
        </w:tc>
        <w:tc>
          <w:tcPr>
            <w:tcW w:w="1905"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04C676EF"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23</w:t>
            </w:r>
          </w:p>
        </w:tc>
        <w:tc>
          <w:tcPr>
            <w:tcW w:w="1832"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4CCD6526" w14:textId="4511B91D">
            <w:pPr>
              <w:widowControl/>
              <w:autoSpaceDE/>
              <w:autoSpaceDN/>
              <w:adjustRightInd/>
              <w:jc w:val="center"/>
              <w:rPr>
                <w:rFonts w:ascii="Times New Roman" w:hAnsi="Times New Roman"/>
                <w:color w:val="000000"/>
                <w:sz w:val="20"/>
                <w:szCs w:val="20"/>
              </w:rPr>
            </w:pPr>
            <w:bookmarkStart w:id="8" w:name="_Hlk171940427"/>
            <w:r w:rsidRPr="00453006">
              <w:rPr>
                <w:rFonts w:ascii="Times New Roman" w:hAnsi="Times New Roman"/>
                <w:color w:val="000000"/>
                <w:sz w:val="20"/>
                <w:szCs w:val="20"/>
              </w:rPr>
              <w:t>2</w:t>
            </w:r>
            <w:r w:rsidR="00F138AC">
              <w:rPr>
                <w:rFonts w:ascii="Times New Roman" w:hAnsi="Times New Roman"/>
                <w:color w:val="000000"/>
                <w:sz w:val="20"/>
                <w:szCs w:val="20"/>
              </w:rPr>
              <w:t>1</w:t>
            </w:r>
            <w:bookmarkEnd w:id="8"/>
          </w:p>
        </w:tc>
        <w:tc>
          <w:tcPr>
            <w:tcW w:w="1461"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7EAE30BA" w14:textId="5A9653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r>
      <w:tr w14:paraId="31DFD360" w14:textId="77777777" w:rsidTr="00453006">
        <w:tblPrEx>
          <w:tblW w:w="8836" w:type="dxa"/>
          <w:tblLook w:val="04A0"/>
        </w:tblPrEx>
        <w:trPr>
          <w:trHeight w:val="300"/>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rsidR="00453006" w:rsidRPr="00453006" w:rsidP="00747DC4" w14:paraId="69C736E2"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Number of Responses</w:t>
            </w:r>
          </w:p>
        </w:tc>
        <w:tc>
          <w:tcPr>
            <w:tcW w:w="1905"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1A916288"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27</w:t>
            </w:r>
          </w:p>
        </w:tc>
        <w:tc>
          <w:tcPr>
            <w:tcW w:w="1832"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567DBA7F" w14:textId="77777777">
            <w:pPr>
              <w:widowControl/>
              <w:autoSpaceDE/>
              <w:autoSpaceDN/>
              <w:adjustRightInd/>
              <w:jc w:val="center"/>
              <w:rPr>
                <w:rFonts w:ascii="Times New Roman" w:hAnsi="Times New Roman"/>
                <w:color w:val="000000"/>
                <w:sz w:val="20"/>
                <w:szCs w:val="20"/>
              </w:rPr>
            </w:pPr>
            <w:bookmarkStart w:id="9" w:name="_Hlk171940449"/>
            <w:r w:rsidRPr="00453006">
              <w:rPr>
                <w:rFonts w:ascii="Times New Roman" w:hAnsi="Times New Roman"/>
                <w:color w:val="000000"/>
                <w:sz w:val="20"/>
                <w:szCs w:val="20"/>
              </w:rPr>
              <w:t>27</w:t>
            </w:r>
            <w:bookmarkEnd w:id="9"/>
          </w:p>
        </w:tc>
        <w:tc>
          <w:tcPr>
            <w:tcW w:w="1461"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306871BB"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0</w:t>
            </w:r>
          </w:p>
        </w:tc>
      </w:tr>
      <w:tr w14:paraId="2D41CACF" w14:textId="77777777" w:rsidTr="00453006">
        <w:tblPrEx>
          <w:tblW w:w="8836" w:type="dxa"/>
          <w:tblLook w:val="04A0"/>
        </w:tblPrEx>
        <w:trPr>
          <w:trHeight w:val="300"/>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rsidR="00453006" w:rsidRPr="00453006" w:rsidP="00747DC4" w14:paraId="72BCC571"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Annual Time Burden</w:t>
            </w:r>
          </w:p>
        </w:tc>
        <w:tc>
          <w:tcPr>
            <w:tcW w:w="1905"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4EEF6966"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73</w:t>
            </w:r>
          </w:p>
        </w:tc>
        <w:tc>
          <w:tcPr>
            <w:tcW w:w="1832"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51AB56E1" w14:textId="77777777">
            <w:pPr>
              <w:widowControl/>
              <w:autoSpaceDE/>
              <w:autoSpaceDN/>
              <w:adjustRightInd/>
              <w:jc w:val="center"/>
              <w:rPr>
                <w:rFonts w:ascii="Times New Roman" w:hAnsi="Times New Roman"/>
                <w:color w:val="000000"/>
                <w:sz w:val="20"/>
                <w:szCs w:val="20"/>
              </w:rPr>
            </w:pPr>
            <w:bookmarkStart w:id="10" w:name="_Hlk171940489"/>
            <w:r w:rsidRPr="00453006">
              <w:rPr>
                <w:rFonts w:ascii="Times New Roman" w:hAnsi="Times New Roman"/>
                <w:color w:val="000000"/>
                <w:sz w:val="20"/>
                <w:szCs w:val="20"/>
              </w:rPr>
              <w:t>73</w:t>
            </w:r>
            <w:bookmarkEnd w:id="10"/>
          </w:p>
        </w:tc>
        <w:tc>
          <w:tcPr>
            <w:tcW w:w="1461"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3530D400"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0</w:t>
            </w:r>
          </w:p>
        </w:tc>
      </w:tr>
      <w:tr w14:paraId="2BEBD6D0" w14:textId="77777777" w:rsidTr="00453006">
        <w:tblPrEx>
          <w:tblW w:w="8836" w:type="dxa"/>
          <w:tblLook w:val="04A0"/>
        </w:tblPrEx>
        <w:trPr>
          <w:trHeight w:val="300"/>
        </w:trPr>
        <w:tc>
          <w:tcPr>
            <w:tcW w:w="3638" w:type="dxa"/>
            <w:tcBorders>
              <w:top w:val="nil"/>
              <w:left w:val="single" w:sz="4" w:space="0" w:color="auto"/>
              <w:bottom w:val="single" w:sz="4" w:space="0" w:color="auto"/>
              <w:right w:val="single" w:sz="4" w:space="0" w:color="auto"/>
            </w:tcBorders>
            <w:shd w:val="clear" w:color="auto" w:fill="auto"/>
            <w:noWrap/>
            <w:vAlign w:val="center"/>
            <w:hideMark/>
          </w:tcPr>
          <w:p w:rsidR="00453006" w:rsidRPr="00453006" w:rsidP="00747DC4" w14:paraId="500E33A0"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Annual Burden Costs</w:t>
            </w:r>
          </w:p>
        </w:tc>
        <w:tc>
          <w:tcPr>
            <w:tcW w:w="1905"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4BDF6574"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$4,433</w:t>
            </w:r>
          </w:p>
        </w:tc>
        <w:tc>
          <w:tcPr>
            <w:tcW w:w="1832"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5443F54C" w14:textId="55A4431C">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w:t>
            </w:r>
            <w:r w:rsidR="00351EFF">
              <w:rPr>
                <w:rFonts w:ascii="Times New Roman" w:hAnsi="Times New Roman"/>
                <w:color w:val="000000"/>
                <w:sz w:val="20"/>
                <w:szCs w:val="20"/>
              </w:rPr>
              <w:t>5,785</w:t>
            </w:r>
          </w:p>
        </w:tc>
        <w:tc>
          <w:tcPr>
            <w:tcW w:w="1461" w:type="dxa"/>
            <w:tcBorders>
              <w:top w:val="nil"/>
              <w:left w:val="nil"/>
              <w:bottom w:val="single" w:sz="4" w:space="0" w:color="auto"/>
              <w:right w:val="single" w:sz="4" w:space="0" w:color="auto"/>
            </w:tcBorders>
            <w:shd w:val="clear" w:color="auto" w:fill="auto"/>
            <w:noWrap/>
            <w:vAlign w:val="center"/>
            <w:hideMark/>
          </w:tcPr>
          <w:p w:rsidR="00453006" w:rsidRPr="00453006" w:rsidP="00747DC4" w14:paraId="4E263C80" w14:textId="68287FB1">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w:t>
            </w:r>
            <w:r w:rsidR="00351EFF">
              <w:rPr>
                <w:rFonts w:ascii="Times New Roman" w:hAnsi="Times New Roman"/>
                <w:color w:val="000000"/>
                <w:sz w:val="20"/>
                <w:szCs w:val="20"/>
              </w:rPr>
              <w:t>1,352</w:t>
            </w:r>
          </w:p>
        </w:tc>
      </w:tr>
      <w:tr w14:paraId="75F00D75" w14:textId="77777777" w:rsidTr="00453006">
        <w:tblPrEx>
          <w:tblW w:w="8836" w:type="dxa"/>
          <w:tblLook w:val="04A0"/>
        </w:tblPrEx>
        <w:trPr>
          <w:trHeight w:val="300"/>
        </w:trPr>
        <w:tc>
          <w:tcPr>
            <w:tcW w:w="3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006" w:rsidRPr="00453006" w:rsidP="00747DC4" w14:paraId="119CBB03" w14:textId="77777777">
            <w:pPr>
              <w:widowControl/>
              <w:autoSpaceDE/>
              <w:autoSpaceDN/>
              <w:adjustRightInd/>
              <w:rPr>
                <w:rFonts w:ascii="Times New Roman" w:hAnsi="Times New Roman"/>
                <w:color w:val="000000"/>
                <w:sz w:val="20"/>
                <w:szCs w:val="20"/>
              </w:rPr>
            </w:pPr>
            <w:r w:rsidRPr="00453006">
              <w:rPr>
                <w:rFonts w:ascii="Times New Roman" w:hAnsi="Times New Roman"/>
                <w:color w:val="000000"/>
                <w:sz w:val="20"/>
                <w:szCs w:val="20"/>
              </w:rPr>
              <w:t xml:space="preserve">Annual Other Burden Costs </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rsidR="00453006" w:rsidRPr="00453006" w:rsidP="00747DC4" w14:paraId="44BF2693"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$17</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rsidR="00453006" w:rsidRPr="00453006" w:rsidP="00747DC4" w14:paraId="7437AFFD" w14:textId="77777777">
            <w:pPr>
              <w:widowControl/>
              <w:autoSpaceDE/>
              <w:autoSpaceDN/>
              <w:adjustRightInd/>
              <w:jc w:val="center"/>
              <w:rPr>
                <w:rFonts w:ascii="Times New Roman" w:hAnsi="Times New Roman"/>
                <w:color w:val="000000"/>
                <w:sz w:val="20"/>
                <w:szCs w:val="20"/>
              </w:rPr>
            </w:pPr>
            <w:bookmarkStart w:id="11" w:name="_Hlk171940517"/>
            <w:r w:rsidRPr="00453006">
              <w:rPr>
                <w:rFonts w:ascii="Times New Roman" w:hAnsi="Times New Roman"/>
                <w:color w:val="000000"/>
                <w:sz w:val="20"/>
                <w:szCs w:val="20"/>
              </w:rPr>
              <w:t>$17</w:t>
            </w:r>
            <w:bookmarkEnd w:id="11"/>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453006" w:rsidRPr="00453006" w:rsidP="00747DC4" w14:paraId="17676DE8" w14:textId="77777777">
            <w:pPr>
              <w:widowControl/>
              <w:autoSpaceDE/>
              <w:autoSpaceDN/>
              <w:adjustRightInd/>
              <w:jc w:val="center"/>
              <w:rPr>
                <w:rFonts w:ascii="Times New Roman" w:hAnsi="Times New Roman"/>
                <w:color w:val="000000"/>
                <w:sz w:val="20"/>
                <w:szCs w:val="20"/>
              </w:rPr>
            </w:pPr>
            <w:r w:rsidRPr="00453006">
              <w:rPr>
                <w:rFonts w:ascii="Times New Roman" w:hAnsi="Times New Roman"/>
                <w:color w:val="000000"/>
                <w:sz w:val="20"/>
                <w:szCs w:val="20"/>
              </w:rPr>
              <w:t>$0</w:t>
            </w:r>
          </w:p>
        </w:tc>
      </w:tr>
    </w:tbl>
    <w:p w:rsidR="00C57D3C" w:rsidP="00747DC4" w14:paraId="2234A8F0" w14:textId="77777777">
      <w:pPr>
        <w:pStyle w:val="BodyText12pt"/>
        <w:tabs>
          <w:tab w:val="left" w:pos="360"/>
        </w:tabs>
        <w:ind w:left="360" w:hanging="360"/>
        <w:rPr>
          <w:b/>
          <w:color w:val="000000"/>
          <w:szCs w:val="24"/>
        </w:rPr>
      </w:pPr>
    </w:p>
    <w:p w:rsidR="00B14DF3" w:rsidRPr="00AA3723" w:rsidP="00747DC4" w14:paraId="6A51739B" w14:textId="4D17B983">
      <w:pPr>
        <w:pStyle w:val="BodyText12pt"/>
        <w:tabs>
          <w:tab w:val="left" w:pos="360"/>
        </w:tabs>
        <w:rPr>
          <w:b/>
          <w:color w:val="000000"/>
          <w:szCs w:val="24"/>
        </w:rPr>
      </w:pPr>
      <w:r w:rsidRPr="00AA3723">
        <w:rPr>
          <w:b/>
          <w:color w:val="000000"/>
          <w:szCs w:val="24"/>
        </w:rPr>
        <w:t>16.</w:t>
      </w:r>
      <w:r w:rsidRPr="00AA3723">
        <w:rPr>
          <w:b/>
          <w:color w:val="000000"/>
          <w:szCs w:val="24"/>
        </w:rPr>
        <w:tab/>
        <w:t>For collections of information whose results will be published, outline plans for tabulation, and publication</w:t>
      </w:r>
      <w:r w:rsidRPr="00AA3723" w:rsidR="009B458A">
        <w:rPr>
          <w:b/>
          <w:color w:val="000000"/>
          <w:szCs w:val="24"/>
        </w:rPr>
        <w:t xml:space="preserve">. </w:t>
      </w:r>
      <w:r w:rsidRPr="00AA3723">
        <w:rPr>
          <w:b/>
          <w:color w:val="000000"/>
          <w:szCs w:val="24"/>
        </w:rPr>
        <w:t>Address any complex analytical techniques that will be used</w:t>
      </w:r>
      <w:r w:rsidRPr="00AA3723" w:rsidR="009B458A">
        <w:rPr>
          <w:b/>
          <w:color w:val="000000"/>
          <w:szCs w:val="24"/>
        </w:rPr>
        <w:t xml:space="preserve">. </w:t>
      </w:r>
      <w:r w:rsidRPr="00AA3723">
        <w:rPr>
          <w:b/>
          <w:color w:val="000000"/>
          <w:szCs w:val="24"/>
        </w:rPr>
        <w:t>Provide the time schedule for the entire project, including beginning and ending dates of the collection of information, completion of report, publication dates, and other actions.</w:t>
      </w:r>
    </w:p>
    <w:p w:rsidR="00C57D3C" w:rsidP="00747DC4" w14:paraId="46ECC7F9" w14:textId="77777777">
      <w:pPr>
        <w:pStyle w:val="BodyText12pt"/>
        <w:rPr>
          <w:color w:val="000000"/>
          <w:szCs w:val="24"/>
        </w:rPr>
      </w:pPr>
    </w:p>
    <w:p w:rsidR="00B14DF3" w:rsidRPr="00AA3723" w:rsidP="00747DC4" w14:paraId="51CCFE4A" w14:textId="634AC823">
      <w:pPr>
        <w:pStyle w:val="BodyText12pt"/>
        <w:rPr>
          <w:color w:val="000000"/>
          <w:szCs w:val="24"/>
        </w:rPr>
      </w:pPr>
      <w:r w:rsidRPr="00AA3723">
        <w:rPr>
          <w:color w:val="000000"/>
          <w:szCs w:val="24"/>
        </w:rPr>
        <w:t>MSHA does not intend to publish the results of this information collection.</w:t>
      </w:r>
    </w:p>
    <w:p w:rsidR="00BB3F62" w:rsidP="00747DC4" w14:paraId="37212583" w14:textId="77777777">
      <w:pPr>
        <w:pStyle w:val="BodyText12pt"/>
        <w:tabs>
          <w:tab w:val="left" w:pos="360"/>
        </w:tabs>
        <w:rPr>
          <w:b/>
          <w:color w:val="000000"/>
          <w:szCs w:val="24"/>
        </w:rPr>
      </w:pPr>
    </w:p>
    <w:p w:rsidR="00B14DF3" w:rsidRPr="00AA3723" w:rsidP="00747DC4" w14:paraId="404435D3" w14:textId="60299AB6">
      <w:pPr>
        <w:pStyle w:val="BodyText12pt"/>
        <w:tabs>
          <w:tab w:val="left" w:pos="360"/>
        </w:tabs>
        <w:rPr>
          <w:b/>
          <w:color w:val="000000"/>
          <w:szCs w:val="24"/>
        </w:rPr>
      </w:pPr>
      <w:r w:rsidRPr="00AA3723">
        <w:rPr>
          <w:b/>
          <w:color w:val="000000"/>
          <w:szCs w:val="24"/>
        </w:rPr>
        <w:t>17.</w:t>
      </w:r>
      <w:r w:rsidRPr="00AA3723">
        <w:rPr>
          <w:b/>
          <w:color w:val="000000"/>
          <w:szCs w:val="24"/>
        </w:rPr>
        <w:tab/>
        <w:t>If seeking approval to not display the expiration date for OMB approval of the information collection, explain the reasons that display would be inappropriate.</w:t>
      </w:r>
    </w:p>
    <w:p w:rsidR="00C57D3C" w:rsidP="00747DC4" w14:paraId="650D858A" w14:textId="77777777">
      <w:pPr>
        <w:pStyle w:val="BodyText12pt"/>
        <w:rPr>
          <w:color w:val="000000"/>
          <w:szCs w:val="24"/>
        </w:rPr>
      </w:pPr>
    </w:p>
    <w:p w:rsidR="00747DC4" w:rsidRPr="00AA3723" w:rsidP="00747DC4" w14:paraId="42580DE2" w14:textId="58918A8E">
      <w:pPr>
        <w:pStyle w:val="BodyText12pt"/>
        <w:rPr>
          <w:color w:val="000000"/>
          <w:szCs w:val="24"/>
        </w:rPr>
      </w:pPr>
      <w:r w:rsidRPr="00747DC4">
        <w:rPr>
          <w:color w:val="000000"/>
          <w:szCs w:val="24"/>
        </w:rPr>
        <w:t xml:space="preserve">MSHA associates no forms with this information collection. </w:t>
      </w:r>
    </w:p>
    <w:p w:rsidR="00BB3F62" w:rsidP="00747DC4" w14:paraId="25A27CB4" w14:textId="77777777">
      <w:pPr>
        <w:pStyle w:val="BodyText12pt"/>
        <w:tabs>
          <w:tab w:val="left" w:pos="360"/>
        </w:tabs>
        <w:ind w:left="360" w:hanging="360"/>
        <w:rPr>
          <w:b/>
          <w:color w:val="000000"/>
          <w:szCs w:val="24"/>
        </w:rPr>
      </w:pPr>
    </w:p>
    <w:p w:rsidR="00B14DF3" w:rsidRPr="00AA3723" w:rsidP="00747DC4" w14:paraId="6D842270" w14:textId="0DA8F3ED">
      <w:pPr>
        <w:pStyle w:val="BodyText12pt"/>
        <w:tabs>
          <w:tab w:val="left" w:pos="360"/>
        </w:tabs>
        <w:ind w:left="360" w:hanging="360"/>
        <w:rPr>
          <w:b/>
          <w:color w:val="000000"/>
          <w:szCs w:val="24"/>
        </w:rPr>
      </w:pPr>
      <w:r w:rsidRPr="00AA3723">
        <w:rPr>
          <w:b/>
          <w:color w:val="000000"/>
          <w:szCs w:val="24"/>
        </w:rPr>
        <w:t>18.</w:t>
      </w:r>
      <w:r w:rsidRPr="00AA3723">
        <w:rPr>
          <w:b/>
          <w:color w:val="000000"/>
          <w:szCs w:val="24"/>
        </w:rPr>
        <w:tab/>
        <w:t xml:space="preserve">Explain each exception to the </w:t>
      </w:r>
      <w:r w:rsidRPr="00AA3723" w:rsidR="000C5B08">
        <w:rPr>
          <w:b/>
          <w:color w:val="000000"/>
          <w:szCs w:val="24"/>
        </w:rPr>
        <w:t xml:space="preserve">topics of the </w:t>
      </w:r>
      <w:r w:rsidR="00392827">
        <w:rPr>
          <w:b/>
          <w:color w:val="000000"/>
          <w:szCs w:val="24"/>
        </w:rPr>
        <w:t>certification statement.</w:t>
      </w:r>
      <w:r w:rsidRPr="00AA3723">
        <w:rPr>
          <w:b/>
          <w:color w:val="000000"/>
          <w:szCs w:val="24"/>
        </w:rPr>
        <w:t xml:space="preserve"> </w:t>
      </w:r>
    </w:p>
    <w:p w:rsidR="00C57D3C" w:rsidP="00747DC4" w14:paraId="0209EE2A" w14:textId="77777777">
      <w:pPr>
        <w:pStyle w:val="BodyText12pt"/>
        <w:rPr>
          <w:color w:val="000000"/>
          <w:szCs w:val="24"/>
        </w:rPr>
      </w:pPr>
    </w:p>
    <w:p w:rsidR="00B14DF3" w:rsidRPr="00AA3723" w:rsidP="00747DC4" w14:paraId="012A12C9" w14:textId="52C8F272">
      <w:pPr>
        <w:pStyle w:val="BodyText12pt"/>
        <w:rPr>
          <w:color w:val="000000"/>
          <w:szCs w:val="24"/>
        </w:rPr>
      </w:pPr>
      <w:r w:rsidRPr="00AA3723">
        <w:rPr>
          <w:color w:val="000000"/>
          <w:szCs w:val="24"/>
        </w:rPr>
        <w:t>There are no certification exceptions identified with this information collection.</w:t>
      </w:r>
    </w:p>
    <w:p w:rsidR="005C3C6D" w:rsidRPr="00AA3723" w:rsidP="00747DC4" w14:paraId="461F524E" w14:textId="77777777">
      <w:pPr>
        <w:tabs>
          <w:tab w:val="left" w:pos="-720"/>
        </w:tabs>
        <w:suppressAutoHyphens/>
        <w:rPr>
          <w:rFonts w:ascii="Times New Roman" w:hAnsi="Times New Roman"/>
          <w:b/>
        </w:rPr>
      </w:pPr>
    </w:p>
    <w:p w:rsidR="009B458A" w:rsidRPr="00AA3723" w:rsidP="00747DC4" w14:paraId="2717837F" w14:textId="4DC59CD5">
      <w:pPr>
        <w:tabs>
          <w:tab w:val="left" w:pos="-720"/>
        </w:tabs>
        <w:suppressAutoHyphens/>
        <w:rPr>
          <w:rFonts w:ascii="Times New Roman" w:hAnsi="Times New Roman"/>
        </w:rPr>
      </w:pPr>
      <w:r w:rsidRPr="003F7FDB">
        <w:rPr>
          <w:rFonts w:ascii="Times New Roman" w:hAnsi="Times New Roman"/>
          <w:b/>
        </w:rPr>
        <w:t>B</w:t>
      </w:r>
      <w:r w:rsidRPr="003F7FDB">
        <w:rPr>
          <w:rFonts w:ascii="Times New Roman" w:hAnsi="Times New Roman"/>
          <w:b/>
        </w:rPr>
        <w:t xml:space="preserve">. </w:t>
      </w:r>
      <w:r w:rsidRPr="003F7FDB">
        <w:rPr>
          <w:rFonts w:ascii="Times New Roman" w:hAnsi="Times New Roman"/>
          <w:b/>
        </w:rPr>
        <w:t>Collections of Information Employing Statistical Methods.</w:t>
      </w:r>
      <w:r w:rsidRPr="00AA3723">
        <w:rPr>
          <w:rFonts w:ascii="Times New Roman" w:hAnsi="Times New Roman"/>
        </w:rPr>
        <w:fldChar w:fldCharType="begin"/>
      </w:r>
      <w:r w:rsidRPr="00AA3723">
        <w:rPr>
          <w:rFonts w:ascii="Times New Roman" w:hAnsi="Times New Roman"/>
        </w:rPr>
        <w:instrText>ADVANCE \R 0.95</w:instrText>
      </w:r>
      <w:r w:rsidRPr="00AA3723">
        <w:rPr>
          <w:rFonts w:ascii="Times New Roman" w:hAnsi="Times New Roman"/>
        </w:rPr>
        <w:fldChar w:fldCharType="end"/>
      </w:r>
      <w:r w:rsidRPr="00AA3723">
        <w:rPr>
          <w:rFonts w:ascii="Times New Roman" w:hAnsi="Times New Roman"/>
        </w:rPr>
        <w:fldChar w:fldCharType="begin"/>
      </w:r>
      <w:r w:rsidRPr="00AA3723">
        <w:rPr>
          <w:rFonts w:ascii="Times New Roman" w:hAnsi="Times New Roman"/>
        </w:rPr>
        <w:instrText>ADVANCE \R 0.95</w:instrText>
      </w:r>
      <w:r w:rsidRPr="00AA3723">
        <w:rPr>
          <w:rFonts w:ascii="Times New Roman" w:hAnsi="Times New Roman"/>
        </w:rPr>
        <w:fldChar w:fldCharType="end"/>
      </w:r>
    </w:p>
    <w:p w:rsidR="00717E23" w:rsidRPr="00AA3723" w:rsidP="00747DC4" w14:paraId="26E772B8" w14:textId="6E2546BC">
      <w:pPr>
        <w:tabs>
          <w:tab w:val="left" w:pos="-720"/>
        </w:tabs>
        <w:suppressAutoHyphens/>
        <w:rPr>
          <w:rFonts w:ascii="Times New Roman" w:hAnsi="Times New Roman"/>
        </w:rPr>
      </w:pPr>
      <w:r w:rsidRPr="00AA3723">
        <w:rPr>
          <w:rFonts w:ascii="Times New Roman" w:hAnsi="Times New Roman"/>
        </w:rPr>
        <w:tab/>
      </w:r>
    </w:p>
    <w:p w:rsidR="00B14DF3" w:rsidRPr="00AA3723" w:rsidP="00747DC4" w14:paraId="395AAA6C" w14:textId="72084991">
      <w:pPr>
        <w:widowControl/>
        <w:tabs>
          <w:tab w:val="left" w:pos="360"/>
        </w:tabs>
        <w:rPr>
          <w:rFonts w:ascii="Times New Roman" w:hAnsi="Times New Roman"/>
        </w:rPr>
      </w:pPr>
      <w:bookmarkStart w:id="12" w:name="OLE_LINK7"/>
      <w:r w:rsidRPr="00AA3723">
        <w:rPr>
          <w:rFonts w:ascii="Times New Roman" w:hAnsi="Times New Roman"/>
          <w:color w:val="000000"/>
        </w:rPr>
        <w:t>The collection of this information does not employ statistical methods.</w:t>
      </w:r>
      <w:bookmarkEnd w:id="12"/>
      <w:r w:rsidRPr="00AA3723" w:rsidR="00823105">
        <w:rPr>
          <w:rFonts w:ascii="Times New Roman" w:hAnsi="Times New Roman"/>
          <w:b/>
          <w:u w:val="single"/>
        </w:rPr>
        <w:t xml:space="preserve"> </w:t>
      </w:r>
      <w:bookmarkStart w:id="13" w:name="7"/>
      <w:bookmarkStart w:id="14" w:name="6act"/>
      <w:bookmarkStart w:id="15" w:name="(b)(11)"/>
      <w:bookmarkEnd w:id="13"/>
      <w:bookmarkEnd w:id="14"/>
      <w:bookmarkEnd w:id="15"/>
    </w:p>
    <w:sectPr w:rsidSect="00C1089E">
      <w:headerReference w:type="default" r:id="rId9"/>
      <w:footerReference w:type="even" r:id="rId10"/>
      <w:footerReference w:type="default" r:id="rId11"/>
      <w:headerReference w:type="first" r:id="rId12"/>
      <w:pgSz w:w="12240" w:h="15840"/>
      <w:pgMar w:top="1440" w:right="1440" w:bottom="1440" w:left="1440" w:header="907" w:footer="792" w:gutter="0"/>
      <w:cols w:space="720"/>
      <w:noEndnote/>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32B" w:rsidP="001B7CE5" w14:paraId="60DC0F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232B" w14:paraId="754358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32B" w:rsidP="001B7CE5" w14:paraId="383A4058" w14:textId="7B40D3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3A8">
      <w:rPr>
        <w:rStyle w:val="PageNumber"/>
        <w:noProof/>
      </w:rPr>
      <w:t>10</w:t>
    </w:r>
    <w:r>
      <w:rPr>
        <w:rStyle w:val="PageNumber"/>
      </w:rPr>
      <w:fldChar w:fldCharType="end"/>
    </w:r>
  </w:p>
  <w:p w:rsidR="0033232B" w:rsidRPr="00087C3F" w:rsidP="00F93424" w14:paraId="2DC351D4" w14:textId="77777777">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99B" w14:paraId="26B18242" w14:textId="77777777">
      <w:r>
        <w:separator/>
      </w:r>
    </w:p>
  </w:footnote>
  <w:footnote w:type="continuationSeparator" w:id="1">
    <w:p w:rsidR="00B6399B" w14:paraId="39F376DB" w14:textId="77777777">
      <w:r>
        <w:continuationSeparator/>
      </w:r>
    </w:p>
  </w:footnote>
  <w:footnote w:type="continuationNotice" w:id="2">
    <w:p w:rsidR="00B6399B" w14:paraId="08BA297C" w14:textId="77777777"/>
  </w:footnote>
  <w:footnote w:id="3">
    <w:p w:rsidR="00233856" w:rsidRPr="00B92A85" w:rsidP="00233856" w14:paraId="4EC09E42" w14:textId="77777777">
      <w:pPr>
        <w:pStyle w:val="FootnoteText"/>
      </w:pPr>
      <w:r w:rsidRPr="004851B4">
        <w:rPr>
          <w:rStyle w:val="FootnoteReference"/>
        </w:rPr>
        <w:footnoteRef/>
      </w:r>
      <w:r w:rsidRPr="00B92A85">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233856" w:rsidRPr="00B92A85" w:rsidP="00233856" w14:paraId="4E842131" w14:textId="77777777">
      <w:pPr>
        <w:pStyle w:val="FootnoteText"/>
      </w:pPr>
    </w:p>
  </w:footnote>
  <w:footnote w:id="4">
    <w:p w:rsidR="00233856" w:rsidRPr="00B92A85" w:rsidP="002311B1" w14:paraId="3DFA3F20" w14:textId="54A42E7E">
      <w:pPr>
        <w:pStyle w:val="FootnoteText"/>
      </w:pPr>
      <w:r w:rsidRPr="004851B4">
        <w:rPr>
          <w:rStyle w:val="FootnoteReference"/>
        </w:rPr>
        <w:footnoteRef/>
      </w:r>
      <w:r w:rsidRPr="00B92A85">
        <w:rPr>
          <w:vertAlign w:val="superscript"/>
        </w:rPr>
        <w:t xml:space="preserve"> </w:t>
      </w:r>
      <w:r w:rsidRPr="00AE7DB4" w:rsidR="00B35735">
        <w:rPr>
          <w:rStyle w:val="ui-provider"/>
        </w:rPr>
        <w:t>To obtain OEWS data, follow BLS’s directions in its Frequently Asked Questions: “E. How to get OEWS data. 4. What are the different ways to obtain OEWS estimates from this website?”</w:t>
      </w:r>
      <w:r w:rsidR="002311B1">
        <w:rPr>
          <w:rStyle w:val="ui-provider"/>
        </w:rPr>
        <w:t xml:space="preserve"> </w:t>
      </w:r>
      <w:r w:rsidR="00B35735">
        <w:rPr>
          <w:rStyle w:val="ui-provider"/>
        </w:rPr>
        <w:t>a</w:t>
      </w:r>
      <w:r w:rsidRPr="00AE7DB4" w:rsidR="00B35735">
        <w:rPr>
          <w:rStyle w:val="ui-provider"/>
        </w:rPr>
        <w:t>t </w:t>
      </w:r>
      <w:hyperlink r:id="rId1" w:tgtFrame="_blank" w:tooltip="https://www.bls.gov/oes/oes_ques.htm" w:history="1">
        <w:r w:rsidRPr="00AE7DB4" w:rsidR="00B35735">
          <w:rPr>
            <w:rStyle w:val="Hyperlink"/>
          </w:rPr>
          <w:t>https://www.bls.gov/oes/oes_ques.htm</w:t>
        </w:r>
      </w:hyperlink>
      <w:r w:rsidRPr="00AE7DB4" w:rsidR="00B35735">
        <w:t>.</w:t>
      </w:r>
      <w:r w:rsidR="002311B1">
        <w:t xml:space="preserve"> The average wage rate is calculated as the employment-weighted average of hourly mean wages for the occupation.</w:t>
      </w:r>
    </w:p>
    <w:p w:rsidR="00233856" w:rsidRPr="00B92A85" w:rsidP="00233856" w14:paraId="44547ECC" w14:textId="77777777">
      <w:pPr>
        <w:pStyle w:val="FootnoteText"/>
      </w:pPr>
    </w:p>
  </w:footnote>
  <w:footnote w:id="5">
    <w:p w:rsidR="00233856" w:rsidRPr="00B92A85" w:rsidP="00233856" w14:paraId="78913F95" w14:textId="39987DD4">
      <w:pPr>
        <w:pStyle w:val="FootnoteText"/>
        <w:keepLines/>
      </w:pPr>
      <w:r w:rsidRPr="00B92A85">
        <w:rPr>
          <w:vertAlign w:val="superscript"/>
        </w:rPr>
        <w:footnoteRef/>
      </w:r>
      <w:r w:rsidRPr="00B92A85">
        <w:t xml:space="preserve"> </w:t>
      </w:r>
      <w:r w:rsidRPr="00226886">
        <w:t xml:space="preserve">The benefit multiplier comes from BLS Employer Costs for Employee Compensation accessed by menu at </w:t>
      </w:r>
      <w:hyperlink r:id="rId2" w:history="1">
        <w:r w:rsidRPr="000E4B54">
          <w:rPr>
            <w:rStyle w:val="Hyperlink"/>
          </w:rPr>
          <w:t>http://data.bls.gov/cgi-bin/srgate</w:t>
        </w:r>
      </w:hyperlink>
      <w:r w:rsidRPr="00226886">
        <w:t xml:space="preserve"> or directly at </w:t>
      </w:r>
      <w:hyperlink r:id="rId3" w:history="1">
        <w:r w:rsidRPr="000E4B54">
          <w:rPr>
            <w:rStyle w:val="Hyperlink"/>
          </w:rPr>
          <w:t>http://download.bls.gov/pub/time.series/cm/cm.data.0.Current</w:t>
        </w:r>
      </w:hyperlink>
      <w:r w:rsidRPr="00226886">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w:t>
      </w:r>
      <w:r w:rsidR="00B35735">
        <w:t xml:space="preserve">. </w:t>
      </w:r>
      <w:r w:rsidRPr="00226886">
        <w:t>MSHA computes the benefit multiplier with a number of detailed calculations, but it may be approximated with the formula 1 + (benefit percentage/(1-benefit percentage)).</w:t>
      </w:r>
    </w:p>
    <w:p w:rsidR="00233856" w:rsidRPr="00233856" w:rsidP="00233856" w14:paraId="77413169" w14:textId="77777777">
      <w:pPr>
        <w:pStyle w:val="FootnoteText"/>
        <w:keepLines/>
      </w:pPr>
    </w:p>
  </w:footnote>
  <w:footnote w:id="6">
    <w:p w:rsidR="00233856" w:rsidP="00233856" w14:paraId="1B1173C5" w14:textId="2A1FF0A1">
      <w:pPr>
        <w:rPr>
          <w:rFonts w:ascii="Times New Roman" w:hAnsi="Times New Roman"/>
          <w:sz w:val="20"/>
        </w:rPr>
      </w:pPr>
      <w:r w:rsidRPr="004A6B35">
        <w:rPr>
          <w:rStyle w:val="FootnoteReference"/>
          <w:rFonts w:ascii="Times New Roman" w:hAnsi="Times New Roman"/>
          <w:sz w:val="20"/>
        </w:rPr>
        <w:footnoteRef/>
      </w:r>
      <w:r w:rsidRPr="004A6B35">
        <w:rPr>
          <w:rFonts w:ascii="Times New Roman" w:hAnsi="Times New Roman"/>
          <w:sz w:val="20"/>
        </w:rPr>
        <w:t xml:space="preserve"> </w:t>
      </w:r>
      <w:r w:rsidRPr="00B35735" w:rsidR="00B35735">
        <w:rPr>
          <w:rFonts w:ascii="Times New Roman" w:hAnsi="Times New Roman"/>
          <w:sz w:val="20"/>
        </w:rPr>
        <w:t>Wage inflation is the change in Series ID: CIS2020000405000I; Seasonally adjusted; Series Title: Wages and salaries for Private industry workers in Construction, extraction, farming, fishing, and forestry occupations, Index. (https://data.bls.gov/cgi-bin/srgate ; Inflation Multiplier = (Current Quarter Cost Index Value / OEWS Wage Base Quarter Index Value).</w:t>
      </w:r>
      <w:r w:rsidRPr="004A6B35">
        <w:rPr>
          <w:rFonts w:ascii="Times New Roman" w:hAnsi="Times New Roman"/>
          <w:sz w:val="20"/>
        </w:rPr>
        <w:t xml:space="preserve"> </w:t>
      </w:r>
    </w:p>
    <w:p w:rsidR="003E26DF" w:rsidRPr="00B92A85" w:rsidP="00233856" w14:paraId="5D2AFDFD" w14:textId="77777777"/>
  </w:footnote>
  <w:footnote w:id="7">
    <w:p w:rsidR="000860DE" w:rsidRPr="000A5433" w:rsidP="000860DE" w14:paraId="4A7A7FAE" w14:textId="44F98D00">
      <w:pPr>
        <w:pStyle w:val="FootnoteText"/>
      </w:pPr>
      <w:r w:rsidRPr="000A5433">
        <w:rPr>
          <w:rStyle w:val="FootnoteReference"/>
        </w:rPr>
        <w:footnoteRef/>
      </w:r>
      <w:r w:rsidRPr="000A5433">
        <w:t xml:space="preserve"> </w:t>
      </w:r>
      <w:r w:rsidRPr="008F023D" w:rsidR="008F023D">
        <w:t>MSHA used an overhead rate of 1 percent. The mining environment generally involves very little overhead, especially costs associated with workers engaged in administrative or clerical tasks.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1AF" w:rsidRPr="00A451AF" w:rsidP="00A451AF" w14:paraId="3C61EB7C" w14:textId="77777777">
    <w:pPr>
      <w:tabs>
        <w:tab w:val="center" w:pos="4320"/>
        <w:tab w:val="right" w:pos="8640"/>
      </w:tabs>
      <w:rPr>
        <w:rFonts w:ascii="Times New Roman" w:hAnsi="Times New Roman"/>
      </w:rPr>
    </w:pPr>
    <w:r w:rsidRPr="00A451AF">
      <w:rPr>
        <w:rFonts w:ascii="Times New Roman" w:hAnsi="Times New Roman"/>
      </w:rPr>
      <w:t xml:space="preserve">Refuge Alternatives for Underground Coal Mines </w:t>
    </w:r>
  </w:p>
  <w:p w:rsidR="00A451AF" w:rsidRPr="00A451AF" w:rsidP="00A451AF" w14:paraId="1393D575" w14:textId="77777777">
    <w:pPr>
      <w:tabs>
        <w:tab w:val="center" w:pos="4320"/>
        <w:tab w:val="right" w:pos="8640"/>
      </w:tabs>
      <w:rPr>
        <w:rFonts w:ascii="Times New Roman" w:hAnsi="Times New Roman"/>
      </w:rPr>
    </w:pPr>
    <w:r w:rsidRPr="00A451AF">
      <w:rPr>
        <w:rFonts w:ascii="Times New Roman" w:hAnsi="Times New Roman"/>
      </w:rPr>
      <w:t>OMB Control Number: 1219-0146</w:t>
    </w:r>
  </w:p>
  <w:p w:rsidR="00A451AF" w:rsidRPr="00A451AF" w:rsidP="00A451AF" w14:paraId="2970A214" w14:textId="77777777">
    <w:pPr>
      <w:tabs>
        <w:tab w:val="center" w:pos="4320"/>
        <w:tab w:val="right" w:pos="8640"/>
      </w:tabs>
      <w:rPr>
        <w:rFonts w:ascii="Times New Roman" w:hAnsi="Times New Roman"/>
      </w:rPr>
    </w:pPr>
    <w:r w:rsidRPr="00A451AF">
      <w:rPr>
        <w:rFonts w:ascii="Times New Roman" w:hAnsi="Times New Roman"/>
      </w:rPr>
      <w:t>OMB Expiration Date:  3/31/2025</w:t>
    </w:r>
  </w:p>
  <w:p w:rsidR="00A451AF" w14:paraId="1A25E9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827" w14:paraId="30E63A2F" w14:textId="77777777">
    <w:pPr>
      <w:pStyle w:val="Header"/>
      <w:rPr>
        <w:rFonts w:ascii="Times New Roman" w:hAnsi="Times New Roman"/>
      </w:rPr>
    </w:pPr>
    <w:bookmarkStart w:id="16" w:name="_Hlk169171538"/>
    <w:r w:rsidRPr="00392827">
      <w:rPr>
        <w:rFonts w:ascii="Times New Roman" w:hAnsi="Times New Roman"/>
      </w:rPr>
      <w:t xml:space="preserve">Refuge Alternatives for Underground Coal Mines </w:t>
    </w:r>
  </w:p>
  <w:p w:rsidR="0033232B" w:rsidRPr="00CA51DD" w14:paraId="258695B4" w14:textId="2D01B308">
    <w:pPr>
      <w:pStyle w:val="Header"/>
      <w:rPr>
        <w:rFonts w:ascii="Times New Roman" w:hAnsi="Times New Roman"/>
      </w:rPr>
    </w:pPr>
    <w:r>
      <w:rPr>
        <w:rFonts w:ascii="Times New Roman" w:hAnsi="Times New Roman"/>
      </w:rPr>
      <w:t xml:space="preserve">OMB </w:t>
    </w:r>
    <w:r w:rsidR="009113A8">
      <w:rPr>
        <w:rFonts w:ascii="Times New Roman" w:hAnsi="Times New Roman"/>
      </w:rPr>
      <w:t>Control Number:</w:t>
    </w:r>
    <w:r>
      <w:rPr>
        <w:rFonts w:ascii="Times New Roman" w:hAnsi="Times New Roman"/>
      </w:rPr>
      <w:t xml:space="preserve"> </w:t>
    </w:r>
    <w:r w:rsidRPr="00CA51DD">
      <w:rPr>
        <w:rFonts w:ascii="Times New Roman" w:hAnsi="Times New Roman"/>
      </w:rPr>
      <w:t>1219-0146</w:t>
    </w:r>
  </w:p>
  <w:p w:rsidR="0033232B" w:rsidRPr="00CA51DD" w14:paraId="3729EA57" w14:textId="6E0E26BE">
    <w:pPr>
      <w:pStyle w:val="Header"/>
      <w:rPr>
        <w:rFonts w:ascii="Times New Roman" w:hAnsi="Times New Roman"/>
      </w:rPr>
    </w:pPr>
    <w:r>
      <w:rPr>
        <w:rFonts w:ascii="Times New Roman" w:hAnsi="Times New Roman"/>
      </w:rPr>
      <w:t>OMB Expiration</w:t>
    </w:r>
    <w:r w:rsidR="00A46509">
      <w:rPr>
        <w:rFonts w:ascii="Times New Roman" w:hAnsi="Times New Roman"/>
      </w:rPr>
      <w:t xml:space="preserve"> Date</w:t>
    </w:r>
    <w:r>
      <w:rPr>
        <w:rFonts w:ascii="Times New Roman" w:hAnsi="Times New Roman"/>
      </w:rPr>
      <w:t xml:space="preserve">:  </w:t>
    </w:r>
    <w:r w:rsidR="00D3348D">
      <w:rPr>
        <w:rFonts w:ascii="Times New Roman" w:hAnsi="Times New Roman"/>
      </w:rPr>
      <w:t>3/31/2025</w:t>
    </w:r>
  </w:p>
  <w:bookmarkEnd w:id="16"/>
  <w:p w:rsidR="0033232B" w14:paraId="5E0FDE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15F24"/>
    <w:multiLevelType w:val="hybridMultilevel"/>
    <w:tmpl w:val="53F42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A64FAA"/>
    <w:multiLevelType w:val="hybridMultilevel"/>
    <w:tmpl w:val="EA4C1D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11E3C63"/>
    <w:multiLevelType w:val="hybridMultilevel"/>
    <w:tmpl w:val="8D124E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4E342F"/>
    <w:multiLevelType w:val="hybridMultilevel"/>
    <w:tmpl w:val="659ED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4213ED4"/>
    <w:multiLevelType w:val="hybridMultilevel"/>
    <w:tmpl w:val="34BEBE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4E0612B"/>
    <w:multiLevelType w:val="hybridMultilevel"/>
    <w:tmpl w:val="A4E20888"/>
    <w:lvl w:ilvl="0">
      <w:start w:val="1"/>
      <w:numFmt w:val="upperRoman"/>
      <w:lvlText w:val="%1."/>
      <w:lvlJc w:val="left"/>
      <w:pPr>
        <w:ind w:left="108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957DC5"/>
    <w:multiLevelType w:val="hybridMultilevel"/>
    <w:tmpl w:val="9500A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A9844ED"/>
    <w:multiLevelType w:val="hybridMultilevel"/>
    <w:tmpl w:val="167287D8"/>
    <w:lvl w:ilvl="0">
      <w:start w:val="1"/>
      <w:numFmt w:val="decimal"/>
      <w:lvlText w:val="%1."/>
      <w:lvlJc w:val="left"/>
      <w:pPr>
        <w:tabs>
          <w:tab w:val="num" w:pos="2265"/>
        </w:tabs>
        <w:ind w:left="2265" w:hanging="465"/>
      </w:pPr>
      <w:rPr>
        <w:rFonts w:cs="Times New Roman" w:hint="default"/>
        <w:b/>
        <w:bCs/>
      </w:rPr>
    </w:lvl>
    <w:lvl w:ilvl="1" w:tentative="1">
      <w:start w:val="1"/>
      <w:numFmt w:val="lowerLetter"/>
      <w:lvlText w:val="%2."/>
      <w:lvlJc w:val="left"/>
      <w:pPr>
        <w:tabs>
          <w:tab w:val="num" w:pos="2880"/>
        </w:tabs>
        <w:ind w:left="2880" w:hanging="360"/>
      </w:pPr>
      <w:rPr>
        <w:rFonts w:cs="Times New Roman"/>
      </w:rPr>
    </w:lvl>
    <w:lvl w:ilvl="2" w:tentative="1">
      <w:start w:val="1"/>
      <w:numFmt w:val="lowerRoman"/>
      <w:lvlText w:val="%3."/>
      <w:lvlJc w:val="right"/>
      <w:pPr>
        <w:tabs>
          <w:tab w:val="num" w:pos="3600"/>
        </w:tabs>
        <w:ind w:left="3600" w:hanging="180"/>
      </w:pPr>
      <w:rPr>
        <w:rFonts w:cs="Times New Roman"/>
      </w:rPr>
    </w:lvl>
    <w:lvl w:ilvl="3" w:tentative="1">
      <w:start w:val="1"/>
      <w:numFmt w:val="decimal"/>
      <w:lvlText w:val="%4."/>
      <w:lvlJc w:val="left"/>
      <w:pPr>
        <w:tabs>
          <w:tab w:val="num" w:pos="4320"/>
        </w:tabs>
        <w:ind w:left="4320" w:hanging="360"/>
      </w:pPr>
      <w:rPr>
        <w:rFonts w:cs="Times New Roman"/>
      </w:rPr>
    </w:lvl>
    <w:lvl w:ilvl="4" w:tentative="1">
      <w:start w:val="1"/>
      <w:numFmt w:val="lowerLetter"/>
      <w:lvlText w:val="%5."/>
      <w:lvlJc w:val="left"/>
      <w:pPr>
        <w:tabs>
          <w:tab w:val="num" w:pos="5040"/>
        </w:tabs>
        <w:ind w:left="5040" w:hanging="360"/>
      </w:pPr>
      <w:rPr>
        <w:rFonts w:cs="Times New Roman"/>
      </w:rPr>
    </w:lvl>
    <w:lvl w:ilvl="5" w:tentative="1">
      <w:start w:val="1"/>
      <w:numFmt w:val="lowerRoman"/>
      <w:lvlText w:val="%6."/>
      <w:lvlJc w:val="right"/>
      <w:pPr>
        <w:tabs>
          <w:tab w:val="num" w:pos="5760"/>
        </w:tabs>
        <w:ind w:left="5760" w:hanging="180"/>
      </w:pPr>
      <w:rPr>
        <w:rFonts w:cs="Times New Roman"/>
      </w:rPr>
    </w:lvl>
    <w:lvl w:ilvl="6" w:tentative="1">
      <w:start w:val="1"/>
      <w:numFmt w:val="decimal"/>
      <w:lvlText w:val="%7."/>
      <w:lvlJc w:val="left"/>
      <w:pPr>
        <w:tabs>
          <w:tab w:val="num" w:pos="6480"/>
        </w:tabs>
        <w:ind w:left="6480" w:hanging="360"/>
      </w:pPr>
      <w:rPr>
        <w:rFonts w:cs="Times New Roman"/>
      </w:rPr>
    </w:lvl>
    <w:lvl w:ilvl="7" w:tentative="1">
      <w:start w:val="1"/>
      <w:numFmt w:val="lowerLetter"/>
      <w:lvlText w:val="%8."/>
      <w:lvlJc w:val="left"/>
      <w:pPr>
        <w:tabs>
          <w:tab w:val="num" w:pos="7200"/>
        </w:tabs>
        <w:ind w:left="7200" w:hanging="360"/>
      </w:pPr>
      <w:rPr>
        <w:rFonts w:cs="Times New Roman"/>
      </w:rPr>
    </w:lvl>
    <w:lvl w:ilvl="8" w:tentative="1">
      <w:start w:val="1"/>
      <w:numFmt w:val="lowerRoman"/>
      <w:lvlText w:val="%9."/>
      <w:lvlJc w:val="right"/>
      <w:pPr>
        <w:tabs>
          <w:tab w:val="num" w:pos="7920"/>
        </w:tabs>
        <w:ind w:left="7920" w:hanging="180"/>
      </w:pPr>
      <w:rPr>
        <w:rFonts w:cs="Times New Roman"/>
      </w:rPr>
    </w:lvl>
  </w:abstractNum>
  <w:abstractNum w:abstractNumId="8">
    <w:nsid w:val="2CC837A5"/>
    <w:multiLevelType w:val="hybridMultilevel"/>
    <w:tmpl w:val="CB169C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CC47FC"/>
    <w:multiLevelType w:val="hybridMultilevel"/>
    <w:tmpl w:val="7A5C8F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12333B"/>
    <w:multiLevelType w:val="hybridMultilevel"/>
    <w:tmpl w:val="4F9C6B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59D7B28"/>
    <w:multiLevelType w:val="hybridMultilevel"/>
    <w:tmpl w:val="120003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C61A85"/>
    <w:multiLevelType w:val="hybridMultilevel"/>
    <w:tmpl w:val="2A7098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081BBA"/>
    <w:multiLevelType w:val="hybridMultilevel"/>
    <w:tmpl w:val="969430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2C0726A"/>
    <w:multiLevelType w:val="hybridMultilevel"/>
    <w:tmpl w:val="2214DA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66566A1"/>
    <w:multiLevelType w:val="hybridMultilevel"/>
    <w:tmpl w:val="E446103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6407DB"/>
    <w:multiLevelType w:val="hybridMultilevel"/>
    <w:tmpl w:val="2B3020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FE601C9"/>
    <w:multiLevelType w:val="hybridMultilevel"/>
    <w:tmpl w:val="ED543134"/>
    <w:lvl w:ilvl="0">
      <w:start w:val="15"/>
      <w:numFmt w:val="decimal"/>
      <w:lvlText w:val="%1."/>
      <w:lvlJc w:val="left"/>
      <w:pPr>
        <w:tabs>
          <w:tab w:val="num" w:pos="720"/>
        </w:tabs>
        <w:ind w:left="720" w:hanging="360"/>
      </w:pPr>
      <w:rPr>
        <w:rFonts w:ascii="Times New Roman" w:hAnsi="Times New Roman"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50B02476"/>
    <w:multiLevelType w:val="hybridMultilevel"/>
    <w:tmpl w:val="A3DE0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193793"/>
    <w:multiLevelType w:val="hybridMultilevel"/>
    <w:tmpl w:val="95C072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9677AFB"/>
    <w:multiLevelType w:val="hybridMultilevel"/>
    <w:tmpl w:val="CFDE0DF0"/>
    <w:lvl w:ilvl="0">
      <w:start w:val="1"/>
      <w:numFmt w:val="decimal"/>
      <w:lvlText w:val="%1."/>
      <w:lvlJc w:val="left"/>
      <w:pPr>
        <w:tabs>
          <w:tab w:val="num" w:pos="825"/>
        </w:tabs>
        <w:ind w:left="825" w:hanging="46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B4D54E2"/>
    <w:multiLevelType w:val="hybridMultilevel"/>
    <w:tmpl w:val="B8949C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1710825"/>
    <w:multiLevelType w:val="hybridMultilevel"/>
    <w:tmpl w:val="09D69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F41517"/>
    <w:multiLevelType w:val="hybridMultilevel"/>
    <w:tmpl w:val="8558F3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93854B1"/>
    <w:multiLevelType w:val="hybridMultilevel"/>
    <w:tmpl w:val="A1D4C0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0C91696"/>
    <w:multiLevelType w:val="hybridMultilevel"/>
    <w:tmpl w:val="3C9EF7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E9306C"/>
    <w:multiLevelType w:val="hybridMultilevel"/>
    <w:tmpl w:val="AB488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88316B7"/>
    <w:multiLevelType w:val="hybridMultilevel"/>
    <w:tmpl w:val="60A88E12"/>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81341992">
    <w:abstractNumId w:val="16"/>
  </w:num>
  <w:num w:numId="2" w16cid:durableId="1207371281">
    <w:abstractNumId w:val="10"/>
  </w:num>
  <w:num w:numId="3" w16cid:durableId="487477487">
    <w:abstractNumId w:val="1"/>
  </w:num>
  <w:num w:numId="4" w16cid:durableId="1087534050">
    <w:abstractNumId w:val="0"/>
  </w:num>
  <w:num w:numId="5" w16cid:durableId="1350647318">
    <w:abstractNumId w:val="12"/>
  </w:num>
  <w:num w:numId="6" w16cid:durableId="102850675">
    <w:abstractNumId w:val="25"/>
  </w:num>
  <w:num w:numId="7" w16cid:durableId="495537746">
    <w:abstractNumId w:val="2"/>
  </w:num>
  <w:num w:numId="8" w16cid:durableId="2134321011">
    <w:abstractNumId w:val="24"/>
  </w:num>
  <w:num w:numId="9" w16cid:durableId="847521502">
    <w:abstractNumId w:val="11"/>
  </w:num>
  <w:num w:numId="10" w16cid:durableId="1301955251">
    <w:abstractNumId w:val="23"/>
  </w:num>
  <w:num w:numId="11" w16cid:durableId="1690327381">
    <w:abstractNumId w:val="26"/>
  </w:num>
  <w:num w:numId="12" w16cid:durableId="1532762574">
    <w:abstractNumId w:val="4"/>
  </w:num>
  <w:num w:numId="13" w16cid:durableId="803892913">
    <w:abstractNumId w:val="8"/>
  </w:num>
  <w:num w:numId="14" w16cid:durableId="1676492850">
    <w:abstractNumId w:val="3"/>
  </w:num>
  <w:num w:numId="15" w16cid:durableId="1844662260">
    <w:abstractNumId w:val="6"/>
  </w:num>
  <w:num w:numId="16" w16cid:durableId="1254706906">
    <w:abstractNumId w:val="14"/>
  </w:num>
  <w:num w:numId="17" w16cid:durableId="1992714235">
    <w:abstractNumId w:val="7"/>
  </w:num>
  <w:num w:numId="18" w16cid:durableId="2001621020">
    <w:abstractNumId w:val="17"/>
  </w:num>
  <w:num w:numId="19" w16cid:durableId="1208294829">
    <w:abstractNumId w:val="19"/>
  </w:num>
  <w:num w:numId="20" w16cid:durableId="375089008">
    <w:abstractNumId w:val="27"/>
  </w:num>
  <w:num w:numId="21" w16cid:durableId="6519540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939451">
    <w:abstractNumId w:val="20"/>
  </w:num>
  <w:num w:numId="23" w16cid:durableId="648830037">
    <w:abstractNumId w:val="22"/>
  </w:num>
  <w:num w:numId="24" w16cid:durableId="1527056292">
    <w:abstractNumId w:val="18"/>
  </w:num>
  <w:num w:numId="25" w16cid:durableId="271742996">
    <w:abstractNumId w:val="21"/>
  </w:num>
  <w:num w:numId="26" w16cid:durableId="1489056637">
    <w:abstractNumId w:val="15"/>
  </w:num>
  <w:num w:numId="27" w16cid:durableId="1084762770">
    <w:abstractNumId w:val="9"/>
  </w:num>
  <w:num w:numId="28" w16cid:durableId="1994482207">
    <w:abstractNumId w:val="5"/>
  </w:num>
  <w:num w:numId="29" w16cid:durableId="998968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02"/>
    <w:rsid w:val="000021F1"/>
    <w:rsid w:val="00003602"/>
    <w:rsid w:val="00003DCC"/>
    <w:rsid w:val="00003F31"/>
    <w:rsid w:val="00004139"/>
    <w:rsid w:val="00005063"/>
    <w:rsid w:val="0000654A"/>
    <w:rsid w:val="00007112"/>
    <w:rsid w:val="00007813"/>
    <w:rsid w:val="00010535"/>
    <w:rsid w:val="00010711"/>
    <w:rsid w:val="0001176B"/>
    <w:rsid w:val="00011E0D"/>
    <w:rsid w:val="00012368"/>
    <w:rsid w:val="00012998"/>
    <w:rsid w:val="00013703"/>
    <w:rsid w:val="000138D5"/>
    <w:rsid w:val="00013B55"/>
    <w:rsid w:val="00013BAE"/>
    <w:rsid w:val="000142B1"/>
    <w:rsid w:val="00014A57"/>
    <w:rsid w:val="000151D1"/>
    <w:rsid w:val="000166F9"/>
    <w:rsid w:val="000174B6"/>
    <w:rsid w:val="0001798B"/>
    <w:rsid w:val="0002009C"/>
    <w:rsid w:val="00020228"/>
    <w:rsid w:val="000205D5"/>
    <w:rsid w:val="0002118D"/>
    <w:rsid w:val="00021DC6"/>
    <w:rsid w:val="0002211B"/>
    <w:rsid w:val="000227A7"/>
    <w:rsid w:val="00023737"/>
    <w:rsid w:val="00023D7E"/>
    <w:rsid w:val="000247EA"/>
    <w:rsid w:val="0002572A"/>
    <w:rsid w:val="00025F5B"/>
    <w:rsid w:val="00026A6D"/>
    <w:rsid w:val="000279F9"/>
    <w:rsid w:val="00027DF7"/>
    <w:rsid w:val="00030BA3"/>
    <w:rsid w:val="00030C51"/>
    <w:rsid w:val="00031006"/>
    <w:rsid w:val="00032398"/>
    <w:rsid w:val="00032A1E"/>
    <w:rsid w:val="00033671"/>
    <w:rsid w:val="00033C89"/>
    <w:rsid w:val="00033EBA"/>
    <w:rsid w:val="00036166"/>
    <w:rsid w:val="000409BD"/>
    <w:rsid w:val="00041A37"/>
    <w:rsid w:val="0004244B"/>
    <w:rsid w:val="000431C7"/>
    <w:rsid w:val="00043F17"/>
    <w:rsid w:val="000446AB"/>
    <w:rsid w:val="000450D7"/>
    <w:rsid w:val="00045CB4"/>
    <w:rsid w:val="00047C0E"/>
    <w:rsid w:val="00047C57"/>
    <w:rsid w:val="00047D74"/>
    <w:rsid w:val="00050203"/>
    <w:rsid w:val="00050BCA"/>
    <w:rsid w:val="00050D28"/>
    <w:rsid w:val="00051B37"/>
    <w:rsid w:val="00052508"/>
    <w:rsid w:val="00052F9B"/>
    <w:rsid w:val="00053482"/>
    <w:rsid w:val="0005403C"/>
    <w:rsid w:val="00054D67"/>
    <w:rsid w:val="000552C3"/>
    <w:rsid w:val="00057064"/>
    <w:rsid w:val="000575CA"/>
    <w:rsid w:val="0006035B"/>
    <w:rsid w:val="000607E0"/>
    <w:rsid w:val="00060C5C"/>
    <w:rsid w:val="00060F11"/>
    <w:rsid w:val="00061E26"/>
    <w:rsid w:val="00062153"/>
    <w:rsid w:val="000625D3"/>
    <w:rsid w:val="0006279C"/>
    <w:rsid w:val="000627F8"/>
    <w:rsid w:val="00062863"/>
    <w:rsid w:val="00062956"/>
    <w:rsid w:val="00062DD7"/>
    <w:rsid w:val="00064A1D"/>
    <w:rsid w:val="00064B1D"/>
    <w:rsid w:val="00064DD5"/>
    <w:rsid w:val="00064E9D"/>
    <w:rsid w:val="00070148"/>
    <w:rsid w:val="00070803"/>
    <w:rsid w:val="0007088A"/>
    <w:rsid w:val="00070D2D"/>
    <w:rsid w:val="000710F5"/>
    <w:rsid w:val="00071F6E"/>
    <w:rsid w:val="000726C3"/>
    <w:rsid w:val="00072E0D"/>
    <w:rsid w:val="00072FA5"/>
    <w:rsid w:val="000734D9"/>
    <w:rsid w:val="000748E4"/>
    <w:rsid w:val="00074F87"/>
    <w:rsid w:val="00075890"/>
    <w:rsid w:val="00076146"/>
    <w:rsid w:val="000763A9"/>
    <w:rsid w:val="0007712A"/>
    <w:rsid w:val="00080191"/>
    <w:rsid w:val="00080516"/>
    <w:rsid w:val="00080982"/>
    <w:rsid w:val="00081A9C"/>
    <w:rsid w:val="00082232"/>
    <w:rsid w:val="00082D83"/>
    <w:rsid w:val="00083421"/>
    <w:rsid w:val="00083EA4"/>
    <w:rsid w:val="0008459B"/>
    <w:rsid w:val="00084A2B"/>
    <w:rsid w:val="000860DE"/>
    <w:rsid w:val="00086244"/>
    <w:rsid w:val="00087C3F"/>
    <w:rsid w:val="00087F87"/>
    <w:rsid w:val="00090870"/>
    <w:rsid w:val="00090A28"/>
    <w:rsid w:val="00092524"/>
    <w:rsid w:val="000934BB"/>
    <w:rsid w:val="00093D11"/>
    <w:rsid w:val="0009411C"/>
    <w:rsid w:val="00094DA9"/>
    <w:rsid w:val="00095A42"/>
    <w:rsid w:val="00096FE0"/>
    <w:rsid w:val="0009757C"/>
    <w:rsid w:val="00097888"/>
    <w:rsid w:val="0009797B"/>
    <w:rsid w:val="00097B19"/>
    <w:rsid w:val="00097EA1"/>
    <w:rsid w:val="000A10A2"/>
    <w:rsid w:val="000A11FE"/>
    <w:rsid w:val="000A2157"/>
    <w:rsid w:val="000A2496"/>
    <w:rsid w:val="000A346D"/>
    <w:rsid w:val="000A3B4A"/>
    <w:rsid w:val="000A41EF"/>
    <w:rsid w:val="000A42A3"/>
    <w:rsid w:val="000A4A9F"/>
    <w:rsid w:val="000A4B3B"/>
    <w:rsid w:val="000A4FF2"/>
    <w:rsid w:val="000A5261"/>
    <w:rsid w:val="000A5433"/>
    <w:rsid w:val="000A7C99"/>
    <w:rsid w:val="000B0306"/>
    <w:rsid w:val="000B0DBF"/>
    <w:rsid w:val="000B2BB4"/>
    <w:rsid w:val="000B3660"/>
    <w:rsid w:val="000B380D"/>
    <w:rsid w:val="000B3F66"/>
    <w:rsid w:val="000B4678"/>
    <w:rsid w:val="000B5273"/>
    <w:rsid w:val="000B70F3"/>
    <w:rsid w:val="000B71FC"/>
    <w:rsid w:val="000B728C"/>
    <w:rsid w:val="000C05FE"/>
    <w:rsid w:val="000C271F"/>
    <w:rsid w:val="000C29DF"/>
    <w:rsid w:val="000C31F3"/>
    <w:rsid w:val="000C3E1F"/>
    <w:rsid w:val="000C4616"/>
    <w:rsid w:val="000C4C50"/>
    <w:rsid w:val="000C5204"/>
    <w:rsid w:val="000C5B08"/>
    <w:rsid w:val="000C610F"/>
    <w:rsid w:val="000C613B"/>
    <w:rsid w:val="000C68A9"/>
    <w:rsid w:val="000C7479"/>
    <w:rsid w:val="000C7671"/>
    <w:rsid w:val="000D0630"/>
    <w:rsid w:val="000D1E7B"/>
    <w:rsid w:val="000D28E8"/>
    <w:rsid w:val="000D2CCC"/>
    <w:rsid w:val="000D4058"/>
    <w:rsid w:val="000D4061"/>
    <w:rsid w:val="000D48EF"/>
    <w:rsid w:val="000D4FE6"/>
    <w:rsid w:val="000D508B"/>
    <w:rsid w:val="000D68A5"/>
    <w:rsid w:val="000D6C61"/>
    <w:rsid w:val="000D6DAD"/>
    <w:rsid w:val="000D6FF3"/>
    <w:rsid w:val="000D76CB"/>
    <w:rsid w:val="000D77FA"/>
    <w:rsid w:val="000D7B07"/>
    <w:rsid w:val="000D7BA9"/>
    <w:rsid w:val="000D7C6B"/>
    <w:rsid w:val="000E03A8"/>
    <w:rsid w:val="000E0749"/>
    <w:rsid w:val="000E0CE4"/>
    <w:rsid w:val="000E1466"/>
    <w:rsid w:val="000E221A"/>
    <w:rsid w:val="000E2248"/>
    <w:rsid w:val="000E4387"/>
    <w:rsid w:val="000E4B54"/>
    <w:rsid w:val="000E53CF"/>
    <w:rsid w:val="000E5D34"/>
    <w:rsid w:val="000E65BA"/>
    <w:rsid w:val="000E65FA"/>
    <w:rsid w:val="000E7767"/>
    <w:rsid w:val="000E7C43"/>
    <w:rsid w:val="000F1A52"/>
    <w:rsid w:val="000F1AA9"/>
    <w:rsid w:val="000F1E0F"/>
    <w:rsid w:val="000F3CCB"/>
    <w:rsid w:val="000F4156"/>
    <w:rsid w:val="000F4308"/>
    <w:rsid w:val="000F487F"/>
    <w:rsid w:val="000F4CBF"/>
    <w:rsid w:val="000F53A5"/>
    <w:rsid w:val="000F65A2"/>
    <w:rsid w:val="000F7002"/>
    <w:rsid w:val="000F7398"/>
    <w:rsid w:val="000F7663"/>
    <w:rsid w:val="000F7CDC"/>
    <w:rsid w:val="0010031C"/>
    <w:rsid w:val="001018F9"/>
    <w:rsid w:val="00102263"/>
    <w:rsid w:val="00102494"/>
    <w:rsid w:val="0010276E"/>
    <w:rsid w:val="001027F3"/>
    <w:rsid w:val="00102F66"/>
    <w:rsid w:val="001046B0"/>
    <w:rsid w:val="00106B6D"/>
    <w:rsid w:val="00106C3D"/>
    <w:rsid w:val="00106E84"/>
    <w:rsid w:val="001073E0"/>
    <w:rsid w:val="00107AFD"/>
    <w:rsid w:val="00107E3F"/>
    <w:rsid w:val="0011103E"/>
    <w:rsid w:val="00111B6D"/>
    <w:rsid w:val="0011320D"/>
    <w:rsid w:val="001137CD"/>
    <w:rsid w:val="001148CB"/>
    <w:rsid w:val="00114E38"/>
    <w:rsid w:val="001178EB"/>
    <w:rsid w:val="00117B82"/>
    <w:rsid w:val="00120079"/>
    <w:rsid w:val="0012044D"/>
    <w:rsid w:val="00120C32"/>
    <w:rsid w:val="00122D07"/>
    <w:rsid w:val="001236FC"/>
    <w:rsid w:val="001238A4"/>
    <w:rsid w:val="0012471E"/>
    <w:rsid w:val="00124CD9"/>
    <w:rsid w:val="0012522D"/>
    <w:rsid w:val="00125801"/>
    <w:rsid w:val="00126547"/>
    <w:rsid w:val="00126958"/>
    <w:rsid w:val="00126F29"/>
    <w:rsid w:val="0013051D"/>
    <w:rsid w:val="001305BF"/>
    <w:rsid w:val="0013069A"/>
    <w:rsid w:val="00132115"/>
    <w:rsid w:val="001327F3"/>
    <w:rsid w:val="00132BFD"/>
    <w:rsid w:val="00134399"/>
    <w:rsid w:val="00135378"/>
    <w:rsid w:val="00135898"/>
    <w:rsid w:val="001359B4"/>
    <w:rsid w:val="001362FC"/>
    <w:rsid w:val="001367D5"/>
    <w:rsid w:val="00137189"/>
    <w:rsid w:val="00137616"/>
    <w:rsid w:val="00137A9C"/>
    <w:rsid w:val="00143854"/>
    <w:rsid w:val="00145D9E"/>
    <w:rsid w:val="00146D01"/>
    <w:rsid w:val="001471E5"/>
    <w:rsid w:val="00147AE3"/>
    <w:rsid w:val="00150016"/>
    <w:rsid w:val="001502AC"/>
    <w:rsid w:val="00150990"/>
    <w:rsid w:val="0015100F"/>
    <w:rsid w:val="00153125"/>
    <w:rsid w:val="0015338F"/>
    <w:rsid w:val="00153BE6"/>
    <w:rsid w:val="00153FBD"/>
    <w:rsid w:val="00154686"/>
    <w:rsid w:val="00154BAE"/>
    <w:rsid w:val="0015575A"/>
    <w:rsid w:val="00155E37"/>
    <w:rsid w:val="001575DC"/>
    <w:rsid w:val="00157707"/>
    <w:rsid w:val="00160AF1"/>
    <w:rsid w:val="001614A7"/>
    <w:rsid w:val="00162C5F"/>
    <w:rsid w:val="001635A0"/>
    <w:rsid w:val="00163D81"/>
    <w:rsid w:val="00166C3A"/>
    <w:rsid w:val="00167119"/>
    <w:rsid w:val="00167A19"/>
    <w:rsid w:val="00167C6F"/>
    <w:rsid w:val="00171AD8"/>
    <w:rsid w:val="0017218C"/>
    <w:rsid w:val="00172403"/>
    <w:rsid w:val="0017261C"/>
    <w:rsid w:val="00174848"/>
    <w:rsid w:val="00175341"/>
    <w:rsid w:val="00176004"/>
    <w:rsid w:val="00176C62"/>
    <w:rsid w:val="00176FD8"/>
    <w:rsid w:val="001773E6"/>
    <w:rsid w:val="00177F49"/>
    <w:rsid w:val="001808C1"/>
    <w:rsid w:val="00180A69"/>
    <w:rsid w:val="001814B0"/>
    <w:rsid w:val="0018172B"/>
    <w:rsid w:val="00182720"/>
    <w:rsid w:val="00183470"/>
    <w:rsid w:val="00183562"/>
    <w:rsid w:val="00184078"/>
    <w:rsid w:val="00184902"/>
    <w:rsid w:val="00184C44"/>
    <w:rsid w:val="001859B8"/>
    <w:rsid w:val="0018675A"/>
    <w:rsid w:val="00186D73"/>
    <w:rsid w:val="00186D87"/>
    <w:rsid w:val="001873D3"/>
    <w:rsid w:val="00191627"/>
    <w:rsid w:val="0019237C"/>
    <w:rsid w:val="00192473"/>
    <w:rsid w:val="001933CA"/>
    <w:rsid w:val="00193629"/>
    <w:rsid w:val="00196D12"/>
    <w:rsid w:val="001975E1"/>
    <w:rsid w:val="001977AD"/>
    <w:rsid w:val="001A07EB"/>
    <w:rsid w:val="001A0E41"/>
    <w:rsid w:val="001A10B6"/>
    <w:rsid w:val="001A174B"/>
    <w:rsid w:val="001A3D70"/>
    <w:rsid w:val="001A41FD"/>
    <w:rsid w:val="001A5189"/>
    <w:rsid w:val="001A56CA"/>
    <w:rsid w:val="001A67DF"/>
    <w:rsid w:val="001A7410"/>
    <w:rsid w:val="001B2478"/>
    <w:rsid w:val="001B2555"/>
    <w:rsid w:val="001B2C07"/>
    <w:rsid w:val="001B32A9"/>
    <w:rsid w:val="001B50A7"/>
    <w:rsid w:val="001B58EB"/>
    <w:rsid w:val="001B6031"/>
    <w:rsid w:val="001B62A9"/>
    <w:rsid w:val="001B68C7"/>
    <w:rsid w:val="001B7CE5"/>
    <w:rsid w:val="001C0825"/>
    <w:rsid w:val="001C2460"/>
    <w:rsid w:val="001C2FFF"/>
    <w:rsid w:val="001C3F1F"/>
    <w:rsid w:val="001C67F3"/>
    <w:rsid w:val="001C7497"/>
    <w:rsid w:val="001C7653"/>
    <w:rsid w:val="001D0DC0"/>
    <w:rsid w:val="001D16AD"/>
    <w:rsid w:val="001D1ED3"/>
    <w:rsid w:val="001D4BBB"/>
    <w:rsid w:val="001D5CAC"/>
    <w:rsid w:val="001D6467"/>
    <w:rsid w:val="001D6C13"/>
    <w:rsid w:val="001D6F82"/>
    <w:rsid w:val="001D7A0C"/>
    <w:rsid w:val="001E01FC"/>
    <w:rsid w:val="001E087C"/>
    <w:rsid w:val="001E2128"/>
    <w:rsid w:val="001E2DF0"/>
    <w:rsid w:val="001E3570"/>
    <w:rsid w:val="001E397F"/>
    <w:rsid w:val="001E3D3C"/>
    <w:rsid w:val="001E4B7D"/>
    <w:rsid w:val="001E5A78"/>
    <w:rsid w:val="001E6063"/>
    <w:rsid w:val="001E60DC"/>
    <w:rsid w:val="001E6369"/>
    <w:rsid w:val="001E7B54"/>
    <w:rsid w:val="001F0F0A"/>
    <w:rsid w:val="001F1104"/>
    <w:rsid w:val="001F1176"/>
    <w:rsid w:val="001F14AE"/>
    <w:rsid w:val="001F152C"/>
    <w:rsid w:val="001F1AA3"/>
    <w:rsid w:val="001F21C4"/>
    <w:rsid w:val="001F2A5A"/>
    <w:rsid w:val="001F44A1"/>
    <w:rsid w:val="001F66BE"/>
    <w:rsid w:val="001F6BD7"/>
    <w:rsid w:val="002020C5"/>
    <w:rsid w:val="0020260F"/>
    <w:rsid w:val="00202FF5"/>
    <w:rsid w:val="0020339D"/>
    <w:rsid w:val="00203435"/>
    <w:rsid w:val="00203F02"/>
    <w:rsid w:val="0020409E"/>
    <w:rsid w:val="002041A9"/>
    <w:rsid w:val="002041DD"/>
    <w:rsid w:val="00204444"/>
    <w:rsid w:val="00204D60"/>
    <w:rsid w:val="00206134"/>
    <w:rsid w:val="00206BBA"/>
    <w:rsid w:val="00207E43"/>
    <w:rsid w:val="002105BC"/>
    <w:rsid w:val="00210BED"/>
    <w:rsid w:val="0021117B"/>
    <w:rsid w:val="00211661"/>
    <w:rsid w:val="002125CA"/>
    <w:rsid w:val="00215CF0"/>
    <w:rsid w:val="00216AF4"/>
    <w:rsid w:val="00216F5A"/>
    <w:rsid w:val="00217501"/>
    <w:rsid w:val="00217D23"/>
    <w:rsid w:val="002201BD"/>
    <w:rsid w:val="00221A2F"/>
    <w:rsid w:val="00221F05"/>
    <w:rsid w:val="00222528"/>
    <w:rsid w:val="00222B64"/>
    <w:rsid w:val="002233D6"/>
    <w:rsid w:val="00223535"/>
    <w:rsid w:val="002237F7"/>
    <w:rsid w:val="002238B7"/>
    <w:rsid w:val="002248DD"/>
    <w:rsid w:val="00225672"/>
    <w:rsid w:val="002257A3"/>
    <w:rsid w:val="0022650F"/>
    <w:rsid w:val="00226886"/>
    <w:rsid w:val="00226B67"/>
    <w:rsid w:val="002272BF"/>
    <w:rsid w:val="002277CE"/>
    <w:rsid w:val="002303B8"/>
    <w:rsid w:val="00230414"/>
    <w:rsid w:val="002310B2"/>
    <w:rsid w:val="002311B1"/>
    <w:rsid w:val="00231A3C"/>
    <w:rsid w:val="002327BA"/>
    <w:rsid w:val="00233741"/>
    <w:rsid w:val="00233856"/>
    <w:rsid w:val="002338C2"/>
    <w:rsid w:val="0023454C"/>
    <w:rsid w:val="002350B4"/>
    <w:rsid w:val="002351DE"/>
    <w:rsid w:val="002362AA"/>
    <w:rsid w:val="002369ED"/>
    <w:rsid w:val="00237D29"/>
    <w:rsid w:val="0024091D"/>
    <w:rsid w:val="00240D55"/>
    <w:rsid w:val="00242C06"/>
    <w:rsid w:val="0024326C"/>
    <w:rsid w:val="00243984"/>
    <w:rsid w:val="002449C2"/>
    <w:rsid w:val="002451C4"/>
    <w:rsid w:val="00245656"/>
    <w:rsid w:val="002460A6"/>
    <w:rsid w:val="002462F3"/>
    <w:rsid w:val="00246D55"/>
    <w:rsid w:val="00252146"/>
    <w:rsid w:val="0025307D"/>
    <w:rsid w:val="00254C03"/>
    <w:rsid w:val="002559FD"/>
    <w:rsid w:val="0025689F"/>
    <w:rsid w:val="00256BD1"/>
    <w:rsid w:val="00256FBF"/>
    <w:rsid w:val="00262A46"/>
    <w:rsid w:val="00262DB9"/>
    <w:rsid w:val="002641CB"/>
    <w:rsid w:val="00265707"/>
    <w:rsid w:val="00265DF8"/>
    <w:rsid w:val="00265EE0"/>
    <w:rsid w:val="002667EF"/>
    <w:rsid w:val="002704F8"/>
    <w:rsid w:val="0027318B"/>
    <w:rsid w:val="002736CC"/>
    <w:rsid w:val="00273B7A"/>
    <w:rsid w:val="00274D75"/>
    <w:rsid w:val="002750BB"/>
    <w:rsid w:val="002754E3"/>
    <w:rsid w:val="002755DD"/>
    <w:rsid w:val="00275DA8"/>
    <w:rsid w:val="00276563"/>
    <w:rsid w:val="00276C0F"/>
    <w:rsid w:val="00277329"/>
    <w:rsid w:val="00277B24"/>
    <w:rsid w:val="00280996"/>
    <w:rsid w:val="00280A12"/>
    <w:rsid w:val="00280CC2"/>
    <w:rsid w:val="00282B59"/>
    <w:rsid w:val="00283C43"/>
    <w:rsid w:val="00284DFC"/>
    <w:rsid w:val="0028514F"/>
    <w:rsid w:val="002851CC"/>
    <w:rsid w:val="00285265"/>
    <w:rsid w:val="00285FE2"/>
    <w:rsid w:val="00286864"/>
    <w:rsid w:val="0028732A"/>
    <w:rsid w:val="002906BF"/>
    <w:rsid w:val="00291C79"/>
    <w:rsid w:val="002928F6"/>
    <w:rsid w:val="002938DB"/>
    <w:rsid w:val="00295212"/>
    <w:rsid w:val="0029537E"/>
    <w:rsid w:val="002964D3"/>
    <w:rsid w:val="002966EE"/>
    <w:rsid w:val="00296A80"/>
    <w:rsid w:val="002A060C"/>
    <w:rsid w:val="002A0F54"/>
    <w:rsid w:val="002A1562"/>
    <w:rsid w:val="002A19B5"/>
    <w:rsid w:val="002A19C3"/>
    <w:rsid w:val="002A1A41"/>
    <w:rsid w:val="002A26DD"/>
    <w:rsid w:val="002A28E3"/>
    <w:rsid w:val="002A2BCC"/>
    <w:rsid w:val="002A3266"/>
    <w:rsid w:val="002A3C7F"/>
    <w:rsid w:val="002A4A3A"/>
    <w:rsid w:val="002A4E69"/>
    <w:rsid w:val="002A53AA"/>
    <w:rsid w:val="002A6784"/>
    <w:rsid w:val="002A67A4"/>
    <w:rsid w:val="002A6CC4"/>
    <w:rsid w:val="002A7BFC"/>
    <w:rsid w:val="002A7F71"/>
    <w:rsid w:val="002B094C"/>
    <w:rsid w:val="002B12D5"/>
    <w:rsid w:val="002B18DF"/>
    <w:rsid w:val="002B2412"/>
    <w:rsid w:val="002B31D3"/>
    <w:rsid w:val="002B3645"/>
    <w:rsid w:val="002B36AF"/>
    <w:rsid w:val="002B4094"/>
    <w:rsid w:val="002B42A9"/>
    <w:rsid w:val="002B4BA9"/>
    <w:rsid w:val="002B5D93"/>
    <w:rsid w:val="002B6247"/>
    <w:rsid w:val="002B6295"/>
    <w:rsid w:val="002B7117"/>
    <w:rsid w:val="002B7460"/>
    <w:rsid w:val="002C0012"/>
    <w:rsid w:val="002C1EEB"/>
    <w:rsid w:val="002C3D65"/>
    <w:rsid w:val="002C6642"/>
    <w:rsid w:val="002C6A8A"/>
    <w:rsid w:val="002C6EA7"/>
    <w:rsid w:val="002C7BE7"/>
    <w:rsid w:val="002D0126"/>
    <w:rsid w:val="002D0320"/>
    <w:rsid w:val="002D12F1"/>
    <w:rsid w:val="002D3228"/>
    <w:rsid w:val="002D5C7C"/>
    <w:rsid w:val="002D6177"/>
    <w:rsid w:val="002D62BA"/>
    <w:rsid w:val="002D68CA"/>
    <w:rsid w:val="002D7617"/>
    <w:rsid w:val="002D76E8"/>
    <w:rsid w:val="002E09D4"/>
    <w:rsid w:val="002E0A36"/>
    <w:rsid w:val="002E107E"/>
    <w:rsid w:val="002E194A"/>
    <w:rsid w:val="002E2673"/>
    <w:rsid w:val="002E328B"/>
    <w:rsid w:val="002E419C"/>
    <w:rsid w:val="002E4657"/>
    <w:rsid w:val="002E4728"/>
    <w:rsid w:val="002E6589"/>
    <w:rsid w:val="002E6B08"/>
    <w:rsid w:val="002E6FC2"/>
    <w:rsid w:val="002F0A3B"/>
    <w:rsid w:val="002F0C44"/>
    <w:rsid w:val="002F0F03"/>
    <w:rsid w:val="002F20E7"/>
    <w:rsid w:val="002F4705"/>
    <w:rsid w:val="002F48A1"/>
    <w:rsid w:val="002F4F5F"/>
    <w:rsid w:val="002F6D87"/>
    <w:rsid w:val="002F7D6F"/>
    <w:rsid w:val="003004C6"/>
    <w:rsid w:val="00300F12"/>
    <w:rsid w:val="003014D7"/>
    <w:rsid w:val="00301FB1"/>
    <w:rsid w:val="003021FD"/>
    <w:rsid w:val="00303339"/>
    <w:rsid w:val="00304219"/>
    <w:rsid w:val="00305167"/>
    <w:rsid w:val="003059EC"/>
    <w:rsid w:val="00305B82"/>
    <w:rsid w:val="00305C50"/>
    <w:rsid w:val="00306682"/>
    <w:rsid w:val="0030681F"/>
    <w:rsid w:val="00307204"/>
    <w:rsid w:val="00307848"/>
    <w:rsid w:val="00310DD1"/>
    <w:rsid w:val="00310F1F"/>
    <w:rsid w:val="00311A5A"/>
    <w:rsid w:val="003128F4"/>
    <w:rsid w:val="003152FD"/>
    <w:rsid w:val="003167EE"/>
    <w:rsid w:val="00316973"/>
    <w:rsid w:val="00317191"/>
    <w:rsid w:val="00317BF3"/>
    <w:rsid w:val="00317E2E"/>
    <w:rsid w:val="003210ED"/>
    <w:rsid w:val="00321E2A"/>
    <w:rsid w:val="003220EB"/>
    <w:rsid w:val="00322206"/>
    <w:rsid w:val="003237A4"/>
    <w:rsid w:val="00324BAE"/>
    <w:rsid w:val="00324C86"/>
    <w:rsid w:val="0032507A"/>
    <w:rsid w:val="003257AE"/>
    <w:rsid w:val="003260FE"/>
    <w:rsid w:val="003300D6"/>
    <w:rsid w:val="003306B3"/>
    <w:rsid w:val="00330861"/>
    <w:rsid w:val="00330E56"/>
    <w:rsid w:val="00331028"/>
    <w:rsid w:val="00331446"/>
    <w:rsid w:val="00331498"/>
    <w:rsid w:val="00331ECD"/>
    <w:rsid w:val="0033232B"/>
    <w:rsid w:val="003344CE"/>
    <w:rsid w:val="00335824"/>
    <w:rsid w:val="003358A3"/>
    <w:rsid w:val="00336EC0"/>
    <w:rsid w:val="00336FAD"/>
    <w:rsid w:val="003374A6"/>
    <w:rsid w:val="003375F0"/>
    <w:rsid w:val="00340157"/>
    <w:rsid w:val="00340515"/>
    <w:rsid w:val="003411FA"/>
    <w:rsid w:val="00341404"/>
    <w:rsid w:val="00343651"/>
    <w:rsid w:val="003438C1"/>
    <w:rsid w:val="00343E91"/>
    <w:rsid w:val="00345C4B"/>
    <w:rsid w:val="00345EF4"/>
    <w:rsid w:val="003465C2"/>
    <w:rsid w:val="00351EFF"/>
    <w:rsid w:val="003529F6"/>
    <w:rsid w:val="00352D75"/>
    <w:rsid w:val="00352DCB"/>
    <w:rsid w:val="00353043"/>
    <w:rsid w:val="00353BC4"/>
    <w:rsid w:val="00354899"/>
    <w:rsid w:val="00354EF9"/>
    <w:rsid w:val="003552D7"/>
    <w:rsid w:val="00355457"/>
    <w:rsid w:val="00355942"/>
    <w:rsid w:val="003561D2"/>
    <w:rsid w:val="00356984"/>
    <w:rsid w:val="003571CF"/>
    <w:rsid w:val="00360A0A"/>
    <w:rsid w:val="003610EF"/>
    <w:rsid w:val="00361552"/>
    <w:rsid w:val="00361A99"/>
    <w:rsid w:val="00361C8F"/>
    <w:rsid w:val="00362469"/>
    <w:rsid w:val="00363FFD"/>
    <w:rsid w:val="0036407C"/>
    <w:rsid w:val="00364608"/>
    <w:rsid w:val="00364899"/>
    <w:rsid w:val="00364BC5"/>
    <w:rsid w:val="003653A7"/>
    <w:rsid w:val="0037086A"/>
    <w:rsid w:val="0037188F"/>
    <w:rsid w:val="00371AEB"/>
    <w:rsid w:val="003723CD"/>
    <w:rsid w:val="00372EAE"/>
    <w:rsid w:val="003731A6"/>
    <w:rsid w:val="00373580"/>
    <w:rsid w:val="0037358D"/>
    <w:rsid w:val="003735FA"/>
    <w:rsid w:val="003742EA"/>
    <w:rsid w:val="00376E21"/>
    <w:rsid w:val="003772AF"/>
    <w:rsid w:val="003779F5"/>
    <w:rsid w:val="003804DC"/>
    <w:rsid w:val="00381819"/>
    <w:rsid w:val="00381858"/>
    <w:rsid w:val="0038205E"/>
    <w:rsid w:val="003831DE"/>
    <w:rsid w:val="00383459"/>
    <w:rsid w:val="00383D92"/>
    <w:rsid w:val="00384803"/>
    <w:rsid w:val="0038485C"/>
    <w:rsid w:val="003850FF"/>
    <w:rsid w:val="0038651C"/>
    <w:rsid w:val="003865C9"/>
    <w:rsid w:val="00386FF2"/>
    <w:rsid w:val="003900A0"/>
    <w:rsid w:val="00390EA9"/>
    <w:rsid w:val="003926BD"/>
    <w:rsid w:val="00392779"/>
    <w:rsid w:val="00392827"/>
    <w:rsid w:val="00393232"/>
    <w:rsid w:val="00393922"/>
    <w:rsid w:val="00396010"/>
    <w:rsid w:val="00397B97"/>
    <w:rsid w:val="00397C39"/>
    <w:rsid w:val="003A04FB"/>
    <w:rsid w:val="003A050E"/>
    <w:rsid w:val="003A378B"/>
    <w:rsid w:val="003A4011"/>
    <w:rsid w:val="003A46FC"/>
    <w:rsid w:val="003A4D33"/>
    <w:rsid w:val="003A6929"/>
    <w:rsid w:val="003A6B60"/>
    <w:rsid w:val="003A6F26"/>
    <w:rsid w:val="003A7929"/>
    <w:rsid w:val="003B0144"/>
    <w:rsid w:val="003B056E"/>
    <w:rsid w:val="003B2A0E"/>
    <w:rsid w:val="003B2EB9"/>
    <w:rsid w:val="003B33AF"/>
    <w:rsid w:val="003B3C73"/>
    <w:rsid w:val="003B447F"/>
    <w:rsid w:val="003B54A9"/>
    <w:rsid w:val="003B56DB"/>
    <w:rsid w:val="003B57B5"/>
    <w:rsid w:val="003B6216"/>
    <w:rsid w:val="003B7A7C"/>
    <w:rsid w:val="003C016E"/>
    <w:rsid w:val="003C06E3"/>
    <w:rsid w:val="003C1766"/>
    <w:rsid w:val="003C179A"/>
    <w:rsid w:val="003C19DE"/>
    <w:rsid w:val="003C215F"/>
    <w:rsid w:val="003C4437"/>
    <w:rsid w:val="003C527E"/>
    <w:rsid w:val="003C632D"/>
    <w:rsid w:val="003C7E01"/>
    <w:rsid w:val="003D2CC0"/>
    <w:rsid w:val="003D3F50"/>
    <w:rsid w:val="003D4927"/>
    <w:rsid w:val="003D6BD1"/>
    <w:rsid w:val="003D7E75"/>
    <w:rsid w:val="003E00B7"/>
    <w:rsid w:val="003E074D"/>
    <w:rsid w:val="003E0BBC"/>
    <w:rsid w:val="003E26DF"/>
    <w:rsid w:val="003E6D1B"/>
    <w:rsid w:val="003F08DD"/>
    <w:rsid w:val="003F0A3B"/>
    <w:rsid w:val="003F0AB0"/>
    <w:rsid w:val="003F1E06"/>
    <w:rsid w:val="003F3694"/>
    <w:rsid w:val="003F422D"/>
    <w:rsid w:val="003F4AE3"/>
    <w:rsid w:val="003F6D81"/>
    <w:rsid w:val="003F7B69"/>
    <w:rsid w:val="003F7DC0"/>
    <w:rsid w:val="003F7FDB"/>
    <w:rsid w:val="00400A11"/>
    <w:rsid w:val="0040187B"/>
    <w:rsid w:val="00403378"/>
    <w:rsid w:val="00404524"/>
    <w:rsid w:val="00404EFB"/>
    <w:rsid w:val="004060C2"/>
    <w:rsid w:val="00406BC8"/>
    <w:rsid w:val="00406CAC"/>
    <w:rsid w:val="00410246"/>
    <w:rsid w:val="00411585"/>
    <w:rsid w:val="004124C7"/>
    <w:rsid w:val="0041334A"/>
    <w:rsid w:val="004133D1"/>
    <w:rsid w:val="00413C95"/>
    <w:rsid w:val="00414235"/>
    <w:rsid w:val="004157D1"/>
    <w:rsid w:val="00415E47"/>
    <w:rsid w:val="00416CAF"/>
    <w:rsid w:val="00417EF3"/>
    <w:rsid w:val="00421BB4"/>
    <w:rsid w:val="004234AF"/>
    <w:rsid w:val="0042352A"/>
    <w:rsid w:val="00423CD4"/>
    <w:rsid w:val="00423D64"/>
    <w:rsid w:val="00425766"/>
    <w:rsid w:val="00427112"/>
    <w:rsid w:val="00427792"/>
    <w:rsid w:val="004301C4"/>
    <w:rsid w:val="00433F28"/>
    <w:rsid w:val="00434258"/>
    <w:rsid w:val="00434CE4"/>
    <w:rsid w:val="00435825"/>
    <w:rsid w:val="00436FA1"/>
    <w:rsid w:val="0043774C"/>
    <w:rsid w:val="00440107"/>
    <w:rsid w:val="0044107B"/>
    <w:rsid w:val="00441E2F"/>
    <w:rsid w:val="00442A80"/>
    <w:rsid w:val="00442C63"/>
    <w:rsid w:val="004435E7"/>
    <w:rsid w:val="00444927"/>
    <w:rsid w:val="00444F4D"/>
    <w:rsid w:val="00445575"/>
    <w:rsid w:val="004462C7"/>
    <w:rsid w:val="00446708"/>
    <w:rsid w:val="00447049"/>
    <w:rsid w:val="004475E8"/>
    <w:rsid w:val="00447832"/>
    <w:rsid w:val="00451F0F"/>
    <w:rsid w:val="00453006"/>
    <w:rsid w:val="004534E3"/>
    <w:rsid w:val="00454894"/>
    <w:rsid w:val="00454BFD"/>
    <w:rsid w:val="00455361"/>
    <w:rsid w:val="00455F7F"/>
    <w:rsid w:val="0045701E"/>
    <w:rsid w:val="004609B9"/>
    <w:rsid w:val="00460E1E"/>
    <w:rsid w:val="00461BBB"/>
    <w:rsid w:val="00461CAB"/>
    <w:rsid w:val="00462035"/>
    <w:rsid w:val="00462DAF"/>
    <w:rsid w:val="00463AB2"/>
    <w:rsid w:val="00463D99"/>
    <w:rsid w:val="0046454C"/>
    <w:rsid w:val="00464A5C"/>
    <w:rsid w:val="00465223"/>
    <w:rsid w:val="004656C7"/>
    <w:rsid w:val="00465A84"/>
    <w:rsid w:val="004669A7"/>
    <w:rsid w:val="00466D28"/>
    <w:rsid w:val="004670A9"/>
    <w:rsid w:val="004674FB"/>
    <w:rsid w:val="004676D8"/>
    <w:rsid w:val="00470EF9"/>
    <w:rsid w:val="0047128A"/>
    <w:rsid w:val="004712C9"/>
    <w:rsid w:val="004724C5"/>
    <w:rsid w:val="00473646"/>
    <w:rsid w:val="00473709"/>
    <w:rsid w:val="00473A72"/>
    <w:rsid w:val="00473EC6"/>
    <w:rsid w:val="00474928"/>
    <w:rsid w:val="00474DAB"/>
    <w:rsid w:val="00475CF1"/>
    <w:rsid w:val="00475F23"/>
    <w:rsid w:val="0047665A"/>
    <w:rsid w:val="00477E6A"/>
    <w:rsid w:val="00477FE5"/>
    <w:rsid w:val="0048099A"/>
    <w:rsid w:val="00480C83"/>
    <w:rsid w:val="00480ED4"/>
    <w:rsid w:val="0048168A"/>
    <w:rsid w:val="00481F76"/>
    <w:rsid w:val="00481FC1"/>
    <w:rsid w:val="00483575"/>
    <w:rsid w:val="00483F64"/>
    <w:rsid w:val="004844E2"/>
    <w:rsid w:val="00484CB8"/>
    <w:rsid w:val="00484E73"/>
    <w:rsid w:val="004851B4"/>
    <w:rsid w:val="00485216"/>
    <w:rsid w:val="004855A8"/>
    <w:rsid w:val="00485F4F"/>
    <w:rsid w:val="00486489"/>
    <w:rsid w:val="00487458"/>
    <w:rsid w:val="00487667"/>
    <w:rsid w:val="00487E75"/>
    <w:rsid w:val="00487F0B"/>
    <w:rsid w:val="004908D6"/>
    <w:rsid w:val="00490DFE"/>
    <w:rsid w:val="0049142C"/>
    <w:rsid w:val="00491580"/>
    <w:rsid w:val="004915B3"/>
    <w:rsid w:val="004940C2"/>
    <w:rsid w:val="00494542"/>
    <w:rsid w:val="004945FA"/>
    <w:rsid w:val="00494CCB"/>
    <w:rsid w:val="00495027"/>
    <w:rsid w:val="0049538E"/>
    <w:rsid w:val="00495468"/>
    <w:rsid w:val="004963DD"/>
    <w:rsid w:val="00496624"/>
    <w:rsid w:val="00496CF3"/>
    <w:rsid w:val="004A0404"/>
    <w:rsid w:val="004A04D4"/>
    <w:rsid w:val="004A0916"/>
    <w:rsid w:val="004A1EF0"/>
    <w:rsid w:val="004A3884"/>
    <w:rsid w:val="004A4D81"/>
    <w:rsid w:val="004A4F58"/>
    <w:rsid w:val="004A57BE"/>
    <w:rsid w:val="004A6191"/>
    <w:rsid w:val="004A6B35"/>
    <w:rsid w:val="004A78E0"/>
    <w:rsid w:val="004A7A75"/>
    <w:rsid w:val="004B0D88"/>
    <w:rsid w:val="004B0E8A"/>
    <w:rsid w:val="004B2AF8"/>
    <w:rsid w:val="004B3942"/>
    <w:rsid w:val="004B3A22"/>
    <w:rsid w:val="004B3E11"/>
    <w:rsid w:val="004B430E"/>
    <w:rsid w:val="004B4D4B"/>
    <w:rsid w:val="004B4E07"/>
    <w:rsid w:val="004B5EDB"/>
    <w:rsid w:val="004B6DE0"/>
    <w:rsid w:val="004B71D2"/>
    <w:rsid w:val="004B7628"/>
    <w:rsid w:val="004B7772"/>
    <w:rsid w:val="004B7A59"/>
    <w:rsid w:val="004C00EC"/>
    <w:rsid w:val="004C0A54"/>
    <w:rsid w:val="004C14C5"/>
    <w:rsid w:val="004C14FF"/>
    <w:rsid w:val="004C231B"/>
    <w:rsid w:val="004C2D4D"/>
    <w:rsid w:val="004C3E9C"/>
    <w:rsid w:val="004C7AD9"/>
    <w:rsid w:val="004D010F"/>
    <w:rsid w:val="004D044E"/>
    <w:rsid w:val="004D13EB"/>
    <w:rsid w:val="004D1760"/>
    <w:rsid w:val="004D1FA0"/>
    <w:rsid w:val="004D2041"/>
    <w:rsid w:val="004D24A7"/>
    <w:rsid w:val="004D2C63"/>
    <w:rsid w:val="004D2C73"/>
    <w:rsid w:val="004D3232"/>
    <w:rsid w:val="004D471F"/>
    <w:rsid w:val="004D4CA5"/>
    <w:rsid w:val="004D5169"/>
    <w:rsid w:val="004D6041"/>
    <w:rsid w:val="004D699E"/>
    <w:rsid w:val="004D6E2F"/>
    <w:rsid w:val="004E039B"/>
    <w:rsid w:val="004E2E58"/>
    <w:rsid w:val="004E4145"/>
    <w:rsid w:val="004E4865"/>
    <w:rsid w:val="004E48A6"/>
    <w:rsid w:val="004E48DD"/>
    <w:rsid w:val="004E4CD1"/>
    <w:rsid w:val="004E55D7"/>
    <w:rsid w:val="004E5D53"/>
    <w:rsid w:val="004E6C8C"/>
    <w:rsid w:val="004E6D23"/>
    <w:rsid w:val="004E7090"/>
    <w:rsid w:val="004E72B3"/>
    <w:rsid w:val="004E76CF"/>
    <w:rsid w:val="004F01F8"/>
    <w:rsid w:val="004F0AD2"/>
    <w:rsid w:val="004F2069"/>
    <w:rsid w:val="004F2273"/>
    <w:rsid w:val="004F22DF"/>
    <w:rsid w:val="004F28D5"/>
    <w:rsid w:val="004F2E81"/>
    <w:rsid w:val="004F4962"/>
    <w:rsid w:val="004F4ED2"/>
    <w:rsid w:val="004F5396"/>
    <w:rsid w:val="004F7995"/>
    <w:rsid w:val="00501A47"/>
    <w:rsid w:val="00501D2A"/>
    <w:rsid w:val="00501D38"/>
    <w:rsid w:val="00504081"/>
    <w:rsid w:val="00504396"/>
    <w:rsid w:val="00504B1A"/>
    <w:rsid w:val="005062E5"/>
    <w:rsid w:val="00506A4B"/>
    <w:rsid w:val="00507071"/>
    <w:rsid w:val="00507B61"/>
    <w:rsid w:val="0051108E"/>
    <w:rsid w:val="0051197B"/>
    <w:rsid w:val="00512964"/>
    <w:rsid w:val="00513E75"/>
    <w:rsid w:val="005145F9"/>
    <w:rsid w:val="00515120"/>
    <w:rsid w:val="00515584"/>
    <w:rsid w:val="005166BA"/>
    <w:rsid w:val="00516BEF"/>
    <w:rsid w:val="005170A1"/>
    <w:rsid w:val="00517EEC"/>
    <w:rsid w:val="0052046C"/>
    <w:rsid w:val="00521DFC"/>
    <w:rsid w:val="00522AEE"/>
    <w:rsid w:val="00522D90"/>
    <w:rsid w:val="00523179"/>
    <w:rsid w:val="00523403"/>
    <w:rsid w:val="00523AC6"/>
    <w:rsid w:val="00524597"/>
    <w:rsid w:val="00525EB4"/>
    <w:rsid w:val="0052684D"/>
    <w:rsid w:val="00526854"/>
    <w:rsid w:val="00527187"/>
    <w:rsid w:val="005271BA"/>
    <w:rsid w:val="00527428"/>
    <w:rsid w:val="00527611"/>
    <w:rsid w:val="00527EEC"/>
    <w:rsid w:val="005303BB"/>
    <w:rsid w:val="00533989"/>
    <w:rsid w:val="0053511F"/>
    <w:rsid w:val="005352EC"/>
    <w:rsid w:val="00536BDC"/>
    <w:rsid w:val="00536C47"/>
    <w:rsid w:val="005379E5"/>
    <w:rsid w:val="00537D81"/>
    <w:rsid w:val="00540829"/>
    <w:rsid w:val="00542032"/>
    <w:rsid w:val="00542A82"/>
    <w:rsid w:val="00543F72"/>
    <w:rsid w:val="005459E7"/>
    <w:rsid w:val="00545D5D"/>
    <w:rsid w:val="00545DA1"/>
    <w:rsid w:val="00546316"/>
    <w:rsid w:val="00547316"/>
    <w:rsid w:val="00547963"/>
    <w:rsid w:val="00550720"/>
    <w:rsid w:val="00550A53"/>
    <w:rsid w:val="00550C55"/>
    <w:rsid w:val="00551134"/>
    <w:rsid w:val="005515C6"/>
    <w:rsid w:val="0055297E"/>
    <w:rsid w:val="00552F43"/>
    <w:rsid w:val="005531B5"/>
    <w:rsid w:val="005531CF"/>
    <w:rsid w:val="00557329"/>
    <w:rsid w:val="00560303"/>
    <w:rsid w:val="0056042B"/>
    <w:rsid w:val="00561393"/>
    <w:rsid w:val="005613A8"/>
    <w:rsid w:val="00561864"/>
    <w:rsid w:val="00563D59"/>
    <w:rsid w:val="0056418A"/>
    <w:rsid w:val="00564E3A"/>
    <w:rsid w:val="005667FC"/>
    <w:rsid w:val="0056793C"/>
    <w:rsid w:val="00567D57"/>
    <w:rsid w:val="00571AAB"/>
    <w:rsid w:val="00572279"/>
    <w:rsid w:val="00573D67"/>
    <w:rsid w:val="00574373"/>
    <w:rsid w:val="00574D40"/>
    <w:rsid w:val="005757DD"/>
    <w:rsid w:val="005757F6"/>
    <w:rsid w:val="00575A02"/>
    <w:rsid w:val="005761AC"/>
    <w:rsid w:val="0057693B"/>
    <w:rsid w:val="00577B3F"/>
    <w:rsid w:val="00577C51"/>
    <w:rsid w:val="00577D3E"/>
    <w:rsid w:val="00582722"/>
    <w:rsid w:val="00582D98"/>
    <w:rsid w:val="00583343"/>
    <w:rsid w:val="005842D6"/>
    <w:rsid w:val="00584967"/>
    <w:rsid w:val="0058499A"/>
    <w:rsid w:val="00585434"/>
    <w:rsid w:val="0058629D"/>
    <w:rsid w:val="00587878"/>
    <w:rsid w:val="00591405"/>
    <w:rsid w:val="005923E5"/>
    <w:rsid w:val="00592924"/>
    <w:rsid w:val="00592EE2"/>
    <w:rsid w:val="0059388D"/>
    <w:rsid w:val="00593A96"/>
    <w:rsid w:val="0059548B"/>
    <w:rsid w:val="00596B92"/>
    <w:rsid w:val="00597D00"/>
    <w:rsid w:val="005A1D3A"/>
    <w:rsid w:val="005A1D79"/>
    <w:rsid w:val="005A204A"/>
    <w:rsid w:val="005A2122"/>
    <w:rsid w:val="005A2507"/>
    <w:rsid w:val="005A2A3C"/>
    <w:rsid w:val="005A32A2"/>
    <w:rsid w:val="005A358E"/>
    <w:rsid w:val="005A38E6"/>
    <w:rsid w:val="005A3CC6"/>
    <w:rsid w:val="005A3CF6"/>
    <w:rsid w:val="005A4188"/>
    <w:rsid w:val="005A6068"/>
    <w:rsid w:val="005A68C3"/>
    <w:rsid w:val="005A7993"/>
    <w:rsid w:val="005A7E2D"/>
    <w:rsid w:val="005B00E3"/>
    <w:rsid w:val="005B0511"/>
    <w:rsid w:val="005B10F4"/>
    <w:rsid w:val="005B120B"/>
    <w:rsid w:val="005B1A02"/>
    <w:rsid w:val="005B2619"/>
    <w:rsid w:val="005B2B2B"/>
    <w:rsid w:val="005B3291"/>
    <w:rsid w:val="005B40C5"/>
    <w:rsid w:val="005B5418"/>
    <w:rsid w:val="005B5CA6"/>
    <w:rsid w:val="005B60F4"/>
    <w:rsid w:val="005B6145"/>
    <w:rsid w:val="005B6305"/>
    <w:rsid w:val="005B6AAE"/>
    <w:rsid w:val="005C0C73"/>
    <w:rsid w:val="005C109B"/>
    <w:rsid w:val="005C2EBD"/>
    <w:rsid w:val="005C3C6D"/>
    <w:rsid w:val="005C4194"/>
    <w:rsid w:val="005C586B"/>
    <w:rsid w:val="005C5DBC"/>
    <w:rsid w:val="005C63F0"/>
    <w:rsid w:val="005C6EE2"/>
    <w:rsid w:val="005D12F4"/>
    <w:rsid w:val="005D17D6"/>
    <w:rsid w:val="005D1AB2"/>
    <w:rsid w:val="005D1D25"/>
    <w:rsid w:val="005D2AAC"/>
    <w:rsid w:val="005D31CF"/>
    <w:rsid w:val="005D53B7"/>
    <w:rsid w:val="005D5F1D"/>
    <w:rsid w:val="005D6A75"/>
    <w:rsid w:val="005E0263"/>
    <w:rsid w:val="005E1B32"/>
    <w:rsid w:val="005E2362"/>
    <w:rsid w:val="005E23EF"/>
    <w:rsid w:val="005E292B"/>
    <w:rsid w:val="005E358C"/>
    <w:rsid w:val="005E3779"/>
    <w:rsid w:val="005E3C2B"/>
    <w:rsid w:val="005E40EB"/>
    <w:rsid w:val="005E4D89"/>
    <w:rsid w:val="005E4E47"/>
    <w:rsid w:val="005E54B3"/>
    <w:rsid w:val="005E5B76"/>
    <w:rsid w:val="005E6383"/>
    <w:rsid w:val="005E6C67"/>
    <w:rsid w:val="005F114A"/>
    <w:rsid w:val="005F2E85"/>
    <w:rsid w:val="005F3773"/>
    <w:rsid w:val="005F4B11"/>
    <w:rsid w:val="005F51A7"/>
    <w:rsid w:val="005F6A8F"/>
    <w:rsid w:val="005F6B6E"/>
    <w:rsid w:val="005F6E6C"/>
    <w:rsid w:val="005F7FEC"/>
    <w:rsid w:val="00600F23"/>
    <w:rsid w:val="00600F67"/>
    <w:rsid w:val="00601F6A"/>
    <w:rsid w:val="006026E4"/>
    <w:rsid w:val="006029F6"/>
    <w:rsid w:val="00603039"/>
    <w:rsid w:val="0060379D"/>
    <w:rsid w:val="006039CC"/>
    <w:rsid w:val="00603F85"/>
    <w:rsid w:val="006045C5"/>
    <w:rsid w:val="00606F2E"/>
    <w:rsid w:val="006071AD"/>
    <w:rsid w:val="00607DE1"/>
    <w:rsid w:val="006107F3"/>
    <w:rsid w:val="00610C63"/>
    <w:rsid w:val="006128EF"/>
    <w:rsid w:val="00612947"/>
    <w:rsid w:val="00612FFE"/>
    <w:rsid w:val="00613CF7"/>
    <w:rsid w:val="00620465"/>
    <w:rsid w:val="006205B2"/>
    <w:rsid w:val="00621408"/>
    <w:rsid w:val="0062143A"/>
    <w:rsid w:val="00621501"/>
    <w:rsid w:val="00622241"/>
    <w:rsid w:val="0062286C"/>
    <w:rsid w:val="0062377C"/>
    <w:rsid w:val="006255C9"/>
    <w:rsid w:val="006257E0"/>
    <w:rsid w:val="00626E26"/>
    <w:rsid w:val="00627C34"/>
    <w:rsid w:val="00631A48"/>
    <w:rsid w:val="00632E5E"/>
    <w:rsid w:val="0063326C"/>
    <w:rsid w:val="006341F7"/>
    <w:rsid w:val="00635535"/>
    <w:rsid w:val="006356E7"/>
    <w:rsid w:val="00635C8A"/>
    <w:rsid w:val="006363D4"/>
    <w:rsid w:val="00636791"/>
    <w:rsid w:val="00636F89"/>
    <w:rsid w:val="0064007D"/>
    <w:rsid w:val="0064115A"/>
    <w:rsid w:val="006412E9"/>
    <w:rsid w:val="0064257A"/>
    <w:rsid w:val="00642ABF"/>
    <w:rsid w:val="00643C20"/>
    <w:rsid w:val="00644715"/>
    <w:rsid w:val="00644C23"/>
    <w:rsid w:val="00644EA7"/>
    <w:rsid w:val="00644EE4"/>
    <w:rsid w:val="00644F77"/>
    <w:rsid w:val="0064505B"/>
    <w:rsid w:val="00645250"/>
    <w:rsid w:val="0064595E"/>
    <w:rsid w:val="00645A75"/>
    <w:rsid w:val="00645D99"/>
    <w:rsid w:val="00646A3E"/>
    <w:rsid w:val="00646BCF"/>
    <w:rsid w:val="0064769B"/>
    <w:rsid w:val="00647AFD"/>
    <w:rsid w:val="00647BA5"/>
    <w:rsid w:val="00650171"/>
    <w:rsid w:val="00651181"/>
    <w:rsid w:val="00651D41"/>
    <w:rsid w:val="0065235D"/>
    <w:rsid w:val="006527AA"/>
    <w:rsid w:val="0065360E"/>
    <w:rsid w:val="0065492B"/>
    <w:rsid w:val="00655654"/>
    <w:rsid w:val="00655D4F"/>
    <w:rsid w:val="00656A7B"/>
    <w:rsid w:val="00656BCA"/>
    <w:rsid w:val="00660416"/>
    <w:rsid w:val="006606D3"/>
    <w:rsid w:val="00661328"/>
    <w:rsid w:val="006617FD"/>
    <w:rsid w:val="00661E38"/>
    <w:rsid w:val="00663698"/>
    <w:rsid w:val="00664276"/>
    <w:rsid w:val="006647DD"/>
    <w:rsid w:val="0066489E"/>
    <w:rsid w:val="0066661E"/>
    <w:rsid w:val="006677BC"/>
    <w:rsid w:val="00667902"/>
    <w:rsid w:val="006702E3"/>
    <w:rsid w:val="0067331D"/>
    <w:rsid w:val="00675435"/>
    <w:rsid w:val="00680BE1"/>
    <w:rsid w:val="00680C30"/>
    <w:rsid w:val="006816C7"/>
    <w:rsid w:val="00681B05"/>
    <w:rsid w:val="00681E5C"/>
    <w:rsid w:val="00682E73"/>
    <w:rsid w:val="00682FBA"/>
    <w:rsid w:val="00683480"/>
    <w:rsid w:val="006839BB"/>
    <w:rsid w:val="0068434C"/>
    <w:rsid w:val="0068557E"/>
    <w:rsid w:val="00685A6E"/>
    <w:rsid w:val="00685BB4"/>
    <w:rsid w:val="00686070"/>
    <w:rsid w:val="00686C15"/>
    <w:rsid w:val="00686CE5"/>
    <w:rsid w:val="006907CD"/>
    <w:rsid w:val="00690C09"/>
    <w:rsid w:val="006911BB"/>
    <w:rsid w:val="0069307F"/>
    <w:rsid w:val="00695332"/>
    <w:rsid w:val="00695711"/>
    <w:rsid w:val="00695792"/>
    <w:rsid w:val="00695E94"/>
    <w:rsid w:val="00696427"/>
    <w:rsid w:val="00696948"/>
    <w:rsid w:val="00696C21"/>
    <w:rsid w:val="00697231"/>
    <w:rsid w:val="00697894"/>
    <w:rsid w:val="00697935"/>
    <w:rsid w:val="006A07BF"/>
    <w:rsid w:val="006A091A"/>
    <w:rsid w:val="006A0D0C"/>
    <w:rsid w:val="006A16B4"/>
    <w:rsid w:val="006A1C46"/>
    <w:rsid w:val="006A3692"/>
    <w:rsid w:val="006A4D87"/>
    <w:rsid w:val="006A5208"/>
    <w:rsid w:val="006A53D0"/>
    <w:rsid w:val="006A5CEA"/>
    <w:rsid w:val="006A5F0C"/>
    <w:rsid w:val="006A6179"/>
    <w:rsid w:val="006A70F3"/>
    <w:rsid w:val="006A7254"/>
    <w:rsid w:val="006B0EBB"/>
    <w:rsid w:val="006B1680"/>
    <w:rsid w:val="006B19B2"/>
    <w:rsid w:val="006B1E2F"/>
    <w:rsid w:val="006B22C5"/>
    <w:rsid w:val="006B4F92"/>
    <w:rsid w:val="006B5CAD"/>
    <w:rsid w:val="006B5DF8"/>
    <w:rsid w:val="006B6661"/>
    <w:rsid w:val="006B6B4F"/>
    <w:rsid w:val="006B789E"/>
    <w:rsid w:val="006B7F32"/>
    <w:rsid w:val="006C1665"/>
    <w:rsid w:val="006C1D0A"/>
    <w:rsid w:val="006C2A48"/>
    <w:rsid w:val="006C3F9C"/>
    <w:rsid w:val="006C45C5"/>
    <w:rsid w:val="006C479D"/>
    <w:rsid w:val="006C61EF"/>
    <w:rsid w:val="006C65F0"/>
    <w:rsid w:val="006C6A5A"/>
    <w:rsid w:val="006C6B3A"/>
    <w:rsid w:val="006D006B"/>
    <w:rsid w:val="006D1164"/>
    <w:rsid w:val="006D1342"/>
    <w:rsid w:val="006D3D45"/>
    <w:rsid w:val="006D442B"/>
    <w:rsid w:val="006D4515"/>
    <w:rsid w:val="006D6439"/>
    <w:rsid w:val="006D6853"/>
    <w:rsid w:val="006D73C4"/>
    <w:rsid w:val="006D7FA5"/>
    <w:rsid w:val="006E0108"/>
    <w:rsid w:val="006E076A"/>
    <w:rsid w:val="006E0CA1"/>
    <w:rsid w:val="006E145C"/>
    <w:rsid w:val="006E1598"/>
    <w:rsid w:val="006E2780"/>
    <w:rsid w:val="006E52E5"/>
    <w:rsid w:val="006E5D6B"/>
    <w:rsid w:val="006E67CA"/>
    <w:rsid w:val="006E7973"/>
    <w:rsid w:val="006F08B1"/>
    <w:rsid w:val="006F0B18"/>
    <w:rsid w:val="006F1A6A"/>
    <w:rsid w:val="006F21C7"/>
    <w:rsid w:val="006F28C3"/>
    <w:rsid w:val="006F2C7E"/>
    <w:rsid w:val="006F38FF"/>
    <w:rsid w:val="006F4498"/>
    <w:rsid w:val="006F4E5F"/>
    <w:rsid w:val="006F52D4"/>
    <w:rsid w:val="006F634F"/>
    <w:rsid w:val="006F63A2"/>
    <w:rsid w:val="006F77E3"/>
    <w:rsid w:val="006F7CF1"/>
    <w:rsid w:val="007009AE"/>
    <w:rsid w:val="007013CD"/>
    <w:rsid w:val="0070145B"/>
    <w:rsid w:val="00701758"/>
    <w:rsid w:val="007023EA"/>
    <w:rsid w:val="007027DA"/>
    <w:rsid w:val="00702839"/>
    <w:rsid w:val="00703023"/>
    <w:rsid w:val="00704AC4"/>
    <w:rsid w:val="00704DE9"/>
    <w:rsid w:val="007069B0"/>
    <w:rsid w:val="00706D77"/>
    <w:rsid w:val="007071B1"/>
    <w:rsid w:val="007105C2"/>
    <w:rsid w:val="00710932"/>
    <w:rsid w:val="00712F5C"/>
    <w:rsid w:val="0071406A"/>
    <w:rsid w:val="00715204"/>
    <w:rsid w:val="007159D3"/>
    <w:rsid w:val="00716F0A"/>
    <w:rsid w:val="00717E23"/>
    <w:rsid w:val="00717F54"/>
    <w:rsid w:val="00720BAC"/>
    <w:rsid w:val="0072105F"/>
    <w:rsid w:val="00721D6A"/>
    <w:rsid w:val="00721F9C"/>
    <w:rsid w:val="0072255B"/>
    <w:rsid w:val="00723D3E"/>
    <w:rsid w:val="00724CBC"/>
    <w:rsid w:val="0072521D"/>
    <w:rsid w:val="007257E1"/>
    <w:rsid w:val="0072659E"/>
    <w:rsid w:val="007266D5"/>
    <w:rsid w:val="00726A08"/>
    <w:rsid w:val="00726CDA"/>
    <w:rsid w:val="007270C6"/>
    <w:rsid w:val="00731375"/>
    <w:rsid w:val="00732BB4"/>
    <w:rsid w:val="00733CFC"/>
    <w:rsid w:val="00733F8E"/>
    <w:rsid w:val="00734EB7"/>
    <w:rsid w:val="00735922"/>
    <w:rsid w:val="007359CB"/>
    <w:rsid w:val="007366A0"/>
    <w:rsid w:val="007374CB"/>
    <w:rsid w:val="00737BF5"/>
    <w:rsid w:val="00740F85"/>
    <w:rsid w:val="007412C4"/>
    <w:rsid w:val="00743C6C"/>
    <w:rsid w:val="00745178"/>
    <w:rsid w:val="0074642C"/>
    <w:rsid w:val="0074688B"/>
    <w:rsid w:val="00746CCF"/>
    <w:rsid w:val="00747AE5"/>
    <w:rsid w:val="00747B53"/>
    <w:rsid w:val="00747DC4"/>
    <w:rsid w:val="0075048C"/>
    <w:rsid w:val="007505CA"/>
    <w:rsid w:val="00750EEC"/>
    <w:rsid w:val="00751934"/>
    <w:rsid w:val="007527E9"/>
    <w:rsid w:val="00752EB6"/>
    <w:rsid w:val="00753319"/>
    <w:rsid w:val="00753B7A"/>
    <w:rsid w:val="00753C65"/>
    <w:rsid w:val="00755DEE"/>
    <w:rsid w:val="0075668B"/>
    <w:rsid w:val="0075787D"/>
    <w:rsid w:val="00760466"/>
    <w:rsid w:val="00761149"/>
    <w:rsid w:val="00761356"/>
    <w:rsid w:val="00761863"/>
    <w:rsid w:val="007635DD"/>
    <w:rsid w:val="007637F8"/>
    <w:rsid w:val="00764C35"/>
    <w:rsid w:val="007650F2"/>
    <w:rsid w:val="00766207"/>
    <w:rsid w:val="00766440"/>
    <w:rsid w:val="0076662F"/>
    <w:rsid w:val="00766A6D"/>
    <w:rsid w:val="00766CC4"/>
    <w:rsid w:val="00770464"/>
    <w:rsid w:val="0077047A"/>
    <w:rsid w:val="00770EF4"/>
    <w:rsid w:val="007710ED"/>
    <w:rsid w:val="00773039"/>
    <w:rsid w:val="007736F0"/>
    <w:rsid w:val="00774811"/>
    <w:rsid w:val="00775AE5"/>
    <w:rsid w:val="00776BD5"/>
    <w:rsid w:val="0077743C"/>
    <w:rsid w:val="0077774C"/>
    <w:rsid w:val="007779D1"/>
    <w:rsid w:val="00780314"/>
    <w:rsid w:val="00780812"/>
    <w:rsid w:val="007814E1"/>
    <w:rsid w:val="0078183D"/>
    <w:rsid w:val="0078200C"/>
    <w:rsid w:val="00782135"/>
    <w:rsid w:val="00782296"/>
    <w:rsid w:val="00782B94"/>
    <w:rsid w:val="00782D51"/>
    <w:rsid w:val="007832AC"/>
    <w:rsid w:val="0078334A"/>
    <w:rsid w:val="00783983"/>
    <w:rsid w:val="0078399E"/>
    <w:rsid w:val="00783D50"/>
    <w:rsid w:val="00783F84"/>
    <w:rsid w:val="00783FDE"/>
    <w:rsid w:val="00784267"/>
    <w:rsid w:val="007842D1"/>
    <w:rsid w:val="00784639"/>
    <w:rsid w:val="00784CAB"/>
    <w:rsid w:val="00785112"/>
    <w:rsid w:val="00785143"/>
    <w:rsid w:val="00785EDB"/>
    <w:rsid w:val="0078670A"/>
    <w:rsid w:val="00786AFD"/>
    <w:rsid w:val="00790232"/>
    <w:rsid w:val="00792384"/>
    <w:rsid w:val="0079350C"/>
    <w:rsid w:val="00793DA3"/>
    <w:rsid w:val="0079483A"/>
    <w:rsid w:val="00795679"/>
    <w:rsid w:val="00796D0D"/>
    <w:rsid w:val="00796E78"/>
    <w:rsid w:val="0079755E"/>
    <w:rsid w:val="00797969"/>
    <w:rsid w:val="007A0804"/>
    <w:rsid w:val="007A0954"/>
    <w:rsid w:val="007A1992"/>
    <w:rsid w:val="007A20DF"/>
    <w:rsid w:val="007A2D37"/>
    <w:rsid w:val="007A2D9A"/>
    <w:rsid w:val="007A300B"/>
    <w:rsid w:val="007A343E"/>
    <w:rsid w:val="007A3581"/>
    <w:rsid w:val="007A3CFF"/>
    <w:rsid w:val="007A431B"/>
    <w:rsid w:val="007A4420"/>
    <w:rsid w:val="007A4546"/>
    <w:rsid w:val="007A4580"/>
    <w:rsid w:val="007A4E77"/>
    <w:rsid w:val="007A5AE4"/>
    <w:rsid w:val="007A6314"/>
    <w:rsid w:val="007A642D"/>
    <w:rsid w:val="007A68FE"/>
    <w:rsid w:val="007A70D7"/>
    <w:rsid w:val="007B0A0D"/>
    <w:rsid w:val="007B1155"/>
    <w:rsid w:val="007B18E0"/>
    <w:rsid w:val="007B19B3"/>
    <w:rsid w:val="007B1AED"/>
    <w:rsid w:val="007B26F2"/>
    <w:rsid w:val="007B29A8"/>
    <w:rsid w:val="007B2E5D"/>
    <w:rsid w:val="007B3EEE"/>
    <w:rsid w:val="007B4DDC"/>
    <w:rsid w:val="007B4E6F"/>
    <w:rsid w:val="007B54DC"/>
    <w:rsid w:val="007B5D6C"/>
    <w:rsid w:val="007C0C1C"/>
    <w:rsid w:val="007C1959"/>
    <w:rsid w:val="007C1E50"/>
    <w:rsid w:val="007C2116"/>
    <w:rsid w:val="007C22F0"/>
    <w:rsid w:val="007C2E25"/>
    <w:rsid w:val="007C4295"/>
    <w:rsid w:val="007C502E"/>
    <w:rsid w:val="007C51F4"/>
    <w:rsid w:val="007C5DBD"/>
    <w:rsid w:val="007C606F"/>
    <w:rsid w:val="007C612B"/>
    <w:rsid w:val="007C6705"/>
    <w:rsid w:val="007C7AC3"/>
    <w:rsid w:val="007D1424"/>
    <w:rsid w:val="007D1C87"/>
    <w:rsid w:val="007D25E3"/>
    <w:rsid w:val="007D2DA8"/>
    <w:rsid w:val="007D3A1D"/>
    <w:rsid w:val="007D4173"/>
    <w:rsid w:val="007D4BD2"/>
    <w:rsid w:val="007D4D86"/>
    <w:rsid w:val="007D4FAF"/>
    <w:rsid w:val="007D5FE8"/>
    <w:rsid w:val="007D6151"/>
    <w:rsid w:val="007D72BA"/>
    <w:rsid w:val="007D790D"/>
    <w:rsid w:val="007D7ABD"/>
    <w:rsid w:val="007D7D9B"/>
    <w:rsid w:val="007E0BF9"/>
    <w:rsid w:val="007E0FA0"/>
    <w:rsid w:val="007E1130"/>
    <w:rsid w:val="007E21D3"/>
    <w:rsid w:val="007E220B"/>
    <w:rsid w:val="007E2859"/>
    <w:rsid w:val="007E3A24"/>
    <w:rsid w:val="007E3B6A"/>
    <w:rsid w:val="007E49B5"/>
    <w:rsid w:val="007E55DA"/>
    <w:rsid w:val="007E5DF6"/>
    <w:rsid w:val="007E60A5"/>
    <w:rsid w:val="007E68B5"/>
    <w:rsid w:val="007E7EF1"/>
    <w:rsid w:val="007F009A"/>
    <w:rsid w:val="007F0CFC"/>
    <w:rsid w:val="007F1570"/>
    <w:rsid w:val="007F1829"/>
    <w:rsid w:val="007F27A9"/>
    <w:rsid w:val="007F2A33"/>
    <w:rsid w:val="007F2B25"/>
    <w:rsid w:val="007F2BAC"/>
    <w:rsid w:val="007F3B00"/>
    <w:rsid w:val="007F6720"/>
    <w:rsid w:val="007F6AB8"/>
    <w:rsid w:val="007F7618"/>
    <w:rsid w:val="007F7D00"/>
    <w:rsid w:val="008004A3"/>
    <w:rsid w:val="00800991"/>
    <w:rsid w:val="00800C15"/>
    <w:rsid w:val="00801380"/>
    <w:rsid w:val="00801667"/>
    <w:rsid w:val="00804E2B"/>
    <w:rsid w:val="008065CA"/>
    <w:rsid w:val="00806B7F"/>
    <w:rsid w:val="00810657"/>
    <w:rsid w:val="00810E3E"/>
    <w:rsid w:val="00812C01"/>
    <w:rsid w:val="00813948"/>
    <w:rsid w:val="00814DB8"/>
    <w:rsid w:val="00815940"/>
    <w:rsid w:val="00815CD3"/>
    <w:rsid w:val="00816471"/>
    <w:rsid w:val="00817866"/>
    <w:rsid w:val="008178D1"/>
    <w:rsid w:val="00821394"/>
    <w:rsid w:val="00821862"/>
    <w:rsid w:val="00821B83"/>
    <w:rsid w:val="00821FA2"/>
    <w:rsid w:val="00822B4C"/>
    <w:rsid w:val="00823105"/>
    <w:rsid w:val="00823C13"/>
    <w:rsid w:val="00823D03"/>
    <w:rsid w:val="00823E87"/>
    <w:rsid w:val="00823EE6"/>
    <w:rsid w:val="008240BF"/>
    <w:rsid w:val="008241D2"/>
    <w:rsid w:val="0082496B"/>
    <w:rsid w:val="008257DA"/>
    <w:rsid w:val="008258EA"/>
    <w:rsid w:val="0082673C"/>
    <w:rsid w:val="008272D5"/>
    <w:rsid w:val="008305E5"/>
    <w:rsid w:val="00832077"/>
    <w:rsid w:val="0083259E"/>
    <w:rsid w:val="00832A66"/>
    <w:rsid w:val="00832E4E"/>
    <w:rsid w:val="00833064"/>
    <w:rsid w:val="0083353C"/>
    <w:rsid w:val="00833708"/>
    <w:rsid w:val="008338B5"/>
    <w:rsid w:val="00834477"/>
    <w:rsid w:val="00834BC1"/>
    <w:rsid w:val="00835079"/>
    <w:rsid w:val="008351D5"/>
    <w:rsid w:val="00835634"/>
    <w:rsid w:val="008360C1"/>
    <w:rsid w:val="008363B5"/>
    <w:rsid w:val="0083721B"/>
    <w:rsid w:val="00841769"/>
    <w:rsid w:val="00841F12"/>
    <w:rsid w:val="0084233B"/>
    <w:rsid w:val="00842A80"/>
    <w:rsid w:val="00843F62"/>
    <w:rsid w:val="008441D1"/>
    <w:rsid w:val="00844DAD"/>
    <w:rsid w:val="00845125"/>
    <w:rsid w:val="00845819"/>
    <w:rsid w:val="008463E2"/>
    <w:rsid w:val="00846737"/>
    <w:rsid w:val="00846924"/>
    <w:rsid w:val="0085075C"/>
    <w:rsid w:val="00851B56"/>
    <w:rsid w:val="00852A42"/>
    <w:rsid w:val="00852DB2"/>
    <w:rsid w:val="008531CF"/>
    <w:rsid w:val="00853A05"/>
    <w:rsid w:val="0085558A"/>
    <w:rsid w:val="00855F38"/>
    <w:rsid w:val="0085715A"/>
    <w:rsid w:val="00860AD2"/>
    <w:rsid w:val="008615F8"/>
    <w:rsid w:val="00862DD4"/>
    <w:rsid w:val="008636E7"/>
    <w:rsid w:val="0086380E"/>
    <w:rsid w:val="00863B67"/>
    <w:rsid w:val="00863C3D"/>
    <w:rsid w:val="00864920"/>
    <w:rsid w:val="00864AFD"/>
    <w:rsid w:val="00865326"/>
    <w:rsid w:val="00865C37"/>
    <w:rsid w:val="008662BD"/>
    <w:rsid w:val="008669C6"/>
    <w:rsid w:val="008674C5"/>
    <w:rsid w:val="00867A3E"/>
    <w:rsid w:val="00867F4A"/>
    <w:rsid w:val="00870AC1"/>
    <w:rsid w:val="00870ED1"/>
    <w:rsid w:val="00872001"/>
    <w:rsid w:val="00874395"/>
    <w:rsid w:val="00874730"/>
    <w:rsid w:val="00874840"/>
    <w:rsid w:val="0087500F"/>
    <w:rsid w:val="00875867"/>
    <w:rsid w:val="00875A29"/>
    <w:rsid w:val="00876040"/>
    <w:rsid w:val="00876466"/>
    <w:rsid w:val="00877516"/>
    <w:rsid w:val="008803DA"/>
    <w:rsid w:val="008824D0"/>
    <w:rsid w:val="008825D5"/>
    <w:rsid w:val="00883A9E"/>
    <w:rsid w:val="008849FE"/>
    <w:rsid w:val="008862CA"/>
    <w:rsid w:val="00887995"/>
    <w:rsid w:val="00890056"/>
    <w:rsid w:val="008907E5"/>
    <w:rsid w:val="00890966"/>
    <w:rsid w:val="00890DAF"/>
    <w:rsid w:val="00890FC6"/>
    <w:rsid w:val="00891F66"/>
    <w:rsid w:val="008928B4"/>
    <w:rsid w:val="0089333A"/>
    <w:rsid w:val="00893A38"/>
    <w:rsid w:val="00893C9A"/>
    <w:rsid w:val="00894E49"/>
    <w:rsid w:val="008951EC"/>
    <w:rsid w:val="00895937"/>
    <w:rsid w:val="00895B67"/>
    <w:rsid w:val="00897252"/>
    <w:rsid w:val="008975CE"/>
    <w:rsid w:val="008A09DD"/>
    <w:rsid w:val="008A18F7"/>
    <w:rsid w:val="008A3BB6"/>
    <w:rsid w:val="008A4742"/>
    <w:rsid w:val="008A4C8E"/>
    <w:rsid w:val="008A56F3"/>
    <w:rsid w:val="008A5D47"/>
    <w:rsid w:val="008A63FC"/>
    <w:rsid w:val="008A68D6"/>
    <w:rsid w:val="008A73EE"/>
    <w:rsid w:val="008A786E"/>
    <w:rsid w:val="008B120A"/>
    <w:rsid w:val="008B1293"/>
    <w:rsid w:val="008B1CB0"/>
    <w:rsid w:val="008B1FC9"/>
    <w:rsid w:val="008B21B4"/>
    <w:rsid w:val="008B26DF"/>
    <w:rsid w:val="008B2D30"/>
    <w:rsid w:val="008B2D47"/>
    <w:rsid w:val="008B2EE2"/>
    <w:rsid w:val="008B3E36"/>
    <w:rsid w:val="008B3E72"/>
    <w:rsid w:val="008B43AD"/>
    <w:rsid w:val="008B5B4B"/>
    <w:rsid w:val="008B73F5"/>
    <w:rsid w:val="008B7BB3"/>
    <w:rsid w:val="008B7D4B"/>
    <w:rsid w:val="008B7FF1"/>
    <w:rsid w:val="008C0DCD"/>
    <w:rsid w:val="008C174D"/>
    <w:rsid w:val="008C184D"/>
    <w:rsid w:val="008C27EB"/>
    <w:rsid w:val="008C29C5"/>
    <w:rsid w:val="008C3388"/>
    <w:rsid w:val="008C374B"/>
    <w:rsid w:val="008C421A"/>
    <w:rsid w:val="008C4C5F"/>
    <w:rsid w:val="008C5687"/>
    <w:rsid w:val="008C701D"/>
    <w:rsid w:val="008C77CE"/>
    <w:rsid w:val="008D0F90"/>
    <w:rsid w:val="008D12C8"/>
    <w:rsid w:val="008D26AA"/>
    <w:rsid w:val="008D271C"/>
    <w:rsid w:val="008D3870"/>
    <w:rsid w:val="008D4AE1"/>
    <w:rsid w:val="008D6D28"/>
    <w:rsid w:val="008D7832"/>
    <w:rsid w:val="008D7DFA"/>
    <w:rsid w:val="008E036B"/>
    <w:rsid w:val="008E087C"/>
    <w:rsid w:val="008E16D2"/>
    <w:rsid w:val="008E2279"/>
    <w:rsid w:val="008E3094"/>
    <w:rsid w:val="008E32B2"/>
    <w:rsid w:val="008E33D7"/>
    <w:rsid w:val="008E35C3"/>
    <w:rsid w:val="008E3881"/>
    <w:rsid w:val="008E3AA6"/>
    <w:rsid w:val="008E4325"/>
    <w:rsid w:val="008E525E"/>
    <w:rsid w:val="008E6477"/>
    <w:rsid w:val="008F0075"/>
    <w:rsid w:val="008F023D"/>
    <w:rsid w:val="008F0CA6"/>
    <w:rsid w:val="008F0EBA"/>
    <w:rsid w:val="008F13A7"/>
    <w:rsid w:val="008F1E04"/>
    <w:rsid w:val="008F231C"/>
    <w:rsid w:val="008F462E"/>
    <w:rsid w:val="008F48CA"/>
    <w:rsid w:val="008F50BF"/>
    <w:rsid w:val="008F53C8"/>
    <w:rsid w:val="008F5B1E"/>
    <w:rsid w:val="008F66FD"/>
    <w:rsid w:val="008F68BB"/>
    <w:rsid w:val="009000F0"/>
    <w:rsid w:val="00900582"/>
    <w:rsid w:val="00900974"/>
    <w:rsid w:val="00901225"/>
    <w:rsid w:val="009029DD"/>
    <w:rsid w:val="0090360F"/>
    <w:rsid w:val="00903F86"/>
    <w:rsid w:val="00904F56"/>
    <w:rsid w:val="009057FE"/>
    <w:rsid w:val="00907C20"/>
    <w:rsid w:val="0091034F"/>
    <w:rsid w:val="009113A8"/>
    <w:rsid w:val="009115D9"/>
    <w:rsid w:val="009117C9"/>
    <w:rsid w:val="00912B65"/>
    <w:rsid w:val="00913300"/>
    <w:rsid w:val="009142D4"/>
    <w:rsid w:val="00914FBD"/>
    <w:rsid w:val="009156A5"/>
    <w:rsid w:val="00916979"/>
    <w:rsid w:val="00916B37"/>
    <w:rsid w:val="00917751"/>
    <w:rsid w:val="00917E88"/>
    <w:rsid w:val="00917FD6"/>
    <w:rsid w:val="00921277"/>
    <w:rsid w:val="00921434"/>
    <w:rsid w:val="009216F1"/>
    <w:rsid w:val="00923739"/>
    <w:rsid w:val="00923A32"/>
    <w:rsid w:val="00924907"/>
    <w:rsid w:val="00925378"/>
    <w:rsid w:val="009253E6"/>
    <w:rsid w:val="009264D5"/>
    <w:rsid w:val="00926729"/>
    <w:rsid w:val="00927886"/>
    <w:rsid w:val="00927F9D"/>
    <w:rsid w:val="009334B5"/>
    <w:rsid w:val="00933577"/>
    <w:rsid w:val="00933E3D"/>
    <w:rsid w:val="00933FD1"/>
    <w:rsid w:val="00935CB2"/>
    <w:rsid w:val="00935F3D"/>
    <w:rsid w:val="00937938"/>
    <w:rsid w:val="00940199"/>
    <w:rsid w:val="00940479"/>
    <w:rsid w:val="00943B5F"/>
    <w:rsid w:val="0094414A"/>
    <w:rsid w:val="0094450A"/>
    <w:rsid w:val="00944884"/>
    <w:rsid w:val="009448DF"/>
    <w:rsid w:val="00945E5C"/>
    <w:rsid w:val="00946596"/>
    <w:rsid w:val="00947BF0"/>
    <w:rsid w:val="009518C9"/>
    <w:rsid w:val="00951C7D"/>
    <w:rsid w:val="009526BC"/>
    <w:rsid w:val="00952A66"/>
    <w:rsid w:val="0095305D"/>
    <w:rsid w:val="00954968"/>
    <w:rsid w:val="00955046"/>
    <w:rsid w:val="009559B6"/>
    <w:rsid w:val="00955CD6"/>
    <w:rsid w:val="00956438"/>
    <w:rsid w:val="00957038"/>
    <w:rsid w:val="00960A38"/>
    <w:rsid w:val="00960CBF"/>
    <w:rsid w:val="009617A4"/>
    <w:rsid w:val="00961CAF"/>
    <w:rsid w:val="00962C54"/>
    <w:rsid w:val="00964641"/>
    <w:rsid w:val="009649A0"/>
    <w:rsid w:val="00964C60"/>
    <w:rsid w:val="00966695"/>
    <w:rsid w:val="00967CF0"/>
    <w:rsid w:val="00970AA6"/>
    <w:rsid w:val="00971661"/>
    <w:rsid w:val="009721DC"/>
    <w:rsid w:val="00972D2D"/>
    <w:rsid w:val="00973A21"/>
    <w:rsid w:val="00973AF6"/>
    <w:rsid w:val="0097460B"/>
    <w:rsid w:val="00974FD2"/>
    <w:rsid w:val="009757A7"/>
    <w:rsid w:val="009764AD"/>
    <w:rsid w:val="00980AA2"/>
    <w:rsid w:val="00980C9D"/>
    <w:rsid w:val="00981FCD"/>
    <w:rsid w:val="00982631"/>
    <w:rsid w:val="00983AEE"/>
    <w:rsid w:val="00983F91"/>
    <w:rsid w:val="009844BA"/>
    <w:rsid w:val="009856E2"/>
    <w:rsid w:val="00985720"/>
    <w:rsid w:val="009858E8"/>
    <w:rsid w:val="009871EC"/>
    <w:rsid w:val="00987C26"/>
    <w:rsid w:val="00990000"/>
    <w:rsid w:val="00991062"/>
    <w:rsid w:val="009924D1"/>
    <w:rsid w:val="009925CA"/>
    <w:rsid w:val="00995026"/>
    <w:rsid w:val="00995B88"/>
    <w:rsid w:val="009A0B75"/>
    <w:rsid w:val="009A0B9B"/>
    <w:rsid w:val="009A1CE8"/>
    <w:rsid w:val="009A302D"/>
    <w:rsid w:val="009A4BD1"/>
    <w:rsid w:val="009A4C85"/>
    <w:rsid w:val="009A767A"/>
    <w:rsid w:val="009B0B96"/>
    <w:rsid w:val="009B3022"/>
    <w:rsid w:val="009B373A"/>
    <w:rsid w:val="009B458A"/>
    <w:rsid w:val="009B47F9"/>
    <w:rsid w:val="009B4F6E"/>
    <w:rsid w:val="009B5753"/>
    <w:rsid w:val="009B6A4C"/>
    <w:rsid w:val="009B7AE7"/>
    <w:rsid w:val="009C0A07"/>
    <w:rsid w:val="009C0A7C"/>
    <w:rsid w:val="009C0FF3"/>
    <w:rsid w:val="009C11C1"/>
    <w:rsid w:val="009C16C3"/>
    <w:rsid w:val="009C1C23"/>
    <w:rsid w:val="009C1E3C"/>
    <w:rsid w:val="009C2536"/>
    <w:rsid w:val="009C39E1"/>
    <w:rsid w:val="009C3AD3"/>
    <w:rsid w:val="009C3D35"/>
    <w:rsid w:val="009C48EB"/>
    <w:rsid w:val="009C4E49"/>
    <w:rsid w:val="009C4FEA"/>
    <w:rsid w:val="009C5337"/>
    <w:rsid w:val="009C60C8"/>
    <w:rsid w:val="009C6B6C"/>
    <w:rsid w:val="009C6F03"/>
    <w:rsid w:val="009C7A6D"/>
    <w:rsid w:val="009C7AE6"/>
    <w:rsid w:val="009D10DB"/>
    <w:rsid w:val="009D10E9"/>
    <w:rsid w:val="009D11E9"/>
    <w:rsid w:val="009D1292"/>
    <w:rsid w:val="009D32AF"/>
    <w:rsid w:val="009D3325"/>
    <w:rsid w:val="009D44AA"/>
    <w:rsid w:val="009D46DF"/>
    <w:rsid w:val="009D4B05"/>
    <w:rsid w:val="009D5AA4"/>
    <w:rsid w:val="009D6FC3"/>
    <w:rsid w:val="009D6FD0"/>
    <w:rsid w:val="009E095B"/>
    <w:rsid w:val="009E12BF"/>
    <w:rsid w:val="009E1DFC"/>
    <w:rsid w:val="009E3396"/>
    <w:rsid w:val="009E38DC"/>
    <w:rsid w:val="009E3F74"/>
    <w:rsid w:val="009E4599"/>
    <w:rsid w:val="009E4C72"/>
    <w:rsid w:val="009E5EC2"/>
    <w:rsid w:val="009E7CDB"/>
    <w:rsid w:val="009F00E9"/>
    <w:rsid w:val="009F14E5"/>
    <w:rsid w:val="009F18EE"/>
    <w:rsid w:val="009F34A2"/>
    <w:rsid w:val="009F36FE"/>
    <w:rsid w:val="009F411F"/>
    <w:rsid w:val="009F44CC"/>
    <w:rsid w:val="009F44EF"/>
    <w:rsid w:val="009F55B5"/>
    <w:rsid w:val="009F5717"/>
    <w:rsid w:val="009F59D8"/>
    <w:rsid w:val="009F66B5"/>
    <w:rsid w:val="00A00320"/>
    <w:rsid w:val="00A00523"/>
    <w:rsid w:val="00A0074F"/>
    <w:rsid w:val="00A011AD"/>
    <w:rsid w:val="00A015ED"/>
    <w:rsid w:val="00A02944"/>
    <w:rsid w:val="00A04BA1"/>
    <w:rsid w:val="00A05670"/>
    <w:rsid w:val="00A05AAB"/>
    <w:rsid w:val="00A06215"/>
    <w:rsid w:val="00A06615"/>
    <w:rsid w:val="00A0726C"/>
    <w:rsid w:val="00A07623"/>
    <w:rsid w:val="00A079CC"/>
    <w:rsid w:val="00A07D4B"/>
    <w:rsid w:val="00A13008"/>
    <w:rsid w:val="00A137B5"/>
    <w:rsid w:val="00A14F0B"/>
    <w:rsid w:val="00A1577E"/>
    <w:rsid w:val="00A15CCE"/>
    <w:rsid w:val="00A16253"/>
    <w:rsid w:val="00A175FE"/>
    <w:rsid w:val="00A1783D"/>
    <w:rsid w:val="00A17CCE"/>
    <w:rsid w:val="00A17D88"/>
    <w:rsid w:val="00A203BC"/>
    <w:rsid w:val="00A21D4B"/>
    <w:rsid w:val="00A227F7"/>
    <w:rsid w:val="00A24384"/>
    <w:rsid w:val="00A243C8"/>
    <w:rsid w:val="00A24970"/>
    <w:rsid w:val="00A25E57"/>
    <w:rsid w:val="00A26927"/>
    <w:rsid w:val="00A26DEF"/>
    <w:rsid w:val="00A26E30"/>
    <w:rsid w:val="00A271AE"/>
    <w:rsid w:val="00A271C4"/>
    <w:rsid w:val="00A272D6"/>
    <w:rsid w:val="00A2750C"/>
    <w:rsid w:val="00A27B28"/>
    <w:rsid w:val="00A30229"/>
    <w:rsid w:val="00A31ABE"/>
    <w:rsid w:val="00A33A74"/>
    <w:rsid w:val="00A34320"/>
    <w:rsid w:val="00A345A7"/>
    <w:rsid w:val="00A34CD0"/>
    <w:rsid w:val="00A3608B"/>
    <w:rsid w:val="00A362E5"/>
    <w:rsid w:val="00A363AF"/>
    <w:rsid w:val="00A3651A"/>
    <w:rsid w:val="00A372EA"/>
    <w:rsid w:val="00A373EE"/>
    <w:rsid w:val="00A417B8"/>
    <w:rsid w:val="00A425BD"/>
    <w:rsid w:val="00A426EA"/>
    <w:rsid w:val="00A434A9"/>
    <w:rsid w:val="00A447FA"/>
    <w:rsid w:val="00A44D1D"/>
    <w:rsid w:val="00A451AF"/>
    <w:rsid w:val="00A46509"/>
    <w:rsid w:val="00A47DA7"/>
    <w:rsid w:val="00A5159B"/>
    <w:rsid w:val="00A53143"/>
    <w:rsid w:val="00A531F7"/>
    <w:rsid w:val="00A533C7"/>
    <w:rsid w:val="00A54478"/>
    <w:rsid w:val="00A54517"/>
    <w:rsid w:val="00A545FF"/>
    <w:rsid w:val="00A54B78"/>
    <w:rsid w:val="00A54FE2"/>
    <w:rsid w:val="00A55288"/>
    <w:rsid w:val="00A616A5"/>
    <w:rsid w:val="00A62C1E"/>
    <w:rsid w:val="00A62D79"/>
    <w:rsid w:val="00A631B7"/>
    <w:rsid w:val="00A64717"/>
    <w:rsid w:val="00A66810"/>
    <w:rsid w:val="00A66982"/>
    <w:rsid w:val="00A67A6D"/>
    <w:rsid w:val="00A702C4"/>
    <w:rsid w:val="00A71588"/>
    <w:rsid w:val="00A7238A"/>
    <w:rsid w:val="00A7330D"/>
    <w:rsid w:val="00A73AB0"/>
    <w:rsid w:val="00A7419E"/>
    <w:rsid w:val="00A74A5A"/>
    <w:rsid w:val="00A75097"/>
    <w:rsid w:val="00A7602B"/>
    <w:rsid w:val="00A7697C"/>
    <w:rsid w:val="00A76F36"/>
    <w:rsid w:val="00A77DB0"/>
    <w:rsid w:val="00A8056D"/>
    <w:rsid w:val="00A8095D"/>
    <w:rsid w:val="00A80D3D"/>
    <w:rsid w:val="00A81257"/>
    <w:rsid w:val="00A81ACE"/>
    <w:rsid w:val="00A81DF2"/>
    <w:rsid w:val="00A82DF6"/>
    <w:rsid w:val="00A831C3"/>
    <w:rsid w:val="00A8326E"/>
    <w:rsid w:val="00A834DF"/>
    <w:rsid w:val="00A84ADB"/>
    <w:rsid w:val="00A85519"/>
    <w:rsid w:val="00A859A0"/>
    <w:rsid w:val="00A87607"/>
    <w:rsid w:val="00A87A28"/>
    <w:rsid w:val="00A87A3C"/>
    <w:rsid w:val="00A87CF8"/>
    <w:rsid w:val="00A906D7"/>
    <w:rsid w:val="00A90844"/>
    <w:rsid w:val="00A9185F"/>
    <w:rsid w:val="00A923EC"/>
    <w:rsid w:val="00A92BFF"/>
    <w:rsid w:val="00A9364F"/>
    <w:rsid w:val="00A938CD"/>
    <w:rsid w:val="00A94112"/>
    <w:rsid w:val="00A94619"/>
    <w:rsid w:val="00A94EA5"/>
    <w:rsid w:val="00A95E11"/>
    <w:rsid w:val="00A96031"/>
    <w:rsid w:val="00A971FC"/>
    <w:rsid w:val="00A97A19"/>
    <w:rsid w:val="00A97AC8"/>
    <w:rsid w:val="00AA02E8"/>
    <w:rsid w:val="00AA09C8"/>
    <w:rsid w:val="00AA2D1B"/>
    <w:rsid w:val="00AA31C8"/>
    <w:rsid w:val="00AA3393"/>
    <w:rsid w:val="00AA3723"/>
    <w:rsid w:val="00AA43A3"/>
    <w:rsid w:val="00AA5CBC"/>
    <w:rsid w:val="00AA6E9A"/>
    <w:rsid w:val="00AA7792"/>
    <w:rsid w:val="00AB1F40"/>
    <w:rsid w:val="00AB2619"/>
    <w:rsid w:val="00AB2DB3"/>
    <w:rsid w:val="00AB377B"/>
    <w:rsid w:val="00AB5745"/>
    <w:rsid w:val="00AB6830"/>
    <w:rsid w:val="00AB7025"/>
    <w:rsid w:val="00AB7186"/>
    <w:rsid w:val="00AB7F8E"/>
    <w:rsid w:val="00AC01A2"/>
    <w:rsid w:val="00AC034A"/>
    <w:rsid w:val="00AC0B03"/>
    <w:rsid w:val="00AC133F"/>
    <w:rsid w:val="00AC28A8"/>
    <w:rsid w:val="00AC2BA2"/>
    <w:rsid w:val="00AC2FA7"/>
    <w:rsid w:val="00AC3118"/>
    <w:rsid w:val="00AC3B7D"/>
    <w:rsid w:val="00AC3DC0"/>
    <w:rsid w:val="00AC4D84"/>
    <w:rsid w:val="00AC4F78"/>
    <w:rsid w:val="00AC5BF4"/>
    <w:rsid w:val="00AC6473"/>
    <w:rsid w:val="00AC67A7"/>
    <w:rsid w:val="00AC7193"/>
    <w:rsid w:val="00AC7476"/>
    <w:rsid w:val="00AC7AD0"/>
    <w:rsid w:val="00AD1044"/>
    <w:rsid w:val="00AD13D9"/>
    <w:rsid w:val="00AD24AF"/>
    <w:rsid w:val="00AD3C3C"/>
    <w:rsid w:val="00AD3F80"/>
    <w:rsid w:val="00AD4153"/>
    <w:rsid w:val="00AD4788"/>
    <w:rsid w:val="00AD5D3E"/>
    <w:rsid w:val="00AD63BF"/>
    <w:rsid w:val="00AE0637"/>
    <w:rsid w:val="00AE1D86"/>
    <w:rsid w:val="00AE304F"/>
    <w:rsid w:val="00AE433B"/>
    <w:rsid w:val="00AE4FAF"/>
    <w:rsid w:val="00AE5A47"/>
    <w:rsid w:val="00AE647F"/>
    <w:rsid w:val="00AE6BC7"/>
    <w:rsid w:val="00AE7DB4"/>
    <w:rsid w:val="00AF052E"/>
    <w:rsid w:val="00AF13A7"/>
    <w:rsid w:val="00AF1698"/>
    <w:rsid w:val="00AF1881"/>
    <w:rsid w:val="00AF201F"/>
    <w:rsid w:val="00AF2227"/>
    <w:rsid w:val="00AF2292"/>
    <w:rsid w:val="00AF2759"/>
    <w:rsid w:val="00AF3F83"/>
    <w:rsid w:val="00AF56ED"/>
    <w:rsid w:val="00AF5F81"/>
    <w:rsid w:val="00AF6FC8"/>
    <w:rsid w:val="00B00A3A"/>
    <w:rsid w:val="00B02D13"/>
    <w:rsid w:val="00B0332E"/>
    <w:rsid w:val="00B034E8"/>
    <w:rsid w:val="00B048EF"/>
    <w:rsid w:val="00B04F33"/>
    <w:rsid w:val="00B05478"/>
    <w:rsid w:val="00B0603E"/>
    <w:rsid w:val="00B1024B"/>
    <w:rsid w:val="00B105CB"/>
    <w:rsid w:val="00B10BF3"/>
    <w:rsid w:val="00B10ED4"/>
    <w:rsid w:val="00B10F36"/>
    <w:rsid w:val="00B11111"/>
    <w:rsid w:val="00B11157"/>
    <w:rsid w:val="00B11760"/>
    <w:rsid w:val="00B118C2"/>
    <w:rsid w:val="00B12165"/>
    <w:rsid w:val="00B134AE"/>
    <w:rsid w:val="00B13F19"/>
    <w:rsid w:val="00B1437C"/>
    <w:rsid w:val="00B1466D"/>
    <w:rsid w:val="00B14DF3"/>
    <w:rsid w:val="00B15EC3"/>
    <w:rsid w:val="00B16ADD"/>
    <w:rsid w:val="00B16BB9"/>
    <w:rsid w:val="00B16BCD"/>
    <w:rsid w:val="00B17596"/>
    <w:rsid w:val="00B17A0D"/>
    <w:rsid w:val="00B17A4E"/>
    <w:rsid w:val="00B21192"/>
    <w:rsid w:val="00B227F0"/>
    <w:rsid w:val="00B23252"/>
    <w:rsid w:val="00B23310"/>
    <w:rsid w:val="00B2418A"/>
    <w:rsid w:val="00B245C2"/>
    <w:rsid w:val="00B24B96"/>
    <w:rsid w:val="00B254E0"/>
    <w:rsid w:val="00B25B2A"/>
    <w:rsid w:val="00B26028"/>
    <w:rsid w:val="00B27EAA"/>
    <w:rsid w:val="00B30582"/>
    <w:rsid w:val="00B30AA9"/>
    <w:rsid w:val="00B30AC9"/>
    <w:rsid w:val="00B3119E"/>
    <w:rsid w:val="00B3398C"/>
    <w:rsid w:val="00B34DB5"/>
    <w:rsid w:val="00B35735"/>
    <w:rsid w:val="00B35CF9"/>
    <w:rsid w:val="00B3775E"/>
    <w:rsid w:val="00B378F2"/>
    <w:rsid w:val="00B379CB"/>
    <w:rsid w:val="00B4093D"/>
    <w:rsid w:val="00B40B69"/>
    <w:rsid w:val="00B410B0"/>
    <w:rsid w:val="00B4194A"/>
    <w:rsid w:val="00B42235"/>
    <w:rsid w:val="00B426F6"/>
    <w:rsid w:val="00B42AE2"/>
    <w:rsid w:val="00B45D4E"/>
    <w:rsid w:val="00B45E64"/>
    <w:rsid w:val="00B464F4"/>
    <w:rsid w:val="00B473EC"/>
    <w:rsid w:val="00B5012B"/>
    <w:rsid w:val="00B505BC"/>
    <w:rsid w:val="00B50656"/>
    <w:rsid w:val="00B50F21"/>
    <w:rsid w:val="00B50F77"/>
    <w:rsid w:val="00B51EC0"/>
    <w:rsid w:val="00B5308A"/>
    <w:rsid w:val="00B5368D"/>
    <w:rsid w:val="00B5389E"/>
    <w:rsid w:val="00B539CA"/>
    <w:rsid w:val="00B54622"/>
    <w:rsid w:val="00B552C8"/>
    <w:rsid w:val="00B60F1A"/>
    <w:rsid w:val="00B61791"/>
    <w:rsid w:val="00B61CC8"/>
    <w:rsid w:val="00B636CF"/>
    <w:rsid w:val="00B6399B"/>
    <w:rsid w:val="00B63DB4"/>
    <w:rsid w:val="00B64569"/>
    <w:rsid w:val="00B645E8"/>
    <w:rsid w:val="00B64DDC"/>
    <w:rsid w:val="00B64E84"/>
    <w:rsid w:val="00B65770"/>
    <w:rsid w:val="00B67B29"/>
    <w:rsid w:val="00B67C7B"/>
    <w:rsid w:val="00B703C7"/>
    <w:rsid w:val="00B70C20"/>
    <w:rsid w:val="00B70D46"/>
    <w:rsid w:val="00B71BB1"/>
    <w:rsid w:val="00B71FAD"/>
    <w:rsid w:val="00B72F4A"/>
    <w:rsid w:val="00B73462"/>
    <w:rsid w:val="00B74318"/>
    <w:rsid w:val="00B752BC"/>
    <w:rsid w:val="00B7563D"/>
    <w:rsid w:val="00B75684"/>
    <w:rsid w:val="00B75980"/>
    <w:rsid w:val="00B76C7B"/>
    <w:rsid w:val="00B77FFC"/>
    <w:rsid w:val="00B80A8C"/>
    <w:rsid w:val="00B80B1D"/>
    <w:rsid w:val="00B81AD5"/>
    <w:rsid w:val="00B822B7"/>
    <w:rsid w:val="00B82311"/>
    <w:rsid w:val="00B828B8"/>
    <w:rsid w:val="00B83152"/>
    <w:rsid w:val="00B83D45"/>
    <w:rsid w:val="00B85474"/>
    <w:rsid w:val="00B85711"/>
    <w:rsid w:val="00B8668E"/>
    <w:rsid w:val="00B8788B"/>
    <w:rsid w:val="00B90518"/>
    <w:rsid w:val="00B91168"/>
    <w:rsid w:val="00B9228E"/>
    <w:rsid w:val="00B926C0"/>
    <w:rsid w:val="00B92A31"/>
    <w:rsid w:val="00B92A85"/>
    <w:rsid w:val="00B93333"/>
    <w:rsid w:val="00B943DB"/>
    <w:rsid w:val="00B95AFF"/>
    <w:rsid w:val="00B96117"/>
    <w:rsid w:val="00B964C4"/>
    <w:rsid w:val="00B9714E"/>
    <w:rsid w:val="00B97AD3"/>
    <w:rsid w:val="00B97E63"/>
    <w:rsid w:val="00BA06C4"/>
    <w:rsid w:val="00BA1C1E"/>
    <w:rsid w:val="00BA2A19"/>
    <w:rsid w:val="00BA337D"/>
    <w:rsid w:val="00BA342C"/>
    <w:rsid w:val="00BA407F"/>
    <w:rsid w:val="00BA517C"/>
    <w:rsid w:val="00BA5643"/>
    <w:rsid w:val="00BA5A99"/>
    <w:rsid w:val="00BA70ED"/>
    <w:rsid w:val="00BA774C"/>
    <w:rsid w:val="00BB0F18"/>
    <w:rsid w:val="00BB13CD"/>
    <w:rsid w:val="00BB162A"/>
    <w:rsid w:val="00BB1A12"/>
    <w:rsid w:val="00BB1E76"/>
    <w:rsid w:val="00BB23F5"/>
    <w:rsid w:val="00BB2444"/>
    <w:rsid w:val="00BB3378"/>
    <w:rsid w:val="00BB33D1"/>
    <w:rsid w:val="00BB3F62"/>
    <w:rsid w:val="00BB4B27"/>
    <w:rsid w:val="00BB5EB0"/>
    <w:rsid w:val="00BB6412"/>
    <w:rsid w:val="00BB654E"/>
    <w:rsid w:val="00BB7046"/>
    <w:rsid w:val="00BC04C1"/>
    <w:rsid w:val="00BC1FB1"/>
    <w:rsid w:val="00BC2307"/>
    <w:rsid w:val="00BC24E0"/>
    <w:rsid w:val="00BC3110"/>
    <w:rsid w:val="00BC32F2"/>
    <w:rsid w:val="00BC42FA"/>
    <w:rsid w:val="00BC537D"/>
    <w:rsid w:val="00BC57D4"/>
    <w:rsid w:val="00BC65F8"/>
    <w:rsid w:val="00BC682B"/>
    <w:rsid w:val="00BC7BF1"/>
    <w:rsid w:val="00BD097B"/>
    <w:rsid w:val="00BD0B39"/>
    <w:rsid w:val="00BD0F00"/>
    <w:rsid w:val="00BD1686"/>
    <w:rsid w:val="00BD19C6"/>
    <w:rsid w:val="00BD25F2"/>
    <w:rsid w:val="00BD2D20"/>
    <w:rsid w:val="00BD3591"/>
    <w:rsid w:val="00BD3AAA"/>
    <w:rsid w:val="00BD439D"/>
    <w:rsid w:val="00BD50AA"/>
    <w:rsid w:val="00BD6626"/>
    <w:rsid w:val="00BD6FCE"/>
    <w:rsid w:val="00BD7EC0"/>
    <w:rsid w:val="00BE0DFA"/>
    <w:rsid w:val="00BE1704"/>
    <w:rsid w:val="00BE18AE"/>
    <w:rsid w:val="00BE39A5"/>
    <w:rsid w:val="00BE3C34"/>
    <w:rsid w:val="00BE48DC"/>
    <w:rsid w:val="00BE49E7"/>
    <w:rsid w:val="00BE4DB5"/>
    <w:rsid w:val="00BE5049"/>
    <w:rsid w:val="00BE50CF"/>
    <w:rsid w:val="00BE5849"/>
    <w:rsid w:val="00BE5B7E"/>
    <w:rsid w:val="00BE689E"/>
    <w:rsid w:val="00BE6F6A"/>
    <w:rsid w:val="00BE7B68"/>
    <w:rsid w:val="00BE7D2A"/>
    <w:rsid w:val="00BE7D37"/>
    <w:rsid w:val="00BF01EE"/>
    <w:rsid w:val="00BF057F"/>
    <w:rsid w:val="00BF09B7"/>
    <w:rsid w:val="00BF14DF"/>
    <w:rsid w:val="00BF2AF6"/>
    <w:rsid w:val="00BF34F6"/>
    <w:rsid w:val="00BF40EA"/>
    <w:rsid w:val="00BF42BD"/>
    <w:rsid w:val="00BF6ACD"/>
    <w:rsid w:val="00BF7174"/>
    <w:rsid w:val="00BF7DE9"/>
    <w:rsid w:val="00C0021F"/>
    <w:rsid w:val="00C0075B"/>
    <w:rsid w:val="00C00886"/>
    <w:rsid w:val="00C00956"/>
    <w:rsid w:val="00C00F08"/>
    <w:rsid w:val="00C0245C"/>
    <w:rsid w:val="00C030D9"/>
    <w:rsid w:val="00C032A2"/>
    <w:rsid w:val="00C03679"/>
    <w:rsid w:val="00C041D3"/>
    <w:rsid w:val="00C04EFF"/>
    <w:rsid w:val="00C05E0F"/>
    <w:rsid w:val="00C068C8"/>
    <w:rsid w:val="00C07B81"/>
    <w:rsid w:val="00C1089E"/>
    <w:rsid w:val="00C114DA"/>
    <w:rsid w:val="00C1193A"/>
    <w:rsid w:val="00C11B05"/>
    <w:rsid w:val="00C12112"/>
    <w:rsid w:val="00C12304"/>
    <w:rsid w:val="00C12E8A"/>
    <w:rsid w:val="00C13580"/>
    <w:rsid w:val="00C13E12"/>
    <w:rsid w:val="00C13E9A"/>
    <w:rsid w:val="00C13FA6"/>
    <w:rsid w:val="00C14138"/>
    <w:rsid w:val="00C14E06"/>
    <w:rsid w:val="00C162A2"/>
    <w:rsid w:val="00C16BDF"/>
    <w:rsid w:val="00C20072"/>
    <w:rsid w:val="00C208CB"/>
    <w:rsid w:val="00C20EC2"/>
    <w:rsid w:val="00C210B1"/>
    <w:rsid w:val="00C21233"/>
    <w:rsid w:val="00C2197F"/>
    <w:rsid w:val="00C22A97"/>
    <w:rsid w:val="00C22EFB"/>
    <w:rsid w:val="00C24E79"/>
    <w:rsid w:val="00C25A50"/>
    <w:rsid w:val="00C25DE7"/>
    <w:rsid w:val="00C260D2"/>
    <w:rsid w:val="00C26144"/>
    <w:rsid w:val="00C26C6B"/>
    <w:rsid w:val="00C27054"/>
    <w:rsid w:val="00C272D4"/>
    <w:rsid w:val="00C278B9"/>
    <w:rsid w:val="00C27DB6"/>
    <w:rsid w:val="00C27FBC"/>
    <w:rsid w:val="00C30477"/>
    <w:rsid w:val="00C31B16"/>
    <w:rsid w:val="00C31CC0"/>
    <w:rsid w:val="00C329C3"/>
    <w:rsid w:val="00C32AA4"/>
    <w:rsid w:val="00C32F5D"/>
    <w:rsid w:val="00C338F6"/>
    <w:rsid w:val="00C33EF1"/>
    <w:rsid w:val="00C357BC"/>
    <w:rsid w:val="00C35EC2"/>
    <w:rsid w:val="00C3607F"/>
    <w:rsid w:val="00C37E67"/>
    <w:rsid w:val="00C42E11"/>
    <w:rsid w:val="00C42FA0"/>
    <w:rsid w:val="00C4376D"/>
    <w:rsid w:val="00C44473"/>
    <w:rsid w:val="00C449B6"/>
    <w:rsid w:val="00C455F0"/>
    <w:rsid w:val="00C4681C"/>
    <w:rsid w:val="00C46ACF"/>
    <w:rsid w:val="00C46EC6"/>
    <w:rsid w:val="00C476E2"/>
    <w:rsid w:val="00C477CC"/>
    <w:rsid w:val="00C50F8E"/>
    <w:rsid w:val="00C51222"/>
    <w:rsid w:val="00C51584"/>
    <w:rsid w:val="00C51715"/>
    <w:rsid w:val="00C52455"/>
    <w:rsid w:val="00C571E5"/>
    <w:rsid w:val="00C57D3C"/>
    <w:rsid w:val="00C608A0"/>
    <w:rsid w:val="00C60F80"/>
    <w:rsid w:val="00C6146E"/>
    <w:rsid w:val="00C6160E"/>
    <w:rsid w:val="00C61AFC"/>
    <w:rsid w:val="00C6208C"/>
    <w:rsid w:val="00C62DBF"/>
    <w:rsid w:val="00C6314E"/>
    <w:rsid w:val="00C6326C"/>
    <w:rsid w:val="00C633C6"/>
    <w:rsid w:val="00C63985"/>
    <w:rsid w:val="00C63ADA"/>
    <w:rsid w:val="00C66961"/>
    <w:rsid w:val="00C66982"/>
    <w:rsid w:val="00C66F8D"/>
    <w:rsid w:val="00C6704C"/>
    <w:rsid w:val="00C67CD4"/>
    <w:rsid w:val="00C7030E"/>
    <w:rsid w:val="00C70523"/>
    <w:rsid w:val="00C705DB"/>
    <w:rsid w:val="00C71140"/>
    <w:rsid w:val="00C71710"/>
    <w:rsid w:val="00C71998"/>
    <w:rsid w:val="00C72248"/>
    <w:rsid w:val="00C7260B"/>
    <w:rsid w:val="00C73297"/>
    <w:rsid w:val="00C75F23"/>
    <w:rsid w:val="00C76013"/>
    <w:rsid w:val="00C7683E"/>
    <w:rsid w:val="00C768AB"/>
    <w:rsid w:val="00C77658"/>
    <w:rsid w:val="00C80569"/>
    <w:rsid w:val="00C8080C"/>
    <w:rsid w:val="00C80E30"/>
    <w:rsid w:val="00C84675"/>
    <w:rsid w:val="00C84A9B"/>
    <w:rsid w:val="00C85B63"/>
    <w:rsid w:val="00C875C0"/>
    <w:rsid w:val="00C90C77"/>
    <w:rsid w:val="00C90ED4"/>
    <w:rsid w:val="00C916A9"/>
    <w:rsid w:val="00C917C8"/>
    <w:rsid w:val="00C924FF"/>
    <w:rsid w:val="00C93336"/>
    <w:rsid w:val="00C9449F"/>
    <w:rsid w:val="00C958EA"/>
    <w:rsid w:val="00C95AA7"/>
    <w:rsid w:val="00C9603B"/>
    <w:rsid w:val="00C971A3"/>
    <w:rsid w:val="00C97FEA"/>
    <w:rsid w:val="00CA0E0A"/>
    <w:rsid w:val="00CA16B9"/>
    <w:rsid w:val="00CA3B10"/>
    <w:rsid w:val="00CA3FC1"/>
    <w:rsid w:val="00CA515D"/>
    <w:rsid w:val="00CA51DD"/>
    <w:rsid w:val="00CA5AFC"/>
    <w:rsid w:val="00CA7776"/>
    <w:rsid w:val="00CB1AD6"/>
    <w:rsid w:val="00CB1D81"/>
    <w:rsid w:val="00CB1E97"/>
    <w:rsid w:val="00CB4080"/>
    <w:rsid w:val="00CB46AE"/>
    <w:rsid w:val="00CB51C0"/>
    <w:rsid w:val="00CB61F5"/>
    <w:rsid w:val="00CB6204"/>
    <w:rsid w:val="00CB698C"/>
    <w:rsid w:val="00CB75FE"/>
    <w:rsid w:val="00CC02C0"/>
    <w:rsid w:val="00CC061F"/>
    <w:rsid w:val="00CC0A6F"/>
    <w:rsid w:val="00CC0BD7"/>
    <w:rsid w:val="00CC0E62"/>
    <w:rsid w:val="00CC0EDD"/>
    <w:rsid w:val="00CC1075"/>
    <w:rsid w:val="00CC12FE"/>
    <w:rsid w:val="00CC2CAC"/>
    <w:rsid w:val="00CC31D6"/>
    <w:rsid w:val="00CC48F3"/>
    <w:rsid w:val="00CC524F"/>
    <w:rsid w:val="00CC5AD2"/>
    <w:rsid w:val="00CC676F"/>
    <w:rsid w:val="00CC6A4B"/>
    <w:rsid w:val="00CC763C"/>
    <w:rsid w:val="00CC76D7"/>
    <w:rsid w:val="00CD0BB0"/>
    <w:rsid w:val="00CD1068"/>
    <w:rsid w:val="00CD16A1"/>
    <w:rsid w:val="00CD1AAB"/>
    <w:rsid w:val="00CD1F97"/>
    <w:rsid w:val="00CD21B1"/>
    <w:rsid w:val="00CD2F9C"/>
    <w:rsid w:val="00CD33B7"/>
    <w:rsid w:val="00CD3A74"/>
    <w:rsid w:val="00CD5B57"/>
    <w:rsid w:val="00CD612F"/>
    <w:rsid w:val="00CD723E"/>
    <w:rsid w:val="00CD781F"/>
    <w:rsid w:val="00CD7C3B"/>
    <w:rsid w:val="00CE01DE"/>
    <w:rsid w:val="00CE1086"/>
    <w:rsid w:val="00CE1FB3"/>
    <w:rsid w:val="00CE2E8C"/>
    <w:rsid w:val="00CE36E4"/>
    <w:rsid w:val="00CE4911"/>
    <w:rsid w:val="00CE73FA"/>
    <w:rsid w:val="00CE7EF6"/>
    <w:rsid w:val="00CF1A62"/>
    <w:rsid w:val="00CF2873"/>
    <w:rsid w:val="00CF3319"/>
    <w:rsid w:val="00CF50F3"/>
    <w:rsid w:val="00CF53B4"/>
    <w:rsid w:val="00CF5C05"/>
    <w:rsid w:val="00CF6814"/>
    <w:rsid w:val="00CF6D7E"/>
    <w:rsid w:val="00CF6E47"/>
    <w:rsid w:val="00CF7985"/>
    <w:rsid w:val="00D0032F"/>
    <w:rsid w:val="00D00A13"/>
    <w:rsid w:val="00D0110C"/>
    <w:rsid w:val="00D01238"/>
    <w:rsid w:val="00D029EE"/>
    <w:rsid w:val="00D042E0"/>
    <w:rsid w:val="00D044E2"/>
    <w:rsid w:val="00D050CD"/>
    <w:rsid w:val="00D05613"/>
    <w:rsid w:val="00D05D48"/>
    <w:rsid w:val="00D0707F"/>
    <w:rsid w:val="00D07450"/>
    <w:rsid w:val="00D07BC1"/>
    <w:rsid w:val="00D10DF7"/>
    <w:rsid w:val="00D113AE"/>
    <w:rsid w:val="00D11EAF"/>
    <w:rsid w:val="00D12039"/>
    <w:rsid w:val="00D1277A"/>
    <w:rsid w:val="00D13062"/>
    <w:rsid w:val="00D13EBB"/>
    <w:rsid w:val="00D14A55"/>
    <w:rsid w:val="00D156DE"/>
    <w:rsid w:val="00D16108"/>
    <w:rsid w:val="00D16337"/>
    <w:rsid w:val="00D17476"/>
    <w:rsid w:val="00D20423"/>
    <w:rsid w:val="00D20619"/>
    <w:rsid w:val="00D20A73"/>
    <w:rsid w:val="00D23787"/>
    <w:rsid w:val="00D23E1E"/>
    <w:rsid w:val="00D23E53"/>
    <w:rsid w:val="00D245BF"/>
    <w:rsid w:val="00D24CE6"/>
    <w:rsid w:val="00D24E84"/>
    <w:rsid w:val="00D25577"/>
    <w:rsid w:val="00D2591A"/>
    <w:rsid w:val="00D25D47"/>
    <w:rsid w:val="00D265B9"/>
    <w:rsid w:val="00D3111C"/>
    <w:rsid w:val="00D3185E"/>
    <w:rsid w:val="00D31E54"/>
    <w:rsid w:val="00D3348D"/>
    <w:rsid w:val="00D334BC"/>
    <w:rsid w:val="00D4130A"/>
    <w:rsid w:val="00D42B0D"/>
    <w:rsid w:val="00D4425D"/>
    <w:rsid w:val="00D44CDE"/>
    <w:rsid w:val="00D46EF4"/>
    <w:rsid w:val="00D46FBF"/>
    <w:rsid w:val="00D473D1"/>
    <w:rsid w:val="00D47C56"/>
    <w:rsid w:val="00D50262"/>
    <w:rsid w:val="00D512A3"/>
    <w:rsid w:val="00D53325"/>
    <w:rsid w:val="00D534AA"/>
    <w:rsid w:val="00D55B73"/>
    <w:rsid w:val="00D564B3"/>
    <w:rsid w:val="00D564F9"/>
    <w:rsid w:val="00D56C6E"/>
    <w:rsid w:val="00D57417"/>
    <w:rsid w:val="00D575EA"/>
    <w:rsid w:val="00D60665"/>
    <w:rsid w:val="00D61944"/>
    <w:rsid w:val="00D619BB"/>
    <w:rsid w:val="00D6258C"/>
    <w:rsid w:val="00D62871"/>
    <w:rsid w:val="00D63026"/>
    <w:rsid w:val="00D63D99"/>
    <w:rsid w:val="00D64259"/>
    <w:rsid w:val="00D64E12"/>
    <w:rsid w:val="00D66518"/>
    <w:rsid w:val="00D67851"/>
    <w:rsid w:val="00D70454"/>
    <w:rsid w:val="00D70590"/>
    <w:rsid w:val="00D7312F"/>
    <w:rsid w:val="00D73E93"/>
    <w:rsid w:val="00D74120"/>
    <w:rsid w:val="00D747A8"/>
    <w:rsid w:val="00D7545D"/>
    <w:rsid w:val="00D7599F"/>
    <w:rsid w:val="00D768DB"/>
    <w:rsid w:val="00D80A68"/>
    <w:rsid w:val="00D80F16"/>
    <w:rsid w:val="00D817EA"/>
    <w:rsid w:val="00D81FE4"/>
    <w:rsid w:val="00D831BD"/>
    <w:rsid w:val="00D83343"/>
    <w:rsid w:val="00D8393D"/>
    <w:rsid w:val="00D84A00"/>
    <w:rsid w:val="00D84E95"/>
    <w:rsid w:val="00D864D9"/>
    <w:rsid w:val="00D871B9"/>
    <w:rsid w:val="00D87988"/>
    <w:rsid w:val="00D91084"/>
    <w:rsid w:val="00D9318D"/>
    <w:rsid w:val="00D9399C"/>
    <w:rsid w:val="00D94143"/>
    <w:rsid w:val="00D9448A"/>
    <w:rsid w:val="00D94BE5"/>
    <w:rsid w:val="00D9549F"/>
    <w:rsid w:val="00D96029"/>
    <w:rsid w:val="00D9659D"/>
    <w:rsid w:val="00D9676B"/>
    <w:rsid w:val="00D97292"/>
    <w:rsid w:val="00DA01EF"/>
    <w:rsid w:val="00DA0335"/>
    <w:rsid w:val="00DA03EB"/>
    <w:rsid w:val="00DA075B"/>
    <w:rsid w:val="00DA1DE3"/>
    <w:rsid w:val="00DA2E7B"/>
    <w:rsid w:val="00DA36A8"/>
    <w:rsid w:val="00DA3FEB"/>
    <w:rsid w:val="00DA4B41"/>
    <w:rsid w:val="00DA5134"/>
    <w:rsid w:val="00DA7A9B"/>
    <w:rsid w:val="00DB03CA"/>
    <w:rsid w:val="00DB0EC6"/>
    <w:rsid w:val="00DB1E13"/>
    <w:rsid w:val="00DB2F07"/>
    <w:rsid w:val="00DB33F7"/>
    <w:rsid w:val="00DB368C"/>
    <w:rsid w:val="00DB3DB6"/>
    <w:rsid w:val="00DB455E"/>
    <w:rsid w:val="00DB4F99"/>
    <w:rsid w:val="00DB57F8"/>
    <w:rsid w:val="00DB5C3D"/>
    <w:rsid w:val="00DB637C"/>
    <w:rsid w:val="00DB6AA7"/>
    <w:rsid w:val="00DB777C"/>
    <w:rsid w:val="00DC15A3"/>
    <w:rsid w:val="00DC25DD"/>
    <w:rsid w:val="00DC47AC"/>
    <w:rsid w:val="00DC4F12"/>
    <w:rsid w:val="00DC4F49"/>
    <w:rsid w:val="00DC5188"/>
    <w:rsid w:val="00DC648F"/>
    <w:rsid w:val="00DC7A14"/>
    <w:rsid w:val="00DD010C"/>
    <w:rsid w:val="00DD0E9C"/>
    <w:rsid w:val="00DD1261"/>
    <w:rsid w:val="00DD1815"/>
    <w:rsid w:val="00DD1D23"/>
    <w:rsid w:val="00DD1D7E"/>
    <w:rsid w:val="00DD23EC"/>
    <w:rsid w:val="00DD2EA5"/>
    <w:rsid w:val="00DD40B2"/>
    <w:rsid w:val="00DD4A83"/>
    <w:rsid w:val="00DD5DA9"/>
    <w:rsid w:val="00DE07B4"/>
    <w:rsid w:val="00DE0C25"/>
    <w:rsid w:val="00DE0FFF"/>
    <w:rsid w:val="00DE1CB7"/>
    <w:rsid w:val="00DE2478"/>
    <w:rsid w:val="00DE2F8E"/>
    <w:rsid w:val="00DE4A3E"/>
    <w:rsid w:val="00DE4F14"/>
    <w:rsid w:val="00DE584F"/>
    <w:rsid w:val="00DE64A1"/>
    <w:rsid w:val="00DE653B"/>
    <w:rsid w:val="00DE6B9E"/>
    <w:rsid w:val="00DE7088"/>
    <w:rsid w:val="00DE7651"/>
    <w:rsid w:val="00DE7DAC"/>
    <w:rsid w:val="00DF05E3"/>
    <w:rsid w:val="00DF0C9C"/>
    <w:rsid w:val="00DF30C8"/>
    <w:rsid w:val="00DF343B"/>
    <w:rsid w:val="00DF3A45"/>
    <w:rsid w:val="00DF4155"/>
    <w:rsid w:val="00DF4FF4"/>
    <w:rsid w:val="00DF5E19"/>
    <w:rsid w:val="00DF60B7"/>
    <w:rsid w:val="00DF6699"/>
    <w:rsid w:val="00DF678C"/>
    <w:rsid w:val="00E012F7"/>
    <w:rsid w:val="00E015F6"/>
    <w:rsid w:val="00E0162A"/>
    <w:rsid w:val="00E028AC"/>
    <w:rsid w:val="00E02B0A"/>
    <w:rsid w:val="00E02EB8"/>
    <w:rsid w:val="00E03FE7"/>
    <w:rsid w:val="00E049E4"/>
    <w:rsid w:val="00E04D9C"/>
    <w:rsid w:val="00E05068"/>
    <w:rsid w:val="00E051BA"/>
    <w:rsid w:val="00E05205"/>
    <w:rsid w:val="00E060D5"/>
    <w:rsid w:val="00E06132"/>
    <w:rsid w:val="00E061E6"/>
    <w:rsid w:val="00E06D66"/>
    <w:rsid w:val="00E07737"/>
    <w:rsid w:val="00E12208"/>
    <w:rsid w:val="00E1493F"/>
    <w:rsid w:val="00E14DEB"/>
    <w:rsid w:val="00E15B99"/>
    <w:rsid w:val="00E15DA3"/>
    <w:rsid w:val="00E16C56"/>
    <w:rsid w:val="00E16FA6"/>
    <w:rsid w:val="00E17243"/>
    <w:rsid w:val="00E204CF"/>
    <w:rsid w:val="00E20F84"/>
    <w:rsid w:val="00E215AE"/>
    <w:rsid w:val="00E23992"/>
    <w:rsid w:val="00E245C2"/>
    <w:rsid w:val="00E2556D"/>
    <w:rsid w:val="00E25D0D"/>
    <w:rsid w:val="00E267B9"/>
    <w:rsid w:val="00E27A9C"/>
    <w:rsid w:val="00E27B61"/>
    <w:rsid w:val="00E30039"/>
    <w:rsid w:val="00E30148"/>
    <w:rsid w:val="00E31F3A"/>
    <w:rsid w:val="00E32566"/>
    <w:rsid w:val="00E32584"/>
    <w:rsid w:val="00E336F2"/>
    <w:rsid w:val="00E339A0"/>
    <w:rsid w:val="00E34175"/>
    <w:rsid w:val="00E34A01"/>
    <w:rsid w:val="00E3568C"/>
    <w:rsid w:val="00E35F4A"/>
    <w:rsid w:val="00E374DD"/>
    <w:rsid w:val="00E37911"/>
    <w:rsid w:val="00E40C1D"/>
    <w:rsid w:val="00E41C62"/>
    <w:rsid w:val="00E43938"/>
    <w:rsid w:val="00E43EF8"/>
    <w:rsid w:val="00E44416"/>
    <w:rsid w:val="00E446B1"/>
    <w:rsid w:val="00E45721"/>
    <w:rsid w:val="00E45D65"/>
    <w:rsid w:val="00E45FFE"/>
    <w:rsid w:val="00E46D8F"/>
    <w:rsid w:val="00E46DE1"/>
    <w:rsid w:val="00E4780D"/>
    <w:rsid w:val="00E47E52"/>
    <w:rsid w:val="00E50065"/>
    <w:rsid w:val="00E5059B"/>
    <w:rsid w:val="00E51F79"/>
    <w:rsid w:val="00E528F4"/>
    <w:rsid w:val="00E5471A"/>
    <w:rsid w:val="00E56123"/>
    <w:rsid w:val="00E563AB"/>
    <w:rsid w:val="00E566DF"/>
    <w:rsid w:val="00E567AB"/>
    <w:rsid w:val="00E567E6"/>
    <w:rsid w:val="00E56FA6"/>
    <w:rsid w:val="00E57C2B"/>
    <w:rsid w:val="00E611D7"/>
    <w:rsid w:val="00E61BFA"/>
    <w:rsid w:val="00E62658"/>
    <w:rsid w:val="00E6300B"/>
    <w:rsid w:val="00E630DE"/>
    <w:rsid w:val="00E66D07"/>
    <w:rsid w:val="00E671CF"/>
    <w:rsid w:val="00E67F8D"/>
    <w:rsid w:val="00E70218"/>
    <w:rsid w:val="00E713DC"/>
    <w:rsid w:val="00E71A2E"/>
    <w:rsid w:val="00E72DB3"/>
    <w:rsid w:val="00E7348F"/>
    <w:rsid w:val="00E73555"/>
    <w:rsid w:val="00E73F32"/>
    <w:rsid w:val="00E745E0"/>
    <w:rsid w:val="00E74784"/>
    <w:rsid w:val="00E75A7A"/>
    <w:rsid w:val="00E75B26"/>
    <w:rsid w:val="00E7620E"/>
    <w:rsid w:val="00E768BC"/>
    <w:rsid w:val="00E81139"/>
    <w:rsid w:val="00E81D8E"/>
    <w:rsid w:val="00E81F9B"/>
    <w:rsid w:val="00E82D3C"/>
    <w:rsid w:val="00E82DA6"/>
    <w:rsid w:val="00E83A35"/>
    <w:rsid w:val="00E83D63"/>
    <w:rsid w:val="00E850A1"/>
    <w:rsid w:val="00E85162"/>
    <w:rsid w:val="00E86000"/>
    <w:rsid w:val="00E863A6"/>
    <w:rsid w:val="00E869CC"/>
    <w:rsid w:val="00E87437"/>
    <w:rsid w:val="00E902F8"/>
    <w:rsid w:val="00E91164"/>
    <w:rsid w:val="00E931DF"/>
    <w:rsid w:val="00E9334B"/>
    <w:rsid w:val="00E933B5"/>
    <w:rsid w:val="00E93CA9"/>
    <w:rsid w:val="00E953F2"/>
    <w:rsid w:val="00E958ED"/>
    <w:rsid w:val="00E95CD4"/>
    <w:rsid w:val="00E95FD5"/>
    <w:rsid w:val="00E96A70"/>
    <w:rsid w:val="00E96E76"/>
    <w:rsid w:val="00E9704D"/>
    <w:rsid w:val="00EA0A46"/>
    <w:rsid w:val="00EA1A28"/>
    <w:rsid w:val="00EA1CAC"/>
    <w:rsid w:val="00EA1CC3"/>
    <w:rsid w:val="00EA2626"/>
    <w:rsid w:val="00EA2F04"/>
    <w:rsid w:val="00EA336F"/>
    <w:rsid w:val="00EA4431"/>
    <w:rsid w:val="00EA4E18"/>
    <w:rsid w:val="00EA5F08"/>
    <w:rsid w:val="00EA73E7"/>
    <w:rsid w:val="00EA7667"/>
    <w:rsid w:val="00EA7FDF"/>
    <w:rsid w:val="00EB0AC3"/>
    <w:rsid w:val="00EB0F7E"/>
    <w:rsid w:val="00EB4140"/>
    <w:rsid w:val="00EB4A98"/>
    <w:rsid w:val="00EB6948"/>
    <w:rsid w:val="00EB6A9D"/>
    <w:rsid w:val="00EB6C12"/>
    <w:rsid w:val="00EB776E"/>
    <w:rsid w:val="00EC0F34"/>
    <w:rsid w:val="00EC12A6"/>
    <w:rsid w:val="00EC2A19"/>
    <w:rsid w:val="00EC36D6"/>
    <w:rsid w:val="00EC3E60"/>
    <w:rsid w:val="00EC3F4B"/>
    <w:rsid w:val="00EC4FAA"/>
    <w:rsid w:val="00EC5621"/>
    <w:rsid w:val="00EC7868"/>
    <w:rsid w:val="00ED0010"/>
    <w:rsid w:val="00ED01C2"/>
    <w:rsid w:val="00ED08CD"/>
    <w:rsid w:val="00ED0A81"/>
    <w:rsid w:val="00ED11C7"/>
    <w:rsid w:val="00ED2836"/>
    <w:rsid w:val="00ED2F4B"/>
    <w:rsid w:val="00ED4D66"/>
    <w:rsid w:val="00ED564A"/>
    <w:rsid w:val="00ED79A5"/>
    <w:rsid w:val="00EE0652"/>
    <w:rsid w:val="00EE2CE5"/>
    <w:rsid w:val="00EE31F9"/>
    <w:rsid w:val="00EE38C8"/>
    <w:rsid w:val="00EE4592"/>
    <w:rsid w:val="00EE4D6D"/>
    <w:rsid w:val="00EE4D7B"/>
    <w:rsid w:val="00EE61BF"/>
    <w:rsid w:val="00EE7461"/>
    <w:rsid w:val="00EE750A"/>
    <w:rsid w:val="00EF34E1"/>
    <w:rsid w:val="00EF35D3"/>
    <w:rsid w:val="00EF609B"/>
    <w:rsid w:val="00EF67DB"/>
    <w:rsid w:val="00F00F04"/>
    <w:rsid w:val="00F01287"/>
    <w:rsid w:val="00F01F67"/>
    <w:rsid w:val="00F02166"/>
    <w:rsid w:val="00F02B58"/>
    <w:rsid w:val="00F045B7"/>
    <w:rsid w:val="00F04CF5"/>
    <w:rsid w:val="00F06360"/>
    <w:rsid w:val="00F078E9"/>
    <w:rsid w:val="00F07F47"/>
    <w:rsid w:val="00F10252"/>
    <w:rsid w:val="00F10713"/>
    <w:rsid w:val="00F107CB"/>
    <w:rsid w:val="00F122F5"/>
    <w:rsid w:val="00F125A0"/>
    <w:rsid w:val="00F138AC"/>
    <w:rsid w:val="00F139B5"/>
    <w:rsid w:val="00F13D38"/>
    <w:rsid w:val="00F14937"/>
    <w:rsid w:val="00F15541"/>
    <w:rsid w:val="00F15B5F"/>
    <w:rsid w:val="00F17302"/>
    <w:rsid w:val="00F2039B"/>
    <w:rsid w:val="00F21E1E"/>
    <w:rsid w:val="00F223A0"/>
    <w:rsid w:val="00F226E4"/>
    <w:rsid w:val="00F23F22"/>
    <w:rsid w:val="00F24748"/>
    <w:rsid w:val="00F25007"/>
    <w:rsid w:val="00F25370"/>
    <w:rsid w:val="00F25C1C"/>
    <w:rsid w:val="00F27A1A"/>
    <w:rsid w:val="00F30925"/>
    <w:rsid w:val="00F318B5"/>
    <w:rsid w:val="00F32C8A"/>
    <w:rsid w:val="00F34261"/>
    <w:rsid w:val="00F34A7A"/>
    <w:rsid w:val="00F365B7"/>
    <w:rsid w:val="00F3665A"/>
    <w:rsid w:val="00F36B0E"/>
    <w:rsid w:val="00F37811"/>
    <w:rsid w:val="00F40752"/>
    <w:rsid w:val="00F409B1"/>
    <w:rsid w:val="00F40AD4"/>
    <w:rsid w:val="00F40B48"/>
    <w:rsid w:val="00F40D17"/>
    <w:rsid w:val="00F42A96"/>
    <w:rsid w:val="00F45B0A"/>
    <w:rsid w:val="00F46142"/>
    <w:rsid w:val="00F464A0"/>
    <w:rsid w:val="00F47892"/>
    <w:rsid w:val="00F50AFF"/>
    <w:rsid w:val="00F51175"/>
    <w:rsid w:val="00F51C98"/>
    <w:rsid w:val="00F51F28"/>
    <w:rsid w:val="00F52AD4"/>
    <w:rsid w:val="00F532C1"/>
    <w:rsid w:val="00F5616D"/>
    <w:rsid w:val="00F5708F"/>
    <w:rsid w:val="00F577AF"/>
    <w:rsid w:val="00F57A4E"/>
    <w:rsid w:val="00F57B54"/>
    <w:rsid w:val="00F60603"/>
    <w:rsid w:val="00F60726"/>
    <w:rsid w:val="00F617AE"/>
    <w:rsid w:val="00F61C0F"/>
    <w:rsid w:val="00F63204"/>
    <w:rsid w:val="00F63AF7"/>
    <w:rsid w:val="00F642B9"/>
    <w:rsid w:val="00F6460A"/>
    <w:rsid w:val="00F64D64"/>
    <w:rsid w:val="00F65939"/>
    <w:rsid w:val="00F66F82"/>
    <w:rsid w:val="00F67D87"/>
    <w:rsid w:val="00F72DD8"/>
    <w:rsid w:val="00F73E71"/>
    <w:rsid w:val="00F74A91"/>
    <w:rsid w:val="00F74CD8"/>
    <w:rsid w:val="00F75682"/>
    <w:rsid w:val="00F75B87"/>
    <w:rsid w:val="00F766D7"/>
    <w:rsid w:val="00F76A05"/>
    <w:rsid w:val="00F77243"/>
    <w:rsid w:val="00F7738E"/>
    <w:rsid w:val="00F77569"/>
    <w:rsid w:val="00F77808"/>
    <w:rsid w:val="00F77D55"/>
    <w:rsid w:val="00F77EC6"/>
    <w:rsid w:val="00F800C3"/>
    <w:rsid w:val="00F80DC2"/>
    <w:rsid w:val="00F81ADB"/>
    <w:rsid w:val="00F81B69"/>
    <w:rsid w:val="00F8244E"/>
    <w:rsid w:val="00F82913"/>
    <w:rsid w:val="00F83036"/>
    <w:rsid w:val="00F83E33"/>
    <w:rsid w:val="00F83FBA"/>
    <w:rsid w:val="00F840F6"/>
    <w:rsid w:val="00F8481B"/>
    <w:rsid w:val="00F84D9B"/>
    <w:rsid w:val="00F85A19"/>
    <w:rsid w:val="00F86047"/>
    <w:rsid w:val="00F86137"/>
    <w:rsid w:val="00F86BC1"/>
    <w:rsid w:val="00F902A7"/>
    <w:rsid w:val="00F90DE3"/>
    <w:rsid w:val="00F9197C"/>
    <w:rsid w:val="00F92DCB"/>
    <w:rsid w:val="00F9322D"/>
    <w:rsid w:val="00F93424"/>
    <w:rsid w:val="00F942DA"/>
    <w:rsid w:val="00F9457E"/>
    <w:rsid w:val="00F96363"/>
    <w:rsid w:val="00F97BED"/>
    <w:rsid w:val="00FA03A2"/>
    <w:rsid w:val="00FA1B8C"/>
    <w:rsid w:val="00FA2051"/>
    <w:rsid w:val="00FA3213"/>
    <w:rsid w:val="00FA74C1"/>
    <w:rsid w:val="00FB01C3"/>
    <w:rsid w:val="00FB03AF"/>
    <w:rsid w:val="00FB0D20"/>
    <w:rsid w:val="00FB1302"/>
    <w:rsid w:val="00FB3229"/>
    <w:rsid w:val="00FB4686"/>
    <w:rsid w:val="00FB4AE6"/>
    <w:rsid w:val="00FB4B8E"/>
    <w:rsid w:val="00FB5636"/>
    <w:rsid w:val="00FB5689"/>
    <w:rsid w:val="00FB5B0A"/>
    <w:rsid w:val="00FB5B99"/>
    <w:rsid w:val="00FB7D77"/>
    <w:rsid w:val="00FC140C"/>
    <w:rsid w:val="00FC165A"/>
    <w:rsid w:val="00FC1B91"/>
    <w:rsid w:val="00FC2D04"/>
    <w:rsid w:val="00FC321A"/>
    <w:rsid w:val="00FC38AB"/>
    <w:rsid w:val="00FC3F3A"/>
    <w:rsid w:val="00FC42B0"/>
    <w:rsid w:val="00FC5D28"/>
    <w:rsid w:val="00FD05E1"/>
    <w:rsid w:val="00FD0E34"/>
    <w:rsid w:val="00FD1A89"/>
    <w:rsid w:val="00FD224B"/>
    <w:rsid w:val="00FD4C65"/>
    <w:rsid w:val="00FD5C44"/>
    <w:rsid w:val="00FD5D03"/>
    <w:rsid w:val="00FD7681"/>
    <w:rsid w:val="00FE0C70"/>
    <w:rsid w:val="00FE1085"/>
    <w:rsid w:val="00FE1EE7"/>
    <w:rsid w:val="00FE1FC0"/>
    <w:rsid w:val="00FE257B"/>
    <w:rsid w:val="00FE27EB"/>
    <w:rsid w:val="00FE2F44"/>
    <w:rsid w:val="00FE2F51"/>
    <w:rsid w:val="00FE30D9"/>
    <w:rsid w:val="00FE3AB2"/>
    <w:rsid w:val="00FE449D"/>
    <w:rsid w:val="00FE50A0"/>
    <w:rsid w:val="00FF0309"/>
    <w:rsid w:val="00FF1193"/>
    <w:rsid w:val="00FF222E"/>
    <w:rsid w:val="00FF249B"/>
    <w:rsid w:val="00FF252F"/>
    <w:rsid w:val="00FF34CA"/>
    <w:rsid w:val="00FF3E54"/>
    <w:rsid w:val="00FF496E"/>
    <w:rsid w:val="00FF556C"/>
    <w:rsid w:val="00FF5B2B"/>
    <w:rsid w:val="00FF6159"/>
    <w:rsid w:val="00FF6A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3F6DFF"/>
  <w15:docId w15:val="{F4D68248-373D-4B92-B4E4-32E9EDF3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1A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locked/>
    <w:rsid w:val="00DF05E3"/>
    <w:rPr>
      <w:rFonts w:ascii="Courier" w:hAnsi="Courier" w:cs="Times New Roman"/>
    </w:rPr>
  </w:style>
  <w:style w:type="character" w:styleId="FootnoteReference">
    <w:name w:val="footnote reference"/>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rsid w:val="00FF222E"/>
    <w:rPr>
      <w:rFonts w:ascii="Courier New" w:hAnsi="Courier New"/>
      <w:color w:val="000000"/>
      <w:sz w:val="20"/>
      <w:szCs w:val="20"/>
    </w:rPr>
  </w:style>
  <w:style w:type="character" w:customStyle="1" w:styleId="CommentTextChar">
    <w:name w:val="Comment Text Char"/>
    <w:link w:val="CommentText"/>
    <w:locked/>
    <w:rsid w:val="00DF05E3"/>
    <w:rPr>
      <w:rFonts w:ascii="Courier" w:hAnsi="Courier" w:cs="Times New Roman"/>
    </w:rPr>
  </w:style>
  <w:style w:type="character" w:styleId="CommentReference">
    <w:name w:val="annotation reference"/>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uiPriority w:val="99"/>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After:  6 pt,First line:  0.5&quo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 w:type="paragraph" w:styleId="NoSpacing">
    <w:name w:val="No Spacing"/>
    <w:uiPriority w:val="1"/>
    <w:qFormat/>
    <w:rsid w:val="00C05E0F"/>
    <w:pPr>
      <w:widowControl w:val="0"/>
      <w:autoSpaceDE w:val="0"/>
      <w:autoSpaceDN w:val="0"/>
      <w:adjustRightInd w:val="0"/>
    </w:pPr>
    <w:rPr>
      <w:rFonts w:ascii="Courier" w:hAnsi="Courier"/>
      <w:sz w:val="24"/>
      <w:szCs w:val="24"/>
    </w:rPr>
  </w:style>
  <w:style w:type="paragraph" w:styleId="ListParagraph">
    <w:name w:val="List Paragraph"/>
    <w:basedOn w:val="Normal"/>
    <w:uiPriority w:val="34"/>
    <w:qFormat/>
    <w:rsid w:val="00745178"/>
    <w:pPr>
      <w:ind w:left="720"/>
      <w:contextualSpacing/>
    </w:pPr>
  </w:style>
  <w:style w:type="character" w:customStyle="1" w:styleId="nowrap1">
    <w:name w:val="nowrap1"/>
    <w:basedOn w:val="DefaultParagraphFont"/>
    <w:rsid w:val="005062E5"/>
  </w:style>
  <w:style w:type="character" w:customStyle="1" w:styleId="ui-provider">
    <w:name w:val="ui-provider"/>
    <w:basedOn w:val="DefaultParagraphFont"/>
    <w:rsid w:val="0023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1CFFA-CF66-4023-B63B-842BC629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41F67-8BF6-4A5A-9A84-0A107100F3AB}">
  <ds:schemaRefs>
    <ds:schemaRef ds:uri="http://schemas.openxmlformats.org/officeDocument/2006/bibliography"/>
  </ds:schemaRefs>
</ds:datastoreItem>
</file>

<file path=customXml/itemProps3.xml><?xml version="1.0" encoding="utf-8"?>
<ds:datastoreItem xmlns:ds="http://schemas.openxmlformats.org/officeDocument/2006/customXml" ds:itemID="{BF6BA6D3-0FA3-46AE-B949-DC5B66BB2272}">
  <ds:schemaRefs>
    <ds:schemaRef ds:uri="http://schemas.microsoft.com/sharepoint/v3/contenttype/forms"/>
  </ds:schemaRefs>
</ds:datastoreItem>
</file>

<file path=customXml/itemProps4.xml><?xml version="1.0" encoding="utf-8"?>
<ds:datastoreItem xmlns:ds="http://schemas.openxmlformats.org/officeDocument/2006/customXml" ds:itemID="{CB81B559-8CB6-4D73-8BD2-2CFD1CF09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4667</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Clina, Andrew J - MSHA</dc:creator>
  <cp:lastModifiedBy>Moore, Joanna - MSHA</cp:lastModifiedBy>
  <cp:revision>8</cp:revision>
  <cp:lastPrinted>2012-04-03T14:52:00Z</cp:lastPrinted>
  <dcterms:created xsi:type="dcterms:W3CDTF">2024-08-15T12:47:00Z</dcterms:created>
  <dcterms:modified xsi:type="dcterms:W3CDTF">2024-12-04T14:19:00Z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