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2753" w:rsidP="007D2753" w14:paraId="1FBFAE92" w14:textId="62400E6B">
      <w:pPr>
        <w:jc w:val="center"/>
        <w:rPr>
          <w:rFonts w:cs="Times New Roman"/>
          <w:b/>
          <w:bCs/>
          <w:sz w:val="32"/>
          <w:szCs w:val="32"/>
        </w:rPr>
      </w:pPr>
      <w:r>
        <w:rPr>
          <w:rFonts w:cs="Times New Roman"/>
          <w:b/>
          <w:bCs/>
          <w:sz w:val="32"/>
          <w:szCs w:val="32"/>
        </w:rPr>
        <w:t>SUPPORTING STATEMENT FOR PAPERWORK REDUCTION ACT SUBMISSION</w:t>
      </w:r>
    </w:p>
    <w:p w:rsidR="007D2753" w:rsidP="007D2753" w14:paraId="4E761110" w14:textId="227965C3">
      <w:pPr>
        <w:jc w:val="center"/>
        <w:rPr>
          <w:rFonts w:cs="Times New Roman"/>
          <w:b/>
          <w:bCs/>
          <w:sz w:val="32"/>
          <w:szCs w:val="32"/>
        </w:rPr>
      </w:pPr>
    </w:p>
    <w:p w:rsidR="007D2753" w:rsidP="007D2753" w14:paraId="2641A03D" w14:textId="519ECAF3">
      <w:pPr>
        <w:jc w:val="center"/>
        <w:rPr>
          <w:rFonts w:cs="Times New Roman"/>
          <w:b/>
          <w:bCs/>
          <w:i/>
          <w:iCs/>
          <w:sz w:val="32"/>
          <w:szCs w:val="32"/>
        </w:rPr>
      </w:pPr>
      <w:r>
        <w:rPr>
          <w:rFonts w:cs="Times New Roman"/>
          <w:b/>
          <w:bCs/>
          <w:i/>
          <w:iCs/>
          <w:sz w:val="32"/>
          <w:szCs w:val="32"/>
        </w:rPr>
        <w:t>Qualtrics Platform Survey for the Bureau of Educational and Cultural Affairs (ECA)</w:t>
      </w:r>
    </w:p>
    <w:p w:rsidR="007D2753" w:rsidP="007D2753" w14:paraId="53DCACAC" w14:textId="6D4754D8">
      <w:pPr>
        <w:jc w:val="center"/>
        <w:rPr>
          <w:rFonts w:cs="Times New Roman"/>
          <w:b/>
          <w:bCs/>
          <w:sz w:val="32"/>
          <w:szCs w:val="32"/>
        </w:rPr>
      </w:pPr>
      <w:r>
        <w:rPr>
          <w:rFonts w:cs="Times New Roman"/>
          <w:b/>
          <w:bCs/>
          <w:sz w:val="32"/>
          <w:szCs w:val="32"/>
        </w:rPr>
        <w:t>OMB Number 1405-XXXX</w:t>
      </w:r>
    </w:p>
    <w:p w:rsidR="003938DE" w:rsidP="007D2753" w14:paraId="648ECA05" w14:textId="54E8FCDA">
      <w:pPr>
        <w:jc w:val="center"/>
        <w:rPr>
          <w:rFonts w:cs="Times New Roman"/>
          <w:b/>
          <w:bCs/>
          <w:sz w:val="32"/>
          <w:szCs w:val="32"/>
        </w:rPr>
      </w:pPr>
    </w:p>
    <w:p w:rsidR="003938DE" w:rsidRPr="00E41789" w:rsidP="00E41789" w14:paraId="09392BA3" w14:textId="7DA5E4D7">
      <w:pPr>
        <w:pStyle w:val="Heading1"/>
        <w:numPr>
          <w:ilvl w:val="0"/>
          <w:numId w:val="5"/>
        </w:numPr>
      </w:pPr>
      <w:r w:rsidRPr="00E41789">
        <w:t>JUSTIFICATION</w:t>
      </w:r>
    </w:p>
    <w:p w:rsidR="003938DE" w:rsidP="003938DE" w14:paraId="4833F6B6" w14:textId="1F1570FF">
      <w:pPr>
        <w:ind w:left="360"/>
        <w:rPr>
          <w:rFonts w:cs="Times New Roman"/>
          <w:b/>
          <w:bCs/>
          <w:szCs w:val="24"/>
        </w:rPr>
      </w:pPr>
    </w:p>
    <w:p w:rsidR="003938DE" w:rsidP="003938DE" w14:paraId="149CB4F1" w14:textId="5D68D05A">
      <w:pPr>
        <w:pStyle w:val="ListParagraph"/>
        <w:numPr>
          <w:ilvl w:val="0"/>
          <w:numId w:val="3"/>
        </w:numPr>
        <w:rPr>
          <w:rFonts w:cs="Times New Roman"/>
          <w:i/>
          <w:iCs/>
          <w:sz w:val="28"/>
          <w:szCs w:val="28"/>
        </w:rPr>
      </w:pPr>
      <w:r w:rsidRPr="003938DE">
        <w:rPr>
          <w:rFonts w:cs="Times New Roman"/>
          <w:i/>
          <w:iCs/>
          <w:sz w:val="28"/>
          <w:szCs w:val="28"/>
        </w:rPr>
        <w:t>Why is this collection necessary and what are the legal statutes that allow this</w:t>
      </w:r>
      <w:r w:rsidR="00876B01">
        <w:rPr>
          <w:rFonts w:cs="Times New Roman"/>
          <w:i/>
          <w:iCs/>
          <w:sz w:val="28"/>
          <w:szCs w:val="28"/>
        </w:rPr>
        <w:t>?</w:t>
      </w:r>
    </w:p>
    <w:p w:rsidR="00876B01" w:rsidRPr="00F50637" w:rsidP="00876B01" w14:paraId="190DEE41" w14:textId="3655AF67">
      <w:pPr>
        <w:pStyle w:val="ListParagraph"/>
        <w:rPr>
          <w:rFonts w:cs="Times New Roman"/>
          <w:i/>
          <w:iCs/>
          <w:szCs w:val="24"/>
        </w:rPr>
      </w:pPr>
    </w:p>
    <w:p w:rsidR="009955E2" w:rsidP="00763F60" w14:paraId="1036C6FB" w14:textId="1881A868">
      <w:pPr>
        <w:ind w:left="360"/>
        <w:rPr>
          <w:rFonts w:cs="Times New Roman"/>
          <w:szCs w:val="24"/>
        </w:rPr>
      </w:pPr>
      <w:r>
        <w:rPr>
          <w:rFonts w:cs="Times New Roman"/>
          <w:szCs w:val="24"/>
        </w:rPr>
        <w:t xml:space="preserve">The Department of State’s Bureau of Educational and Cultural Affairs (ECA) regularly monitors and evaluates its programs through the collection of data of program performance in order to enable </w:t>
      </w:r>
      <w:r w:rsidR="00772034">
        <w:rPr>
          <w:rFonts w:cs="Times New Roman"/>
          <w:szCs w:val="24"/>
        </w:rPr>
        <w:t xml:space="preserve">ECA </w:t>
      </w:r>
      <w:r>
        <w:rPr>
          <w:rFonts w:cs="Times New Roman"/>
          <w:szCs w:val="24"/>
        </w:rPr>
        <w:t xml:space="preserve">staff to assess the </w:t>
      </w:r>
      <w:r w:rsidR="00BD2B68">
        <w:rPr>
          <w:rFonts w:cs="Times New Roman"/>
          <w:szCs w:val="24"/>
        </w:rPr>
        <w:t>effectiveness</w:t>
      </w:r>
      <w:r>
        <w:rPr>
          <w:rFonts w:cs="Times New Roman"/>
          <w:szCs w:val="24"/>
        </w:rPr>
        <w:t xml:space="preserve"> of its programs</w:t>
      </w:r>
      <w:r w:rsidR="00772034">
        <w:rPr>
          <w:rFonts w:cs="Times New Roman"/>
          <w:szCs w:val="24"/>
        </w:rPr>
        <w:t xml:space="preserve"> </w:t>
      </w:r>
      <w:r>
        <w:rPr>
          <w:rFonts w:cs="Times New Roman"/>
          <w:szCs w:val="24"/>
        </w:rPr>
        <w:t>and to modify and plan future programs.</w:t>
      </w:r>
      <w:r w:rsidR="0091653F">
        <w:rPr>
          <w:rFonts w:cs="Times New Roman"/>
          <w:szCs w:val="24"/>
        </w:rPr>
        <w:t xml:space="preserve"> </w:t>
      </w:r>
      <w:r w:rsidR="009C5823">
        <w:rPr>
          <w:rFonts w:cs="Times New Roman"/>
          <w:szCs w:val="24"/>
        </w:rPr>
        <w:t xml:space="preserve">The </w:t>
      </w:r>
      <w:r w:rsidR="00F208C0">
        <w:rPr>
          <w:rFonts w:cs="Times New Roman"/>
          <w:szCs w:val="24"/>
        </w:rPr>
        <w:t xml:space="preserve">Qualtrics </w:t>
      </w:r>
      <w:r w:rsidR="009C5823">
        <w:rPr>
          <w:rFonts w:cs="Times New Roman"/>
          <w:szCs w:val="24"/>
        </w:rPr>
        <w:t xml:space="preserve">survey platform will </w:t>
      </w:r>
      <w:r w:rsidR="0034563D">
        <w:rPr>
          <w:rFonts w:cs="Times New Roman"/>
          <w:szCs w:val="24"/>
        </w:rPr>
        <w:t>create a</w:t>
      </w:r>
      <w:r w:rsidR="00F208C0">
        <w:rPr>
          <w:rFonts w:cs="Times New Roman"/>
          <w:szCs w:val="24"/>
        </w:rPr>
        <w:t xml:space="preserve"> </w:t>
      </w:r>
      <w:r w:rsidR="0091653F">
        <w:rPr>
          <w:rFonts w:cs="Times New Roman"/>
          <w:szCs w:val="24"/>
        </w:rPr>
        <w:t>standardized method for survey distribution</w:t>
      </w:r>
      <w:r w:rsidR="009C5823">
        <w:rPr>
          <w:rFonts w:cs="Times New Roman"/>
          <w:szCs w:val="24"/>
        </w:rPr>
        <w:t xml:space="preserve">, </w:t>
      </w:r>
      <w:r w:rsidR="0091653F">
        <w:rPr>
          <w:rFonts w:cs="Times New Roman"/>
          <w:szCs w:val="24"/>
        </w:rPr>
        <w:t>data collection</w:t>
      </w:r>
      <w:r w:rsidR="009C5823">
        <w:rPr>
          <w:rFonts w:cs="Times New Roman"/>
          <w:szCs w:val="24"/>
        </w:rPr>
        <w:t>, and data visualization.</w:t>
      </w:r>
    </w:p>
    <w:p w:rsidR="009955E2" w:rsidP="009955E2" w14:paraId="454D284D" w14:textId="3C0FDF86">
      <w:pPr>
        <w:ind w:left="720"/>
        <w:rPr>
          <w:rFonts w:cs="Times New Roman"/>
          <w:szCs w:val="24"/>
        </w:rPr>
      </w:pPr>
    </w:p>
    <w:p w:rsidR="009955E2" w:rsidP="00763F60" w14:paraId="47FEF172" w14:textId="69787522">
      <w:pPr>
        <w:ind w:left="360"/>
        <w:rPr>
          <w:rStyle w:val="Hyperlink"/>
          <w:color w:val="auto"/>
          <w:u w:val="none"/>
        </w:rPr>
      </w:pPr>
      <w:r>
        <w:rPr>
          <w:rFonts w:cs="Times New Roman"/>
          <w:szCs w:val="24"/>
        </w:rPr>
        <w:t>As a normal course of business and in compliance with OMB Guidelines contained in Circular A-110, recipient organizations are required to provide, and the U.S. State Department required to collect, periodic program and financial performance reports (See A-110</w:t>
      </w:r>
      <w:r w:rsidRPr="003B76F0">
        <w:t xml:space="preserve">: </w:t>
      </w:r>
      <w:hyperlink r:id="rId6" w:history="1">
        <w:r w:rsidRPr="003B76F0">
          <w:rPr>
            <w:rStyle w:val="Hyperlink"/>
          </w:rPr>
          <w:t>www.whitehouse.gov/omb/circulars/a110/a110.html</w:t>
        </w:r>
      </w:hyperlink>
      <w:r>
        <w:rPr>
          <w:rStyle w:val="Hyperlink"/>
          <w:color w:val="auto"/>
        </w:rPr>
        <w:t>)</w:t>
      </w:r>
      <w:r w:rsidR="00A47565">
        <w:rPr>
          <w:rStyle w:val="Hyperlink"/>
          <w:color w:val="auto"/>
          <w:u w:val="none"/>
        </w:rPr>
        <w:t>. The responsibility of the State Department to track and monitor programmatic and financial performance necessitates a database that can facilitate this in a consistent and standardized manner.</w:t>
      </w:r>
      <w:r w:rsidR="00FC694B">
        <w:rPr>
          <w:rStyle w:val="Hyperlink"/>
          <w:color w:val="auto"/>
          <w:u w:val="none"/>
        </w:rPr>
        <w:t xml:space="preserve">  ECA would like Qualtrics to serve as this database for program performance monitoring data.</w:t>
      </w:r>
    </w:p>
    <w:p w:rsidR="002A3E78" w:rsidP="00763F60" w14:paraId="11A51664" w14:textId="0558A351">
      <w:pPr>
        <w:ind w:left="360"/>
        <w:rPr>
          <w:rStyle w:val="Hyperlink"/>
          <w:color w:val="auto"/>
          <w:u w:val="none"/>
        </w:rPr>
      </w:pPr>
    </w:p>
    <w:p w:rsidR="002A3E78" w:rsidP="002A3E78" w14:paraId="30A65316" w14:textId="7E2A1701">
      <w:pPr>
        <w:ind w:left="360"/>
        <w:rPr>
          <w:rStyle w:val="Hyperlink"/>
          <w:color w:val="auto"/>
          <w:u w:val="none"/>
        </w:rPr>
      </w:pPr>
      <w:r>
        <w:rPr>
          <w:rStyle w:val="Hyperlink"/>
          <w:color w:val="auto"/>
          <w:u w:val="none"/>
        </w:rPr>
        <w:t>Legal authorities and administrative requirements that necessitate the collection of these data can be found below:</w:t>
      </w:r>
    </w:p>
    <w:p w:rsidR="002A3E78" w:rsidP="002A3E78" w14:paraId="2FC17CFF" w14:textId="77777777">
      <w:pPr>
        <w:ind w:left="360"/>
        <w:rPr>
          <w:rStyle w:val="Hyperlink"/>
          <w:color w:val="auto"/>
          <w:u w:val="none"/>
        </w:rPr>
      </w:pPr>
    </w:p>
    <w:p w:rsidR="002A3E78" w:rsidRPr="000B19D9" w:rsidP="000B19D9" w14:paraId="17384955" w14:textId="563C99C6">
      <w:pPr>
        <w:pStyle w:val="ListParagraph"/>
        <w:numPr>
          <w:ilvl w:val="0"/>
          <w:numId w:val="6"/>
        </w:numPr>
        <w:rPr>
          <w:rStyle w:val="Hyperlink"/>
          <w:color w:val="auto"/>
          <w:u w:val="none"/>
        </w:rPr>
      </w:pPr>
      <w:r w:rsidRPr="000B19D9">
        <w:rPr>
          <w:rStyle w:val="Hyperlink"/>
          <w:color w:val="auto"/>
          <w:u w:val="none"/>
        </w:rPr>
        <w:t>OMB Circular A-110 (.51 and .52)</w:t>
      </w:r>
    </w:p>
    <w:p w:rsidR="002A3E78" w:rsidRPr="000B19D9" w:rsidP="000B19D9" w14:paraId="0934FD11" w14:textId="484E1B6D">
      <w:pPr>
        <w:pStyle w:val="ListParagraph"/>
        <w:numPr>
          <w:ilvl w:val="0"/>
          <w:numId w:val="6"/>
        </w:numPr>
        <w:rPr>
          <w:rStyle w:val="Hyperlink"/>
          <w:color w:val="auto"/>
          <w:u w:val="none"/>
        </w:rPr>
      </w:pPr>
      <w:r w:rsidRPr="000B19D9">
        <w:rPr>
          <w:rStyle w:val="Hyperlink"/>
          <w:color w:val="auto"/>
          <w:u w:val="none"/>
        </w:rPr>
        <w:t>Government Performance and Results Act of 1993 (GPRA)</w:t>
      </w:r>
    </w:p>
    <w:p w:rsidR="002A3E78" w:rsidRPr="000B19D9" w:rsidP="000B19D9" w14:paraId="265ADAEF" w14:textId="0E4C95A2">
      <w:pPr>
        <w:pStyle w:val="ListParagraph"/>
        <w:numPr>
          <w:ilvl w:val="0"/>
          <w:numId w:val="6"/>
        </w:numPr>
        <w:rPr>
          <w:rStyle w:val="Hyperlink"/>
          <w:color w:val="auto"/>
          <w:u w:val="none"/>
        </w:rPr>
      </w:pPr>
      <w:r w:rsidRPr="000B19D9">
        <w:rPr>
          <w:rStyle w:val="Hyperlink"/>
          <w:color w:val="auto"/>
          <w:u w:val="none"/>
        </w:rPr>
        <w:t>Government Performance and Results Modernization Act of 2010 (GPRAMA)</w:t>
      </w:r>
    </w:p>
    <w:p w:rsidR="002A3E78" w:rsidRPr="00E6137F" w:rsidP="000B19D9" w14:paraId="507823C8" w14:textId="79D5258C">
      <w:pPr>
        <w:pStyle w:val="ListParagraph"/>
        <w:numPr>
          <w:ilvl w:val="0"/>
          <w:numId w:val="6"/>
        </w:numPr>
        <w:rPr>
          <w:rStyle w:val="Hyperlink"/>
          <w:i/>
          <w:iCs/>
          <w:color w:val="auto"/>
          <w:u w:val="none"/>
        </w:rPr>
      </w:pPr>
      <w:r w:rsidRPr="000B19D9">
        <w:rPr>
          <w:rStyle w:val="Hyperlink"/>
          <w:color w:val="auto"/>
          <w:u w:val="none"/>
        </w:rPr>
        <w:t xml:space="preserve">Mutual Educational and Cultural Exchange Act of 1961, as amended, 22 U.S.C. 2451       </w:t>
      </w:r>
      <w:r w:rsidRPr="000B19D9">
        <w:rPr>
          <w:rStyle w:val="Hyperlink"/>
          <w:i/>
          <w:iCs/>
          <w:color w:val="auto"/>
          <w:u w:val="none"/>
        </w:rPr>
        <w:t>et seq</w:t>
      </w:r>
      <w:r w:rsidR="000B19D9">
        <w:rPr>
          <w:rStyle w:val="Hyperlink"/>
          <w:i/>
          <w:iCs/>
          <w:color w:val="auto"/>
          <w:u w:val="none"/>
        </w:rPr>
        <w:t xml:space="preserve"> </w:t>
      </w:r>
      <w:r w:rsidR="000B19D9">
        <w:rPr>
          <w:rStyle w:val="Hyperlink"/>
          <w:color w:val="auto"/>
          <w:u w:val="none"/>
        </w:rPr>
        <w:t>(also known as the Fulbright-Hays Act)</w:t>
      </w:r>
    </w:p>
    <w:p w:rsidR="00E6137F" w:rsidRPr="00E6137F" w:rsidP="000B19D9" w14:paraId="6A432F8F" w14:textId="70DBECAE">
      <w:pPr>
        <w:pStyle w:val="ListParagraph"/>
        <w:numPr>
          <w:ilvl w:val="0"/>
          <w:numId w:val="6"/>
        </w:numPr>
        <w:rPr>
          <w:rStyle w:val="Hyperlink"/>
          <w:i/>
          <w:iCs/>
          <w:color w:val="auto"/>
          <w:u w:val="none"/>
        </w:rPr>
      </w:pPr>
      <w:r>
        <w:rPr>
          <w:rStyle w:val="Hyperlink"/>
          <w:color w:val="auto"/>
          <w:u w:val="none"/>
        </w:rPr>
        <w:t>Foreign Aid Transparency and Accountability Act of 2016</w:t>
      </w:r>
    </w:p>
    <w:p w:rsidR="00E6137F" w:rsidRPr="000B19D9" w:rsidP="000B19D9" w14:paraId="519BE324" w14:textId="3761993C">
      <w:pPr>
        <w:pStyle w:val="ListParagraph"/>
        <w:numPr>
          <w:ilvl w:val="0"/>
          <w:numId w:val="6"/>
        </w:numPr>
        <w:rPr>
          <w:i/>
          <w:iCs/>
        </w:rPr>
      </w:pPr>
      <w:r>
        <w:rPr>
          <w:rStyle w:val="Hyperlink"/>
          <w:color w:val="auto"/>
          <w:u w:val="none"/>
        </w:rPr>
        <w:t>Foundations for Evidence-based Policymaking Act of 2018</w:t>
      </w:r>
    </w:p>
    <w:p w:rsidR="009955E2" w:rsidRPr="00F50637" w:rsidP="00876B01" w14:paraId="5AA4BDBF" w14:textId="77777777">
      <w:pPr>
        <w:pStyle w:val="ListParagraph"/>
        <w:rPr>
          <w:rFonts w:cs="Times New Roman"/>
          <w:i/>
          <w:iCs/>
          <w:szCs w:val="24"/>
        </w:rPr>
      </w:pPr>
    </w:p>
    <w:p w:rsidR="003938DE" w:rsidP="003938DE" w14:paraId="02FBCA36" w14:textId="0200FDB4">
      <w:pPr>
        <w:pStyle w:val="ListParagraph"/>
        <w:numPr>
          <w:ilvl w:val="0"/>
          <w:numId w:val="3"/>
        </w:numPr>
        <w:rPr>
          <w:rFonts w:cs="Times New Roman"/>
          <w:i/>
          <w:iCs/>
          <w:sz w:val="28"/>
          <w:szCs w:val="28"/>
        </w:rPr>
      </w:pPr>
      <w:r>
        <w:rPr>
          <w:rFonts w:cs="Times New Roman"/>
          <w:i/>
          <w:iCs/>
          <w:sz w:val="28"/>
          <w:szCs w:val="28"/>
        </w:rPr>
        <w:t>What business purpose is the information gathered going to be used for?</w:t>
      </w:r>
    </w:p>
    <w:p w:rsidR="0029240B" w:rsidRPr="00F50637" w:rsidP="0029240B" w14:paraId="7B11A5F9" w14:textId="77777777">
      <w:pPr>
        <w:pStyle w:val="ListParagraph"/>
        <w:ind w:left="360"/>
        <w:rPr>
          <w:rFonts w:cs="Times New Roman"/>
          <w:i/>
          <w:iCs/>
          <w:szCs w:val="24"/>
        </w:rPr>
      </w:pPr>
    </w:p>
    <w:p w:rsidR="00C84AB3" w:rsidP="0029240B" w14:paraId="5F773FB1" w14:textId="26B4CF8D">
      <w:pPr>
        <w:ind w:left="360"/>
      </w:pPr>
      <w:r>
        <w:t xml:space="preserve">The primary users of the collected data </w:t>
      </w:r>
      <w:r w:rsidR="009C5823">
        <w:t xml:space="preserve">through the Qualtrics platform </w:t>
      </w:r>
      <w:r>
        <w:t xml:space="preserve">will be ECA and its implementing partners. The information collected will be used to monitor performance at the </w:t>
      </w:r>
      <w:r>
        <w:t xml:space="preserve">program, </w:t>
      </w:r>
      <w:r w:rsidR="00FC694B">
        <w:t xml:space="preserve">office, </w:t>
      </w:r>
      <w:r>
        <w:t>and bureau levels to inform any beneficial program adjustments to strengthen the utility and cost-effectiveness of the</w:t>
      </w:r>
      <w:r w:rsidR="00FC694B">
        <w:t xml:space="preserve"> </w:t>
      </w:r>
      <w:r>
        <w:t>programs.</w:t>
      </w:r>
      <w:r w:rsidR="009C5823">
        <w:t xml:space="preserve">  </w:t>
      </w:r>
      <w:r>
        <w:t xml:space="preserve">Having access to raw </w:t>
      </w:r>
      <w:r w:rsidR="009C5823">
        <w:t xml:space="preserve">program performance </w:t>
      </w:r>
      <w:r>
        <w:t>data allows</w:t>
      </w:r>
      <w:r w:rsidR="009C5823">
        <w:t xml:space="preserve"> ECA </w:t>
      </w:r>
      <w:r>
        <w:t xml:space="preserve">to conduct additional </w:t>
      </w:r>
      <w:r w:rsidR="00E82D80">
        <w:t>analyses</w:t>
      </w:r>
      <w:r w:rsidR="009C5823">
        <w:t xml:space="preserve"> at the bureau level</w:t>
      </w:r>
      <w:r w:rsidR="00CE1048">
        <w:t>,</w:t>
      </w:r>
      <w:r w:rsidR="009C5823">
        <w:t xml:space="preserve"> </w:t>
      </w:r>
      <w:r>
        <w:t xml:space="preserve">which we are unable to do with the </w:t>
      </w:r>
      <w:r w:rsidR="009C5823">
        <w:t xml:space="preserve">data currently being reported.  </w:t>
      </w:r>
    </w:p>
    <w:p w:rsidR="0029240B" w:rsidRPr="00F50637" w:rsidP="00876B01" w14:paraId="360D23AD" w14:textId="77777777">
      <w:pPr>
        <w:rPr>
          <w:rFonts w:cs="Times New Roman"/>
          <w:i/>
          <w:iCs/>
          <w:szCs w:val="24"/>
        </w:rPr>
      </w:pPr>
    </w:p>
    <w:p w:rsidR="003938DE" w:rsidP="003938DE" w14:paraId="3B77BCDE" w14:textId="1C15DED5">
      <w:pPr>
        <w:pStyle w:val="ListParagraph"/>
        <w:numPr>
          <w:ilvl w:val="0"/>
          <w:numId w:val="3"/>
        </w:numPr>
        <w:rPr>
          <w:rFonts w:cs="Times New Roman"/>
          <w:i/>
          <w:iCs/>
          <w:sz w:val="28"/>
          <w:szCs w:val="28"/>
        </w:rPr>
      </w:pPr>
      <w:r>
        <w:rPr>
          <w:rFonts w:cs="Times New Roman"/>
          <w:i/>
          <w:iCs/>
          <w:sz w:val="28"/>
          <w:szCs w:val="28"/>
        </w:rPr>
        <w:t>Is this collection able to be completed electronically (e.g. t</w:t>
      </w:r>
      <w:r w:rsidR="00EF09D8">
        <w:rPr>
          <w:rFonts w:cs="Times New Roman"/>
          <w:i/>
          <w:iCs/>
          <w:sz w:val="28"/>
          <w:szCs w:val="28"/>
        </w:rPr>
        <w:t>h</w:t>
      </w:r>
      <w:r>
        <w:rPr>
          <w:rFonts w:cs="Times New Roman"/>
          <w:i/>
          <w:iCs/>
          <w:sz w:val="28"/>
          <w:szCs w:val="28"/>
        </w:rPr>
        <w:t>rough a website or application)?</w:t>
      </w:r>
    </w:p>
    <w:p w:rsidR="00876B01" w:rsidRPr="00F50637" w:rsidP="00F50637" w14:paraId="5731F59E" w14:textId="3A04CD5E">
      <w:pPr>
        <w:rPr>
          <w:rFonts w:cs="Times New Roman"/>
          <w:szCs w:val="24"/>
        </w:rPr>
      </w:pPr>
    </w:p>
    <w:p w:rsidR="00A4313F" w:rsidP="002F360D" w14:paraId="57A50723" w14:textId="77777777">
      <w:pPr>
        <w:ind w:left="360"/>
      </w:pPr>
      <w:r>
        <w:t>The collection of information is completely electronic</w:t>
      </w:r>
      <w:r w:rsidR="001D177A">
        <w:t>.</w:t>
      </w:r>
      <w:r>
        <w:t xml:space="preserve"> </w:t>
      </w:r>
      <w:r>
        <w:t xml:space="preserve">Users will obtain a login from the ECA MELI Unit and access Qualtrics by logging in through the internet (here: </w:t>
      </w:r>
      <w:hyperlink r:id="rId7" w:history="1">
        <w:r w:rsidRPr="00C658CD">
          <w:rPr>
            <w:rStyle w:val="Hyperlink"/>
          </w:rPr>
          <w:t>https://stateecafedramp.gov1.qualtrics.com/</w:t>
        </w:r>
      </w:hyperlink>
      <w:r>
        <w:rPr>
          <w:rStyle w:val="Hyperlink"/>
        </w:rPr>
        <w:t>)</w:t>
      </w:r>
      <w:r>
        <w:t xml:space="preserve">; once the login is setup, they will receive a User Guide and link to a training that outlines the steps in the process to create a survey.  </w:t>
      </w:r>
    </w:p>
    <w:p w:rsidR="00A4313F" w:rsidP="002F360D" w14:paraId="02D0EFEE" w14:textId="77777777">
      <w:pPr>
        <w:ind w:left="360"/>
      </w:pPr>
    </w:p>
    <w:p w:rsidR="00F50637" w:rsidP="002F360D" w14:paraId="65476218" w14:textId="710FB649">
      <w:pPr>
        <w:ind w:left="360"/>
      </w:pPr>
      <w:r>
        <w:t>Qualtrics provides functionality that will minimize time required both to administer and respond to the survey, including:</w:t>
      </w:r>
    </w:p>
    <w:p w:rsidR="00180B7B" w:rsidP="00180B7B" w14:paraId="6EBCAC46" w14:textId="09D2334B">
      <w:pPr>
        <w:pStyle w:val="ListParagraph"/>
        <w:numPr>
          <w:ilvl w:val="0"/>
          <w:numId w:val="7"/>
        </w:numPr>
      </w:pPr>
      <w:r>
        <w:t>Individualized links to the survey for easy tracking of response rate by key categories</w:t>
      </w:r>
    </w:p>
    <w:p w:rsidR="00180B7B" w:rsidP="00180B7B" w14:paraId="60067180" w14:textId="0AE94EAE">
      <w:pPr>
        <w:pStyle w:val="ListParagraph"/>
        <w:numPr>
          <w:ilvl w:val="0"/>
          <w:numId w:val="7"/>
        </w:numPr>
      </w:pPr>
      <w:r>
        <w:t>Automated reminders only to those who have yet to complete the survey</w:t>
      </w:r>
    </w:p>
    <w:p w:rsidR="00180B7B" w:rsidP="00180B7B" w14:paraId="337C1A97" w14:textId="710CAA93">
      <w:pPr>
        <w:pStyle w:val="ListParagraph"/>
        <w:numPr>
          <w:ilvl w:val="0"/>
          <w:numId w:val="7"/>
        </w:numPr>
      </w:pPr>
      <w:r>
        <w:t>Strong validation measures to reduce errors and to generate cleaner raw data</w:t>
      </w:r>
    </w:p>
    <w:p w:rsidR="00180B7B" w:rsidP="00180B7B" w14:paraId="0DF8B4DA" w14:textId="61F2518D">
      <w:pPr>
        <w:pStyle w:val="ListParagraph"/>
        <w:numPr>
          <w:ilvl w:val="0"/>
          <w:numId w:val="7"/>
        </w:numPr>
      </w:pPr>
      <w:r>
        <w:t xml:space="preserve">Options to configure surveys to be </w:t>
      </w:r>
      <w:r w:rsidR="00950460">
        <w:t>compliant with the National Institute of Standards and Technology (NIST)</w:t>
      </w:r>
      <w:r w:rsidR="00950460">
        <w:rPr>
          <w:rFonts w:ascii="Roboto" w:hAnsi="Roboto"/>
          <w:color w:val="202124"/>
          <w:sz w:val="30"/>
          <w:szCs w:val="30"/>
          <w:shd w:val="clear" w:color="auto" w:fill="FFFFFF"/>
        </w:rPr>
        <w:t>.</w:t>
      </w:r>
    </w:p>
    <w:p w:rsidR="00156C68" w:rsidP="00156C68" w14:paraId="0E5E8C94" w14:textId="665FB240">
      <w:pPr>
        <w:ind w:left="360"/>
      </w:pPr>
    </w:p>
    <w:p w:rsidR="00156C68" w:rsidP="00156C68" w14:paraId="004626DB" w14:textId="1DF39490">
      <w:pPr>
        <w:ind w:left="360"/>
      </w:pPr>
      <w:r>
        <w:t>Qualtrics provides the ability to preview surveys in final forms</w:t>
      </w:r>
      <w:r w:rsidR="00CE1048">
        <w:t>,</w:t>
      </w:r>
      <w:r>
        <w:t xml:space="preserve"> both through web browser and mobile platforms (both Apple and Android) to ensure that all questions display properly. We expect that all submissions will be collected electronically.</w:t>
      </w:r>
      <w:r w:rsidR="00A4313F">
        <w:t xml:space="preserve">  </w:t>
      </w:r>
      <w:r w:rsidR="009C183F">
        <w:t xml:space="preserve">  </w:t>
      </w:r>
    </w:p>
    <w:p w:rsidR="00F50637" w:rsidRPr="00F50637" w:rsidP="00F50637" w14:paraId="37DDB694" w14:textId="77777777">
      <w:pPr>
        <w:rPr>
          <w:rFonts w:cs="Times New Roman"/>
          <w:szCs w:val="24"/>
        </w:rPr>
      </w:pPr>
    </w:p>
    <w:p w:rsidR="003938DE" w:rsidP="003938DE" w14:paraId="2EE84FEA" w14:textId="32A898B9">
      <w:pPr>
        <w:pStyle w:val="ListParagraph"/>
        <w:numPr>
          <w:ilvl w:val="0"/>
          <w:numId w:val="3"/>
        </w:numPr>
        <w:rPr>
          <w:rFonts w:cs="Times New Roman"/>
          <w:i/>
          <w:iCs/>
          <w:sz w:val="28"/>
          <w:szCs w:val="28"/>
        </w:rPr>
      </w:pPr>
      <w:r>
        <w:rPr>
          <w:rFonts w:cs="Times New Roman"/>
          <w:i/>
          <w:iCs/>
          <w:sz w:val="28"/>
          <w:szCs w:val="28"/>
        </w:rPr>
        <w:t>Does this collection duplicate any other collection information?</w:t>
      </w:r>
    </w:p>
    <w:p w:rsidR="00876B01" w:rsidP="00F50637" w14:paraId="08F7C162" w14:textId="474074D3"/>
    <w:p w:rsidR="00AC73DA" w:rsidP="009D5FD1" w14:paraId="0ECEA57C" w14:textId="78FDF395">
      <w:pPr>
        <w:ind w:left="360"/>
      </w:pPr>
      <w:r>
        <w:t>There is no centralized system used to collect</w:t>
      </w:r>
      <w:r w:rsidR="00950460">
        <w:t xml:space="preserve">, </w:t>
      </w:r>
      <w:r>
        <w:t>aggregate</w:t>
      </w:r>
      <w:r w:rsidR="00950460">
        <w:t>, and visualize</w:t>
      </w:r>
      <w:r>
        <w:t xml:space="preserve"> </w:t>
      </w:r>
      <w:r w:rsidR="00A73631">
        <w:t xml:space="preserve">all </w:t>
      </w:r>
      <w:r>
        <w:t>ECA program survey</w:t>
      </w:r>
      <w:r w:rsidR="00950460">
        <w:t xml:space="preserve"> </w:t>
      </w:r>
      <w:r w:rsidR="00E82D80">
        <w:t xml:space="preserve">raw </w:t>
      </w:r>
      <w:r>
        <w:t xml:space="preserve">data. </w:t>
      </w:r>
      <w:r w:rsidR="00472036">
        <w:t>Qualtrics will collect raw individual data points that can then be aggregated fu</w:t>
      </w:r>
      <w:r>
        <w:t xml:space="preserve">rther. </w:t>
      </w:r>
      <w:r w:rsidR="006D346A">
        <w:t xml:space="preserve">The </w:t>
      </w:r>
      <w:r w:rsidR="00CE1048">
        <w:t xml:space="preserve">volume and </w:t>
      </w:r>
      <w:r w:rsidR="006D346A">
        <w:t>greater level of detail of the data collected through Qualtrics will allow for more accurate insights and greater reliability of data</w:t>
      </w:r>
      <w:r w:rsidR="001B4043">
        <w:t>, leading to more effective</w:t>
      </w:r>
      <w:r w:rsidR="00950460">
        <w:t xml:space="preserve"> program implementation</w:t>
      </w:r>
      <w:r w:rsidR="001B4043">
        <w:t>.</w:t>
      </w:r>
      <w:r w:rsidR="006D346A">
        <w:t xml:space="preserve"> </w:t>
      </w:r>
    </w:p>
    <w:p w:rsidR="00AC73DA" w:rsidRPr="00876B01" w:rsidP="00F50637" w14:paraId="689A14AE" w14:textId="77777777"/>
    <w:p w:rsidR="003938DE" w:rsidP="003938DE" w14:paraId="75ED133F" w14:textId="5E53C248">
      <w:pPr>
        <w:pStyle w:val="ListParagraph"/>
        <w:numPr>
          <w:ilvl w:val="0"/>
          <w:numId w:val="3"/>
        </w:numPr>
        <w:rPr>
          <w:rFonts w:cs="Times New Roman"/>
          <w:i/>
          <w:iCs/>
          <w:sz w:val="28"/>
          <w:szCs w:val="28"/>
        </w:rPr>
      </w:pPr>
      <w:r>
        <w:rPr>
          <w:rFonts w:cs="Times New Roman"/>
          <w:i/>
          <w:iCs/>
          <w:sz w:val="28"/>
          <w:szCs w:val="28"/>
        </w:rPr>
        <w:t>Describe any impacts on small business.</w:t>
      </w:r>
    </w:p>
    <w:p w:rsidR="00876B01" w:rsidP="00F50637" w14:paraId="4E512749" w14:textId="7A185264"/>
    <w:p w:rsidR="00AC73DA" w:rsidP="00410CD0" w14:paraId="121DB7D9" w14:textId="2FBC0D78">
      <w:pPr>
        <w:ind w:left="360"/>
      </w:pPr>
      <w:r>
        <w:t xml:space="preserve">We do not envision </w:t>
      </w:r>
      <w:r w:rsidR="004B1FC6">
        <w:t xml:space="preserve">significant </w:t>
      </w:r>
      <w:r>
        <w:t xml:space="preserve">impacts on small businesses.  In fact, offering the Qualtrics platform at no cost allows implementing partners, particularly small businesses, to save money in that they would not need to </w:t>
      </w:r>
      <w:r w:rsidR="009A3767">
        <w:t xml:space="preserve">budget for </w:t>
      </w:r>
      <w:r w:rsidR="00FC694B">
        <w:t>costs for their own survey platform</w:t>
      </w:r>
      <w:r w:rsidR="00772034">
        <w:t xml:space="preserve"> to conduct ECA-required surveys</w:t>
      </w:r>
      <w:r w:rsidR="009A3767">
        <w:t xml:space="preserve">.  In terms of a burden of time, </w:t>
      </w:r>
      <w:r w:rsidR="00E82D80">
        <w:t xml:space="preserve">the </w:t>
      </w:r>
      <w:r w:rsidR="00DC7930">
        <w:t xml:space="preserve">Qualtrics </w:t>
      </w:r>
      <w:r w:rsidR="00E82D80">
        <w:t xml:space="preserve">platform </w:t>
      </w:r>
      <w:r w:rsidR="00DC7930">
        <w:t xml:space="preserve">will provide implementing partners with a </w:t>
      </w:r>
      <w:r w:rsidR="004D2E16">
        <w:t>pre-populated survey tool</w:t>
      </w:r>
      <w:r w:rsidR="000163D3">
        <w:t>, allowing for efficient survey creation by selecting relevant questions and adding any potential custom questions.</w:t>
      </w:r>
      <w:r w:rsidR="00D82F5D">
        <w:t xml:space="preserve"> </w:t>
      </w:r>
      <w:r w:rsidR="0059313B">
        <w:t xml:space="preserve">Implementing partners will be </w:t>
      </w:r>
      <w:r w:rsidR="00FC694B">
        <w:t xml:space="preserve">provided with the information </w:t>
      </w:r>
      <w:r w:rsidR="0059313B">
        <w:t>relevant to their progra</w:t>
      </w:r>
      <w:r w:rsidR="00E82D80">
        <w:t>m</w:t>
      </w:r>
      <w:r w:rsidR="00FC694B">
        <w:t>(s)</w:t>
      </w:r>
      <w:r w:rsidR="00417940">
        <w:t xml:space="preserve"> </w:t>
      </w:r>
      <w:r w:rsidR="005C77F0">
        <w:t>and will be able to select these questions easily through the pre-populated survey tool.</w:t>
      </w:r>
    </w:p>
    <w:p w:rsidR="00AC73DA" w:rsidRPr="00876B01" w:rsidP="00F50637" w14:paraId="6459A2F4" w14:textId="77777777"/>
    <w:p w:rsidR="003938DE" w:rsidP="003938DE" w14:paraId="4C4847B5" w14:textId="3D74E85D">
      <w:pPr>
        <w:pStyle w:val="ListParagraph"/>
        <w:numPr>
          <w:ilvl w:val="0"/>
          <w:numId w:val="3"/>
        </w:numPr>
        <w:rPr>
          <w:rFonts w:cs="Times New Roman"/>
          <w:i/>
          <w:iCs/>
          <w:sz w:val="28"/>
          <w:szCs w:val="28"/>
        </w:rPr>
      </w:pPr>
      <w:r>
        <w:rPr>
          <w:rFonts w:cs="Times New Roman"/>
          <w:i/>
          <w:iCs/>
          <w:sz w:val="28"/>
          <w:szCs w:val="28"/>
        </w:rPr>
        <w:t>What are consequences if this collection is not done?</w:t>
      </w:r>
    </w:p>
    <w:p w:rsidR="00876B01" w:rsidP="00F50637" w14:paraId="49031F69" w14:textId="5DCD5E67"/>
    <w:p w:rsidR="00AC73DA" w:rsidP="00BE0914" w14:paraId="2AAB879C" w14:textId="6804808D">
      <w:pPr>
        <w:ind w:left="360"/>
      </w:pPr>
      <w:r>
        <w:t xml:space="preserve">The ability to effectively assess the performance of individual </w:t>
      </w:r>
      <w:r w:rsidR="00FC694B">
        <w:t>ECA programs</w:t>
      </w:r>
      <w:r>
        <w:t xml:space="preserve"> and a broader portfolio of programs necessitates standardize</w:t>
      </w:r>
      <w:r w:rsidR="00FC694B">
        <w:t>d</w:t>
      </w:r>
      <w:r>
        <w:t xml:space="preserve"> reporting in an electronic format.  </w:t>
      </w:r>
      <w:r w:rsidR="00BE0914">
        <w:t>The use of Qualtrics as a survey platform will streamline data collection, aggregation,</w:t>
      </w:r>
      <w:r w:rsidR="004876BF">
        <w:t xml:space="preserve"> visualization,</w:t>
      </w:r>
      <w:r w:rsidR="00BE0914">
        <w:t xml:space="preserve"> and reporting</w:t>
      </w:r>
      <w:r>
        <w:t xml:space="preserve"> </w:t>
      </w:r>
      <w:r w:rsidR="00BE0914">
        <w:t>for implementing partners and ECA program offices.</w:t>
      </w:r>
      <w:r>
        <w:t xml:space="preserve">  Without use of the Qualtrics platform, ECA will only have access to aggregated data instead of a full set of raw data – limiting the ability to draw meaning from the data.  The access to data provided </w:t>
      </w:r>
      <w:r w:rsidR="005B6939">
        <w:t xml:space="preserve">through </w:t>
      </w:r>
      <w:r>
        <w:t xml:space="preserve">the use of the Qualtrics </w:t>
      </w:r>
      <w:r w:rsidR="005B6939">
        <w:t>platform</w:t>
      </w:r>
      <w:r>
        <w:t xml:space="preserve"> will provide ECA with the information necessary to</w:t>
      </w:r>
      <w:r w:rsidR="004D0D3D">
        <w:t xml:space="preserve"> understand the </w:t>
      </w:r>
      <w:r w:rsidR="00FC694B">
        <w:t>effectiveness</w:t>
      </w:r>
      <w:r w:rsidR="004D0D3D">
        <w:t xml:space="preserve"> of our programs and provide insight on where we can make adjustments (if necessary)</w:t>
      </w:r>
      <w:r>
        <w:t xml:space="preserve">. </w:t>
      </w:r>
      <w:r w:rsidR="0077063F">
        <w:t xml:space="preserve"> </w:t>
      </w:r>
    </w:p>
    <w:p w:rsidR="00AC73DA" w:rsidRPr="00876B01" w:rsidP="00F50637" w14:paraId="33351029" w14:textId="77777777"/>
    <w:p w:rsidR="003938DE" w:rsidP="003938DE" w14:paraId="6D9730A2" w14:textId="70BDB480">
      <w:pPr>
        <w:pStyle w:val="ListParagraph"/>
        <w:numPr>
          <w:ilvl w:val="0"/>
          <w:numId w:val="3"/>
        </w:numPr>
        <w:rPr>
          <w:rFonts w:cs="Times New Roman"/>
          <w:i/>
          <w:iCs/>
          <w:sz w:val="28"/>
          <w:szCs w:val="28"/>
        </w:rPr>
      </w:pPr>
      <w:r>
        <w:rPr>
          <w:rFonts w:cs="Times New Roman"/>
          <w:i/>
          <w:iCs/>
          <w:sz w:val="28"/>
          <w:szCs w:val="28"/>
        </w:rPr>
        <w:t>Are there any special collection circumstances?</w:t>
      </w:r>
    </w:p>
    <w:p w:rsidR="00876B01" w:rsidP="00F50637" w14:paraId="38C27C00" w14:textId="15B9C9CB"/>
    <w:p w:rsidR="00AC73DA" w:rsidP="00690258" w14:paraId="137F1C82" w14:textId="30A87438">
      <w:pPr>
        <w:ind w:firstLine="360"/>
      </w:pPr>
      <w:r>
        <w:t>This data collection involves no special circumstances.</w:t>
      </w:r>
    </w:p>
    <w:p w:rsidR="00AC73DA" w:rsidRPr="00876B01" w:rsidP="00F50637" w14:paraId="479877E4" w14:textId="77777777"/>
    <w:p w:rsidR="003938DE" w:rsidP="003938DE" w14:paraId="4BFA82D9" w14:textId="1B5B4843">
      <w:pPr>
        <w:pStyle w:val="ListParagraph"/>
        <w:numPr>
          <w:ilvl w:val="0"/>
          <w:numId w:val="3"/>
        </w:numPr>
        <w:rPr>
          <w:rFonts w:cs="Times New Roman"/>
          <w:i/>
          <w:iCs/>
          <w:sz w:val="28"/>
          <w:szCs w:val="28"/>
        </w:rPr>
      </w:pPr>
      <w:r>
        <w:rPr>
          <w:rFonts w:cs="Times New Roman"/>
          <w:i/>
          <w:iCs/>
          <w:sz w:val="28"/>
          <w:szCs w:val="28"/>
        </w:rPr>
        <w:t>Document publication (or intent to publish) a request for public comments in the Federal Register.</w:t>
      </w:r>
    </w:p>
    <w:p w:rsidR="00876B01" w:rsidP="00F50637" w14:paraId="17EFF375" w14:textId="3F3C33D4"/>
    <w:p w:rsidR="00AC73DA" w:rsidRPr="00876B01" w:rsidP="00F50637" w14:paraId="18EF91E8" w14:textId="757BC9CE">
      <w:r>
        <w:rPr>
          <w:color w:val="000000"/>
        </w:rPr>
        <w:t xml:space="preserve">The 60-day Federal Register Notice was published on </w:t>
      </w:r>
      <w:r w:rsidRPr="00403499">
        <w:rPr>
          <w:color w:val="000000"/>
        </w:rPr>
        <w:t>August 6, 2024 (</w:t>
      </w:r>
      <w:r w:rsidRPr="00403499">
        <w:t>89 FR 64037)</w:t>
      </w:r>
      <w:r w:rsidRPr="00403499">
        <w:rPr>
          <w:color w:val="000000"/>
        </w:rPr>
        <w:t>.</w:t>
      </w:r>
      <w:r>
        <w:rPr>
          <w:color w:val="000000"/>
        </w:rPr>
        <w:t>  No comments were received in that period.  The Department will publish a notice in the Federal Register soliciting public comments to OMB for a period of 30 days.</w:t>
      </w:r>
    </w:p>
    <w:p w:rsidR="003938DE" w:rsidP="003938DE" w14:paraId="121ED7EE" w14:textId="263FA70B">
      <w:pPr>
        <w:pStyle w:val="ListParagraph"/>
        <w:numPr>
          <w:ilvl w:val="0"/>
          <w:numId w:val="3"/>
        </w:numPr>
        <w:rPr>
          <w:rFonts w:cs="Times New Roman"/>
          <w:i/>
          <w:iCs/>
          <w:sz w:val="28"/>
          <w:szCs w:val="28"/>
        </w:rPr>
      </w:pPr>
      <w:r>
        <w:rPr>
          <w:rFonts w:cs="Times New Roman"/>
          <w:i/>
          <w:iCs/>
          <w:sz w:val="28"/>
          <w:szCs w:val="28"/>
        </w:rPr>
        <w:t>Are payments or gifts given to the respondents?</w:t>
      </w:r>
    </w:p>
    <w:p w:rsidR="00876B01" w:rsidP="00F50637" w14:paraId="72F80644" w14:textId="39BD2A01"/>
    <w:p w:rsidR="00AC73DA" w:rsidP="006F00B5" w14:paraId="29012F19" w14:textId="586D0CC1">
      <w:pPr>
        <w:ind w:left="360"/>
      </w:pPr>
      <w:r>
        <w:t>No payments or gifts are proposed for respondents.</w:t>
      </w:r>
      <w:r w:rsidR="0077063F">
        <w:t xml:space="preserve"> </w:t>
      </w:r>
    </w:p>
    <w:p w:rsidR="00AC73DA" w:rsidRPr="00876B01" w:rsidP="00F50637" w14:paraId="065A7196" w14:textId="77777777"/>
    <w:p w:rsidR="003938DE" w:rsidP="003938DE" w14:paraId="7A27E6D3" w14:textId="234E87D7">
      <w:pPr>
        <w:pStyle w:val="ListParagraph"/>
        <w:numPr>
          <w:ilvl w:val="0"/>
          <w:numId w:val="3"/>
        </w:numPr>
        <w:rPr>
          <w:rFonts w:cs="Times New Roman"/>
          <w:i/>
          <w:iCs/>
          <w:sz w:val="28"/>
          <w:szCs w:val="28"/>
        </w:rPr>
      </w:pPr>
      <w:r>
        <w:rPr>
          <w:rFonts w:cs="Times New Roman"/>
          <w:i/>
          <w:iCs/>
          <w:sz w:val="28"/>
          <w:szCs w:val="28"/>
        </w:rPr>
        <w:t>Describe assurances of privacy/confidentiality</w:t>
      </w:r>
    </w:p>
    <w:p w:rsidR="00876B01" w:rsidP="00F50637" w14:paraId="08F6503D" w14:textId="56C442E9"/>
    <w:p w:rsidR="00AC73DA" w:rsidP="00EA6717" w14:paraId="6E1557EF" w14:textId="21ADB9A5">
      <w:pPr>
        <w:ind w:left="360"/>
      </w:pPr>
      <w:r>
        <w:t xml:space="preserve">ECA and its external contractors follow all procedures and policies stipulated under the Privacy Act of 1974, as amended. In addition, each survey </w:t>
      </w:r>
      <w:r w:rsidR="00655FDE">
        <w:t>requires the participant to</w:t>
      </w:r>
      <w:r w:rsidR="009A3767">
        <w:t xml:space="preserve"> consent</w:t>
      </w:r>
      <w:r w:rsidR="00655FDE">
        <w:t xml:space="preserve">, such as: </w:t>
      </w:r>
      <w:r w:rsidR="009A3767">
        <w:t xml:space="preserve"> </w:t>
      </w:r>
    </w:p>
    <w:p w:rsidR="00EA6717" w:rsidRPr="00772034" w:rsidP="00AD4395" w14:paraId="70D8397B" w14:textId="3D3938D0">
      <w:pPr>
        <w:ind w:left="810" w:hanging="810"/>
        <w:rPr>
          <w:rFonts w:eastAsia="Times New Roman" w:cs="Times New Roman"/>
          <w:color w:val="32363A"/>
          <w:szCs w:val="24"/>
          <w:shd w:val="clear" w:color="auto" w:fill="FFFFFF"/>
        </w:rPr>
      </w:pPr>
      <w:r w:rsidRPr="00772034">
        <w:rPr>
          <w:rFonts w:eastAsia="Times New Roman" w:cs="Times New Roman"/>
          <w:color w:val="32363A"/>
          <w:szCs w:val="24"/>
        </w:rPr>
        <w:br/>
      </w:r>
      <w:r w:rsidRPr="00772034">
        <w:rPr>
          <w:rFonts w:eastAsia="Times New Roman" w:cs="Times New Roman"/>
          <w:b/>
          <w:bCs/>
          <w:color w:val="32363A"/>
          <w:szCs w:val="24"/>
          <w:shd w:val="clear" w:color="auto" w:fill="FFFFFF"/>
        </w:rPr>
        <w:t>CONSENT TO PARTICIPATE</w:t>
      </w:r>
      <w:r w:rsidRPr="00772034">
        <w:rPr>
          <w:rFonts w:eastAsia="Times New Roman" w:cs="Times New Roman"/>
          <w:color w:val="32363A"/>
          <w:szCs w:val="24"/>
        </w:rPr>
        <w:br/>
      </w:r>
      <w:r w:rsidRPr="00772034">
        <w:rPr>
          <w:rFonts w:eastAsia="Times New Roman" w:cs="Times New Roman"/>
          <w:color w:val="32363A"/>
          <w:szCs w:val="24"/>
          <w:shd w:val="clear" w:color="auto" w:fill="FFFFFF"/>
        </w:rPr>
        <w:t>By clicking the button to begin the survey below, you are giving your consent to participate in this survey. If you do not wish to participate, please click the exit survey link below.</w:t>
      </w:r>
    </w:p>
    <w:p w:rsidR="004876BF" w:rsidP="004876BF" w14:paraId="2E76A572" w14:textId="77777777"/>
    <w:p w:rsidR="00AD4395" w:rsidP="004876BF" w14:paraId="1C64BB59" w14:textId="77777777"/>
    <w:p w:rsidR="00AD4395" w:rsidRPr="00876B01" w:rsidP="004876BF" w14:paraId="22A99F1A" w14:textId="77777777"/>
    <w:p w:rsidR="003938DE" w:rsidP="003938DE" w14:paraId="69418A31" w14:textId="6C70E922">
      <w:pPr>
        <w:pStyle w:val="ListParagraph"/>
        <w:numPr>
          <w:ilvl w:val="0"/>
          <w:numId w:val="3"/>
        </w:numPr>
        <w:rPr>
          <w:rFonts w:cs="Times New Roman"/>
          <w:i/>
          <w:iCs/>
          <w:sz w:val="28"/>
          <w:szCs w:val="28"/>
        </w:rPr>
      </w:pPr>
      <w:r>
        <w:rPr>
          <w:rFonts w:cs="Times New Roman"/>
          <w:i/>
          <w:iCs/>
          <w:sz w:val="28"/>
          <w:szCs w:val="28"/>
        </w:rPr>
        <w:t>Are there any questions of a sensitive nature asked?</w:t>
      </w:r>
    </w:p>
    <w:p w:rsidR="00876B01" w:rsidP="00AC73DA" w14:paraId="42ACA74D" w14:textId="2B2009CA"/>
    <w:p w:rsidR="007D1B29" w:rsidP="005B6939" w14:paraId="07244D4C" w14:textId="4D4E76F6">
      <w:pPr>
        <w:ind w:left="360"/>
      </w:pPr>
      <w:r>
        <w:t xml:space="preserve">We do not anticipate </w:t>
      </w:r>
      <w:r>
        <w:t xml:space="preserve">that ECA and implementing partners </w:t>
      </w:r>
      <w:r>
        <w:t>will</w:t>
      </w:r>
      <w:r>
        <w:t xml:space="preserve"> ask questions of a sensitive nature in their surveys.</w:t>
      </w:r>
    </w:p>
    <w:p w:rsidR="007D1B29" w:rsidP="00AC73DA" w14:paraId="16A09C81" w14:textId="77777777"/>
    <w:p w:rsidR="00AC73DA" w:rsidRPr="00876B01" w:rsidP="00AC73DA" w14:paraId="03F5469F" w14:textId="77777777"/>
    <w:p w:rsidR="00876B01" w:rsidP="00876B01" w14:paraId="12CAD5BB" w14:textId="2E8967DC">
      <w:pPr>
        <w:pStyle w:val="ListParagraph"/>
        <w:numPr>
          <w:ilvl w:val="0"/>
          <w:numId w:val="3"/>
        </w:numPr>
        <w:rPr>
          <w:rFonts w:cs="Times New Roman"/>
          <w:i/>
          <w:iCs/>
          <w:sz w:val="28"/>
          <w:szCs w:val="28"/>
        </w:rPr>
      </w:pPr>
      <w:r>
        <w:rPr>
          <w:rFonts w:cs="Times New Roman"/>
          <w:i/>
          <w:iCs/>
          <w:sz w:val="28"/>
          <w:szCs w:val="28"/>
        </w:rPr>
        <w:t>Describe the hour time burden and the hour cost burden on the respondent needed to complete this collection.</w:t>
      </w:r>
    </w:p>
    <w:p w:rsidR="00F50637" w:rsidP="00F50637" w14:paraId="6A38BDD6" w14:textId="73A2E87F"/>
    <w:p w:rsidR="00B8732B" w:rsidRPr="006A43AD" w:rsidP="00B8732B" w14:paraId="62E4BC3D" w14:textId="0C860DBB">
      <w:pPr>
        <w:ind w:left="360"/>
      </w:pPr>
      <w:r w:rsidRPr="00F80E1C">
        <w:t>There are no additional hours added to customary and usual business practices</w:t>
      </w:r>
      <w:r w:rsidR="0075782F">
        <w:t xml:space="preserve"> as implementing partners already conduct their own surveys as part of their award</w:t>
      </w:r>
      <w:r w:rsidR="000874B2">
        <w:t xml:space="preserve"> requirements</w:t>
      </w:r>
      <w:r w:rsidR="0075782F">
        <w:t>; the only difference is now they will be using ECA-procured Qualtrics survey platform</w:t>
      </w:r>
      <w:r w:rsidRPr="00F80E1C">
        <w:t xml:space="preserve">. It is estimated that </w:t>
      </w:r>
      <w:r w:rsidR="008E0F80">
        <w:t xml:space="preserve">setting up and conducting a survey (an </w:t>
      </w:r>
      <w:r w:rsidRPr="00772034" w:rsidR="008E0F80">
        <w:t xml:space="preserve">activity implementing partners are already required to do) </w:t>
      </w:r>
      <w:r w:rsidRPr="00772034">
        <w:t xml:space="preserve">takes each implementer an average of </w:t>
      </w:r>
      <w:r w:rsidRPr="00772034" w:rsidR="008E0F80">
        <w:t>5</w:t>
      </w:r>
      <w:r w:rsidRPr="00772034">
        <w:t xml:space="preserve"> hours </w:t>
      </w:r>
      <w:r w:rsidRPr="00772034" w:rsidR="00884BA0">
        <w:t xml:space="preserve">for their first survey but substantially less for subsequent rounds, for an average of 3.5 hours per survey.  </w:t>
      </w:r>
      <w:r w:rsidRPr="00772034">
        <w:t>ECA estimates that the Department will</w:t>
      </w:r>
      <w:r w:rsidRPr="00772034" w:rsidR="008E0F80">
        <w:t>,</w:t>
      </w:r>
      <w:r w:rsidRPr="00772034">
        <w:t xml:space="preserve"> on average</w:t>
      </w:r>
      <w:r w:rsidRPr="00772034" w:rsidR="008E0F80">
        <w:t>,</w:t>
      </w:r>
      <w:r w:rsidRPr="00772034">
        <w:t xml:space="preserve"> provide</w:t>
      </w:r>
      <w:r w:rsidRPr="00772034" w:rsidR="008A040F">
        <w:t xml:space="preserve"> awards</w:t>
      </w:r>
      <w:r w:rsidRPr="00772034">
        <w:t xml:space="preserve"> to approximately 100 grantees per year in the future, in which all will be requested to </w:t>
      </w:r>
      <w:r w:rsidRPr="00772034" w:rsidR="00AA519E">
        <w:t>use Qualtrics for survey creation and distribution</w:t>
      </w:r>
      <w:r w:rsidRPr="00772034">
        <w:t xml:space="preserve">.  The </w:t>
      </w:r>
      <w:r w:rsidRPr="00772034" w:rsidR="003B711E">
        <w:t xml:space="preserve">estimated </w:t>
      </w:r>
      <w:r w:rsidRPr="00772034">
        <w:t xml:space="preserve">annual burden for </w:t>
      </w:r>
      <w:r w:rsidRPr="00772034" w:rsidR="00AA519E">
        <w:t xml:space="preserve">survey creating and distribution via Qualtrics </w:t>
      </w:r>
      <w:r w:rsidRPr="00772034">
        <w:t xml:space="preserve">is </w:t>
      </w:r>
      <w:r w:rsidRPr="00772034" w:rsidR="00876A89">
        <w:t>875</w:t>
      </w:r>
      <w:r w:rsidRPr="00772034" w:rsidR="008A040F">
        <w:t xml:space="preserve"> </w:t>
      </w:r>
      <w:r w:rsidRPr="00772034">
        <w:t>hours.</w:t>
      </w:r>
      <w:r w:rsidRPr="00772034">
        <w:rPr>
          <w:b/>
          <w:bCs/>
        </w:rPr>
        <w:t xml:space="preserve"> </w:t>
      </w:r>
      <w:r w:rsidRPr="00772034">
        <w:t>The Department used the Performance</w:t>
      </w:r>
      <w:r w:rsidRPr="008F0F70">
        <w:t xml:space="preserve"> Mana</w:t>
      </w:r>
      <w:r>
        <w:t>gement Evaluation</w:t>
      </w:r>
      <w:r w:rsidR="00BB1F82">
        <w:t xml:space="preserve"> and Learning</w:t>
      </w:r>
      <w:r>
        <w:t xml:space="preserve"> Services Indefinite Delivery Indefinite Q</w:t>
      </w:r>
      <w:r w:rsidRPr="008F0F70">
        <w:t xml:space="preserve">uantity </w:t>
      </w:r>
      <w:r>
        <w:t>(PME</w:t>
      </w:r>
      <w:r w:rsidR="00BB1F82">
        <w:t>L</w:t>
      </w:r>
      <w:r>
        <w:t>S</w:t>
      </w:r>
      <w:r w:rsidRPr="008F0F70">
        <w:t xml:space="preserve"> </w:t>
      </w:r>
      <w:r>
        <w:t xml:space="preserve">– </w:t>
      </w:r>
      <w:r w:rsidRPr="006A43AD">
        <w:t>IDIQ</w:t>
      </w:r>
      <w:r>
        <w:t>)</w:t>
      </w:r>
      <w:r>
        <w:rPr>
          <w:rStyle w:val="FootnoteReference"/>
        </w:rPr>
        <w:footnoteReference w:id="2"/>
      </w:r>
      <w:r>
        <w:t xml:space="preserve"> – a contract mechanism designed to provide Department of State bureaus with a streamlined contracting process </w:t>
      </w:r>
      <w:r w:rsidRPr="00772034">
        <w:t>to acquire monitoring and evaluation services – to estimate the burden hour cost for mid-level performance monitoring specialist, which is $</w:t>
      </w:r>
      <w:r w:rsidRPr="00772034" w:rsidR="00BB1F82">
        <w:t>168.29</w:t>
      </w:r>
      <w:r w:rsidRPr="00772034">
        <w:t xml:space="preserve"> in 2017 USD. Annually, the estimated cost is </w:t>
      </w:r>
      <w:r w:rsidRPr="00772034" w:rsidR="00876A89">
        <w:t>$147,254</w:t>
      </w:r>
      <w:r w:rsidRPr="00772034" w:rsidR="00876A89">
        <w:t>‬</w:t>
      </w:r>
      <w:r w:rsidRPr="00772034" w:rsidR="00876A89">
        <w:t xml:space="preserve"> </w:t>
      </w:r>
      <w:r w:rsidRPr="00772034">
        <w:t>($</w:t>
      </w:r>
      <w:r w:rsidRPr="00772034" w:rsidR="00BB1F82">
        <w:t>168.29</w:t>
      </w:r>
      <w:r w:rsidRPr="00772034" w:rsidR="00F820C4">
        <w:t xml:space="preserve"> </w:t>
      </w:r>
      <w:r w:rsidRPr="00772034">
        <w:t xml:space="preserve">per hour x </w:t>
      </w:r>
      <w:r w:rsidRPr="00772034" w:rsidR="00876A89">
        <w:t>875</w:t>
      </w:r>
      <w:r w:rsidRPr="00772034">
        <w:t xml:space="preserve"> hours annually).</w:t>
      </w:r>
    </w:p>
    <w:p w:rsidR="00AC73DA" w:rsidRPr="00F50637" w:rsidP="00F50637" w14:paraId="348D6B53" w14:textId="77777777"/>
    <w:p w:rsidR="003938DE" w:rsidP="003938DE" w14:paraId="5ED51215" w14:textId="45629310">
      <w:pPr>
        <w:pStyle w:val="ListParagraph"/>
        <w:numPr>
          <w:ilvl w:val="0"/>
          <w:numId w:val="3"/>
        </w:numPr>
        <w:rPr>
          <w:rFonts w:cs="Times New Roman"/>
          <w:i/>
          <w:iCs/>
          <w:sz w:val="28"/>
          <w:szCs w:val="28"/>
        </w:rPr>
      </w:pPr>
      <w:r>
        <w:rPr>
          <w:rFonts w:cs="Times New Roman"/>
          <w:i/>
          <w:iCs/>
          <w:sz w:val="28"/>
          <w:szCs w:val="28"/>
        </w:rPr>
        <w:t>Describe the monetary burden to respondents (out of pocket costs) needed to complete this collection.</w:t>
      </w:r>
    </w:p>
    <w:p w:rsidR="00876B01" w:rsidP="00F50637" w14:paraId="71B09F15" w14:textId="305B0BC5"/>
    <w:p w:rsidR="00AC73DA" w:rsidP="00A309A4" w14:paraId="2FDF5C62" w14:textId="0108A1F6">
      <w:pPr>
        <w:ind w:left="360"/>
      </w:pPr>
      <w:r>
        <w:t xml:space="preserve">There </w:t>
      </w:r>
      <w:r w:rsidR="00403499">
        <w:t>is</w:t>
      </w:r>
      <w:r>
        <w:t xml:space="preserve"> no monetary burden to</w:t>
      </w:r>
      <w:r w:rsidR="00A73631">
        <w:t xml:space="preserve"> implementing partners who administer surveys or the</w:t>
      </w:r>
      <w:r>
        <w:t xml:space="preserve"> respondents</w:t>
      </w:r>
      <w:r w:rsidR="00A73631">
        <w:t xml:space="preserve"> who take the surveys</w:t>
      </w:r>
      <w:r>
        <w:t xml:space="preserve">. The ECA </w:t>
      </w:r>
      <w:r w:rsidR="007D1B29">
        <w:t xml:space="preserve">Bureau </w:t>
      </w:r>
      <w:r>
        <w:t>will bear all costs associated with Qualtrics.</w:t>
      </w:r>
    </w:p>
    <w:p w:rsidR="00AC73DA" w:rsidP="00F50637" w14:paraId="2B13497C" w14:textId="77777777"/>
    <w:p w:rsidR="003938DE" w:rsidP="003938DE" w14:paraId="421002E7" w14:textId="1FD3D367">
      <w:pPr>
        <w:pStyle w:val="ListParagraph"/>
        <w:numPr>
          <w:ilvl w:val="0"/>
          <w:numId w:val="3"/>
        </w:numPr>
        <w:rPr>
          <w:rFonts w:cs="Times New Roman"/>
          <w:i/>
          <w:iCs/>
          <w:sz w:val="28"/>
          <w:szCs w:val="28"/>
        </w:rPr>
      </w:pPr>
      <w:r>
        <w:rPr>
          <w:rFonts w:cs="Times New Roman"/>
          <w:i/>
          <w:iCs/>
          <w:sz w:val="28"/>
          <w:szCs w:val="28"/>
        </w:rPr>
        <w:t>Describe the cost incurred by the Federal Government to complete this collection.</w:t>
      </w:r>
    </w:p>
    <w:p w:rsidR="00C1465D" w:rsidP="00C1465D" w14:paraId="2F41E047" w14:textId="77777777">
      <w:pPr>
        <w:pStyle w:val="ListParagraph"/>
        <w:spacing w:before="100" w:beforeAutospacing="1"/>
        <w:ind w:left="360"/>
        <w:rPr>
          <w:rFonts w:cstheme="minorHAnsi"/>
          <w:szCs w:val="24"/>
        </w:rPr>
      </w:pPr>
    </w:p>
    <w:p w:rsidR="00C1465D" w:rsidRPr="00F80E1C" w:rsidP="00C1465D" w14:paraId="064BC338" w14:textId="71E3F3FB">
      <w:pPr>
        <w:pStyle w:val="ListParagraph"/>
        <w:spacing w:before="100" w:beforeAutospacing="1"/>
        <w:ind w:left="360"/>
        <w:rPr>
          <w:rFonts w:cstheme="minorHAnsi"/>
          <w:szCs w:val="24"/>
        </w:rPr>
      </w:pPr>
      <w:r w:rsidRPr="006E7D0A">
        <w:rPr>
          <w:rFonts w:cstheme="minorHAnsi"/>
          <w:szCs w:val="24"/>
        </w:rPr>
        <w:t>The estimated cost burden to the Federal government is $</w:t>
      </w:r>
      <w:r w:rsidR="006E7D0A">
        <w:rPr>
          <w:rFonts w:cstheme="minorHAnsi"/>
          <w:szCs w:val="24"/>
        </w:rPr>
        <w:t>663,420</w:t>
      </w:r>
      <w:r w:rsidRPr="006E7D0A">
        <w:rPr>
          <w:rFonts w:cstheme="minorHAnsi"/>
          <w:szCs w:val="24"/>
        </w:rPr>
        <w:t xml:space="preserve"> per year.  The Federal Government estimate is based on the cost to ECA for the Qualtrics survey platform</w:t>
      </w:r>
      <w:r w:rsidRPr="006E7D0A" w:rsidR="006E7D0A">
        <w:rPr>
          <w:rFonts w:cstheme="minorHAnsi"/>
          <w:szCs w:val="24"/>
        </w:rPr>
        <w:t xml:space="preserve"> and responses,</w:t>
      </w:r>
      <w:r w:rsidRPr="006E7D0A">
        <w:rPr>
          <w:rFonts w:cstheme="minorHAnsi"/>
          <w:szCs w:val="24"/>
        </w:rPr>
        <w:t xml:space="preserve"> as well as the number of hours ECA staff devote to maintaining and updating the Qualtrics platform.  The average number of hours the Department estimates being devoted to this purpose is 1,000 per year.  The average hourly salary of $</w:t>
      </w:r>
      <w:r w:rsidRPr="006E7D0A" w:rsidR="00FB665D">
        <w:rPr>
          <w:rFonts w:cstheme="minorHAnsi"/>
          <w:szCs w:val="24"/>
        </w:rPr>
        <w:t>5</w:t>
      </w:r>
      <w:r w:rsidRPr="006E7D0A" w:rsidR="006E7D0A">
        <w:rPr>
          <w:rFonts w:cstheme="minorHAnsi"/>
          <w:szCs w:val="24"/>
        </w:rPr>
        <w:t>6</w:t>
      </w:r>
      <w:r w:rsidRPr="006E7D0A" w:rsidR="00FB665D">
        <w:rPr>
          <w:rFonts w:cstheme="minorHAnsi"/>
          <w:szCs w:val="24"/>
        </w:rPr>
        <w:t>.</w:t>
      </w:r>
      <w:r w:rsidRPr="006E7D0A" w:rsidR="006E7D0A">
        <w:rPr>
          <w:rFonts w:cstheme="minorHAnsi"/>
          <w:szCs w:val="24"/>
        </w:rPr>
        <w:t>71</w:t>
      </w:r>
      <w:r w:rsidRPr="006E7D0A">
        <w:rPr>
          <w:rFonts w:cstheme="minorHAnsi"/>
          <w:szCs w:val="24"/>
        </w:rPr>
        <w:t xml:space="preserve"> (GS-13 Social Science </w:t>
      </w:r>
      <w:r w:rsidRPr="006E7D0A">
        <w:rPr>
          <w:rFonts w:cstheme="minorHAnsi"/>
          <w:szCs w:val="24"/>
        </w:rPr>
        <w:t>Analyst</w:t>
      </w:r>
      <w:r w:rsidRPr="006E7D0A" w:rsidR="006E7D0A">
        <w:rPr>
          <w:rFonts w:cstheme="minorHAnsi"/>
          <w:szCs w:val="24"/>
        </w:rPr>
        <w:t>, Step 1</w:t>
      </w:r>
      <w:r w:rsidRPr="006E7D0A">
        <w:rPr>
          <w:rFonts w:cstheme="minorHAnsi"/>
          <w:szCs w:val="24"/>
        </w:rPr>
        <w:t xml:space="preserve">) was used in making this calculation.  The Department estimated the cost of fringe benefits </w:t>
      </w:r>
      <w:r w:rsidRPr="006E7D0A" w:rsidR="00FB665D">
        <w:rPr>
          <w:rFonts w:cstheme="minorHAnsi"/>
          <w:szCs w:val="24"/>
        </w:rPr>
        <w:t>(</w:t>
      </w:r>
      <w:r w:rsidRPr="006E7D0A">
        <w:rPr>
          <w:rFonts w:cstheme="minorHAnsi"/>
          <w:szCs w:val="24"/>
        </w:rPr>
        <w:t xml:space="preserve">using a rate of 69 </w:t>
      </w:r>
      <w:r w:rsidRPr="006E7D0A">
        <w:t>percent</w:t>
      </w:r>
      <w:r>
        <w:rPr>
          <w:rStyle w:val="FootnoteReference"/>
        </w:rPr>
        <w:footnoteReference w:id="3"/>
      </w:r>
      <w:r w:rsidRPr="006E7D0A">
        <w:t xml:space="preserve"> and an overhead rate of 31 percent</w:t>
      </w:r>
      <w:r>
        <w:rPr>
          <w:rStyle w:val="FootnoteReference"/>
        </w:rPr>
        <w:footnoteReference w:id="4"/>
      </w:r>
      <w:r w:rsidRPr="006E7D0A" w:rsidR="00FB665D">
        <w:t>)</w:t>
      </w:r>
      <w:r w:rsidRPr="006E7D0A">
        <w:t xml:space="preserve"> leading to an hourly rate of </w:t>
      </w:r>
      <w:r w:rsidRPr="006E7D0A" w:rsidR="00FB665D">
        <w:t>1</w:t>
      </w:r>
      <w:r w:rsidRPr="006E7D0A" w:rsidR="006E7D0A">
        <w:t>13.4</w:t>
      </w:r>
      <w:r w:rsidRPr="006E7D0A" w:rsidR="00FB665D">
        <w:t>2</w:t>
      </w:r>
      <w:r w:rsidRPr="006E7D0A">
        <w:t xml:space="preserve"> with benefits and overhead.</w:t>
      </w:r>
      <w:r>
        <w:t xml:space="preserve">  </w:t>
      </w:r>
      <w:r w:rsidRPr="00D73ABF">
        <w:t xml:space="preserve">  </w:t>
      </w:r>
    </w:p>
    <w:p w:rsidR="00C1465D" w:rsidP="00F50637" w14:paraId="3CEE2F60" w14:textId="189C4F44"/>
    <w:p w:rsidR="003938DE" w:rsidP="003938DE" w14:paraId="36A9917A" w14:textId="578C5B76">
      <w:pPr>
        <w:pStyle w:val="ListParagraph"/>
        <w:numPr>
          <w:ilvl w:val="0"/>
          <w:numId w:val="3"/>
        </w:numPr>
        <w:rPr>
          <w:rFonts w:cs="Times New Roman"/>
          <w:i/>
          <w:iCs/>
          <w:sz w:val="28"/>
          <w:szCs w:val="28"/>
        </w:rPr>
      </w:pPr>
      <w:r>
        <w:rPr>
          <w:rFonts w:cs="Times New Roman"/>
          <w:i/>
          <w:iCs/>
          <w:sz w:val="28"/>
          <w:szCs w:val="28"/>
        </w:rPr>
        <w:t>Explain any changes/adjustments to this collection since the previous submission.</w:t>
      </w:r>
    </w:p>
    <w:p w:rsidR="00B60AA2" w:rsidRPr="00B60AA2" w:rsidP="00F50637" w14:paraId="3E9DA57E" w14:textId="77777777"/>
    <w:p w:rsidR="00876B01" w:rsidP="00F50637" w14:paraId="2D2BE304" w14:textId="15FE6F6D">
      <w:pPr>
        <w:ind w:firstLine="360"/>
        <w:rPr>
          <w:szCs w:val="24"/>
        </w:rPr>
      </w:pPr>
      <w:r>
        <w:rPr>
          <w:szCs w:val="24"/>
        </w:rPr>
        <w:t>This is a new collection</w:t>
      </w:r>
      <w:r w:rsidR="00F50637">
        <w:rPr>
          <w:szCs w:val="24"/>
        </w:rPr>
        <w:t>.</w:t>
      </w:r>
    </w:p>
    <w:p w:rsidR="00B60AA2" w:rsidRPr="00B60AA2" w:rsidP="00B60AA2" w14:paraId="31AD11B0" w14:textId="77777777">
      <w:pPr>
        <w:ind w:left="360"/>
        <w:rPr>
          <w:rFonts w:cs="Times New Roman"/>
          <w:szCs w:val="24"/>
        </w:rPr>
      </w:pPr>
    </w:p>
    <w:p w:rsidR="003938DE" w:rsidP="003938DE" w14:paraId="178B029B" w14:textId="7D7E1A9C">
      <w:pPr>
        <w:pStyle w:val="ListParagraph"/>
        <w:numPr>
          <w:ilvl w:val="0"/>
          <w:numId w:val="3"/>
        </w:numPr>
        <w:rPr>
          <w:rFonts w:cs="Times New Roman"/>
          <w:i/>
          <w:iCs/>
          <w:sz w:val="28"/>
          <w:szCs w:val="28"/>
        </w:rPr>
      </w:pPr>
      <w:r>
        <w:rPr>
          <w:rFonts w:cs="Times New Roman"/>
          <w:i/>
          <w:iCs/>
          <w:sz w:val="28"/>
          <w:szCs w:val="28"/>
        </w:rPr>
        <w:t>Specify if the data gathered by this collection will be published.</w:t>
      </w:r>
    </w:p>
    <w:p w:rsidR="00876B01" w:rsidP="00F50637" w14:paraId="69CFDB7D" w14:textId="26BDC704"/>
    <w:p w:rsidR="00EB2E2B" w:rsidRPr="00EB2E2B" w:rsidP="00EB2E2B" w14:paraId="2AA4CA92" w14:textId="30E5BD2E">
      <w:pPr>
        <w:ind w:left="360"/>
      </w:pPr>
      <w:r>
        <w:t xml:space="preserve"> </w:t>
      </w:r>
      <w:r w:rsidRPr="00F91A66">
        <w:rPr>
          <w:rFonts w:cstheme="minorHAnsi"/>
          <w:szCs w:val="24"/>
        </w:rPr>
        <w:t xml:space="preserve">Information collected is not intended for publication, </w:t>
      </w:r>
      <w:r>
        <w:rPr>
          <w:rFonts w:cstheme="minorHAnsi"/>
          <w:szCs w:val="24"/>
        </w:rPr>
        <w:t>al</w:t>
      </w:r>
      <w:r w:rsidRPr="00F91A66">
        <w:rPr>
          <w:rFonts w:cstheme="minorHAnsi"/>
          <w:szCs w:val="24"/>
        </w:rPr>
        <w:t xml:space="preserve">though ECA may </w:t>
      </w:r>
      <w:r>
        <w:rPr>
          <w:rFonts w:cstheme="minorHAnsi"/>
          <w:szCs w:val="24"/>
        </w:rPr>
        <w:t xml:space="preserve">share data </w:t>
      </w:r>
      <w:r w:rsidRPr="00F91A66">
        <w:rPr>
          <w:rFonts w:cstheme="minorHAnsi"/>
          <w:szCs w:val="24"/>
        </w:rPr>
        <w:t>in part or whole with external stakeholders such as the U.S. Congress</w:t>
      </w:r>
      <w:r>
        <w:rPr>
          <w:rFonts w:cstheme="minorHAnsi"/>
          <w:szCs w:val="24"/>
        </w:rPr>
        <w:t xml:space="preserve"> or through social media posts to </w:t>
      </w:r>
      <w:r w:rsidRPr="00F91A66">
        <w:rPr>
          <w:rFonts w:cstheme="minorHAnsi"/>
          <w:szCs w:val="24"/>
        </w:rPr>
        <w:t xml:space="preserve">highlight results from specific programs. </w:t>
      </w:r>
      <w:r w:rsidR="00BB7D13">
        <w:rPr>
          <w:rFonts w:cstheme="minorHAnsi"/>
          <w:szCs w:val="24"/>
        </w:rPr>
        <w:t>I</w:t>
      </w:r>
      <w:r w:rsidRPr="00F91A66">
        <w:rPr>
          <w:rFonts w:cstheme="minorHAnsi"/>
          <w:szCs w:val="24"/>
        </w:rPr>
        <w:t>nformation is used to evaluate current programs, assess future programming needs</w:t>
      </w:r>
      <w:r>
        <w:rPr>
          <w:rFonts w:cstheme="minorHAnsi"/>
          <w:szCs w:val="24"/>
        </w:rPr>
        <w:t>,</w:t>
      </w:r>
      <w:r w:rsidRPr="00F91A66">
        <w:rPr>
          <w:rFonts w:cstheme="minorHAnsi"/>
          <w:szCs w:val="24"/>
        </w:rPr>
        <w:t xml:space="preserve"> and maximize the effective use of resources.  </w:t>
      </w:r>
    </w:p>
    <w:p w:rsidR="00EB2E2B" w:rsidP="00691F78" w14:paraId="3FD6B32E" w14:textId="77777777">
      <w:pPr>
        <w:ind w:left="360"/>
      </w:pPr>
    </w:p>
    <w:p w:rsidR="00AC73DA" w:rsidRPr="00876B01" w:rsidP="000A0BDF" w14:paraId="49335854" w14:textId="77777777">
      <w:pPr>
        <w:pStyle w:val="NoSpacing"/>
      </w:pPr>
    </w:p>
    <w:p w:rsidR="003938DE" w:rsidP="003938DE" w14:paraId="28477EA9" w14:textId="5ECDD963">
      <w:pPr>
        <w:pStyle w:val="ListParagraph"/>
        <w:numPr>
          <w:ilvl w:val="0"/>
          <w:numId w:val="3"/>
        </w:numPr>
        <w:rPr>
          <w:rFonts w:cs="Times New Roman"/>
          <w:i/>
          <w:iCs/>
          <w:sz w:val="28"/>
          <w:szCs w:val="28"/>
        </w:rPr>
      </w:pPr>
      <w:r>
        <w:rPr>
          <w:rFonts w:cs="Times New Roman"/>
          <w:i/>
          <w:iCs/>
          <w:sz w:val="28"/>
          <w:szCs w:val="28"/>
        </w:rPr>
        <w:t xml:space="preserve">If applicable, explain the reason(s) for seeking approval to not display the OMB expiration date. Otherwise, write </w:t>
      </w:r>
      <w:r w:rsidR="00876B01">
        <w:rPr>
          <w:rFonts w:cs="Times New Roman"/>
          <w:i/>
          <w:iCs/>
          <w:sz w:val="28"/>
          <w:szCs w:val="28"/>
        </w:rPr>
        <w:t>“</w:t>
      </w:r>
      <w:r>
        <w:rPr>
          <w:rFonts w:cs="Times New Roman"/>
          <w:i/>
          <w:iCs/>
          <w:sz w:val="28"/>
          <w:szCs w:val="28"/>
        </w:rPr>
        <w:t>The Department will display the OMB expiration date.”</w:t>
      </w:r>
    </w:p>
    <w:p w:rsidR="00876B01" w:rsidRPr="00876B01" w:rsidP="00F50637" w14:paraId="6B8587BB" w14:textId="77777777"/>
    <w:p w:rsidR="00876B01" w:rsidP="00F50637" w14:paraId="0C09F8AC" w14:textId="22BC8F38">
      <w:pPr>
        <w:ind w:firstLine="360"/>
        <w:rPr>
          <w:szCs w:val="24"/>
        </w:rPr>
      </w:pPr>
      <w:r>
        <w:rPr>
          <w:szCs w:val="24"/>
        </w:rPr>
        <w:t>The Department will display the OMB expiration date.</w:t>
      </w:r>
    </w:p>
    <w:p w:rsidR="00876B01" w:rsidRPr="00876B01" w:rsidP="00876B01" w14:paraId="36CF1CA7" w14:textId="77777777">
      <w:pPr>
        <w:ind w:left="360"/>
        <w:rPr>
          <w:rFonts w:cs="Times New Roman"/>
          <w:szCs w:val="24"/>
        </w:rPr>
      </w:pPr>
    </w:p>
    <w:p w:rsidR="003938DE" w:rsidP="003938DE" w14:paraId="6EF7871F" w14:textId="1A1995D1">
      <w:pPr>
        <w:pStyle w:val="ListParagraph"/>
        <w:numPr>
          <w:ilvl w:val="0"/>
          <w:numId w:val="3"/>
        </w:numPr>
        <w:rPr>
          <w:rFonts w:cs="Times New Roman"/>
          <w:i/>
          <w:iCs/>
          <w:sz w:val="28"/>
          <w:szCs w:val="28"/>
        </w:rPr>
      </w:pPr>
      <w:r>
        <w:rPr>
          <w:rFonts w:cs="Times New Roman"/>
          <w:i/>
          <w:iCs/>
          <w:sz w:val="28"/>
          <w:szCs w:val="28"/>
        </w:rPr>
        <w:t>Explain any exceptions to the OMB certification statement below. If there are no exceptions, write “The Department is not seeking exceptions to the certification statement.”</w:t>
      </w:r>
    </w:p>
    <w:p w:rsidR="00876B01" w:rsidP="00F50637" w14:paraId="62952726" w14:textId="0F0BCDCD"/>
    <w:p w:rsidR="00E41789" w:rsidP="00F50637" w14:paraId="7FC24863" w14:textId="3572CAFE">
      <w:pPr>
        <w:ind w:firstLine="360"/>
        <w:rPr>
          <w:rFonts w:cs="Times New Roman"/>
          <w:szCs w:val="24"/>
        </w:rPr>
      </w:pPr>
      <w:r w:rsidRPr="006A4090">
        <w:rPr>
          <w:rFonts w:cs="Times New Roman"/>
          <w:szCs w:val="24"/>
        </w:rPr>
        <w:t>The Department is not seeking exceptions to the certification statement.</w:t>
      </w:r>
    </w:p>
    <w:p w:rsidR="00F50637" w:rsidP="00F50637" w14:paraId="0FE243F3" w14:textId="77777777"/>
    <w:p w:rsidR="00E41789" w:rsidP="00E41789" w14:paraId="09AFAB83" w14:textId="1C9E1F84">
      <w:pPr>
        <w:pStyle w:val="Heading1"/>
        <w:numPr>
          <w:ilvl w:val="0"/>
          <w:numId w:val="5"/>
        </w:numPr>
      </w:pPr>
      <w:r>
        <w:t>COLLECTION OF INFORMATION EMPLOYING STATISTICAL METHODS</w:t>
      </w:r>
    </w:p>
    <w:p w:rsidR="00E41789" w:rsidP="00E41789" w14:paraId="792BC000" w14:textId="43E09236">
      <w:r>
        <w:t>[describe and list descriptive statistics; aggregate numbers and disaggregate by program, look at key numbers]</w:t>
      </w:r>
    </w:p>
    <w:p w:rsidR="008E43B9" w:rsidP="00E41789" w14:paraId="1955FE9B" w14:textId="131543BF"/>
    <w:p w:rsidR="008E43B9" w:rsidRPr="00E41789" w:rsidP="0075782F" w14:paraId="4DF5AF26" w14:textId="63EE308F">
      <w:pPr>
        <w:ind w:firstLine="720"/>
      </w:pPr>
      <w:r>
        <w:t>This collection does not employ statistical methods</w:t>
      </w:r>
      <w:r w:rsidR="004B1FC6">
        <w:t>.</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8013993"/>
      <w:docPartObj>
        <w:docPartGallery w:val="Page Numbers (Bottom of Page)"/>
        <w:docPartUnique/>
      </w:docPartObj>
    </w:sdtPr>
    <w:sdtEndPr>
      <w:rPr>
        <w:noProof/>
      </w:rPr>
    </w:sdtEndPr>
    <w:sdtContent>
      <w:p w:rsidR="00C64660" w14:paraId="541D7BD9" w14:textId="4D6190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64660" w14:paraId="343762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4660" w:rsidP="00C64660" w14:paraId="3280DF27" w14:textId="77777777">
      <w:pPr>
        <w:spacing w:line="240" w:lineRule="auto"/>
      </w:pPr>
      <w:r>
        <w:separator/>
      </w:r>
    </w:p>
  </w:footnote>
  <w:footnote w:type="continuationSeparator" w:id="1">
    <w:p w:rsidR="00C64660" w:rsidP="00C64660" w14:paraId="634BAFD6" w14:textId="77777777">
      <w:pPr>
        <w:spacing w:line="240" w:lineRule="auto"/>
      </w:pPr>
      <w:r>
        <w:continuationSeparator/>
      </w:r>
    </w:p>
  </w:footnote>
  <w:footnote w:id="2">
    <w:p w:rsidR="00B8732B" w:rsidP="00B8732B" w14:paraId="7C164B7F" w14:textId="17E492BB">
      <w:pPr>
        <w:pStyle w:val="FootnoteText"/>
      </w:pPr>
      <w:r>
        <w:rPr>
          <w:rStyle w:val="FootnoteReference"/>
        </w:rPr>
        <w:footnoteRef/>
      </w:r>
      <w:r>
        <w:t xml:space="preserve"> </w:t>
      </w:r>
      <w:hyperlink r:id="rId1" w:history="1">
        <w:r w:rsidRPr="00E50EB9" w:rsidR="00BB1F82">
          <w:rPr>
            <w:rStyle w:val="Hyperlink"/>
          </w:rPr>
          <w:t>https://orangeslices.ai/contract-award-190m-state-department-data-and-systems-services-idiq/</w:t>
        </w:r>
      </w:hyperlink>
      <w:r w:rsidR="00BB1F82">
        <w:t xml:space="preserve"> </w:t>
      </w:r>
    </w:p>
  </w:footnote>
  <w:footnote w:id="3">
    <w:p w:rsidR="00C1465D" w:rsidP="00C1465D" w14:paraId="238CE0F6" w14:textId="77777777">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2"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4">
    <w:p w:rsidR="00C1465D" w:rsidP="00C1465D" w14:paraId="6E9EF7E2" w14:textId="77777777">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3"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B4242"/>
    <w:multiLevelType w:val="multilevel"/>
    <w:tmpl w:val="4230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03F66"/>
    <w:multiLevelType w:val="multilevel"/>
    <w:tmpl w:val="E98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F2F0D"/>
    <w:multiLevelType w:val="multilevel"/>
    <w:tmpl w:val="8E8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D0B25"/>
    <w:multiLevelType w:val="multilevel"/>
    <w:tmpl w:val="8016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75ECC"/>
    <w:multiLevelType w:val="hybridMultilevel"/>
    <w:tmpl w:val="6B1445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072B52"/>
    <w:multiLevelType w:val="multilevel"/>
    <w:tmpl w:val="608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0752F0"/>
    <w:multiLevelType w:val="hybridMultilevel"/>
    <w:tmpl w:val="2A3ED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63753E"/>
    <w:multiLevelType w:val="hybridMultilevel"/>
    <w:tmpl w:val="46547A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41C2D41"/>
    <w:multiLevelType w:val="hybridMultilevel"/>
    <w:tmpl w:val="6ADE425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72C22C8"/>
    <w:multiLevelType w:val="hybridMultilevel"/>
    <w:tmpl w:val="56B4CD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86B0733"/>
    <w:multiLevelType w:val="multilevel"/>
    <w:tmpl w:val="B79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C06638"/>
    <w:multiLevelType w:val="hybridMultilevel"/>
    <w:tmpl w:val="29EA5A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3A386A"/>
    <w:multiLevelType w:val="hybridMultilevel"/>
    <w:tmpl w:val="D3FE68D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5F2AE3"/>
    <w:multiLevelType w:val="multilevel"/>
    <w:tmpl w:val="E6A8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297CEF"/>
    <w:multiLevelType w:val="hybridMultilevel"/>
    <w:tmpl w:val="72B062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0486EF8"/>
    <w:multiLevelType w:val="hybridMultilevel"/>
    <w:tmpl w:val="13BA2B84"/>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627D57"/>
    <w:multiLevelType w:val="multilevel"/>
    <w:tmpl w:val="99C4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E362A9"/>
    <w:multiLevelType w:val="hybridMultilevel"/>
    <w:tmpl w:val="EF38DE1A"/>
    <w:lvl w:ilvl="0">
      <w:start w:val="1"/>
      <w:numFmt w:val="decimal"/>
      <w:lvlText w:val="%1."/>
      <w:lvlJc w:val="left"/>
      <w:pPr>
        <w:ind w:left="1080" w:hanging="360"/>
      </w:pPr>
      <w:rPr>
        <w:rFonts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2654F0C"/>
    <w:multiLevelType w:val="hybridMultilevel"/>
    <w:tmpl w:val="B8F40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55BFC"/>
    <w:multiLevelType w:val="hybridMultilevel"/>
    <w:tmpl w:val="78355B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7BBE6E72"/>
    <w:multiLevelType w:val="hybridMultilevel"/>
    <w:tmpl w:val="4686F2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5780849">
    <w:abstractNumId w:val="8"/>
  </w:num>
  <w:num w:numId="2" w16cid:durableId="1928419155">
    <w:abstractNumId w:val="4"/>
  </w:num>
  <w:num w:numId="3" w16cid:durableId="2035308413">
    <w:abstractNumId w:val="12"/>
  </w:num>
  <w:num w:numId="4" w16cid:durableId="782501908">
    <w:abstractNumId w:val="11"/>
  </w:num>
  <w:num w:numId="5" w16cid:durableId="1303392081">
    <w:abstractNumId w:val="15"/>
  </w:num>
  <w:num w:numId="6" w16cid:durableId="1315135727">
    <w:abstractNumId w:val="17"/>
  </w:num>
  <w:num w:numId="7" w16cid:durableId="2040550275">
    <w:abstractNumId w:val="14"/>
  </w:num>
  <w:num w:numId="8" w16cid:durableId="501818400">
    <w:abstractNumId w:val="9"/>
  </w:num>
  <w:num w:numId="9" w16cid:durableId="1897086958">
    <w:abstractNumId w:val="7"/>
  </w:num>
  <w:num w:numId="10" w16cid:durableId="712266305">
    <w:abstractNumId w:val="0"/>
  </w:num>
  <w:num w:numId="11" w16cid:durableId="587807027">
    <w:abstractNumId w:val="19"/>
  </w:num>
  <w:num w:numId="12" w16cid:durableId="1971396237">
    <w:abstractNumId w:val="20"/>
  </w:num>
  <w:num w:numId="13" w16cid:durableId="8990188">
    <w:abstractNumId w:val="6"/>
  </w:num>
  <w:num w:numId="14" w16cid:durableId="994458368">
    <w:abstractNumId w:val="18"/>
  </w:num>
  <w:num w:numId="15" w16cid:durableId="2074621259">
    <w:abstractNumId w:val="1"/>
  </w:num>
  <w:num w:numId="16" w16cid:durableId="632634528">
    <w:abstractNumId w:val="5"/>
  </w:num>
  <w:num w:numId="17" w16cid:durableId="4596493">
    <w:abstractNumId w:val="2"/>
  </w:num>
  <w:num w:numId="18" w16cid:durableId="353769555">
    <w:abstractNumId w:val="13"/>
  </w:num>
  <w:num w:numId="19" w16cid:durableId="1632633617">
    <w:abstractNumId w:val="16"/>
  </w:num>
  <w:num w:numId="20" w16cid:durableId="1332678997">
    <w:abstractNumId w:val="10"/>
  </w:num>
  <w:num w:numId="21" w16cid:durableId="244339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53"/>
    <w:rsid w:val="000163D3"/>
    <w:rsid w:val="00023EC2"/>
    <w:rsid w:val="00037569"/>
    <w:rsid w:val="0005257C"/>
    <w:rsid w:val="000874B2"/>
    <w:rsid w:val="000A0BDF"/>
    <w:rsid w:val="000B19D9"/>
    <w:rsid w:val="000D098C"/>
    <w:rsid w:val="000D1D37"/>
    <w:rsid w:val="000D46A7"/>
    <w:rsid w:val="000E5776"/>
    <w:rsid w:val="000F0C3E"/>
    <w:rsid w:val="000F5715"/>
    <w:rsid w:val="00122A1D"/>
    <w:rsid w:val="00134F00"/>
    <w:rsid w:val="00156C68"/>
    <w:rsid w:val="001777B8"/>
    <w:rsid w:val="00180B7B"/>
    <w:rsid w:val="00183DFB"/>
    <w:rsid w:val="001859B3"/>
    <w:rsid w:val="001B4043"/>
    <w:rsid w:val="001D177A"/>
    <w:rsid w:val="00201FEB"/>
    <w:rsid w:val="00206DA8"/>
    <w:rsid w:val="00223661"/>
    <w:rsid w:val="0022367D"/>
    <w:rsid w:val="00241ABD"/>
    <w:rsid w:val="00275ECB"/>
    <w:rsid w:val="0029240B"/>
    <w:rsid w:val="00292574"/>
    <w:rsid w:val="002947BF"/>
    <w:rsid w:val="0029768B"/>
    <w:rsid w:val="002A3E78"/>
    <w:rsid w:val="002A4E1A"/>
    <w:rsid w:val="002D4CDE"/>
    <w:rsid w:val="002F360D"/>
    <w:rsid w:val="003266B5"/>
    <w:rsid w:val="0034563D"/>
    <w:rsid w:val="00345A8A"/>
    <w:rsid w:val="00366DFC"/>
    <w:rsid w:val="00382889"/>
    <w:rsid w:val="003938DE"/>
    <w:rsid w:val="00396735"/>
    <w:rsid w:val="003B331A"/>
    <w:rsid w:val="003B711E"/>
    <w:rsid w:val="003B76F0"/>
    <w:rsid w:val="003F1720"/>
    <w:rsid w:val="00403499"/>
    <w:rsid w:val="00410CD0"/>
    <w:rsid w:val="00417940"/>
    <w:rsid w:val="00422048"/>
    <w:rsid w:val="0042616E"/>
    <w:rsid w:val="0043421E"/>
    <w:rsid w:val="00436C3C"/>
    <w:rsid w:val="0044122E"/>
    <w:rsid w:val="00454085"/>
    <w:rsid w:val="00462584"/>
    <w:rsid w:val="00471000"/>
    <w:rsid w:val="00472036"/>
    <w:rsid w:val="004876BF"/>
    <w:rsid w:val="00487BC3"/>
    <w:rsid w:val="00492603"/>
    <w:rsid w:val="004B1FC6"/>
    <w:rsid w:val="004B3A77"/>
    <w:rsid w:val="004C3CD2"/>
    <w:rsid w:val="004D0D3D"/>
    <w:rsid w:val="004D0F78"/>
    <w:rsid w:val="004D2E16"/>
    <w:rsid w:val="00557109"/>
    <w:rsid w:val="00573F87"/>
    <w:rsid w:val="0058012A"/>
    <w:rsid w:val="005809A4"/>
    <w:rsid w:val="0059313B"/>
    <w:rsid w:val="005B6939"/>
    <w:rsid w:val="005C77F0"/>
    <w:rsid w:val="005E09A8"/>
    <w:rsid w:val="005E71BA"/>
    <w:rsid w:val="0063745F"/>
    <w:rsid w:val="006422B8"/>
    <w:rsid w:val="00653B4D"/>
    <w:rsid w:val="00655FDE"/>
    <w:rsid w:val="00675360"/>
    <w:rsid w:val="00690258"/>
    <w:rsid w:val="00691F78"/>
    <w:rsid w:val="006A4090"/>
    <w:rsid w:val="006A43AD"/>
    <w:rsid w:val="006C3A3B"/>
    <w:rsid w:val="006C6B27"/>
    <w:rsid w:val="006D346A"/>
    <w:rsid w:val="006E7D0A"/>
    <w:rsid w:val="006F00B5"/>
    <w:rsid w:val="006F2A1D"/>
    <w:rsid w:val="00737EBD"/>
    <w:rsid w:val="00745049"/>
    <w:rsid w:val="0075782F"/>
    <w:rsid w:val="00760231"/>
    <w:rsid w:val="00763A0B"/>
    <w:rsid w:val="00763F60"/>
    <w:rsid w:val="0077063F"/>
    <w:rsid w:val="00772034"/>
    <w:rsid w:val="007C7C33"/>
    <w:rsid w:val="007D1B29"/>
    <w:rsid w:val="007D2753"/>
    <w:rsid w:val="00822E64"/>
    <w:rsid w:val="00842073"/>
    <w:rsid w:val="00842ADE"/>
    <w:rsid w:val="00876A89"/>
    <w:rsid w:val="00876B01"/>
    <w:rsid w:val="00884BA0"/>
    <w:rsid w:val="0089531F"/>
    <w:rsid w:val="008958AE"/>
    <w:rsid w:val="008A040F"/>
    <w:rsid w:val="008E0F80"/>
    <w:rsid w:val="008E43B9"/>
    <w:rsid w:val="008E6D79"/>
    <w:rsid w:val="008F0F70"/>
    <w:rsid w:val="00910A9F"/>
    <w:rsid w:val="0091653F"/>
    <w:rsid w:val="00927D18"/>
    <w:rsid w:val="00942607"/>
    <w:rsid w:val="00950460"/>
    <w:rsid w:val="009547C6"/>
    <w:rsid w:val="009955E2"/>
    <w:rsid w:val="009A3767"/>
    <w:rsid w:val="009C183F"/>
    <w:rsid w:val="009C5823"/>
    <w:rsid w:val="009D5FD1"/>
    <w:rsid w:val="009E7116"/>
    <w:rsid w:val="009F45FA"/>
    <w:rsid w:val="00A309A4"/>
    <w:rsid w:val="00A31F8B"/>
    <w:rsid w:val="00A4313F"/>
    <w:rsid w:val="00A47565"/>
    <w:rsid w:val="00A73631"/>
    <w:rsid w:val="00A829D0"/>
    <w:rsid w:val="00AA519E"/>
    <w:rsid w:val="00AC4DE6"/>
    <w:rsid w:val="00AC6D0D"/>
    <w:rsid w:val="00AC73DA"/>
    <w:rsid w:val="00AD4395"/>
    <w:rsid w:val="00AE4F3B"/>
    <w:rsid w:val="00B3769F"/>
    <w:rsid w:val="00B50F97"/>
    <w:rsid w:val="00B60AA2"/>
    <w:rsid w:val="00B85292"/>
    <w:rsid w:val="00B8732B"/>
    <w:rsid w:val="00B94D77"/>
    <w:rsid w:val="00BA672B"/>
    <w:rsid w:val="00BB1F82"/>
    <w:rsid w:val="00BB22D5"/>
    <w:rsid w:val="00BB5B4F"/>
    <w:rsid w:val="00BB7D13"/>
    <w:rsid w:val="00BD2B68"/>
    <w:rsid w:val="00BD76C6"/>
    <w:rsid w:val="00BE0914"/>
    <w:rsid w:val="00BE4B3B"/>
    <w:rsid w:val="00C1465D"/>
    <w:rsid w:val="00C153AA"/>
    <w:rsid w:val="00C16C81"/>
    <w:rsid w:val="00C64660"/>
    <w:rsid w:val="00C658CD"/>
    <w:rsid w:val="00C84AB3"/>
    <w:rsid w:val="00C9099D"/>
    <w:rsid w:val="00CB1665"/>
    <w:rsid w:val="00CE1048"/>
    <w:rsid w:val="00D00569"/>
    <w:rsid w:val="00D422E0"/>
    <w:rsid w:val="00D533BD"/>
    <w:rsid w:val="00D65250"/>
    <w:rsid w:val="00D73ABF"/>
    <w:rsid w:val="00D82F5D"/>
    <w:rsid w:val="00DA229C"/>
    <w:rsid w:val="00DC7930"/>
    <w:rsid w:val="00DD461F"/>
    <w:rsid w:val="00DE12B0"/>
    <w:rsid w:val="00E06A83"/>
    <w:rsid w:val="00E104C3"/>
    <w:rsid w:val="00E10AE8"/>
    <w:rsid w:val="00E12AF8"/>
    <w:rsid w:val="00E30ABA"/>
    <w:rsid w:val="00E4098D"/>
    <w:rsid w:val="00E41789"/>
    <w:rsid w:val="00E50EB9"/>
    <w:rsid w:val="00E6137F"/>
    <w:rsid w:val="00E82D80"/>
    <w:rsid w:val="00E86843"/>
    <w:rsid w:val="00EA3799"/>
    <w:rsid w:val="00EA6717"/>
    <w:rsid w:val="00EB2E2B"/>
    <w:rsid w:val="00EB6851"/>
    <w:rsid w:val="00EF09D8"/>
    <w:rsid w:val="00F208C0"/>
    <w:rsid w:val="00F34CD3"/>
    <w:rsid w:val="00F4187C"/>
    <w:rsid w:val="00F50637"/>
    <w:rsid w:val="00F80E1C"/>
    <w:rsid w:val="00F820C4"/>
    <w:rsid w:val="00F91A66"/>
    <w:rsid w:val="00FB665D"/>
    <w:rsid w:val="00FC694B"/>
    <w:rsid w:val="00FE7A92"/>
    <w:rsid w:val="00FF2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5BF56"/>
  <w15:chartTrackingRefBased/>
  <w15:docId w15:val="{BE4E1E98-F209-40B9-B815-C143CADC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637"/>
    <w:pPr>
      <w:spacing w:after="0"/>
    </w:pPr>
    <w:rPr>
      <w:rFonts w:ascii="Times New Roman" w:hAnsi="Times New Roman"/>
      <w:sz w:val="24"/>
    </w:rPr>
  </w:style>
  <w:style w:type="paragraph" w:styleId="Heading1">
    <w:name w:val="heading 1"/>
    <w:basedOn w:val="Normal"/>
    <w:next w:val="Normal"/>
    <w:link w:val="Heading1Char"/>
    <w:uiPriority w:val="9"/>
    <w:qFormat/>
    <w:rsid w:val="00E41789"/>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r List Paragraph,Bullets,Colorful List Accent 1,FooterText,Ha,List Paragraph 1,List Paragraph2,List Paragraph21,Liste 1,Numbered Paragraph,Paragraphe  revu,Parágrafo da Lista1,Párrafo de lista1,numbered,列出段落,列出段落1"/>
    <w:basedOn w:val="Normal"/>
    <w:link w:val="ListParagraphChar"/>
    <w:uiPriority w:val="34"/>
    <w:qFormat/>
    <w:rsid w:val="003938DE"/>
    <w:pPr>
      <w:ind w:left="720"/>
      <w:contextualSpacing/>
    </w:pPr>
  </w:style>
  <w:style w:type="character" w:customStyle="1" w:styleId="Heading1Char">
    <w:name w:val="Heading 1 Char"/>
    <w:basedOn w:val="DefaultParagraphFont"/>
    <w:link w:val="Heading1"/>
    <w:uiPriority w:val="9"/>
    <w:rsid w:val="00E41789"/>
    <w:rPr>
      <w:rFonts w:ascii="Times New Roman" w:hAnsi="Times New Roman" w:eastAsiaTheme="majorEastAsia" w:cstheme="majorBidi"/>
      <w:b/>
      <w:sz w:val="24"/>
      <w:szCs w:val="32"/>
    </w:rPr>
  </w:style>
  <w:style w:type="character" w:styleId="Hyperlink">
    <w:name w:val="Hyperlink"/>
    <w:uiPriority w:val="99"/>
    <w:rsid w:val="009955E2"/>
    <w:rPr>
      <w:color w:val="0000FF"/>
      <w:u w:val="single"/>
    </w:rPr>
  </w:style>
  <w:style w:type="character" w:styleId="CommentReference">
    <w:name w:val="annotation reference"/>
    <w:basedOn w:val="DefaultParagraphFont"/>
    <w:uiPriority w:val="99"/>
    <w:semiHidden/>
    <w:unhideWhenUsed/>
    <w:rsid w:val="009955E2"/>
    <w:rPr>
      <w:sz w:val="16"/>
      <w:szCs w:val="16"/>
    </w:rPr>
  </w:style>
  <w:style w:type="paragraph" w:styleId="CommentText">
    <w:name w:val="annotation text"/>
    <w:basedOn w:val="Normal"/>
    <w:link w:val="CommentTextChar"/>
    <w:uiPriority w:val="99"/>
    <w:unhideWhenUsed/>
    <w:rsid w:val="009955E2"/>
    <w:pPr>
      <w:spacing w:line="240" w:lineRule="auto"/>
    </w:pPr>
    <w:rPr>
      <w:sz w:val="20"/>
      <w:szCs w:val="20"/>
    </w:rPr>
  </w:style>
  <w:style w:type="character" w:customStyle="1" w:styleId="CommentTextChar">
    <w:name w:val="Comment Text Char"/>
    <w:basedOn w:val="DefaultParagraphFont"/>
    <w:link w:val="CommentText"/>
    <w:uiPriority w:val="99"/>
    <w:rsid w:val="009955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5E2"/>
    <w:rPr>
      <w:b/>
      <w:bCs/>
    </w:rPr>
  </w:style>
  <w:style w:type="character" w:customStyle="1" w:styleId="CommentSubjectChar">
    <w:name w:val="Comment Subject Char"/>
    <w:basedOn w:val="CommentTextChar"/>
    <w:link w:val="CommentSubject"/>
    <w:uiPriority w:val="99"/>
    <w:semiHidden/>
    <w:rsid w:val="009955E2"/>
    <w:rPr>
      <w:rFonts w:ascii="Times New Roman" w:hAnsi="Times New Roman"/>
      <w:b/>
      <w:bCs/>
      <w:sz w:val="20"/>
      <w:szCs w:val="20"/>
    </w:rPr>
  </w:style>
  <w:style w:type="paragraph" w:styleId="Header">
    <w:name w:val="header"/>
    <w:basedOn w:val="Normal"/>
    <w:link w:val="HeaderChar"/>
    <w:uiPriority w:val="99"/>
    <w:unhideWhenUsed/>
    <w:rsid w:val="00C64660"/>
    <w:pPr>
      <w:tabs>
        <w:tab w:val="center" w:pos="4680"/>
        <w:tab w:val="right" w:pos="9360"/>
      </w:tabs>
      <w:spacing w:line="240" w:lineRule="auto"/>
    </w:pPr>
  </w:style>
  <w:style w:type="character" w:customStyle="1" w:styleId="HeaderChar">
    <w:name w:val="Header Char"/>
    <w:basedOn w:val="DefaultParagraphFont"/>
    <w:link w:val="Header"/>
    <w:uiPriority w:val="99"/>
    <w:rsid w:val="00C64660"/>
    <w:rPr>
      <w:rFonts w:ascii="Times New Roman" w:hAnsi="Times New Roman"/>
      <w:sz w:val="24"/>
    </w:rPr>
  </w:style>
  <w:style w:type="paragraph" w:styleId="Footer">
    <w:name w:val="footer"/>
    <w:basedOn w:val="Normal"/>
    <w:link w:val="FooterChar"/>
    <w:uiPriority w:val="99"/>
    <w:unhideWhenUsed/>
    <w:rsid w:val="00C64660"/>
    <w:pPr>
      <w:tabs>
        <w:tab w:val="center" w:pos="4680"/>
        <w:tab w:val="right" w:pos="9360"/>
      </w:tabs>
      <w:spacing w:line="240" w:lineRule="auto"/>
    </w:pPr>
  </w:style>
  <w:style w:type="character" w:customStyle="1" w:styleId="FooterChar">
    <w:name w:val="Footer Char"/>
    <w:basedOn w:val="DefaultParagraphFont"/>
    <w:link w:val="Footer"/>
    <w:uiPriority w:val="99"/>
    <w:rsid w:val="00C64660"/>
    <w:rPr>
      <w:rFonts w:ascii="Times New Roman" w:hAnsi="Times New Roman"/>
      <w:sz w:val="24"/>
    </w:rPr>
  </w:style>
  <w:style w:type="paragraph" w:styleId="NoSpacing">
    <w:name w:val="No Spacing"/>
    <w:uiPriority w:val="1"/>
    <w:qFormat/>
    <w:rsid w:val="000A0BDF"/>
    <w:pPr>
      <w:spacing w:after="0" w:line="240" w:lineRule="auto"/>
    </w:pPr>
    <w:rPr>
      <w:rFonts w:ascii="Times New Roman" w:hAnsi="Times New Roman"/>
      <w:sz w:val="24"/>
    </w:rPr>
  </w:style>
  <w:style w:type="paragraph" w:customStyle="1" w:styleId="paragraph">
    <w:name w:val="paragraph"/>
    <w:basedOn w:val="Normal"/>
    <w:rsid w:val="00422048"/>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422048"/>
  </w:style>
  <w:style w:type="character" w:customStyle="1" w:styleId="eop">
    <w:name w:val="eop"/>
    <w:basedOn w:val="DefaultParagraphFont"/>
    <w:rsid w:val="00422048"/>
  </w:style>
  <w:style w:type="table" w:styleId="TableGrid">
    <w:name w:val="Table Grid"/>
    <w:basedOn w:val="TableNormal"/>
    <w:uiPriority w:val="39"/>
    <w:rsid w:val="00954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w:basedOn w:val="Normal"/>
    <w:link w:val="FootnoteTextChar"/>
    <w:uiPriority w:val="99"/>
    <w:unhideWhenUsed/>
    <w:qFormat/>
    <w:rsid w:val="00B8732B"/>
    <w:pPr>
      <w:spacing w:line="240" w:lineRule="auto"/>
    </w:pPr>
    <w:rPr>
      <w:rFonts w:asciiTheme="minorHAnsi" w:hAnsiTheme="minorHAnsi"/>
      <w:sz w:val="20"/>
      <w:szCs w:val="20"/>
    </w:rPr>
  </w:style>
  <w:style w:type="character" w:customStyle="1" w:styleId="FootnoteTextChar">
    <w:name w:val="Footnote Text Char"/>
    <w:aliases w:val="*Footnote Text Char"/>
    <w:basedOn w:val="DefaultParagraphFont"/>
    <w:link w:val="FootnoteText"/>
    <w:uiPriority w:val="99"/>
    <w:rsid w:val="00B8732B"/>
    <w:rPr>
      <w:sz w:val="20"/>
      <w:szCs w:val="20"/>
    </w:rPr>
  </w:style>
  <w:style w:type="character" w:styleId="FootnoteReference">
    <w:name w:val="footnote reference"/>
    <w:aliases w:val="*Footnote Reference,Number"/>
    <w:basedOn w:val="DefaultParagraphFont"/>
    <w:uiPriority w:val="99"/>
    <w:unhideWhenUsed/>
    <w:qFormat/>
    <w:rsid w:val="00B8732B"/>
    <w:rPr>
      <w:vertAlign w:val="superscript"/>
    </w:rPr>
  </w:style>
  <w:style w:type="character" w:styleId="FollowedHyperlink">
    <w:name w:val="FollowedHyperlink"/>
    <w:basedOn w:val="DefaultParagraphFont"/>
    <w:uiPriority w:val="99"/>
    <w:semiHidden/>
    <w:unhideWhenUsed/>
    <w:rsid w:val="00F820C4"/>
    <w:rPr>
      <w:color w:val="954F72" w:themeColor="followedHyperlink"/>
      <w:u w:val="single"/>
    </w:rPr>
  </w:style>
  <w:style w:type="character" w:customStyle="1" w:styleId="ListParagraphChar">
    <w:name w:val="List Paragraph Char"/>
    <w:aliases w:val="Bullet List Char,Bulletr List Paragraph Char,Bullets Char,Colorful List Accent 1 Char,FooterText Char,Ha Char,List Paragraph 1 Char,Liste 1 Char,Numbered Paragraph Char,Paragraphe  revu Char,numbered Char,列出段落 Char,列出段落1 Char"/>
    <w:basedOn w:val="DefaultParagraphFont"/>
    <w:link w:val="ListParagraph"/>
    <w:uiPriority w:val="34"/>
    <w:rsid w:val="009A3767"/>
    <w:rPr>
      <w:rFonts w:ascii="Times New Roman" w:hAnsi="Times New Roman"/>
      <w:sz w:val="24"/>
    </w:rPr>
  </w:style>
  <w:style w:type="character" w:styleId="UnresolvedMention">
    <w:name w:val="Unresolved Mention"/>
    <w:basedOn w:val="DefaultParagraphFont"/>
    <w:uiPriority w:val="99"/>
    <w:semiHidden/>
    <w:unhideWhenUsed/>
    <w:rsid w:val="00BB1F82"/>
    <w:rPr>
      <w:color w:val="605E5C"/>
      <w:shd w:val="clear" w:color="auto" w:fill="E1DFDD"/>
    </w:rPr>
  </w:style>
  <w:style w:type="paragraph" w:styleId="Revision">
    <w:name w:val="Revision"/>
    <w:hidden/>
    <w:uiPriority w:val="99"/>
    <w:semiHidden/>
    <w:rsid w:val="00CE104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file:///\\washdc.state.sbu\stateshares\ECAShared$\P\Evaluation%20Division\Evaluation%20Division\Systems%20-%20IT%20and%20KM\SAMS%20Domestic%20Docs\OMB%20Docs%20-%20ECA\www.whitehouse.gov\omb\circulars\a110\a110.html" TargetMode="External" /><Relationship Id="rId7" Type="http://schemas.openxmlformats.org/officeDocument/2006/relationships/hyperlink" Target="https://stateecafedramp.gov1.qualtrics.com/"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orangeslices.ai/contract-award-190m-state-department-data-and-systems-services-idiq/" TargetMode="External" /><Relationship Id="rId2" Type="http://schemas.openxmlformats.org/officeDocument/2006/relationships/hyperlink" Target="https://www.cbo.gov/publication/52637" TargetMode="External" /><Relationship Id="rId3"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A2BB-6EF9-4A79-A60B-B8C810B0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Paul M</dc:creator>
  <cp:lastModifiedBy>Donahue, Natalie R</cp:lastModifiedBy>
  <cp:revision>4</cp:revision>
  <dcterms:created xsi:type="dcterms:W3CDTF">2024-10-21T17:17:00Z</dcterms:created>
  <dcterms:modified xsi:type="dcterms:W3CDTF">2024-10-21T19:13:00Z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936cd3f8-ebb8-424e-9c02-982913796397</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2022-03-30T12:39:35Z</vt:lpwstr>
  </property>
  <property fmtid="{D5CDD505-2E9C-101B-9397-08002B2CF9AE}" pid="8" name="MSIP_Label_1665d9ee-429a-4d5f-97cc-cfb56e044a6e_SiteId">
    <vt:lpwstr>66cf5074-5afe-48d1-a691-a12b2121f44b</vt:lpwstr>
  </property>
</Properties>
</file>