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7" w:type="dxa"/>
        <w:tblLayout w:type="fixed"/>
        <w:tblCellMar>
          <w:left w:w="0" w:type="dxa"/>
          <w:right w:w="0" w:type="dxa"/>
        </w:tblCellMar>
        <w:tblLook w:val="01E0" w:firstRow="1" w:lastRow="1" w:firstColumn="1" w:lastColumn="1" w:noHBand="0" w:noVBand="0"/>
      </w:tblPr>
      <w:tblGrid>
        <w:gridCol w:w="9157"/>
      </w:tblGrid>
      <w:tr w:rsidRPr="009466A4" w:rsidR="00A93CF4" w:rsidTr="00FC59EB" w14:paraId="14464496" w14:textId="77777777">
        <w:trPr>
          <w:trHeight w:val="450"/>
        </w:trPr>
        <w:tc>
          <w:tcPr>
            <w:tcW w:w="9157" w:type="dxa"/>
            <w:tcBorders>
              <w:bottom w:val="single" w:color="000000" w:themeColor="text1" w:sz="4" w:space="0"/>
            </w:tcBorders>
            <w:tcMar>
              <w:bottom w:w="115" w:type="dxa"/>
            </w:tcMar>
            <w:vAlign w:val="bottom"/>
          </w:tcPr>
          <w:p w:rsidRPr="00FC59EB" w:rsidR="00FC59EB" w:rsidP="00FC59EB" w:rsidRDefault="00FC59EB" w14:paraId="43B1CCFB" w14:textId="6215D7C3">
            <w:pPr>
              <w:pStyle w:val="TableParagraph"/>
              <w:spacing w:after="120"/>
              <w:rPr>
                <w:rFonts w:ascii="Times New Roman" w:hAnsi="Times New Roman" w:cs="Times New Roman"/>
                <w:b/>
                <w:caps/>
                <w:color w:val="211D1E"/>
                <w:sz w:val="20"/>
                <w:szCs w:val="20"/>
              </w:rPr>
            </w:pPr>
            <w:bookmarkStart w:name="_Hlk91523811" w:id="0"/>
            <w:r w:rsidRPr="00FC59EB">
              <w:rPr>
                <w:rFonts w:ascii="Times New Roman" w:hAnsi="Times New Roman" w:cs="Times New Roman"/>
                <w:b/>
                <w:caps/>
                <w:noProof/>
                <w:color w:val="211D1E"/>
                <w:sz w:val="36"/>
                <w:szCs w:val="36"/>
              </w:rPr>
              <w:drawing>
                <wp:anchor distT="0" distB="0" distL="114300" distR="114300" simplePos="0" relativeHeight="251658240" behindDoc="0" locked="0" layoutInCell="1" allowOverlap="1" wp14:editId="2D9D9799" wp14:anchorId="045D460E">
                  <wp:simplePos x="0" y="0"/>
                  <wp:positionH relativeFrom="column">
                    <wp:posOffset>0</wp:posOffset>
                  </wp:positionH>
                  <wp:positionV relativeFrom="bottomMargin">
                    <wp:align>center</wp:align>
                  </wp:positionV>
                  <wp:extent cx="832104" cy="768096"/>
                  <wp:effectExtent l="0" t="0" r="635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104" cy="76809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aps/>
                <w:color w:val="211D1E"/>
                <w:sz w:val="36"/>
                <w:szCs w:val="36"/>
              </w:rPr>
              <w:t xml:space="preserve"> </w:t>
            </w:r>
          </w:p>
          <w:p w:rsidRPr="00FC59EB" w:rsidR="00A93CF4" w:rsidP="00FC59EB" w:rsidRDefault="00A93CF4" w14:paraId="2E7687D8" w14:textId="65568824">
            <w:pPr>
              <w:pStyle w:val="TableParagraph"/>
              <w:spacing w:after="120"/>
              <w:rPr>
                <w:rFonts w:ascii="Times New Roman" w:hAnsi="Times New Roman" w:cs="Times New Roman"/>
                <w:b/>
                <w:caps/>
                <w:color w:val="211D1E"/>
                <w:sz w:val="36"/>
                <w:szCs w:val="36"/>
              </w:rPr>
            </w:pPr>
            <w:r w:rsidRPr="00FC59EB">
              <w:rPr>
                <w:rFonts w:ascii="Times New Roman" w:hAnsi="Times New Roman" w:cs="Times New Roman"/>
                <w:b/>
                <w:caps/>
                <w:color w:val="211D1E"/>
                <w:sz w:val="36"/>
                <w:szCs w:val="36"/>
              </w:rPr>
              <w:t>U.S. Department of the Treasury</w:t>
            </w:r>
          </w:p>
        </w:tc>
      </w:tr>
      <w:tr w:rsidRPr="009466A4" w:rsidR="00A93CF4" w:rsidTr="00061FFF" w14:paraId="06509798" w14:textId="77777777">
        <w:trPr>
          <w:trHeight w:val="1038"/>
        </w:trPr>
        <w:tc>
          <w:tcPr>
            <w:tcW w:w="9157" w:type="dxa"/>
            <w:tcBorders>
              <w:top w:val="single" w:color="000000" w:themeColor="text1" w:sz="4" w:space="0"/>
              <w:bottom w:val="single" w:color="000000" w:themeColor="text1" w:sz="4" w:space="0"/>
            </w:tcBorders>
          </w:tcPr>
          <w:p w:rsidRPr="00823410" w:rsidR="00A93CF4" w:rsidP="00A93CF4" w:rsidRDefault="00A93CF4" w14:paraId="66C1DD2C" w14:textId="77777777">
            <w:pPr>
              <w:pStyle w:val="TableParagraph"/>
              <w:spacing w:before="11"/>
              <w:rPr>
                <w:rFonts w:ascii="Times New Roman" w:hAnsi="Times New Roman" w:cs="Times New Roman"/>
                <w:sz w:val="9"/>
              </w:rPr>
            </w:pPr>
          </w:p>
          <w:p w:rsidRPr="00823410" w:rsidR="00A93CF4" w:rsidP="00A93CF4" w:rsidRDefault="00061FFF" w14:paraId="364EC10B" w14:textId="26C0C139">
            <w:pPr>
              <w:pStyle w:val="TableParagraph"/>
              <w:rPr>
                <w:rFonts w:ascii="Times New Roman" w:hAnsi="Times New Roman" w:cs="Times New Roman"/>
                <w:b/>
                <w:bCs/>
                <w:sz w:val="20"/>
              </w:rPr>
            </w:pPr>
            <w:r w:rsidRPr="00823410">
              <w:rPr>
                <w:rFonts w:ascii="Times New Roman" w:hAnsi="Times New Roman" w:cs="Times New Roman"/>
                <w:b/>
                <w:bCs/>
                <w:sz w:val="52"/>
                <w:szCs w:val="56"/>
              </w:rPr>
              <w:t>Emergency Capital Investment Program</w:t>
            </w:r>
          </w:p>
        </w:tc>
      </w:tr>
      <w:tr w:rsidRPr="009466A4" w:rsidR="00A93CF4" w:rsidTr="00061FFF" w14:paraId="5952BA8D" w14:textId="77777777">
        <w:trPr>
          <w:trHeight w:val="1140"/>
        </w:trPr>
        <w:tc>
          <w:tcPr>
            <w:tcW w:w="9157" w:type="dxa"/>
            <w:tcBorders>
              <w:top w:val="single" w:color="000000" w:themeColor="text1" w:sz="4" w:space="0"/>
              <w:bottom w:val="single" w:color="000000" w:themeColor="text1" w:sz="4" w:space="0"/>
            </w:tcBorders>
          </w:tcPr>
          <w:p w:rsidRPr="00823410" w:rsidR="00A93CF4" w:rsidP="00A93CF4" w:rsidRDefault="00097412" w14:paraId="5CD45877" w14:textId="144C9926">
            <w:pPr>
              <w:pStyle w:val="TableParagraph"/>
              <w:spacing w:before="109"/>
              <w:rPr>
                <w:rFonts w:ascii="Times New Roman" w:hAnsi="Times New Roman" w:cs="Times New Roman"/>
                <w:b/>
                <w:sz w:val="34"/>
                <w:szCs w:val="34"/>
              </w:rPr>
            </w:pPr>
            <w:r w:rsidRPr="00823410">
              <w:rPr>
                <w:rFonts w:ascii="Times New Roman" w:hAnsi="Times New Roman" w:cs="Times New Roman"/>
                <w:b/>
                <w:color w:val="211D1E"/>
                <w:sz w:val="34"/>
                <w:szCs w:val="34"/>
              </w:rPr>
              <w:t xml:space="preserve">Instructions </w:t>
            </w:r>
            <w:r w:rsidRPr="00823410" w:rsidR="00A93CF4">
              <w:rPr>
                <w:rFonts w:ascii="Times New Roman" w:hAnsi="Times New Roman" w:cs="Times New Roman"/>
                <w:b/>
                <w:color w:val="211D1E"/>
                <w:sz w:val="34"/>
                <w:szCs w:val="34"/>
              </w:rPr>
              <w:t xml:space="preserve">for the </w:t>
            </w:r>
            <w:r w:rsidRPr="00823410" w:rsidDel="00A93CF4" w:rsidR="00A93CF4">
              <w:rPr>
                <w:rFonts w:ascii="Times New Roman" w:hAnsi="Times New Roman" w:cs="Times New Roman"/>
                <w:b/>
                <w:color w:val="211D1E"/>
                <w:sz w:val="34"/>
              </w:rPr>
              <w:t>Initial Supplemental</w:t>
            </w:r>
            <w:r w:rsidRPr="00823410" w:rsidR="00A93CF4">
              <w:rPr>
                <w:rFonts w:ascii="Times New Roman" w:hAnsi="Times New Roman" w:cs="Times New Roman"/>
                <w:b/>
                <w:color w:val="211D1E"/>
                <w:sz w:val="34"/>
                <w:szCs w:val="34"/>
              </w:rPr>
              <w:t xml:space="preserve"> Report for </w:t>
            </w:r>
            <w:r w:rsidRPr="00823410" w:rsidR="001C42E3">
              <w:rPr>
                <w:rFonts w:ascii="Times New Roman" w:hAnsi="Times New Roman" w:cs="Times New Roman"/>
                <w:b/>
                <w:color w:val="211D1E"/>
                <w:sz w:val="34"/>
                <w:szCs w:val="34"/>
              </w:rPr>
              <w:t>Insured Depository Institutions</w:t>
            </w:r>
            <w:r w:rsidR="009466A4">
              <w:rPr>
                <w:rFonts w:ascii="Times New Roman" w:hAnsi="Times New Roman" w:cs="Times New Roman"/>
                <w:b/>
                <w:color w:val="211D1E"/>
                <w:sz w:val="34"/>
                <w:szCs w:val="34"/>
              </w:rPr>
              <w:t>, Bank Holding Companies, and Savings and Loan Holding Companies</w:t>
            </w:r>
            <w:r w:rsidRPr="00823410" w:rsidR="001C42E3">
              <w:rPr>
                <w:rFonts w:ascii="Times New Roman" w:hAnsi="Times New Roman" w:cs="Times New Roman"/>
                <w:b/>
                <w:color w:val="211D1E"/>
                <w:sz w:val="34"/>
                <w:szCs w:val="34"/>
              </w:rPr>
              <w:t xml:space="preserve"> </w:t>
            </w:r>
          </w:p>
        </w:tc>
      </w:tr>
    </w:tbl>
    <w:p w:rsidR="00A93CF4" w:rsidP="007A0EF4" w:rsidRDefault="00A93CF4" w14:paraId="55CB8D96" w14:textId="3DB6DC93">
      <w:pPr>
        <w:pStyle w:val="BodyText"/>
        <w:spacing w:before="2"/>
        <w:rPr>
          <w:rFonts w:ascii="Times New Roman" w:hAnsi="Times New Roman" w:cs="Times New Roman"/>
          <w:sz w:val="25"/>
        </w:rPr>
      </w:pPr>
    </w:p>
    <w:sdt>
      <w:sdtPr>
        <w:rPr>
          <w:rFonts w:asciiTheme="minorHAnsi" w:hAnsiTheme="minorHAnsi" w:eastAsiaTheme="minorHAnsi" w:cstheme="minorBidi"/>
          <w:caps w:val="0"/>
          <w:color w:val="auto"/>
          <w:sz w:val="22"/>
          <w:szCs w:val="22"/>
        </w:rPr>
        <w:id w:val="315769475"/>
        <w:docPartObj>
          <w:docPartGallery w:val="Table of Contents"/>
          <w:docPartUnique/>
        </w:docPartObj>
      </w:sdtPr>
      <w:sdtEndPr>
        <w:rPr>
          <w:b/>
          <w:bCs/>
          <w:noProof/>
        </w:rPr>
      </w:sdtEndPr>
      <w:sdtContent>
        <w:p w:rsidRPr="007E4CCE" w:rsidR="00FA6759" w:rsidRDefault="00FA6759" w14:paraId="580CE471" w14:textId="6258F2D8">
          <w:pPr>
            <w:pStyle w:val="TOCHeading"/>
            <w:rPr>
              <w:rFonts w:ascii="Times New Roman" w:hAnsi="Times New Roman" w:cs="Times New Roman"/>
              <w:color w:val="auto"/>
            </w:rPr>
          </w:pPr>
          <w:r w:rsidRPr="007E4CCE">
            <w:rPr>
              <w:rFonts w:ascii="Times New Roman" w:hAnsi="Times New Roman" w:cs="Times New Roman"/>
              <w:color w:val="auto"/>
            </w:rPr>
            <w:t>Contents</w:t>
          </w:r>
        </w:p>
        <w:p w:rsidRPr="007E4CCE" w:rsidR="007E4CCE" w:rsidRDefault="00FA6759" w14:paraId="248692FC" w14:textId="545398F4">
          <w:pPr>
            <w:pStyle w:val="TOC1"/>
            <w:tabs>
              <w:tab w:val="left" w:pos="440"/>
              <w:tab w:val="right" w:leader="underscore" w:pos="9350"/>
            </w:tabs>
            <w:rPr>
              <w:rFonts w:ascii="Times New Roman" w:hAnsi="Times New Roman" w:cs="Times New Roman" w:eastAsiaTheme="minorEastAsia"/>
              <w:b w:val="0"/>
              <w:bCs w:val="0"/>
              <w:i w:val="0"/>
              <w:iCs w:val="0"/>
              <w:noProof/>
              <w:sz w:val="22"/>
              <w:szCs w:val="22"/>
            </w:rPr>
          </w:pPr>
          <w:r w:rsidRPr="007E4CCE">
            <w:rPr>
              <w:rFonts w:ascii="Times New Roman" w:hAnsi="Times New Roman" w:cs="Times New Roman"/>
            </w:rPr>
            <w:fldChar w:fldCharType="begin"/>
          </w:r>
          <w:r w:rsidRPr="007E4CCE">
            <w:rPr>
              <w:rFonts w:ascii="Times New Roman" w:hAnsi="Times New Roman" w:cs="Times New Roman"/>
            </w:rPr>
            <w:instrText xml:space="preserve"> TOC \o "1-3" \h \z \u </w:instrText>
          </w:r>
          <w:r w:rsidRPr="007E4CCE">
            <w:rPr>
              <w:rFonts w:ascii="Times New Roman" w:hAnsi="Times New Roman" w:cs="Times New Roman"/>
            </w:rPr>
            <w:fldChar w:fldCharType="separate"/>
          </w:r>
          <w:hyperlink w:history="1" w:anchor="_Toc94002349">
            <w:r w:rsidRPr="007E4CCE" w:rsidR="007E4CCE">
              <w:rPr>
                <w:rStyle w:val="Hyperlink"/>
                <w:rFonts w:ascii="Times New Roman" w:hAnsi="Times New Roman" w:cs="Times New Roman"/>
                <w:noProof/>
              </w:rPr>
              <w:t>I.</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General Instructions</w:t>
            </w:r>
            <w:r w:rsidRPr="007E4CCE" w:rsidR="007E4CCE">
              <w:rPr>
                <w:rFonts w:ascii="Times New Roman" w:hAnsi="Times New Roman" w:cs="Times New Roman"/>
                <w:noProof/>
                <w:webHidden/>
              </w:rPr>
              <w:tab/>
            </w:r>
            <w:r w:rsidRPr="008D2960" w:rsidR="007E4CCE">
              <w:rPr>
                <w:rFonts w:ascii="Times New Roman" w:hAnsi="Times New Roman" w:cs="Times New Roman"/>
                <w:i w:val="0"/>
                <w:iCs w:val="0"/>
                <w:noProof/>
                <w:webHidden/>
              </w:rPr>
              <w:fldChar w:fldCharType="begin"/>
            </w:r>
            <w:r w:rsidRPr="008D2960" w:rsidR="007E4CCE">
              <w:rPr>
                <w:rFonts w:ascii="Times New Roman" w:hAnsi="Times New Roman" w:cs="Times New Roman"/>
                <w:i w:val="0"/>
                <w:iCs w:val="0"/>
                <w:noProof/>
                <w:webHidden/>
              </w:rPr>
              <w:instrText xml:space="preserve"> PAGEREF _Toc94002349 \h </w:instrText>
            </w:r>
            <w:r w:rsidRPr="008D2960" w:rsidR="007E4CCE">
              <w:rPr>
                <w:rFonts w:ascii="Times New Roman" w:hAnsi="Times New Roman" w:cs="Times New Roman"/>
                <w:i w:val="0"/>
                <w:iCs w:val="0"/>
                <w:noProof/>
                <w:webHidden/>
              </w:rPr>
            </w:r>
            <w:r w:rsidRPr="008D2960" w:rsidR="007E4CCE">
              <w:rPr>
                <w:rFonts w:ascii="Times New Roman" w:hAnsi="Times New Roman" w:cs="Times New Roman"/>
                <w:i w:val="0"/>
                <w:iCs w:val="0"/>
                <w:noProof/>
                <w:webHidden/>
              </w:rPr>
              <w:fldChar w:fldCharType="separate"/>
            </w:r>
            <w:r w:rsidRPr="008D2960" w:rsidR="00814931">
              <w:rPr>
                <w:rFonts w:ascii="Times New Roman" w:hAnsi="Times New Roman" w:cs="Times New Roman"/>
                <w:i w:val="0"/>
                <w:iCs w:val="0"/>
                <w:noProof/>
                <w:webHidden/>
              </w:rPr>
              <w:t>2</w:t>
            </w:r>
            <w:r w:rsidRPr="008D2960" w:rsidR="007E4CCE">
              <w:rPr>
                <w:rFonts w:ascii="Times New Roman" w:hAnsi="Times New Roman" w:cs="Times New Roman"/>
                <w:i w:val="0"/>
                <w:iCs w:val="0"/>
                <w:noProof/>
                <w:webHidden/>
              </w:rPr>
              <w:fldChar w:fldCharType="end"/>
            </w:r>
          </w:hyperlink>
        </w:p>
        <w:p w:rsidRPr="007E4CCE" w:rsidR="007E4CCE" w:rsidRDefault="00852286" w14:paraId="59C180A6" w14:textId="403B63CE">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0">
            <w:r w:rsidRPr="007E4CCE" w:rsidR="007E4CCE">
              <w:rPr>
                <w:rStyle w:val="Hyperlink"/>
                <w:rFonts w:ascii="Times New Roman" w:hAnsi="Times New Roman" w:cs="Times New Roman"/>
                <w:noProof/>
              </w:rPr>
              <w:t>A.</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Who Must Report on Which Forms</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_Toc94002350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852286" w14:paraId="6F71357F" w14:textId="1958854F">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1">
            <w:r w:rsidRPr="007E4CCE" w:rsidR="007E4CCE">
              <w:rPr>
                <w:rStyle w:val="Hyperlink"/>
                <w:rFonts w:ascii="Times New Roman" w:hAnsi="Times New Roman" w:cs="Times New Roman"/>
                <w:noProof/>
              </w:rPr>
              <w:t>B.</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Definitions and Rules of Practice</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_Toc94002351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852286" w14:paraId="651E3721" w14:textId="159AE2F5">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2">
            <w:r w:rsidRPr="007E4CCE" w:rsidR="007E4CCE">
              <w:rPr>
                <w:rStyle w:val="Hyperlink"/>
                <w:rFonts w:ascii="Times New Roman" w:hAnsi="Times New Roman" w:cs="Times New Roman"/>
                <w:noProof/>
              </w:rPr>
              <w:t>C.</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Organization of These Instructions</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_Toc94002352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852286" w14:paraId="5335DFB4" w14:textId="432C875A">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3">
            <w:r w:rsidRPr="007E4CCE" w:rsidR="007E4CCE">
              <w:rPr>
                <w:rStyle w:val="Hyperlink"/>
                <w:rFonts w:ascii="Times New Roman" w:hAnsi="Times New Roman" w:cs="Times New Roman"/>
                <w:noProof/>
              </w:rPr>
              <w:t>D.</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Submission of the Report: Schedule A–Baseline Qualified Lending Calculation</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_Toc94002353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2</w:t>
            </w:r>
            <w:r w:rsidRPr="007E4CCE" w:rsidR="007E4CCE">
              <w:rPr>
                <w:rFonts w:ascii="Times New Roman" w:hAnsi="Times New Roman" w:cs="Times New Roman"/>
                <w:noProof/>
                <w:webHidden/>
              </w:rPr>
              <w:fldChar w:fldCharType="end"/>
            </w:r>
          </w:hyperlink>
        </w:p>
        <w:p w:rsidRPr="007E4CCE" w:rsidR="007E4CCE" w:rsidRDefault="00852286" w14:paraId="54D3D9C0" w14:textId="30D8B04F">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4">
            <w:r w:rsidRPr="007E4CCE" w:rsidR="007E4CCE">
              <w:rPr>
                <w:rStyle w:val="Hyperlink"/>
                <w:rFonts w:ascii="Times New Roman" w:hAnsi="Times New Roman" w:cs="Times New Roman"/>
                <w:noProof/>
              </w:rPr>
              <w:t>E.</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Submission of the Report: Schedule B–Disaggregated Data on Qualified Lending and Deep Impact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_Toc94002354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4</w:t>
            </w:r>
            <w:r w:rsidRPr="007E4CCE" w:rsidR="007E4CCE">
              <w:rPr>
                <w:rFonts w:ascii="Times New Roman" w:hAnsi="Times New Roman" w:cs="Times New Roman"/>
                <w:noProof/>
                <w:webHidden/>
              </w:rPr>
              <w:fldChar w:fldCharType="end"/>
            </w:r>
          </w:hyperlink>
        </w:p>
        <w:p w:rsidRPr="007E4CCE" w:rsidR="007E4CCE" w:rsidRDefault="00852286" w14:paraId="5E558107" w14:textId="3E4382B9">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5">
            <w:r w:rsidRPr="007E4CCE" w:rsidR="007E4CCE">
              <w:rPr>
                <w:rStyle w:val="Hyperlink"/>
                <w:rFonts w:ascii="Times New Roman" w:hAnsi="Times New Roman" w:cs="Times New Roman"/>
                <w:noProof/>
              </w:rPr>
              <w:t>F.</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Lending Activity</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_Toc94002355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5</w:t>
            </w:r>
            <w:r w:rsidRPr="007E4CCE" w:rsidR="007E4CCE">
              <w:rPr>
                <w:rFonts w:ascii="Times New Roman" w:hAnsi="Times New Roman" w:cs="Times New Roman"/>
                <w:noProof/>
                <w:webHidden/>
              </w:rPr>
              <w:fldChar w:fldCharType="end"/>
            </w:r>
          </w:hyperlink>
        </w:p>
        <w:p w:rsidRPr="007E4CCE" w:rsidR="007E4CCE" w:rsidRDefault="00852286" w14:paraId="1143C110" w14:textId="368D978D">
          <w:pPr>
            <w:pStyle w:val="TOC2"/>
            <w:tabs>
              <w:tab w:val="left" w:pos="880"/>
              <w:tab w:val="right" w:leader="underscore" w:pos="9350"/>
            </w:tabs>
            <w:rPr>
              <w:rFonts w:ascii="Times New Roman" w:hAnsi="Times New Roman" w:cs="Times New Roman" w:eastAsiaTheme="minorEastAsia"/>
              <w:b w:val="0"/>
              <w:bCs w:val="0"/>
              <w:noProof/>
            </w:rPr>
          </w:pPr>
          <w:hyperlink w:history="1" w:anchor="_Toc94002356">
            <w:r w:rsidRPr="007E4CCE" w:rsidR="007E4CCE">
              <w:rPr>
                <w:rStyle w:val="Hyperlink"/>
                <w:rFonts w:ascii="Times New Roman" w:hAnsi="Times New Roman" w:cs="Times New Roman"/>
                <w:noProof/>
              </w:rPr>
              <w:t>G.</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Qualified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_Toc94002356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6</w:t>
            </w:r>
            <w:r w:rsidRPr="007E4CCE" w:rsidR="007E4CCE">
              <w:rPr>
                <w:rFonts w:ascii="Times New Roman" w:hAnsi="Times New Roman" w:cs="Times New Roman"/>
                <w:noProof/>
                <w:webHidden/>
              </w:rPr>
              <w:fldChar w:fldCharType="end"/>
            </w:r>
          </w:hyperlink>
        </w:p>
        <w:p w:rsidRPr="007E4CCE" w:rsidR="007E4CCE" w:rsidRDefault="00852286" w14:paraId="6F523C48" w14:textId="04F75C07">
          <w:pPr>
            <w:pStyle w:val="TOC1"/>
            <w:tabs>
              <w:tab w:val="left" w:pos="660"/>
              <w:tab w:val="right" w:leader="underscore" w:pos="9350"/>
            </w:tabs>
            <w:rPr>
              <w:rFonts w:ascii="Times New Roman" w:hAnsi="Times New Roman" w:cs="Times New Roman" w:eastAsiaTheme="minorEastAsia"/>
              <w:b w:val="0"/>
              <w:bCs w:val="0"/>
              <w:i w:val="0"/>
              <w:iCs w:val="0"/>
              <w:noProof/>
              <w:sz w:val="22"/>
              <w:szCs w:val="22"/>
            </w:rPr>
          </w:pPr>
          <w:hyperlink w:history="1" w:anchor="_Toc94002357">
            <w:r w:rsidRPr="007E4CCE" w:rsidR="007E4CCE">
              <w:rPr>
                <w:rStyle w:val="Hyperlink"/>
                <w:rFonts w:ascii="Times New Roman" w:hAnsi="Times New Roman" w:cs="Times New Roman"/>
                <w:noProof/>
              </w:rPr>
              <w:t>II.</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Schedule A–Baseline Qualified Lending Calculation</w:t>
            </w:r>
            <w:r w:rsidRPr="007E4CCE" w:rsidR="007E4CCE">
              <w:rPr>
                <w:rFonts w:ascii="Times New Roman" w:hAnsi="Times New Roman" w:cs="Times New Roman"/>
                <w:noProof/>
                <w:webHidden/>
              </w:rPr>
              <w:tab/>
            </w:r>
            <w:r w:rsidRPr="008D2960" w:rsidR="007E4CCE">
              <w:rPr>
                <w:rFonts w:ascii="Times New Roman" w:hAnsi="Times New Roman" w:cs="Times New Roman"/>
                <w:i w:val="0"/>
                <w:iCs w:val="0"/>
                <w:noProof/>
                <w:webHidden/>
              </w:rPr>
              <w:fldChar w:fldCharType="begin"/>
            </w:r>
            <w:r w:rsidRPr="008D2960" w:rsidR="007E4CCE">
              <w:rPr>
                <w:rFonts w:ascii="Times New Roman" w:hAnsi="Times New Roman" w:cs="Times New Roman"/>
                <w:i w:val="0"/>
                <w:iCs w:val="0"/>
                <w:noProof/>
                <w:webHidden/>
              </w:rPr>
              <w:instrText xml:space="preserve"> PAGEREF _Toc94002357 \h </w:instrText>
            </w:r>
            <w:r w:rsidRPr="008D2960" w:rsidR="007E4CCE">
              <w:rPr>
                <w:rFonts w:ascii="Times New Roman" w:hAnsi="Times New Roman" w:cs="Times New Roman"/>
                <w:i w:val="0"/>
                <w:iCs w:val="0"/>
                <w:noProof/>
                <w:webHidden/>
              </w:rPr>
            </w:r>
            <w:r w:rsidRPr="008D2960" w:rsidR="007E4CCE">
              <w:rPr>
                <w:rFonts w:ascii="Times New Roman" w:hAnsi="Times New Roman" w:cs="Times New Roman"/>
                <w:i w:val="0"/>
                <w:iCs w:val="0"/>
                <w:noProof/>
                <w:webHidden/>
              </w:rPr>
              <w:fldChar w:fldCharType="separate"/>
            </w:r>
            <w:r w:rsidRPr="008D2960" w:rsidR="00814931">
              <w:rPr>
                <w:rFonts w:ascii="Times New Roman" w:hAnsi="Times New Roman" w:cs="Times New Roman"/>
                <w:i w:val="0"/>
                <w:iCs w:val="0"/>
                <w:noProof/>
                <w:webHidden/>
              </w:rPr>
              <w:t>7</w:t>
            </w:r>
            <w:r w:rsidRPr="008D2960" w:rsidR="007E4CCE">
              <w:rPr>
                <w:rFonts w:ascii="Times New Roman" w:hAnsi="Times New Roman" w:cs="Times New Roman"/>
                <w:i w:val="0"/>
                <w:iCs w:val="0"/>
                <w:noProof/>
                <w:webHidden/>
              </w:rPr>
              <w:fldChar w:fldCharType="end"/>
            </w:r>
          </w:hyperlink>
        </w:p>
        <w:p w:rsidRPr="007E4CCE" w:rsidR="007E4CCE" w:rsidRDefault="00852286" w14:paraId="40DF7C35" w14:textId="22AF8D7E">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8">
            <w:r w:rsidRPr="007E4CCE" w:rsidR="007E4CCE">
              <w:rPr>
                <w:rStyle w:val="Hyperlink"/>
                <w:rFonts w:ascii="Times New Roman" w:hAnsi="Times New Roman" w:cs="Times New Roman"/>
                <w:noProof/>
              </w:rPr>
              <w:t>A.</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General Instructions for Schedule A–Baseline Qualified Lending Calculation</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_Toc94002358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7</w:t>
            </w:r>
            <w:r w:rsidRPr="007E4CCE" w:rsidR="007E4CCE">
              <w:rPr>
                <w:rFonts w:ascii="Times New Roman" w:hAnsi="Times New Roman" w:cs="Times New Roman"/>
                <w:noProof/>
                <w:webHidden/>
              </w:rPr>
              <w:fldChar w:fldCharType="end"/>
            </w:r>
          </w:hyperlink>
        </w:p>
        <w:p w:rsidRPr="007E4CCE" w:rsidR="007E4CCE" w:rsidRDefault="00852286" w14:paraId="58ACE661" w14:textId="2F8AFFB3">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59">
            <w:r w:rsidRPr="007E4CCE" w:rsidR="007E4CCE">
              <w:rPr>
                <w:rStyle w:val="Hyperlink"/>
                <w:rFonts w:ascii="Times New Roman" w:hAnsi="Times New Roman" w:cs="Times New Roman"/>
                <w:noProof/>
              </w:rPr>
              <w:t>B.</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Line Item Instructions for Schedule A–Baseline Qualified Lending Calculation</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_Toc94002359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7</w:t>
            </w:r>
            <w:r w:rsidRPr="007E4CCE" w:rsidR="007E4CCE">
              <w:rPr>
                <w:rFonts w:ascii="Times New Roman" w:hAnsi="Times New Roman" w:cs="Times New Roman"/>
                <w:noProof/>
                <w:webHidden/>
              </w:rPr>
              <w:fldChar w:fldCharType="end"/>
            </w:r>
          </w:hyperlink>
        </w:p>
        <w:p w:rsidRPr="007E4CCE" w:rsidR="007E4CCE" w:rsidRDefault="00852286" w14:paraId="7C0EEB01" w14:textId="0D6861A3">
          <w:pPr>
            <w:pStyle w:val="TOC1"/>
            <w:tabs>
              <w:tab w:val="left" w:pos="660"/>
              <w:tab w:val="right" w:leader="underscore" w:pos="9350"/>
            </w:tabs>
            <w:rPr>
              <w:rFonts w:ascii="Times New Roman" w:hAnsi="Times New Roman" w:cs="Times New Roman" w:eastAsiaTheme="minorEastAsia"/>
              <w:b w:val="0"/>
              <w:bCs w:val="0"/>
              <w:i w:val="0"/>
              <w:iCs w:val="0"/>
              <w:noProof/>
              <w:sz w:val="22"/>
              <w:szCs w:val="22"/>
            </w:rPr>
          </w:pPr>
          <w:hyperlink w:history="1" w:anchor="_Toc94002360">
            <w:r w:rsidRPr="007E4CCE" w:rsidR="007E4CCE">
              <w:rPr>
                <w:rStyle w:val="Hyperlink"/>
                <w:rFonts w:ascii="Times New Roman" w:hAnsi="Times New Roman" w:cs="Times New Roman"/>
                <w:noProof/>
              </w:rPr>
              <w:t>III.</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Schedule B – Disaggregated Data on Qualified Lending and Deep Impact Lending</w:t>
            </w:r>
            <w:r w:rsidRPr="007E4CCE" w:rsidR="007E4CCE">
              <w:rPr>
                <w:rFonts w:ascii="Times New Roman" w:hAnsi="Times New Roman" w:cs="Times New Roman"/>
                <w:noProof/>
                <w:webHidden/>
              </w:rPr>
              <w:tab/>
            </w:r>
            <w:r w:rsidRPr="008D2960" w:rsidR="007E4CCE">
              <w:rPr>
                <w:rFonts w:ascii="Times New Roman" w:hAnsi="Times New Roman" w:cs="Times New Roman"/>
                <w:i w:val="0"/>
                <w:iCs w:val="0"/>
                <w:noProof/>
                <w:webHidden/>
              </w:rPr>
              <w:fldChar w:fldCharType="begin"/>
            </w:r>
            <w:r w:rsidRPr="008D2960" w:rsidR="007E4CCE">
              <w:rPr>
                <w:rFonts w:ascii="Times New Roman" w:hAnsi="Times New Roman" w:cs="Times New Roman"/>
                <w:i w:val="0"/>
                <w:iCs w:val="0"/>
                <w:noProof/>
                <w:webHidden/>
              </w:rPr>
              <w:instrText xml:space="preserve"> PAGEREF _Toc94002360 \h </w:instrText>
            </w:r>
            <w:r w:rsidRPr="008D2960" w:rsidR="007E4CCE">
              <w:rPr>
                <w:rFonts w:ascii="Times New Roman" w:hAnsi="Times New Roman" w:cs="Times New Roman"/>
                <w:i w:val="0"/>
                <w:iCs w:val="0"/>
                <w:noProof/>
                <w:webHidden/>
              </w:rPr>
            </w:r>
            <w:r w:rsidRPr="008D2960" w:rsidR="007E4CCE">
              <w:rPr>
                <w:rFonts w:ascii="Times New Roman" w:hAnsi="Times New Roman" w:cs="Times New Roman"/>
                <w:i w:val="0"/>
                <w:iCs w:val="0"/>
                <w:noProof/>
                <w:webHidden/>
              </w:rPr>
              <w:fldChar w:fldCharType="separate"/>
            </w:r>
            <w:r w:rsidRPr="008D2960" w:rsidR="00814931">
              <w:rPr>
                <w:rFonts w:ascii="Times New Roman" w:hAnsi="Times New Roman" w:cs="Times New Roman"/>
                <w:i w:val="0"/>
                <w:iCs w:val="0"/>
                <w:noProof/>
                <w:webHidden/>
              </w:rPr>
              <w:t>9</w:t>
            </w:r>
            <w:r w:rsidRPr="008D2960" w:rsidR="007E4CCE">
              <w:rPr>
                <w:rFonts w:ascii="Times New Roman" w:hAnsi="Times New Roman" w:cs="Times New Roman"/>
                <w:i w:val="0"/>
                <w:iCs w:val="0"/>
                <w:noProof/>
                <w:webHidden/>
              </w:rPr>
              <w:fldChar w:fldCharType="end"/>
            </w:r>
          </w:hyperlink>
        </w:p>
        <w:p w:rsidRPr="007E4CCE" w:rsidR="007E4CCE" w:rsidRDefault="00852286" w14:paraId="635A8869" w14:textId="71036BD1">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61">
            <w:r w:rsidRPr="007E4CCE" w:rsidR="007E4CCE">
              <w:rPr>
                <w:rStyle w:val="Hyperlink"/>
                <w:rFonts w:ascii="Times New Roman" w:hAnsi="Times New Roman" w:cs="Times New Roman"/>
                <w:noProof/>
              </w:rPr>
              <w:t>A.</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General Instructions for Schedule B – Disaggregated Data on Qualified Lending and Deep Impact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_Toc94002361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9</w:t>
            </w:r>
            <w:r w:rsidRPr="007E4CCE" w:rsidR="007E4CCE">
              <w:rPr>
                <w:rFonts w:ascii="Times New Roman" w:hAnsi="Times New Roman" w:cs="Times New Roman"/>
                <w:noProof/>
                <w:webHidden/>
              </w:rPr>
              <w:fldChar w:fldCharType="end"/>
            </w:r>
          </w:hyperlink>
        </w:p>
        <w:p w:rsidRPr="007E4CCE" w:rsidR="007E4CCE" w:rsidRDefault="00852286" w14:paraId="23301883" w14:textId="230BA780">
          <w:pPr>
            <w:pStyle w:val="TOC2"/>
            <w:tabs>
              <w:tab w:val="left" w:pos="660"/>
              <w:tab w:val="right" w:leader="underscore" w:pos="9350"/>
            </w:tabs>
            <w:rPr>
              <w:rFonts w:ascii="Times New Roman" w:hAnsi="Times New Roman" w:cs="Times New Roman" w:eastAsiaTheme="minorEastAsia"/>
              <w:b w:val="0"/>
              <w:bCs w:val="0"/>
              <w:noProof/>
            </w:rPr>
          </w:pPr>
          <w:hyperlink w:history="1" w:anchor="_Toc94002362">
            <w:r w:rsidRPr="007E4CCE" w:rsidR="007E4CCE">
              <w:rPr>
                <w:rStyle w:val="Hyperlink"/>
                <w:rFonts w:ascii="Times New Roman" w:hAnsi="Times New Roman" w:cs="Times New Roman"/>
                <w:noProof/>
              </w:rPr>
              <w:t>B.</w:t>
            </w:r>
            <w:r w:rsidRPr="007E4CCE" w:rsidR="007E4CCE">
              <w:rPr>
                <w:rFonts w:ascii="Times New Roman" w:hAnsi="Times New Roman" w:cs="Times New Roman" w:eastAsiaTheme="minorEastAsia"/>
                <w:b w:val="0"/>
                <w:bCs w:val="0"/>
                <w:noProof/>
              </w:rPr>
              <w:tab/>
            </w:r>
            <w:r w:rsidRPr="007E4CCE" w:rsidR="007E4CCE">
              <w:rPr>
                <w:rStyle w:val="Hyperlink"/>
                <w:rFonts w:ascii="Times New Roman" w:hAnsi="Times New Roman" w:cs="Times New Roman"/>
                <w:noProof/>
              </w:rPr>
              <w:t>Line Item Instructions For Schedule B – Disaggregated Data on Qualified Lending and Deep Impact Lending</w:t>
            </w:r>
            <w:r w:rsidRPr="007E4CCE" w:rsidR="007E4CCE">
              <w:rPr>
                <w:rFonts w:ascii="Times New Roman" w:hAnsi="Times New Roman" w:cs="Times New Roman"/>
                <w:noProof/>
                <w:webHidden/>
              </w:rPr>
              <w:tab/>
            </w:r>
            <w:r w:rsidRPr="007E4CCE" w:rsidR="007E4CCE">
              <w:rPr>
                <w:rFonts w:ascii="Times New Roman" w:hAnsi="Times New Roman" w:cs="Times New Roman"/>
                <w:noProof/>
                <w:webHidden/>
              </w:rPr>
              <w:fldChar w:fldCharType="begin"/>
            </w:r>
            <w:r w:rsidRPr="007E4CCE" w:rsidR="007E4CCE">
              <w:rPr>
                <w:rFonts w:ascii="Times New Roman" w:hAnsi="Times New Roman" w:cs="Times New Roman"/>
                <w:noProof/>
                <w:webHidden/>
              </w:rPr>
              <w:instrText xml:space="preserve"> PAGEREF _Toc94002362 \h </w:instrText>
            </w:r>
            <w:r w:rsidRPr="007E4CCE" w:rsidR="007E4CCE">
              <w:rPr>
                <w:rFonts w:ascii="Times New Roman" w:hAnsi="Times New Roman" w:cs="Times New Roman"/>
                <w:noProof/>
                <w:webHidden/>
              </w:rPr>
            </w:r>
            <w:r w:rsidRPr="007E4CCE" w:rsidR="007E4CCE">
              <w:rPr>
                <w:rFonts w:ascii="Times New Roman" w:hAnsi="Times New Roman" w:cs="Times New Roman"/>
                <w:noProof/>
                <w:webHidden/>
              </w:rPr>
              <w:fldChar w:fldCharType="separate"/>
            </w:r>
            <w:r w:rsidR="00814931">
              <w:rPr>
                <w:rFonts w:ascii="Times New Roman" w:hAnsi="Times New Roman" w:cs="Times New Roman"/>
                <w:noProof/>
                <w:webHidden/>
              </w:rPr>
              <w:t>10</w:t>
            </w:r>
            <w:r w:rsidRPr="007E4CCE" w:rsidR="007E4CCE">
              <w:rPr>
                <w:rFonts w:ascii="Times New Roman" w:hAnsi="Times New Roman" w:cs="Times New Roman"/>
                <w:noProof/>
                <w:webHidden/>
              </w:rPr>
              <w:fldChar w:fldCharType="end"/>
            </w:r>
          </w:hyperlink>
        </w:p>
        <w:p w:rsidRPr="007E4CCE" w:rsidR="007E4CCE" w:rsidRDefault="00852286" w14:paraId="07291071" w14:textId="690E3F72">
          <w:pPr>
            <w:pStyle w:val="TOC1"/>
            <w:tabs>
              <w:tab w:val="left" w:pos="660"/>
              <w:tab w:val="right" w:leader="underscore" w:pos="9350"/>
            </w:tabs>
            <w:rPr>
              <w:rFonts w:ascii="Times New Roman" w:hAnsi="Times New Roman" w:cs="Times New Roman" w:eastAsiaTheme="minorEastAsia"/>
              <w:b w:val="0"/>
              <w:bCs w:val="0"/>
              <w:i w:val="0"/>
              <w:iCs w:val="0"/>
              <w:noProof/>
              <w:sz w:val="22"/>
              <w:szCs w:val="22"/>
            </w:rPr>
          </w:pPr>
          <w:hyperlink w:history="1" w:anchor="_Toc94002363">
            <w:r w:rsidRPr="007E4CCE" w:rsidR="007E4CCE">
              <w:rPr>
                <w:rStyle w:val="Hyperlink"/>
                <w:rFonts w:ascii="Times New Roman" w:hAnsi="Times New Roman" w:cs="Times New Roman"/>
                <w:noProof/>
              </w:rPr>
              <w:t>IV.</w:t>
            </w:r>
            <w:r w:rsidRPr="007E4CCE" w:rsidR="007E4CCE">
              <w:rPr>
                <w:rFonts w:ascii="Times New Roman" w:hAnsi="Times New Roman" w:cs="Times New Roman" w:eastAsiaTheme="minorEastAsia"/>
                <w:b w:val="0"/>
                <w:bCs w:val="0"/>
                <w:i w:val="0"/>
                <w:iCs w:val="0"/>
                <w:noProof/>
                <w:sz w:val="22"/>
                <w:szCs w:val="22"/>
              </w:rPr>
              <w:tab/>
            </w:r>
            <w:r w:rsidRPr="007E4CCE" w:rsidR="007E4CCE">
              <w:rPr>
                <w:rStyle w:val="Hyperlink"/>
                <w:rFonts w:ascii="Times New Roman" w:hAnsi="Times New Roman" w:cs="Times New Roman"/>
                <w:noProof/>
              </w:rPr>
              <w:t>Glossary</w:t>
            </w:r>
            <w:r w:rsidRPr="007E4CCE" w:rsidR="007E4CCE">
              <w:rPr>
                <w:rFonts w:ascii="Times New Roman" w:hAnsi="Times New Roman" w:cs="Times New Roman"/>
                <w:noProof/>
                <w:webHidden/>
              </w:rPr>
              <w:tab/>
            </w:r>
            <w:r w:rsidRPr="008D2960" w:rsidR="007E4CCE">
              <w:rPr>
                <w:rFonts w:ascii="Times New Roman" w:hAnsi="Times New Roman" w:cs="Times New Roman"/>
                <w:i w:val="0"/>
                <w:iCs w:val="0"/>
                <w:noProof/>
                <w:webHidden/>
              </w:rPr>
              <w:fldChar w:fldCharType="begin"/>
            </w:r>
            <w:r w:rsidRPr="008D2960" w:rsidR="007E4CCE">
              <w:rPr>
                <w:rFonts w:ascii="Times New Roman" w:hAnsi="Times New Roman" w:cs="Times New Roman"/>
                <w:i w:val="0"/>
                <w:iCs w:val="0"/>
                <w:noProof/>
                <w:webHidden/>
              </w:rPr>
              <w:instrText xml:space="preserve"> PAGEREF _Toc94002363 \h </w:instrText>
            </w:r>
            <w:r w:rsidRPr="008D2960" w:rsidR="007E4CCE">
              <w:rPr>
                <w:rFonts w:ascii="Times New Roman" w:hAnsi="Times New Roman" w:cs="Times New Roman"/>
                <w:i w:val="0"/>
                <w:iCs w:val="0"/>
                <w:noProof/>
                <w:webHidden/>
              </w:rPr>
            </w:r>
            <w:r w:rsidRPr="008D2960" w:rsidR="007E4CCE">
              <w:rPr>
                <w:rFonts w:ascii="Times New Roman" w:hAnsi="Times New Roman" w:cs="Times New Roman"/>
                <w:i w:val="0"/>
                <w:iCs w:val="0"/>
                <w:noProof/>
                <w:webHidden/>
              </w:rPr>
              <w:fldChar w:fldCharType="separate"/>
            </w:r>
            <w:r w:rsidRPr="008D2960" w:rsidR="00814931">
              <w:rPr>
                <w:rFonts w:ascii="Times New Roman" w:hAnsi="Times New Roman" w:cs="Times New Roman"/>
                <w:i w:val="0"/>
                <w:iCs w:val="0"/>
                <w:noProof/>
                <w:webHidden/>
              </w:rPr>
              <w:t>11</w:t>
            </w:r>
            <w:r w:rsidRPr="008D2960" w:rsidR="007E4CCE">
              <w:rPr>
                <w:rFonts w:ascii="Times New Roman" w:hAnsi="Times New Roman" w:cs="Times New Roman"/>
                <w:i w:val="0"/>
                <w:iCs w:val="0"/>
                <w:noProof/>
                <w:webHidden/>
              </w:rPr>
              <w:fldChar w:fldCharType="end"/>
            </w:r>
          </w:hyperlink>
        </w:p>
        <w:p w:rsidR="00FA6759" w:rsidRDefault="00FA6759" w14:paraId="01A496C0" w14:textId="4D687107">
          <w:r w:rsidRPr="007E4CCE">
            <w:rPr>
              <w:rFonts w:ascii="Times New Roman" w:hAnsi="Times New Roman" w:cs="Times New Roman"/>
              <w:b/>
              <w:bCs/>
              <w:noProof/>
            </w:rPr>
            <w:fldChar w:fldCharType="end"/>
          </w:r>
        </w:p>
      </w:sdtContent>
    </w:sdt>
    <w:p w:rsidR="00521BAD" w:rsidP="007A0EF4" w:rsidRDefault="00521BAD" w14:paraId="6AB52753" w14:textId="42B27883">
      <w:pPr>
        <w:pStyle w:val="BodyText"/>
        <w:spacing w:before="2"/>
        <w:rPr>
          <w:rFonts w:ascii="Times New Roman" w:hAnsi="Times New Roman" w:cs="Times New Roman"/>
          <w:sz w:val="25"/>
        </w:rPr>
      </w:pPr>
    </w:p>
    <w:p w:rsidRPr="007E4CCE" w:rsidR="00521BAD" w:rsidP="007E4CCE" w:rsidRDefault="007E4CCE" w14:paraId="6F919563" w14:textId="1B221BAE">
      <w:pPr>
        <w:rPr>
          <w:rFonts w:ascii="Times New Roman" w:hAnsi="Times New Roman" w:eastAsia="Calibri" w:cs="Times New Roman"/>
          <w:sz w:val="25"/>
          <w:szCs w:val="20"/>
        </w:rPr>
      </w:pPr>
      <w:r>
        <w:rPr>
          <w:rFonts w:ascii="Times New Roman" w:hAnsi="Times New Roman" w:cs="Times New Roman"/>
          <w:sz w:val="25"/>
        </w:rPr>
        <w:br w:type="page"/>
      </w:r>
    </w:p>
    <w:p w:rsidRPr="00823410" w:rsidR="00A93CF4" w:rsidP="00754B7D" w:rsidRDefault="00521BAD" w14:paraId="7D038F93" w14:textId="3AC6EB23">
      <w:pPr>
        <w:pStyle w:val="Heading1"/>
        <w:numPr>
          <w:ilvl w:val="0"/>
          <w:numId w:val="25"/>
        </w:numPr>
        <w:spacing w:before="44"/>
        <w:rPr>
          <w:rFonts w:ascii="Times New Roman" w:hAnsi="Times New Roman" w:cs="Times New Roman"/>
        </w:rPr>
      </w:pPr>
      <w:bookmarkStart w:name="_Toc94002349" w:id="1"/>
      <w:r>
        <w:rPr>
          <w:rFonts w:ascii="Times New Roman" w:hAnsi="Times New Roman" w:cs="Times New Roman"/>
        </w:rPr>
        <w:lastRenderedPageBreak/>
        <w:t>General Instructions</w:t>
      </w:r>
      <w:bookmarkEnd w:id="1"/>
      <w:r>
        <w:rPr>
          <w:rFonts w:ascii="Times New Roman" w:hAnsi="Times New Roman" w:cs="Times New Roman"/>
        </w:rPr>
        <w:t xml:space="preserve"> </w:t>
      </w:r>
    </w:p>
    <w:p w:rsidRPr="008D2960" w:rsidR="00A93CF4" w:rsidRDefault="00A93CF4" w14:paraId="3211212A" w14:textId="77777777">
      <w:pPr>
        <w:pStyle w:val="BodyText"/>
        <w:rPr>
          <w:rFonts w:ascii="Times New Roman" w:hAnsi="Times New Roman" w:cs="Times New Roman"/>
          <w:sz w:val="22"/>
          <w:szCs w:val="22"/>
        </w:rPr>
      </w:pPr>
    </w:p>
    <w:p w:rsidRPr="008D2960" w:rsidR="00A93CF4" w:rsidP="00754B7D" w:rsidRDefault="009010DA" w14:paraId="56320FE3" w14:textId="02FEE7C3">
      <w:pPr>
        <w:pStyle w:val="Heading2"/>
        <w:numPr>
          <w:ilvl w:val="0"/>
          <w:numId w:val="26"/>
        </w:numPr>
        <w:spacing w:before="1" w:after="160" w:line="259" w:lineRule="auto"/>
        <w:contextualSpacing/>
        <w:rPr>
          <w:rFonts w:ascii="Times New Roman" w:hAnsi="Times New Roman" w:cs="Times New Roman"/>
          <w:sz w:val="22"/>
          <w:szCs w:val="22"/>
        </w:rPr>
      </w:pPr>
      <w:bookmarkStart w:name="WHO_MUST_REPORT_ON_WHICH_FORMS" w:id="2"/>
      <w:bookmarkStart w:name="_Toc94002350" w:id="3"/>
      <w:bookmarkEnd w:id="2"/>
      <w:r w:rsidRPr="008D2960">
        <w:rPr>
          <w:rFonts w:ascii="Times New Roman" w:hAnsi="Times New Roman" w:cs="Times New Roman"/>
          <w:sz w:val="22"/>
          <w:szCs w:val="22"/>
        </w:rPr>
        <w:t xml:space="preserve">Who Must Report on Which </w:t>
      </w:r>
      <w:proofErr w:type="gramStart"/>
      <w:r w:rsidRPr="008D2960">
        <w:rPr>
          <w:rFonts w:ascii="Times New Roman" w:hAnsi="Times New Roman" w:cs="Times New Roman"/>
          <w:sz w:val="22"/>
          <w:szCs w:val="22"/>
        </w:rPr>
        <w:t>Forms</w:t>
      </w:r>
      <w:bookmarkEnd w:id="3"/>
      <w:proofErr w:type="gramEnd"/>
    </w:p>
    <w:p w:rsidRPr="008D2960" w:rsidR="009466A4" w:rsidP="00BD7464" w:rsidRDefault="00A93CF4" w14:paraId="1275CEE6" w14:textId="76645114">
      <w:pPr>
        <w:spacing w:before="1"/>
        <w:contextualSpacing/>
        <w:rPr>
          <w:rFonts w:ascii="Times New Roman" w:hAnsi="Times New Roman" w:cs="Times New Roman"/>
        </w:rPr>
      </w:pPr>
      <w:r w:rsidRPr="008D2960">
        <w:rPr>
          <w:rFonts w:ascii="Times New Roman" w:hAnsi="Times New Roman" w:cs="Times New Roman"/>
        </w:rPr>
        <w:t>Every</w:t>
      </w:r>
      <w:r w:rsidRPr="008D2960" w:rsidR="00BD4C18">
        <w:rPr>
          <w:rFonts w:ascii="Times New Roman" w:hAnsi="Times New Roman" w:cs="Times New Roman"/>
        </w:rPr>
        <w:t xml:space="preserve"> </w:t>
      </w:r>
      <w:r w:rsidRPr="008D2960" w:rsidR="009466A4">
        <w:rPr>
          <w:rFonts w:ascii="Times New Roman" w:hAnsi="Times New Roman" w:cs="Times New Roman"/>
        </w:rPr>
        <w:t>institution (</w:t>
      </w:r>
      <w:r w:rsidRPr="008D2960" w:rsidR="00F004B7">
        <w:rPr>
          <w:rFonts w:ascii="Times New Roman" w:hAnsi="Times New Roman" w:cs="Times New Roman"/>
        </w:rPr>
        <w:t>Appl</w:t>
      </w:r>
      <w:r w:rsidRPr="008D2960" w:rsidR="00CB4B0F">
        <w:rPr>
          <w:rFonts w:ascii="Times New Roman" w:hAnsi="Times New Roman" w:cs="Times New Roman"/>
        </w:rPr>
        <w:t>icant</w:t>
      </w:r>
      <w:r w:rsidRPr="008D2960" w:rsidR="009466A4">
        <w:rPr>
          <w:rFonts w:ascii="Times New Roman" w:hAnsi="Times New Roman" w:cs="Times New Roman"/>
        </w:rPr>
        <w:t xml:space="preserve">) </w:t>
      </w:r>
      <w:r w:rsidRPr="008D2960" w:rsidR="00CB4B0F">
        <w:rPr>
          <w:rFonts w:ascii="Times New Roman" w:hAnsi="Times New Roman" w:cs="Times New Roman"/>
        </w:rPr>
        <w:t xml:space="preserve">seeking to </w:t>
      </w:r>
      <w:r w:rsidRPr="008D2960">
        <w:rPr>
          <w:rFonts w:ascii="Times New Roman" w:hAnsi="Times New Roman" w:cs="Times New Roman"/>
        </w:rPr>
        <w:t>participat</w:t>
      </w:r>
      <w:r w:rsidRPr="008D2960" w:rsidR="00CB4B0F">
        <w:rPr>
          <w:rFonts w:ascii="Times New Roman" w:hAnsi="Times New Roman" w:cs="Times New Roman"/>
        </w:rPr>
        <w:t>e</w:t>
      </w:r>
      <w:r w:rsidRPr="008D2960">
        <w:rPr>
          <w:rFonts w:ascii="Times New Roman" w:hAnsi="Times New Roman" w:cs="Times New Roman"/>
        </w:rPr>
        <w:t xml:space="preserve"> in the Emergency Capital Investment Program (ECIP) of the U.S. Department of the Treasury (Treasury) is required to submit an Initial Supplemental Report </w:t>
      </w:r>
      <w:r w:rsidRPr="008D2960">
        <w:rPr>
          <w:rFonts w:ascii="Times New Roman" w:hAnsi="Times New Roman" w:cs="Times New Roman"/>
          <w:b/>
        </w:rPr>
        <w:t xml:space="preserve">no later than 10 business days before the closing date of </w:t>
      </w:r>
      <w:r w:rsidRPr="008D2960" w:rsidR="00097412">
        <w:rPr>
          <w:rFonts w:ascii="Times New Roman" w:hAnsi="Times New Roman" w:cs="Times New Roman"/>
          <w:b/>
        </w:rPr>
        <w:t xml:space="preserve">its </w:t>
      </w:r>
      <w:r w:rsidRPr="008D2960">
        <w:rPr>
          <w:rFonts w:ascii="Times New Roman" w:hAnsi="Times New Roman" w:cs="Times New Roman"/>
          <w:b/>
        </w:rPr>
        <w:t xml:space="preserve">ECIP </w:t>
      </w:r>
      <w:r w:rsidRPr="008D2960" w:rsidR="00097412">
        <w:rPr>
          <w:rFonts w:ascii="Times New Roman" w:hAnsi="Times New Roman" w:cs="Times New Roman"/>
          <w:b/>
        </w:rPr>
        <w:t>investment</w:t>
      </w:r>
      <w:r w:rsidRPr="008D2960">
        <w:rPr>
          <w:rFonts w:ascii="Times New Roman" w:hAnsi="Times New Roman" w:cs="Times New Roman"/>
        </w:rPr>
        <w:t xml:space="preserve">. For example, if </w:t>
      </w:r>
      <w:r w:rsidRPr="008D2960" w:rsidR="00097412">
        <w:rPr>
          <w:rFonts w:ascii="Times New Roman" w:hAnsi="Times New Roman" w:cs="Times New Roman"/>
        </w:rPr>
        <w:t>a</w:t>
      </w:r>
      <w:r w:rsidRPr="008D2960" w:rsidR="00CB4B0F">
        <w:rPr>
          <w:rFonts w:ascii="Times New Roman" w:hAnsi="Times New Roman" w:cs="Times New Roman"/>
        </w:rPr>
        <w:t>n</w:t>
      </w:r>
      <w:r w:rsidRPr="008D2960" w:rsidR="00097412">
        <w:rPr>
          <w:rFonts w:ascii="Times New Roman" w:hAnsi="Times New Roman" w:cs="Times New Roman"/>
        </w:rPr>
        <w:t xml:space="preserve"> </w:t>
      </w:r>
      <w:r w:rsidRPr="008D2960" w:rsidR="00CB4B0F">
        <w:rPr>
          <w:rFonts w:ascii="Times New Roman" w:hAnsi="Times New Roman" w:cs="Times New Roman"/>
        </w:rPr>
        <w:t>Applicant</w:t>
      </w:r>
      <w:r w:rsidRPr="008D2960" w:rsidR="00097412">
        <w:rPr>
          <w:rFonts w:ascii="Times New Roman" w:hAnsi="Times New Roman" w:cs="Times New Roman"/>
        </w:rPr>
        <w:t xml:space="preserve">’s ECIP </w:t>
      </w:r>
      <w:r w:rsidRPr="008D2960">
        <w:rPr>
          <w:rFonts w:ascii="Times New Roman" w:hAnsi="Times New Roman" w:cs="Times New Roman"/>
        </w:rPr>
        <w:t xml:space="preserve">closing date is </w:t>
      </w:r>
      <w:r w:rsidRPr="008D2960" w:rsidR="00102133">
        <w:rPr>
          <w:rFonts w:ascii="Times New Roman" w:hAnsi="Times New Roman" w:cs="Times New Roman"/>
        </w:rPr>
        <w:t>Tuesday</w:t>
      </w:r>
      <w:r w:rsidRPr="008D2960">
        <w:rPr>
          <w:rFonts w:ascii="Times New Roman" w:hAnsi="Times New Roman" w:cs="Times New Roman"/>
        </w:rPr>
        <w:t xml:space="preserve">, </w:t>
      </w:r>
      <w:r w:rsidR="00947841">
        <w:rPr>
          <w:rFonts w:ascii="Times New Roman" w:hAnsi="Times New Roman" w:cs="Times New Roman"/>
        </w:rPr>
        <w:t>May 24</w:t>
      </w:r>
      <w:r w:rsidRPr="008D2960">
        <w:rPr>
          <w:rFonts w:ascii="Times New Roman" w:hAnsi="Times New Roman" w:cs="Times New Roman"/>
        </w:rPr>
        <w:t xml:space="preserve">, 2022, then </w:t>
      </w:r>
      <w:r w:rsidRPr="008D2960" w:rsidR="00097412">
        <w:rPr>
          <w:rFonts w:ascii="Times New Roman" w:hAnsi="Times New Roman" w:cs="Times New Roman"/>
        </w:rPr>
        <w:t xml:space="preserve">the </w:t>
      </w:r>
      <w:r w:rsidRPr="008D2960" w:rsidR="00CB4B0F">
        <w:rPr>
          <w:rFonts w:ascii="Times New Roman" w:hAnsi="Times New Roman" w:cs="Times New Roman"/>
        </w:rPr>
        <w:t>Applicant</w:t>
      </w:r>
      <w:r w:rsidRPr="008D2960" w:rsidR="00097412">
        <w:rPr>
          <w:rFonts w:ascii="Times New Roman" w:hAnsi="Times New Roman" w:cs="Times New Roman"/>
        </w:rPr>
        <w:t xml:space="preserve"> must submit </w:t>
      </w:r>
      <w:r w:rsidRPr="008D2960">
        <w:rPr>
          <w:rFonts w:ascii="Times New Roman" w:hAnsi="Times New Roman" w:cs="Times New Roman"/>
        </w:rPr>
        <w:t xml:space="preserve">this report </w:t>
      </w:r>
      <w:r w:rsidRPr="008D2960" w:rsidR="00097412">
        <w:rPr>
          <w:rFonts w:ascii="Times New Roman" w:hAnsi="Times New Roman" w:cs="Times New Roman"/>
        </w:rPr>
        <w:t xml:space="preserve">by </w:t>
      </w:r>
      <w:r w:rsidRPr="008D2960" w:rsidR="00102133">
        <w:rPr>
          <w:rFonts w:ascii="Times New Roman" w:hAnsi="Times New Roman" w:cs="Times New Roman"/>
        </w:rPr>
        <w:t xml:space="preserve">Tuesday, </w:t>
      </w:r>
      <w:r w:rsidR="00947841">
        <w:rPr>
          <w:rFonts w:ascii="Times New Roman" w:hAnsi="Times New Roman" w:cs="Times New Roman"/>
        </w:rPr>
        <w:t>May 10</w:t>
      </w:r>
      <w:r w:rsidRPr="008D2960" w:rsidR="00102133">
        <w:rPr>
          <w:rFonts w:ascii="Times New Roman" w:hAnsi="Times New Roman" w:cs="Times New Roman"/>
        </w:rPr>
        <w:t>, 2022</w:t>
      </w:r>
      <w:r w:rsidRPr="008D2960">
        <w:rPr>
          <w:rFonts w:ascii="Times New Roman" w:hAnsi="Times New Roman" w:cs="Times New Roman"/>
        </w:rPr>
        <w:t>.</w:t>
      </w:r>
    </w:p>
    <w:p w:rsidRPr="008D2960" w:rsidR="00BD7464" w:rsidP="00BD7464" w:rsidRDefault="00BD7464" w14:paraId="13AB3F0D" w14:textId="77777777">
      <w:pPr>
        <w:spacing w:before="1"/>
        <w:contextualSpacing/>
        <w:rPr>
          <w:rFonts w:ascii="Times New Roman" w:hAnsi="Times New Roman" w:cs="Times New Roman"/>
        </w:rPr>
      </w:pPr>
    </w:p>
    <w:p w:rsidRPr="008D2960" w:rsidR="00A93CF4" w:rsidP="00BD7464" w:rsidRDefault="009466A4" w14:paraId="59986A2E" w14:textId="1318F1FD">
      <w:pPr>
        <w:spacing w:before="1"/>
        <w:contextualSpacing/>
        <w:rPr>
          <w:rFonts w:ascii="Times New Roman" w:hAnsi="Times New Roman" w:cs="Times New Roman"/>
        </w:rPr>
      </w:pPr>
      <w:r w:rsidRPr="008D2960">
        <w:rPr>
          <w:rFonts w:ascii="Times New Roman" w:hAnsi="Times New Roman" w:cs="Times New Roman" w:eastAsiaTheme="minorEastAsia"/>
        </w:rPr>
        <w:t>The purpose of the Initial Supplemental Report is to establish the baseline amount of Qualified Lending</w:t>
      </w:r>
      <w:r w:rsidRPr="008D2960" w:rsidR="00065C33">
        <w:rPr>
          <w:rFonts w:ascii="Times New Roman" w:hAnsi="Times New Roman" w:cs="Times New Roman" w:eastAsiaTheme="minorEastAsia"/>
        </w:rPr>
        <w:t xml:space="preserve">, as defined in the Glossary, </w:t>
      </w:r>
      <w:r w:rsidRPr="008D2960">
        <w:rPr>
          <w:rFonts w:ascii="Times New Roman" w:hAnsi="Times New Roman" w:cs="Times New Roman" w:eastAsiaTheme="minorEastAsia"/>
        </w:rPr>
        <w:t>by a</w:t>
      </w:r>
      <w:r w:rsidRPr="008D2960" w:rsidR="00CB4B0F">
        <w:rPr>
          <w:rFonts w:ascii="Times New Roman" w:hAnsi="Times New Roman" w:cs="Times New Roman" w:eastAsiaTheme="minorEastAsia"/>
        </w:rPr>
        <w:t>n</w:t>
      </w:r>
      <w:r w:rsidRPr="008D2960">
        <w:rPr>
          <w:rFonts w:ascii="Times New Roman" w:hAnsi="Times New Roman" w:cs="Times New Roman" w:eastAsiaTheme="minorEastAsia"/>
        </w:rPr>
        <w:t xml:space="preserve"> </w:t>
      </w:r>
      <w:r w:rsidRPr="008D2960" w:rsidR="00CB4B0F">
        <w:rPr>
          <w:rFonts w:ascii="Times New Roman" w:hAnsi="Times New Roman" w:cs="Times New Roman" w:eastAsiaTheme="minorEastAsia"/>
        </w:rPr>
        <w:t>Applicant</w:t>
      </w:r>
      <w:r w:rsidRPr="008D2960">
        <w:rPr>
          <w:rFonts w:ascii="Times New Roman" w:hAnsi="Times New Roman" w:cs="Times New Roman" w:eastAsiaTheme="minorEastAsia"/>
        </w:rPr>
        <w:t xml:space="preserve">, which will be used to measure increases in Qualified Lending in subsequent years during the ECIP investment period.  The baseline is established by measuring the amount of </w:t>
      </w:r>
      <w:r w:rsidRPr="008D2960" w:rsidR="00E36B20">
        <w:rPr>
          <w:rFonts w:ascii="Times New Roman" w:hAnsi="Times New Roman" w:cs="Times New Roman" w:eastAsiaTheme="minorEastAsia"/>
        </w:rPr>
        <w:t>Qualified Lending</w:t>
      </w:r>
      <w:r w:rsidRPr="008D2960">
        <w:rPr>
          <w:rFonts w:ascii="Times New Roman" w:hAnsi="Times New Roman" w:cs="Times New Roman" w:eastAsiaTheme="minorEastAsia"/>
        </w:rPr>
        <w:t xml:space="preserve"> during the baseline year, which is the one-year period ending on September 30, 2020.</w:t>
      </w:r>
      <w:r w:rsidRPr="008D2960" w:rsidR="001146EC">
        <w:rPr>
          <w:rFonts w:ascii="Times New Roman" w:hAnsi="Times New Roman" w:cs="Times New Roman"/>
        </w:rPr>
        <w:t xml:space="preserve">  </w:t>
      </w:r>
      <w:r w:rsidRPr="008D2960" w:rsidR="001F3726">
        <w:rPr>
          <w:rFonts w:ascii="Times New Roman" w:hAnsi="Times New Roman" w:cs="Times New Roman"/>
        </w:rPr>
        <w:t xml:space="preserve">For Applicants that are bank holding companies or savings and loan holding companies, the baseline is established by measuring the aggregate amount of </w:t>
      </w:r>
      <w:r w:rsidRPr="008D2960" w:rsidR="007E4CCE">
        <w:rPr>
          <w:rFonts w:ascii="Times New Roman" w:hAnsi="Times New Roman" w:cs="Times New Roman" w:eastAsiaTheme="minorEastAsia"/>
        </w:rPr>
        <w:t>Qualified Lending</w:t>
      </w:r>
      <w:r w:rsidRPr="008D2960" w:rsidR="001F3726">
        <w:rPr>
          <w:rFonts w:ascii="Times New Roman" w:hAnsi="Times New Roman" w:cs="Times New Roman"/>
        </w:rPr>
        <w:t xml:space="preserve"> by the bank holding company or savings and loan holding company’s insured depository institution subsidiaries during the baseline year.</w:t>
      </w:r>
    </w:p>
    <w:p w:rsidRPr="008D2960" w:rsidR="00BD7464" w:rsidP="00BD7464" w:rsidRDefault="00BD7464" w14:paraId="7D7ACA41" w14:textId="77777777">
      <w:pPr>
        <w:spacing w:before="1"/>
        <w:contextualSpacing/>
        <w:rPr>
          <w:rFonts w:ascii="Times New Roman" w:hAnsi="Times New Roman" w:cs="Times New Roman"/>
        </w:rPr>
      </w:pPr>
    </w:p>
    <w:p w:rsidRPr="008D2960" w:rsidR="009466A4" w:rsidP="00BD7464" w:rsidRDefault="009466A4" w14:paraId="61ED81B8" w14:textId="3F08201D">
      <w:pPr>
        <w:spacing w:before="1"/>
        <w:contextualSpacing/>
        <w:rPr>
          <w:rFonts w:ascii="Times New Roman" w:hAnsi="Times New Roman" w:cs="Times New Roman"/>
        </w:rPr>
      </w:pPr>
      <w:r w:rsidRPr="008D2960">
        <w:rPr>
          <w:rFonts w:ascii="Times New Roman" w:hAnsi="Times New Roman" w:cs="Times New Roman"/>
        </w:rPr>
        <w:t>Insured depository institutions, bank holding companies, and savings and loan holding companies should use these instructions to complete the Initial Supplemental Report. Credit unions should use the Instructions for the Initial Supplemental Report for Credit Unions</w:t>
      </w:r>
      <w:r w:rsidRPr="008D2960" w:rsidR="008A66FC">
        <w:rPr>
          <w:rFonts w:ascii="Times New Roman" w:hAnsi="Times New Roman" w:cs="Times New Roman"/>
        </w:rPr>
        <w:t>, not this document</w:t>
      </w:r>
      <w:r w:rsidRPr="008D2960">
        <w:rPr>
          <w:rFonts w:ascii="Times New Roman" w:hAnsi="Times New Roman" w:cs="Times New Roman"/>
        </w:rPr>
        <w:t xml:space="preserve">. </w:t>
      </w:r>
      <w:r w:rsidRPr="008D2960" w:rsidR="00CB4B0F">
        <w:rPr>
          <w:rFonts w:ascii="Times New Roman" w:hAnsi="Times New Roman" w:cs="Times New Roman"/>
        </w:rPr>
        <w:t>Applicant</w:t>
      </w:r>
      <w:r w:rsidRPr="008D2960" w:rsidR="008067DC">
        <w:rPr>
          <w:rFonts w:ascii="Times New Roman" w:hAnsi="Times New Roman" w:cs="Times New Roman"/>
        </w:rPr>
        <w:t xml:space="preserve">s </w:t>
      </w:r>
      <w:r w:rsidRPr="008D2960" w:rsidR="004E5C4A">
        <w:rPr>
          <w:rFonts w:ascii="Times New Roman" w:hAnsi="Times New Roman" w:cs="Times New Roman"/>
        </w:rPr>
        <w:t>must</w:t>
      </w:r>
      <w:r w:rsidRPr="008D2960" w:rsidR="008067DC">
        <w:rPr>
          <w:rFonts w:ascii="Times New Roman" w:hAnsi="Times New Roman" w:cs="Times New Roman"/>
        </w:rPr>
        <w:t xml:space="preserve"> prepare and file the Initial Supplemental Report in accordance with these instructions.</w:t>
      </w:r>
    </w:p>
    <w:p w:rsidRPr="008D2960" w:rsidR="00426837" w:rsidP="00BD7464" w:rsidRDefault="00426837" w14:paraId="7259D9FA" w14:textId="7C0C4460">
      <w:pPr>
        <w:spacing w:before="1"/>
        <w:contextualSpacing/>
        <w:rPr>
          <w:rFonts w:ascii="Times New Roman" w:hAnsi="Times New Roman" w:cs="Times New Roman"/>
        </w:rPr>
      </w:pPr>
    </w:p>
    <w:p w:rsidRPr="008D2960" w:rsidR="00E87FA1" w:rsidP="00BD7464" w:rsidRDefault="00426837" w14:paraId="48F45694" w14:textId="3E70F333">
      <w:pPr>
        <w:spacing w:before="1"/>
        <w:contextualSpacing/>
        <w:rPr>
          <w:rFonts w:ascii="Times New Roman" w:hAnsi="Times New Roman" w:cs="Times New Roman"/>
        </w:rPr>
      </w:pPr>
      <w:r w:rsidRPr="008D2960">
        <w:rPr>
          <w:rFonts w:ascii="Times New Roman" w:hAnsi="Times New Roman" w:cs="Times New Roman"/>
        </w:rPr>
        <w:t>The Initial Supplemental Report has two schedules</w:t>
      </w:r>
      <w:r w:rsidRPr="008D2960" w:rsidR="00BE7669">
        <w:rPr>
          <w:rFonts w:ascii="Times New Roman" w:hAnsi="Times New Roman" w:cs="Times New Roman"/>
        </w:rPr>
        <w:t>.</w:t>
      </w:r>
      <w:r w:rsidRPr="008D2960">
        <w:rPr>
          <w:rFonts w:ascii="Times New Roman" w:hAnsi="Times New Roman" w:cs="Times New Roman"/>
        </w:rPr>
        <w:t xml:space="preserve"> Schedule A–Baseline Qualified Lending Calculation is used to calculate the baseline amount of Qualified Lending, subject to a floor and ceiling as described </w:t>
      </w:r>
      <w:r w:rsidRPr="008D2960" w:rsidR="008A66FC">
        <w:rPr>
          <w:rFonts w:ascii="Times New Roman" w:hAnsi="Times New Roman" w:cs="Times New Roman"/>
        </w:rPr>
        <w:t>below</w:t>
      </w:r>
      <w:r w:rsidRPr="008D2960">
        <w:rPr>
          <w:rFonts w:ascii="Times New Roman" w:hAnsi="Times New Roman" w:cs="Times New Roman"/>
        </w:rPr>
        <w:t xml:space="preserve">. Schedule B–Disaggregated Data on Qualified Lending and Deep Impact Lending is used to present further detail on the composition of the Applicant’s Qualified Lending. Both </w:t>
      </w:r>
      <w:r w:rsidRPr="008D2960" w:rsidR="008A66FC">
        <w:rPr>
          <w:rFonts w:ascii="Times New Roman" w:hAnsi="Times New Roman" w:cs="Times New Roman"/>
        </w:rPr>
        <w:t>s</w:t>
      </w:r>
      <w:r w:rsidRPr="008D2960">
        <w:rPr>
          <w:rFonts w:ascii="Times New Roman" w:hAnsi="Times New Roman" w:cs="Times New Roman"/>
        </w:rPr>
        <w:t xml:space="preserve">chedules </w:t>
      </w:r>
      <w:r w:rsidRPr="008D2960" w:rsidR="008A66FC">
        <w:rPr>
          <w:rFonts w:ascii="Times New Roman" w:hAnsi="Times New Roman" w:cs="Times New Roman"/>
        </w:rPr>
        <w:t>must be</w:t>
      </w:r>
      <w:r w:rsidRPr="008D2960">
        <w:rPr>
          <w:rFonts w:ascii="Times New Roman" w:hAnsi="Times New Roman" w:cs="Times New Roman"/>
        </w:rPr>
        <w:t xml:space="preserve"> completed using a spreadsheet template, available on the ECIP website, and uploaded to the ECIP Portal, as described </w:t>
      </w:r>
      <w:r w:rsidRPr="008D2960" w:rsidR="008A66FC">
        <w:rPr>
          <w:rFonts w:ascii="Times New Roman" w:hAnsi="Times New Roman" w:cs="Times New Roman"/>
        </w:rPr>
        <w:t>below</w:t>
      </w:r>
      <w:r w:rsidRPr="008D2960">
        <w:rPr>
          <w:rFonts w:ascii="Times New Roman" w:hAnsi="Times New Roman" w:cs="Times New Roman"/>
        </w:rPr>
        <w:t xml:space="preserve">. </w:t>
      </w:r>
    </w:p>
    <w:p w:rsidRPr="008D2960" w:rsidR="00E87FA1" w:rsidP="00BD7464" w:rsidRDefault="00E87FA1" w14:paraId="0B354385" w14:textId="0E2EAE97">
      <w:pPr>
        <w:pStyle w:val="BodyText"/>
        <w:spacing w:before="1" w:after="160" w:line="259" w:lineRule="auto"/>
        <w:contextualSpacing/>
        <w:rPr>
          <w:rFonts w:ascii="Times New Roman" w:hAnsi="Times New Roman" w:cs="Times New Roman"/>
          <w:sz w:val="22"/>
          <w:szCs w:val="22"/>
        </w:rPr>
      </w:pPr>
      <w:r w:rsidRPr="008D2960">
        <w:rPr>
          <w:rFonts w:ascii="Times New Roman" w:hAnsi="Times New Roman" w:cs="Times New Roman"/>
          <w:sz w:val="22"/>
          <w:szCs w:val="22"/>
        </w:rPr>
        <w:t xml:space="preserve">If you have general questions regarding this form, please contact the Emergency Capital Investment Program at </w:t>
      </w:r>
      <w:hyperlink w:history="1" r:id="rId13">
        <w:r w:rsidRPr="008D2960">
          <w:rPr>
            <w:rStyle w:val="Hyperlink"/>
            <w:rFonts w:ascii="Times New Roman" w:hAnsi="Times New Roman" w:cs="Times New Roman"/>
            <w:sz w:val="22"/>
            <w:szCs w:val="22"/>
          </w:rPr>
          <w:t>ECIP@treasury.gov</w:t>
        </w:r>
      </w:hyperlink>
      <w:r w:rsidRPr="008D2960">
        <w:rPr>
          <w:rFonts w:ascii="Times New Roman" w:hAnsi="Times New Roman" w:cs="Times New Roman"/>
          <w:sz w:val="22"/>
          <w:szCs w:val="22"/>
        </w:rPr>
        <w:t>.</w:t>
      </w:r>
    </w:p>
    <w:p w:rsidRPr="008D2960" w:rsidR="00A93CF4" w:rsidP="00823410" w:rsidRDefault="00A93CF4" w14:paraId="07EDC572" w14:textId="77777777">
      <w:pPr>
        <w:pStyle w:val="BodyText"/>
        <w:spacing w:before="1" w:after="160" w:line="259" w:lineRule="auto"/>
        <w:contextualSpacing/>
        <w:rPr>
          <w:rFonts w:ascii="Times New Roman" w:hAnsi="Times New Roman" w:cs="Times New Roman"/>
          <w:sz w:val="22"/>
          <w:szCs w:val="22"/>
        </w:rPr>
      </w:pPr>
    </w:p>
    <w:p w:rsidRPr="008D2960" w:rsidR="00A93CF4" w:rsidP="00754B7D" w:rsidRDefault="009010DA" w14:paraId="47BC5FE2" w14:textId="106E778F">
      <w:pPr>
        <w:pStyle w:val="Heading2"/>
        <w:numPr>
          <w:ilvl w:val="0"/>
          <w:numId w:val="26"/>
        </w:numPr>
        <w:spacing w:before="1" w:after="160" w:line="259" w:lineRule="auto"/>
        <w:contextualSpacing/>
        <w:rPr>
          <w:rFonts w:ascii="Times New Roman" w:hAnsi="Times New Roman" w:cs="Times New Roman"/>
          <w:sz w:val="22"/>
          <w:szCs w:val="22"/>
        </w:rPr>
      </w:pPr>
      <w:bookmarkStart w:name="_Toc94002351" w:id="4"/>
      <w:r w:rsidRPr="008D2960">
        <w:rPr>
          <w:rFonts w:ascii="Times New Roman" w:hAnsi="Times New Roman" w:cs="Times New Roman"/>
          <w:sz w:val="22"/>
          <w:szCs w:val="22"/>
        </w:rPr>
        <w:t>Definitions and Rules of Practice</w:t>
      </w:r>
      <w:bookmarkEnd w:id="4"/>
    </w:p>
    <w:p w:rsidRPr="005B01AB" w:rsidR="00A93CF4" w:rsidP="00823410" w:rsidRDefault="00A93CF4" w14:paraId="20B74728" w14:textId="21CC50EE">
      <w:pPr>
        <w:spacing w:before="1"/>
        <w:contextualSpacing/>
        <w:rPr>
          <w:rFonts w:ascii="Times New Roman" w:hAnsi="Times New Roman" w:cs="Times New Roman" w:eastAsiaTheme="minorEastAsia"/>
        </w:rPr>
      </w:pPr>
      <w:r w:rsidRPr="008D2960">
        <w:rPr>
          <w:rFonts w:ascii="Times New Roman" w:hAnsi="Times New Roman" w:cs="Times New Roman" w:eastAsiaTheme="minorEastAsia"/>
        </w:rPr>
        <w:t>Unless otherwise stated, the Initial Supplemental Report and the Instructions for the Initial Supplemental Report incorporate the definitions and general rules of practice embodied in the Consolidated Reports of Condition and Income for Banks (Call Report)</w:t>
      </w:r>
      <w:r w:rsidRPr="008D2960" w:rsidR="00BD4C18">
        <w:rPr>
          <w:rFonts w:ascii="Times New Roman" w:hAnsi="Times New Roman" w:cs="Times New Roman" w:eastAsiaTheme="minorEastAsia"/>
        </w:rPr>
        <w:t>,</w:t>
      </w:r>
      <w:r w:rsidRPr="008D2960">
        <w:rPr>
          <w:rFonts w:ascii="Times New Roman" w:hAnsi="Times New Roman" w:cs="Times New Roman" w:eastAsiaTheme="minorEastAsia"/>
        </w:rPr>
        <w:t xml:space="preserve"> as well as the instructions pertaining thereto</w:t>
      </w:r>
      <w:r w:rsidRPr="008D2960" w:rsidR="008067DC">
        <w:rPr>
          <w:rFonts w:ascii="Times New Roman" w:hAnsi="Times New Roman" w:cs="Times New Roman" w:eastAsiaTheme="minorEastAsia"/>
        </w:rPr>
        <w:t>, or the Call Report of the bank holding company or savings and loan holding company’s insured depository institution subsidiaries.</w:t>
      </w:r>
    </w:p>
    <w:p w:rsidRPr="005B01AB" w:rsidR="00A93CF4" w:rsidP="00823410" w:rsidRDefault="00A93CF4" w14:paraId="32318C25" w14:textId="77777777">
      <w:pPr>
        <w:spacing w:before="1"/>
        <w:contextualSpacing/>
        <w:rPr>
          <w:rFonts w:ascii="Times New Roman" w:hAnsi="Times New Roman" w:cs="Times New Roman" w:eastAsiaTheme="minorEastAsia"/>
        </w:rPr>
      </w:pPr>
    </w:p>
    <w:p w:rsidRPr="008D2960" w:rsidR="00A93CF4" w:rsidP="00754B7D" w:rsidRDefault="009010DA" w14:paraId="31DA2D47" w14:textId="52A042F4">
      <w:pPr>
        <w:pStyle w:val="Heading2"/>
        <w:numPr>
          <w:ilvl w:val="0"/>
          <w:numId w:val="26"/>
        </w:numPr>
        <w:spacing w:before="1" w:after="160" w:line="259" w:lineRule="auto"/>
        <w:contextualSpacing/>
        <w:rPr>
          <w:rFonts w:ascii="Times New Roman" w:hAnsi="Times New Roman" w:cs="Times New Roman"/>
          <w:sz w:val="22"/>
          <w:szCs w:val="22"/>
        </w:rPr>
      </w:pPr>
      <w:bookmarkStart w:name="_Toc94002352" w:id="5"/>
      <w:r w:rsidRPr="008D2960">
        <w:rPr>
          <w:rFonts w:ascii="Times New Roman" w:hAnsi="Times New Roman" w:cs="Times New Roman"/>
          <w:sz w:val="22"/>
          <w:szCs w:val="22"/>
        </w:rPr>
        <w:t>Organization of These Instructions</w:t>
      </w:r>
      <w:bookmarkEnd w:id="5"/>
      <w:r w:rsidRPr="008D2960">
        <w:rPr>
          <w:rFonts w:ascii="Times New Roman" w:hAnsi="Times New Roman" w:cs="Times New Roman"/>
          <w:sz w:val="22"/>
          <w:szCs w:val="22"/>
        </w:rPr>
        <w:t xml:space="preserve"> </w:t>
      </w:r>
    </w:p>
    <w:p w:rsidRPr="008D2960" w:rsidR="00A93CF4" w:rsidP="00BD7464" w:rsidRDefault="00A93CF4" w14:paraId="1A07BB5C" w14:textId="520EA7B9">
      <w:pPr>
        <w:pStyle w:val="BodyText"/>
        <w:spacing w:before="1" w:after="160" w:line="259" w:lineRule="auto"/>
        <w:contextualSpacing/>
        <w:rPr>
          <w:rFonts w:ascii="Times New Roman" w:hAnsi="Times New Roman" w:cs="Times New Roman"/>
          <w:sz w:val="22"/>
          <w:szCs w:val="22"/>
        </w:rPr>
      </w:pPr>
      <w:r w:rsidRPr="008D2960">
        <w:rPr>
          <w:rFonts w:ascii="Times New Roman" w:hAnsi="Times New Roman" w:cs="Times New Roman"/>
          <w:sz w:val="22"/>
          <w:szCs w:val="22"/>
        </w:rPr>
        <w:t>Th</w:t>
      </w:r>
      <w:r w:rsidRPr="008D2960" w:rsidR="008067DC">
        <w:rPr>
          <w:rFonts w:ascii="Times New Roman" w:hAnsi="Times New Roman" w:cs="Times New Roman"/>
          <w:sz w:val="22"/>
          <w:szCs w:val="22"/>
        </w:rPr>
        <w:t>ese</w:t>
      </w:r>
      <w:r w:rsidRPr="008D2960">
        <w:rPr>
          <w:rFonts w:ascii="Times New Roman" w:hAnsi="Times New Roman" w:cs="Times New Roman"/>
          <w:sz w:val="22"/>
          <w:szCs w:val="22"/>
        </w:rPr>
        <w:t xml:space="preserve"> instruction</w:t>
      </w:r>
      <w:r w:rsidRPr="008D2960" w:rsidR="008067DC">
        <w:rPr>
          <w:rFonts w:ascii="Times New Roman" w:hAnsi="Times New Roman" w:cs="Times New Roman"/>
          <w:sz w:val="22"/>
          <w:szCs w:val="22"/>
        </w:rPr>
        <w:t>s</w:t>
      </w:r>
      <w:r w:rsidRPr="008D2960">
        <w:rPr>
          <w:rFonts w:ascii="Times New Roman" w:hAnsi="Times New Roman" w:cs="Times New Roman"/>
          <w:sz w:val="22"/>
          <w:szCs w:val="22"/>
        </w:rPr>
        <w:t xml:space="preserve"> </w:t>
      </w:r>
      <w:r w:rsidRPr="008D2960" w:rsidR="008067DC">
        <w:rPr>
          <w:rFonts w:ascii="Times New Roman" w:hAnsi="Times New Roman" w:cs="Times New Roman"/>
          <w:sz w:val="22"/>
          <w:szCs w:val="22"/>
        </w:rPr>
        <w:t xml:space="preserve">are </w:t>
      </w:r>
      <w:r w:rsidRPr="008D2960">
        <w:rPr>
          <w:rFonts w:ascii="Times New Roman" w:hAnsi="Times New Roman" w:cs="Times New Roman"/>
          <w:sz w:val="22"/>
          <w:szCs w:val="22"/>
        </w:rPr>
        <w:t xml:space="preserve">divided into </w:t>
      </w:r>
      <w:r w:rsidRPr="008D2960" w:rsidR="00FC6D3A">
        <w:rPr>
          <w:rFonts w:ascii="Times New Roman" w:hAnsi="Times New Roman" w:cs="Times New Roman"/>
          <w:sz w:val="22"/>
          <w:szCs w:val="22"/>
        </w:rPr>
        <w:t>three</w:t>
      </w:r>
      <w:r w:rsidRPr="008D2960">
        <w:rPr>
          <w:rFonts w:ascii="Times New Roman" w:hAnsi="Times New Roman" w:cs="Times New Roman"/>
          <w:sz w:val="22"/>
          <w:szCs w:val="22"/>
        </w:rPr>
        <w:t xml:space="preserve"> sections:</w:t>
      </w:r>
    </w:p>
    <w:p w:rsidRPr="008D2960" w:rsidR="00A93CF4" w:rsidP="00BD7464" w:rsidRDefault="00A93CF4" w14:paraId="35AB8599" w14:textId="098F3867">
      <w:pPr>
        <w:pStyle w:val="ListParagraph"/>
        <w:numPr>
          <w:ilvl w:val="0"/>
          <w:numId w:val="18"/>
        </w:numPr>
        <w:tabs>
          <w:tab w:val="left" w:pos="774"/>
        </w:tabs>
        <w:spacing w:before="1" w:after="80" w:line="259" w:lineRule="auto"/>
        <w:rPr>
          <w:rFonts w:ascii="Times New Roman" w:hAnsi="Times New Roman" w:cs="Times New Roman"/>
        </w:rPr>
      </w:pPr>
      <w:r w:rsidRPr="008D2960">
        <w:rPr>
          <w:rFonts w:ascii="Times New Roman" w:hAnsi="Times New Roman" w:cs="Times New Roman"/>
        </w:rPr>
        <w:t>General Instructions describing overall reporting</w:t>
      </w:r>
      <w:r w:rsidRPr="008D2960">
        <w:rPr>
          <w:rFonts w:ascii="Times New Roman" w:hAnsi="Times New Roman" w:cs="Times New Roman"/>
          <w:spacing w:val="-1"/>
        </w:rPr>
        <w:t xml:space="preserve"> </w:t>
      </w:r>
      <w:r w:rsidRPr="008D2960">
        <w:rPr>
          <w:rFonts w:ascii="Times New Roman" w:hAnsi="Times New Roman" w:cs="Times New Roman"/>
        </w:rPr>
        <w:t>requirements.</w:t>
      </w:r>
    </w:p>
    <w:p w:rsidRPr="008D2960" w:rsidR="00A93CF4" w:rsidP="00BD7464" w:rsidRDefault="001C42E3" w14:paraId="10311BDF" w14:textId="622E4E1B">
      <w:pPr>
        <w:pStyle w:val="ListParagraph"/>
        <w:numPr>
          <w:ilvl w:val="0"/>
          <w:numId w:val="18"/>
        </w:numPr>
        <w:tabs>
          <w:tab w:val="left" w:pos="774"/>
        </w:tabs>
        <w:spacing w:before="1" w:after="80" w:line="259" w:lineRule="auto"/>
        <w:rPr>
          <w:rFonts w:ascii="Times New Roman" w:hAnsi="Times New Roman" w:cs="Times New Roman"/>
        </w:rPr>
      </w:pPr>
      <w:r w:rsidRPr="008D2960">
        <w:rPr>
          <w:rFonts w:ascii="Times New Roman" w:hAnsi="Times New Roman" w:cs="Times New Roman"/>
        </w:rPr>
        <w:t xml:space="preserve">General Instructions and </w:t>
      </w:r>
      <w:r w:rsidRPr="008D2960" w:rsidR="00A93CF4">
        <w:rPr>
          <w:rFonts w:ascii="Times New Roman" w:hAnsi="Times New Roman" w:cs="Times New Roman"/>
        </w:rPr>
        <w:t>Line</w:t>
      </w:r>
      <w:r w:rsidRPr="008D2960" w:rsidR="001146EC">
        <w:rPr>
          <w:rFonts w:ascii="Times New Roman" w:hAnsi="Times New Roman" w:cs="Times New Roman"/>
        </w:rPr>
        <w:t>-</w:t>
      </w:r>
      <w:r w:rsidRPr="008D2960" w:rsidR="00A93CF4">
        <w:rPr>
          <w:rFonts w:ascii="Times New Roman" w:hAnsi="Times New Roman" w:cs="Times New Roman"/>
        </w:rPr>
        <w:t>Item Instructions for</w:t>
      </w:r>
      <w:r w:rsidRPr="008D2960">
        <w:rPr>
          <w:rFonts w:ascii="Times New Roman" w:hAnsi="Times New Roman" w:cs="Times New Roman"/>
        </w:rPr>
        <w:t xml:space="preserve"> </w:t>
      </w:r>
      <w:r w:rsidRPr="008D2960" w:rsidR="00065C33">
        <w:rPr>
          <w:rFonts w:ascii="Times New Roman" w:hAnsi="Times New Roman" w:cs="Times New Roman"/>
        </w:rPr>
        <w:t xml:space="preserve">Schedule A–Baseline Qualified Lending </w:t>
      </w:r>
      <w:r w:rsidRPr="008D2960" w:rsidR="00065C33">
        <w:rPr>
          <w:rFonts w:ascii="Times New Roman" w:hAnsi="Times New Roman" w:cs="Times New Roman"/>
        </w:rPr>
        <w:lastRenderedPageBreak/>
        <w:t xml:space="preserve">Calculation and Schedule B–Disaggregated Data on Qualified Lending and Deep Impact Lending </w:t>
      </w:r>
    </w:p>
    <w:p w:rsidRPr="008D2960" w:rsidR="00102133" w:rsidP="00BD7464" w:rsidRDefault="00097412" w14:paraId="6AF55F5F" w14:textId="346DA17D">
      <w:pPr>
        <w:pStyle w:val="ListParagraph"/>
        <w:numPr>
          <w:ilvl w:val="0"/>
          <w:numId w:val="18"/>
        </w:numPr>
        <w:tabs>
          <w:tab w:val="left" w:pos="774"/>
        </w:tabs>
        <w:spacing w:before="1" w:after="80" w:line="259" w:lineRule="auto"/>
        <w:rPr>
          <w:rFonts w:ascii="Times New Roman" w:hAnsi="Times New Roman" w:cs="Times New Roman"/>
        </w:rPr>
      </w:pPr>
      <w:r w:rsidRPr="008D2960">
        <w:rPr>
          <w:rFonts w:ascii="Times New Roman" w:hAnsi="Times New Roman" w:cs="Times New Roman"/>
        </w:rPr>
        <w:t xml:space="preserve">A </w:t>
      </w:r>
      <w:r w:rsidRPr="008D2960" w:rsidR="00102133">
        <w:rPr>
          <w:rFonts w:ascii="Times New Roman" w:hAnsi="Times New Roman" w:cs="Times New Roman"/>
        </w:rPr>
        <w:t xml:space="preserve">Glossary </w:t>
      </w:r>
      <w:r w:rsidRPr="008D2960">
        <w:rPr>
          <w:rFonts w:ascii="Times New Roman" w:hAnsi="Times New Roman" w:cs="Times New Roman"/>
        </w:rPr>
        <w:t xml:space="preserve">of </w:t>
      </w:r>
      <w:r w:rsidRPr="008D2960" w:rsidR="00102133">
        <w:rPr>
          <w:rFonts w:ascii="Times New Roman" w:hAnsi="Times New Roman" w:cs="Times New Roman"/>
        </w:rPr>
        <w:t xml:space="preserve">terms. </w:t>
      </w:r>
    </w:p>
    <w:p w:rsidRPr="008D2960" w:rsidR="00A93CF4" w:rsidP="00823410" w:rsidRDefault="00A93CF4" w14:paraId="07209940" w14:textId="77777777">
      <w:pPr>
        <w:pStyle w:val="BodyText"/>
        <w:spacing w:before="1" w:after="160" w:line="259" w:lineRule="auto"/>
        <w:contextualSpacing/>
        <w:rPr>
          <w:rFonts w:ascii="Times New Roman" w:hAnsi="Times New Roman" w:cs="Times New Roman"/>
          <w:sz w:val="22"/>
          <w:szCs w:val="22"/>
        </w:rPr>
      </w:pPr>
    </w:p>
    <w:p w:rsidRPr="008D2960" w:rsidR="00A93CF4" w:rsidP="00754B7D" w:rsidRDefault="009010DA" w14:paraId="08A3D504" w14:textId="63D5BA30">
      <w:pPr>
        <w:pStyle w:val="Heading2"/>
        <w:numPr>
          <w:ilvl w:val="0"/>
          <w:numId w:val="26"/>
        </w:numPr>
        <w:spacing w:before="1" w:after="160" w:line="259" w:lineRule="auto"/>
        <w:contextualSpacing/>
        <w:rPr>
          <w:rFonts w:ascii="Times New Roman" w:hAnsi="Times New Roman" w:cs="Times New Roman"/>
          <w:sz w:val="22"/>
          <w:szCs w:val="22"/>
        </w:rPr>
      </w:pPr>
      <w:bookmarkStart w:name="_Toc94002353" w:id="6"/>
      <w:r w:rsidRPr="008D2960">
        <w:rPr>
          <w:rFonts w:ascii="Times New Roman" w:hAnsi="Times New Roman" w:cs="Times New Roman"/>
          <w:sz w:val="22"/>
          <w:szCs w:val="22"/>
        </w:rPr>
        <w:t xml:space="preserve">Submission of the Report: </w:t>
      </w:r>
      <w:bookmarkStart w:name="_Hlk94002171" w:id="7"/>
      <w:r w:rsidRPr="008D2960">
        <w:rPr>
          <w:rFonts w:ascii="Times New Roman" w:hAnsi="Times New Roman" w:cs="Times New Roman"/>
          <w:sz w:val="22"/>
          <w:szCs w:val="22"/>
        </w:rPr>
        <w:t>Schedule A–Baseline Qualified Lending Calculation</w:t>
      </w:r>
      <w:bookmarkEnd w:id="6"/>
      <w:bookmarkEnd w:id="7"/>
    </w:p>
    <w:p w:rsidRPr="008D2960" w:rsidR="00DD20D4" w:rsidP="00BD7464" w:rsidRDefault="00A93CF4" w14:paraId="77BCEC94" w14:textId="3AABB30D">
      <w:pPr>
        <w:pStyle w:val="BodyText"/>
        <w:spacing w:before="1" w:after="160" w:line="259" w:lineRule="auto"/>
        <w:contextualSpacing/>
        <w:rPr>
          <w:rFonts w:ascii="Times New Roman" w:hAnsi="Times New Roman" w:cs="Times New Roman"/>
          <w:sz w:val="22"/>
          <w:szCs w:val="22"/>
        </w:rPr>
      </w:pPr>
      <w:r w:rsidRPr="008D2960">
        <w:rPr>
          <w:rFonts w:ascii="Times New Roman" w:hAnsi="Times New Roman" w:cs="Times New Roman"/>
          <w:sz w:val="22"/>
          <w:szCs w:val="22"/>
        </w:rPr>
        <w:t xml:space="preserve">Each </w:t>
      </w:r>
      <w:r w:rsidRPr="008D2960" w:rsidR="00CB4B0F">
        <w:rPr>
          <w:rFonts w:ascii="Times New Roman" w:hAnsi="Times New Roman" w:cs="Times New Roman"/>
          <w:sz w:val="22"/>
          <w:szCs w:val="22"/>
        </w:rPr>
        <w:t>Applicant</w:t>
      </w:r>
      <w:r w:rsidRPr="008D2960">
        <w:rPr>
          <w:rFonts w:ascii="Times New Roman" w:hAnsi="Times New Roman" w:cs="Times New Roman"/>
          <w:sz w:val="22"/>
          <w:szCs w:val="22"/>
        </w:rPr>
        <w:t xml:space="preserve"> </w:t>
      </w:r>
      <w:r w:rsidRPr="008D2960" w:rsidR="0030674F">
        <w:rPr>
          <w:rFonts w:ascii="Times New Roman" w:hAnsi="Times New Roman" w:cs="Times New Roman"/>
          <w:sz w:val="22"/>
          <w:szCs w:val="22"/>
        </w:rPr>
        <w:t xml:space="preserve">seeking to participate in the ECIP </w:t>
      </w:r>
      <w:r w:rsidRPr="008D2960">
        <w:rPr>
          <w:rFonts w:ascii="Times New Roman" w:hAnsi="Times New Roman" w:cs="Times New Roman"/>
          <w:sz w:val="22"/>
          <w:szCs w:val="22"/>
        </w:rPr>
        <w:t xml:space="preserve">must file its </w:t>
      </w:r>
      <w:r w:rsidRPr="008D2960" w:rsidR="00065C33">
        <w:rPr>
          <w:rFonts w:ascii="Times New Roman" w:hAnsi="Times New Roman" w:cs="Times New Roman"/>
          <w:sz w:val="22"/>
          <w:szCs w:val="22"/>
        </w:rPr>
        <w:t>Schedule A–</w:t>
      </w:r>
      <w:r w:rsidRPr="008D2960" w:rsidR="00E77E39">
        <w:rPr>
          <w:rFonts w:ascii="Times New Roman" w:hAnsi="Times New Roman" w:cs="Times New Roman"/>
          <w:sz w:val="22"/>
          <w:szCs w:val="22"/>
        </w:rPr>
        <w:t xml:space="preserve">Baseline Qualified Lending Calculation </w:t>
      </w:r>
      <w:r w:rsidRPr="008D2960" w:rsidR="00DD20D4">
        <w:rPr>
          <w:rFonts w:ascii="Times New Roman" w:hAnsi="Times New Roman" w:cs="Times New Roman"/>
          <w:sz w:val="22"/>
          <w:szCs w:val="22"/>
        </w:rPr>
        <w:t>through the ECIP Portal</w:t>
      </w:r>
      <w:r w:rsidRPr="008D2960" w:rsidR="0030674F">
        <w:rPr>
          <w:rFonts w:ascii="Times New Roman" w:hAnsi="Times New Roman" w:cs="Times New Roman"/>
          <w:sz w:val="22"/>
          <w:szCs w:val="22"/>
        </w:rPr>
        <w:t xml:space="preserve"> using the following steps:</w:t>
      </w:r>
    </w:p>
    <w:p w:rsidR="00BA456B" w:rsidRDefault="00CC5451" w14:paraId="5972D28F" w14:textId="7534FCF4">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The person filling out the report must have a sign-on account with ID.me to validate his or her identity prior to accessing the ECIP Portal.</w:t>
      </w:r>
      <w:r w:rsidRPr="008D2960" w:rsidDel="00E87FA1">
        <w:rPr>
          <w:rFonts w:ascii="Times New Roman" w:hAnsi="Times New Roman" w:cs="Times New Roman" w:eastAsiaTheme="minorEastAsia"/>
        </w:rPr>
        <w:t xml:space="preserve"> </w:t>
      </w:r>
      <w:r w:rsidRPr="008D2960" w:rsidR="00BA456B">
        <w:rPr>
          <w:rFonts w:ascii="Times New Roman" w:hAnsi="Times New Roman" w:cs="Times New Roman" w:eastAsiaTheme="minorEastAsia"/>
        </w:rPr>
        <w:t xml:space="preserve">Instructions for registering for an ID.me account can be found here: </w:t>
      </w:r>
      <w:hyperlink w:history="1" r:id="rId14">
        <w:r w:rsidRPr="008D2960" w:rsidR="00BA456B">
          <w:rPr>
            <w:rStyle w:val="Hyperlink"/>
            <w:rFonts w:ascii="Times New Roman" w:hAnsi="Times New Roman" w:cs="Times New Roman" w:eastAsiaTheme="minorEastAsia"/>
          </w:rPr>
          <w:t>ID.me registration instructions</w:t>
        </w:r>
      </w:hyperlink>
      <w:r w:rsidRPr="008D2960" w:rsidR="00BA456B">
        <w:rPr>
          <w:rFonts w:ascii="Times New Roman" w:hAnsi="Times New Roman" w:cs="Times New Roman" w:eastAsiaTheme="minorEastAsia"/>
        </w:rPr>
        <w:t>.</w:t>
      </w:r>
    </w:p>
    <w:p w:rsidRPr="008D2960" w:rsidR="004D5B5D" w:rsidP="008D2960" w:rsidRDefault="004D5B5D" w14:paraId="72F6EA5A" w14:textId="77777777">
      <w:pPr>
        <w:pStyle w:val="ListParagraph"/>
        <w:spacing w:before="1" w:after="80" w:line="259" w:lineRule="auto"/>
        <w:ind w:left="720" w:firstLine="0"/>
        <w:rPr>
          <w:rFonts w:ascii="Times New Roman" w:hAnsi="Times New Roman" w:cs="Times New Roman" w:eastAsiaTheme="minorEastAsia"/>
        </w:rPr>
      </w:pPr>
    </w:p>
    <w:p w:rsidR="00DD20D4" w:rsidP="00823410" w:rsidRDefault="00DD20D4" w14:paraId="5AE0F417" w14:textId="7E1514BB">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Download the </w:t>
      </w:r>
      <w:r w:rsidRPr="008D2960" w:rsidR="00E85196">
        <w:rPr>
          <w:rFonts w:ascii="Times New Roman" w:hAnsi="Times New Roman" w:cs="Times New Roman" w:eastAsiaTheme="minorEastAsia"/>
        </w:rPr>
        <w:t>Baseline</w:t>
      </w:r>
      <w:r w:rsidRPr="008D2960">
        <w:rPr>
          <w:rFonts w:ascii="Times New Roman" w:hAnsi="Times New Roman" w:cs="Times New Roman" w:eastAsiaTheme="minorEastAsia"/>
        </w:rPr>
        <w:t xml:space="preserve"> Qualified Lending Summary Template corresponding to your institution type from the ECIP Portal.  There are separate templates for credit unions and banks or holding companies.  </w:t>
      </w:r>
      <w:r w:rsidRPr="008D2960">
        <w:rPr>
          <w:rFonts w:ascii="Times New Roman" w:hAnsi="Times New Roman" w:cs="Times New Roman" w:eastAsiaTheme="minorEastAsia"/>
          <w:b/>
          <w:bCs/>
        </w:rPr>
        <w:t>Do not change any formatting, add rows or columns, or make any other alteration to the template.</w:t>
      </w:r>
      <w:r w:rsidRPr="008D2960">
        <w:rPr>
          <w:rFonts w:ascii="Times New Roman" w:hAnsi="Times New Roman" w:cs="Times New Roman" w:eastAsiaTheme="minorEastAsia"/>
        </w:rPr>
        <w:t xml:space="preserve">  </w:t>
      </w:r>
      <w:r w:rsidRPr="008D2960" w:rsidR="00E87FA1">
        <w:rPr>
          <w:rFonts w:ascii="Times New Roman" w:hAnsi="Times New Roman" w:cs="Times New Roman" w:eastAsiaTheme="minorEastAsia"/>
        </w:rPr>
        <w:t>Once filled out, t</w:t>
      </w:r>
      <w:r w:rsidRPr="008D2960">
        <w:rPr>
          <w:rFonts w:ascii="Times New Roman" w:hAnsi="Times New Roman" w:cs="Times New Roman" w:eastAsiaTheme="minorEastAsia"/>
        </w:rPr>
        <w:t xml:space="preserve">he </w:t>
      </w:r>
      <w:r w:rsidRPr="008D2960" w:rsidR="00E87FA1">
        <w:rPr>
          <w:rFonts w:ascii="Times New Roman" w:hAnsi="Times New Roman" w:cs="Times New Roman" w:eastAsiaTheme="minorEastAsia"/>
        </w:rPr>
        <w:t xml:space="preserve">template </w:t>
      </w:r>
      <w:r w:rsidRPr="008D2960" w:rsidR="00DE4665">
        <w:rPr>
          <w:rFonts w:ascii="Times New Roman" w:hAnsi="Times New Roman" w:cs="Times New Roman" w:eastAsiaTheme="minorEastAsia"/>
        </w:rPr>
        <w:t>must</w:t>
      </w:r>
      <w:r w:rsidRPr="008D2960" w:rsidR="00E87FA1">
        <w:rPr>
          <w:rFonts w:ascii="Times New Roman" w:hAnsi="Times New Roman" w:cs="Times New Roman" w:eastAsiaTheme="minorEastAsia"/>
        </w:rPr>
        <w:t xml:space="preserve"> be uploaded in </w:t>
      </w:r>
      <w:r w:rsidRPr="008D2960">
        <w:rPr>
          <w:rFonts w:ascii="Times New Roman" w:hAnsi="Times New Roman" w:cs="Times New Roman" w:eastAsiaTheme="minorEastAsia"/>
        </w:rPr>
        <w:t>a .csv format.</w:t>
      </w:r>
    </w:p>
    <w:p w:rsidRPr="008D2960" w:rsidR="004D5B5D" w:rsidP="008D2960" w:rsidRDefault="004D5B5D" w14:paraId="7C70A528" w14:textId="77777777">
      <w:pPr>
        <w:pStyle w:val="ListParagraph"/>
        <w:rPr>
          <w:rFonts w:ascii="Times New Roman" w:hAnsi="Times New Roman" w:cs="Times New Roman" w:eastAsiaTheme="minorEastAsia"/>
        </w:rPr>
      </w:pPr>
    </w:p>
    <w:p w:rsidR="00DD20D4" w:rsidP="00BD7464" w:rsidRDefault="00E87FA1" w14:paraId="0300F478" w14:textId="64412ADB">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Prepare your Qualified Lending data in accordance with these instructions and fill out the template. </w:t>
      </w:r>
      <w:r w:rsidRPr="008D2960" w:rsidR="00CB4B0F">
        <w:rPr>
          <w:rFonts w:ascii="Times New Roman" w:hAnsi="Times New Roman" w:cs="Times New Roman" w:eastAsiaTheme="minorEastAsia"/>
        </w:rPr>
        <w:t>Do not enter commas, decimal points, dollar signs, letters, or symbols.  Applicant</w:t>
      </w:r>
      <w:r w:rsidRPr="008D2960" w:rsidR="00DD20D4">
        <w:rPr>
          <w:rFonts w:ascii="Times New Roman" w:hAnsi="Times New Roman" w:cs="Times New Roman" w:eastAsiaTheme="minorEastAsia"/>
        </w:rPr>
        <w:t xml:space="preserve">s are strongly encouraged to enter zeros in any column or row for which the </w:t>
      </w:r>
      <w:r w:rsidRPr="008D2960" w:rsidR="00CB4B0F">
        <w:rPr>
          <w:rFonts w:ascii="Times New Roman" w:hAnsi="Times New Roman" w:cs="Times New Roman" w:eastAsiaTheme="minorEastAsia"/>
        </w:rPr>
        <w:t>Applicant</w:t>
      </w:r>
      <w:r w:rsidRPr="008D2960" w:rsidR="00DD20D4">
        <w:rPr>
          <w:rFonts w:ascii="Times New Roman" w:hAnsi="Times New Roman" w:cs="Times New Roman" w:eastAsiaTheme="minorEastAsia"/>
        </w:rPr>
        <w:t xml:space="preserve"> does not have origination data to report.  Blank cells will be treated as zeros. </w:t>
      </w:r>
      <w:r w:rsidRPr="008D2960" w:rsidR="00085051">
        <w:rPr>
          <w:rFonts w:ascii="Times New Roman" w:hAnsi="Times New Roman" w:cs="Times New Roman" w:eastAsiaTheme="minorEastAsia"/>
        </w:rPr>
        <w:t xml:space="preserve">All fields must be completed. Please double-check all figures before submitting a report. </w:t>
      </w:r>
      <w:r w:rsidRPr="008D2960" w:rsidR="00DD20D4">
        <w:rPr>
          <w:rFonts w:ascii="Times New Roman" w:hAnsi="Times New Roman" w:cs="Times New Roman" w:eastAsiaTheme="minorEastAsia"/>
        </w:rPr>
        <w:t xml:space="preserve">Save the completed template </w:t>
      </w:r>
      <w:r w:rsidRPr="008D2960" w:rsidR="006049CC">
        <w:rPr>
          <w:rFonts w:ascii="Times New Roman" w:hAnsi="Times New Roman" w:cs="Times New Roman" w:eastAsiaTheme="minorEastAsia"/>
        </w:rPr>
        <w:t xml:space="preserve">as a local file on your computer or </w:t>
      </w:r>
      <w:r w:rsidRPr="008D2960" w:rsidR="00DD20D4">
        <w:rPr>
          <w:rFonts w:ascii="Times New Roman" w:hAnsi="Times New Roman" w:cs="Times New Roman" w:eastAsiaTheme="minorEastAsia"/>
        </w:rPr>
        <w:t xml:space="preserve">your network.  </w:t>
      </w:r>
    </w:p>
    <w:p w:rsidRPr="008D2960" w:rsidR="004D5B5D" w:rsidP="008D2960" w:rsidRDefault="004D5B5D" w14:paraId="3DCC1422" w14:textId="77777777">
      <w:pPr>
        <w:pStyle w:val="ListParagraph"/>
        <w:spacing w:before="1" w:after="80" w:line="259" w:lineRule="auto"/>
        <w:ind w:left="720" w:firstLine="0"/>
        <w:rPr>
          <w:rFonts w:ascii="Times New Roman" w:hAnsi="Times New Roman" w:cs="Times New Roman" w:eastAsiaTheme="minorEastAsia"/>
        </w:rPr>
      </w:pPr>
    </w:p>
    <w:p w:rsidR="00DD20D4" w:rsidP="00BD7464" w:rsidRDefault="00DD20D4" w14:paraId="56AF5877" w14:textId="742AF1F3">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Log into the ECIP Portal </w:t>
      </w:r>
      <w:r w:rsidRPr="008D2960" w:rsidR="006049CC">
        <w:rPr>
          <w:rFonts w:ascii="Times New Roman" w:hAnsi="Times New Roman" w:cs="Times New Roman" w:eastAsiaTheme="minorEastAsia"/>
        </w:rPr>
        <w:t>online, click on the “</w:t>
      </w:r>
      <w:r w:rsidRPr="008D2960">
        <w:rPr>
          <w:rFonts w:ascii="Times New Roman" w:hAnsi="Times New Roman" w:cs="Times New Roman" w:eastAsiaTheme="minorEastAsia"/>
        </w:rPr>
        <w:t>Initial Supplementa</w:t>
      </w:r>
      <w:r w:rsidRPr="008D2960" w:rsidR="00CB4B0F">
        <w:rPr>
          <w:rFonts w:ascii="Times New Roman" w:hAnsi="Times New Roman" w:cs="Times New Roman" w:eastAsiaTheme="minorEastAsia"/>
        </w:rPr>
        <w:t>l</w:t>
      </w:r>
      <w:r w:rsidRPr="008D2960">
        <w:rPr>
          <w:rFonts w:ascii="Times New Roman" w:hAnsi="Times New Roman" w:cs="Times New Roman" w:eastAsiaTheme="minorEastAsia"/>
        </w:rPr>
        <w:t xml:space="preserve"> Report</w:t>
      </w:r>
      <w:r w:rsidRPr="008D2960" w:rsidR="006049CC">
        <w:rPr>
          <w:rFonts w:ascii="Times New Roman" w:hAnsi="Times New Roman" w:cs="Times New Roman" w:eastAsiaTheme="minorEastAsia"/>
        </w:rPr>
        <w:t>”</w:t>
      </w:r>
      <w:r w:rsidRPr="008D2960">
        <w:rPr>
          <w:rFonts w:ascii="Times New Roman" w:hAnsi="Times New Roman" w:cs="Times New Roman" w:eastAsiaTheme="minorEastAsia"/>
        </w:rPr>
        <w:t xml:space="preserve"> tab</w:t>
      </w:r>
      <w:r w:rsidRPr="008D2960" w:rsidR="006049CC">
        <w:rPr>
          <w:rFonts w:ascii="Times New Roman" w:hAnsi="Times New Roman" w:cs="Times New Roman" w:eastAsiaTheme="minorEastAsia"/>
        </w:rPr>
        <w:t>, and upload your template using the “</w:t>
      </w:r>
      <w:r w:rsidRPr="008D2960">
        <w:rPr>
          <w:rFonts w:ascii="Times New Roman" w:hAnsi="Times New Roman" w:cs="Times New Roman" w:eastAsiaTheme="minorEastAsia"/>
        </w:rPr>
        <w:t>file upload</w:t>
      </w:r>
      <w:r w:rsidRPr="008D2960" w:rsidR="006049CC">
        <w:rPr>
          <w:rFonts w:ascii="Times New Roman" w:hAnsi="Times New Roman" w:cs="Times New Roman" w:eastAsiaTheme="minorEastAsia"/>
        </w:rPr>
        <w:t>”</w:t>
      </w:r>
      <w:r w:rsidRPr="008D2960">
        <w:rPr>
          <w:rFonts w:ascii="Times New Roman" w:hAnsi="Times New Roman" w:cs="Times New Roman" w:eastAsiaTheme="minorEastAsia"/>
        </w:rPr>
        <w:t xml:space="preserve"> </w:t>
      </w:r>
      <w:r w:rsidRPr="008D2960" w:rsidR="006049CC">
        <w:rPr>
          <w:rFonts w:ascii="Times New Roman" w:hAnsi="Times New Roman" w:cs="Times New Roman" w:eastAsiaTheme="minorEastAsia"/>
        </w:rPr>
        <w:t>optio</w:t>
      </w:r>
      <w:r w:rsidRPr="008D2960" w:rsidR="00CB4B0F">
        <w:rPr>
          <w:rFonts w:ascii="Times New Roman" w:hAnsi="Times New Roman" w:cs="Times New Roman" w:eastAsiaTheme="minorEastAsia"/>
        </w:rPr>
        <w:t>n</w:t>
      </w:r>
      <w:r w:rsidRPr="008D2960">
        <w:rPr>
          <w:rFonts w:ascii="Times New Roman" w:hAnsi="Times New Roman" w:cs="Times New Roman" w:eastAsiaTheme="minorEastAsia"/>
        </w:rPr>
        <w:t xml:space="preserve">.  </w:t>
      </w:r>
    </w:p>
    <w:p w:rsidRPr="008D2960" w:rsidR="004D5B5D" w:rsidP="008D2960" w:rsidRDefault="004D5B5D" w14:paraId="1B74D58B" w14:textId="77777777">
      <w:pPr>
        <w:pStyle w:val="ListParagraph"/>
        <w:rPr>
          <w:rFonts w:ascii="Times New Roman" w:hAnsi="Times New Roman" w:cs="Times New Roman" w:eastAsiaTheme="minorEastAsia"/>
        </w:rPr>
      </w:pPr>
    </w:p>
    <w:p w:rsidRPr="008D2960" w:rsidR="00DD20D4" w:rsidP="00BD7464" w:rsidRDefault="00CB4B0F" w14:paraId="1FE1A1E7" w14:textId="09C93CE1">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Once uploaded, the “</w:t>
      </w:r>
      <w:r w:rsidRPr="008D2960" w:rsidR="00DD6D6A">
        <w:rPr>
          <w:rFonts w:ascii="Times New Roman" w:hAnsi="Times New Roman" w:cs="Times New Roman" w:eastAsiaTheme="minorEastAsia"/>
        </w:rPr>
        <w:t>Baseline Qualified Lending</w:t>
      </w:r>
      <w:r w:rsidRPr="008D2960">
        <w:rPr>
          <w:rFonts w:ascii="Times New Roman" w:hAnsi="Times New Roman" w:cs="Times New Roman" w:eastAsiaTheme="minorEastAsia"/>
        </w:rPr>
        <w:t>” tab will generate an output report based on the data entered in the template</w:t>
      </w:r>
      <w:r w:rsidRPr="008D2960" w:rsidR="003F7D43">
        <w:rPr>
          <w:rFonts w:ascii="Times New Roman" w:hAnsi="Times New Roman" w:cs="Times New Roman" w:eastAsiaTheme="minorEastAsia"/>
        </w:rPr>
        <w:t xml:space="preserve">, which will look </w:t>
      </w:r>
      <w:proofErr w:type="gramStart"/>
      <w:r w:rsidRPr="008D2960" w:rsidR="003F7D43">
        <w:rPr>
          <w:rFonts w:ascii="Times New Roman" w:hAnsi="Times New Roman" w:cs="Times New Roman" w:eastAsiaTheme="minorEastAsia"/>
        </w:rPr>
        <w:t>similar to</w:t>
      </w:r>
      <w:proofErr w:type="gramEnd"/>
      <w:r w:rsidRPr="008D2960" w:rsidR="003F7D43">
        <w:rPr>
          <w:rFonts w:ascii="Times New Roman" w:hAnsi="Times New Roman" w:cs="Times New Roman" w:eastAsiaTheme="minorEastAsia"/>
        </w:rPr>
        <w:t xml:space="preserve"> the </w:t>
      </w:r>
      <w:r w:rsidRPr="008D2960" w:rsidR="008A66FC">
        <w:rPr>
          <w:rFonts w:ascii="Times New Roman" w:hAnsi="Times New Roman" w:cs="Times New Roman" w:eastAsiaTheme="minorEastAsia"/>
        </w:rPr>
        <w:t xml:space="preserve">example </w:t>
      </w:r>
      <w:r w:rsidRPr="008D2960" w:rsidR="003F7D43">
        <w:rPr>
          <w:rFonts w:ascii="Times New Roman" w:hAnsi="Times New Roman" w:cs="Times New Roman" w:eastAsiaTheme="minorEastAsia"/>
        </w:rPr>
        <w:t>table below</w:t>
      </w:r>
      <w:r w:rsidRPr="008D2960">
        <w:rPr>
          <w:rFonts w:ascii="Times New Roman" w:hAnsi="Times New Roman" w:cs="Times New Roman" w:eastAsiaTheme="minorEastAsia"/>
        </w:rPr>
        <w:t xml:space="preserve">. Review the </w:t>
      </w:r>
      <w:r w:rsidRPr="008D2960" w:rsidR="00DD20D4">
        <w:rPr>
          <w:rFonts w:ascii="Times New Roman" w:hAnsi="Times New Roman" w:cs="Times New Roman" w:eastAsiaTheme="minorEastAsia"/>
        </w:rPr>
        <w:t>output report</w:t>
      </w:r>
      <w:r w:rsidRPr="008D2960">
        <w:rPr>
          <w:rFonts w:ascii="Times New Roman" w:hAnsi="Times New Roman" w:cs="Times New Roman" w:eastAsiaTheme="minorEastAsia"/>
        </w:rPr>
        <w:t xml:space="preserve"> and </w:t>
      </w:r>
      <w:r w:rsidRPr="008D2960" w:rsidR="00FD47B9">
        <w:rPr>
          <w:rFonts w:ascii="Times New Roman" w:hAnsi="Times New Roman" w:cs="Times New Roman" w:eastAsiaTheme="minorEastAsia"/>
        </w:rPr>
        <w:t xml:space="preserve">confirm </w:t>
      </w:r>
      <w:r w:rsidRPr="008D2960" w:rsidR="00DD20D4">
        <w:rPr>
          <w:rFonts w:ascii="Times New Roman" w:hAnsi="Times New Roman" w:cs="Times New Roman" w:eastAsiaTheme="minorEastAsia"/>
        </w:rPr>
        <w:t xml:space="preserve">that </w:t>
      </w:r>
      <w:r w:rsidRPr="008D2960" w:rsidR="008A66FC">
        <w:rPr>
          <w:rFonts w:ascii="Times New Roman" w:hAnsi="Times New Roman" w:cs="Times New Roman" w:eastAsiaTheme="minorEastAsia"/>
        </w:rPr>
        <w:t xml:space="preserve">the </w:t>
      </w:r>
      <w:r w:rsidRPr="008D2960" w:rsidR="00DD20D4">
        <w:rPr>
          <w:rFonts w:ascii="Times New Roman" w:hAnsi="Times New Roman" w:cs="Times New Roman" w:eastAsiaTheme="minorEastAsia"/>
        </w:rPr>
        <w:t xml:space="preserve">data is presented accurately.  If any data is incorrect, </w:t>
      </w:r>
      <w:r w:rsidRPr="008D2960" w:rsidR="00512617">
        <w:rPr>
          <w:rFonts w:ascii="Times New Roman" w:hAnsi="Times New Roman" w:cs="Times New Roman" w:eastAsiaTheme="minorEastAsia"/>
        </w:rPr>
        <w:t>make changes to your .csv file and repeat the steps to upload the corrected report</w:t>
      </w:r>
      <w:r w:rsidRPr="008D2960" w:rsidR="00DD20D4">
        <w:rPr>
          <w:rFonts w:ascii="Times New Roman" w:hAnsi="Times New Roman" w:cs="Times New Roman" w:eastAsiaTheme="minorEastAsia"/>
        </w:rPr>
        <w:t>.</w:t>
      </w:r>
    </w:p>
    <w:p w:rsidR="002500C4" w:rsidP="002500C4" w:rsidRDefault="000E140C" w14:paraId="597CEA73" w14:textId="77777777">
      <w:pPr>
        <w:pStyle w:val="ListParagraph"/>
        <w:spacing w:before="1" w:after="80" w:line="259" w:lineRule="auto"/>
        <w:ind w:left="720" w:firstLine="0"/>
        <w:rPr>
          <w:rFonts w:ascii="Times New Roman" w:hAnsi="Times New Roman" w:cs="Times New Roman" w:eastAsiaTheme="minorEastAsia"/>
          <w:sz w:val="20"/>
          <w:szCs w:val="20"/>
        </w:rPr>
      </w:pPr>
      <w:r>
        <w:rPr>
          <w:noProof/>
        </w:rPr>
        <w:lastRenderedPageBreak/>
        <w:drawing>
          <wp:inline distT="0" distB="0" distL="0" distR="0" wp14:anchorId="16A24113" wp14:editId="3B9349A0">
            <wp:extent cx="5943600" cy="2533650"/>
            <wp:effectExtent l="0" t="0" r="0" b="0"/>
            <wp:docPr id="11" name="Picture 11" descr="Picture of &quot;Baseline Qualified Lending&quot; output table which shows data entered by the ECIP Partici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icture of &quot;Baseline Qualified Lending&quot; output table which shows data entered by the ECIP Participant."/>
                    <pic:cNvPicPr/>
                  </pic:nvPicPr>
                  <pic:blipFill>
                    <a:blip r:embed="rId15"/>
                    <a:stretch>
                      <a:fillRect/>
                    </a:stretch>
                  </pic:blipFill>
                  <pic:spPr>
                    <a:xfrm>
                      <a:off x="0" y="0"/>
                      <a:ext cx="5943600" cy="2533650"/>
                    </a:xfrm>
                    <a:prstGeom prst="rect">
                      <a:avLst/>
                    </a:prstGeom>
                  </pic:spPr>
                </pic:pic>
              </a:graphicData>
            </a:graphic>
          </wp:inline>
        </w:drawing>
      </w:r>
    </w:p>
    <w:p w:rsidR="005B01AB" w:rsidP="002500C4" w:rsidRDefault="005B01AB" w14:paraId="2D139B7F" w14:textId="77777777">
      <w:pPr>
        <w:pStyle w:val="ListParagraph"/>
        <w:spacing w:before="1" w:after="80" w:line="259" w:lineRule="auto"/>
        <w:ind w:left="720" w:firstLine="0"/>
        <w:rPr>
          <w:rFonts w:ascii="Times New Roman" w:hAnsi="Times New Roman" w:cs="Times New Roman" w:eastAsiaTheme="minorEastAsia"/>
          <w:sz w:val="20"/>
          <w:szCs w:val="20"/>
        </w:rPr>
      </w:pPr>
    </w:p>
    <w:p w:rsidRPr="008D2960" w:rsidR="00B36C24" w:rsidP="00BD7464" w:rsidRDefault="00FC6D3A" w14:paraId="6C4B111A" w14:textId="0206C9EB">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Y</w:t>
      </w:r>
      <w:r w:rsidRPr="008D2960" w:rsidR="00512617">
        <w:rPr>
          <w:rFonts w:ascii="Times New Roman" w:hAnsi="Times New Roman" w:cs="Times New Roman" w:eastAsiaTheme="minorEastAsia"/>
        </w:rPr>
        <w:t>ou will be presented with a Data Output table and Data Reference table.  The Data Output table</w:t>
      </w:r>
      <w:r w:rsidRPr="008D2960" w:rsidR="00065C33">
        <w:rPr>
          <w:rFonts w:ascii="Times New Roman" w:hAnsi="Times New Roman" w:cs="Times New Roman" w:eastAsiaTheme="minorEastAsia"/>
        </w:rPr>
        <w:t>, like the example below</w:t>
      </w:r>
      <w:r w:rsidRPr="008D2960" w:rsidR="00FC59EB">
        <w:rPr>
          <w:rFonts w:ascii="Times New Roman" w:hAnsi="Times New Roman" w:cs="Times New Roman" w:eastAsiaTheme="minorEastAsia"/>
        </w:rPr>
        <w:t>,</w:t>
      </w:r>
      <w:r w:rsidRPr="008D2960" w:rsidR="00512617">
        <w:rPr>
          <w:rFonts w:ascii="Times New Roman" w:hAnsi="Times New Roman" w:cs="Times New Roman" w:eastAsiaTheme="minorEastAsia"/>
        </w:rPr>
        <w:t xml:space="preserve"> </w:t>
      </w:r>
      <w:r w:rsidRPr="008D2960" w:rsidR="003F7D43">
        <w:rPr>
          <w:rFonts w:ascii="Times New Roman" w:hAnsi="Times New Roman" w:cs="Times New Roman" w:eastAsiaTheme="minorEastAsia"/>
        </w:rPr>
        <w:t xml:space="preserve">will </w:t>
      </w:r>
      <w:r w:rsidRPr="008D2960" w:rsidR="00512617">
        <w:rPr>
          <w:rFonts w:ascii="Times New Roman" w:hAnsi="Times New Roman" w:cs="Times New Roman" w:eastAsiaTheme="minorEastAsia"/>
        </w:rPr>
        <w:t xml:space="preserve">display the </w:t>
      </w:r>
      <w:r w:rsidRPr="008D2960" w:rsidR="003F7D43">
        <w:rPr>
          <w:rFonts w:ascii="Times New Roman" w:hAnsi="Times New Roman" w:cs="Times New Roman" w:eastAsiaTheme="minorEastAsia"/>
        </w:rPr>
        <w:t>T</w:t>
      </w:r>
      <w:r w:rsidRPr="008D2960" w:rsidR="00512617">
        <w:rPr>
          <w:rFonts w:ascii="Times New Roman" w:hAnsi="Times New Roman" w:cs="Times New Roman" w:eastAsiaTheme="minorEastAsia"/>
        </w:rPr>
        <w:t xml:space="preserve">otal </w:t>
      </w:r>
      <w:r w:rsidRPr="008D2960" w:rsidR="003F7D43">
        <w:rPr>
          <w:rFonts w:ascii="Times New Roman" w:hAnsi="Times New Roman" w:cs="Times New Roman" w:eastAsiaTheme="minorEastAsia"/>
        </w:rPr>
        <w:t>O</w:t>
      </w:r>
      <w:r w:rsidRPr="008D2960" w:rsidR="00512617">
        <w:rPr>
          <w:rFonts w:ascii="Times New Roman" w:hAnsi="Times New Roman" w:cs="Times New Roman" w:eastAsiaTheme="minorEastAsia"/>
        </w:rPr>
        <w:t xml:space="preserve">riginations and </w:t>
      </w:r>
      <w:r w:rsidRPr="008D2960" w:rsidR="003F7D43">
        <w:rPr>
          <w:rFonts w:ascii="Times New Roman" w:hAnsi="Times New Roman" w:cs="Times New Roman" w:eastAsiaTheme="minorEastAsia"/>
        </w:rPr>
        <w:t>Total Q</w:t>
      </w:r>
      <w:r w:rsidRPr="008D2960" w:rsidR="007E4A6F">
        <w:rPr>
          <w:rFonts w:ascii="Times New Roman" w:hAnsi="Times New Roman" w:cs="Times New Roman" w:eastAsiaTheme="minorEastAsia"/>
        </w:rPr>
        <w:t xml:space="preserve">ualified </w:t>
      </w:r>
      <w:r w:rsidRPr="008D2960" w:rsidR="003F7D43">
        <w:rPr>
          <w:rFonts w:ascii="Times New Roman" w:hAnsi="Times New Roman" w:cs="Times New Roman" w:eastAsiaTheme="minorEastAsia"/>
        </w:rPr>
        <w:t>L</w:t>
      </w:r>
      <w:r w:rsidRPr="008D2960" w:rsidR="007E4A6F">
        <w:rPr>
          <w:rFonts w:ascii="Times New Roman" w:hAnsi="Times New Roman" w:cs="Times New Roman" w:eastAsiaTheme="minorEastAsia"/>
        </w:rPr>
        <w:t xml:space="preserve">ending </w:t>
      </w:r>
      <w:r w:rsidRPr="008D2960" w:rsidR="00FD47B9">
        <w:rPr>
          <w:rFonts w:ascii="Times New Roman" w:hAnsi="Times New Roman" w:cs="Times New Roman" w:eastAsiaTheme="minorEastAsia"/>
        </w:rPr>
        <w:t xml:space="preserve">calculated based on the data </w:t>
      </w:r>
      <w:r w:rsidRPr="008D2960" w:rsidR="007E4A6F">
        <w:rPr>
          <w:rFonts w:ascii="Times New Roman" w:hAnsi="Times New Roman" w:cs="Times New Roman" w:eastAsiaTheme="minorEastAsia"/>
        </w:rPr>
        <w:t xml:space="preserve">reported </w:t>
      </w:r>
      <w:r w:rsidRPr="008D2960" w:rsidR="008A66FC">
        <w:rPr>
          <w:rFonts w:ascii="Times New Roman" w:hAnsi="Times New Roman" w:cs="Times New Roman" w:eastAsiaTheme="minorEastAsia"/>
        </w:rPr>
        <w:t xml:space="preserve">in </w:t>
      </w:r>
      <w:r w:rsidRPr="008D2960" w:rsidR="007E4A6F">
        <w:rPr>
          <w:rFonts w:ascii="Times New Roman" w:hAnsi="Times New Roman" w:cs="Times New Roman" w:eastAsiaTheme="minorEastAsia"/>
        </w:rPr>
        <w:t xml:space="preserve">your .csv file.  </w:t>
      </w:r>
      <w:r w:rsidRPr="008D2960" w:rsidR="00FD47B9">
        <w:rPr>
          <w:rFonts w:ascii="Times New Roman" w:hAnsi="Times New Roman" w:cs="Times New Roman" w:eastAsiaTheme="minorEastAsia"/>
        </w:rPr>
        <w:t xml:space="preserve">Please see the </w:t>
      </w:r>
      <w:r w:rsidRPr="008D2960" w:rsidR="007E4CCE">
        <w:rPr>
          <w:rFonts w:ascii="Times New Roman" w:hAnsi="Times New Roman" w:cs="Times New Roman" w:eastAsiaTheme="minorEastAsia"/>
        </w:rPr>
        <w:t>Line-Item</w:t>
      </w:r>
      <w:r w:rsidRPr="008D2960" w:rsidR="00FD47B9">
        <w:rPr>
          <w:rFonts w:ascii="Times New Roman" w:hAnsi="Times New Roman" w:cs="Times New Roman" w:eastAsiaTheme="minorEastAsia"/>
        </w:rPr>
        <w:t xml:space="preserve"> Instructions for Schedule A–Baseline Qualified Lending Calculation </w:t>
      </w:r>
      <w:r w:rsidRPr="008D2960" w:rsidR="007E4CCE">
        <w:rPr>
          <w:rFonts w:ascii="Times New Roman" w:hAnsi="Times New Roman" w:cs="Times New Roman" w:eastAsiaTheme="minorEastAsia"/>
        </w:rPr>
        <w:t xml:space="preserve">(Section II.B) </w:t>
      </w:r>
      <w:r w:rsidRPr="008D2960" w:rsidR="00FD47B9">
        <w:rPr>
          <w:rFonts w:ascii="Times New Roman" w:hAnsi="Times New Roman" w:cs="Times New Roman" w:eastAsiaTheme="minorEastAsia"/>
        </w:rPr>
        <w:t xml:space="preserve">in these instructions for more information on how items 12A and 12B are calculated. </w:t>
      </w:r>
      <w:r w:rsidRPr="008D2960" w:rsidR="007E4A6F">
        <w:rPr>
          <w:rFonts w:ascii="Times New Roman" w:hAnsi="Times New Roman" w:cs="Times New Roman" w:eastAsiaTheme="minorEastAsia"/>
        </w:rPr>
        <w:t>Review</w:t>
      </w:r>
      <w:r w:rsidRPr="008D2960" w:rsidR="003F7D43">
        <w:rPr>
          <w:rFonts w:ascii="Times New Roman" w:hAnsi="Times New Roman" w:cs="Times New Roman" w:eastAsiaTheme="minorEastAsia"/>
        </w:rPr>
        <w:t xml:space="preserve"> items</w:t>
      </w:r>
      <w:r w:rsidRPr="008D2960" w:rsidR="00B36C24">
        <w:rPr>
          <w:rFonts w:ascii="Times New Roman" w:hAnsi="Times New Roman" w:cs="Times New Roman" w:eastAsiaTheme="minorEastAsia"/>
        </w:rPr>
        <w:t xml:space="preserve"> 12A and 12B for accuracy.  If the results do not match your expected results, please review the .csv file for any errors and upload a corrected version.</w:t>
      </w:r>
    </w:p>
    <w:p w:rsidR="002500C4" w:rsidP="002500C4" w:rsidRDefault="00B17C7C" w14:paraId="02196222" w14:textId="77777777">
      <w:pPr>
        <w:pStyle w:val="ListParagraph"/>
        <w:spacing w:before="1" w:after="80" w:line="259" w:lineRule="auto"/>
        <w:ind w:left="720" w:firstLine="0"/>
        <w:rPr>
          <w:rFonts w:ascii="Times New Roman" w:hAnsi="Times New Roman" w:cs="Times New Roman" w:eastAsiaTheme="minorEastAsia"/>
        </w:rPr>
      </w:pPr>
      <w:r w:rsidRPr="004D5B5D">
        <w:rPr>
          <w:noProof/>
        </w:rPr>
        <w:drawing>
          <wp:inline distT="0" distB="0" distL="0" distR="0" wp14:anchorId="30919AD9" wp14:editId="1ECDB23A">
            <wp:extent cx="5943600" cy="344805"/>
            <wp:effectExtent l="0" t="0" r="0" b="0"/>
            <wp:docPr id="12" name="Picture 12" descr="Picture of &quot;Data Output&quot; section of output report including total originations and total qualified l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of &quot;Data Output&quot; section of output report including total originations and total qualified lending."/>
                    <pic:cNvPicPr/>
                  </pic:nvPicPr>
                  <pic:blipFill>
                    <a:blip r:embed="rId16"/>
                    <a:stretch>
                      <a:fillRect/>
                    </a:stretch>
                  </pic:blipFill>
                  <pic:spPr>
                    <a:xfrm>
                      <a:off x="0" y="0"/>
                      <a:ext cx="5943600" cy="344805"/>
                    </a:xfrm>
                    <a:prstGeom prst="rect">
                      <a:avLst/>
                    </a:prstGeom>
                  </pic:spPr>
                </pic:pic>
              </a:graphicData>
            </a:graphic>
          </wp:inline>
        </w:drawing>
      </w:r>
    </w:p>
    <w:p w:rsidRPr="008D2960" w:rsidR="004D5B5D" w:rsidP="002500C4" w:rsidRDefault="004D5B5D" w14:paraId="4671D61A" w14:textId="77777777">
      <w:pPr>
        <w:pStyle w:val="ListParagraph"/>
        <w:spacing w:before="1" w:after="80" w:line="259" w:lineRule="auto"/>
        <w:ind w:left="720" w:firstLine="0"/>
        <w:rPr>
          <w:rFonts w:ascii="Times New Roman" w:hAnsi="Times New Roman" w:cs="Times New Roman" w:eastAsiaTheme="minorEastAsia"/>
        </w:rPr>
      </w:pPr>
    </w:p>
    <w:p w:rsidR="00B36C24" w:rsidP="00791B22" w:rsidRDefault="007E4A6F" w14:paraId="3E9BFC99" w14:textId="283B32D2">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The Data Reference table</w:t>
      </w:r>
      <w:r w:rsidRPr="008D2960" w:rsidR="00FC59EB">
        <w:rPr>
          <w:rFonts w:ascii="Times New Roman" w:hAnsi="Times New Roman" w:cs="Times New Roman" w:eastAsiaTheme="minorEastAsia"/>
        </w:rPr>
        <w:t>, like the example below,</w:t>
      </w:r>
      <w:r w:rsidRPr="008D2960">
        <w:rPr>
          <w:rFonts w:ascii="Times New Roman" w:hAnsi="Times New Roman" w:cs="Times New Roman" w:eastAsiaTheme="minorEastAsia"/>
        </w:rPr>
        <w:t xml:space="preserve"> provides several reference points </w:t>
      </w:r>
      <w:r w:rsidRPr="008D2960" w:rsidR="00FC59EB">
        <w:rPr>
          <w:rFonts w:ascii="Times New Roman" w:hAnsi="Times New Roman" w:cs="Times New Roman" w:eastAsiaTheme="minorEastAsia"/>
        </w:rPr>
        <w:t xml:space="preserve">which will be calculated by the system </w:t>
      </w:r>
      <w:r w:rsidRPr="008D2960">
        <w:rPr>
          <w:rFonts w:ascii="Times New Roman" w:hAnsi="Times New Roman" w:cs="Times New Roman" w:eastAsiaTheme="minorEastAsia"/>
        </w:rPr>
        <w:t xml:space="preserve">to assist you in determining whether your determination </w:t>
      </w:r>
      <w:r w:rsidRPr="008D2960" w:rsidR="00B36C24">
        <w:rPr>
          <w:rFonts w:ascii="Times New Roman" w:hAnsi="Times New Roman" w:cs="Times New Roman" w:eastAsiaTheme="minorEastAsia"/>
        </w:rPr>
        <w:t>of</w:t>
      </w:r>
      <w:r w:rsidRPr="008D2960" w:rsidR="003F7D43">
        <w:rPr>
          <w:rFonts w:ascii="Times New Roman" w:hAnsi="Times New Roman" w:cs="Times New Roman" w:eastAsiaTheme="minorEastAsia"/>
        </w:rPr>
        <w:t xml:space="preserve"> Baseline Qualified Lending </w:t>
      </w:r>
      <w:r w:rsidRPr="008D2960">
        <w:rPr>
          <w:rFonts w:ascii="Times New Roman" w:hAnsi="Times New Roman" w:cs="Times New Roman" w:eastAsiaTheme="minorEastAsia"/>
        </w:rPr>
        <w:t xml:space="preserve">is within the anticipated range. </w:t>
      </w:r>
      <w:r w:rsidRPr="008D2960" w:rsidR="003F7D43">
        <w:rPr>
          <w:rFonts w:ascii="Times New Roman" w:hAnsi="Times New Roman" w:cs="Times New Roman" w:eastAsiaTheme="minorEastAsia"/>
        </w:rPr>
        <w:t xml:space="preserve">Please see the </w:t>
      </w:r>
      <w:r w:rsidRPr="008D2960" w:rsidR="007E4CCE">
        <w:rPr>
          <w:rFonts w:ascii="Times New Roman" w:hAnsi="Times New Roman" w:cs="Times New Roman" w:eastAsiaTheme="minorEastAsia"/>
        </w:rPr>
        <w:t>Line-Item</w:t>
      </w:r>
      <w:r w:rsidRPr="008D2960" w:rsidR="003F7D43">
        <w:rPr>
          <w:rFonts w:ascii="Times New Roman" w:hAnsi="Times New Roman" w:cs="Times New Roman" w:eastAsiaTheme="minorEastAsia"/>
        </w:rPr>
        <w:t xml:space="preserve"> Instructions</w:t>
      </w:r>
      <w:r w:rsidRPr="008D2960">
        <w:rPr>
          <w:rFonts w:ascii="Times New Roman" w:hAnsi="Times New Roman" w:cs="Times New Roman" w:eastAsiaTheme="minorEastAsia"/>
        </w:rPr>
        <w:t xml:space="preserve"> </w:t>
      </w:r>
      <w:r w:rsidRPr="008D2960" w:rsidR="003F7D43">
        <w:rPr>
          <w:rFonts w:ascii="Times New Roman" w:hAnsi="Times New Roman" w:cs="Times New Roman" w:eastAsiaTheme="minorEastAsia"/>
        </w:rPr>
        <w:t>for Schedule A–Baseline Qualified Lending Calculation</w:t>
      </w:r>
      <w:r w:rsidRPr="008D2960" w:rsidR="007E4CCE">
        <w:rPr>
          <w:rFonts w:ascii="Times New Roman" w:hAnsi="Times New Roman" w:cs="Times New Roman" w:eastAsiaTheme="minorEastAsia"/>
        </w:rPr>
        <w:t xml:space="preserve"> (Section II.B)</w:t>
      </w:r>
      <w:r w:rsidRPr="008D2960" w:rsidR="003F7D43">
        <w:rPr>
          <w:rFonts w:ascii="Times New Roman" w:hAnsi="Times New Roman" w:cs="Times New Roman" w:eastAsiaTheme="minorEastAsia"/>
        </w:rPr>
        <w:t xml:space="preserve"> in these instructions for more information on how items 13A, 13B and 13C are calculated.</w:t>
      </w:r>
      <w:r w:rsidRPr="008D2960" w:rsidR="00B36C24">
        <w:rPr>
          <w:rFonts w:ascii="Times New Roman" w:hAnsi="Times New Roman" w:cs="Times New Roman" w:eastAsiaTheme="minorEastAsia"/>
        </w:rPr>
        <w:t xml:space="preserve">  </w:t>
      </w:r>
    </w:p>
    <w:p w:rsidRPr="008D2960" w:rsidR="004D5B5D" w:rsidP="008D2960" w:rsidRDefault="004D5B5D" w14:paraId="72BD95FB" w14:textId="77777777">
      <w:pPr>
        <w:pStyle w:val="ListParagraph"/>
        <w:spacing w:before="1" w:after="80" w:line="259" w:lineRule="auto"/>
        <w:ind w:left="720" w:firstLine="0"/>
        <w:rPr>
          <w:rFonts w:ascii="Times New Roman" w:hAnsi="Times New Roman" w:cs="Times New Roman" w:eastAsiaTheme="minorEastAsia"/>
        </w:rPr>
      </w:pPr>
    </w:p>
    <w:p w:rsidR="00FC59EB" w:rsidP="000D3EA5" w:rsidRDefault="0002002F" w14:paraId="7A66795C" w14:textId="3587EE5D">
      <w:pPr>
        <w:pStyle w:val="ListParagraph"/>
        <w:spacing w:before="1" w:after="80" w:line="259" w:lineRule="auto"/>
        <w:ind w:left="720" w:firstLine="0"/>
        <w:rPr>
          <w:rFonts w:ascii="Times New Roman" w:hAnsi="Times New Roman" w:cs="Times New Roman" w:eastAsiaTheme="minorEastAsia"/>
        </w:rPr>
      </w:pPr>
      <w:r w:rsidRPr="004D5B5D">
        <w:rPr>
          <w:noProof/>
        </w:rPr>
        <w:drawing>
          <wp:inline distT="0" distB="0" distL="0" distR="0" wp14:anchorId="2C63627E" wp14:editId="6C7767BC">
            <wp:extent cx="5943600" cy="455930"/>
            <wp:effectExtent l="0" t="0" r="0" b="1270"/>
            <wp:docPr id="13" name="Picture 13" descr="Picture of &quot;Data Reference&quot; section of output report includingLMI and OTP Lending as a percentage of Total Originations in FY 2020 - Lending Plan Question 1a, the floor baseline qualified lending amount, and ceiling baseline qualified lending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of &quot;Data Reference&quot; section of output report includingLMI and OTP Lending as a percentage of Total Originations in FY 2020 - Lending Plan Question 1a, the floor baseline qualified lending amount, and ceiling baseline qualified lending amount."/>
                    <pic:cNvPicPr/>
                  </pic:nvPicPr>
                  <pic:blipFill>
                    <a:blip r:embed="rId17"/>
                    <a:stretch>
                      <a:fillRect/>
                    </a:stretch>
                  </pic:blipFill>
                  <pic:spPr>
                    <a:xfrm>
                      <a:off x="0" y="0"/>
                      <a:ext cx="5943600" cy="455930"/>
                    </a:xfrm>
                    <a:prstGeom prst="rect">
                      <a:avLst/>
                    </a:prstGeom>
                  </pic:spPr>
                </pic:pic>
              </a:graphicData>
            </a:graphic>
          </wp:inline>
        </w:drawing>
      </w:r>
    </w:p>
    <w:p w:rsidRPr="008D2960" w:rsidR="004D5B5D" w:rsidP="000D3EA5" w:rsidRDefault="004D5B5D" w14:paraId="350A175B" w14:textId="77777777">
      <w:pPr>
        <w:pStyle w:val="ListParagraph"/>
        <w:spacing w:before="1" w:after="80" w:line="259" w:lineRule="auto"/>
        <w:ind w:left="720" w:firstLine="0"/>
        <w:rPr>
          <w:rFonts w:ascii="Times New Roman" w:hAnsi="Times New Roman" w:cs="Times New Roman" w:eastAsiaTheme="minorEastAsia"/>
        </w:rPr>
      </w:pPr>
    </w:p>
    <w:p w:rsidRPr="008D2960" w:rsidR="00976DF4" w:rsidRDefault="00065C33" w14:paraId="1C9DD00F" w14:textId="2D3F6411">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You will be presented with Recipient Input fields, like the example below</w:t>
      </w:r>
      <w:r w:rsidRPr="008D2960" w:rsidR="00DE4665">
        <w:rPr>
          <w:rFonts w:ascii="Times New Roman" w:hAnsi="Times New Roman" w:cs="Times New Roman" w:eastAsiaTheme="minorEastAsia"/>
        </w:rPr>
        <w:t>.</w:t>
      </w:r>
      <w:r w:rsidRPr="008D2960">
        <w:rPr>
          <w:rFonts w:ascii="Times New Roman" w:hAnsi="Times New Roman" w:cs="Times New Roman" w:eastAsiaTheme="minorEastAsia"/>
        </w:rPr>
        <w:t xml:space="preserve"> </w:t>
      </w:r>
      <w:r w:rsidRPr="008D2960" w:rsidR="003F7D43">
        <w:rPr>
          <w:rFonts w:ascii="Times New Roman" w:hAnsi="Times New Roman" w:cs="Times New Roman" w:eastAsiaTheme="minorEastAsia"/>
        </w:rPr>
        <w:t>R</w:t>
      </w:r>
      <w:r w:rsidRPr="008D2960" w:rsidR="00281284">
        <w:rPr>
          <w:rFonts w:ascii="Times New Roman" w:hAnsi="Times New Roman" w:cs="Times New Roman" w:eastAsiaTheme="minorEastAsia"/>
        </w:rPr>
        <w:t xml:space="preserve">eport your </w:t>
      </w:r>
      <w:r w:rsidRPr="008D2960" w:rsidR="003F7D43">
        <w:rPr>
          <w:rFonts w:ascii="Times New Roman" w:hAnsi="Times New Roman" w:cs="Times New Roman" w:eastAsiaTheme="minorEastAsia"/>
        </w:rPr>
        <w:t xml:space="preserve">Baseline </w:t>
      </w:r>
      <w:r w:rsidRPr="008D2960" w:rsidR="006555B1">
        <w:rPr>
          <w:rFonts w:ascii="Times New Roman" w:hAnsi="Times New Roman" w:cs="Times New Roman" w:eastAsiaTheme="minorEastAsia"/>
        </w:rPr>
        <w:t xml:space="preserve">Qualified Lending in </w:t>
      </w:r>
      <w:r w:rsidRPr="008D2960" w:rsidR="00976DF4">
        <w:rPr>
          <w:rFonts w:ascii="Times New Roman" w:hAnsi="Times New Roman" w:cs="Times New Roman" w:eastAsiaTheme="minorEastAsia"/>
        </w:rPr>
        <w:t xml:space="preserve">item </w:t>
      </w:r>
      <w:r w:rsidRPr="008D2960" w:rsidR="006555B1">
        <w:rPr>
          <w:rFonts w:ascii="Times New Roman" w:hAnsi="Times New Roman" w:cs="Times New Roman" w:eastAsiaTheme="minorEastAsia"/>
        </w:rPr>
        <w:t>14A.</w:t>
      </w:r>
      <w:r w:rsidRPr="008D2960" w:rsidR="003F7D43">
        <w:rPr>
          <w:rFonts w:ascii="Times New Roman" w:hAnsi="Times New Roman" w:cs="Times New Roman" w:eastAsiaTheme="minorEastAsia"/>
        </w:rPr>
        <w:t xml:space="preserve"> Please see the </w:t>
      </w:r>
      <w:r w:rsidRPr="008D2960" w:rsidR="007E4CCE">
        <w:rPr>
          <w:rFonts w:ascii="Times New Roman" w:hAnsi="Times New Roman" w:cs="Times New Roman" w:eastAsiaTheme="minorEastAsia"/>
        </w:rPr>
        <w:t>Line-Item</w:t>
      </w:r>
      <w:r w:rsidRPr="008D2960" w:rsidR="003F7D43">
        <w:rPr>
          <w:rFonts w:ascii="Times New Roman" w:hAnsi="Times New Roman" w:cs="Times New Roman" w:eastAsiaTheme="minorEastAsia"/>
        </w:rPr>
        <w:t xml:space="preserve"> Instructions for Schedule A–Baseline Qualified Lending Calculation </w:t>
      </w:r>
      <w:r w:rsidRPr="008D2960" w:rsidR="007E4CCE">
        <w:rPr>
          <w:rFonts w:ascii="Times New Roman" w:hAnsi="Times New Roman" w:cs="Times New Roman" w:eastAsiaTheme="minorEastAsia"/>
        </w:rPr>
        <w:t xml:space="preserve">(Section II.B) </w:t>
      </w:r>
      <w:r w:rsidRPr="008D2960" w:rsidR="003F7D43">
        <w:rPr>
          <w:rFonts w:ascii="Times New Roman" w:hAnsi="Times New Roman" w:cs="Times New Roman" w:eastAsiaTheme="minorEastAsia"/>
        </w:rPr>
        <w:t>in these instructions for more information on how to determine Baseline Qualified Lending.</w:t>
      </w:r>
      <w:r w:rsidRPr="008D2960" w:rsidR="006555B1">
        <w:rPr>
          <w:rFonts w:ascii="Times New Roman" w:hAnsi="Times New Roman" w:cs="Times New Roman" w:eastAsiaTheme="minorEastAsia"/>
        </w:rPr>
        <w:t xml:space="preserve"> </w:t>
      </w:r>
      <w:r w:rsidRPr="008D2960" w:rsidR="003F7D43">
        <w:rPr>
          <w:rFonts w:ascii="Times New Roman" w:hAnsi="Times New Roman" w:cs="Times New Roman" w:eastAsiaTheme="minorEastAsia"/>
        </w:rPr>
        <w:t>You will be required to attach a</w:t>
      </w:r>
      <w:r w:rsidRPr="008D2960" w:rsidR="006555B1">
        <w:rPr>
          <w:rFonts w:ascii="Times New Roman" w:hAnsi="Times New Roman" w:cs="Times New Roman" w:eastAsiaTheme="minorEastAsia"/>
        </w:rPr>
        <w:t xml:space="preserve"> narrative </w:t>
      </w:r>
      <w:r w:rsidRPr="008D2960" w:rsidR="003F7D43">
        <w:rPr>
          <w:rFonts w:ascii="Times New Roman" w:hAnsi="Times New Roman" w:cs="Times New Roman" w:eastAsiaTheme="minorEastAsia"/>
        </w:rPr>
        <w:t xml:space="preserve">explanation </w:t>
      </w:r>
      <w:r w:rsidRPr="008D2960" w:rsidR="006555B1">
        <w:rPr>
          <w:rFonts w:ascii="Times New Roman" w:hAnsi="Times New Roman" w:cs="Times New Roman" w:eastAsiaTheme="minorEastAsia"/>
        </w:rPr>
        <w:t xml:space="preserve">if the Applicant reports an amount </w:t>
      </w:r>
      <w:r w:rsidRPr="008D2960" w:rsidR="003F7D43">
        <w:rPr>
          <w:rFonts w:ascii="Times New Roman" w:hAnsi="Times New Roman" w:cs="Times New Roman" w:eastAsiaTheme="minorEastAsia"/>
        </w:rPr>
        <w:t xml:space="preserve">in </w:t>
      </w:r>
      <w:r w:rsidRPr="008D2960" w:rsidR="00976DF4">
        <w:rPr>
          <w:rFonts w:ascii="Times New Roman" w:hAnsi="Times New Roman" w:cs="Times New Roman" w:eastAsiaTheme="minorEastAsia"/>
        </w:rPr>
        <w:t xml:space="preserve">item </w:t>
      </w:r>
      <w:r w:rsidRPr="008D2960" w:rsidR="003F7D43">
        <w:rPr>
          <w:rFonts w:ascii="Times New Roman" w:hAnsi="Times New Roman" w:cs="Times New Roman" w:eastAsiaTheme="minorEastAsia"/>
        </w:rPr>
        <w:t xml:space="preserve">14A that is either: (i) </w:t>
      </w:r>
      <w:r w:rsidRPr="008D2960" w:rsidR="006555B1">
        <w:rPr>
          <w:rFonts w:ascii="Times New Roman" w:hAnsi="Times New Roman" w:cs="Times New Roman" w:eastAsiaTheme="minorEastAsia"/>
        </w:rPr>
        <w:t xml:space="preserve">different than </w:t>
      </w:r>
      <w:r w:rsidRPr="008D2960" w:rsidR="003F7D43">
        <w:rPr>
          <w:rFonts w:ascii="Times New Roman" w:hAnsi="Times New Roman" w:cs="Times New Roman" w:eastAsiaTheme="minorEastAsia"/>
        </w:rPr>
        <w:t xml:space="preserve">the amount </w:t>
      </w:r>
      <w:r w:rsidRPr="008D2960" w:rsidR="006555B1">
        <w:rPr>
          <w:rFonts w:ascii="Times New Roman" w:hAnsi="Times New Roman" w:cs="Times New Roman" w:eastAsiaTheme="minorEastAsia"/>
        </w:rPr>
        <w:t xml:space="preserve">listed in </w:t>
      </w:r>
      <w:r w:rsidRPr="008D2960" w:rsidR="00976DF4">
        <w:rPr>
          <w:rFonts w:ascii="Times New Roman" w:hAnsi="Times New Roman" w:cs="Times New Roman" w:eastAsiaTheme="minorEastAsia"/>
        </w:rPr>
        <w:t xml:space="preserve">item </w:t>
      </w:r>
      <w:r w:rsidRPr="008D2960" w:rsidR="006555B1">
        <w:rPr>
          <w:rFonts w:ascii="Times New Roman" w:hAnsi="Times New Roman" w:cs="Times New Roman" w:eastAsiaTheme="minorEastAsia"/>
        </w:rPr>
        <w:t>12B</w:t>
      </w:r>
      <w:r w:rsidRPr="008D2960" w:rsidR="00976DF4">
        <w:rPr>
          <w:rFonts w:ascii="Times New Roman" w:hAnsi="Times New Roman" w:cs="Times New Roman" w:eastAsiaTheme="minorEastAsia"/>
        </w:rPr>
        <w:t xml:space="preserve">; (ii) </w:t>
      </w:r>
      <w:r w:rsidRPr="008D2960" w:rsidR="006555B1">
        <w:rPr>
          <w:rFonts w:ascii="Times New Roman" w:hAnsi="Times New Roman" w:cs="Times New Roman" w:eastAsiaTheme="minorEastAsia"/>
        </w:rPr>
        <w:t xml:space="preserve">lower than </w:t>
      </w:r>
      <w:r w:rsidRPr="008D2960" w:rsidR="00976DF4">
        <w:rPr>
          <w:rFonts w:ascii="Times New Roman" w:hAnsi="Times New Roman" w:cs="Times New Roman" w:eastAsiaTheme="minorEastAsia"/>
        </w:rPr>
        <w:t xml:space="preserve">the amount in item </w:t>
      </w:r>
      <w:r w:rsidRPr="008D2960" w:rsidR="006555B1">
        <w:rPr>
          <w:rFonts w:ascii="Times New Roman" w:hAnsi="Times New Roman" w:cs="Times New Roman" w:eastAsiaTheme="minorEastAsia"/>
        </w:rPr>
        <w:t>13B</w:t>
      </w:r>
      <w:r w:rsidRPr="008D2960" w:rsidR="00976DF4">
        <w:rPr>
          <w:rFonts w:ascii="Times New Roman" w:hAnsi="Times New Roman" w:cs="Times New Roman" w:eastAsiaTheme="minorEastAsia"/>
        </w:rPr>
        <w:t xml:space="preserve">; </w:t>
      </w:r>
      <w:r w:rsidRPr="008D2960" w:rsidR="00DC2E62">
        <w:rPr>
          <w:rFonts w:ascii="Times New Roman" w:hAnsi="Times New Roman" w:cs="Times New Roman" w:eastAsiaTheme="minorEastAsia"/>
        </w:rPr>
        <w:t xml:space="preserve">or </w:t>
      </w:r>
      <w:r w:rsidRPr="008D2960" w:rsidR="00976DF4">
        <w:rPr>
          <w:rFonts w:ascii="Times New Roman" w:hAnsi="Times New Roman" w:cs="Times New Roman" w:eastAsiaTheme="minorEastAsia"/>
        </w:rPr>
        <w:t>(iii)</w:t>
      </w:r>
      <w:r w:rsidRPr="008D2960" w:rsidR="006555B1">
        <w:rPr>
          <w:rFonts w:ascii="Times New Roman" w:hAnsi="Times New Roman" w:cs="Times New Roman" w:eastAsiaTheme="minorEastAsia"/>
        </w:rPr>
        <w:t xml:space="preserve"> higher than </w:t>
      </w:r>
      <w:r w:rsidRPr="008D2960" w:rsidR="00976DF4">
        <w:rPr>
          <w:rFonts w:ascii="Times New Roman" w:hAnsi="Times New Roman" w:cs="Times New Roman" w:eastAsiaTheme="minorEastAsia"/>
        </w:rPr>
        <w:t xml:space="preserve">the amount listed in item </w:t>
      </w:r>
      <w:r w:rsidRPr="008D2960" w:rsidR="006555B1">
        <w:rPr>
          <w:rFonts w:ascii="Times New Roman" w:hAnsi="Times New Roman" w:cs="Times New Roman" w:eastAsiaTheme="minorEastAsia"/>
        </w:rPr>
        <w:t>13C</w:t>
      </w:r>
      <w:r w:rsidRPr="008D2960" w:rsidR="007E64A3">
        <w:rPr>
          <w:rFonts w:ascii="Times New Roman" w:hAnsi="Times New Roman" w:cs="Times New Roman" w:eastAsiaTheme="minorEastAsia"/>
        </w:rPr>
        <w:t>.</w:t>
      </w:r>
    </w:p>
    <w:p w:rsidR="00976DF4" w:rsidP="00791B22" w:rsidRDefault="00E1226A" w14:paraId="338968D5" w14:textId="173F0FEF">
      <w:pPr>
        <w:pStyle w:val="ListParagraph"/>
        <w:spacing w:before="1" w:after="80" w:line="259" w:lineRule="auto"/>
        <w:ind w:left="720" w:firstLine="0"/>
        <w:rPr>
          <w:rFonts w:ascii="Times New Roman" w:hAnsi="Times New Roman" w:cs="Times New Roman" w:eastAsiaTheme="minorEastAsia"/>
          <w:sz w:val="20"/>
          <w:szCs w:val="20"/>
        </w:rPr>
      </w:pPr>
      <w:r>
        <w:rPr>
          <w:noProof/>
        </w:rPr>
        <w:lastRenderedPageBreak/>
        <w:drawing>
          <wp:inline distT="0" distB="0" distL="0" distR="0" wp14:anchorId="717D4B07" wp14:editId="526D0E29">
            <wp:extent cx="5943600" cy="1494155"/>
            <wp:effectExtent l="0" t="0" r="0" b="0"/>
            <wp:docPr id="1" name="Picture 1" descr="Chart showing Recipient Input as will display after Initial Supplemental Report templat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howing Recipient Input as will display after Initial Supplemental Report template submission."/>
                    <pic:cNvPicPr/>
                  </pic:nvPicPr>
                  <pic:blipFill>
                    <a:blip r:embed="rId18"/>
                    <a:stretch>
                      <a:fillRect/>
                    </a:stretch>
                  </pic:blipFill>
                  <pic:spPr>
                    <a:xfrm>
                      <a:off x="0" y="0"/>
                      <a:ext cx="5943600" cy="1494155"/>
                    </a:xfrm>
                    <a:prstGeom prst="rect">
                      <a:avLst/>
                    </a:prstGeom>
                  </pic:spPr>
                </pic:pic>
              </a:graphicData>
            </a:graphic>
          </wp:inline>
        </w:drawing>
      </w:r>
    </w:p>
    <w:p w:rsidRPr="008D2960" w:rsidR="004D5B5D" w:rsidP="00791B22" w:rsidRDefault="004D5B5D" w14:paraId="21BEB402" w14:textId="77777777">
      <w:pPr>
        <w:pStyle w:val="ListParagraph"/>
        <w:spacing w:before="1" w:after="80" w:line="259" w:lineRule="auto"/>
        <w:ind w:left="720" w:firstLine="0"/>
        <w:rPr>
          <w:rFonts w:ascii="Times New Roman" w:hAnsi="Times New Roman" w:cs="Times New Roman" w:eastAsiaTheme="minorEastAsia"/>
        </w:rPr>
      </w:pPr>
    </w:p>
    <w:p w:rsidR="00976DF4" w:rsidP="000D3EA5" w:rsidRDefault="00976DF4" w14:paraId="6EE86226" w14:textId="14FA1B1C">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Either the CEO or CFO </w:t>
      </w:r>
      <w:r w:rsidRPr="008D2960" w:rsidR="00DC2E62">
        <w:rPr>
          <w:rFonts w:ascii="Times New Roman" w:hAnsi="Times New Roman" w:cs="Times New Roman" w:eastAsiaTheme="minorEastAsia"/>
        </w:rPr>
        <w:t xml:space="preserve">of the Applicant </w:t>
      </w:r>
      <w:r w:rsidRPr="008D2960">
        <w:rPr>
          <w:rFonts w:ascii="Times New Roman" w:hAnsi="Times New Roman" w:cs="Times New Roman" w:eastAsiaTheme="minorEastAsia"/>
        </w:rPr>
        <w:t xml:space="preserve">must print their name </w:t>
      </w:r>
      <w:r w:rsidRPr="008D2960" w:rsidR="00673E09">
        <w:rPr>
          <w:rFonts w:ascii="Times New Roman" w:hAnsi="Times New Roman" w:cs="Times New Roman" w:eastAsiaTheme="minorEastAsia"/>
        </w:rPr>
        <w:t xml:space="preserve">in item 14D </w:t>
      </w:r>
      <w:r w:rsidRPr="008D2960">
        <w:rPr>
          <w:rFonts w:ascii="Times New Roman" w:hAnsi="Times New Roman" w:cs="Times New Roman" w:eastAsiaTheme="minorEastAsia"/>
        </w:rPr>
        <w:t xml:space="preserve">to sign the report, certifying that </w:t>
      </w:r>
      <w:proofErr w:type="gramStart"/>
      <w:r w:rsidRPr="008D2960">
        <w:rPr>
          <w:rFonts w:ascii="Times New Roman" w:hAnsi="Times New Roman" w:cs="Times New Roman" w:eastAsiaTheme="minorEastAsia"/>
        </w:rPr>
        <w:t>all of</w:t>
      </w:r>
      <w:proofErr w:type="gramEnd"/>
      <w:r w:rsidRPr="008D2960">
        <w:rPr>
          <w:rFonts w:ascii="Times New Roman" w:hAnsi="Times New Roman" w:cs="Times New Roman" w:eastAsiaTheme="minorEastAsia"/>
        </w:rPr>
        <w:t xml:space="preserve"> the amounts listed in the report are complete and accurate. Print the title of the person certifying the report in item 14</w:t>
      </w:r>
      <w:r w:rsidRPr="008D2960" w:rsidR="002500C4">
        <w:rPr>
          <w:rFonts w:ascii="Times New Roman" w:hAnsi="Times New Roman" w:cs="Times New Roman" w:eastAsiaTheme="minorEastAsia"/>
        </w:rPr>
        <w:t>E</w:t>
      </w:r>
      <w:r w:rsidRPr="008D2960">
        <w:rPr>
          <w:rFonts w:ascii="Times New Roman" w:hAnsi="Times New Roman" w:cs="Times New Roman" w:eastAsiaTheme="minorEastAsia"/>
        </w:rPr>
        <w:t>.</w:t>
      </w:r>
      <w:r w:rsidRPr="008D2960" w:rsidDel="00FD47B9" w:rsidR="00FD47B9">
        <w:rPr>
          <w:rFonts w:ascii="Times New Roman" w:hAnsi="Times New Roman" w:cs="Times New Roman" w:eastAsiaTheme="minorEastAsia"/>
        </w:rPr>
        <w:t xml:space="preserve"> </w:t>
      </w:r>
    </w:p>
    <w:p w:rsidRPr="008D2960" w:rsidR="004D5B5D" w:rsidP="008D2960" w:rsidRDefault="004D5B5D" w14:paraId="4D05207C" w14:textId="77777777">
      <w:pPr>
        <w:pStyle w:val="ListParagraph"/>
        <w:spacing w:before="1" w:after="80" w:line="259" w:lineRule="auto"/>
        <w:ind w:left="720" w:firstLine="0"/>
        <w:rPr>
          <w:rFonts w:ascii="Times New Roman" w:hAnsi="Times New Roman" w:cs="Times New Roman" w:eastAsiaTheme="minorEastAsia"/>
        </w:rPr>
      </w:pPr>
    </w:p>
    <w:p w:rsidR="00DD20D4" w:rsidP="00BD7464" w:rsidRDefault="007E64A3" w14:paraId="27831668" w14:textId="7555C215">
      <w:pPr>
        <w:pStyle w:val="ListParagraph"/>
        <w:numPr>
          <w:ilvl w:val="0"/>
          <w:numId w:val="17"/>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Attach </w:t>
      </w:r>
      <w:r w:rsidRPr="008D2960" w:rsidR="00DD20D4">
        <w:rPr>
          <w:rFonts w:ascii="Times New Roman" w:hAnsi="Times New Roman" w:cs="Times New Roman" w:eastAsiaTheme="minorEastAsia"/>
        </w:rPr>
        <w:t xml:space="preserve">a narrative explanation of </w:t>
      </w:r>
      <w:r w:rsidRPr="008D2960" w:rsidR="00CC5451">
        <w:rPr>
          <w:rFonts w:ascii="Times New Roman" w:hAnsi="Times New Roman" w:cs="Times New Roman" w:eastAsiaTheme="minorEastAsia"/>
        </w:rPr>
        <w:t xml:space="preserve">the methodology </w:t>
      </w:r>
      <w:r w:rsidRPr="008D2960" w:rsidR="00E87FA1">
        <w:rPr>
          <w:rFonts w:ascii="Times New Roman" w:hAnsi="Times New Roman" w:cs="Times New Roman" w:eastAsiaTheme="minorEastAsia"/>
        </w:rPr>
        <w:t>the</w:t>
      </w:r>
      <w:r w:rsidRPr="008D2960" w:rsidR="00823E99">
        <w:rPr>
          <w:rFonts w:ascii="Times New Roman" w:hAnsi="Times New Roman" w:cs="Times New Roman" w:eastAsiaTheme="minorEastAsia"/>
        </w:rPr>
        <w:t xml:space="preserve"> </w:t>
      </w:r>
      <w:r w:rsidRPr="008D2960" w:rsidR="00CB4B0F">
        <w:rPr>
          <w:rFonts w:ascii="Times New Roman" w:hAnsi="Times New Roman" w:cs="Times New Roman" w:eastAsiaTheme="minorEastAsia"/>
        </w:rPr>
        <w:t>Applicant</w:t>
      </w:r>
      <w:r w:rsidRPr="008D2960" w:rsidR="00823E99">
        <w:rPr>
          <w:rFonts w:ascii="Times New Roman" w:hAnsi="Times New Roman" w:cs="Times New Roman" w:eastAsiaTheme="minorEastAsia"/>
        </w:rPr>
        <w:t xml:space="preserve"> </w:t>
      </w:r>
      <w:r w:rsidRPr="008D2960" w:rsidR="00CC5451">
        <w:rPr>
          <w:rFonts w:ascii="Times New Roman" w:hAnsi="Times New Roman" w:cs="Times New Roman" w:eastAsiaTheme="minorEastAsia"/>
        </w:rPr>
        <w:t xml:space="preserve">used to </w:t>
      </w:r>
      <w:r w:rsidRPr="008D2960">
        <w:rPr>
          <w:rFonts w:ascii="Times New Roman" w:hAnsi="Times New Roman" w:cs="Times New Roman" w:eastAsiaTheme="minorEastAsia"/>
        </w:rPr>
        <w:t xml:space="preserve">generate the data in </w:t>
      </w:r>
      <w:r w:rsidRPr="008D2960" w:rsidR="00794CC0">
        <w:rPr>
          <w:rFonts w:ascii="Times New Roman" w:hAnsi="Times New Roman" w:cs="Times New Roman" w:eastAsiaTheme="minorEastAsia"/>
        </w:rPr>
        <w:t>lines 1-11</w:t>
      </w:r>
      <w:r w:rsidRPr="008D2960" w:rsidR="0039471E">
        <w:rPr>
          <w:rFonts w:ascii="Times New Roman" w:hAnsi="Times New Roman" w:cs="Times New Roman" w:eastAsiaTheme="minorEastAsia"/>
        </w:rPr>
        <w:t>, to enable Treasury to assess consistency with ECIP program requirements.</w:t>
      </w:r>
      <w:r w:rsidRPr="008D2960" w:rsidR="000C5C6D">
        <w:rPr>
          <w:rStyle w:val="FootnoteReference"/>
          <w:rFonts w:ascii="Times New Roman" w:hAnsi="Times New Roman" w:cs="Times New Roman" w:eastAsiaTheme="minorEastAsia"/>
        </w:rPr>
        <w:footnoteReference w:id="2"/>
      </w:r>
      <w:r w:rsidRPr="008D2960" w:rsidR="00794CC0">
        <w:rPr>
          <w:rFonts w:ascii="Times New Roman" w:hAnsi="Times New Roman" w:cs="Times New Roman" w:eastAsiaTheme="minorEastAsia"/>
        </w:rPr>
        <w:t xml:space="preserve">  </w:t>
      </w:r>
      <w:r w:rsidRPr="008D2960" w:rsidDel="00976DF4" w:rsidR="00B62481">
        <w:rPr>
          <w:rFonts w:ascii="Times New Roman" w:hAnsi="Times New Roman" w:cs="Times New Roman" w:eastAsiaTheme="minorEastAsia"/>
        </w:rPr>
        <w:t xml:space="preserve">Provide a level of detail </w:t>
      </w:r>
      <w:r w:rsidRPr="008D2960" w:rsidR="00EC0B3C">
        <w:rPr>
          <w:rFonts w:ascii="Times New Roman" w:hAnsi="Times New Roman" w:cs="Times New Roman" w:eastAsiaTheme="minorEastAsia"/>
        </w:rPr>
        <w:t xml:space="preserve">in the narrative </w:t>
      </w:r>
      <w:r w:rsidRPr="008D2960" w:rsidDel="00976DF4" w:rsidR="00B62481">
        <w:rPr>
          <w:rFonts w:ascii="Times New Roman" w:hAnsi="Times New Roman" w:cs="Times New Roman" w:eastAsiaTheme="minorEastAsia"/>
        </w:rPr>
        <w:t>that would</w:t>
      </w:r>
      <w:r w:rsidRPr="008D2960" w:rsidR="00791B22">
        <w:rPr>
          <w:rFonts w:ascii="Times New Roman" w:hAnsi="Times New Roman" w:cs="Times New Roman" w:eastAsiaTheme="minorEastAsia"/>
        </w:rPr>
        <w:t xml:space="preserve"> </w:t>
      </w:r>
      <w:r w:rsidRPr="008D2960" w:rsidR="00EC0B3C">
        <w:rPr>
          <w:rFonts w:ascii="Times New Roman" w:hAnsi="Times New Roman" w:cs="Times New Roman" w:eastAsiaTheme="minorEastAsia"/>
        </w:rPr>
        <w:t>allow your organization to reproduce the report at a later point in time.</w:t>
      </w:r>
      <w:r w:rsidRPr="008D2960" w:rsidR="00791B22">
        <w:rPr>
          <w:rFonts w:ascii="Times New Roman" w:hAnsi="Times New Roman" w:cs="Times New Roman" w:eastAsiaTheme="minorEastAsia"/>
        </w:rPr>
        <w:t xml:space="preserve"> </w:t>
      </w:r>
      <w:r w:rsidRPr="008D2960" w:rsidR="00EC0B3C">
        <w:rPr>
          <w:rFonts w:ascii="Times New Roman" w:hAnsi="Times New Roman" w:cs="Times New Roman" w:eastAsiaTheme="minorEastAsia"/>
        </w:rPr>
        <w:t>If there are specific systems or datasets that were used to produce the report, it may be helpful to provide specific references to those sources (</w:t>
      </w:r>
      <w:r w:rsidRPr="008D2960" w:rsidR="00EC0B3C">
        <w:rPr>
          <w:rFonts w:ascii="Times New Roman" w:hAnsi="Times New Roman" w:cs="Times New Roman" w:eastAsiaTheme="minorEastAsia"/>
          <w:i/>
          <w:iCs/>
        </w:rPr>
        <w:t>e.g.</w:t>
      </w:r>
      <w:r w:rsidRPr="008D2960" w:rsidR="00EC0B3C">
        <w:rPr>
          <w:rFonts w:ascii="Times New Roman" w:hAnsi="Times New Roman" w:cs="Times New Roman" w:eastAsiaTheme="minorEastAsia"/>
        </w:rPr>
        <w:t xml:space="preserve">, </w:t>
      </w:r>
      <w:r w:rsidRPr="008D2960" w:rsidR="00FD47B9">
        <w:rPr>
          <w:rFonts w:ascii="Times New Roman" w:hAnsi="Times New Roman" w:cs="Times New Roman" w:eastAsiaTheme="minorEastAsia"/>
        </w:rPr>
        <w:t>a</w:t>
      </w:r>
      <w:r w:rsidRPr="008D2960" w:rsidR="00EC0B3C">
        <w:rPr>
          <w:rFonts w:ascii="Times New Roman" w:hAnsi="Times New Roman" w:cs="Times New Roman" w:eastAsiaTheme="minorEastAsia"/>
        </w:rPr>
        <w:t xml:space="preserve"> report out of system X was used to calculate Y).  </w:t>
      </w:r>
      <w:r w:rsidRPr="008D2960" w:rsidR="00DD20D4">
        <w:rPr>
          <w:rFonts w:ascii="Times New Roman" w:hAnsi="Times New Roman" w:cs="Times New Roman" w:eastAsiaTheme="minorEastAsia"/>
        </w:rPr>
        <w:t xml:space="preserve">Upload the </w:t>
      </w:r>
      <w:r w:rsidRPr="008D2960" w:rsidR="00823E99">
        <w:rPr>
          <w:rFonts w:ascii="Times New Roman" w:hAnsi="Times New Roman" w:cs="Times New Roman" w:eastAsiaTheme="minorEastAsia"/>
        </w:rPr>
        <w:t xml:space="preserve">narrative explanation as a </w:t>
      </w:r>
      <w:r w:rsidRPr="008D2960" w:rsidR="00CC5451">
        <w:rPr>
          <w:rFonts w:ascii="Times New Roman" w:hAnsi="Times New Roman" w:cs="Times New Roman" w:eastAsiaTheme="minorEastAsia"/>
        </w:rPr>
        <w:t>PDF</w:t>
      </w:r>
      <w:r w:rsidRPr="008D2960" w:rsidR="00823E99">
        <w:rPr>
          <w:rFonts w:ascii="Times New Roman" w:hAnsi="Times New Roman" w:cs="Times New Roman" w:eastAsiaTheme="minorEastAsia"/>
        </w:rPr>
        <w:t xml:space="preserve"> file, </w:t>
      </w:r>
      <w:r w:rsidRPr="008D2960" w:rsidR="00DD20D4">
        <w:rPr>
          <w:rFonts w:ascii="Times New Roman" w:hAnsi="Times New Roman" w:cs="Times New Roman" w:eastAsiaTheme="minorEastAsia"/>
        </w:rPr>
        <w:t xml:space="preserve">using the </w:t>
      </w:r>
      <w:r w:rsidRPr="008D2960" w:rsidR="00823E99">
        <w:rPr>
          <w:rFonts w:ascii="Times New Roman" w:hAnsi="Times New Roman" w:cs="Times New Roman" w:eastAsiaTheme="minorEastAsia"/>
        </w:rPr>
        <w:t>“</w:t>
      </w:r>
      <w:r w:rsidRPr="008D2960" w:rsidR="00DD20D4">
        <w:rPr>
          <w:rFonts w:ascii="Times New Roman" w:hAnsi="Times New Roman" w:cs="Times New Roman" w:eastAsiaTheme="minorEastAsia"/>
        </w:rPr>
        <w:t>file upload</w:t>
      </w:r>
      <w:r w:rsidRPr="008D2960" w:rsidR="00823E99">
        <w:rPr>
          <w:rFonts w:ascii="Times New Roman" w:hAnsi="Times New Roman" w:cs="Times New Roman" w:eastAsiaTheme="minorEastAsia"/>
        </w:rPr>
        <w:t>”</w:t>
      </w:r>
      <w:r w:rsidRPr="008D2960" w:rsidR="00DD20D4">
        <w:rPr>
          <w:rFonts w:ascii="Times New Roman" w:hAnsi="Times New Roman" w:cs="Times New Roman" w:eastAsiaTheme="minorEastAsia"/>
        </w:rPr>
        <w:t xml:space="preserve"> </w:t>
      </w:r>
      <w:r w:rsidRPr="008D2960" w:rsidR="00823E99">
        <w:rPr>
          <w:rFonts w:ascii="Times New Roman" w:hAnsi="Times New Roman" w:cs="Times New Roman" w:eastAsiaTheme="minorEastAsia"/>
        </w:rPr>
        <w:t xml:space="preserve">option </w:t>
      </w:r>
      <w:r w:rsidRPr="008D2960" w:rsidR="00DD20D4">
        <w:rPr>
          <w:rFonts w:ascii="Times New Roman" w:hAnsi="Times New Roman" w:cs="Times New Roman" w:eastAsiaTheme="minorEastAsia"/>
        </w:rPr>
        <w:t xml:space="preserve">under the </w:t>
      </w:r>
      <w:r w:rsidRPr="008D2960" w:rsidR="00823E99">
        <w:rPr>
          <w:rFonts w:ascii="Times New Roman" w:hAnsi="Times New Roman" w:cs="Times New Roman" w:eastAsiaTheme="minorEastAsia"/>
        </w:rPr>
        <w:t>“</w:t>
      </w:r>
      <w:r w:rsidRPr="008D2960" w:rsidR="00E85196">
        <w:rPr>
          <w:rFonts w:ascii="Times New Roman" w:hAnsi="Times New Roman" w:cs="Times New Roman" w:eastAsiaTheme="minorEastAsia"/>
        </w:rPr>
        <w:t xml:space="preserve">Baseline </w:t>
      </w:r>
      <w:r w:rsidRPr="008D2960" w:rsidR="00DD20D4">
        <w:rPr>
          <w:rFonts w:ascii="Times New Roman" w:hAnsi="Times New Roman" w:cs="Times New Roman" w:eastAsiaTheme="minorEastAsia"/>
        </w:rPr>
        <w:t>Qualified Lending Methodology</w:t>
      </w:r>
      <w:r w:rsidRPr="008D2960" w:rsidR="00823E99">
        <w:rPr>
          <w:rFonts w:ascii="Times New Roman" w:hAnsi="Times New Roman" w:cs="Times New Roman" w:eastAsiaTheme="minorEastAsia"/>
        </w:rPr>
        <w:t>”</w:t>
      </w:r>
      <w:r w:rsidRPr="008D2960" w:rsidR="00DD20D4">
        <w:rPr>
          <w:rFonts w:ascii="Times New Roman" w:hAnsi="Times New Roman" w:cs="Times New Roman" w:eastAsiaTheme="minorEastAsia"/>
        </w:rPr>
        <w:t xml:space="preserve"> head</w:t>
      </w:r>
      <w:r w:rsidRPr="008D2960" w:rsidR="00823E99">
        <w:rPr>
          <w:rFonts w:ascii="Times New Roman" w:hAnsi="Times New Roman" w:cs="Times New Roman" w:eastAsiaTheme="minorEastAsia"/>
        </w:rPr>
        <w:t>ing</w:t>
      </w:r>
      <w:r w:rsidRPr="008D2960" w:rsidR="00155041">
        <w:rPr>
          <w:rFonts w:ascii="Times New Roman" w:hAnsi="Times New Roman" w:cs="Times New Roman" w:eastAsiaTheme="minorEastAsia"/>
        </w:rPr>
        <w:t xml:space="preserve"> in the ECIP Portal</w:t>
      </w:r>
      <w:r w:rsidRPr="008D2960" w:rsidR="00DD20D4">
        <w:rPr>
          <w:rFonts w:ascii="Times New Roman" w:hAnsi="Times New Roman" w:cs="Times New Roman" w:eastAsiaTheme="minorEastAsia"/>
        </w:rPr>
        <w:t>.</w:t>
      </w:r>
    </w:p>
    <w:p w:rsidRPr="008D2960" w:rsidR="004D5B5D" w:rsidP="008D2960" w:rsidRDefault="004D5B5D" w14:paraId="21A527DC" w14:textId="77777777">
      <w:pPr>
        <w:pStyle w:val="ListParagraph"/>
        <w:rPr>
          <w:rFonts w:ascii="Times New Roman" w:hAnsi="Times New Roman" w:cs="Times New Roman" w:eastAsiaTheme="minorEastAsia"/>
        </w:rPr>
      </w:pPr>
    </w:p>
    <w:p w:rsidRPr="004D5B5D" w:rsidR="00E87FA1" w:rsidP="00823410" w:rsidRDefault="00EC0B3C" w14:paraId="13E5B6CC" w14:textId="672DAEFB">
      <w:pPr>
        <w:pStyle w:val="ListParagraph"/>
        <w:numPr>
          <w:ilvl w:val="0"/>
          <w:numId w:val="17"/>
        </w:numPr>
        <w:spacing w:before="1" w:after="80" w:line="259" w:lineRule="auto"/>
      </w:pPr>
      <w:r w:rsidRPr="008D2960">
        <w:rPr>
          <w:rFonts w:ascii="Times New Roman" w:hAnsi="Times New Roman" w:cs="Times New Roman" w:eastAsiaTheme="minorEastAsia"/>
        </w:rPr>
        <w:t xml:space="preserve">Once the required fields are completed and the narrative uploaded, </w:t>
      </w:r>
      <w:r w:rsidRPr="008D2960" w:rsidR="002E7B38">
        <w:rPr>
          <w:rFonts w:ascii="Times New Roman" w:hAnsi="Times New Roman" w:cs="Times New Roman" w:eastAsiaTheme="minorEastAsia"/>
        </w:rPr>
        <w:t>click “Save.”</w:t>
      </w:r>
    </w:p>
    <w:p w:rsidRPr="008D2960" w:rsidR="00E87FA1" w:rsidP="00BD7464" w:rsidRDefault="00E87FA1" w14:paraId="6EA272A5" w14:textId="237D3C2E">
      <w:pPr>
        <w:pStyle w:val="BodyText"/>
        <w:spacing w:before="1" w:after="160" w:line="259" w:lineRule="auto"/>
        <w:contextualSpacing/>
        <w:rPr>
          <w:rFonts w:ascii="Times New Roman" w:hAnsi="Times New Roman" w:cs="Times New Roman"/>
          <w:sz w:val="22"/>
          <w:szCs w:val="22"/>
        </w:rPr>
      </w:pPr>
    </w:p>
    <w:p w:rsidRPr="008D2960" w:rsidR="00982BB7" w:rsidP="008D2960" w:rsidRDefault="009010DA" w14:paraId="601D4D17" w14:textId="0165E842">
      <w:pPr>
        <w:pStyle w:val="Heading2"/>
        <w:numPr>
          <w:ilvl w:val="0"/>
          <w:numId w:val="26"/>
        </w:numPr>
        <w:spacing w:before="1" w:after="160" w:line="259" w:lineRule="auto"/>
        <w:contextualSpacing/>
        <w:rPr>
          <w:sz w:val="22"/>
          <w:szCs w:val="22"/>
        </w:rPr>
      </w:pPr>
      <w:bookmarkStart w:name="_Toc94002354" w:id="8"/>
      <w:r w:rsidRPr="008D2960">
        <w:rPr>
          <w:rFonts w:ascii="Times New Roman" w:hAnsi="Times New Roman" w:cs="Times New Roman"/>
          <w:sz w:val="22"/>
          <w:szCs w:val="22"/>
        </w:rPr>
        <w:t>Submission of the Report: Schedule B–Disaggregated Data on Qualified Lending and Deep Impact Lending</w:t>
      </w:r>
      <w:bookmarkEnd w:id="8"/>
      <w:r w:rsidRPr="008D2960">
        <w:rPr>
          <w:rFonts w:ascii="Times New Roman" w:hAnsi="Times New Roman" w:cs="Times New Roman"/>
          <w:sz w:val="22"/>
          <w:szCs w:val="22"/>
        </w:rPr>
        <w:t xml:space="preserve"> </w:t>
      </w:r>
      <w:bookmarkStart w:name="_Toc94001220" w:id="9"/>
      <w:bookmarkEnd w:id="9"/>
    </w:p>
    <w:p w:rsidR="00E77E39" w:rsidP="00E77E39" w:rsidRDefault="00E77E39" w14:paraId="46137ABA" w14:textId="71073E92">
      <w:pPr>
        <w:pStyle w:val="ListParagraph"/>
        <w:numPr>
          <w:ilvl w:val="0"/>
          <w:numId w:val="21"/>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The person filling out the </w:t>
      </w:r>
      <w:r w:rsidRPr="008D2960" w:rsidR="000D3EA5">
        <w:rPr>
          <w:rFonts w:ascii="Times New Roman" w:hAnsi="Times New Roman" w:cs="Times New Roman" w:eastAsiaTheme="minorEastAsia"/>
        </w:rPr>
        <w:t>report must</w:t>
      </w:r>
      <w:r w:rsidRPr="008D2960">
        <w:rPr>
          <w:rFonts w:ascii="Times New Roman" w:hAnsi="Times New Roman" w:cs="Times New Roman" w:eastAsiaTheme="minorEastAsia"/>
        </w:rPr>
        <w:t xml:space="preserve"> have a sign-on account with ID.me to validate his or her identity prior to accessing the ECIP Portal.</w:t>
      </w:r>
      <w:r w:rsidRPr="008D2960" w:rsidDel="00E87FA1">
        <w:rPr>
          <w:rFonts w:ascii="Times New Roman" w:hAnsi="Times New Roman" w:cs="Times New Roman" w:eastAsiaTheme="minorEastAsia"/>
        </w:rPr>
        <w:t xml:space="preserve"> </w:t>
      </w:r>
    </w:p>
    <w:p w:rsidRPr="008D2960" w:rsidR="004D5B5D" w:rsidP="008D2960" w:rsidRDefault="004D5B5D" w14:paraId="0625CFA2" w14:textId="77777777">
      <w:pPr>
        <w:pStyle w:val="ListParagraph"/>
        <w:spacing w:before="1" w:after="80" w:line="259" w:lineRule="auto"/>
        <w:ind w:left="720" w:firstLine="0"/>
        <w:rPr>
          <w:rFonts w:ascii="Times New Roman" w:hAnsi="Times New Roman" w:cs="Times New Roman" w:eastAsiaTheme="minorEastAsia"/>
        </w:rPr>
      </w:pPr>
    </w:p>
    <w:p w:rsidR="00E77E39" w:rsidP="00E77E39" w:rsidRDefault="00E77E39" w14:paraId="7458020A" w14:textId="5BBFA826">
      <w:pPr>
        <w:pStyle w:val="ListParagraph"/>
        <w:numPr>
          <w:ilvl w:val="0"/>
          <w:numId w:val="21"/>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Download the Disaggregated Data template corresponding to your institution type from the ECIP Portal.  There are separate templates for credit unions and banks or holding companies.  </w:t>
      </w:r>
      <w:r w:rsidRPr="008D2960">
        <w:rPr>
          <w:rFonts w:ascii="Times New Roman" w:hAnsi="Times New Roman" w:cs="Times New Roman" w:eastAsiaTheme="minorEastAsia"/>
          <w:b/>
          <w:bCs/>
        </w:rPr>
        <w:t>Do not change any formatting, add rows or columns, or make any other alteration to the template.</w:t>
      </w:r>
      <w:r w:rsidRPr="008D2960">
        <w:rPr>
          <w:rFonts w:ascii="Times New Roman" w:hAnsi="Times New Roman" w:cs="Times New Roman" w:eastAsiaTheme="minorEastAsia"/>
        </w:rPr>
        <w:t xml:space="preserve">  Once filled out, the template </w:t>
      </w:r>
      <w:r w:rsidRPr="008D2960" w:rsidR="00DC2E62">
        <w:rPr>
          <w:rFonts w:ascii="Times New Roman" w:hAnsi="Times New Roman" w:cs="Times New Roman" w:eastAsiaTheme="minorEastAsia"/>
        </w:rPr>
        <w:t xml:space="preserve">must </w:t>
      </w:r>
      <w:r w:rsidRPr="008D2960">
        <w:rPr>
          <w:rFonts w:ascii="Times New Roman" w:hAnsi="Times New Roman" w:cs="Times New Roman" w:eastAsiaTheme="minorEastAsia"/>
        </w:rPr>
        <w:t>be uploaded in a .csv format.</w:t>
      </w:r>
    </w:p>
    <w:p w:rsidRPr="008D2960" w:rsidR="004D5B5D" w:rsidP="008D2960" w:rsidRDefault="004D5B5D" w14:paraId="59A75705" w14:textId="77777777">
      <w:pPr>
        <w:pStyle w:val="ListParagraph"/>
        <w:rPr>
          <w:rFonts w:ascii="Times New Roman" w:hAnsi="Times New Roman" w:cs="Times New Roman" w:eastAsiaTheme="minorEastAsia"/>
        </w:rPr>
      </w:pPr>
    </w:p>
    <w:p w:rsidR="00E77E39" w:rsidP="00E77E39" w:rsidRDefault="00E77E39" w14:paraId="6F533CFB" w14:textId="5E55D3F8">
      <w:pPr>
        <w:pStyle w:val="ListParagraph"/>
        <w:numPr>
          <w:ilvl w:val="0"/>
          <w:numId w:val="21"/>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Prepare your disaggregated data in accordance with these instructions and fill out the template. Do not enter commas, decimal points, dollar signs, letters, or symbols.  Applicants are strongly encouraged to enter zeros in any column or row for which the Applicant does not have origination data to report.  Blank cells will be treated as zeros. </w:t>
      </w:r>
      <w:r w:rsidRPr="008D2960" w:rsidR="00085051">
        <w:rPr>
          <w:rFonts w:ascii="Times New Roman" w:hAnsi="Times New Roman" w:cs="Times New Roman" w:eastAsiaTheme="minorEastAsia"/>
        </w:rPr>
        <w:t xml:space="preserve">All fields must be completed. Please double-check all figures before submitting a report. </w:t>
      </w:r>
      <w:r w:rsidRPr="008D2960">
        <w:rPr>
          <w:rFonts w:ascii="Times New Roman" w:hAnsi="Times New Roman" w:cs="Times New Roman" w:eastAsiaTheme="minorEastAsia"/>
        </w:rPr>
        <w:t xml:space="preserve">Save the completed template as a local file on your computer or your network.  </w:t>
      </w:r>
    </w:p>
    <w:p w:rsidRPr="008D2960" w:rsidR="004D5B5D" w:rsidP="008D2960" w:rsidRDefault="004D5B5D" w14:paraId="6B1A365C" w14:textId="77777777">
      <w:pPr>
        <w:pStyle w:val="ListParagraph"/>
        <w:spacing w:before="1" w:after="80" w:line="259" w:lineRule="auto"/>
        <w:ind w:left="720" w:firstLine="0"/>
        <w:rPr>
          <w:rFonts w:ascii="Times New Roman" w:hAnsi="Times New Roman" w:cs="Times New Roman" w:eastAsiaTheme="minorEastAsia"/>
        </w:rPr>
      </w:pPr>
    </w:p>
    <w:p w:rsidR="004D5B5D" w:rsidP="00E77E39" w:rsidRDefault="00E77E39" w14:paraId="51ED443E" w14:textId="77777777">
      <w:pPr>
        <w:pStyle w:val="ListParagraph"/>
        <w:numPr>
          <w:ilvl w:val="0"/>
          <w:numId w:val="21"/>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Log into the ECIP Portal online, click on the “Initial Supplemental Report” tab, and upload your template using the “file upload” option. </w:t>
      </w:r>
    </w:p>
    <w:p w:rsidRPr="008D2960" w:rsidR="00E77E39" w:rsidP="008D2960" w:rsidRDefault="00E77E39" w14:paraId="6757530E" w14:textId="30C00785">
      <w:pPr>
        <w:spacing w:before="1" w:after="80"/>
        <w:rPr>
          <w:rFonts w:ascii="Times New Roman" w:hAnsi="Times New Roman" w:cs="Times New Roman" w:eastAsiaTheme="minorEastAsia"/>
        </w:rPr>
      </w:pPr>
      <w:r w:rsidRPr="008D2960">
        <w:rPr>
          <w:rFonts w:ascii="Times New Roman" w:hAnsi="Times New Roman" w:cs="Times New Roman" w:eastAsiaTheme="minorEastAsia"/>
        </w:rPr>
        <w:t xml:space="preserve"> </w:t>
      </w:r>
    </w:p>
    <w:p w:rsidR="00383444" w:rsidRDefault="00E77E39" w14:paraId="4DE11B2D" w14:textId="62A2AB52">
      <w:pPr>
        <w:pStyle w:val="ListParagraph"/>
        <w:numPr>
          <w:ilvl w:val="0"/>
          <w:numId w:val="21"/>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Once uploaded, the “</w:t>
      </w:r>
      <w:r w:rsidRPr="008D2960" w:rsidR="00DD6D6A">
        <w:rPr>
          <w:rFonts w:ascii="Times New Roman" w:hAnsi="Times New Roman" w:cs="Times New Roman" w:eastAsiaTheme="minorEastAsia"/>
        </w:rPr>
        <w:t>Disaggregated Qualified Lending</w:t>
      </w:r>
      <w:r w:rsidRPr="008D2960">
        <w:rPr>
          <w:rFonts w:ascii="Times New Roman" w:hAnsi="Times New Roman" w:cs="Times New Roman" w:eastAsiaTheme="minorEastAsia"/>
        </w:rPr>
        <w:t xml:space="preserve">” tab will generate an output report based on the data entered in the template. Review the output report and </w:t>
      </w:r>
      <w:r w:rsidRPr="008D2960" w:rsidR="00FD47B9">
        <w:rPr>
          <w:rFonts w:ascii="Times New Roman" w:hAnsi="Times New Roman" w:cs="Times New Roman" w:eastAsiaTheme="minorEastAsia"/>
        </w:rPr>
        <w:t xml:space="preserve">confirm </w:t>
      </w:r>
      <w:r w:rsidRPr="008D2960">
        <w:rPr>
          <w:rFonts w:ascii="Times New Roman" w:hAnsi="Times New Roman" w:cs="Times New Roman" w:eastAsiaTheme="minorEastAsia"/>
        </w:rPr>
        <w:t xml:space="preserve">that </w:t>
      </w:r>
      <w:r w:rsidRPr="008D2960" w:rsidR="00DC2E62">
        <w:rPr>
          <w:rFonts w:ascii="Times New Roman" w:hAnsi="Times New Roman" w:cs="Times New Roman" w:eastAsiaTheme="minorEastAsia"/>
        </w:rPr>
        <w:t>the</w:t>
      </w:r>
      <w:r w:rsidRPr="008D2960">
        <w:rPr>
          <w:rFonts w:ascii="Times New Roman" w:hAnsi="Times New Roman" w:cs="Times New Roman" w:eastAsiaTheme="minorEastAsia"/>
        </w:rPr>
        <w:t xml:space="preserve"> data is presented accurately.  If any data is incorrect, make changes to your .csv file and repeat the steps to upload the corrected report.</w:t>
      </w:r>
    </w:p>
    <w:p w:rsidRPr="008D2960" w:rsidR="004D5B5D" w:rsidP="008D2960" w:rsidRDefault="004D5B5D" w14:paraId="6F8C1454" w14:textId="77777777">
      <w:pPr>
        <w:pStyle w:val="ListParagraph"/>
        <w:rPr>
          <w:rFonts w:ascii="Times New Roman" w:hAnsi="Times New Roman" w:cs="Times New Roman" w:eastAsiaTheme="minorEastAsia"/>
        </w:rPr>
      </w:pPr>
    </w:p>
    <w:p w:rsidR="00383444" w:rsidP="00383444" w:rsidRDefault="00383444" w14:paraId="57AC57A0" w14:textId="45E505E6">
      <w:pPr>
        <w:pStyle w:val="ListParagraph"/>
        <w:numPr>
          <w:ilvl w:val="0"/>
          <w:numId w:val="21"/>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Attach a narrative explanation of the methodology the Applicant used to generate the data in lines 1-11, to enable Treasury to assess consistency with ECIP program requirements.</w:t>
      </w:r>
      <w:r w:rsidRPr="008D2960" w:rsidR="000C5C6D">
        <w:rPr>
          <w:rStyle w:val="FootnoteReference"/>
          <w:rFonts w:ascii="Times New Roman" w:hAnsi="Times New Roman" w:cs="Times New Roman" w:eastAsiaTheme="minorEastAsia"/>
        </w:rPr>
        <w:footnoteReference w:id="3"/>
      </w:r>
      <w:r w:rsidRPr="008D2960">
        <w:rPr>
          <w:rFonts w:ascii="Times New Roman" w:hAnsi="Times New Roman" w:cs="Times New Roman" w:eastAsiaTheme="minorEastAsia"/>
        </w:rPr>
        <w:t xml:space="preserve"> Provide a level of detail in the narrative that would allow your organization to reproduce the report at a later point in time. If there are specific systems or datasets that were used to produce the report, it may be helpful to provide specific references to those sources (e.g., A report out of system X was used to calculate Y).  Upload the narrative explanation as a PDF file, using the “file upload” option under the “Baseline Qualified Lending Methodology” heading in the ECIP Portal.</w:t>
      </w:r>
    </w:p>
    <w:p w:rsidRPr="008D2960" w:rsidR="004D5B5D" w:rsidP="008D2960" w:rsidRDefault="004D5B5D" w14:paraId="77310B99" w14:textId="77777777">
      <w:pPr>
        <w:pStyle w:val="ListParagraph"/>
        <w:spacing w:before="1" w:after="80" w:line="259" w:lineRule="auto"/>
        <w:ind w:left="720" w:firstLine="0"/>
        <w:rPr>
          <w:rFonts w:ascii="Times New Roman" w:hAnsi="Times New Roman" w:cs="Times New Roman" w:eastAsiaTheme="minorEastAsia"/>
        </w:rPr>
      </w:pPr>
    </w:p>
    <w:p w:rsidR="00383444" w:rsidP="00383444" w:rsidRDefault="00383444" w14:paraId="66F07A2C" w14:textId="703B52BB">
      <w:pPr>
        <w:pStyle w:val="ListParagraph"/>
        <w:numPr>
          <w:ilvl w:val="0"/>
          <w:numId w:val="21"/>
        </w:numPr>
        <w:spacing w:before="1" w:after="80" w:line="259" w:lineRule="auto"/>
        <w:rPr>
          <w:rFonts w:ascii="Times New Roman" w:hAnsi="Times New Roman" w:cs="Times New Roman" w:eastAsiaTheme="minorEastAsia"/>
        </w:rPr>
      </w:pPr>
      <w:r w:rsidRPr="008D2960">
        <w:rPr>
          <w:rFonts w:ascii="Times New Roman" w:hAnsi="Times New Roman" w:cs="Times New Roman" w:eastAsiaTheme="minorEastAsia"/>
        </w:rPr>
        <w:t xml:space="preserve">Either the CEO or CFO </w:t>
      </w:r>
      <w:r w:rsidRPr="008D2960" w:rsidR="00DC2E62">
        <w:rPr>
          <w:rFonts w:ascii="Times New Roman" w:hAnsi="Times New Roman" w:cs="Times New Roman" w:eastAsiaTheme="minorEastAsia"/>
        </w:rPr>
        <w:t xml:space="preserve">of the Applicant </w:t>
      </w:r>
      <w:r w:rsidRPr="008D2960">
        <w:rPr>
          <w:rFonts w:ascii="Times New Roman" w:hAnsi="Times New Roman" w:cs="Times New Roman" w:eastAsiaTheme="minorEastAsia"/>
        </w:rPr>
        <w:t xml:space="preserve">must print their name to </w:t>
      </w:r>
      <w:r w:rsidRPr="008D2960" w:rsidR="00A57CC8">
        <w:rPr>
          <w:rFonts w:ascii="Times New Roman" w:hAnsi="Times New Roman" w:cs="Times New Roman" w:eastAsiaTheme="minorEastAsia"/>
        </w:rPr>
        <w:t xml:space="preserve">submit </w:t>
      </w:r>
      <w:r w:rsidRPr="008D2960">
        <w:rPr>
          <w:rFonts w:ascii="Times New Roman" w:hAnsi="Times New Roman" w:cs="Times New Roman" w:eastAsiaTheme="minorEastAsia"/>
        </w:rPr>
        <w:t xml:space="preserve">the report. </w:t>
      </w:r>
      <w:r w:rsidRPr="008D2960" w:rsidR="00DC2E62">
        <w:rPr>
          <w:rFonts w:ascii="Times New Roman" w:hAnsi="Times New Roman" w:cs="Times New Roman" w:eastAsiaTheme="minorEastAsia"/>
        </w:rPr>
        <w:t>P</w:t>
      </w:r>
      <w:r w:rsidRPr="008D2960">
        <w:rPr>
          <w:rFonts w:ascii="Times New Roman" w:hAnsi="Times New Roman" w:cs="Times New Roman" w:eastAsiaTheme="minorEastAsia"/>
        </w:rPr>
        <w:t xml:space="preserve">rint the title of the person </w:t>
      </w:r>
      <w:r w:rsidRPr="008D2960" w:rsidR="00A57CC8">
        <w:rPr>
          <w:rFonts w:ascii="Times New Roman" w:hAnsi="Times New Roman" w:cs="Times New Roman" w:eastAsiaTheme="minorEastAsia"/>
        </w:rPr>
        <w:t xml:space="preserve">submitting </w:t>
      </w:r>
      <w:r w:rsidRPr="008D2960" w:rsidR="00DD6D6A">
        <w:rPr>
          <w:rFonts w:ascii="Times New Roman" w:hAnsi="Times New Roman" w:cs="Times New Roman" w:eastAsiaTheme="minorEastAsia"/>
        </w:rPr>
        <w:t>the report</w:t>
      </w:r>
      <w:r w:rsidRPr="008D2960">
        <w:rPr>
          <w:rFonts w:ascii="Times New Roman" w:hAnsi="Times New Roman" w:cs="Times New Roman" w:eastAsiaTheme="minorEastAsia"/>
        </w:rPr>
        <w:t>.</w:t>
      </w:r>
    </w:p>
    <w:p w:rsidRPr="008D2960" w:rsidR="004D5B5D" w:rsidP="008D2960" w:rsidRDefault="004D5B5D" w14:paraId="32F67BFC" w14:textId="77777777">
      <w:pPr>
        <w:pStyle w:val="ListParagraph"/>
        <w:rPr>
          <w:rFonts w:ascii="Times New Roman" w:hAnsi="Times New Roman" w:cs="Times New Roman" w:eastAsiaTheme="minorEastAsia"/>
        </w:rPr>
      </w:pPr>
    </w:p>
    <w:p w:rsidRPr="004D5B5D" w:rsidR="00DD6D6A" w:rsidP="00383444" w:rsidRDefault="00796FE4" w14:paraId="480A3C17" w14:textId="3342BF86">
      <w:pPr>
        <w:pStyle w:val="ListParagraph"/>
        <w:numPr>
          <w:ilvl w:val="0"/>
          <w:numId w:val="21"/>
        </w:numPr>
        <w:spacing w:before="1" w:after="80" w:line="259" w:lineRule="auto"/>
      </w:pPr>
      <w:r w:rsidRPr="008D2960">
        <w:rPr>
          <w:rFonts w:ascii="Times New Roman" w:hAnsi="Times New Roman" w:cs="Times New Roman" w:eastAsiaTheme="minorEastAsia"/>
        </w:rPr>
        <w:t>C</w:t>
      </w:r>
      <w:r w:rsidRPr="008D2960" w:rsidR="00383444">
        <w:rPr>
          <w:rFonts w:ascii="Times New Roman" w:hAnsi="Times New Roman" w:cs="Times New Roman" w:eastAsiaTheme="minorEastAsia"/>
        </w:rPr>
        <w:t>lick “Save”</w:t>
      </w:r>
      <w:r w:rsidRPr="008D2960">
        <w:rPr>
          <w:rFonts w:ascii="Times New Roman" w:hAnsi="Times New Roman" w:cs="Times New Roman" w:eastAsiaTheme="minorEastAsia"/>
        </w:rPr>
        <w:t xml:space="preserve"> to complete submission of Schedule B.</w:t>
      </w:r>
    </w:p>
    <w:p w:rsidR="00426837" w:rsidP="009010DA" w:rsidRDefault="00426837" w14:paraId="65F10752" w14:textId="77777777">
      <w:pPr>
        <w:pStyle w:val="BodyText"/>
        <w:rPr>
          <w:rFonts w:ascii="Times New Roman" w:hAnsi="Times New Roman" w:cs="Times New Roman"/>
          <w:sz w:val="22"/>
          <w:szCs w:val="22"/>
        </w:rPr>
      </w:pPr>
    </w:p>
    <w:p w:rsidRPr="008D2960" w:rsidR="004D5B5D" w:rsidP="009010DA" w:rsidRDefault="004D5B5D" w14:paraId="080890FD" w14:textId="77777777">
      <w:pPr>
        <w:pStyle w:val="BodyText"/>
        <w:rPr>
          <w:rFonts w:ascii="Times New Roman" w:hAnsi="Times New Roman" w:cs="Times New Roman"/>
          <w:sz w:val="22"/>
          <w:szCs w:val="22"/>
        </w:rPr>
      </w:pPr>
    </w:p>
    <w:p w:rsidRPr="008D2960" w:rsidR="000E3D0D" w:rsidP="00754B7D" w:rsidRDefault="009010DA" w14:paraId="639CCB82" w14:textId="5227F8F7">
      <w:pPr>
        <w:pStyle w:val="Heading2"/>
        <w:numPr>
          <w:ilvl w:val="0"/>
          <w:numId w:val="26"/>
        </w:numPr>
        <w:spacing w:before="1" w:after="160" w:line="259" w:lineRule="auto"/>
        <w:contextualSpacing/>
        <w:rPr>
          <w:rFonts w:ascii="Times New Roman" w:hAnsi="Times New Roman" w:cs="Times New Roman"/>
          <w:sz w:val="22"/>
          <w:szCs w:val="22"/>
        </w:rPr>
      </w:pPr>
      <w:bookmarkStart w:name="_Toc94002355" w:id="10"/>
      <w:r w:rsidRPr="008D2960">
        <w:rPr>
          <w:rFonts w:ascii="Times New Roman" w:hAnsi="Times New Roman" w:cs="Times New Roman"/>
          <w:sz w:val="22"/>
          <w:szCs w:val="22"/>
        </w:rPr>
        <w:t>Lending Activity</w:t>
      </w:r>
      <w:bookmarkEnd w:id="10"/>
    </w:p>
    <w:p w:rsidRPr="008D2960" w:rsidR="00823410" w:rsidP="00BD7464" w:rsidRDefault="00234E51" w14:paraId="75CB0953" w14:textId="65F4B352">
      <w:pPr>
        <w:spacing w:before="1"/>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The </w:t>
      </w:r>
      <w:r w:rsidRPr="008D2960" w:rsidR="00CB4B0F">
        <w:rPr>
          <w:rFonts w:ascii="Times New Roman" w:hAnsi="Times New Roman" w:cs="Times New Roman" w:eastAsiaTheme="minorEastAsia"/>
        </w:rPr>
        <w:t>Applicant</w:t>
      </w:r>
      <w:r w:rsidRPr="008D2960" w:rsidR="00884C3B">
        <w:rPr>
          <w:rFonts w:ascii="Times New Roman" w:hAnsi="Times New Roman" w:cs="Times New Roman" w:eastAsiaTheme="minorEastAsia"/>
        </w:rPr>
        <w:t xml:space="preserve"> </w:t>
      </w:r>
      <w:r w:rsidRPr="008D2960" w:rsidR="00F254A5">
        <w:rPr>
          <w:rFonts w:ascii="Times New Roman" w:hAnsi="Times New Roman" w:cs="Times New Roman" w:eastAsiaTheme="minorEastAsia"/>
        </w:rPr>
        <w:t>must</w:t>
      </w:r>
      <w:r w:rsidRPr="008D2960" w:rsidR="00884C3B">
        <w:rPr>
          <w:rFonts w:ascii="Times New Roman" w:hAnsi="Times New Roman" w:cs="Times New Roman" w:eastAsiaTheme="minorEastAsia"/>
        </w:rPr>
        <w:t xml:space="preserve"> report all </w:t>
      </w:r>
      <w:r w:rsidRPr="008D2960" w:rsidR="006951CF">
        <w:rPr>
          <w:rFonts w:ascii="Times New Roman" w:hAnsi="Times New Roman" w:cs="Times New Roman" w:eastAsiaTheme="minorEastAsia"/>
        </w:rPr>
        <w:t>Q</w:t>
      </w:r>
      <w:r w:rsidRPr="008D2960" w:rsidR="00884C3B">
        <w:rPr>
          <w:rFonts w:ascii="Times New Roman" w:hAnsi="Times New Roman" w:cs="Times New Roman" w:eastAsiaTheme="minorEastAsia"/>
        </w:rPr>
        <w:t xml:space="preserve">ualified </w:t>
      </w:r>
      <w:r w:rsidRPr="008D2960" w:rsidR="006951CF">
        <w:rPr>
          <w:rFonts w:ascii="Times New Roman" w:hAnsi="Times New Roman" w:cs="Times New Roman" w:eastAsiaTheme="minorEastAsia"/>
        </w:rPr>
        <w:t>L</w:t>
      </w:r>
      <w:r w:rsidRPr="008D2960" w:rsidR="00884C3B">
        <w:rPr>
          <w:rFonts w:ascii="Times New Roman" w:hAnsi="Times New Roman" w:cs="Times New Roman" w:eastAsiaTheme="minorEastAsia"/>
        </w:rPr>
        <w:t>ending</w:t>
      </w:r>
      <w:r w:rsidRPr="008D2960" w:rsidR="00426837">
        <w:rPr>
          <w:rFonts w:ascii="Times New Roman" w:hAnsi="Times New Roman" w:cs="Times New Roman" w:eastAsiaTheme="minorEastAsia"/>
        </w:rPr>
        <w:t xml:space="preserve">, as defined in </w:t>
      </w:r>
      <w:r w:rsidRPr="008D2960" w:rsidR="00DE4665">
        <w:rPr>
          <w:rFonts w:ascii="Times New Roman" w:hAnsi="Times New Roman" w:cs="Times New Roman" w:eastAsiaTheme="minorEastAsia"/>
        </w:rPr>
        <w:t>the Glossary</w:t>
      </w:r>
      <w:r w:rsidRPr="008D2960" w:rsidR="00426837">
        <w:rPr>
          <w:rFonts w:ascii="Times New Roman" w:hAnsi="Times New Roman" w:cs="Times New Roman" w:eastAsiaTheme="minorEastAsia"/>
        </w:rPr>
        <w:t>,</w:t>
      </w:r>
      <w:r w:rsidRPr="008D2960" w:rsidR="00884C3B">
        <w:rPr>
          <w:rFonts w:ascii="Times New Roman" w:hAnsi="Times New Roman" w:cs="Times New Roman" w:eastAsiaTheme="minorEastAsia"/>
        </w:rPr>
        <w:t xml:space="preserve"> for the period from </w:t>
      </w:r>
      <w:r w:rsidRPr="008D2960" w:rsidR="00884C3B">
        <w:rPr>
          <w:rFonts w:ascii="Times New Roman" w:hAnsi="Times New Roman" w:cs="Times New Roman" w:eastAsiaTheme="minorEastAsia"/>
          <w:b/>
          <w:bCs/>
        </w:rPr>
        <w:t xml:space="preserve">October 1, </w:t>
      </w:r>
      <w:proofErr w:type="gramStart"/>
      <w:r w:rsidRPr="008D2960" w:rsidR="00884C3B">
        <w:rPr>
          <w:rFonts w:ascii="Times New Roman" w:hAnsi="Times New Roman" w:cs="Times New Roman" w:eastAsiaTheme="minorEastAsia"/>
          <w:b/>
          <w:bCs/>
        </w:rPr>
        <w:t>2019</w:t>
      </w:r>
      <w:proofErr w:type="gramEnd"/>
      <w:r w:rsidRPr="008D2960" w:rsidR="00884C3B">
        <w:rPr>
          <w:rFonts w:ascii="Times New Roman" w:hAnsi="Times New Roman" w:cs="Times New Roman" w:eastAsiaTheme="minorEastAsia"/>
          <w:b/>
          <w:bCs/>
        </w:rPr>
        <w:t xml:space="preserve"> to September 30, 2020</w:t>
      </w:r>
      <w:r w:rsidRPr="008D2960" w:rsidR="00884C3B">
        <w:rPr>
          <w:rFonts w:ascii="Times New Roman" w:hAnsi="Times New Roman" w:cs="Times New Roman" w:eastAsiaTheme="minorEastAsia"/>
        </w:rPr>
        <w:t>.</w:t>
      </w:r>
      <w:r w:rsidRPr="008D2960" w:rsidR="00457E5E">
        <w:rPr>
          <w:rFonts w:ascii="Times New Roman" w:hAnsi="Times New Roman" w:cs="Times New Roman" w:eastAsiaTheme="minorEastAsia"/>
        </w:rPr>
        <w:t xml:space="preserve"> </w:t>
      </w:r>
      <w:r w:rsidRPr="008D2960" w:rsidR="00426837">
        <w:rPr>
          <w:rFonts w:ascii="Times New Roman" w:hAnsi="Times New Roman" w:cs="Times New Roman" w:eastAsiaTheme="minorEastAsia"/>
        </w:rPr>
        <w:t>Qualified Lending is a subset of Lending Activity,</w:t>
      </w:r>
      <w:r w:rsidRPr="008D2960" w:rsidR="00DE4665">
        <w:rPr>
          <w:rFonts w:ascii="Times New Roman" w:hAnsi="Times New Roman" w:cs="Times New Roman" w:eastAsiaTheme="minorEastAsia"/>
        </w:rPr>
        <w:t xml:space="preserve"> as defined</w:t>
      </w:r>
      <w:r w:rsidRPr="008D2960" w:rsidR="0028535D">
        <w:rPr>
          <w:rFonts w:ascii="Times New Roman" w:hAnsi="Times New Roman" w:cs="Times New Roman" w:eastAsiaTheme="minorEastAsia"/>
        </w:rPr>
        <w:t xml:space="preserve"> in the Glossary and in this section of these instructions,</w:t>
      </w:r>
      <w:r w:rsidRPr="008D2960" w:rsidR="00426837">
        <w:rPr>
          <w:rFonts w:ascii="Times New Roman" w:hAnsi="Times New Roman" w:cs="Times New Roman" w:eastAsiaTheme="minorEastAsia"/>
        </w:rPr>
        <w:t xml:space="preserve"> and thus, an Applicant should first identify </w:t>
      </w:r>
      <w:r w:rsidRPr="008D2960" w:rsidR="00AB6E3C">
        <w:rPr>
          <w:rFonts w:ascii="Times New Roman" w:hAnsi="Times New Roman" w:cs="Times New Roman" w:eastAsiaTheme="minorEastAsia"/>
        </w:rPr>
        <w:t>its</w:t>
      </w:r>
      <w:r w:rsidRPr="008D2960" w:rsidR="00426837">
        <w:rPr>
          <w:rFonts w:ascii="Times New Roman" w:hAnsi="Times New Roman" w:cs="Times New Roman" w:eastAsiaTheme="minorEastAsia"/>
        </w:rPr>
        <w:t xml:space="preserve"> Lending Activity</w:t>
      </w:r>
      <w:r w:rsidRPr="008D2960" w:rsidR="00AB6E3C">
        <w:rPr>
          <w:rFonts w:ascii="Times New Roman" w:hAnsi="Times New Roman" w:cs="Times New Roman" w:eastAsiaTheme="minorEastAsia"/>
        </w:rPr>
        <w:t xml:space="preserve">. Only </w:t>
      </w:r>
      <w:r w:rsidRPr="008D2960" w:rsidR="0028535D">
        <w:rPr>
          <w:rFonts w:ascii="Times New Roman" w:hAnsi="Times New Roman" w:cs="Times New Roman" w:eastAsiaTheme="minorEastAsia"/>
        </w:rPr>
        <w:t>L</w:t>
      </w:r>
      <w:r w:rsidRPr="008D2960" w:rsidR="00AB6E3C">
        <w:rPr>
          <w:rFonts w:ascii="Times New Roman" w:hAnsi="Times New Roman" w:cs="Times New Roman" w:eastAsiaTheme="minorEastAsia"/>
        </w:rPr>
        <w:t xml:space="preserve">ending </w:t>
      </w:r>
      <w:r w:rsidRPr="008D2960" w:rsidR="0028535D">
        <w:rPr>
          <w:rFonts w:ascii="Times New Roman" w:hAnsi="Times New Roman" w:cs="Times New Roman" w:eastAsiaTheme="minorEastAsia"/>
        </w:rPr>
        <w:t>A</w:t>
      </w:r>
      <w:r w:rsidRPr="008D2960" w:rsidR="00AB6E3C">
        <w:rPr>
          <w:rFonts w:ascii="Times New Roman" w:hAnsi="Times New Roman" w:cs="Times New Roman" w:eastAsiaTheme="minorEastAsia"/>
        </w:rPr>
        <w:t>ctivity that can be verified as meeting the definition of Qualified Lending should be included in the Initial Supplemental Report.</w:t>
      </w:r>
    </w:p>
    <w:p w:rsidRPr="008D2960" w:rsidR="00823410" w:rsidP="00BD7464" w:rsidRDefault="00823410" w14:paraId="4ED1463A" w14:textId="77777777">
      <w:pPr>
        <w:spacing w:before="1"/>
        <w:contextualSpacing/>
        <w:rPr>
          <w:rFonts w:ascii="Times New Roman" w:hAnsi="Times New Roman" w:cs="Times New Roman" w:eastAsiaTheme="minorEastAsia"/>
        </w:rPr>
      </w:pPr>
    </w:p>
    <w:p w:rsidRPr="008D2960" w:rsidR="00BF26F1" w:rsidP="00BD7464" w:rsidRDefault="00823410" w14:paraId="492D4DAA" w14:textId="260D3BEA">
      <w:pPr>
        <w:spacing w:before="1"/>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Applicants </w:t>
      </w:r>
      <w:r w:rsidRPr="008D2960" w:rsidR="001F3726">
        <w:rPr>
          <w:rFonts w:ascii="Times New Roman" w:hAnsi="Times New Roman" w:cs="Times New Roman" w:eastAsiaTheme="minorEastAsia"/>
        </w:rPr>
        <w:t>that</w:t>
      </w:r>
      <w:r w:rsidRPr="008D2960">
        <w:rPr>
          <w:rFonts w:ascii="Times New Roman" w:hAnsi="Times New Roman" w:cs="Times New Roman" w:eastAsiaTheme="minorEastAsia"/>
        </w:rPr>
        <w:t xml:space="preserve"> are bank holding companies or savings and loan holding companies should aggregate data </w:t>
      </w:r>
      <w:r w:rsidRPr="008D2960" w:rsidR="00976DF4">
        <w:rPr>
          <w:rFonts w:ascii="Times New Roman" w:hAnsi="Times New Roman" w:cs="Times New Roman" w:eastAsiaTheme="minorEastAsia"/>
        </w:rPr>
        <w:t xml:space="preserve">for </w:t>
      </w:r>
      <w:proofErr w:type="gramStart"/>
      <w:r w:rsidRPr="008D2960" w:rsidR="00976DF4">
        <w:rPr>
          <w:rFonts w:ascii="Times New Roman" w:hAnsi="Times New Roman" w:cs="Times New Roman" w:eastAsiaTheme="minorEastAsia"/>
        </w:rPr>
        <w:t>all of</w:t>
      </w:r>
      <w:proofErr w:type="gramEnd"/>
      <w:r w:rsidRPr="008D2960">
        <w:rPr>
          <w:rFonts w:ascii="Times New Roman" w:hAnsi="Times New Roman" w:cs="Times New Roman" w:eastAsiaTheme="minorEastAsia"/>
        </w:rPr>
        <w:t xml:space="preserve"> the holding company’s insured depository institution subsidiaries.</w:t>
      </w:r>
    </w:p>
    <w:p w:rsidRPr="008D2960" w:rsidR="00426837" w:rsidP="00BD7464" w:rsidRDefault="00426837" w14:paraId="08318731" w14:textId="77777777">
      <w:pPr>
        <w:spacing w:before="1"/>
        <w:contextualSpacing/>
        <w:rPr>
          <w:rFonts w:ascii="Times New Roman" w:hAnsi="Times New Roman" w:cs="Times New Roman" w:eastAsiaTheme="minorEastAsia"/>
        </w:rPr>
      </w:pPr>
    </w:p>
    <w:p w:rsidRPr="008D2960" w:rsidR="006274A8" w:rsidP="00BD7464" w:rsidRDefault="000F6E91" w14:paraId="3DD1AAAC" w14:textId="64C04E9B">
      <w:pPr>
        <w:spacing w:before="1"/>
        <w:contextualSpacing/>
        <w:rPr>
          <w:rFonts w:ascii="Times New Roman" w:hAnsi="Times New Roman" w:cs="Times New Roman" w:eastAsiaTheme="minorEastAsia"/>
        </w:rPr>
      </w:pPr>
      <w:r w:rsidRPr="008D2960">
        <w:rPr>
          <w:rFonts w:ascii="Times New Roman" w:hAnsi="Times New Roman" w:cs="Times New Roman" w:eastAsiaTheme="minorEastAsia"/>
          <w:b/>
        </w:rPr>
        <w:t xml:space="preserve">Components of Lending Activity.  </w:t>
      </w:r>
      <w:r w:rsidRPr="008D2960">
        <w:rPr>
          <w:rFonts w:ascii="Times New Roman" w:hAnsi="Times New Roman" w:cs="Times New Roman" w:eastAsiaTheme="minorEastAsia"/>
        </w:rPr>
        <w:t xml:space="preserve">For purposes of the baseline, </w:t>
      </w:r>
      <w:r w:rsidRPr="008D2960" w:rsidR="0028535D">
        <w:rPr>
          <w:rFonts w:ascii="Times New Roman" w:hAnsi="Times New Roman" w:cs="Times New Roman" w:eastAsiaTheme="minorEastAsia"/>
        </w:rPr>
        <w:t>Lending Activity</w:t>
      </w:r>
      <w:r w:rsidRPr="008D2960">
        <w:rPr>
          <w:rFonts w:ascii="Times New Roman" w:hAnsi="Times New Roman" w:cs="Times New Roman" w:eastAsiaTheme="minorEastAsia"/>
        </w:rPr>
        <w:t xml:space="preserve"> includes: </w:t>
      </w:r>
    </w:p>
    <w:p w:rsidRPr="008D2960" w:rsidR="006274A8" w:rsidP="00BD7464" w:rsidRDefault="000F6E91" w14:paraId="645B1749" w14:textId="6445387E">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all new extensions of credit that would be reportable during the </w:t>
      </w:r>
      <w:r w:rsidRPr="008D2960" w:rsidR="001F3726">
        <w:rPr>
          <w:rFonts w:ascii="Times New Roman" w:hAnsi="Times New Roman" w:cs="Times New Roman" w:eastAsiaTheme="minorEastAsia"/>
        </w:rPr>
        <w:t xml:space="preserve">baseline year </w:t>
      </w:r>
      <w:r w:rsidRPr="008D2960">
        <w:rPr>
          <w:rFonts w:ascii="Times New Roman" w:hAnsi="Times New Roman" w:cs="Times New Roman" w:eastAsiaTheme="minorEastAsia"/>
        </w:rPr>
        <w:t xml:space="preserve">in the Call Report or equivalent regulatory </w:t>
      </w:r>
      <w:proofErr w:type="gramStart"/>
      <w:r w:rsidRPr="008D2960">
        <w:rPr>
          <w:rFonts w:ascii="Times New Roman" w:hAnsi="Times New Roman" w:cs="Times New Roman" w:eastAsiaTheme="minorEastAsia"/>
        </w:rPr>
        <w:t>report;</w:t>
      </w:r>
      <w:proofErr w:type="gramEnd"/>
      <w:r w:rsidRPr="008D2960">
        <w:rPr>
          <w:rFonts w:ascii="Times New Roman" w:hAnsi="Times New Roman" w:cs="Times New Roman" w:eastAsiaTheme="minorEastAsia"/>
        </w:rPr>
        <w:t xml:space="preserve"> </w:t>
      </w:r>
    </w:p>
    <w:p w:rsidRPr="008D2960" w:rsidR="006274A8" w:rsidP="00BD7464" w:rsidRDefault="000F6E91" w14:paraId="34DE0B2C" w14:textId="3C117437">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loans originated and sold during the </w:t>
      </w:r>
      <w:r w:rsidRPr="008D2960" w:rsidR="001F3726">
        <w:rPr>
          <w:rFonts w:ascii="Times New Roman" w:hAnsi="Times New Roman" w:cs="Times New Roman" w:eastAsiaTheme="minorEastAsia"/>
        </w:rPr>
        <w:t>baseline year</w:t>
      </w:r>
      <w:r w:rsidRPr="008D2960" w:rsidR="000E70A0">
        <w:rPr>
          <w:rFonts w:ascii="Times New Roman" w:hAnsi="Times New Roman" w:cs="Times New Roman" w:eastAsiaTheme="minorEastAsia"/>
        </w:rPr>
        <w:t xml:space="preserve">, even if not reportable in the Call Report or equivalent regulatory report due to such </w:t>
      </w:r>
      <w:proofErr w:type="gramStart"/>
      <w:r w:rsidRPr="008D2960" w:rsidR="000E70A0">
        <w:rPr>
          <w:rFonts w:ascii="Times New Roman" w:hAnsi="Times New Roman" w:cs="Times New Roman" w:eastAsiaTheme="minorEastAsia"/>
        </w:rPr>
        <w:t>sale</w:t>
      </w:r>
      <w:r w:rsidRPr="008D2960">
        <w:rPr>
          <w:rFonts w:ascii="Times New Roman" w:hAnsi="Times New Roman" w:cs="Times New Roman" w:eastAsiaTheme="minorEastAsia"/>
        </w:rPr>
        <w:t>;</w:t>
      </w:r>
      <w:proofErr w:type="gramEnd"/>
      <w:r w:rsidRPr="008D2960">
        <w:rPr>
          <w:rFonts w:ascii="Times New Roman" w:hAnsi="Times New Roman" w:cs="Times New Roman" w:eastAsiaTheme="minorEastAsia"/>
        </w:rPr>
        <w:t xml:space="preserve"> </w:t>
      </w:r>
    </w:p>
    <w:p w:rsidRPr="008D2960" w:rsidR="006274A8" w:rsidP="00BD7464" w:rsidRDefault="000F6E91" w14:paraId="79D41C2F" w14:textId="7F68BD6A">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purchases of or participations in loans </w:t>
      </w:r>
      <w:r w:rsidRPr="008D2960" w:rsidR="00AB6E3C">
        <w:rPr>
          <w:rFonts w:ascii="Times New Roman" w:hAnsi="Times New Roman" w:cs="Times New Roman" w:eastAsiaTheme="minorEastAsia"/>
        </w:rPr>
        <w:t xml:space="preserve">during the </w:t>
      </w:r>
      <w:r w:rsidRPr="008D2960" w:rsidR="001F3726">
        <w:rPr>
          <w:rFonts w:ascii="Times New Roman" w:hAnsi="Times New Roman" w:cs="Times New Roman" w:eastAsiaTheme="minorEastAsia"/>
        </w:rPr>
        <w:t>baseline year</w:t>
      </w:r>
      <w:r w:rsidRPr="008D2960" w:rsidR="00AB6E3C">
        <w:rPr>
          <w:rFonts w:ascii="Times New Roman" w:hAnsi="Times New Roman" w:cs="Times New Roman" w:eastAsiaTheme="minorEastAsia"/>
        </w:rPr>
        <w:t xml:space="preserve"> </w:t>
      </w:r>
      <w:r w:rsidRPr="008D2960">
        <w:rPr>
          <w:rFonts w:ascii="Times New Roman" w:hAnsi="Times New Roman" w:cs="Times New Roman" w:eastAsiaTheme="minorEastAsia"/>
        </w:rPr>
        <w:t xml:space="preserve">made by non-depository CDFI loan funds that were originated within one year of purchase by the </w:t>
      </w:r>
      <w:proofErr w:type="gramStart"/>
      <w:r w:rsidRPr="008D2960">
        <w:rPr>
          <w:rFonts w:ascii="Times New Roman" w:hAnsi="Times New Roman" w:cs="Times New Roman" w:eastAsiaTheme="minorEastAsia"/>
        </w:rPr>
        <w:t>institution;</w:t>
      </w:r>
      <w:proofErr w:type="gramEnd"/>
      <w:r w:rsidRPr="008D2960">
        <w:rPr>
          <w:rFonts w:ascii="Times New Roman" w:hAnsi="Times New Roman" w:cs="Times New Roman" w:eastAsiaTheme="minorEastAsia"/>
        </w:rPr>
        <w:t xml:space="preserve"> </w:t>
      </w:r>
    </w:p>
    <w:p w:rsidRPr="008D2960" w:rsidR="009B1082" w:rsidP="00BD7464" w:rsidRDefault="009B1082" w14:paraId="40C4AC17" w14:textId="524C80EC">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open-ended extensions of credit if the credit was originated during the </w:t>
      </w:r>
      <w:r w:rsidRPr="008D2960" w:rsidR="001F3726">
        <w:rPr>
          <w:rFonts w:ascii="Times New Roman" w:hAnsi="Times New Roman" w:cs="Times New Roman" w:eastAsiaTheme="minorEastAsia"/>
        </w:rPr>
        <w:t>baseline year</w:t>
      </w:r>
      <w:r w:rsidRPr="008D2960" w:rsidR="00667E61">
        <w:rPr>
          <w:rFonts w:ascii="Times New Roman" w:hAnsi="Times New Roman" w:cs="Times New Roman" w:eastAsiaTheme="minorEastAsia"/>
        </w:rPr>
        <w:t>;</w:t>
      </w:r>
      <w:r w:rsidRPr="008D2960" w:rsidR="00583F7B">
        <w:rPr>
          <w:rFonts w:ascii="Times New Roman" w:hAnsi="Times New Roman" w:cs="Times New Roman" w:eastAsiaTheme="minorEastAsia"/>
        </w:rPr>
        <w:t xml:space="preserve"> and</w:t>
      </w:r>
    </w:p>
    <w:p w:rsidRPr="008D2960" w:rsidR="000F6E91" w:rsidRDefault="000F6E91" w14:paraId="5C99B0A6" w14:textId="09A9B213">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direct and indirect investments </w:t>
      </w:r>
      <w:r w:rsidRPr="008D2960" w:rsidR="00AB6E3C">
        <w:rPr>
          <w:rFonts w:ascii="Times New Roman" w:hAnsi="Times New Roman" w:cs="Times New Roman" w:eastAsiaTheme="minorEastAsia"/>
        </w:rPr>
        <w:t xml:space="preserve">during the </w:t>
      </w:r>
      <w:r w:rsidRPr="008D2960" w:rsidR="001F3726">
        <w:rPr>
          <w:rFonts w:ascii="Times New Roman" w:hAnsi="Times New Roman" w:cs="Times New Roman" w:eastAsiaTheme="minorEastAsia"/>
        </w:rPr>
        <w:t>baseline year</w:t>
      </w:r>
      <w:r w:rsidRPr="008D2960" w:rsidR="00AB6E3C">
        <w:rPr>
          <w:rFonts w:ascii="Times New Roman" w:hAnsi="Times New Roman" w:cs="Times New Roman" w:eastAsiaTheme="minorEastAsia"/>
        </w:rPr>
        <w:t xml:space="preserve"> </w:t>
      </w:r>
      <w:r w:rsidRPr="008D2960">
        <w:rPr>
          <w:rFonts w:ascii="Times New Roman" w:hAnsi="Times New Roman" w:cs="Times New Roman" w:eastAsiaTheme="minorEastAsia"/>
        </w:rPr>
        <w:t xml:space="preserve">in real estate ventures and equity </w:t>
      </w:r>
      <w:r w:rsidRPr="008D2960">
        <w:rPr>
          <w:rFonts w:ascii="Times New Roman" w:hAnsi="Times New Roman" w:cs="Times New Roman" w:eastAsiaTheme="minorEastAsia"/>
        </w:rPr>
        <w:lastRenderedPageBreak/>
        <w:t>investments without readily determinable fair values</w:t>
      </w:r>
      <w:r w:rsidRPr="008D2960" w:rsidR="00583F7B">
        <w:rPr>
          <w:rFonts w:ascii="Times New Roman" w:hAnsi="Times New Roman" w:cs="Times New Roman" w:eastAsiaTheme="minorEastAsia"/>
        </w:rPr>
        <w:t>.</w:t>
      </w:r>
    </w:p>
    <w:p w:rsidRPr="008D2960" w:rsidR="006274A8" w:rsidP="00BD7464" w:rsidRDefault="006274A8" w14:paraId="74F7860B" w14:textId="77777777">
      <w:pPr>
        <w:pStyle w:val="ListParagraph"/>
        <w:spacing w:before="1" w:after="160" w:line="259" w:lineRule="auto"/>
        <w:ind w:left="0" w:firstLine="0"/>
        <w:contextualSpacing/>
        <w:rPr>
          <w:rFonts w:ascii="Times New Roman" w:hAnsi="Times New Roman" w:cs="Times New Roman" w:eastAsiaTheme="minorEastAsia"/>
        </w:rPr>
      </w:pPr>
    </w:p>
    <w:p w:rsidRPr="008D2960" w:rsidR="006274A8" w:rsidP="00BD7464" w:rsidRDefault="00085051" w14:paraId="0CA24E4A" w14:textId="23FD4AEF">
      <w:pPr>
        <w:pStyle w:val="ListParagraph"/>
        <w:spacing w:before="1" w:after="160" w:line="259" w:lineRule="auto"/>
        <w:ind w:left="0" w:firstLine="0"/>
        <w:contextualSpacing/>
        <w:rPr>
          <w:rFonts w:ascii="Times New Roman" w:hAnsi="Times New Roman" w:cs="Times New Roman" w:eastAsiaTheme="minorEastAsia"/>
        </w:rPr>
      </w:pPr>
      <w:r w:rsidRPr="008D2960">
        <w:rPr>
          <w:rFonts w:ascii="Times New Roman" w:hAnsi="Times New Roman" w:cs="Times New Roman" w:eastAsiaTheme="minorEastAsia"/>
          <w:b/>
          <w:bCs/>
        </w:rPr>
        <w:t xml:space="preserve">Exclusions.  </w:t>
      </w:r>
      <w:r w:rsidRPr="008D2960">
        <w:rPr>
          <w:rFonts w:ascii="Times New Roman" w:hAnsi="Times New Roman" w:cs="Times New Roman" w:eastAsiaTheme="minorEastAsia"/>
        </w:rPr>
        <w:t xml:space="preserve">Notwithstanding anything to the contrary </w:t>
      </w:r>
      <w:r w:rsidRPr="008D2960" w:rsidR="00521BAD">
        <w:rPr>
          <w:rFonts w:ascii="Times New Roman" w:hAnsi="Times New Roman" w:cs="Times New Roman" w:eastAsiaTheme="minorEastAsia"/>
        </w:rPr>
        <w:t>in these instructions</w:t>
      </w:r>
      <w:r w:rsidRPr="008D2960">
        <w:rPr>
          <w:rFonts w:ascii="Times New Roman" w:hAnsi="Times New Roman" w:cs="Times New Roman" w:eastAsiaTheme="minorEastAsia"/>
        </w:rPr>
        <w:t xml:space="preserve">, </w:t>
      </w:r>
      <w:r w:rsidRPr="008D2960" w:rsidR="0028535D">
        <w:rPr>
          <w:rFonts w:ascii="Times New Roman" w:hAnsi="Times New Roman" w:cs="Times New Roman" w:eastAsiaTheme="minorEastAsia"/>
        </w:rPr>
        <w:t>Lending Activity</w:t>
      </w:r>
      <w:r w:rsidRPr="008D2960" w:rsidR="006274A8">
        <w:rPr>
          <w:rFonts w:ascii="Times New Roman" w:hAnsi="Times New Roman" w:cs="Times New Roman" w:eastAsiaTheme="minorEastAsia"/>
        </w:rPr>
        <w:t xml:space="preserve"> excludes:</w:t>
      </w:r>
    </w:p>
    <w:p w:rsidRPr="008D2960" w:rsidR="00085051" w:rsidP="00BD7464" w:rsidRDefault="00085051" w14:paraId="3E2CB1FD" w14:textId="77777777">
      <w:pPr>
        <w:pStyle w:val="ListParagraph"/>
        <w:spacing w:before="1" w:after="160" w:line="259" w:lineRule="auto"/>
        <w:ind w:left="0" w:firstLine="0"/>
        <w:contextualSpacing/>
        <w:rPr>
          <w:rFonts w:ascii="Times New Roman" w:hAnsi="Times New Roman" w:cs="Times New Roman" w:eastAsiaTheme="minorEastAsia"/>
        </w:rPr>
      </w:pPr>
    </w:p>
    <w:p w:rsidRPr="008D2960" w:rsidR="006274A8" w:rsidP="00BD7464" w:rsidRDefault="006274A8" w14:paraId="7BBC8CF8" w14:textId="3BBA1187">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for banking organizations, any loans made under the Paycheck Protection </w:t>
      </w:r>
      <w:proofErr w:type="gramStart"/>
      <w:r w:rsidRPr="008D2960">
        <w:rPr>
          <w:rFonts w:ascii="Times New Roman" w:hAnsi="Times New Roman" w:cs="Times New Roman" w:eastAsiaTheme="minorEastAsia"/>
        </w:rPr>
        <w:t>Program;</w:t>
      </w:r>
      <w:proofErr w:type="gramEnd"/>
    </w:p>
    <w:p w:rsidRPr="008D2960" w:rsidR="006274A8" w:rsidP="00BD7464" w:rsidRDefault="00C4150A" w14:paraId="2C18AE4E" w14:textId="4E2144EA">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the portion of </w:t>
      </w:r>
      <w:r w:rsidRPr="008D2960" w:rsidR="006274A8">
        <w:rPr>
          <w:rFonts w:ascii="Times New Roman" w:hAnsi="Times New Roman" w:cs="Times New Roman" w:eastAsiaTheme="minorEastAsia"/>
        </w:rPr>
        <w:t>any loan for which, on the date of origination, a third party other than the U.S. government assume</w:t>
      </w:r>
      <w:r w:rsidRPr="008D2960" w:rsidR="00667E61">
        <w:rPr>
          <w:rFonts w:ascii="Times New Roman" w:hAnsi="Times New Roman" w:cs="Times New Roman" w:eastAsiaTheme="minorEastAsia"/>
        </w:rPr>
        <w:t>d</w:t>
      </w:r>
      <w:r w:rsidRPr="008D2960" w:rsidR="006274A8">
        <w:rPr>
          <w:rFonts w:ascii="Times New Roman" w:hAnsi="Times New Roman" w:cs="Times New Roman" w:eastAsiaTheme="minorEastAsia"/>
        </w:rPr>
        <w:t xml:space="preserve"> the credit risk of the loan; and</w:t>
      </w:r>
    </w:p>
    <w:p w:rsidRPr="008D2960" w:rsidR="006274A8" w:rsidP="00AB6E3C" w:rsidRDefault="006274A8" w14:paraId="5CE75638" w14:textId="111AE422">
      <w:pPr>
        <w:pStyle w:val="ListParagraph"/>
        <w:numPr>
          <w:ilvl w:val="0"/>
          <w:numId w:val="2"/>
        </w:numPr>
        <w:spacing w:before="1" w:after="160" w:line="259" w:lineRule="auto"/>
        <w:contextualSpacing/>
        <w:rPr>
          <w:rFonts w:ascii="Times New Roman" w:hAnsi="Times New Roman" w:cs="Times New Roman" w:eastAsiaTheme="minorEastAsia"/>
        </w:rPr>
      </w:pPr>
      <w:r w:rsidRPr="008D2960">
        <w:rPr>
          <w:rFonts w:ascii="Times New Roman" w:hAnsi="Times New Roman" w:cs="Times New Roman" w:eastAsiaTheme="minorEastAsia"/>
        </w:rPr>
        <w:t xml:space="preserve">any loan that is an extension or </w:t>
      </w:r>
      <w:r w:rsidRPr="008D2960" w:rsidR="00A85312">
        <w:rPr>
          <w:rFonts w:ascii="Times New Roman" w:hAnsi="Times New Roman" w:cs="Times New Roman" w:eastAsiaTheme="minorEastAsia"/>
        </w:rPr>
        <w:t>renewal</w:t>
      </w:r>
      <w:r w:rsidRPr="008D2960">
        <w:rPr>
          <w:rFonts w:ascii="Times New Roman" w:hAnsi="Times New Roman" w:cs="Times New Roman" w:eastAsiaTheme="minorEastAsia"/>
        </w:rPr>
        <w:t xml:space="preserve"> of any existing loan unless it involves an increase of 20% or more in the principal amount of the loan, in which case the entire loan amount, including the increase, is eligible for inclusion.</w:t>
      </w:r>
    </w:p>
    <w:p w:rsidRPr="008D2960" w:rsidR="00427BA7" w:rsidP="00AB6E3C" w:rsidRDefault="008E1DE5" w14:paraId="40F989B2" w14:textId="081DD8C2">
      <w:pPr>
        <w:spacing w:before="1"/>
        <w:contextualSpacing/>
        <w:rPr>
          <w:rFonts w:ascii="Times New Roman" w:hAnsi="Times New Roman" w:cs="Times New Roman"/>
        </w:rPr>
      </w:pPr>
      <w:r w:rsidRPr="008D2960">
        <w:rPr>
          <w:rFonts w:ascii="Times New Roman" w:hAnsi="Times New Roman" w:cs="Times New Roman"/>
          <w:b/>
        </w:rPr>
        <w:t xml:space="preserve">Originations. </w:t>
      </w:r>
      <w:r w:rsidRPr="008D2960">
        <w:rPr>
          <w:rFonts w:ascii="Times New Roman" w:hAnsi="Times New Roman" w:cs="Times New Roman"/>
        </w:rPr>
        <w:t xml:space="preserve"> </w:t>
      </w:r>
      <w:r w:rsidRPr="008D2960" w:rsidR="004178BC">
        <w:rPr>
          <w:rFonts w:ascii="Times New Roman" w:hAnsi="Times New Roman" w:cs="Times New Roman"/>
        </w:rPr>
        <w:t>Report new</w:t>
      </w:r>
      <w:r w:rsidRPr="008D2960" w:rsidR="000F6E91">
        <w:rPr>
          <w:rFonts w:ascii="Times New Roman" w:hAnsi="Times New Roman" w:cs="Times New Roman"/>
        </w:rPr>
        <w:t xml:space="preserve"> loans and</w:t>
      </w:r>
      <w:r w:rsidRPr="008D2960" w:rsidR="004178BC">
        <w:rPr>
          <w:rFonts w:ascii="Times New Roman" w:hAnsi="Times New Roman" w:cs="Times New Roman"/>
        </w:rPr>
        <w:t xml:space="preserve"> extensions of credit</w:t>
      </w:r>
      <w:r w:rsidRPr="008D2960" w:rsidR="000F6E91">
        <w:rPr>
          <w:rFonts w:ascii="Times New Roman" w:hAnsi="Times New Roman" w:cs="Times New Roman"/>
        </w:rPr>
        <w:t xml:space="preserve"> </w:t>
      </w:r>
      <w:r w:rsidRPr="008D2960" w:rsidR="006951CF">
        <w:rPr>
          <w:rFonts w:ascii="Times New Roman" w:hAnsi="Times New Roman" w:cs="Times New Roman"/>
        </w:rPr>
        <w:t xml:space="preserve">completed </w:t>
      </w:r>
      <w:r w:rsidRPr="008D2960" w:rsidR="000F6E91">
        <w:rPr>
          <w:rFonts w:ascii="Times New Roman" w:hAnsi="Times New Roman" w:cs="Times New Roman"/>
        </w:rPr>
        <w:t xml:space="preserve">during the reporting period. </w:t>
      </w:r>
      <w:r w:rsidRPr="008D2960" w:rsidR="00C4150A">
        <w:rPr>
          <w:rFonts w:ascii="Times New Roman" w:hAnsi="Times New Roman" w:cs="Times New Roman"/>
        </w:rPr>
        <w:t xml:space="preserve">Report loans originated and sold during the baseline year </w:t>
      </w:r>
      <w:proofErr w:type="gramStart"/>
      <w:r w:rsidRPr="008D2960" w:rsidR="00BA55CE">
        <w:rPr>
          <w:rFonts w:ascii="Times New Roman" w:hAnsi="Times New Roman" w:cs="Times New Roman"/>
        </w:rPr>
        <w:t>as long as</w:t>
      </w:r>
      <w:proofErr w:type="gramEnd"/>
      <w:r w:rsidRPr="008D2960" w:rsidR="00BA55CE">
        <w:rPr>
          <w:rFonts w:ascii="Times New Roman" w:hAnsi="Times New Roman" w:cs="Times New Roman"/>
        </w:rPr>
        <w:t xml:space="preserve"> the loan was not sold on the day of origination</w:t>
      </w:r>
      <w:r w:rsidRPr="008D2960" w:rsidR="00C4150A">
        <w:rPr>
          <w:rFonts w:ascii="Times New Roman" w:hAnsi="Times New Roman" w:cs="Times New Roman"/>
        </w:rPr>
        <w:t xml:space="preserve">. </w:t>
      </w:r>
    </w:p>
    <w:p w:rsidRPr="008D2960" w:rsidR="00C4150A" w:rsidP="00AB6E3C" w:rsidRDefault="00C4150A" w14:paraId="687D96D1" w14:textId="350FACD6">
      <w:pPr>
        <w:spacing w:before="1"/>
        <w:contextualSpacing/>
        <w:rPr>
          <w:rFonts w:ascii="Times New Roman" w:hAnsi="Times New Roman" w:cs="Times New Roman"/>
        </w:rPr>
      </w:pPr>
    </w:p>
    <w:p w:rsidR="00C4150A" w:rsidP="00AB6E3C" w:rsidRDefault="00C4150A" w14:paraId="35667093" w14:textId="7037815E">
      <w:pPr>
        <w:spacing w:before="1"/>
        <w:contextualSpacing/>
        <w:rPr>
          <w:rFonts w:ascii="Times New Roman" w:hAnsi="Times New Roman" w:cs="Times New Roman"/>
        </w:rPr>
      </w:pPr>
      <w:r w:rsidRPr="008D2960">
        <w:rPr>
          <w:rFonts w:ascii="Times New Roman" w:hAnsi="Times New Roman" w:cs="Times New Roman"/>
          <w:b/>
          <w:bCs/>
        </w:rPr>
        <w:t>Lines of Credit</w:t>
      </w:r>
      <w:r w:rsidRPr="008D2960">
        <w:rPr>
          <w:rFonts w:ascii="Times New Roman" w:hAnsi="Times New Roman" w:cs="Times New Roman"/>
        </w:rPr>
        <w:t xml:space="preserve">. Report the full amount authorized </w:t>
      </w:r>
      <w:r w:rsidR="00FD3D13">
        <w:rPr>
          <w:rFonts w:ascii="Times New Roman" w:hAnsi="Times New Roman" w:cs="Times New Roman"/>
        </w:rPr>
        <w:t xml:space="preserve">(the maximum credit limit) </w:t>
      </w:r>
      <w:r w:rsidRPr="008D2960">
        <w:rPr>
          <w:rFonts w:ascii="Times New Roman" w:hAnsi="Times New Roman" w:cs="Times New Roman"/>
        </w:rPr>
        <w:t xml:space="preserve">for an open-ended extension of </w:t>
      </w:r>
      <w:r w:rsidRPr="008D2960" w:rsidR="00A57CC8">
        <w:rPr>
          <w:rFonts w:ascii="Times New Roman" w:hAnsi="Times New Roman" w:cs="Times New Roman"/>
        </w:rPr>
        <w:t>credit if</w:t>
      </w:r>
      <w:r w:rsidRPr="008D2960">
        <w:rPr>
          <w:rFonts w:ascii="Times New Roman" w:hAnsi="Times New Roman" w:cs="Times New Roman"/>
        </w:rPr>
        <w:t xml:space="preserve"> the credit was </w:t>
      </w:r>
      <w:r w:rsidR="00FD3D13">
        <w:rPr>
          <w:rFonts w:ascii="Times New Roman" w:hAnsi="Times New Roman" w:cs="Times New Roman"/>
        </w:rPr>
        <w:t xml:space="preserve">established </w:t>
      </w:r>
      <w:r w:rsidRPr="008D2960">
        <w:rPr>
          <w:rFonts w:ascii="Times New Roman" w:hAnsi="Times New Roman" w:cs="Times New Roman"/>
        </w:rPr>
        <w:t xml:space="preserve">during the baseline </w:t>
      </w:r>
      <w:r w:rsidR="00D052F2">
        <w:rPr>
          <w:rFonts w:ascii="Times New Roman" w:hAnsi="Times New Roman" w:cs="Times New Roman"/>
        </w:rPr>
        <w:t>year</w:t>
      </w:r>
      <w:r w:rsidRPr="008D2960">
        <w:rPr>
          <w:rFonts w:ascii="Times New Roman" w:hAnsi="Times New Roman" w:cs="Times New Roman"/>
        </w:rPr>
        <w:t xml:space="preserve">. For example, if the Applicant </w:t>
      </w:r>
      <w:r w:rsidR="00FD3D13">
        <w:rPr>
          <w:rFonts w:ascii="Times New Roman" w:hAnsi="Times New Roman" w:cs="Times New Roman"/>
        </w:rPr>
        <w:t xml:space="preserve">established </w:t>
      </w:r>
      <w:r w:rsidRPr="008D2960">
        <w:rPr>
          <w:rFonts w:ascii="Times New Roman" w:hAnsi="Times New Roman" w:cs="Times New Roman"/>
        </w:rPr>
        <w:t>a $2 million line of credit during the baseline year, include $2 million in Lending Activity</w:t>
      </w:r>
      <w:r w:rsidRPr="008D2960" w:rsidR="00732E3D">
        <w:rPr>
          <w:rFonts w:ascii="Times New Roman" w:hAnsi="Times New Roman" w:cs="Times New Roman"/>
        </w:rPr>
        <w:t>.</w:t>
      </w:r>
      <w:r w:rsidR="00FD3D13">
        <w:rPr>
          <w:rFonts w:ascii="Times New Roman" w:hAnsi="Times New Roman" w:cs="Times New Roman"/>
        </w:rPr>
        <w:t xml:space="preserve"> </w:t>
      </w:r>
      <w:r w:rsidRPr="00FD3D13" w:rsidR="00FD3D13">
        <w:rPr>
          <w:rFonts w:ascii="Times New Roman" w:hAnsi="Times New Roman" w:cs="Times New Roman"/>
        </w:rPr>
        <w:t>A</w:t>
      </w:r>
      <w:r w:rsidR="00FD3D13">
        <w:rPr>
          <w:rFonts w:ascii="Times New Roman" w:hAnsi="Times New Roman" w:cs="Times New Roman"/>
        </w:rPr>
        <w:t xml:space="preserve"> </w:t>
      </w:r>
      <w:r w:rsidRPr="00FD3D13" w:rsidR="00FD3D13">
        <w:rPr>
          <w:rFonts w:ascii="Times New Roman" w:hAnsi="Times New Roman" w:cs="Times New Roman"/>
        </w:rPr>
        <w:t xml:space="preserve">line of credit that is an extension or renewal of an existing line of credit is excluded from Lending Activity unless it involves an increase of 20% or more in the principal amount of the line of credit, in which case the entire </w:t>
      </w:r>
      <w:r w:rsidR="00FD3D13">
        <w:rPr>
          <w:rFonts w:ascii="Times New Roman" w:hAnsi="Times New Roman" w:cs="Times New Roman"/>
        </w:rPr>
        <w:t>authorized</w:t>
      </w:r>
      <w:r w:rsidRPr="00FD3D13" w:rsidR="00FD3D13">
        <w:rPr>
          <w:rFonts w:ascii="Times New Roman" w:hAnsi="Times New Roman" w:cs="Times New Roman"/>
        </w:rPr>
        <w:t xml:space="preserve"> amount, including the increase, is eligible for inclusion.</w:t>
      </w:r>
      <w:r w:rsidR="00FD3D13">
        <w:rPr>
          <w:rFonts w:ascii="Times New Roman" w:hAnsi="Times New Roman" w:cs="Times New Roman"/>
        </w:rPr>
        <w:t xml:space="preserve"> Funds drawn on a line of credit that was established before the baseline year must not be included in Lending Activity. </w:t>
      </w:r>
    </w:p>
    <w:p w:rsidR="00556B92" w:rsidP="00AB6E3C" w:rsidRDefault="00556B92" w14:paraId="1C6AE8B7" w14:textId="4C6E67CE">
      <w:pPr>
        <w:spacing w:before="1"/>
        <w:contextualSpacing/>
        <w:rPr>
          <w:rFonts w:ascii="Times New Roman" w:hAnsi="Times New Roman" w:cs="Times New Roman"/>
        </w:rPr>
      </w:pPr>
    </w:p>
    <w:p w:rsidRPr="00556B92" w:rsidR="00556B92" w:rsidP="00AB6E3C" w:rsidRDefault="00556B92" w14:paraId="429133EF" w14:textId="62F12D57">
      <w:pPr>
        <w:spacing w:before="1"/>
        <w:contextualSpacing/>
        <w:rPr>
          <w:rFonts w:ascii="Times New Roman" w:hAnsi="Times New Roman" w:cs="Times New Roman"/>
        </w:rPr>
      </w:pPr>
      <w:r>
        <w:rPr>
          <w:rFonts w:ascii="Times New Roman" w:hAnsi="Times New Roman" w:cs="Times New Roman"/>
          <w:b/>
          <w:bCs/>
        </w:rPr>
        <w:t>L</w:t>
      </w:r>
      <w:r w:rsidRPr="008D2960">
        <w:rPr>
          <w:rFonts w:ascii="Times New Roman" w:hAnsi="Times New Roman" w:cs="Times New Roman"/>
          <w:b/>
          <w:bCs/>
        </w:rPr>
        <w:t>oan</w:t>
      </w:r>
      <w:r>
        <w:rPr>
          <w:rFonts w:ascii="Times New Roman" w:hAnsi="Times New Roman" w:cs="Times New Roman"/>
          <w:b/>
          <w:bCs/>
        </w:rPr>
        <w:t xml:space="preserve"> Purchases</w:t>
      </w:r>
      <w:r w:rsidRPr="008D2960">
        <w:rPr>
          <w:rFonts w:ascii="Times New Roman" w:hAnsi="Times New Roman" w:cs="Times New Roman"/>
          <w:b/>
          <w:bCs/>
        </w:rPr>
        <w:t>.</w:t>
      </w:r>
      <w:r>
        <w:rPr>
          <w:rFonts w:ascii="Times New Roman" w:hAnsi="Times New Roman" w:cs="Times New Roman"/>
          <w:b/>
          <w:bCs/>
        </w:rPr>
        <w:t xml:space="preserve"> </w:t>
      </w:r>
      <w:r w:rsidRPr="008D2960">
        <w:rPr>
          <w:rFonts w:ascii="Times New Roman" w:hAnsi="Times New Roman" w:cs="Times New Roman"/>
          <w:b/>
          <w:bCs/>
        </w:rPr>
        <w:t xml:space="preserve"> </w:t>
      </w:r>
      <w:r>
        <w:rPr>
          <w:rFonts w:ascii="Times New Roman" w:hAnsi="Times New Roman" w:cs="Times New Roman"/>
        </w:rPr>
        <w:t xml:space="preserve">Report the purchase price for </w:t>
      </w:r>
      <w:r w:rsidRPr="00556B92">
        <w:rPr>
          <w:rFonts w:ascii="Times New Roman" w:hAnsi="Times New Roman" w:cs="Times New Roman"/>
        </w:rPr>
        <w:t>purchases of or participations in loans during the baseline year made by non-depository CDFI loan funds that were originated within one year of purchase by the institution</w:t>
      </w:r>
      <w:r>
        <w:rPr>
          <w:rFonts w:ascii="Times New Roman" w:hAnsi="Times New Roman" w:cs="Times New Roman"/>
        </w:rPr>
        <w:t xml:space="preserve">. </w:t>
      </w:r>
    </w:p>
    <w:p w:rsidRPr="008D2960" w:rsidR="008E1DE5" w:rsidP="00AB6E3C" w:rsidRDefault="008E1DE5" w14:paraId="4534492B" w14:textId="2D16DAE8">
      <w:pPr>
        <w:spacing w:before="1"/>
        <w:contextualSpacing/>
        <w:rPr>
          <w:rFonts w:ascii="Times New Roman" w:hAnsi="Times New Roman" w:cs="Times New Roman"/>
          <w:b/>
        </w:rPr>
      </w:pPr>
    </w:p>
    <w:p w:rsidRPr="008D2960" w:rsidR="000F6E91" w:rsidP="00AB6E3C" w:rsidRDefault="000F6E91" w14:paraId="139CA8A5" w14:textId="374C4F01">
      <w:pPr>
        <w:spacing w:before="1"/>
        <w:contextualSpacing/>
        <w:rPr>
          <w:rFonts w:ascii="Times New Roman" w:hAnsi="Times New Roman" w:cs="Times New Roman" w:eastAsiaTheme="minorEastAsia"/>
        </w:rPr>
      </w:pPr>
      <w:r w:rsidRPr="008D2960">
        <w:rPr>
          <w:rFonts w:ascii="Times New Roman" w:hAnsi="Times New Roman" w:cs="Times New Roman" w:eastAsiaTheme="minorEastAsia"/>
          <w:b/>
        </w:rPr>
        <w:t>Investments.</w:t>
      </w:r>
      <w:r w:rsidRPr="008D2960">
        <w:rPr>
          <w:rFonts w:ascii="Times New Roman" w:hAnsi="Times New Roman" w:cs="Times New Roman" w:eastAsiaTheme="minorEastAsia"/>
        </w:rPr>
        <w:t xml:space="preserve"> Direct and indirect investments in real estate and equity investments without readily determinable fair values </w:t>
      </w:r>
      <w:r w:rsidRPr="008D2960" w:rsidR="0056486A">
        <w:rPr>
          <w:rFonts w:ascii="Times New Roman" w:hAnsi="Times New Roman" w:cs="Times New Roman" w:eastAsiaTheme="minorEastAsia"/>
        </w:rPr>
        <w:t>should be calculated on a cash basis</w:t>
      </w:r>
      <w:r w:rsidRPr="008D2960">
        <w:rPr>
          <w:rFonts w:ascii="Times New Roman" w:hAnsi="Times New Roman" w:cs="Times New Roman" w:eastAsiaTheme="minorEastAsia"/>
        </w:rPr>
        <w:t xml:space="preserve">. These investment categories </w:t>
      </w:r>
      <w:r w:rsidRPr="008D2960" w:rsidR="0056486A">
        <w:rPr>
          <w:rFonts w:ascii="Times New Roman" w:hAnsi="Times New Roman" w:cs="Times New Roman" w:eastAsiaTheme="minorEastAsia"/>
        </w:rPr>
        <w:t>include</w:t>
      </w:r>
      <w:r w:rsidRPr="008D2960">
        <w:rPr>
          <w:rFonts w:ascii="Times New Roman" w:hAnsi="Times New Roman" w:cs="Times New Roman" w:eastAsiaTheme="minorEastAsia"/>
        </w:rPr>
        <w:t xml:space="preserve"> equity investments that are public welfare investments and community development investments. </w:t>
      </w:r>
      <w:r w:rsidRPr="008D2960" w:rsidR="008A4C33">
        <w:rPr>
          <w:rFonts w:ascii="Times New Roman" w:hAnsi="Times New Roman" w:cs="Times New Roman" w:eastAsiaTheme="minorEastAsia"/>
        </w:rPr>
        <w:t xml:space="preserve">Do not report unfunded investment commitments. </w:t>
      </w:r>
      <w:r w:rsidRPr="008D2960">
        <w:rPr>
          <w:rFonts w:ascii="Times New Roman" w:hAnsi="Times New Roman" w:cs="Times New Roman" w:eastAsiaTheme="minorEastAsia"/>
        </w:rPr>
        <w:t xml:space="preserve"> </w:t>
      </w:r>
    </w:p>
    <w:p w:rsidRPr="008D2960" w:rsidR="00AB6E3C" w:rsidP="00AB6E3C" w:rsidRDefault="00AB6E3C" w14:paraId="2BD8CF8F" w14:textId="77777777">
      <w:pPr>
        <w:spacing w:before="1"/>
        <w:contextualSpacing/>
        <w:rPr>
          <w:rFonts w:ascii="Times New Roman" w:hAnsi="Times New Roman" w:cs="Times New Roman"/>
          <w:b/>
        </w:rPr>
      </w:pPr>
    </w:p>
    <w:p w:rsidRPr="008D2960" w:rsidR="000E3D0D" w:rsidP="00AB6E3C" w:rsidRDefault="00681F6D" w14:paraId="20695AB9" w14:textId="2BC230BE">
      <w:pPr>
        <w:spacing w:before="1"/>
        <w:contextualSpacing/>
        <w:rPr>
          <w:rFonts w:ascii="Times New Roman" w:hAnsi="Times New Roman" w:cs="Times New Roman"/>
        </w:rPr>
      </w:pPr>
      <w:r w:rsidRPr="008D2960">
        <w:rPr>
          <w:rFonts w:ascii="Times New Roman" w:hAnsi="Times New Roman" w:cs="Times New Roman"/>
          <w:b/>
        </w:rPr>
        <w:t xml:space="preserve">Lending Activity Categories. </w:t>
      </w:r>
      <w:r w:rsidRPr="008D2960">
        <w:rPr>
          <w:rFonts w:ascii="Times New Roman" w:hAnsi="Times New Roman" w:cs="Times New Roman"/>
        </w:rPr>
        <w:t xml:space="preserve">The </w:t>
      </w:r>
      <w:r w:rsidRPr="008D2960" w:rsidR="0028535D">
        <w:rPr>
          <w:rFonts w:ascii="Times New Roman" w:hAnsi="Times New Roman" w:cs="Times New Roman"/>
        </w:rPr>
        <w:t>Lending Activity</w:t>
      </w:r>
      <w:r w:rsidRPr="008D2960">
        <w:rPr>
          <w:rFonts w:ascii="Times New Roman" w:hAnsi="Times New Roman" w:cs="Times New Roman"/>
        </w:rPr>
        <w:t xml:space="preserve"> categories are defined based on the instructions to the Call Report. For example, </w:t>
      </w:r>
      <w:r w:rsidRPr="008D2960" w:rsidR="0028535D">
        <w:rPr>
          <w:rFonts w:ascii="Times New Roman" w:hAnsi="Times New Roman" w:cs="Times New Roman"/>
        </w:rPr>
        <w:t>Lending Activity</w:t>
      </w:r>
      <w:r w:rsidRPr="008D2960">
        <w:rPr>
          <w:rFonts w:ascii="Times New Roman" w:hAnsi="Times New Roman" w:cs="Times New Roman"/>
        </w:rPr>
        <w:t xml:space="preserve"> reportable on Line 1 in Schedule </w:t>
      </w:r>
      <w:r w:rsidRPr="008D2960" w:rsidR="00155041">
        <w:rPr>
          <w:rFonts w:ascii="Times New Roman" w:hAnsi="Times New Roman" w:cs="Times New Roman"/>
        </w:rPr>
        <w:t xml:space="preserve">A–Baseline </w:t>
      </w:r>
      <w:r w:rsidRPr="008D2960" w:rsidR="00686269">
        <w:rPr>
          <w:rFonts w:ascii="Times New Roman" w:hAnsi="Times New Roman" w:cs="Times New Roman"/>
        </w:rPr>
        <w:t xml:space="preserve">Qualified Lending </w:t>
      </w:r>
      <w:r w:rsidRPr="008D2960" w:rsidR="00155041">
        <w:rPr>
          <w:rFonts w:ascii="Times New Roman" w:hAnsi="Times New Roman" w:cs="Times New Roman"/>
        </w:rPr>
        <w:t>Calculation</w:t>
      </w:r>
      <w:r w:rsidRPr="008D2960">
        <w:rPr>
          <w:rFonts w:ascii="Times New Roman" w:hAnsi="Times New Roman" w:cs="Times New Roman"/>
        </w:rPr>
        <w:t xml:space="preserve"> is </w:t>
      </w:r>
      <w:r w:rsidRPr="008D2960" w:rsidR="008F4208">
        <w:rPr>
          <w:rFonts w:ascii="Times New Roman" w:hAnsi="Times New Roman" w:cs="Times New Roman"/>
        </w:rPr>
        <w:t xml:space="preserve">originations of </w:t>
      </w:r>
      <w:r w:rsidRPr="008D2960">
        <w:rPr>
          <w:rFonts w:ascii="Times New Roman" w:hAnsi="Times New Roman" w:cs="Times New Roman"/>
        </w:rPr>
        <w:t>loans that would be classified as “Loans secured by construction, land development, and other land loans” on the Call Report</w:t>
      </w:r>
      <w:r w:rsidRPr="008D2960" w:rsidR="00155041">
        <w:rPr>
          <w:rFonts w:ascii="Times New Roman" w:hAnsi="Times New Roman" w:cs="Times New Roman"/>
        </w:rPr>
        <w:t xml:space="preserve"> or equivalent regulatory report</w:t>
      </w:r>
      <w:r w:rsidRPr="008D2960">
        <w:rPr>
          <w:rFonts w:ascii="Times New Roman" w:hAnsi="Times New Roman" w:cs="Times New Roman"/>
        </w:rPr>
        <w:t>. The Initial Supplemental Report measures loan originations</w:t>
      </w:r>
      <w:r w:rsidRPr="008D2960" w:rsidR="00F474DE">
        <w:rPr>
          <w:rFonts w:ascii="Times New Roman" w:hAnsi="Times New Roman" w:cs="Times New Roman"/>
        </w:rPr>
        <w:t>,</w:t>
      </w:r>
      <w:r w:rsidRPr="008D2960">
        <w:rPr>
          <w:rFonts w:ascii="Times New Roman" w:hAnsi="Times New Roman" w:cs="Times New Roman"/>
        </w:rPr>
        <w:t xml:space="preserve"> not loan balances. </w:t>
      </w:r>
      <w:r w:rsidRPr="008D2960" w:rsidR="000E3D0D">
        <w:rPr>
          <w:rFonts w:ascii="Times New Roman" w:hAnsi="Times New Roman" w:cs="Times New Roman"/>
        </w:rPr>
        <w:t xml:space="preserve">Do not report balances from the Call Report Schedule RC.  </w:t>
      </w:r>
    </w:p>
    <w:p w:rsidRPr="008D2960" w:rsidR="00521BAD" w:rsidP="00AB6E3C" w:rsidRDefault="00521BAD" w14:paraId="27547FCA" w14:textId="77777777">
      <w:pPr>
        <w:spacing w:before="1"/>
        <w:contextualSpacing/>
        <w:rPr>
          <w:rFonts w:ascii="Times New Roman" w:hAnsi="Times New Roman" w:cs="Times New Roman"/>
        </w:rPr>
      </w:pPr>
    </w:p>
    <w:p w:rsidR="00A2309D" w:rsidP="00521BAD" w:rsidRDefault="00085051" w14:paraId="5226660C" w14:textId="321293FF">
      <w:pPr>
        <w:spacing w:before="1"/>
        <w:contextualSpacing/>
        <w:rPr>
          <w:rFonts w:ascii="Times New Roman" w:hAnsi="Times New Roman" w:cs="Times New Roman"/>
        </w:rPr>
      </w:pPr>
      <w:r w:rsidRPr="008D2960">
        <w:rPr>
          <w:rFonts w:ascii="Times New Roman" w:hAnsi="Times New Roman" w:cs="Times New Roman"/>
          <w:b/>
          <w:bCs/>
        </w:rPr>
        <w:t>Mergers, Acquisitions or Business Combinations.</w:t>
      </w:r>
      <w:r w:rsidRPr="008D2960">
        <w:rPr>
          <w:rFonts w:ascii="Times New Roman" w:hAnsi="Times New Roman" w:cs="Times New Roman"/>
        </w:rPr>
        <w:t xml:space="preserve">  </w:t>
      </w:r>
      <w:r w:rsidRPr="008D2960" w:rsidR="000E3D0D">
        <w:rPr>
          <w:rFonts w:ascii="Times New Roman" w:hAnsi="Times New Roman" w:cs="Times New Roman"/>
        </w:rPr>
        <w:t xml:space="preserve">If </w:t>
      </w:r>
      <w:r w:rsidRPr="008D2960" w:rsidR="00E87FA1">
        <w:rPr>
          <w:rFonts w:ascii="Times New Roman" w:hAnsi="Times New Roman" w:cs="Times New Roman"/>
        </w:rPr>
        <w:t>the</w:t>
      </w:r>
      <w:r w:rsidRPr="008D2960" w:rsidR="000E3D0D">
        <w:rPr>
          <w:rFonts w:ascii="Times New Roman" w:hAnsi="Times New Roman" w:cs="Times New Roman"/>
        </w:rPr>
        <w:t xml:space="preserve"> </w:t>
      </w:r>
      <w:r w:rsidRPr="008D2960" w:rsidR="00CB4B0F">
        <w:rPr>
          <w:rFonts w:ascii="Times New Roman" w:hAnsi="Times New Roman" w:cs="Times New Roman"/>
        </w:rPr>
        <w:t>Applicant</w:t>
      </w:r>
      <w:r w:rsidRPr="008D2960" w:rsidR="000E3D0D">
        <w:rPr>
          <w:rFonts w:ascii="Times New Roman" w:hAnsi="Times New Roman" w:cs="Times New Roman"/>
        </w:rPr>
        <w:t xml:space="preserve"> </w:t>
      </w:r>
      <w:r w:rsidRPr="008D2960" w:rsidR="00F474DE">
        <w:rPr>
          <w:rFonts w:ascii="Times New Roman" w:hAnsi="Times New Roman" w:cs="Times New Roman"/>
        </w:rPr>
        <w:t xml:space="preserve">has completed </w:t>
      </w:r>
      <w:r w:rsidRPr="008D2960" w:rsidR="000E3D0D">
        <w:rPr>
          <w:rFonts w:ascii="Times New Roman" w:hAnsi="Times New Roman" w:cs="Times New Roman"/>
        </w:rPr>
        <w:t>a merger, acquisition</w:t>
      </w:r>
      <w:r w:rsidRPr="008D2960" w:rsidR="00F474DE">
        <w:rPr>
          <w:rFonts w:ascii="Times New Roman" w:hAnsi="Times New Roman" w:cs="Times New Roman"/>
        </w:rPr>
        <w:t>,</w:t>
      </w:r>
      <w:r w:rsidRPr="008D2960" w:rsidR="000E3D0D">
        <w:rPr>
          <w:rFonts w:ascii="Times New Roman" w:hAnsi="Times New Roman" w:cs="Times New Roman"/>
        </w:rPr>
        <w:t xml:space="preserve"> or other business combination with another institution </w:t>
      </w:r>
      <w:r w:rsidRPr="008D2960" w:rsidR="000E3D0D">
        <w:rPr>
          <w:rFonts w:ascii="Times New Roman" w:hAnsi="Times New Roman" w:cs="Times New Roman"/>
          <w:u w:val="single"/>
        </w:rPr>
        <w:t>prior</w:t>
      </w:r>
      <w:r w:rsidRPr="008D2960" w:rsidR="000E3D0D">
        <w:rPr>
          <w:rFonts w:ascii="Times New Roman" w:hAnsi="Times New Roman" w:cs="Times New Roman"/>
        </w:rPr>
        <w:t xml:space="preserve"> to the date of closing of the ECIP </w:t>
      </w:r>
      <w:r w:rsidRPr="008D2960" w:rsidR="00F474DE">
        <w:rPr>
          <w:rFonts w:ascii="Times New Roman" w:hAnsi="Times New Roman" w:cs="Times New Roman"/>
        </w:rPr>
        <w:t>investment</w:t>
      </w:r>
      <w:r w:rsidRPr="008D2960" w:rsidR="000E3D0D">
        <w:rPr>
          <w:rFonts w:ascii="Times New Roman" w:hAnsi="Times New Roman" w:cs="Times New Roman"/>
        </w:rPr>
        <w:t xml:space="preserve">, include the </w:t>
      </w:r>
      <w:r w:rsidRPr="008D2960" w:rsidR="0028535D">
        <w:rPr>
          <w:rFonts w:ascii="Times New Roman" w:hAnsi="Times New Roman" w:cs="Times New Roman"/>
        </w:rPr>
        <w:t>Lending Activity</w:t>
      </w:r>
      <w:r w:rsidRPr="008D2960" w:rsidR="000E3D0D">
        <w:rPr>
          <w:rFonts w:ascii="Times New Roman" w:hAnsi="Times New Roman" w:cs="Times New Roman"/>
        </w:rPr>
        <w:t xml:space="preserve"> of the acquired institution </w:t>
      </w:r>
      <w:r w:rsidRPr="008D2960" w:rsidR="00F474DE">
        <w:rPr>
          <w:rFonts w:ascii="Times New Roman" w:hAnsi="Times New Roman" w:cs="Times New Roman"/>
        </w:rPr>
        <w:t xml:space="preserve">for the entire </w:t>
      </w:r>
      <w:r w:rsidRPr="008D2960" w:rsidR="001F3726">
        <w:rPr>
          <w:rFonts w:ascii="Times New Roman" w:hAnsi="Times New Roman" w:cs="Times New Roman"/>
        </w:rPr>
        <w:t>baseline year</w:t>
      </w:r>
      <w:r w:rsidRPr="008D2960" w:rsidR="00F474DE">
        <w:rPr>
          <w:rFonts w:ascii="Times New Roman" w:hAnsi="Times New Roman" w:cs="Times New Roman"/>
        </w:rPr>
        <w:t xml:space="preserve"> </w:t>
      </w:r>
      <w:r w:rsidRPr="008D2960" w:rsidR="000E3D0D">
        <w:rPr>
          <w:rFonts w:ascii="Times New Roman" w:hAnsi="Times New Roman" w:cs="Times New Roman"/>
        </w:rPr>
        <w:t xml:space="preserve">in your report. </w:t>
      </w:r>
    </w:p>
    <w:p w:rsidR="00FD3D13" w:rsidP="00521BAD" w:rsidRDefault="00FD3D13" w14:paraId="0DC46067" w14:textId="41B2FCD3">
      <w:pPr>
        <w:spacing w:before="1"/>
        <w:contextualSpacing/>
        <w:rPr>
          <w:rFonts w:ascii="Times New Roman" w:hAnsi="Times New Roman" w:cs="Times New Roman"/>
        </w:rPr>
      </w:pPr>
    </w:p>
    <w:p w:rsidRPr="008D2960" w:rsidR="00FD3D13" w:rsidP="00521BAD" w:rsidRDefault="00FD3D13" w14:paraId="0A9A0758" w14:textId="1FD5B559">
      <w:pPr>
        <w:spacing w:before="1"/>
        <w:contextualSpacing/>
        <w:rPr>
          <w:rFonts w:ascii="Times New Roman" w:hAnsi="Times New Roman" w:cs="Times New Roman"/>
        </w:rPr>
      </w:pPr>
      <w:r w:rsidRPr="008D2960">
        <w:rPr>
          <w:rFonts w:ascii="Times New Roman" w:hAnsi="Times New Roman" w:cs="Times New Roman"/>
          <w:b/>
          <w:bCs/>
        </w:rPr>
        <w:t>Total Originations.</w:t>
      </w:r>
      <w:r>
        <w:rPr>
          <w:rFonts w:ascii="Times New Roman" w:hAnsi="Times New Roman" w:cs="Times New Roman"/>
        </w:rPr>
        <w:t xml:space="preserve"> </w:t>
      </w:r>
      <w:r w:rsidRPr="00FD3D13">
        <w:rPr>
          <w:rFonts w:ascii="Times New Roman" w:hAnsi="Times New Roman" w:cs="Times New Roman"/>
        </w:rPr>
        <w:t xml:space="preserve">In Schedule A and Schedule B, applicants should report their total Lending Activity for the baseline year in the columns that ask for “Total Originations,” including Lending Activity that is not Qualified Lending or Deep Impact Lending. </w:t>
      </w:r>
      <w:r>
        <w:rPr>
          <w:rFonts w:ascii="Times New Roman" w:hAnsi="Times New Roman" w:cs="Times New Roman"/>
        </w:rPr>
        <w:t xml:space="preserve">In </w:t>
      </w:r>
      <w:r w:rsidRPr="0078317D">
        <w:rPr>
          <w:rFonts w:ascii="Times New Roman" w:hAnsi="Times New Roman" w:cs="Times New Roman"/>
        </w:rPr>
        <w:t>Schedule A–Baseline Qualified Lending Calculation</w:t>
      </w:r>
      <w:r>
        <w:rPr>
          <w:rFonts w:ascii="Times New Roman" w:hAnsi="Times New Roman" w:cs="Times New Roman"/>
        </w:rPr>
        <w:t xml:space="preserve">, </w:t>
      </w:r>
      <w:r>
        <w:rPr>
          <w:rFonts w:ascii="Times New Roman" w:hAnsi="Times New Roman" w:cs="Times New Roman"/>
        </w:rPr>
        <w:lastRenderedPageBreak/>
        <w:t xml:space="preserve">“Total Originations” are reported in columns A and B. In </w:t>
      </w:r>
      <w:r w:rsidRPr="0078317D">
        <w:rPr>
          <w:rFonts w:ascii="Times New Roman" w:hAnsi="Times New Roman" w:cs="Times New Roman"/>
          <w:bCs/>
        </w:rPr>
        <w:t>Schedule B–Disaggregated Data on Qualified Lending and Deep Impact Lending</w:t>
      </w:r>
      <w:r>
        <w:rPr>
          <w:rFonts w:ascii="Times New Roman" w:hAnsi="Times New Roman" w:cs="Times New Roman"/>
          <w:bCs/>
        </w:rPr>
        <w:t xml:space="preserve">, “Total Originations” are reported in column A. Activity that is excluded from Lending Activity, such as </w:t>
      </w:r>
      <w:r w:rsidRPr="00FD3D13">
        <w:rPr>
          <w:rFonts w:ascii="Times New Roman" w:hAnsi="Times New Roman" w:cs="Times New Roman"/>
        </w:rPr>
        <w:t>loan extensions or renewals unless there is an increase of 20% or more in the principal amount of the loan</w:t>
      </w:r>
      <w:r>
        <w:rPr>
          <w:rFonts w:ascii="Times New Roman" w:hAnsi="Times New Roman" w:cs="Times New Roman"/>
        </w:rPr>
        <w:t>, must not be included in “Total Originations.”</w:t>
      </w:r>
    </w:p>
    <w:p w:rsidRPr="008D2960" w:rsidR="00AB6E3C" w:rsidP="00AB6E3C" w:rsidRDefault="00AB6E3C" w14:paraId="0F912102" w14:textId="77777777">
      <w:pPr>
        <w:spacing w:before="1"/>
        <w:contextualSpacing/>
        <w:rPr>
          <w:rFonts w:ascii="Times New Roman" w:hAnsi="Times New Roman" w:cs="Times New Roman"/>
        </w:rPr>
      </w:pPr>
    </w:p>
    <w:p w:rsidRPr="008D2960" w:rsidR="00BD7464" w:rsidP="00754B7D" w:rsidRDefault="00FA6759" w14:paraId="4AE34F1D" w14:textId="1B4D0C9E">
      <w:pPr>
        <w:pStyle w:val="Heading2"/>
        <w:numPr>
          <w:ilvl w:val="0"/>
          <w:numId w:val="26"/>
        </w:numPr>
        <w:spacing w:before="1" w:after="160" w:line="259" w:lineRule="auto"/>
        <w:contextualSpacing/>
        <w:rPr>
          <w:rFonts w:ascii="Times New Roman" w:hAnsi="Times New Roman" w:cs="Times New Roman"/>
          <w:sz w:val="22"/>
          <w:szCs w:val="22"/>
        </w:rPr>
      </w:pPr>
      <w:bookmarkStart w:name="_Toc94002356" w:id="11"/>
      <w:r w:rsidRPr="008D2960">
        <w:rPr>
          <w:rFonts w:ascii="Times New Roman" w:hAnsi="Times New Roman" w:cs="Times New Roman"/>
          <w:sz w:val="22"/>
          <w:szCs w:val="22"/>
        </w:rPr>
        <w:t>Qualified Lending</w:t>
      </w:r>
      <w:bookmarkEnd w:id="11"/>
      <w:r w:rsidRPr="008D2960">
        <w:rPr>
          <w:rFonts w:ascii="Times New Roman" w:hAnsi="Times New Roman" w:cs="Times New Roman"/>
          <w:sz w:val="22"/>
          <w:szCs w:val="22"/>
        </w:rPr>
        <w:t xml:space="preserve"> </w:t>
      </w:r>
    </w:p>
    <w:p w:rsidRPr="008D2960" w:rsidR="005725D5" w:rsidP="00AB6E3C" w:rsidRDefault="005725D5" w14:paraId="5C15632C" w14:textId="000711EF">
      <w:pPr>
        <w:spacing w:before="1"/>
        <w:contextualSpacing/>
        <w:rPr>
          <w:rFonts w:ascii="Times New Roman" w:hAnsi="Times New Roman" w:cs="Times New Roman"/>
        </w:rPr>
      </w:pPr>
      <w:r w:rsidRPr="008D2960">
        <w:rPr>
          <w:rFonts w:ascii="Times New Roman" w:hAnsi="Times New Roman" w:cs="Times New Roman"/>
          <w:b/>
          <w:bCs/>
        </w:rPr>
        <w:t>Target Communities.</w:t>
      </w:r>
      <w:r w:rsidRPr="008D2960">
        <w:rPr>
          <w:rFonts w:ascii="Times New Roman" w:hAnsi="Times New Roman" w:cs="Times New Roman"/>
        </w:rPr>
        <w:t xml:space="preserve"> </w:t>
      </w:r>
      <w:r w:rsidRPr="008D2960" w:rsidR="00E36B20">
        <w:rPr>
          <w:rFonts w:ascii="Times New Roman" w:hAnsi="Times New Roman" w:cs="Times New Roman"/>
        </w:rPr>
        <w:t xml:space="preserve">Qualified Lending is a subset of Lending Activity.  Lending Activity is considered Qualified Lending or Deep Impact Lending if it is made to one of the Target Communities in the table below.  </w:t>
      </w:r>
      <w:r w:rsidRPr="008D2960">
        <w:rPr>
          <w:rFonts w:ascii="Times New Roman" w:hAnsi="Times New Roman" w:cs="Times New Roman"/>
        </w:rPr>
        <w:t xml:space="preserve">Refer to the Glossary </w:t>
      </w:r>
      <w:r w:rsidRPr="008D2960" w:rsidR="00DC0098">
        <w:rPr>
          <w:rFonts w:ascii="Times New Roman" w:hAnsi="Times New Roman" w:cs="Times New Roman"/>
        </w:rPr>
        <w:t xml:space="preserve">to </w:t>
      </w:r>
      <w:r w:rsidRPr="008D2960">
        <w:rPr>
          <w:rFonts w:ascii="Times New Roman" w:hAnsi="Times New Roman" w:cs="Times New Roman"/>
        </w:rPr>
        <w:t xml:space="preserve">these instructions for further information on the categories </w:t>
      </w:r>
      <w:r w:rsidRPr="008D2960" w:rsidR="000E6E83">
        <w:rPr>
          <w:rFonts w:ascii="Times New Roman" w:hAnsi="Times New Roman" w:cs="Times New Roman"/>
        </w:rPr>
        <w:t>of</w:t>
      </w:r>
      <w:r w:rsidRPr="008D2960">
        <w:rPr>
          <w:rFonts w:ascii="Times New Roman" w:hAnsi="Times New Roman" w:cs="Times New Roman"/>
        </w:rPr>
        <w:t xml:space="preserve"> </w:t>
      </w:r>
      <w:r w:rsidRPr="008D2960" w:rsidR="00E36B20">
        <w:rPr>
          <w:rFonts w:ascii="Times New Roman" w:hAnsi="Times New Roman" w:cs="Times New Roman"/>
        </w:rPr>
        <w:t>T</w:t>
      </w:r>
      <w:r w:rsidRPr="008D2960">
        <w:rPr>
          <w:rFonts w:ascii="Times New Roman" w:hAnsi="Times New Roman" w:cs="Times New Roman"/>
        </w:rPr>
        <w:t xml:space="preserve">arget </w:t>
      </w:r>
      <w:r w:rsidRPr="008D2960" w:rsidR="00E36B20">
        <w:rPr>
          <w:rFonts w:ascii="Times New Roman" w:hAnsi="Times New Roman" w:cs="Times New Roman"/>
        </w:rPr>
        <w:t>C</w:t>
      </w:r>
      <w:r w:rsidRPr="008D2960">
        <w:rPr>
          <w:rFonts w:ascii="Times New Roman" w:hAnsi="Times New Roman" w:cs="Times New Roman"/>
        </w:rPr>
        <w:t xml:space="preserve">ommunities. </w:t>
      </w:r>
    </w:p>
    <w:p w:rsidRPr="008D2960" w:rsidR="00583F7B" w:rsidP="00AB6E3C" w:rsidRDefault="00583F7B" w14:paraId="2A47B20D" w14:textId="1B86675B">
      <w:pPr>
        <w:spacing w:before="1"/>
        <w:contextualSpacing/>
        <w:rPr>
          <w:rFonts w:ascii="Times New Roman" w:hAnsi="Times New Roman" w:cs="Times New Roman"/>
        </w:rPr>
      </w:pPr>
    </w:p>
    <w:p w:rsidRPr="008D2960" w:rsidR="00583F7B" w:rsidP="00AB6E3C" w:rsidRDefault="00583F7B" w14:paraId="0E37CBE1" w14:textId="4455386C">
      <w:pPr>
        <w:spacing w:before="1"/>
        <w:contextualSpacing/>
        <w:rPr>
          <w:rFonts w:ascii="Times New Roman" w:hAnsi="Times New Roman" w:cs="Times New Roman"/>
        </w:rPr>
      </w:pPr>
      <w:r w:rsidRPr="008D2960">
        <w:rPr>
          <w:rFonts w:ascii="Times New Roman" w:hAnsi="Times New Roman" w:cs="Times New Roman"/>
          <w:b/>
          <w:bCs/>
        </w:rPr>
        <w:t>Place-based Categories of Target Communities.</w:t>
      </w:r>
      <w:r w:rsidRPr="008D2960">
        <w:rPr>
          <w:rFonts w:ascii="Times New Roman" w:hAnsi="Times New Roman" w:cs="Times New Roman"/>
        </w:rPr>
        <w:t xml:space="preserve"> To determine whether a loan is made to a place-based Target Community in the table below (for example, whether a loan is made to a Rural Community), use the address of the real property for loans collateralized by real property, and the address of the borrower for all other lending. </w:t>
      </w:r>
    </w:p>
    <w:p w:rsidRPr="008D2960" w:rsidR="001A0102" w:rsidP="00AB6E3C" w:rsidRDefault="001A0102" w14:paraId="3406A327" w14:textId="7DADECAD">
      <w:pPr>
        <w:spacing w:before="1"/>
        <w:contextualSpacing/>
        <w:rPr>
          <w:rFonts w:ascii="Times New Roman" w:hAnsi="Times New Roman" w:cs="Times New Roman"/>
        </w:rPr>
      </w:pPr>
    </w:p>
    <w:p w:rsidRPr="008D2960" w:rsidR="001A0102" w:rsidP="00AB6E3C" w:rsidRDefault="001A0102" w14:paraId="145D9D10" w14:textId="13547FD8">
      <w:pPr>
        <w:spacing w:before="1"/>
        <w:contextualSpacing/>
        <w:rPr>
          <w:rFonts w:ascii="Times New Roman" w:hAnsi="Times New Roman" w:cs="Times New Roman" w:eastAsiaTheme="minorEastAsia"/>
        </w:rPr>
      </w:pPr>
      <w:r w:rsidRPr="008D2960">
        <w:rPr>
          <w:rFonts w:ascii="Times New Roman" w:hAnsi="Times New Roman" w:cs="Times New Roman"/>
          <w:b/>
          <w:bCs/>
        </w:rPr>
        <w:t xml:space="preserve">Purchases of Loans Made </w:t>
      </w:r>
      <w:r w:rsidRPr="008D2960">
        <w:rPr>
          <w:rFonts w:ascii="Times New Roman" w:hAnsi="Times New Roman" w:cs="Times New Roman" w:eastAsiaTheme="minorEastAsia"/>
          <w:b/>
          <w:bCs/>
        </w:rPr>
        <w:t xml:space="preserve">by Non-depository CDFI Loan Funds. </w:t>
      </w:r>
      <w:r w:rsidRPr="008D2960">
        <w:rPr>
          <w:rFonts w:ascii="Times New Roman" w:hAnsi="Times New Roman" w:cs="Times New Roman" w:eastAsiaTheme="minorEastAsia"/>
        </w:rPr>
        <w:t xml:space="preserve">As noted above, </w:t>
      </w:r>
      <w:r w:rsidRPr="008D2960" w:rsidR="0028535D">
        <w:rPr>
          <w:rFonts w:ascii="Times New Roman" w:hAnsi="Times New Roman" w:cs="Times New Roman" w:eastAsiaTheme="minorEastAsia"/>
        </w:rPr>
        <w:t>Lending Activity</w:t>
      </w:r>
      <w:r w:rsidRPr="008D2960">
        <w:rPr>
          <w:rFonts w:ascii="Times New Roman" w:hAnsi="Times New Roman" w:cs="Times New Roman" w:eastAsiaTheme="minorEastAsia"/>
        </w:rPr>
        <w:t xml:space="preserve"> includes purchases of or participations in loans during the baseline year made by non-depository CDFI loan funds that were originated within one year of purchase by the institution. These purchases or participations are only eligible </w:t>
      </w:r>
      <w:r w:rsidRPr="008D2960" w:rsidR="00085051">
        <w:rPr>
          <w:rFonts w:ascii="Times New Roman" w:hAnsi="Times New Roman" w:cs="Times New Roman" w:eastAsiaTheme="minorEastAsia"/>
        </w:rPr>
        <w:t xml:space="preserve">to qualify </w:t>
      </w:r>
      <w:r w:rsidRPr="008D2960">
        <w:rPr>
          <w:rFonts w:ascii="Times New Roman" w:hAnsi="Times New Roman" w:cs="Times New Roman" w:eastAsiaTheme="minorEastAsia"/>
        </w:rPr>
        <w:t xml:space="preserve">as Qualified Lending or Deep Impact Lending if the underlying loan is made to a Target Community listed in the table below. </w:t>
      </w:r>
    </w:p>
    <w:p w:rsidR="004E35F3" w:rsidP="00AB6E3C" w:rsidRDefault="004E35F3" w14:paraId="0A75BE3B" w14:textId="620F8D63">
      <w:pPr>
        <w:spacing w:before="1"/>
        <w:contextualSpacing/>
        <w:rPr>
          <w:rFonts w:ascii="Times New Roman" w:hAnsi="Times New Roman" w:cs="Times New Roman" w:eastAsiaTheme="minorEastAsia"/>
          <w:sz w:val="20"/>
          <w:szCs w:val="20"/>
        </w:rPr>
      </w:pPr>
    </w:p>
    <w:p w:rsidRPr="00754B7D" w:rsidR="004E35F3" w:rsidP="00AB6E3C" w:rsidRDefault="004E35F3" w14:paraId="09AFF266" w14:textId="7D3EAE55">
      <w:pPr>
        <w:spacing w:before="1"/>
        <w:contextualSpacing/>
        <w:rPr>
          <w:rFonts w:ascii="Times New Roman" w:hAnsi="Times New Roman" w:cs="Times New Roman"/>
          <w:b/>
          <w:bCs/>
          <w:sz w:val="20"/>
          <w:szCs w:val="20"/>
        </w:rPr>
      </w:pPr>
      <w:r w:rsidRPr="00754B7D">
        <w:rPr>
          <w:rFonts w:ascii="Times New Roman" w:hAnsi="Times New Roman" w:cs="Times New Roman" w:eastAsiaTheme="minorEastAsia"/>
          <w:b/>
          <w:bCs/>
          <w:sz w:val="20"/>
          <w:szCs w:val="20"/>
        </w:rPr>
        <w:t>TABLE 1</w:t>
      </w:r>
      <w:r>
        <w:rPr>
          <w:rFonts w:ascii="Times New Roman" w:hAnsi="Times New Roman" w:cs="Times New Roman" w:eastAsiaTheme="minorEastAsia"/>
          <w:b/>
          <w:bCs/>
          <w:sz w:val="20"/>
          <w:szCs w:val="20"/>
        </w:rPr>
        <w:t>–</w:t>
      </w:r>
      <w:r w:rsidRPr="00754B7D">
        <w:rPr>
          <w:rFonts w:ascii="Times New Roman" w:hAnsi="Times New Roman" w:cs="Times New Roman" w:eastAsiaTheme="minorEastAsia"/>
          <w:b/>
          <w:bCs/>
          <w:sz w:val="20"/>
          <w:szCs w:val="20"/>
        </w:rPr>
        <w:t>TARGET COMMUNITIES</w:t>
      </w:r>
    </w:p>
    <w:tbl>
      <w:tblPr>
        <w:tblW w:w="9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2245"/>
        <w:gridCol w:w="3516"/>
        <w:gridCol w:w="3684"/>
      </w:tblGrid>
      <w:tr w:rsidRPr="009466A4" w:rsidR="005725D5" w:rsidTr="00B40F39" w14:paraId="1A77E67C" w14:textId="77777777">
        <w:trPr>
          <w:trHeight w:val="506"/>
        </w:trPr>
        <w:tc>
          <w:tcPr>
            <w:tcW w:w="2245" w:type="dxa"/>
          </w:tcPr>
          <w:p w:rsidRPr="008D2960" w:rsidR="005725D5" w:rsidP="00B40F39" w:rsidRDefault="005725D5" w14:paraId="26990625" w14:textId="77777777">
            <w:pPr>
              <w:pStyle w:val="TableParagraph"/>
              <w:spacing w:before="2" w:line="254" w:lineRule="exact"/>
              <w:ind w:left="80" w:right="127"/>
              <w:jc w:val="center"/>
              <w:rPr>
                <w:rFonts w:ascii="Times New Roman" w:hAnsi="Times New Roman" w:cs="Times New Roman"/>
                <w:b/>
              </w:rPr>
            </w:pPr>
            <w:r w:rsidRPr="008D2960">
              <w:rPr>
                <w:rFonts w:ascii="Times New Roman" w:hAnsi="Times New Roman" w:cs="Times New Roman"/>
                <w:b/>
              </w:rPr>
              <w:t>Categories of Target Communities</w:t>
            </w:r>
          </w:p>
        </w:tc>
        <w:tc>
          <w:tcPr>
            <w:tcW w:w="3516" w:type="dxa"/>
          </w:tcPr>
          <w:p w:rsidRPr="008D2960" w:rsidR="005725D5" w:rsidP="00B40F39" w:rsidRDefault="005725D5" w14:paraId="578D70F6" w14:textId="77777777">
            <w:pPr>
              <w:pStyle w:val="TableParagraph"/>
              <w:spacing w:line="253" w:lineRule="exact"/>
              <w:ind w:left="90"/>
              <w:jc w:val="center"/>
              <w:rPr>
                <w:rFonts w:ascii="Times New Roman" w:hAnsi="Times New Roman" w:cs="Times New Roman"/>
                <w:b/>
              </w:rPr>
            </w:pPr>
            <w:r w:rsidRPr="008D2960">
              <w:rPr>
                <w:rFonts w:ascii="Times New Roman" w:hAnsi="Times New Roman" w:cs="Times New Roman"/>
                <w:b/>
              </w:rPr>
              <w:t>Qualified Lending</w:t>
            </w:r>
          </w:p>
        </w:tc>
        <w:tc>
          <w:tcPr>
            <w:tcW w:w="3684" w:type="dxa"/>
          </w:tcPr>
          <w:p w:rsidRPr="008D2960" w:rsidR="005725D5" w:rsidP="00B40F39" w:rsidRDefault="005725D5" w14:paraId="68337E0F" w14:textId="77777777">
            <w:pPr>
              <w:pStyle w:val="TableParagraph"/>
              <w:spacing w:line="253" w:lineRule="exact"/>
              <w:ind w:left="80"/>
              <w:jc w:val="center"/>
              <w:rPr>
                <w:rFonts w:ascii="Times New Roman" w:hAnsi="Times New Roman" w:cs="Times New Roman"/>
                <w:b/>
              </w:rPr>
            </w:pPr>
            <w:r w:rsidRPr="008D2960">
              <w:rPr>
                <w:rFonts w:ascii="Times New Roman" w:hAnsi="Times New Roman" w:cs="Times New Roman"/>
                <w:b/>
              </w:rPr>
              <w:t>Deep Impact Lending</w:t>
            </w:r>
          </w:p>
        </w:tc>
      </w:tr>
      <w:tr w:rsidRPr="009466A4" w:rsidR="005725D5" w:rsidTr="008D2960" w14:paraId="4BA07DAC" w14:textId="77777777">
        <w:trPr>
          <w:trHeight w:val="831"/>
        </w:trPr>
        <w:tc>
          <w:tcPr>
            <w:tcW w:w="2245" w:type="dxa"/>
          </w:tcPr>
          <w:p w:rsidRPr="008D2960" w:rsidR="005725D5" w:rsidRDefault="005725D5" w14:paraId="04D1DF25" w14:textId="77777777">
            <w:pPr>
              <w:pStyle w:val="TableParagraph"/>
              <w:spacing w:line="249" w:lineRule="exact"/>
              <w:ind w:left="107"/>
              <w:rPr>
                <w:rFonts w:ascii="Times New Roman" w:hAnsi="Times New Roman" w:cs="Times New Roman"/>
              </w:rPr>
            </w:pPr>
            <w:r w:rsidRPr="008D2960">
              <w:rPr>
                <w:rFonts w:ascii="Times New Roman" w:hAnsi="Times New Roman" w:cs="Times New Roman"/>
              </w:rPr>
              <w:t>People</w:t>
            </w:r>
          </w:p>
        </w:tc>
        <w:tc>
          <w:tcPr>
            <w:tcW w:w="3516" w:type="dxa"/>
          </w:tcPr>
          <w:p w:rsidRPr="008D2960" w:rsidR="005725D5" w:rsidRDefault="005725D5" w14:paraId="026A357C" w14:textId="2D6174DF">
            <w:pPr>
              <w:pStyle w:val="TableParagraph"/>
              <w:numPr>
                <w:ilvl w:val="0"/>
                <w:numId w:val="7"/>
              </w:numPr>
              <w:tabs>
                <w:tab w:val="left" w:pos="453"/>
                <w:tab w:val="left" w:pos="454"/>
              </w:tabs>
              <w:spacing w:line="266" w:lineRule="exact"/>
              <w:ind w:hanging="361"/>
              <w:rPr>
                <w:rFonts w:ascii="Times New Roman" w:hAnsi="Times New Roman" w:cs="Times New Roman"/>
              </w:rPr>
            </w:pPr>
            <w:r w:rsidRPr="008D2960">
              <w:rPr>
                <w:rFonts w:ascii="Times New Roman" w:hAnsi="Times New Roman" w:cs="Times New Roman"/>
              </w:rPr>
              <w:t>LMI Borrowers</w:t>
            </w:r>
          </w:p>
          <w:p w:rsidRPr="008D2960" w:rsidR="005725D5" w:rsidRDefault="005725D5" w14:paraId="3F927B83" w14:textId="2EEFD176">
            <w:pPr>
              <w:pStyle w:val="TableParagraph"/>
              <w:numPr>
                <w:ilvl w:val="0"/>
                <w:numId w:val="7"/>
              </w:numPr>
              <w:tabs>
                <w:tab w:val="left" w:pos="453"/>
                <w:tab w:val="left" w:pos="454"/>
              </w:tabs>
              <w:spacing w:before="19" w:line="252" w:lineRule="exact"/>
              <w:ind w:right="131"/>
              <w:rPr>
                <w:rFonts w:ascii="Times New Roman" w:hAnsi="Times New Roman" w:cs="Times New Roman"/>
              </w:rPr>
            </w:pPr>
            <w:r w:rsidRPr="008D2960">
              <w:rPr>
                <w:rFonts w:ascii="Times New Roman" w:hAnsi="Times New Roman" w:cs="Times New Roman"/>
              </w:rPr>
              <w:t>Other Targeted Populations</w:t>
            </w:r>
          </w:p>
        </w:tc>
        <w:tc>
          <w:tcPr>
            <w:tcW w:w="3684" w:type="dxa"/>
          </w:tcPr>
          <w:p w:rsidRPr="008D2960" w:rsidR="005725D5" w:rsidRDefault="005725D5" w14:paraId="71992389" w14:textId="071FEB43">
            <w:pPr>
              <w:pStyle w:val="TableParagraph"/>
              <w:numPr>
                <w:ilvl w:val="0"/>
                <w:numId w:val="6"/>
              </w:numPr>
              <w:tabs>
                <w:tab w:val="left" w:pos="453"/>
                <w:tab w:val="left" w:pos="454"/>
              </w:tabs>
              <w:spacing w:line="266" w:lineRule="exact"/>
              <w:ind w:hanging="361"/>
              <w:rPr>
                <w:rFonts w:ascii="Times New Roman" w:hAnsi="Times New Roman" w:cs="Times New Roman"/>
              </w:rPr>
            </w:pPr>
            <w:r w:rsidRPr="008D2960">
              <w:rPr>
                <w:rFonts w:ascii="Times New Roman" w:hAnsi="Times New Roman" w:cs="Times New Roman"/>
              </w:rPr>
              <w:t>Low-income Borrowers</w:t>
            </w:r>
          </w:p>
          <w:p w:rsidRPr="008D2960" w:rsidR="005725D5" w:rsidRDefault="005725D5" w14:paraId="1AF53289" w14:textId="77777777">
            <w:pPr>
              <w:pStyle w:val="TableParagraph"/>
              <w:numPr>
                <w:ilvl w:val="0"/>
                <w:numId w:val="6"/>
              </w:numPr>
              <w:tabs>
                <w:tab w:val="left" w:pos="453"/>
                <w:tab w:val="left" w:pos="454"/>
              </w:tabs>
              <w:spacing w:before="19" w:line="252" w:lineRule="exact"/>
              <w:ind w:right="865"/>
              <w:rPr>
                <w:rFonts w:ascii="Times New Roman" w:hAnsi="Times New Roman" w:cs="Times New Roman"/>
              </w:rPr>
            </w:pPr>
            <w:r w:rsidRPr="008D2960">
              <w:rPr>
                <w:rFonts w:ascii="Times New Roman" w:hAnsi="Times New Roman" w:cs="Times New Roman"/>
              </w:rPr>
              <w:t>Mortgage lending to Other Targeted</w:t>
            </w:r>
            <w:r w:rsidRPr="008D2960">
              <w:rPr>
                <w:rFonts w:ascii="Times New Roman" w:hAnsi="Times New Roman" w:cs="Times New Roman"/>
                <w:spacing w:val="-1"/>
              </w:rPr>
              <w:t xml:space="preserve"> </w:t>
            </w:r>
            <w:r w:rsidRPr="008D2960">
              <w:rPr>
                <w:rFonts w:ascii="Times New Roman" w:hAnsi="Times New Roman" w:cs="Times New Roman"/>
              </w:rPr>
              <w:t>Populations</w:t>
            </w:r>
          </w:p>
        </w:tc>
      </w:tr>
      <w:tr w:rsidRPr="009466A4" w:rsidR="005725D5" w:rsidTr="00B40F39" w14:paraId="60B76566" w14:textId="77777777">
        <w:trPr>
          <w:trHeight w:val="1214"/>
        </w:trPr>
        <w:tc>
          <w:tcPr>
            <w:tcW w:w="2245" w:type="dxa"/>
          </w:tcPr>
          <w:p w:rsidRPr="008D2960" w:rsidR="005725D5" w:rsidRDefault="005725D5" w14:paraId="67020965" w14:textId="77777777">
            <w:pPr>
              <w:pStyle w:val="TableParagraph"/>
              <w:spacing w:line="250" w:lineRule="exact"/>
              <w:ind w:left="107"/>
              <w:rPr>
                <w:rFonts w:ascii="Times New Roman" w:hAnsi="Times New Roman" w:cs="Times New Roman"/>
              </w:rPr>
            </w:pPr>
            <w:r w:rsidRPr="008D2960">
              <w:rPr>
                <w:rFonts w:ascii="Times New Roman" w:hAnsi="Times New Roman" w:cs="Times New Roman"/>
              </w:rPr>
              <w:t>Places</w:t>
            </w:r>
          </w:p>
        </w:tc>
        <w:tc>
          <w:tcPr>
            <w:tcW w:w="3516" w:type="dxa"/>
          </w:tcPr>
          <w:p w:rsidRPr="008D2960" w:rsidR="005725D5" w:rsidP="005725D5" w:rsidRDefault="005725D5" w14:paraId="5BAE3E40" w14:textId="6E92F971">
            <w:pPr>
              <w:pStyle w:val="TableParagraph"/>
              <w:numPr>
                <w:ilvl w:val="0"/>
                <w:numId w:val="5"/>
              </w:numPr>
              <w:tabs>
                <w:tab w:val="left" w:pos="453"/>
                <w:tab w:val="left" w:pos="454"/>
              </w:tabs>
              <w:ind w:right="209"/>
              <w:rPr>
                <w:rFonts w:ascii="Times New Roman" w:hAnsi="Times New Roman" w:cs="Times New Roman"/>
                <w:bCs/>
              </w:rPr>
            </w:pPr>
            <w:r w:rsidRPr="008D2960">
              <w:rPr>
                <w:rFonts w:ascii="Times New Roman" w:hAnsi="Times New Roman" w:cs="Times New Roman"/>
                <w:bCs/>
              </w:rPr>
              <w:t xml:space="preserve">Rural Communities </w:t>
            </w:r>
          </w:p>
          <w:p w:rsidRPr="008D2960" w:rsidR="005725D5" w:rsidP="00B40F39" w:rsidRDefault="005725D5" w14:paraId="0735926E" w14:textId="177856B2">
            <w:pPr>
              <w:pStyle w:val="TableParagraph"/>
              <w:numPr>
                <w:ilvl w:val="0"/>
                <w:numId w:val="5"/>
              </w:numPr>
              <w:tabs>
                <w:tab w:val="left" w:pos="453"/>
                <w:tab w:val="left" w:pos="454"/>
              </w:tabs>
              <w:ind w:right="209"/>
              <w:rPr>
                <w:rFonts w:ascii="Times New Roman" w:hAnsi="Times New Roman" w:cs="Times New Roman"/>
                <w:bCs/>
              </w:rPr>
            </w:pPr>
            <w:r w:rsidRPr="008D2960">
              <w:rPr>
                <w:rFonts w:ascii="Times New Roman" w:hAnsi="Times New Roman" w:cs="Times New Roman"/>
                <w:bCs/>
              </w:rPr>
              <w:t xml:space="preserve">Urban Low-Income Communities </w:t>
            </w:r>
          </w:p>
          <w:p w:rsidRPr="008D2960" w:rsidR="005725D5" w:rsidP="005725D5" w:rsidRDefault="005725D5" w14:paraId="0F05181A" w14:textId="77777777">
            <w:pPr>
              <w:pStyle w:val="TableParagraph"/>
              <w:numPr>
                <w:ilvl w:val="0"/>
                <w:numId w:val="8"/>
              </w:numPr>
              <w:tabs>
                <w:tab w:val="left" w:pos="453"/>
                <w:tab w:val="left" w:pos="454"/>
              </w:tabs>
              <w:ind w:left="453" w:right="103"/>
              <w:rPr>
                <w:rFonts w:ascii="Times New Roman" w:hAnsi="Times New Roman" w:cs="Times New Roman"/>
                <w:bCs/>
              </w:rPr>
            </w:pPr>
            <w:r w:rsidRPr="008D2960">
              <w:rPr>
                <w:rFonts w:ascii="Times New Roman" w:hAnsi="Times New Roman" w:cs="Times New Roman"/>
                <w:bCs/>
              </w:rPr>
              <w:t xml:space="preserve">Underserved Communities </w:t>
            </w:r>
          </w:p>
          <w:p w:rsidRPr="008D2960" w:rsidR="005725D5" w:rsidRDefault="005725D5" w14:paraId="6AE7CDC0" w14:textId="517A691F">
            <w:pPr>
              <w:pStyle w:val="TableParagraph"/>
              <w:numPr>
                <w:ilvl w:val="0"/>
                <w:numId w:val="8"/>
              </w:numPr>
              <w:tabs>
                <w:tab w:val="left" w:pos="453"/>
                <w:tab w:val="left" w:pos="454"/>
              </w:tabs>
              <w:ind w:left="453" w:right="103"/>
              <w:rPr>
                <w:rFonts w:ascii="Times New Roman" w:hAnsi="Times New Roman" w:cs="Times New Roman"/>
                <w:bCs/>
              </w:rPr>
            </w:pPr>
            <w:r w:rsidRPr="008D2960">
              <w:rPr>
                <w:rFonts w:ascii="Times New Roman" w:hAnsi="Times New Roman" w:cs="Times New Roman"/>
                <w:bCs/>
              </w:rPr>
              <w:t xml:space="preserve">Minority Communities </w:t>
            </w:r>
          </w:p>
        </w:tc>
        <w:tc>
          <w:tcPr>
            <w:tcW w:w="3684" w:type="dxa"/>
          </w:tcPr>
          <w:p w:rsidRPr="008D2960" w:rsidR="005725D5" w:rsidP="005725D5" w:rsidRDefault="005725D5" w14:paraId="6C2F0F8E" w14:textId="76837F77">
            <w:pPr>
              <w:pStyle w:val="TableParagraph"/>
              <w:numPr>
                <w:ilvl w:val="0"/>
                <w:numId w:val="4"/>
              </w:numPr>
              <w:tabs>
                <w:tab w:val="left" w:pos="453"/>
                <w:tab w:val="left" w:pos="454"/>
              </w:tabs>
              <w:ind w:right="200"/>
              <w:rPr>
                <w:rFonts w:ascii="Times New Roman" w:hAnsi="Times New Roman" w:cs="Times New Roman"/>
                <w:bCs/>
              </w:rPr>
            </w:pPr>
            <w:r w:rsidRPr="008D2960">
              <w:rPr>
                <w:rFonts w:ascii="Times New Roman" w:hAnsi="Times New Roman" w:cs="Times New Roman"/>
                <w:bCs/>
              </w:rPr>
              <w:t>Persistent Poverty Counties</w:t>
            </w:r>
          </w:p>
          <w:p w:rsidRPr="008D2960" w:rsidR="005725D5" w:rsidP="00B40F39" w:rsidRDefault="005725D5" w14:paraId="0FDFCA77" w14:textId="689661B3">
            <w:pPr>
              <w:pStyle w:val="TableParagraph"/>
              <w:numPr>
                <w:ilvl w:val="0"/>
                <w:numId w:val="4"/>
              </w:numPr>
              <w:tabs>
                <w:tab w:val="left" w:pos="453"/>
                <w:tab w:val="left" w:pos="454"/>
              </w:tabs>
              <w:ind w:right="200"/>
              <w:rPr>
                <w:rFonts w:ascii="Times New Roman" w:hAnsi="Times New Roman" w:cs="Times New Roman"/>
                <w:bCs/>
              </w:rPr>
            </w:pPr>
            <w:r w:rsidRPr="008D2960">
              <w:rPr>
                <w:rFonts w:ascii="Times New Roman" w:hAnsi="Times New Roman" w:cs="Times New Roman"/>
                <w:bCs/>
              </w:rPr>
              <w:t>Indian Reservations and Native Hawaiian</w:t>
            </w:r>
            <w:r w:rsidRPr="008D2960">
              <w:rPr>
                <w:rFonts w:ascii="Times New Roman" w:hAnsi="Times New Roman" w:cs="Times New Roman"/>
                <w:bCs/>
                <w:spacing w:val="-1"/>
              </w:rPr>
              <w:t xml:space="preserve"> </w:t>
            </w:r>
            <w:r w:rsidRPr="008D2960">
              <w:rPr>
                <w:rFonts w:ascii="Times New Roman" w:hAnsi="Times New Roman" w:cs="Times New Roman"/>
                <w:bCs/>
              </w:rPr>
              <w:t>Homelands</w:t>
            </w:r>
          </w:p>
          <w:p w:rsidRPr="008D2960" w:rsidR="005725D5" w:rsidRDefault="005725D5" w14:paraId="1766E04B" w14:textId="77777777">
            <w:pPr>
              <w:pStyle w:val="TableParagraph"/>
              <w:numPr>
                <w:ilvl w:val="0"/>
                <w:numId w:val="9"/>
              </w:numPr>
              <w:tabs>
                <w:tab w:val="left" w:pos="453"/>
                <w:tab w:val="left" w:pos="454"/>
              </w:tabs>
              <w:ind w:right="254"/>
              <w:rPr>
                <w:rFonts w:ascii="Times New Roman" w:hAnsi="Times New Roman" w:cs="Times New Roman"/>
                <w:bCs/>
              </w:rPr>
            </w:pPr>
            <w:r w:rsidRPr="008D2960">
              <w:rPr>
                <w:rFonts w:ascii="Times New Roman" w:hAnsi="Times New Roman" w:cs="Times New Roman"/>
                <w:bCs/>
              </w:rPr>
              <w:t>U.S. Territories</w:t>
            </w:r>
          </w:p>
        </w:tc>
      </w:tr>
      <w:tr w:rsidRPr="009466A4" w:rsidR="005725D5" w:rsidTr="008D2960" w14:paraId="4882B672" w14:textId="77777777">
        <w:trPr>
          <w:trHeight w:val="426"/>
        </w:trPr>
        <w:tc>
          <w:tcPr>
            <w:tcW w:w="2245" w:type="dxa"/>
          </w:tcPr>
          <w:p w:rsidRPr="008D2960" w:rsidR="005725D5" w:rsidRDefault="005725D5" w14:paraId="76B9F72F" w14:textId="77777777">
            <w:pPr>
              <w:pStyle w:val="TableParagraph"/>
              <w:spacing w:line="250" w:lineRule="exact"/>
              <w:ind w:left="107"/>
              <w:rPr>
                <w:rFonts w:ascii="Times New Roman" w:hAnsi="Times New Roman" w:cs="Times New Roman"/>
              </w:rPr>
            </w:pPr>
            <w:r w:rsidRPr="008D2960">
              <w:rPr>
                <w:rFonts w:ascii="Times New Roman" w:hAnsi="Times New Roman" w:cs="Times New Roman"/>
              </w:rPr>
              <w:t>Businesses</w:t>
            </w:r>
          </w:p>
        </w:tc>
        <w:tc>
          <w:tcPr>
            <w:tcW w:w="3516" w:type="dxa"/>
          </w:tcPr>
          <w:p w:rsidRPr="008D2960" w:rsidR="005725D5" w:rsidRDefault="005725D5" w14:paraId="574CACF3" w14:textId="796219DF">
            <w:pPr>
              <w:pStyle w:val="TableParagraph"/>
              <w:numPr>
                <w:ilvl w:val="0"/>
                <w:numId w:val="10"/>
              </w:numPr>
              <w:tabs>
                <w:tab w:val="left" w:pos="453"/>
                <w:tab w:val="left" w:pos="454"/>
              </w:tabs>
              <w:ind w:right="103"/>
              <w:rPr>
                <w:rFonts w:ascii="Times New Roman" w:hAnsi="Times New Roman" w:cs="Times New Roman"/>
                <w:bCs/>
              </w:rPr>
            </w:pPr>
            <w:r w:rsidRPr="008D2960">
              <w:rPr>
                <w:rFonts w:ascii="Times New Roman" w:hAnsi="Times New Roman" w:cs="Times New Roman"/>
                <w:bCs/>
              </w:rPr>
              <w:t>Small Businesses or Farms</w:t>
            </w:r>
          </w:p>
        </w:tc>
        <w:tc>
          <w:tcPr>
            <w:tcW w:w="3684" w:type="dxa"/>
          </w:tcPr>
          <w:p w:rsidRPr="008D2960" w:rsidR="005725D5" w:rsidRDefault="005725D5" w14:paraId="3393CF41" w14:textId="3E5F2428">
            <w:pPr>
              <w:pStyle w:val="TableParagraph"/>
              <w:numPr>
                <w:ilvl w:val="0"/>
                <w:numId w:val="12"/>
              </w:numPr>
              <w:tabs>
                <w:tab w:val="left" w:pos="453"/>
                <w:tab w:val="left" w:pos="454"/>
              </w:tabs>
              <w:ind w:right="213"/>
              <w:rPr>
                <w:rFonts w:ascii="Times New Roman" w:hAnsi="Times New Roman" w:cs="Times New Roman"/>
                <w:bCs/>
              </w:rPr>
            </w:pPr>
            <w:bookmarkStart w:name="_Hlk82523331" w:id="12"/>
            <w:r w:rsidRPr="008D2960">
              <w:rPr>
                <w:rFonts w:ascii="Times New Roman" w:hAnsi="Times New Roman" w:cs="Times New Roman"/>
                <w:bCs/>
              </w:rPr>
              <w:t>Underserved Small Business</w:t>
            </w:r>
            <w:bookmarkEnd w:id="12"/>
          </w:p>
        </w:tc>
      </w:tr>
      <w:tr w:rsidRPr="009466A4" w:rsidR="005725D5" w:rsidTr="00B40F39" w14:paraId="56D4B53F" w14:textId="77777777">
        <w:trPr>
          <w:trHeight w:val="1532"/>
        </w:trPr>
        <w:tc>
          <w:tcPr>
            <w:tcW w:w="2245" w:type="dxa"/>
          </w:tcPr>
          <w:p w:rsidRPr="008D2960" w:rsidR="005725D5" w:rsidRDefault="005725D5" w14:paraId="599E1857" w14:textId="77777777">
            <w:pPr>
              <w:pStyle w:val="TableParagraph"/>
              <w:spacing w:line="250" w:lineRule="exact"/>
              <w:ind w:left="107"/>
              <w:rPr>
                <w:rFonts w:ascii="Times New Roman" w:hAnsi="Times New Roman" w:cs="Times New Roman"/>
              </w:rPr>
            </w:pPr>
            <w:r w:rsidRPr="008D2960">
              <w:rPr>
                <w:rFonts w:ascii="Times New Roman" w:hAnsi="Times New Roman" w:cs="Times New Roman"/>
              </w:rPr>
              <w:t>Borrowers or projects that create direct benefits for LMI communities or to Other Targeted Populations</w:t>
            </w:r>
          </w:p>
        </w:tc>
        <w:tc>
          <w:tcPr>
            <w:tcW w:w="3516" w:type="dxa"/>
          </w:tcPr>
          <w:p w:rsidRPr="008D2960" w:rsidR="005725D5" w:rsidRDefault="005725D5" w14:paraId="2118B526" w14:textId="66481830">
            <w:pPr>
              <w:pStyle w:val="TableParagraph"/>
              <w:numPr>
                <w:ilvl w:val="0"/>
                <w:numId w:val="13"/>
              </w:numPr>
              <w:tabs>
                <w:tab w:val="left" w:pos="453"/>
                <w:tab w:val="left" w:pos="454"/>
              </w:tabs>
              <w:ind w:right="143"/>
              <w:rPr>
                <w:rFonts w:ascii="Times New Roman" w:hAnsi="Times New Roman" w:cs="Times New Roman"/>
                <w:bCs/>
              </w:rPr>
            </w:pPr>
            <w:r w:rsidRPr="008D2960">
              <w:rPr>
                <w:rFonts w:ascii="Times New Roman" w:hAnsi="Times New Roman" w:cs="Times New Roman"/>
                <w:bCs/>
              </w:rPr>
              <w:t xml:space="preserve">Affordable Housing: </w:t>
            </w:r>
          </w:p>
          <w:p w:rsidRPr="008D2960" w:rsidR="005725D5" w:rsidP="00B40F39" w:rsidRDefault="005725D5" w14:paraId="714FA3E0" w14:textId="39998810">
            <w:pPr>
              <w:pStyle w:val="TableParagraph"/>
              <w:numPr>
                <w:ilvl w:val="0"/>
                <w:numId w:val="13"/>
              </w:numPr>
              <w:tabs>
                <w:tab w:val="left" w:pos="453"/>
                <w:tab w:val="left" w:pos="454"/>
              </w:tabs>
              <w:ind w:right="460"/>
              <w:rPr>
                <w:rFonts w:ascii="Times New Roman" w:hAnsi="Times New Roman" w:cs="Times New Roman"/>
                <w:bCs/>
              </w:rPr>
            </w:pPr>
            <w:r w:rsidRPr="008D2960">
              <w:rPr>
                <w:rFonts w:ascii="Times New Roman" w:hAnsi="Times New Roman" w:cs="Times New Roman"/>
                <w:bCs/>
              </w:rPr>
              <w:t xml:space="preserve">Public Welfare and Community Development Investments if they primarily benefit </w:t>
            </w:r>
            <w:bookmarkStart w:name="_Hlk82524072" w:id="13"/>
            <w:r w:rsidRPr="008D2960">
              <w:rPr>
                <w:rFonts w:ascii="Times New Roman" w:hAnsi="Times New Roman" w:cs="Times New Roman"/>
                <w:bCs/>
              </w:rPr>
              <w:t>LMI</w:t>
            </w:r>
            <w:r w:rsidRPr="008D2960" w:rsidR="00E85189">
              <w:rPr>
                <w:rFonts w:ascii="Times New Roman" w:hAnsi="Times New Roman" w:cs="Times New Roman"/>
                <w:bCs/>
              </w:rPr>
              <w:t xml:space="preserve"> Borrowers</w:t>
            </w:r>
            <w:r w:rsidRPr="008D2960">
              <w:rPr>
                <w:rFonts w:ascii="Times New Roman" w:hAnsi="Times New Roman" w:cs="Times New Roman"/>
                <w:bCs/>
              </w:rPr>
              <w:t xml:space="preserve"> or communities</w:t>
            </w:r>
            <w:bookmarkEnd w:id="13"/>
            <w:r w:rsidRPr="008D2960">
              <w:rPr>
                <w:rFonts w:ascii="Times New Roman" w:hAnsi="Times New Roman" w:cs="Times New Roman"/>
                <w:bCs/>
              </w:rPr>
              <w:t>.</w:t>
            </w:r>
          </w:p>
          <w:p w:rsidRPr="008D2960" w:rsidR="005725D5" w:rsidRDefault="005725D5" w14:paraId="174ECA61" w14:textId="531EC727">
            <w:pPr>
              <w:pStyle w:val="TableParagraph"/>
              <w:numPr>
                <w:ilvl w:val="0"/>
                <w:numId w:val="5"/>
              </w:numPr>
              <w:tabs>
                <w:tab w:val="left" w:pos="453"/>
                <w:tab w:val="left" w:pos="454"/>
              </w:tabs>
              <w:ind w:right="209"/>
              <w:rPr>
                <w:rFonts w:ascii="Times New Roman" w:hAnsi="Times New Roman" w:cs="Times New Roman"/>
                <w:bCs/>
              </w:rPr>
            </w:pPr>
            <w:r w:rsidRPr="008D2960">
              <w:rPr>
                <w:rFonts w:ascii="Times New Roman" w:hAnsi="Times New Roman" w:cs="Times New Roman"/>
                <w:bCs/>
              </w:rPr>
              <w:t>Community Service Facility</w:t>
            </w:r>
          </w:p>
        </w:tc>
        <w:tc>
          <w:tcPr>
            <w:tcW w:w="3684" w:type="dxa"/>
          </w:tcPr>
          <w:p w:rsidRPr="008D2960" w:rsidR="005725D5" w:rsidRDefault="005725D5" w14:paraId="44B6A469" w14:textId="77F70491">
            <w:pPr>
              <w:pStyle w:val="TableParagraph"/>
              <w:numPr>
                <w:ilvl w:val="0"/>
                <w:numId w:val="11"/>
              </w:numPr>
              <w:tabs>
                <w:tab w:val="left" w:pos="453"/>
                <w:tab w:val="left" w:pos="454"/>
              </w:tabs>
              <w:ind w:right="134"/>
              <w:rPr>
                <w:rFonts w:ascii="Times New Roman" w:hAnsi="Times New Roman" w:cs="Times New Roman"/>
                <w:bCs/>
              </w:rPr>
            </w:pPr>
            <w:r w:rsidRPr="008D2960">
              <w:rPr>
                <w:rFonts w:ascii="Times New Roman" w:hAnsi="Times New Roman" w:cs="Times New Roman"/>
                <w:bCs/>
              </w:rPr>
              <w:t>Deeply Affordable Housing</w:t>
            </w:r>
          </w:p>
          <w:p w:rsidRPr="008D2960" w:rsidR="005725D5" w:rsidRDefault="005725D5" w14:paraId="2DCE1A53" w14:textId="3BFE202A">
            <w:pPr>
              <w:pStyle w:val="TableParagraph"/>
              <w:numPr>
                <w:ilvl w:val="0"/>
                <w:numId w:val="11"/>
              </w:numPr>
              <w:tabs>
                <w:tab w:val="left" w:pos="453"/>
                <w:tab w:val="left" w:pos="454"/>
              </w:tabs>
              <w:ind w:right="101"/>
              <w:rPr>
                <w:rFonts w:ascii="Times New Roman" w:hAnsi="Times New Roman" w:cs="Times New Roman"/>
                <w:bCs/>
              </w:rPr>
            </w:pPr>
            <w:r w:rsidRPr="008D2960">
              <w:rPr>
                <w:rFonts w:ascii="Times New Roman" w:hAnsi="Times New Roman" w:cs="Times New Roman"/>
                <w:bCs/>
              </w:rPr>
              <w:t>Public Welfare and Community Development Investments if they primarily benefit Low</w:t>
            </w:r>
            <w:r w:rsidRPr="008D2960" w:rsidR="00E85189">
              <w:rPr>
                <w:rFonts w:ascii="Times New Roman" w:hAnsi="Times New Roman" w:cs="Times New Roman"/>
                <w:bCs/>
              </w:rPr>
              <w:t>-i</w:t>
            </w:r>
            <w:r w:rsidRPr="008D2960">
              <w:rPr>
                <w:rFonts w:ascii="Times New Roman" w:hAnsi="Times New Roman" w:cs="Times New Roman"/>
                <w:bCs/>
              </w:rPr>
              <w:t xml:space="preserve">ncome </w:t>
            </w:r>
            <w:r w:rsidRPr="008D2960" w:rsidR="00E85189">
              <w:rPr>
                <w:rFonts w:ascii="Times New Roman" w:hAnsi="Times New Roman" w:cs="Times New Roman"/>
                <w:bCs/>
              </w:rPr>
              <w:t xml:space="preserve">Borrowers, </w:t>
            </w:r>
            <w:r w:rsidRPr="008D2960">
              <w:rPr>
                <w:rFonts w:ascii="Times New Roman" w:hAnsi="Times New Roman" w:cs="Times New Roman"/>
                <w:bCs/>
              </w:rPr>
              <w:t xml:space="preserve">Minority </w:t>
            </w:r>
            <w:r w:rsidRPr="008D2960" w:rsidR="00E85189">
              <w:rPr>
                <w:rFonts w:ascii="Times New Roman" w:hAnsi="Times New Roman" w:cs="Times New Roman"/>
                <w:bCs/>
              </w:rPr>
              <w:t xml:space="preserve">borrowers, </w:t>
            </w:r>
            <w:r w:rsidRPr="008D2960">
              <w:rPr>
                <w:rFonts w:ascii="Times New Roman" w:hAnsi="Times New Roman" w:cs="Times New Roman"/>
                <w:bCs/>
              </w:rPr>
              <w:t xml:space="preserve">or </w:t>
            </w:r>
            <w:r w:rsidRPr="008D2960" w:rsidR="00E85189">
              <w:rPr>
                <w:rFonts w:ascii="Times New Roman" w:hAnsi="Times New Roman" w:cs="Times New Roman"/>
                <w:bCs/>
              </w:rPr>
              <w:t xml:space="preserve">Minority </w:t>
            </w:r>
            <w:r w:rsidRPr="008D2960" w:rsidR="00E85189">
              <w:rPr>
                <w:rFonts w:ascii="Times New Roman" w:hAnsi="Times New Roman" w:cs="Times New Roman"/>
              </w:rPr>
              <w:t>B</w:t>
            </w:r>
            <w:r w:rsidRPr="008D2960">
              <w:rPr>
                <w:rFonts w:ascii="Times New Roman" w:hAnsi="Times New Roman" w:cs="Times New Roman"/>
                <w:bCs/>
              </w:rPr>
              <w:t xml:space="preserve">usinesses. </w:t>
            </w:r>
          </w:p>
        </w:tc>
      </w:tr>
    </w:tbl>
    <w:p w:rsidR="004D5B5D" w:rsidP="00B40F39" w:rsidRDefault="004D5B5D" w14:paraId="71F00978" w14:textId="77777777">
      <w:pPr>
        <w:widowControl w:val="0"/>
        <w:autoSpaceDE w:val="0"/>
        <w:autoSpaceDN w:val="0"/>
        <w:adjustRightInd w:val="0"/>
        <w:rPr>
          <w:rFonts w:ascii="Times New Roman" w:hAnsi="Times New Roman" w:cs="Times New Roman" w:eastAsiaTheme="minorEastAsia"/>
          <w:sz w:val="20"/>
          <w:szCs w:val="20"/>
        </w:rPr>
      </w:pPr>
    </w:p>
    <w:p w:rsidR="004D5B5D" w:rsidRDefault="004D5B5D" w14:paraId="68FA324F" w14:textId="77777777">
      <w:pPr>
        <w:rPr>
          <w:rFonts w:ascii="Times New Roman" w:hAnsi="Times New Roman" w:cs="Times New Roman" w:eastAsiaTheme="minorEastAsia"/>
          <w:sz w:val="20"/>
          <w:szCs w:val="20"/>
        </w:rPr>
      </w:pPr>
      <w:r>
        <w:rPr>
          <w:rFonts w:ascii="Times New Roman" w:hAnsi="Times New Roman" w:cs="Times New Roman" w:eastAsiaTheme="minorEastAsia"/>
          <w:sz w:val="20"/>
          <w:szCs w:val="20"/>
        </w:rPr>
        <w:br w:type="page"/>
      </w:r>
    </w:p>
    <w:p w:rsidRPr="00823410" w:rsidR="005725D5" w:rsidP="00B40F39" w:rsidRDefault="005725D5" w14:paraId="3E4A76FC" w14:textId="77777777">
      <w:pPr>
        <w:widowControl w:val="0"/>
        <w:autoSpaceDE w:val="0"/>
        <w:autoSpaceDN w:val="0"/>
        <w:adjustRightInd w:val="0"/>
        <w:rPr>
          <w:rFonts w:ascii="Times New Roman" w:hAnsi="Times New Roman" w:cs="Times New Roman" w:eastAsiaTheme="minorEastAsia"/>
          <w:sz w:val="20"/>
          <w:szCs w:val="20"/>
        </w:rPr>
      </w:pPr>
    </w:p>
    <w:p w:rsidRPr="00754B7D" w:rsidR="00EB7055" w:rsidP="00754B7D" w:rsidRDefault="00FA6759" w14:paraId="2DCE8E47" w14:textId="04B3AE9A">
      <w:pPr>
        <w:pStyle w:val="Heading1"/>
        <w:numPr>
          <w:ilvl w:val="0"/>
          <w:numId w:val="25"/>
        </w:numPr>
        <w:spacing w:before="44"/>
        <w:rPr>
          <w:rFonts w:ascii="Times New Roman" w:hAnsi="Times New Roman" w:cs="Times New Roman"/>
        </w:rPr>
      </w:pPr>
      <w:bookmarkStart w:name="_Toc94002357" w:id="14"/>
      <w:r>
        <w:rPr>
          <w:rFonts w:ascii="Times New Roman" w:hAnsi="Times New Roman" w:cs="Times New Roman"/>
        </w:rPr>
        <w:t>Schedule A–</w:t>
      </w:r>
      <w:r w:rsidR="007E4CCE">
        <w:rPr>
          <w:rFonts w:ascii="Times New Roman" w:hAnsi="Times New Roman" w:cs="Times New Roman"/>
        </w:rPr>
        <w:t>B</w:t>
      </w:r>
      <w:r>
        <w:rPr>
          <w:rFonts w:ascii="Times New Roman" w:hAnsi="Times New Roman" w:cs="Times New Roman"/>
        </w:rPr>
        <w:t>a</w:t>
      </w:r>
      <w:r w:rsidR="007E4CCE">
        <w:rPr>
          <w:rFonts w:ascii="Times New Roman" w:hAnsi="Times New Roman" w:cs="Times New Roman"/>
        </w:rPr>
        <w:t>seline Qualified Lending Calculation</w:t>
      </w:r>
      <w:bookmarkEnd w:id="14"/>
      <w:r w:rsidRPr="00FA6759">
        <w:rPr>
          <w:rFonts w:ascii="Times New Roman" w:hAnsi="Times New Roman" w:cs="Times New Roman"/>
        </w:rPr>
        <w:t xml:space="preserve"> </w:t>
      </w:r>
    </w:p>
    <w:p w:rsidRPr="008D2960" w:rsidR="00EB7055" w:rsidP="00EB7055" w:rsidRDefault="00EB7055" w14:paraId="706078A1" w14:textId="77777777">
      <w:pPr>
        <w:rPr>
          <w:rFonts w:ascii="Times New Roman" w:hAnsi="Times New Roman" w:cs="Times New Roman"/>
          <w:b/>
        </w:rPr>
      </w:pPr>
    </w:p>
    <w:p w:rsidRPr="008D2960" w:rsidR="00BD7464" w:rsidP="00754B7D" w:rsidRDefault="007E4CCE" w14:paraId="0FAEA1BA" w14:textId="58FDD5E6">
      <w:pPr>
        <w:pStyle w:val="Heading2"/>
        <w:numPr>
          <w:ilvl w:val="0"/>
          <w:numId w:val="27"/>
        </w:numPr>
        <w:spacing w:before="1" w:after="160" w:line="259" w:lineRule="auto"/>
        <w:contextualSpacing/>
        <w:rPr>
          <w:rFonts w:ascii="Times New Roman" w:hAnsi="Times New Roman" w:cs="Times New Roman"/>
          <w:sz w:val="22"/>
          <w:szCs w:val="22"/>
        </w:rPr>
      </w:pPr>
      <w:bookmarkStart w:name="_Toc94002358" w:id="15"/>
      <w:r w:rsidRPr="008D2960">
        <w:rPr>
          <w:rFonts w:ascii="Times New Roman" w:hAnsi="Times New Roman" w:cs="Times New Roman"/>
          <w:sz w:val="22"/>
          <w:szCs w:val="22"/>
        </w:rPr>
        <w:t>General Instructions for Schedule A–Baseline Qualified Lending Calculation</w:t>
      </w:r>
      <w:bookmarkEnd w:id="15"/>
      <w:r w:rsidRPr="008D2960">
        <w:rPr>
          <w:rFonts w:ascii="Times New Roman" w:hAnsi="Times New Roman" w:cs="Times New Roman"/>
          <w:sz w:val="22"/>
          <w:szCs w:val="22"/>
        </w:rPr>
        <w:t xml:space="preserve"> </w:t>
      </w:r>
    </w:p>
    <w:p w:rsidRPr="008D2960" w:rsidR="004C7658" w:rsidP="00A93CF4" w:rsidRDefault="004C7658" w14:paraId="6A6C3F00" w14:textId="1CD7C68B">
      <w:pPr>
        <w:rPr>
          <w:rFonts w:ascii="Times New Roman" w:hAnsi="Times New Roman" w:cs="Times New Roman"/>
        </w:rPr>
      </w:pPr>
      <w:r w:rsidRPr="008D2960">
        <w:rPr>
          <w:rFonts w:ascii="Times New Roman" w:hAnsi="Times New Roman" w:cs="Times New Roman"/>
          <w:b/>
        </w:rPr>
        <w:t xml:space="preserve">Qualified Lending and Deep Impact Lending. </w:t>
      </w:r>
      <w:r w:rsidRPr="008D2960">
        <w:rPr>
          <w:rFonts w:ascii="Times New Roman" w:hAnsi="Times New Roman" w:cs="Times New Roman"/>
        </w:rPr>
        <w:t xml:space="preserve">For the purposes of the baseline, </w:t>
      </w:r>
      <w:r w:rsidRPr="008D2960" w:rsidR="00E36B20">
        <w:rPr>
          <w:rFonts w:ascii="Times New Roman" w:hAnsi="Times New Roman" w:cs="Times New Roman"/>
        </w:rPr>
        <w:t>Q</w:t>
      </w:r>
      <w:r w:rsidRPr="008D2960">
        <w:rPr>
          <w:rFonts w:ascii="Times New Roman" w:hAnsi="Times New Roman" w:cs="Times New Roman"/>
        </w:rPr>
        <w:t xml:space="preserve">ualified </w:t>
      </w:r>
      <w:r w:rsidRPr="008D2960" w:rsidR="00E36B20">
        <w:rPr>
          <w:rFonts w:ascii="Times New Roman" w:hAnsi="Times New Roman" w:cs="Times New Roman"/>
        </w:rPr>
        <w:t>L</w:t>
      </w:r>
      <w:r w:rsidRPr="008D2960">
        <w:rPr>
          <w:rFonts w:ascii="Times New Roman" w:hAnsi="Times New Roman" w:cs="Times New Roman"/>
        </w:rPr>
        <w:t xml:space="preserve">ending and </w:t>
      </w:r>
      <w:r w:rsidRPr="008D2960" w:rsidR="00E36B20">
        <w:rPr>
          <w:rFonts w:ascii="Times New Roman" w:hAnsi="Times New Roman" w:cs="Times New Roman"/>
        </w:rPr>
        <w:t>D</w:t>
      </w:r>
      <w:r w:rsidRPr="008D2960">
        <w:rPr>
          <w:rFonts w:ascii="Times New Roman" w:hAnsi="Times New Roman" w:cs="Times New Roman"/>
        </w:rPr>
        <w:t xml:space="preserve">eep </w:t>
      </w:r>
      <w:r w:rsidRPr="008D2960" w:rsidR="00E36B20">
        <w:rPr>
          <w:rFonts w:ascii="Times New Roman" w:hAnsi="Times New Roman" w:cs="Times New Roman"/>
        </w:rPr>
        <w:t>I</w:t>
      </w:r>
      <w:r w:rsidRPr="008D2960">
        <w:rPr>
          <w:rFonts w:ascii="Times New Roman" w:hAnsi="Times New Roman" w:cs="Times New Roman"/>
        </w:rPr>
        <w:t xml:space="preserve">mpact </w:t>
      </w:r>
      <w:r w:rsidRPr="008D2960" w:rsidR="00E36B20">
        <w:rPr>
          <w:rFonts w:ascii="Times New Roman" w:hAnsi="Times New Roman" w:cs="Times New Roman"/>
        </w:rPr>
        <w:t>L</w:t>
      </w:r>
      <w:r w:rsidRPr="008D2960">
        <w:rPr>
          <w:rFonts w:ascii="Times New Roman" w:hAnsi="Times New Roman" w:cs="Times New Roman"/>
        </w:rPr>
        <w:t xml:space="preserve">ending count equally. Report </w:t>
      </w:r>
      <w:r w:rsidRPr="008D2960" w:rsidR="007E4CCE">
        <w:rPr>
          <w:rFonts w:ascii="Times New Roman" w:hAnsi="Times New Roman" w:cs="Times New Roman"/>
        </w:rPr>
        <w:t>D</w:t>
      </w:r>
      <w:r w:rsidRPr="008D2960">
        <w:rPr>
          <w:rFonts w:ascii="Times New Roman" w:hAnsi="Times New Roman" w:cs="Times New Roman"/>
        </w:rPr>
        <w:t xml:space="preserve">eep </w:t>
      </w:r>
      <w:r w:rsidRPr="008D2960" w:rsidR="007E4CCE">
        <w:rPr>
          <w:rFonts w:ascii="Times New Roman" w:hAnsi="Times New Roman" w:cs="Times New Roman"/>
        </w:rPr>
        <w:t>I</w:t>
      </w:r>
      <w:r w:rsidRPr="008D2960">
        <w:rPr>
          <w:rFonts w:ascii="Times New Roman" w:hAnsi="Times New Roman" w:cs="Times New Roman"/>
        </w:rPr>
        <w:t xml:space="preserve">mpact </w:t>
      </w:r>
      <w:r w:rsidRPr="008D2960" w:rsidR="007E4CCE">
        <w:rPr>
          <w:rFonts w:ascii="Times New Roman" w:hAnsi="Times New Roman" w:cs="Times New Roman"/>
        </w:rPr>
        <w:t>L</w:t>
      </w:r>
      <w:r w:rsidRPr="008D2960">
        <w:rPr>
          <w:rFonts w:ascii="Times New Roman" w:hAnsi="Times New Roman" w:cs="Times New Roman"/>
        </w:rPr>
        <w:t xml:space="preserve">ending as part of </w:t>
      </w:r>
      <w:r w:rsidRPr="008D2960" w:rsidR="00E36B20">
        <w:rPr>
          <w:rFonts w:ascii="Times New Roman" w:hAnsi="Times New Roman" w:cs="Times New Roman"/>
        </w:rPr>
        <w:t>Q</w:t>
      </w:r>
      <w:r w:rsidRPr="008D2960">
        <w:rPr>
          <w:rFonts w:ascii="Times New Roman" w:hAnsi="Times New Roman" w:cs="Times New Roman"/>
        </w:rPr>
        <w:t xml:space="preserve">ualified </w:t>
      </w:r>
      <w:r w:rsidRPr="008D2960" w:rsidR="00E36B20">
        <w:rPr>
          <w:rFonts w:ascii="Times New Roman" w:hAnsi="Times New Roman" w:cs="Times New Roman"/>
        </w:rPr>
        <w:t>L</w:t>
      </w:r>
      <w:r w:rsidRPr="008D2960">
        <w:rPr>
          <w:rFonts w:ascii="Times New Roman" w:hAnsi="Times New Roman" w:cs="Times New Roman"/>
        </w:rPr>
        <w:t xml:space="preserve">ending in </w:t>
      </w:r>
      <w:bookmarkStart w:name="_Hlk94002259" w:id="16"/>
      <w:r w:rsidRPr="008D2960" w:rsidR="00EB7055">
        <w:rPr>
          <w:rFonts w:ascii="Times New Roman" w:hAnsi="Times New Roman" w:cs="Times New Roman"/>
        </w:rPr>
        <w:t xml:space="preserve">Schedule A–Baseline </w:t>
      </w:r>
      <w:r w:rsidRPr="008D2960" w:rsidR="00774255">
        <w:rPr>
          <w:rFonts w:ascii="Times New Roman" w:hAnsi="Times New Roman" w:cs="Times New Roman"/>
        </w:rPr>
        <w:t xml:space="preserve">Qualified Lending </w:t>
      </w:r>
      <w:r w:rsidRPr="008D2960" w:rsidR="00EB7055">
        <w:rPr>
          <w:rFonts w:ascii="Times New Roman" w:hAnsi="Times New Roman" w:cs="Times New Roman"/>
        </w:rPr>
        <w:t>Calculation</w:t>
      </w:r>
      <w:bookmarkEnd w:id="16"/>
      <w:r w:rsidRPr="008D2960" w:rsidR="00EB7055">
        <w:rPr>
          <w:rFonts w:ascii="Times New Roman" w:hAnsi="Times New Roman" w:cs="Times New Roman"/>
        </w:rPr>
        <w:t xml:space="preserve">. </w:t>
      </w:r>
    </w:p>
    <w:p w:rsidRPr="008D2960" w:rsidR="00E85189" w:rsidP="00A93CF4" w:rsidRDefault="00E85189" w14:paraId="331C2787" w14:textId="1CE8802A">
      <w:pPr>
        <w:rPr>
          <w:rFonts w:ascii="Times New Roman" w:hAnsi="Times New Roman" w:cs="Times New Roman"/>
        </w:rPr>
      </w:pPr>
      <w:r w:rsidRPr="008D2960">
        <w:rPr>
          <w:rFonts w:ascii="Times New Roman" w:hAnsi="Times New Roman" w:cs="Times New Roman"/>
          <w:b/>
        </w:rPr>
        <w:t xml:space="preserve">Loans to Multiple Target Communities. </w:t>
      </w:r>
      <w:r w:rsidRPr="008D2960">
        <w:rPr>
          <w:rFonts w:ascii="Times New Roman" w:hAnsi="Times New Roman" w:cs="Times New Roman"/>
        </w:rPr>
        <w:t xml:space="preserve">A loan or investment may be to more than one target community. For example, a loan may be made to a Low-income </w:t>
      </w:r>
      <w:r w:rsidRPr="008D2960" w:rsidR="00681F6D">
        <w:rPr>
          <w:rFonts w:ascii="Times New Roman" w:hAnsi="Times New Roman" w:cs="Times New Roman"/>
        </w:rPr>
        <w:t>B</w:t>
      </w:r>
      <w:r w:rsidRPr="008D2960">
        <w:rPr>
          <w:rFonts w:ascii="Times New Roman" w:hAnsi="Times New Roman" w:cs="Times New Roman"/>
        </w:rPr>
        <w:t xml:space="preserve">orrower in a Persistent Poverty County. </w:t>
      </w:r>
      <w:r w:rsidRPr="008D2960" w:rsidR="00C11F09">
        <w:rPr>
          <w:rFonts w:ascii="Times New Roman" w:hAnsi="Times New Roman" w:cs="Times New Roman"/>
        </w:rPr>
        <w:t>I</w:t>
      </w:r>
      <w:r w:rsidRPr="008D2960">
        <w:rPr>
          <w:rFonts w:ascii="Times New Roman" w:hAnsi="Times New Roman" w:cs="Times New Roman"/>
        </w:rPr>
        <w:t xml:space="preserve">n </w:t>
      </w:r>
      <w:r w:rsidRPr="008D2960" w:rsidR="00EB7055">
        <w:rPr>
          <w:rFonts w:ascii="Times New Roman" w:hAnsi="Times New Roman" w:cs="Times New Roman"/>
        </w:rPr>
        <w:t>Schedule</w:t>
      </w:r>
      <w:r w:rsidRPr="008D2960" w:rsidR="00BE7669">
        <w:rPr>
          <w:rFonts w:ascii="Times New Roman" w:hAnsi="Times New Roman" w:cs="Times New Roman"/>
        </w:rPr>
        <w:t xml:space="preserve"> </w:t>
      </w:r>
      <w:r w:rsidRPr="008D2960" w:rsidR="00EB7055">
        <w:rPr>
          <w:rFonts w:ascii="Times New Roman" w:hAnsi="Times New Roman" w:cs="Times New Roman"/>
        </w:rPr>
        <w:t xml:space="preserve">A–Baseline </w:t>
      </w:r>
      <w:r w:rsidRPr="008D2960" w:rsidR="00774255">
        <w:rPr>
          <w:rFonts w:ascii="Times New Roman" w:hAnsi="Times New Roman" w:cs="Times New Roman"/>
        </w:rPr>
        <w:t xml:space="preserve">Qualified Lending </w:t>
      </w:r>
      <w:r w:rsidRPr="008D2960" w:rsidR="00EB7055">
        <w:rPr>
          <w:rFonts w:ascii="Times New Roman" w:hAnsi="Times New Roman" w:cs="Times New Roman"/>
        </w:rPr>
        <w:t>Calculation</w:t>
      </w:r>
      <w:r w:rsidRPr="008D2960">
        <w:rPr>
          <w:rFonts w:ascii="Times New Roman" w:hAnsi="Times New Roman" w:cs="Times New Roman"/>
        </w:rPr>
        <w:t xml:space="preserve">, </w:t>
      </w:r>
      <w:r w:rsidRPr="008D2960" w:rsidR="004C7658">
        <w:rPr>
          <w:rFonts w:ascii="Times New Roman" w:hAnsi="Times New Roman" w:cs="Times New Roman"/>
        </w:rPr>
        <w:t xml:space="preserve">each loan </w:t>
      </w:r>
      <w:r w:rsidRPr="008D2960" w:rsidR="004E5C4A">
        <w:rPr>
          <w:rFonts w:ascii="Times New Roman" w:hAnsi="Times New Roman" w:cs="Times New Roman"/>
        </w:rPr>
        <w:t xml:space="preserve">must </w:t>
      </w:r>
      <w:r w:rsidRPr="008D2960" w:rsidR="004C7658">
        <w:rPr>
          <w:rFonts w:ascii="Times New Roman" w:hAnsi="Times New Roman" w:cs="Times New Roman"/>
        </w:rPr>
        <w:t xml:space="preserve">only be counted towards </w:t>
      </w:r>
      <w:r w:rsidRPr="008D2960" w:rsidR="00E36B20">
        <w:rPr>
          <w:rFonts w:ascii="Times New Roman" w:hAnsi="Times New Roman" w:cs="Times New Roman"/>
        </w:rPr>
        <w:t>Q</w:t>
      </w:r>
      <w:r w:rsidRPr="008D2960" w:rsidR="004C7658">
        <w:rPr>
          <w:rFonts w:ascii="Times New Roman" w:hAnsi="Times New Roman" w:cs="Times New Roman"/>
        </w:rPr>
        <w:t xml:space="preserve">ualified </w:t>
      </w:r>
      <w:r w:rsidRPr="008D2960" w:rsidR="00E36B20">
        <w:rPr>
          <w:rFonts w:ascii="Times New Roman" w:hAnsi="Times New Roman" w:cs="Times New Roman"/>
        </w:rPr>
        <w:t>L</w:t>
      </w:r>
      <w:r w:rsidRPr="008D2960" w:rsidR="004C7658">
        <w:rPr>
          <w:rFonts w:ascii="Times New Roman" w:hAnsi="Times New Roman" w:cs="Times New Roman"/>
        </w:rPr>
        <w:t xml:space="preserve">ending once. That is, a loan should be counted towards </w:t>
      </w:r>
      <w:r w:rsidRPr="008D2960" w:rsidR="00E36B20">
        <w:rPr>
          <w:rFonts w:ascii="Times New Roman" w:hAnsi="Times New Roman" w:cs="Times New Roman"/>
        </w:rPr>
        <w:t>Q</w:t>
      </w:r>
      <w:r w:rsidRPr="008D2960" w:rsidR="004C7658">
        <w:rPr>
          <w:rFonts w:ascii="Times New Roman" w:hAnsi="Times New Roman" w:cs="Times New Roman"/>
        </w:rPr>
        <w:t xml:space="preserve">ualified </w:t>
      </w:r>
      <w:r w:rsidRPr="008D2960" w:rsidR="00E36B20">
        <w:rPr>
          <w:rFonts w:ascii="Times New Roman" w:hAnsi="Times New Roman" w:cs="Times New Roman"/>
        </w:rPr>
        <w:t>L</w:t>
      </w:r>
      <w:r w:rsidRPr="008D2960" w:rsidR="004C7658">
        <w:rPr>
          <w:rFonts w:ascii="Times New Roman" w:hAnsi="Times New Roman" w:cs="Times New Roman"/>
        </w:rPr>
        <w:t>ending if it is made to any of the target communities outlined above</w:t>
      </w:r>
      <w:r w:rsidRPr="008D2960" w:rsidR="006F58C1">
        <w:rPr>
          <w:rFonts w:ascii="Times New Roman" w:hAnsi="Times New Roman" w:cs="Times New Roman"/>
        </w:rPr>
        <w:t>.</w:t>
      </w:r>
    </w:p>
    <w:p w:rsidRPr="008D2960" w:rsidR="004631D8" w:rsidP="00A93CF4" w:rsidRDefault="004631D8" w14:paraId="2B462FA4" w14:textId="33C48050">
      <w:pPr>
        <w:rPr>
          <w:rFonts w:ascii="Times New Roman" w:hAnsi="Times New Roman" w:cs="Times New Roman"/>
        </w:rPr>
      </w:pPr>
      <w:r w:rsidRPr="008D2960">
        <w:rPr>
          <w:rFonts w:ascii="Times New Roman" w:hAnsi="Times New Roman" w:cs="Times New Roman"/>
          <w:b/>
          <w:bCs/>
        </w:rPr>
        <w:t xml:space="preserve">Baseline Lending Floor. </w:t>
      </w:r>
      <w:r w:rsidRPr="008D2960">
        <w:rPr>
          <w:rFonts w:ascii="Times New Roman" w:hAnsi="Times New Roman" w:cs="Times New Roman"/>
        </w:rPr>
        <w:t xml:space="preserve"> An institution’s </w:t>
      </w:r>
      <w:r w:rsidRPr="008D2960" w:rsidR="00E36B20">
        <w:rPr>
          <w:rFonts w:ascii="Times New Roman" w:hAnsi="Times New Roman" w:cs="Times New Roman"/>
        </w:rPr>
        <w:t>Q</w:t>
      </w:r>
      <w:r w:rsidRPr="008D2960">
        <w:rPr>
          <w:rFonts w:ascii="Times New Roman" w:hAnsi="Times New Roman" w:cs="Times New Roman"/>
        </w:rPr>
        <w:t xml:space="preserve">ualified </w:t>
      </w:r>
      <w:r w:rsidRPr="008D2960" w:rsidR="00E36B20">
        <w:rPr>
          <w:rFonts w:ascii="Times New Roman" w:hAnsi="Times New Roman" w:cs="Times New Roman"/>
        </w:rPr>
        <w:t>L</w:t>
      </w:r>
      <w:r w:rsidRPr="008D2960">
        <w:rPr>
          <w:rFonts w:ascii="Times New Roman" w:hAnsi="Times New Roman" w:cs="Times New Roman"/>
        </w:rPr>
        <w:t xml:space="preserve">ending baseline will be subject to a floor determined based on the lending reported by the institution for fiscal year 2020 in Question 1(a) in the institution’s Emergency Investment Lending Plan. The </w:t>
      </w:r>
      <w:r w:rsidRPr="008D2960" w:rsidR="00222266">
        <w:rPr>
          <w:rFonts w:ascii="Times New Roman" w:hAnsi="Times New Roman" w:cs="Times New Roman"/>
        </w:rPr>
        <w:t>Line-Item</w:t>
      </w:r>
      <w:r w:rsidRPr="008D2960">
        <w:rPr>
          <w:rFonts w:ascii="Times New Roman" w:hAnsi="Times New Roman" w:cs="Times New Roman"/>
        </w:rPr>
        <w:t xml:space="preserve"> Instructions for </w:t>
      </w:r>
      <w:r w:rsidRPr="008D2960" w:rsidR="00985B86">
        <w:rPr>
          <w:rFonts w:ascii="Times New Roman" w:hAnsi="Times New Roman" w:cs="Times New Roman"/>
        </w:rPr>
        <w:t>items 13A and 13B</w:t>
      </w:r>
      <w:r w:rsidRPr="008D2960">
        <w:rPr>
          <w:rFonts w:ascii="Times New Roman" w:hAnsi="Times New Roman" w:cs="Times New Roman"/>
        </w:rPr>
        <w:t xml:space="preserve"> in Schedule A–Baseline </w:t>
      </w:r>
      <w:r w:rsidRPr="008D2960" w:rsidR="00774255">
        <w:rPr>
          <w:rFonts w:ascii="Times New Roman" w:hAnsi="Times New Roman" w:cs="Times New Roman"/>
        </w:rPr>
        <w:t xml:space="preserve">Qualified Lending </w:t>
      </w:r>
      <w:r w:rsidRPr="008D2960">
        <w:rPr>
          <w:rFonts w:ascii="Times New Roman" w:hAnsi="Times New Roman" w:cs="Times New Roman"/>
        </w:rPr>
        <w:t xml:space="preserve">Calculation provide more information on how the floor is calculated. Treasury expects that an institution’s </w:t>
      </w:r>
      <w:r w:rsidRPr="008D2960" w:rsidR="00E36B20">
        <w:rPr>
          <w:rFonts w:ascii="Times New Roman" w:hAnsi="Times New Roman" w:cs="Times New Roman"/>
        </w:rPr>
        <w:t>Qualified Lending</w:t>
      </w:r>
      <w:r w:rsidRPr="008D2960">
        <w:rPr>
          <w:rFonts w:ascii="Times New Roman" w:hAnsi="Times New Roman" w:cs="Times New Roman"/>
        </w:rPr>
        <w:t xml:space="preserve"> baseline will generally be higher than the calculated floor </w:t>
      </w:r>
      <w:r w:rsidRPr="008D2960" w:rsidR="00FC2DB1">
        <w:rPr>
          <w:rFonts w:ascii="Times New Roman" w:hAnsi="Times New Roman" w:cs="Times New Roman"/>
        </w:rPr>
        <w:t xml:space="preserve">because </w:t>
      </w:r>
      <w:r w:rsidRPr="008D2960">
        <w:rPr>
          <w:rFonts w:ascii="Times New Roman" w:hAnsi="Times New Roman" w:cs="Times New Roman"/>
        </w:rPr>
        <w:t xml:space="preserve">the scope of lending activity that would be considered </w:t>
      </w:r>
      <w:r w:rsidRPr="008D2960" w:rsidR="00E36B20">
        <w:rPr>
          <w:rFonts w:ascii="Times New Roman" w:hAnsi="Times New Roman" w:cs="Times New Roman"/>
        </w:rPr>
        <w:t>Qualified Lending</w:t>
      </w:r>
      <w:r w:rsidRPr="008D2960">
        <w:rPr>
          <w:rFonts w:ascii="Times New Roman" w:hAnsi="Times New Roman" w:cs="Times New Roman"/>
        </w:rPr>
        <w:t xml:space="preserve"> is broader than the scope of lending activity that was reportable in Question 1(a) in the Emergency Investment Lending Plan. </w:t>
      </w:r>
    </w:p>
    <w:p w:rsidRPr="008D2960" w:rsidR="00C4150A" w:rsidP="00A93CF4" w:rsidRDefault="007051F4" w14:paraId="147B3975" w14:textId="5945CC8E">
      <w:pPr>
        <w:rPr>
          <w:rFonts w:ascii="Times New Roman" w:hAnsi="Times New Roman" w:cs="Times New Roman"/>
          <w:b/>
          <w:bCs/>
        </w:rPr>
      </w:pPr>
      <w:r w:rsidRPr="008D2960">
        <w:rPr>
          <w:rFonts w:ascii="Times New Roman" w:hAnsi="Times New Roman" w:cs="Times New Roman"/>
          <w:b/>
          <w:bCs/>
        </w:rPr>
        <w:t>Narrative Explanation.</w:t>
      </w:r>
      <w:r w:rsidRPr="008D2960">
        <w:rPr>
          <w:rFonts w:ascii="Times New Roman" w:hAnsi="Times New Roman" w:cs="Times New Roman"/>
        </w:rPr>
        <w:t xml:space="preserve"> </w:t>
      </w:r>
      <w:r w:rsidR="00053475">
        <w:rPr>
          <w:rFonts w:ascii="Times New Roman" w:hAnsi="Times New Roman" w:cs="Times New Roman"/>
        </w:rPr>
        <w:t xml:space="preserve">Applicants may determine which of their Lending Activity meets the definitions of Qualified Lending by: (i) geocoding their loans against the Place-based categories of Target Communities; (ii) using </w:t>
      </w:r>
      <w:r w:rsidRPr="0078317D" w:rsidR="00053475">
        <w:rPr>
          <w:rFonts w:ascii="Times New Roman" w:hAnsi="Times New Roman" w:cs="Times New Roman"/>
        </w:rPr>
        <w:t>Home Mortgage Disclosure Act data</w:t>
      </w:r>
      <w:r w:rsidR="00053475">
        <w:rPr>
          <w:rFonts w:ascii="Times New Roman" w:hAnsi="Times New Roman" w:cs="Times New Roman"/>
        </w:rPr>
        <w:t xml:space="preserve">; and (iii) any other methodology or data which reasonably identifies Qualified Lending. </w:t>
      </w:r>
      <w:r w:rsidRPr="008D2960">
        <w:rPr>
          <w:rFonts w:ascii="Times New Roman" w:hAnsi="Times New Roman" w:cs="Times New Roman"/>
        </w:rPr>
        <w:t xml:space="preserve">The narrative should describe </w:t>
      </w:r>
      <w:r w:rsidR="00053475">
        <w:rPr>
          <w:rFonts w:ascii="Times New Roman" w:hAnsi="Times New Roman" w:cs="Times New Roman"/>
        </w:rPr>
        <w:t>which methodology, or combination of methodologies, applicants used to identify their Qualified Lending</w:t>
      </w:r>
      <w:r w:rsidRPr="008D2960">
        <w:rPr>
          <w:rFonts w:ascii="Times New Roman" w:hAnsi="Times New Roman" w:cs="Times New Roman"/>
        </w:rPr>
        <w:t xml:space="preserve">. </w:t>
      </w:r>
    </w:p>
    <w:p w:rsidRPr="008D2960" w:rsidR="00E85189" w:rsidP="00754B7D" w:rsidRDefault="00222266" w14:paraId="6B8AD637" w14:textId="1EA14383">
      <w:pPr>
        <w:pStyle w:val="Heading2"/>
        <w:numPr>
          <w:ilvl w:val="0"/>
          <w:numId w:val="27"/>
        </w:numPr>
        <w:spacing w:before="1" w:after="160" w:line="259" w:lineRule="auto"/>
        <w:contextualSpacing/>
        <w:rPr>
          <w:rFonts w:ascii="Times New Roman" w:hAnsi="Times New Roman" w:cs="Times New Roman"/>
          <w:sz w:val="22"/>
          <w:szCs w:val="22"/>
        </w:rPr>
      </w:pPr>
      <w:bookmarkStart w:name="_Toc94002359" w:id="17"/>
      <w:r w:rsidRPr="008D2960">
        <w:rPr>
          <w:rFonts w:ascii="Times New Roman" w:hAnsi="Times New Roman" w:cs="Times New Roman"/>
          <w:sz w:val="22"/>
          <w:szCs w:val="22"/>
        </w:rPr>
        <w:t>LINE-ITEM</w:t>
      </w:r>
      <w:r w:rsidRPr="008D2960" w:rsidR="007E4CCE">
        <w:rPr>
          <w:rFonts w:ascii="Times New Roman" w:hAnsi="Times New Roman" w:cs="Times New Roman"/>
          <w:sz w:val="22"/>
          <w:szCs w:val="22"/>
        </w:rPr>
        <w:t xml:space="preserve"> Instructions for Schedule A–Baseline Qualified Lending Calculation</w:t>
      </w:r>
      <w:bookmarkEnd w:id="17"/>
      <w:r w:rsidRPr="008D2960" w:rsidR="007E4CCE">
        <w:rPr>
          <w:rFonts w:ascii="Times New Roman" w:hAnsi="Times New Roman" w:cs="Times New Roman"/>
          <w:sz w:val="22"/>
          <w:szCs w:val="22"/>
        </w:rPr>
        <w:t xml:space="preserve"> </w:t>
      </w:r>
    </w:p>
    <w:p w:rsidRPr="008D2960" w:rsidR="00543F94" w:rsidP="00A4046A" w:rsidRDefault="006618EF" w14:paraId="58A219C0" w14:textId="7FA8CE92">
      <w:pPr>
        <w:tabs>
          <w:tab w:val="left" w:pos="900"/>
        </w:tabs>
        <w:ind w:left="720" w:hanging="720"/>
        <w:rPr>
          <w:rFonts w:ascii="Times New Roman" w:hAnsi="Times New Roman" w:cs="Times New Roman"/>
        </w:rPr>
      </w:pPr>
      <w:r w:rsidRPr="008D2960">
        <w:rPr>
          <w:rFonts w:ascii="Times New Roman" w:hAnsi="Times New Roman" w:cs="Times New Roman"/>
          <w:b/>
        </w:rPr>
        <w:t>1</w:t>
      </w:r>
      <w:r w:rsidRPr="008D2960" w:rsidR="008F4208">
        <w:rPr>
          <w:rFonts w:ascii="Times New Roman" w:hAnsi="Times New Roman" w:cs="Times New Roman"/>
          <w:b/>
        </w:rPr>
        <w:t xml:space="preserve"> - 11</w:t>
      </w:r>
      <w:r w:rsidRPr="008D2960" w:rsidR="002F5D7A">
        <w:rPr>
          <w:rFonts w:ascii="Times New Roman" w:hAnsi="Times New Roman" w:cs="Times New Roman"/>
          <w:b/>
        </w:rPr>
        <w:t>.</w:t>
      </w:r>
      <w:r w:rsidRPr="008D2960" w:rsidR="002F5D7A">
        <w:rPr>
          <w:rFonts w:ascii="Times New Roman" w:hAnsi="Times New Roman" w:cs="Times New Roman"/>
        </w:rPr>
        <w:t xml:space="preserve"> </w:t>
      </w:r>
      <w:r w:rsidRPr="008D2960">
        <w:rPr>
          <w:rFonts w:ascii="Times New Roman" w:hAnsi="Times New Roman" w:cs="Times New Roman"/>
        </w:rPr>
        <w:tab/>
      </w:r>
      <w:r w:rsidRPr="008D2960" w:rsidR="008F4208">
        <w:rPr>
          <w:rFonts w:ascii="Times New Roman" w:hAnsi="Times New Roman" w:cs="Times New Roman"/>
        </w:rPr>
        <w:t xml:space="preserve">For each of </w:t>
      </w:r>
      <w:r w:rsidRPr="008D2960" w:rsidR="00664A53">
        <w:rPr>
          <w:rFonts w:ascii="Times New Roman" w:hAnsi="Times New Roman" w:cs="Times New Roman"/>
        </w:rPr>
        <w:t>l</w:t>
      </w:r>
      <w:r w:rsidRPr="008D2960" w:rsidR="008F4208">
        <w:rPr>
          <w:rFonts w:ascii="Times New Roman" w:hAnsi="Times New Roman" w:cs="Times New Roman"/>
        </w:rPr>
        <w:t xml:space="preserve">ines 1 through 11, report originations of the loans </w:t>
      </w:r>
      <w:r w:rsidRPr="008D2960" w:rsidR="00664A53">
        <w:rPr>
          <w:rFonts w:ascii="Times New Roman" w:hAnsi="Times New Roman" w:cs="Times New Roman"/>
        </w:rPr>
        <w:t xml:space="preserve">or investments </w:t>
      </w:r>
      <w:r w:rsidRPr="008D2960" w:rsidR="008F4208">
        <w:rPr>
          <w:rFonts w:ascii="Times New Roman" w:hAnsi="Times New Roman" w:cs="Times New Roman"/>
        </w:rPr>
        <w:t>described in the line number. For example, in line 1, r</w:t>
      </w:r>
      <w:r w:rsidRPr="008D2960" w:rsidR="002F5D7A">
        <w:rPr>
          <w:rFonts w:ascii="Times New Roman" w:hAnsi="Times New Roman" w:cs="Times New Roman"/>
        </w:rPr>
        <w:t>eport</w:t>
      </w:r>
      <w:r w:rsidRPr="008D2960" w:rsidR="008F4208">
        <w:rPr>
          <w:rFonts w:ascii="Times New Roman" w:hAnsi="Times New Roman" w:cs="Times New Roman"/>
        </w:rPr>
        <w:t xml:space="preserve"> originations of loans that would be classified as “Loans secured by construction, land development, and other land loans” on the Call Report or equivalent regulatory report. In </w:t>
      </w:r>
      <w:r w:rsidRPr="008D2960" w:rsidR="00664A53">
        <w:rPr>
          <w:rFonts w:ascii="Times New Roman" w:hAnsi="Times New Roman" w:cs="Times New Roman"/>
        </w:rPr>
        <w:t>c</w:t>
      </w:r>
      <w:r w:rsidRPr="008D2960" w:rsidR="008F4208">
        <w:rPr>
          <w:rFonts w:ascii="Times New Roman" w:hAnsi="Times New Roman" w:cs="Times New Roman"/>
        </w:rPr>
        <w:t>olumn A, report the total number of loan originations</w:t>
      </w:r>
      <w:r w:rsidRPr="008D2960" w:rsidR="00664A53">
        <w:rPr>
          <w:rFonts w:ascii="Times New Roman" w:hAnsi="Times New Roman" w:cs="Times New Roman"/>
        </w:rPr>
        <w:t xml:space="preserve"> or investments</w:t>
      </w:r>
      <w:r w:rsidRPr="008D2960" w:rsidR="008F4208">
        <w:rPr>
          <w:rFonts w:ascii="Times New Roman" w:hAnsi="Times New Roman" w:cs="Times New Roman"/>
        </w:rPr>
        <w:t xml:space="preserve">. In </w:t>
      </w:r>
      <w:r w:rsidRPr="008D2960" w:rsidR="00664A53">
        <w:rPr>
          <w:rFonts w:ascii="Times New Roman" w:hAnsi="Times New Roman" w:cs="Times New Roman"/>
        </w:rPr>
        <w:t>c</w:t>
      </w:r>
      <w:r w:rsidRPr="008D2960" w:rsidR="008F4208">
        <w:rPr>
          <w:rFonts w:ascii="Times New Roman" w:hAnsi="Times New Roman" w:cs="Times New Roman"/>
        </w:rPr>
        <w:t>olumn B, report the dollar value of total loan originations</w:t>
      </w:r>
      <w:r w:rsidRPr="008D2960" w:rsidR="00664A53">
        <w:rPr>
          <w:rFonts w:ascii="Times New Roman" w:hAnsi="Times New Roman" w:cs="Times New Roman"/>
        </w:rPr>
        <w:t xml:space="preserve"> or investments</w:t>
      </w:r>
      <w:r w:rsidRPr="008D2960" w:rsidR="008F4208">
        <w:rPr>
          <w:rFonts w:ascii="Times New Roman" w:hAnsi="Times New Roman" w:cs="Times New Roman"/>
        </w:rPr>
        <w:t xml:space="preserve">. In </w:t>
      </w:r>
      <w:r w:rsidRPr="008D2960" w:rsidR="00664A53">
        <w:rPr>
          <w:rFonts w:ascii="Times New Roman" w:hAnsi="Times New Roman" w:cs="Times New Roman"/>
        </w:rPr>
        <w:t>c</w:t>
      </w:r>
      <w:r w:rsidRPr="008D2960" w:rsidR="008F4208">
        <w:rPr>
          <w:rFonts w:ascii="Times New Roman" w:hAnsi="Times New Roman" w:cs="Times New Roman"/>
        </w:rPr>
        <w:t>olumn C, report the number of loan originations</w:t>
      </w:r>
      <w:r w:rsidRPr="008D2960" w:rsidR="00664A53">
        <w:rPr>
          <w:rFonts w:ascii="Times New Roman" w:hAnsi="Times New Roman" w:cs="Times New Roman"/>
        </w:rPr>
        <w:t xml:space="preserve"> or investments</w:t>
      </w:r>
      <w:r w:rsidRPr="008D2960" w:rsidR="008F4208">
        <w:rPr>
          <w:rFonts w:ascii="Times New Roman" w:hAnsi="Times New Roman" w:cs="Times New Roman"/>
        </w:rPr>
        <w:t xml:space="preserve"> that meet the definition of Qualified Lending. In </w:t>
      </w:r>
      <w:r w:rsidRPr="008D2960" w:rsidR="00664A53">
        <w:rPr>
          <w:rFonts w:ascii="Times New Roman" w:hAnsi="Times New Roman" w:cs="Times New Roman"/>
        </w:rPr>
        <w:t>c</w:t>
      </w:r>
      <w:r w:rsidRPr="008D2960" w:rsidR="008F4208">
        <w:rPr>
          <w:rFonts w:ascii="Times New Roman" w:hAnsi="Times New Roman" w:cs="Times New Roman"/>
        </w:rPr>
        <w:t>olumn D, report the dollar value of originations</w:t>
      </w:r>
      <w:r w:rsidRPr="008D2960" w:rsidR="00664A53">
        <w:rPr>
          <w:rFonts w:ascii="Times New Roman" w:hAnsi="Times New Roman" w:cs="Times New Roman"/>
        </w:rPr>
        <w:t xml:space="preserve"> or investments</w:t>
      </w:r>
      <w:r w:rsidRPr="008D2960" w:rsidR="008F4208">
        <w:rPr>
          <w:rFonts w:ascii="Times New Roman" w:hAnsi="Times New Roman" w:cs="Times New Roman"/>
        </w:rPr>
        <w:t xml:space="preserve"> that meet the definition of Qualified Lending.  </w:t>
      </w:r>
    </w:p>
    <w:p w:rsidRPr="008D2960" w:rsidR="00DD12BF" w:rsidP="00B40F39" w:rsidRDefault="003237BE" w14:paraId="6E58C0BF" w14:textId="718DEE1A">
      <w:pPr>
        <w:tabs>
          <w:tab w:val="left" w:pos="900"/>
        </w:tabs>
        <w:ind w:left="720" w:hanging="720"/>
        <w:rPr>
          <w:rFonts w:ascii="Times New Roman" w:hAnsi="Times New Roman" w:cs="Times New Roman"/>
          <w:bCs/>
        </w:rPr>
      </w:pPr>
      <w:r w:rsidRPr="008D2960">
        <w:rPr>
          <w:rFonts w:ascii="Times New Roman" w:hAnsi="Times New Roman" w:cs="Times New Roman"/>
          <w:b/>
          <w:bCs/>
        </w:rPr>
        <w:t>12</w:t>
      </w:r>
      <w:r w:rsidRPr="008D2960" w:rsidR="00DD12BF">
        <w:rPr>
          <w:rFonts w:ascii="Times New Roman" w:hAnsi="Times New Roman" w:cs="Times New Roman"/>
          <w:b/>
          <w:bCs/>
        </w:rPr>
        <w:t>A</w:t>
      </w:r>
      <w:r w:rsidRPr="008D2960">
        <w:rPr>
          <w:rFonts w:ascii="Times New Roman" w:hAnsi="Times New Roman" w:cs="Times New Roman"/>
          <w:b/>
          <w:bCs/>
        </w:rPr>
        <w:t>.</w:t>
      </w:r>
      <w:r w:rsidRPr="008D2960">
        <w:rPr>
          <w:rFonts w:ascii="Times New Roman" w:hAnsi="Times New Roman" w:cs="Times New Roman"/>
        </w:rPr>
        <w:tab/>
      </w:r>
      <w:r w:rsidRPr="008D2960" w:rsidR="00DD12BF">
        <w:rPr>
          <w:rFonts w:ascii="Times New Roman" w:hAnsi="Times New Roman" w:cs="Times New Roman"/>
          <w:b/>
          <w:u w:val="single"/>
        </w:rPr>
        <w:t>Total Originations.</w:t>
      </w:r>
      <w:r w:rsidRPr="008D2960" w:rsidR="00DD12BF">
        <w:rPr>
          <w:rFonts w:ascii="Times New Roman" w:hAnsi="Times New Roman" w:cs="Times New Roman"/>
          <w:bCs/>
        </w:rPr>
        <w:t xml:space="preserve"> This is the sum of all </w:t>
      </w:r>
      <w:r w:rsidRPr="008D2960" w:rsidR="0028535D">
        <w:rPr>
          <w:rFonts w:ascii="Times New Roman" w:hAnsi="Times New Roman" w:cs="Times New Roman"/>
          <w:bCs/>
        </w:rPr>
        <w:t>Lending Activity</w:t>
      </w:r>
      <w:r w:rsidRPr="008D2960" w:rsidR="00DD12BF">
        <w:rPr>
          <w:rFonts w:ascii="Times New Roman" w:hAnsi="Times New Roman" w:cs="Times New Roman"/>
          <w:bCs/>
        </w:rPr>
        <w:t xml:space="preserve"> by the Applicant for the baseline year. This amount should equal the sum of column B (items 1B through 11B).</w:t>
      </w:r>
    </w:p>
    <w:p w:rsidRPr="008D2960" w:rsidR="003237BE" w:rsidP="00B40F39" w:rsidRDefault="00DD12BF" w14:paraId="4C7A9DC7" w14:textId="6BC01B7E">
      <w:pPr>
        <w:tabs>
          <w:tab w:val="left" w:pos="900"/>
        </w:tabs>
        <w:ind w:left="720" w:hanging="720"/>
        <w:rPr>
          <w:rFonts w:ascii="Times New Roman" w:hAnsi="Times New Roman" w:cs="Times New Roman"/>
        </w:rPr>
      </w:pPr>
      <w:r w:rsidRPr="008D2960">
        <w:rPr>
          <w:rFonts w:ascii="Times New Roman" w:hAnsi="Times New Roman" w:cs="Times New Roman"/>
          <w:b/>
          <w:bCs/>
        </w:rPr>
        <w:lastRenderedPageBreak/>
        <w:t>12B.</w:t>
      </w:r>
      <w:r w:rsidRPr="008D2960">
        <w:rPr>
          <w:rFonts w:ascii="Times New Roman" w:hAnsi="Times New Roman" w:cs="Times New Roman"/>
          <w:bCs/>
        </w:rPr>
        <w:t xml:space="preserve"> </w:t>
      </w:r>
      <w:r w:rsidRPr="008D2960">
        <w:rPr>
          <w:rFonts w:ascii="Times New Roman" w:hAnsi="Times New Roman" w:cs="Times New Roman"/>
          <w:bCs/>
        </w:rPr>
        <w:tab/>
      </w:r>
      <w:r w:rsidRPr="008D2960">
        <w:rPr>
          <w:rFonts w:ascii="Times New Roman" w:hAnsi="Times New Roman" w:cs="Times New Roman"/>
          <w:b/>
          <w:u w:val="single"/>
        </w:rPr>
        <w:t>Total Qualified Lending.</w:t>
      </w:r>
      <w:r w:rsidRPr="008D2960">
        <w:rPr>
          <w:rFonts w:ascii="Times New Roman" w:hAnsi="Times New Roman" w:cs="Times New Roman"/>
          <w:b/>
        </w:rPr>
        <w:t xml:space="preserve"> </w:t>
      </w:r>
      <w:r w:rsidRPr="008D2960">
        <w:rPr>
          <w:rFonts w:ascii="Times New Roman" w:hAnsi="Times New Roman" w:cs="Times New Roman"/>
          <w:bCs/>
        </w:rPr>
        <w:t xml:space="preserve">This is the sum of all </w:t>
      </w:r>
      <w:r w:rsidRPr="008D2960" w:rsidR="007E4CCE">
        <w:rPr>
          <w:rFonts w:ascii="Times New Roman" w:hAnsi="Times New Roman" w:cs="Times New Roman"/>
          <w:bCs/>
        </w:rPr>
        <w:t>Q</w:t>
      </w:r>
      <w:r w:rsidRPr="008D2960">
        <w:rPr>
          <w:rFonts w:ascii="Times New Roman" w:hAnsi="Times New Roman" w:cs="Times New Roman"/>
          <w:bCs/>
        </w:rPr>
        <w:t xml:space="preserve">ualified </w:t>
      </w:r>
      <w:r w:rsidRPr="008D2960" w:rsidR="007E4CCE">
        <w:rPr>
          <w:rFonts w:ascii="Times New Roman" w:hAnsi="Times New Roman" w:cs="Times New Roman"/>
          <w:bCs/>
        </w:rPr>
        <w:t>L</w:t>
      </w:r>
      <w:r w:rsidRPr="008D2960">
        <w:rPr>
          <w:rFonts w:ascii="Times New Roman" w:hAnsi="Times New Roman" w:cs="Times New Roman"/>
          <w:bCs/>
        </w:rPr>
        <w:t xml:space="preserve">ending (including </w:t>
      </w:r>
      <w:r w:rsidRPr="008D2960" w:rsidR="007E4CCE">
        <w:rPr>
          <w:rFonts w:ascii="Times New Roman" w:hAnsi="Times New Roman" w:cs="Times New Roman"/>
          <w:bCs/>
        </w:rPr>
        <w:t>D</w:t>
      </w:r>
      <w:r w:rsidRPr="008D2960">
        <w:rPr>
          <w:rFonts w:ascii="Times New Roman" w:hAnsi="Times New Roman" w:cs="Times New Roman"/>
          <w:bCs/>
        </w:rPr>
        <w:t xml:space="preserve">eep </w:t>
      </w:r>
      <w:r w:rsidRPr="008D2960" w:rsidR="007E4CCE">
        <w:rPr>
          <w:rFonts w:ascii="Times New Roman" w:hAnsi="Times New Roman" w:cs="Times New Roman"/>
          <w:bCs/>
        </w:rPr>
        <w:t>I</w:t>
      </w:r>
      <w:r w:rsidRPr="008D2960">
        <w:rPr>
          <w:rFonts w:ascii="Times New Roman" w:hAnsi="Times New Roman" w:cs="Times New Roman"/>
          <w:bCs/>
        </w:rPr>
        <w:t xml:space="preserve">mpact </w:t>
      </w:r>
      <w:r w:rsidRPr="008D2960" w:rsidR="007E4CCE">
        <w:rPr>
          <w:rFonts w:ascii="Times New Roman" w:hAnsi="Times New Roman" w:cs="Times New Roman"/>
          <w:bCs/>
        </w:rPr>
        <w:t>L</w:t>
      </w:r>
      <w:r w:rsidRPr="008D2960">
        <w:rPr>
          <w:rFonts w:ascii="Times New Roman" w:hAnsi="Times New Roman" w:cs="Times New Roman"/>
          <w:bCs/>
        </w:rPr>
        <w:t>ending) reported by the Applicant for the baseline year</w:t>
      </w:r>
      <w:r w:rsidRPr="008D2960">
        <w:rPr>
          <w:rFonts w:ascii="Times New Roman" w:hAnsi="Times New Roman" w:cs="Times New Roman"/>
        </w:rPr>
        <w:t xml:space="preserve">. </w:t>
      </w:r>
      <w:r w:rsidRPr="008D2960">
        <w:rPr>
          <w:rFonts w:ascii="Times New Roman" w:hAnsi="Times New Roman" w:cs="Times New Roman"/>
          <w:bCs/>
        </w:rPr>
        <w:t>This amount should equal the sum of column D (items 1D through 11D)</w:t>
      </w:r>
      <w:r w:rsidRPr="008D2960">
        <w:rPr>
          <w:rFonts w:ascii="Times New Roman" w:hAnsi="Times New Roman" w:cs="Times New Roman"/>
        </w:rPr>
        <w:t xml:space="preserve">. </w:t>
      </w:r>
    </w:p>
    <w:p w:rsidRPr="008D2960" w:rsidR="008B0B86" w:rsidP="0028489F" w:rsidRDefault="00F26714" w14:paraId="7E8CE6AC" w14:textId="76C5E517">
      <w:pPr>
        <w:tabs>
          <w:tab w:val="left" w:pos="900"/>
        </w:tabs>
        <w:ind w:left="720" w:hanging="720"/>
        <w:rPr>
          <w:rFonts w:ascii="Times New Roman" w:hAnsi="Times New Roman" w:cs="Times New Roman"/>
        </w:rPr>
      </w:pPr>
      <w:r w:rsidRPr="008D2960">
        <w:rPr>
          <w:rFonts w:ascii="Times New Roman" w:hAnsi="Times New Roman" w:cs="Times New Roman"/>
          <w:b/>
          <w:bCs/>
        </w:rPr>
        <w:t>1</w:t>
      </w:r>
      <w:r w:rsidRPr="008D2960" w:rsidR="0039471E">
        <w:rPr>
          <w:rFonts w:ascii="Times New Roman" w:hAnsi="Times New Roman" w:cs="Times New Roman"/>
          <w:b/>
          <w:bCs/>
        </w:rPr>
        <w:t>3A</w:t>
      </w:r>
      <w:r w:rsidRPr="008D2960">
        <w:rPr>
          <w:rFonts w:ascii="Times New Roman" w:hAnsi="Times New Roman" w:cs="Times New Roman"/>
          <w:b/>
          <w:bCs/>
        </w:rPr>
        <w:t>.</w:t>
      </w:r>
      <w:r w:rsidRPr="008D2960" w:rsidR="00543F94">
        <w:rPr>
          <w:rFonts w:ascii="Times New Roman" w:hAnsi="Times New Roman" w:cs="Times New Roman"/>
        </w:rPr>
        <w:tab/>
      </w:r>
      <w:r w:rsidRPr="008D2960" w:rsidR="00E62D85">
        <w:rPr>
          <w:rFonts w:ascii="Times New Roman" w:hAnsi="Times New Roman" w:cs="Times New Roman"/>
          <w:b/>
          <w:u w:val="single"/>
        </w:rPr>
        <w:t>% 2020 LMI and OTP Lending</w:t>
      </w:r>
      <w:r w:rsidRPr="008D2960" w:rsidR="00A20C02">
        <w:rPr>
          <w:rFonts w:ascii="Times New Roman" w:hAnsi="Times New Roman" w:cs="Times New Roman"/>
          <w:b/>
          <w:u w:val="single"/>
        </w:rPr>
        <w:t>.</w:t>
      </w:r>
      <w:r w:rsidRPr="008D2960" w:rsidR="00A20C02">
        <w:rPr>
          <w:rFonts w:ascii="Times New Roman" w:hAnsi="Times New Roman" w:cs="Times New Roman"/>
        </w:rPr>
        <w:t xml:space="preserve"> </w:t>
      </w:r>
      <w:r w:rsidRPr="008D2960" w:rsidR="008F7247">
        <w:rPr>
          <w:rFonts w:ascii="Times New Roman" w:hAnsi="Times New Roman" w:cs="Times New Roman"/>
        </w:rPr>
        <w:t>Item 1</w:t>
      </w:r>
      <w:r w:rsidRPr="008D2960" w:rsidR="0039471E">
        <w:rPr>
          <w:rFonts w:ascii="Times New Roman" w:hAnsi="Times New Roman" w:cs="Times New Roman"/>
        </w:rPr>
        <w:t>3A</w:t>
      </w:r>
      <w:r w:rsidRPr="008D2960" w:rsidR="008F7247">
        <w:rPr>
          <w:rFonts w:ascii="Times New Roman" w:hAnsi="Times New Roman" w:cs="Times New Roman"/>
        </w:rPr>
        <w:t xml:space="preserve"> is calculated using data reported in Question 1(a) of the Emergency Investment Lending Plan </w:t>
      </w:r>
      <w:r w:rsidRPr="008D2960" w:rsidR="00A4046A">
        <w:rPr>
          <w:rFonts w:ascii="Times New Roman" w:hAnsi="Times New Roman" w:cs="Times New Roman"/>
        </w:rPr>
        <w:t xml:space="preserve">(EILP Question 1(a)) </w:t>
      </w:r>
      <w:r w:rsidRPr="008D2960" w:rsidR="008F7247">
        <w:rPr>
          <w:rFonts w:ascii="Times New Roman" w:hAnsi="Times New Roman" w:cs="Times New Roman"/>
        </w:rPr>
        <w:t xml:space="preserve">that was submitted to Treasury as part of </w:t>
      </w:r>
      <w:r w:rsidRPr="008D2960" w:rsidR="00B04C16">
        <w:rPr>
          <w:rFonts w:ascii="Times New Roman" w:hAnsi="Times New Roman" w:cs="Times New Roman"/>
        </w:rPr>
        <w:t>the Applicant’s</w:t>
      </w:r>
      <w:r w:rsidRPr="008D2960" w:rsidR="008F7247">
        <w:rPr>
          <w:rFonts w:ascii="Times New Roman" w:hAnsi="Times New Roman" w:cs="Times New Roman"/>
        </w:rPr>
        <w:t xml:space="preserve"> ECIP application. </w:t>
      </w:r>
      <w:r w:rsidRPr="008D2960" w:rsidR="0047273A">
        <w:rPr>
          <w:rFonts w:ascii="Times New Roman" w:hAnsi="Times New Roman" w:cs="Times New Roman"/>
        </w:rPr>
        <w:t xml:space="preserve">The table below shows part of EILP Question 1(a). </w:t>
      </w:r>
    </w:p>
    <w:p w:rsidRPr="008D2960" w:rsidR="008B0B86" w:rsidP="00754B7D" w:rsidRDefault="008B0B86" w14:paraId="3540BEFF" w14:textId="3B00660F">
      <w:pPr>
        <w:tabs>
          <w:tab w:val="left" w:pos="900"/>
        </w:tabs>
        <w:rPr>
          <w:rFonts w:ascii="Times New Roman" w:hAnsi="Times New Roman" w:cs="Times New Roman"/>
        </w:rPr>
      </w:pPr>
    </w:p>
    <w:p w:rsidRPr="008D2960" w:rsidR="008B0B86" w:rsidP="00754B7D" w:rsidRDefault="008B0B86" w14:paraId="19581A67" w14:textId="2B144B7E">
      <w:pPr>
        <w:tabs>
          <w:tab w:val="left" w:pos="900"/>
        </w:tabs>
        <w:ind w:left="720" w:hanging="720"/>
        <w:jc w:val="center"/>
        <w:rPr>
          <w:rFonts w:ascii="Times New Roman" w:hAnsi="Times New Roman" w:cs="Times New Roman"/>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65"/>
        <w:gridCol w:w="1324"/>
        <w:gridCol w:w="1196"/>
        <w:gridCol w:w="1697"/>
        <w:gridCol w:w="1723"/>
      </w:tblGrid>
      <w:tr w:rsidRPr="004D5B5D" w:rsidR="008E3BAA" w:rsidTr="00754B7D" w14:paraId="6BCC6DC4" w14:textId="77777777">
        <w:trPr>
          <w:trHeight w:val="235"/>
          <w:jc w:val="center"/>
        </w:trPr>
        <w:tc>
          <w:tcPr>
            <w:tcW w:w="2965" w:type="dxa"/>
            <w:vMerge w:val="restart"/>
          </w:tcPr>
          <w:p w:rsidRPr="008D2960" w:rsidR="00603C96" w:rsidP="00603C96" w:rsidRDefault="00603C96" w14:paraId="0A268C21" w14:textId="77777777">
            <w:pPr>
              <w:widowControl w:val="0"/>
              <w:autoSpaceDE w:val="0"/>
              <w:autoSpaceDN w:val="0"/>
              <w:spacing w:after="0" w:line="240" w:lineRule="auto"/>
              <w:rPr>
                <w:rFonts w:ascii="Times New Roman" w:hAnsi="Times New Roman" w:eastAsia="Times New Roman" w:cs="Times New Roman"/>
              </w:rPr>
            </w:pPr>
          </w:p>
        </w:tc>
        <w:tc>
          <w:tcPr>
            <w:tcW w:w="2520" w:type="dxa"/>
            <w:gridSpan w:val="2"/>
          </w:tcPr>
          <w:p w:rsidRPr="008D2960" w:rsidR="00603C96" w:rsidP="00603C96" w:rsidRDefault="00603C96" w14:paraId="03DA7421" w14:textId="77E6B50A">
            <w:pPr>
              <w:widowControl w:val="0"/>
              <w:autoSpaceDE w:val="0"/>
              <w:autoSpaceDN w:val="0"/>
              <w:spacing w:before="139" w:after="0" w:line="240" w:lineRule="auto"/>
              <w:ind w:left="315" w:right="243" w:hanging="44"/>
              <w:rPr>
                <w:rFonts w:ascii="Times New Roman" w:hAnsi="Times New Roman" w:eastAsia="Times New Roman" w:cs="Times New Roman"/>
              </w:rPr>
            </w:pPr>
            <w:r w:rsidRPr="008D2960">
              <w:rPr>
                <w:rFonts w:ascii="Times New Roman" w:hAnsi="Times New Roman" w:eastAsia="Times New Roman" w:cs="Times New Roman"/>
              </w:rPr>
              <w:t xml:space="preserve">Loans </w:t>
            </w:r>
            <w:r w:rsidRPr="008D2960" w:rsidR="008E3BAA">
              <w:rPr>
                <w:rFonts w:ascii="Times New Roman" w:hAnsi="Times New Roman" w:eastAsia="Times New Roman" w:cs="Times New Roman"/>
              </w:rPr>
              <w:t>originated during</w:t>
            </w:r>
            <w:r w:rsidRPr="008D2960">
              <w:rPr>
                <w:rFonts w:ascii="Times New Roman" w:hAnsi="Times New Roman" w:eastAsia="Times New Roman" w:cs="Times New Roman"/>
              </w:rPr>
              <w:t xml:space="preserve"> FY 2019</w:t>
            </w:r>
          </w:p>
        </w:tc>
        <w:tc>
          <w:tcPr>
            <w:tcW w:w="3420" w:type="dxa"/>
            <w:gridSpan w:val="2"/>
            <w:tcBorders>
              <w:right w:val="wave" w:color="000000" w:sz="6" w:space="0"/>
            </w:tcBorders>
            <w:shd w:val="clear" w:color="auto" w:fill="FBE4D5" w:themeFill="accent2" w:themeFillTint="33"/>
          </w:tcPr>
          <w:p w:rsidRPr="008D2960" w:rsidR="00603C96" w:rsidP="008E3BAA" w:rsidRDefault="00603C96" w14:paraId="6EA5DAEB" w14:textId="1A9CB37A">
            <w:pPr>
              <w:widowControl w:val="0"/>
              <w:autoSpaceDE w:val="0"/>
              <w:autoSpaceDN w:val="0"/>
              <w:spacing w:before="139" w:after="0" w:line="240" w:lineRule="auto"/>
              <w:ind w:left="315" w:right="243" w:hanging="44"/>
              <w:rPr>
                <w:rFonts w:ascii="Times New Roman" w:hAnsi="Times New Roman" w:eastAsia="Times New Roman" w:cs="Times New Roman"/>
                <w:b/>
                <w:bCs/>
              </w:rPr>
            </w:pPr>
            <w:r w:rsidRPr="008D2960">
              <w:rPr>
                <w:rFonts w:ascii="Times New Roman" w:hAnsi="Times New Roman" w:eastAsia="Times New Roman" w:cs="Times New Roman"/>
                <w:b/>
                <w:bCs/>
              </w:rPr>
              <w:t>Loans originated</w:t>
            </w:r>
            <w:r w:rsidRPr="008D2960" w:rsidR="008E3BAA">
              <w:rPr>
                <w:rFonts w:ascii="Times New Roman" w:hAnsi="Times New Roman" w:eastAsia="Times New Roman" w:cs="Times New Roman"/>
                <w:b/>
                <w:bCs/>
              </w:rPr>
              <w:t xml:space="preserve"> </w:t>
            </w:r>
            <w:r w:rsidRPr="008D2960">
              <w:rPr>
                <w:rFonts w:ascii="Times New Roman" w:hAnsi="Times New Roman" w:eastAsia="Times New Roman" w:cs="Times New Roman"/>
                <w:b/>
                <w:bCs/>
              </w:rPr>
              <w:t xml:space="preserve">during FY </w:t>
            </w:r>
            <w:r w:rsidRPr="008D2960" w:rsidR="008E3BAA">
              <w:rPr>
                <w:rFonts w:ascii="Times New Roman" w:hAnsi="Times New Roman" w:eastAsia="Times New Roman" w:cs="Times New Roman"/>
                <w:b/>
                <w:bCs/>
              </w:rPr>
              <w:t>2</w:t>
            </w:r>
            <w:r w:rsidRPr="008D2960">
              <w:rPr>
                <w:rFonts w:ascii="Times New Roman" w:hAnsi="Times New Roman" w:eastAsia="Times New Roman" w:cs="Times New Roman"/>
                <w:b/>
                <w:bCs/>
              </w:rPr>
              <w:t>020</w:t>
            </w:r>
          </w:p>
        </w:tc>
      </w:tr>
      <w:tr w:rsidRPr="004D5B5D" w:rsidR="008E3BAA" w:rsidTr="00754B7D" w14:paraId="0180EA88" w14:textId="77777777">
        <w:trPr>
          <w:trHeight w:val="235"/>
          <w:jc w:val="center"/>
        </w:trPr>
        <w:tc>
          <w:tcPr>
            <w:tcW w:w="2965" w:type="dxa"/>
            <w:vMerge/>
            <w:tcBorders>
              <w:top w:val="nil"/>
            </w:tcBorders>
          </w:tcPr>
          <w:p w:rsidRPr="008D2960" w:rsidR="00603C96" w:rsidP="00603C96" w:rsidRDefault="00603C96" w14:paraId="1C9BF6E9" w14:textId="77777777">
            <w:pPr>
              <w:widowControl w:val="0"/>
              <w:autoSpaceDE w:val="0"/>
              <w:autoSpaceDN w:val="0"/>
              <w:spacing w:after="0" w:line="240" w:lineRule="auto"/>
              <w:rPr>
                <w:rFonts w:ascii="Times New Roman" w:hAnsi="Times New Roman" w:eastAsia="Times New Roman" w:cs="Times New Roman"/>
              </w:rPr>
            </w:pPr>
          </w:p>
        </w:tc>
        <w:tc>
          <w:tcPr>
            <w:tcW w:w="1324" w:type="dxa"/>
          </w:tcPr>
          <w:p w:rsidRPr="008D2960" w:rsidR="00603C96" w:rsidP="00754B7D" w:rsidRDefault="00603C96" w14:paraId="265C021E"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rPr>
            </w:pPr>
            <w:r w:rsidRPr="008D2960">
              <w:rPr>
                <w:rFonts w:ascii="Times New Roman" w:hAnsi="Times New Roman" w:eastAsia="Times New Roman" w:cs="Times New Roman"/>
              </w:rPr>
              <w:t>Number of Loans</w:t>
            </w:r>
          </w:p>
        </w:tc>
        <w:tc>
          <w:tcPr>
            <w:tcW w:w="1196" w:type="dxa"/>
          </w:tcPr>
          <w:p w:rsidRPr="008D2960" w:rsidR="00603C96" w:rsidP="00754B7D" w:rsidRDefault="00603C96" w14:paraId="32C9F897"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rPr>
            </w:pPr>
            <w:r w:rsidRPr="008D2960">
              <w:rPr>
                <w:rFonts w:ascii="Times New Roman" w:hAnsi="Times New Roman" w:eastAsia="Times New Roman" w:cs="Times New Roman"/>
              </w:rPr>
              <w:t>$ Amount of Loans</w:t>
            </w:r>
          </w:p>
        </w:tc>
        <w:tc>
          <w:tcPr>
            <w:tcW w:w="1697" w:type="dxa"/>
          </w:tcPr>
          <w:p w:rsidRPr="008D2960" w:rsidR="00603C96" w:rsidP="00754B7D" w:rsidRDefault="00603C96" w14:paraId="09527B78"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rPr>
            </w:pPr>
            <w:r w:rsidRPr="008D2960">
              <w:rPr>
                <w:rFonts w:ascii="Times New Roman" w:hAnsi="Times New Roman" w:eastAsia="Times New Roman" w:cs="Times New Roman"/>
              </w:rPr>
              <w:t>Number of Loans</w:t>
            </w:r>
          </w:p>
        </w:tc>
        <w:tc>
          <w:tcPr>
            <w:tcW w:w="1723" w:type="dxa"/>
            <w:tcBorders>
              <w:right w:val="wave" w:color="000000" w:sz="6" w:space="0"/>
            </w:tcBorders>
            <w:shd w:val="clear" w:color="auto" w:fill="FBE4D5" w:themeFill="accent2" w:themeFillTint="33"/>
          </w:tcPr>
          <w:p w:rsidRPr="008D2960" w:rsidR="00603C96" w:rsidP="00754B7D" w:rsidRDefault="00603C96" w14:paraId="3C57706D" w14:textId="77777777">
            <w:pPr>
              <w:widowControl w:val="0"/>
              <w:autoSpaceDE w:val="0"/>
              <w:autoSpaceDN w:val="0"/>
              <w:spacing w:before="138" w:after="0" w:line="240" w:lineRule="auto"/>
              <w:ind w:left="121" w:right="103" w:firstLine="28"/>
              <w:jc w:val="center"/>
              <w:rPr>
                <w:rFonts w:ascii="Times New Roman" w:hAnsi="Times New Roman" w:eastAsia="Times New Roman" w:cs="Times New Roman"/>
                <w:b/>
                <w:bCs/>
              </w:rPr>
            </w:pPr>
            <w:r w:rsidRPr="008D2960">
              <w:rPr>
                <w:rFonts w:ascii="Times New Roman" w:hAnsi="Times New Roman" w:eastAsia="Times New Roman" w:cs="Times New Roman"/>
                <w:b/>
                <w:bCs/>
              </w:rPr>
              <w:t>$ Amount of Loans</w:t>
            </w:r>
          </w:p>
        </w:tc>
      </w:tr>
      <w:tr w:rsidRPr="004D5B5D" w:rsidR="008E3BAA" w:rsidTr="00754B7D" w14:paraId="7CBEE010" w14:textId="77777777">
        <w:trPr>
          <w:trHeight w:val="156"/>
          <w:jc w:val="center"/>
        </w:trPr>
        <w:tc>
          <w:tcPr>
            <w:tcW w:w="2965" w:type="dxa"/>
          </w:tcPr>
          <w:p w:rsidRPr="008D2960" w:rsidR="00603C96" w:rsidP="00603C96" w:rsidRDefault="00603C96" w14:paraId="49B20A38" w14:textId="1136FF1D">
            <w:pPr>
              <w:widowControl w:val="0"/>
              <w:autoSpaceDE w:val="0"/>
              <w:autoSpaceDN w:val="0"/>
              <w:spacing w:after="0" w:line="276" w:lineRule="exact"/>
              <w:ind w:left="107" w:right="182"/>
              <w:rPr>
                <w:rFonts w:ascii="Times New Roman" w:hAnsi="Times New Roman" w:eastAsia="Times New Roman" w:cs="Times New Roman"/>
              </w:rPr>
            </w:pPr>
            <w:r w:rsidRPr="008D2960">
              <w:rPr>
                <w:rFonts w:ascii="Times New Roman" w:hAnsi="Times New Roman" w:eastAsia="Times New Roman" w:cs="Times New Roman"/>
              </w:rPr>
              <w:t xml:space="preserve">1. Applicant’s </w:t>
            </w:r>
            <w:r w:rsidRPr="008D2960" w:rsidR="008E3BAA">
              <w:rPr>
                <w:rFonts w:ascii="Times New Roman" w:hAnsi="Times New Roman" w:eastAsia="Times New Roman" w:cs="Times New Roman"/>
              </w:rPr>
              <w:t>Total Loans</w:t>
            </w:r>
          </w:p>
        </w:tc>
        <w:tc>
          <w:tcPr>
            <w:tcW w:w="1324" w:type="dxa"/>
          </w:tcPr>
          <w:p w:rsidRPr="008D2960" w:rsidR="00603C96" w:rsidP="00603C96" w:rsidRDefault="00603C96" w14:paraId="4E3EE3A1" w14:textId="77777777">
            <w:pPr>
              <w:widowControl w:val="0"/>
              <w:autoSpaceDE w:val="0"/>
              <w:autoSpaceDN w:val="0"/>
              <w:spacing w:before="138" w:after="0" w:line="240" w:lineRule="auto"/>
              <w:ind w:left="384" w:right="373"/>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196" w:type="dxa"/>
          </w:tcPr>
          <w:p w:rsidRPr="008D2960" w:rsidR="00603C96" w:rsidP="00603C96" w:rsidRDefault="00603C96" w14:paraId="5DAF8242" w14:textId="77777777">
            <w:pPr>
              <w:widowControl w:val="0"/>
              <w:autoSpaceDE w:val="0"/>
              <w:autoSpaceDN w:val="0"/>
              <w:spacing w:before="138" w:after="0" w:line="240" w:lineRule="auto"/>
              <w:ind w:left="10"/>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697" w:type="dxa"/>
          </w:tcPr>
          <w:p w:rsidRPr="008D2960" w:rsidR="00603C96" w:rsidP="00603C96" w:rsidRDefault="00603C96" w14:paraId="312517F6" w14:textId="77777777">
            <w:pPr>
              <w:widowControl w:val="0"/>
              <w:autoSpaceDE w:val="0"/>
              <w:autoSpaceDN w:val="0"/>
              <w:spacing w:before="138" w:after="0" w:line="240" w:lineRule="auto"/>
              <w:ind w:left="447"/>
              <w:rPr>
                <w:rFonts w:ascii="Times New Roman" w:hAnsi="Times New Roman" w:eastAsia="Times New Roman" w:cs="Times New Roman"/>
              </w:rPr>
            </w:pPr>
            <w:r w:rsidRPr="008D2960">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8D2960" w:rsidR="00603C96" w:rsidP="00603C96" w:rsidRDefault="00603C96" w14:paraId="7715071D" w14:textId="77777777">
            <w:pPr>
              <w:widowControl w:val="0"/>
              <w:autoSpaceDE w:val="0"/>
              <w:autoSpaceDN w:val="0"/>
              <w:spacing w:before="138" w:after="0" w:line="240" w:lineRule="auto"/>
              <w:ind w:left="9"/>
              <w:jc w:val="center"/>
              <w:rPr>
                <w:rFonts w:ascii="Times New Roman" w:hAnsi="Times New Roman" w:eastAsia="Times New Roman" w:cs="Times New Roman"/>
                <w:b/>
                <w:bCs/>
              </w:rPr>
            </w:pPr>
            <w:r w:rsidRPr="008D2960">
              <w:rPr>
                <w:rFonts w:ascii="Times New Roman" w:hAnsi="Times New Roman" w:eastAsia="Times New Roman" w:cs="Times New Roman"/>
                <w:b/>
                <w:bCs/>
              </w:rPr>
              <w:t>$</w:t>
            </w:r>
          </w:p>
        </w:tc>
      </w:tr>
      <w:tr w:rsidRPr="004D5B5D" w:rsidR="008E3BAA" w:rsidTr="00754B7D" w14:paraId="6B93A6CE" w14:textId="77777777">
        <w:trPr>
          <w:trHeight w:val="313"/>
          <w:jc w:val="center"/>
        </w:trPr>
        <w:tc>
          <w:tcPr>
            <w:tcW w:w="2965" w:type="dxa"/>
          </w:tcPr>
          <w:p w:rsidRPr="008D2960" w:rsidR="00603C96" w:rsidP="00603C96" w:rsidRDefault="00603C96" w14:paraId="41A6C1D2" w14:textId="77777777">
            <w:pPr>
              <w:widowControl w:val="0"/>
              <w:autoSpaceDE w:val="0"/>
              <w:autoSpaceDN w:val="0"/>
              <w:spacing w:after="0" w:line="276" w:lineRule="exact"/>
              <w:ind w:left="107" w:right="629"/>
              <w:rPr>
                <w:rFonts w:ascii="Times New Roman" w:hAnsi="Times New Roman" w:eastAsia="Times New Roman" w:cs="Times New Roman"/>
              </w:rPr>
            </w:pPr>
            <w:r w:rsidRPr="008D2960">
              <w:rPr>
                <w:rFonts w:ascii="Times New Roman" w:hAnsi="Times New Roman" w:eastAsia="Times New Roman" w:cs="Times New Roman"/>
              </w:rPr>
              <w:t>2. Applicant’s</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lending made</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directly to LMI</w:t>
            </w:r>
            <w:r w:rsidRPr="008D2960">
              <w:rPr>
                <w:rFonts w:ascii="Times New Roman" w:hAnsi="Times New Roman" w:eastAsia="Times New Roman" w:cs="Times New Roman"/>
                <w:spacing w:val="-57"/>
              </w:rPr>
              <w:t xml:space="preserve"> </w:t>
            </w:r>
            <w:r w:rsidRPr="008D2960">
              <w:rPr>
                <w:rFonts w:ascii="Times New Roman" w:hAnsi="Times New Roman" w:eastAsia="Times New Roman" w:cs="Times New Roman"/>
              </w:rPr>
              <w:t>borrowers</w:t>
            </w:r>
          </w:p>
        </w:tc>
        <w:tc>
          <w:tcPr>
            <w:tcW w:w="1324" w:type="dxa"/>
          </w:tcPr>
          <w:p w:rsidRPr="008D2960" w:rsidR="00603C96" w:rsidP="00603C96" w:rsidRDefault="00603C96" w14:paraId="35666071" w14:textId="77777777">
            <w:pPr>
              <w:widowControl w:val="0"/>
              <w:autoSpaceDE w:val="0"/>
              <w:autoSpaceDN w:val="0"/>
              <w:spacing w:before="10" w:after="0" w:line="240" w:lineRule="auto"/>
              <w:rPr>
                <w:rFonts w:ascii="Times New Roman" w:hAnsi="Times New Roman" w:eastAsia="Times New Roman" w:cs="Times New Roman"/>
                <w:i/>
              </w:rPr>
            </w:pPr>
          </w:p>
          <w:p w:rsidRPr="008D2960" w:rsidR="00603C96" w:rsidP="00603C96" w:rsidRDefault="00603C96" w14:paraId="338EB002" w14:textId="77777777">
            <w:pPr>
              <w:widowControl w:val="0"/>
              <w:autoSpaceDE w:val="0"/>
              <w:autoSpaceDN w:val="0"/>
              <w:spacing w:before="1" w:after="0" w:line="240" w:lineRule="auto"/>
              <w:ind w:left="384" w:right="373"/>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196" w:type="dxa"/>
          </w:tcPr>
          <w:p w:rsidRPr="008D2960" w:rsidR="00603C96" w:rsidP="00603C96" w:rsidRDefault="00603C96" w14:paraId="04031838" w14:textId="77777777">
            <w:pPr>
              <w:widowControl w:val="0"/>
              <w:autoSpaceDE w:val="0"/>
              <w:autoSpaceDN w:val="0"/>
              <w:spacing w:before="10" w:after="0" w:line="240" w:lineRule="auto"/>
              <w:rPr>
                <w:rFonts w:ascii="Times New Roman" w:hAnsi="Times New Roman" w:eastAsia="Times New Roman" w:cs="Times New Roman"/>
                <w:i/>
              </w:rPr>
            </w:pPr>
          </w:p>
          <w:p w:rsidRPr="008D2960" w:rsidR="00603C96" w:rsidP="00603C96" w:rsidRDefault="00603C96" w14:paraId="05C4C782" w14:textId="77777777">
            <w:pPr>
              <w:widowControl w:val="0"/>
              <w:autoSpaceDE w:val="0"/>
              <w:autoSpaceDN w:val="0"/>
              <w:spacing w:before="1" w:after="0" w:line="240" w:lineRule="auto"/>
              <w:ind w:left="10"/>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697" w:type="dxa"/>
          </w:tcPr>
          <w:p w:rsidRPr="008D2960" w:rsidR="00603C96" w:rsidP="00603C96" w:rsidRDefault="00603C96" w14:paraId="69266B50" w14:textId="77777777">
            <w:pPr>
              <w:widowControl w:val="0"/>
              <w:autoSpaceDE w:val="0"/>
              <w:autoSpaceDN w:val="0"/>
              <w:spacing w:before="10" w:after="0" w:line="240" w:lineRule="auto"/>
              <w:rPr>
                <w:rFonts w:ascii="Times New Roman" w:hAnsi="Times New Roman" w:eastAsia="Times New Roman" w:cs="Times New Roman"/>
                <w:i/>
              </w:rPr>
            </w:pPr>
          </w:p>
          <w:p w:rsidRPr="008D2960" w:rsidR="00603C96" w:rsidP="00603C96" w:rsidRDefault="00603C96" w14:paraId="01EFD8E6" w14:textId="77777777">
            <w:pPr>
              <w:widowControl w:val="0"/>
              <w:autoSpaceDE w:val="0"/>
              <w:autoSpaceDN w:val="0"/>
              <w:spacing w:before="1" w:after="0" w:line="240" w:lineRule="auto"/>
              <w:ind w:left="447"/>
              <w:rPr>
                <w:rFonts w:ascii="Times New Roman" w:hAnsi="Times New Roman" w:eastAsia="Times New Roman" w:cs="Times New Roman"/>
              </w:rPr>
            </w:pPr>
            <w:r w:rsidRPr="008D2960">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8D2960" w:rsidR="00603C96" w:rsidP="00603C96" w:rsidRDefault="00603C96" w14:paraId="69609431" w14:textId="77777777">
            <w:pPr>
              <w:widowControl w:val="0"/>
              <w:autoSpaceDE w:val="0"/>
              <w:autoSpaceDN w:val="0"/>
              <w:spacing w:before="10" w:after="0" w:line="240" w:lineRule="auto"/>
              <w:rPr>
                <w:rFonts w:ascii="Times New Roman" w:hAnsi="Times New Roman" w:eastAsia="Times New Roman" w:cs="Times New Roman"/>
                <w:b/>
                <w:bCs/>
                <w:i/>
              </w:rPr>
            </w:pPr>
          </w:p>
          <w:p w:rsidRPr="008D2960" w:rsidR="00603C96" w:rsidP="00603C96" w:rsidRDefault="00603C96" w14:paraId="39221530" w14:textId="77777777">
            <w:pPr>
              <w:widowControl w:val="0"/>
              <w:autoSpaceDE w:val="0"/>
              <w:autoSpaceDN w:val="0"/>
              <w:spacing w:before="1" w:after="0" w:line="240" w:lineRule="auto"/>
              <w:ind w:left="9"/>
              <w:jc w:val="center"/>
              <w:rPr>
                <w:rFonts w:ascii="Times New Roman" w:hAnsi="Times New Roman" w:eastAsia="Times New Roman" w:cs="Times New Roman"/>
                <w:b/>
                <w:bCs/>
              </w:rPr>
            </w:pPr>
            <w:r w:rsidRPr="008D2960">
              <w:rPr>
                <w:rFonts w:ascii="Times New Roman" w:hAnsi="Times New Roman" w:eastAsia="Times New Roman" w:cs="Times New Roman"/>
                <w:b/>
                <w:bCs/>
              </w:rPr>
              <w:t>$</w:t>
            </w:r>
          </w:p>
        </w:tc>
      </w:tr>
      <w:tr w:rsidRPr="004D5B5D" w:rsidR="008E3BAA" w:rsidTr="00754B7D" w14:paraId="592CEAC2" w14:textId="77777777">
        <w:trPr>
          <w:trHeight w:val="356"/>
          <w:jc w:val="center"/>
        </w:trPr>
        <w:tc>
          <w:tcPr>
            <w:tcW w:w="2965" w:type="dxa"/>
          </w:tcPr>
          <w:p w:rsidRPr="008D2960" w:rsidR="00603C96" w:rsidP="00603C96" w:rsidRDefault="00603C96" w14:paraId="1A731AE9" w14:textId="5171BD87">
            <w:pPr>
              <w:widowControl w:val="0"/>
              <w:autoSpaceDE w:val="0"/>
              <w:autoSpaceDN w:val="0"/>
              <w:spacing w:after="0" w:line="270" w:lineRule="atLeast"/>
              <w:ind w:left="107" w:right="104"/>
              <w:rPr>
                <w:rFonts w:ascii="Times New Roman" w:hAnsi="Times New Roman" w:eastAsia="Times New Roman" w:cs="Times New Roman"/>
              </w:rPr>
            </w:pPr>
            <w:r w:rsidRPr="008D2960">
              <w:rPr>
                <w:rFonts w:ascii="Times New Roman" w:hAnsi="Times New Roman" w:eastAsia="Times New Roman" w:cs="Times New Roman"/>
              </w:rPr>
              <w:t>3. Applicant’s</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lending made</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directly to Other</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Targeted</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Populations</w:t>
            </w:r>
            <w:hyperlink w:history="1" w:anchor="_bookmark1">
              <w:r w:rsidRPr="008D2960">
                <w:rPr>
                  <w:rFonts w:ascii="Times New Roman" w:hAnsi="Times New Roman" w:eastAsia="Times New Roman" w:cs="Times New Roman"/>
                </w:rPr>
                <w:t xml:space="preserve"> </w:t>
              </w:r>
            </w:hyperlink>
            <w:r w:rsidRPr="008D2960">
              <w:rPr>
                <w:rFonts w:ascii="Times New Roman" w:hAnsi="Times New Roman" w:eastAsia="Times New Roman" w:cs="Times New Roman"/>
              </w:rPr>
              <w:t>not</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already</w:t>
            </w:r>
            <w:r w:rsidRPr="008D2960">
              <w:rPr>
                <w:rFonts w:ascii="Times New Roman" w:hAnsi="Times New Roman" w:eastAsia="Times New Roman" w:cs="Times New Roman"/>
                <w:spacing w:val="-5"/>
              </w:rPr>
              <w:t xml:space="preserve"> </w:t>
            </w:r>
            <w:r w:rsidRPr="008D2960">
              <w:rPr>
                <w:rFonts w:ascii="Times New Roman" w:hAnsi="Times New Roman" w:eastAsia="Times New Roman" w:cs="Times New Roman"/>
              </w:rPr>
              <w:t>included</w:t>
            </w:r>
            <w:r w:rsidRPr="008D2960">
              <w:rPr>
                <w:rFonts w:ascii="Times New Roman" w:hAnsi="Times New Roman" w:eastAsia="Times New Roman" w:cs="Times New Roman"/>
                <w:spacing w:val="-5"/>
              </w:rPr>
              <w:t xml:space="preserve"> </w:t>
            </w:r>
            <w:r w:rsidRPr="008D2960">
              <w:rPr>
                <w:rFonts w:ascii="Times New Roman" w:hAnsi="Times New Roman" w:eastAsia="Times New Roman" w:cs="Times New Roman"/>
              </w:rPr>
              <w:t>in</w:t>
            </w:r>
            <w:r w:rsidRPr="008D2960">
              <w:rPr>
                <w:rFonts w:ascii="Times New Roman" w:hAnsi="Times New Roman" w:eastAsia="Times New Roman" w:cs="Times New Roman"/>
                <w:spacing w:val="-5"/>
              </w:rPr>
              <w:t xml:space="preserve"> </w:t>
            </w:r>
            <w:r w:rsidRPr="008D2960">
              <w:rPr>
                <w:rFonts w:ascii="Times New Roman" w:hAnsi="Times New Roman" w:eastAsia="Times New Roman" w:cs="Times New Roman"/>
              </w:rPr>
              <w:t>2</w:t>
            </w:r>
          </w:p>
        </w:tc>
        <w:tc>
          <w:tcPr>
            <w:tcW w:w="1324" w:type="dxa"/>
          </w:tcPr>
          <w:p w:rsidRPr="008D2960" w:rsidR="00603C96" w:rsidP="00603C96" w:rsidRDefault="00603C96" w14:paraId="4CDC09AD"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306C120F"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3CFD859E" w14:textId="77777777">
            <w:pPr>
              <w:widowControl w:val="0"/>
              <w:autoSpaceDE w:val="0"/>
              <w:autoSpaceDN w:val="0"/>
              <w:spacing w:after="0" w:line="240" w:lineRule="auto"/>
              <w:ind w:left="384" w:right="373"/>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196" w:type="dxa"/>
          </w:tcPr>
          <w:p w:rsidRPr="008D2960" w:rsidR="00603C96" w:rsidP="00603C96" w:rsidRDefault="00603C96" w14:paraId="64FBD2C4"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2BD19746"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22A52BC1" w14:textId="77777777">
            <w:pPr>
              <w:widowControl w:val="0"/>
              <w:autoSpaceDE w:val="0"/>
              <w:autoSpaceDN w:val="0"/>
              <w:spacing w:after="0" w:line="240" w:lineRule="auto"/>
              <w:ind w:left="10"/>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697" w:type="dxa"/>
          </w:tcPr>
          <w:p w:rsidRPr="008D2960" w:rsidR="00603C96" w:rsidP="00603C96" w:rsidRDefault="00603C96" w14:paraId="358C3DFE"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6032F98F"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1E9CDD4F" w14:textId="77777777">
            <w:pPr>
              <w:widowControl w:val="0"/>
              <w:autoSpaceDE w:val="0"/>
              <w:autoSpaceDN w:val="0"/>
              <w:spacing w:after="0" w:line="240" w:lineRule="auto"/>
              <w:ind w:left="447"/>
              <w:rPr>
                <w:rFonts w:ascii="Times New Roman" w:hAnsi="Times New Roman" w:eastAsia="Times New Roman" w:cs="Times New Roman"/>
              </w:rPr>
            </w:pPr>
            <w:r w:rsidRPr="008D2960">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8D2960" w:rsidR="00603C96" w:rsidP="00603C96" w:rsidRDefault="00603C96" w14:paraId="02E2EAEE" w14:textId="77777777">
            <w:pPr>
              <w:widowControl w:val="0"/>
              <w:autoSpaceDE w:val="0"/>
              <w:autoSpaceDN w:val="0"/>
              <w:spacing w:after="0" w:line="240" w:lineRule="auto"/>
              <w:rPr>
                <w:rFonts w:ascii="Times New Roman" w:hAnsi="Times New Roman" w:eastAsia="Times New Roman" w:cs="Times New Roman"/>
                <w:b/>
                <w:bCs/>
                <w:i/>
              </w:rPr>
            </w:pPr>
          </w:p>
          <w:p w:rsidRPr="008D2960" w:rsidR="00603C96" w:rsidP="00603C96" w:rsidRDefault="00603C96" w14:paraId="565B6E06" w14:textId="77777777">
            <w:pPr>
              <w:widowControl w:val="0"/>
              <w:autoSpaceDE w:val="0"/>
              <w:autoSpaceDN w:val="0"/>
              <w:spacing w:after="0" w:line="240" w:lineRule="auto"/>
              <w:rPr>
                <w:rFonts w:ascii="Times New Roman" w:hAnsi="Times New Roman" w:eastAsia="Times New Roman" w:cs="Times New Roman"/>
                <w:b/>
                <w:bCs/>
                <w:i/>
              </w:rPr>
            </w:pPr>
          </w:p>
          <w:p w:rsidRPr="008D2960" w:rsidR="00603C96" w:rsidP="00603C96" w:rsidRDefault="00603C96" w14:paraId="0C98B38D" w14:textId="77777777">
            <w:pPr>
              <w:widowControl w:val="0"/>
              <w:autoSpaceDE w:val="0"/>
              <w:autoSpaceDN w:val="0"/>
              <w:spacing w:after="0" w:line="240" w:lineRule="auto"/>
              <w:ind w:left="9"/>
              <w:jc w:val="center"/>
              <w:rPr>
                <w:rFonts w:ascii="Times New Roman" w:hAnsi="Times New Roman" w:eastAsia="Times New Roman" w:cs="Times New Roman"/>
                <w:b/>
                <w:bCs/>
              </w:rPr>
            </w:pPr>
            <w:r w:rsidRPr="008D2960">
              <w:rPr>
                <w:rFonts w:ascii="Times New Roman" w:hAnsi="Times New Roman" w:eastAsia="Times New Roman" w:cs="Times New Roman"/>
                <w:b/>
                <w:bCs/>
              </w:rPr>
              <w:t>$</w:t>
            </w:r>
          </w:p>
        </w:tc>
      </w:tr>
      <w:tr w:rsidRPr="004D5B5D" w:rsidR="008E3BAA" w:rsidTr="00754B7D" w14:paraId="0543D920" w14:textId="77777777">
        <w:trPr>
          <w:trHeight w:val="505"/>
          <w:jc w:val="center"/>
        </w:trPr>
        <w:tc>
          <w:tcPr>
            <w:tcW w:w="2965" w:type="dxa"/>
          </w:tcPr>
          <w:p w:rsidRPr="008D2960" w:rsidR="00603C96" w:rsidP="00603C96" w:rsidRDefault="00603C96" w14:paraId="2B36F9B5" w14:textId="5B93D57B">
            <w:pPr>
              <w:widowControl w:val="0"/>
              <w:autoSpaceDE w:val="0"/>
              <w:autoSpaceDN w:val="0"/>
              <w:spacing w:after="0" w:line="270" w:lineRule="atLeast"/>
              <w:ind w:left="107" w:right="149"/>
              <w:rPr>
                <w:rFonts w:ascii="Times New Roman" w:hAnsi="Times New Roman" w:eastAsia="Times New Roman" w:cs="Times New Roman"/>
              </w:rPr>
            </w:pPr>
            <w:r w:rsidRPr="008D2960">
              <w:rPr>
                <w:rFonts w:ascii="Times New Roman" w:hAnsi="Times New Roman" w:eastAsia="Times New Roman" w:cs="Times New Roman"/>
              </w:rPr>
              <w:t>4. Applicant’s</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lending made to</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borrowers or</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projects that create</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direct benefits for</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LMI</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populations</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not already included</w:t>
            </w:r>
            <w:r w:rsidRPr="008D2960">
              <w:rPr>
                <w:rFonts w:ascii="Times New Roman" w:hAnsi="Times New Roman" w:eastAsia="Times New Roman" w:cs="Times New Roman"/>
                <w:spacing w:val="-57"/>
              </w:rPr>
              <w:t xml:space="preserve"> </w:t>
            </w:r>
            <w:r w:rsidRPr="008D2960">
              <w:rPr>
                <w:rFonts w:ascii="Times New Roman" w:hAnsi="Times New Roman" w:eastAsia="Times New Roman" w:cs="Times New Roman"/>
              </w:rPr>
              <w:t>in 2 and 3</w:t>
            </w:r>
          </w:p>
        </w:tc>
        <w:tc>
          <w:tcPr>
            <w:tcW w:w="1324" w:type="dxa"/>
          </w:tcPr>
          <w:p w:rsidRPr="008D2960" w:rsidR="00603C96" w:rsidP="00603C96" w:rsidRDefault="00603C96" w14:paraId="77165770"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2F2556DB"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4681CA14"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7C3235C8" w14:textId="77777777">
            <w:pPr>
              <w:widowControl w:val="0"/>
              <w:autoSpaceDE w:val="0"/>
              <w:autoSpaceDN w:val="0"/>
              <w:spacing w:after="0" w:line="240" w:lineRule="auto"/>
              <w:ind w:left="384" w:right="373"/>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196" w:type="dxa"/>
          </w:tcPr>
          <w:p w:rsidRPr="008D2960" w:rsidR="00603C96" w:rsidP="00603C96" w:rsidRDefault="00603C96" w14:paraId="2D4635AA"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798585E8"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126F1C9B"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4BA91B95" w14:textId="77777777">
            <w:pPr>
              <w:widowControl w:val="0"/>
              <w:autoSpaceDE w:val="0"/>
              <w:autoSpaceDN w:val="0"/>
              <w:spacing w:after="0" w:line="240" w:lineRule="auto"/>
              <w:ind w:left="10"/>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697" w:type="dxa"/>
          </w:tcPr>
          <w:p w:rsidRPr="008D2960" w:rsidR="00603C96" w:rsidP="00603C96" w:rsidRDefault="00603C96" w14:paraId="31940297"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16341E12"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68724964" w14:textId="77777777">
            <w:pPr>
              <w:widowControl w:val="0"/>
              <w:autoSpaceDE w:val="0"/>
              <w:autoSpaceDN w:val="0"/>
              <w:spacing w:after="0" w:line="240" w:lineRule="auto"/>
              <w:rPr>
                <w:rFonts w:ascii="Times New Roman" w:hAnsi="Times New Roman" w:eastAsia="Times New Roman" w:cs="Times New Roman"/>
                <w:i/>
              </w:rPr>
            </w:pPr>
          </w:p>
          <w:p w:rsidRPr="008D2960" w:rsidR="00603C96" w:rsidP="00603C96" w:rsidRDefault="00603C96" w14:paraId="03766BA8" w14:textId="77777777">
            <w:pPr>
              <w:widowControl w:val="0"/>
              <w:autoSpaceDE w:val="0"/>
              <w:autoSpaceDN w:val="0"/>
              <w:spacing w:after="0" w:line="240" w:lineRule="auto"/>
              <w:ind w:left="447"/>
              <w:rPr>
                <w:rFonts w:ascii="Times New Roman" w:hAnsi="Times New Roman" w:eastAsia="Times New Roman" w:cs="Times New Roman"/>
              </w:rPr>
            </w:pPr>
            <w:r w:rsidRPr="008D2960">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8D2960" w:rsidR="00603C96" w:rsidP="00603C96" w:rsidRDefault="00603C96" w14:paraId="710CB5D7" w14:textId="77777777">
            <w:pPr>
              <w:widowControl w:val="0"/>
              <w:autoSpaceDE w:val="0"/>
              <w:autoSpaceDN w:val="0"/>
              <w:spacing w:after="0" w:line="240" w:lineRule="auto"/>
              <w:rPr>
                <w:rFonts w:ascii="Times New Roman" w:hAnsi="Times New Roman" w:eastAsia="Times New Roman" w:cs="Times New Roman"/>
                <w:b/>
                <w:bCs/>
                <w:i/>
              </w:rPr>
            </w:pPr>
          </w:p>
          <w:p w:rsidRPr="008D2960" w:rsidR="00603C96" w:rsidP="00603C96" w:rsidRDefault="00603C96" w14:paraId="0FA8E096" w14:textId="77777777">
            <w:pPr>
              <w:widowControl w:val="0"/>
              <w:autoSpaceDE w:val="0"/>
              <w:autoSpaceDN w:val="0"/>
              <w:spacing w:after="0" w:line="240" w:lineRule="auto"/>
              <w:rPr>
                <w:rFonts w:ascii="Times New Roman" w:hAnsi="Times New Roman" w:eastAsia="Times New Roman" w:cs="Times New Roman"/>
                <w:b/>
                <w:bCs/>
                <w:i/>
              </w:rPr>
            </w:pPr>
          </w:p>
          <w:p w:rsidRPr="008D2960" w:rsidR="00603C96" w:rsidP="00603C96" w:rsidRDefault="00603C96" w14:paraId="5CBC881F" w14:textId="77777777">
            <w:pPr>
              <w:widowControl w:val="0"/>
              <w:autoSpaceDE w:val="0"/>
              <w:autoSpaceDN w:val="0"/>
              <w:spacing w:after="0" w:line="240" w:lineRule="auto"/>
              <w:rPr>
                <w:rFonts w:ascii="Times New Roman" w:hAnsi="Times New Roman" w:eastAsia="Times New Roman" w:cs="Times New Roman"/>
                <w:b/>
                <w:bCs/>
                <w:i/>
              </w:rPr>
            </w:pPr>
          </w:p>
          <w:p w:rsidRPr="008D2960" w:rsidR="00603C96" w:rsidP="00603C96" w:rsidRDefault="00603C96" w14:paraId="47BEFEDA" w14:textId="77777777">
            <w:pPr>
              <w:widowControl w:val="0"/>
              <w:autoSpaceDE w:val="0"/>
              <w:autoSpaceDN w:val="0"/>
              <w:spacing w:after="0" w:line="240" w:lineRule="auto"/>
              <w:ind w:left="9"/>
              <w:jc w:val="center"/>
              <w:rPr>
                <w:rFonts w:ascii="Times New Roman" w:hAnsi="Times New Roman" w:eastAsia="Times New Roman" w:cs="Times New Roman"/>
                <w:b/>
                <w:bCs/>
              </w:rPr>
            </w:pPr>
            <w:r w:rsidRPr="008D2960">
              <w:rPr>
                <w:rFonts w:ascii="Times New Roman" w:hAnsi="Times New Roman" w:eastAsia="Times New Roman" w:cs="Times New Roman"/>
                <w:b/>
                <w:bCs/>
              </w:rPr>
              <w:t>$</w:t>
            </w:r>
          </w:p>
        </w:tc>
      </w:tr>
      <w:tr w:rsidRPr="004D5B5D" w:rsidR="008E3BAA" w:rsidTr="00754B7D" w14:paraId="492A99C3" w14:textId="77777777">
        <w:trPr>
          <w:trHeight w:val="78"/>
          <w:jc w:val="center"/>
        </w:trPr>
        <w:tc>
          <w:tcPr>
            <w:tcW w:w="2965" w:type="dxa"/>
          </w:tcPr>
          <w:p w:rsidRPr="008D2960" w:rsidR="00603C96" w:rsidP="00754B7D" w:rsidRDefault="00603C96" w14:paraId="29615F63" w14:textId="215C0447">
            <w:pPr>
              <w:widowControl w:val="0"/>
              <w:autoSpaceDE w:val="0"/>
              <w:autoSpaceDN w:val="0"/>
              <w:spacing w:before="1" w:after="0" w:line="240" w:lineRule="auto"/>
              <w:ind w:left="107" w:right="189"/>
              <w:rPr>
                <w:rFonts w:ascii="Times New Roman" w:hAnsi="Times New Roman" w:eastAsia="Times New Roman" w:cs="Times New Roman"/>
              </w:rPr>
            </w:pPr>
            <w:r w:rsidRPr="008D2960">
              <w:rPr>
                <w:rFonts w:ascii="Times New Roman" w:hAnsi="Times New Roman" w:eastAsia="Times New Roman" w:cs="Times New Roman"/>
              </w:rPr>
              <w:t>5.</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Applicant’s lending made to</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borrowers in census</w:t>
            </w:r>
            <w:r w:rsidRPr="008D2960">
              <w:rPr>
                <w:rFonts w:ascii="Times New Roman" w:hAnsi="Times New Roman" w:eastAsia="Times New Roman" w:cs="Times New Roman"/>
                <w:spacing w:val="-57"/>
              </w:rPr>
              <w:t xml:space="preserve"> </w:t>
            </w:r>
            <w:r w:rsidRPr="008D2960">
              <w:rPr>
                <w:rFonts w:ascii="Times New Roman" w:hAnsi="Times New Roman" w:eastAsia="Times New Roman" w:cs="Times New Roman"/>
              </w:rPr>
              <w:t>tracts that are</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majority Other</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Targeted</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Populations not</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already</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included</w:t>
            </w:r>
            <w:r w:rsidRPr="008D2960">
              <w:rPr>
                <w:rFonts w:ascii="Times New Roman" w:hAnsi="Times New Roman" w:eastAsia="Times New Roman" w:cs="Times New Roman"/>
                <w:spacing w:val="-1"/>
              </w:rPr>
              <w:t xml:space="preserve"> </w:t>
            </w:r>
            <w:r w:rsidRPr="008D2960">
              <w:rPr>
                <w:rFonts w:ascii="Times New Roman" w:hAnsi="Times New Roman" w:eastAsia="Times New Roman" w:cs="Times New Roman"/>
              </w:rPr>
              <w:t>2,</w:t>
            </w:r>
            <w:r w:rsidRPr="008D2960" w:rsidR="008E3BAA">
              <w:rPr>
                <w:rFonts w:ascii="Times New Roman" w:hAnsi="Times New Roman" w:eastAsia="Times New Roman" w:cs="Times New Roman"/>
              </w:rPr>
              <w:t xml:space="preserve"> </w:t>
            </w:r>
            <w:r w:rsidRPr="008D2960">
              <w:rPr>
                <w:rFonts w:ascii="Times New Roman" w:hAnsi="Times New Roman" w:eastAsia="Times New Roman" w:cs="Times New Roman"/>
              </w:rPr>
              <w:t>3, and 4</w:t>
            </w:r>
          </w:p>
        </w:tc>
        <w:tc>
          <w:tcPr>
            <w:tcW w:w="1324" w:type="dxa"/>
          </w:tcPr>
          <w:p w:rsidRPr="008D2960" w:rsidR="00603C96" w:rsidP="00603C96" w:rsidRDefault="00603C96" w14:paraId="179520E6" w14:textId="77777777">
            <w:pPr>
              <w:widowControl w:val="0"/>
              <w:autoSpaceDE w:val="0"/>
              <w:autoSpaceDN w:val="0"/>
              <w:spacing w:after="0" w:line="255" w:lineRule="exact"/>
              <w:ind w:left="384" w:right="373"/>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196" w:type="dxa"/>
          </w:tcPr>
          <w:p w:rsidRPr="008D2960" w:rsidR="00603C96" w:rsidP="00603C96" w:rsidRDefault="00603C96" w14:paraId="4F1BD96B" w14:textId="77777777">
            <w:pPr>
              <w:widowControl w:val="0"/>
              <w:autoSpaceDE w:val="0"/>
              <w:autoSpaceDN w:val="0"/>
              <w:spacing w:after="0" w:line="255" w:lineRule="exact"/>
              <w:ind w:left="10"/>
              <w:jc w:val="center"/>
              <w:rPr>
                <w:rFonts w:ascii="Times New Roman" w:hAnsi="Times New Roman" w:eastAsia="Times New Roman" w:cs="Times New Roman"/>
              </w:rPr>
            </w:pPr>
            <w:r w:rsidRPr="008D2960">
              <w:rPr>
                <w:rFonts w:ascii="Times New Roman" w:hAnsi="Times New Roman" w:eastAsia="Times New Roman" w:cs="Times New Roman"/>
              </w:rPr>
              <w:t>$</w:t>
            </w:r>
          </w:p>
        </w:tc>
        <w:tc>
          <w:tcPr>
            <w:tcW w:w="1697" w:type="dxa"/>
          </w:tcPr>
          <w:p w:rsidRPr="008D2960" w:rsidR="00603C96" w:rsidP="00603C96" w:rsidRDefault="00603C96" w14:paraId="7A70AABF" w14:textId="77777777">
            <w:pPr>
              <w:widowControl w:val="0"/>
              <w:autoSpaceDE w:val="0"/>
              <w:autoSpaceDN w:val="0"/>
              <w:spacing w:after="0" w:line="255" w:lineRule="exact"/>
              <w:ind w:left="447"/>
              <w:rPr>
                <w:rFonts w:ascii="Times New Roman" w:hAnsi="Times New Roman" w:eastAsia="Times New Roman" w:cs="Times New Roman"/>
              </w:rPr>
            </w:pPr>
            <w:r w:rsidRPr="008D2960">
              <w:rPr>
                <w:rFonts w:ascii="Times New Roman" w:hAnsi="Times New Roman" w:eastAsia="Times New Roman" w:cs="Times New Roman"/>
              </w:rPr>
              <w:t>[#]</w:t>
            </w:r>
          </w:p>
        </w:tc>
        <w:tc>
          <w:tcPr>
            <w:tcW w:w="1723" w:type="dxa"/>
            <w:tcBorders>
              <w:right w:val="wave" w:color="000000" w:sz="6" w:space="0"/>
            </w:tcBorders>
            <w:shd w:val="clear" w:color="auto" w:fill="FBE4D5" w:themeFill="accent2" w:themeFillTint="33"/>
          </w:tcPr>
          <w:p w:rsidRPr="008D2960" w:rsidR="00603C96" w:rsidP="00603C96" w:rsidRDefault="00603C96" w14:paraId="4F534929" w14:textId="77777777">
            <w:pPr>
              <w:widowControl w:val="0"/>
              <w:autoSpaceDE w:val="0"/>
              <w:autoSpaceDN w:val="0"/>
              <w:spacing w:after="0" w:line="255" w:lineRule="exact"/>
              <w:ind w:left="9"/>
              <w:jc w:val="center"/>
              <w:rPr>
                <w:rFonts w:ascii="Times New Roman" w:hAnsi="Times New Roman" w:eastAsia="Times New Roman" w:cs="Times New Roman"/>
                <w:b/>
                <w:bCs/>
              </w:rPr>
            </w:pPr>
            <w:r w:rsidRPr="008D2960">
              <w:rPr>
                <w:rFonts w:ascii="Times New Roman" w:hAnsi="Times New Roman" w:eastAsia="Times New Roman" w:cs="Times New Roman"/>
                <w:b/>
                <w:bCs/>
              </w:rPr>
              <w:t>$</w:t>
            </w:r>
          </w:p>
        </w:tc>
      </w:tr>
    </w:tbl>
    <w:p w:rsidRPr="008D2960" w:rsidR="008B0B86" w:rsidP="0028489F" w:rsidRDefault="008B0B86" w14:paraId="6E9D1E33" w14:textId="7D20847D">
      <w:pPr>
        <w:tabs>
          <w:tab w:val="left" w:pos="900"/>
        </w:tabs>
        <w:ind w:left="720" w:hanging="720"/>
        <w:rPr>
          <w:rFonts w:ascii="Times New Roman" w:hAnsi="Times New Roman" w:cs="Times New Roman"/>
        </w:rPr>
      </w:pPr>
    </w:p>
    <w:p w:rsidRPr="008D2960" w:rsidR="0047273A" w:rsidP="00603C96" w:rsidRDefault="00243A49" w14:paraId="72FAF4A2" w14:textId="5204FC9F">
      <w:pPr>
        <w:tabs>
          <w:tab w:val="left" w:pos="900"/>
        </w:tabs>
        <w:ind w:left="720"/>
        <w:rPr>
          <w:rFonts w:ascii="Times New Roman" w:hAnsi="Times New Roman" w:cs="Times New Roman"/>
        </w:rPr>
      </w:pPr>
      <m:oMathPara>
        <m:oMath>
          <m:r>
            <m:rPr>
              <m:sty m:val="p"/>
            </m:rPr>
            <w:rPr>
              <w:rFonts w:ascii="Cambria Math" w:hAnsi="Cambria Math" w:cs="Times New Roman"/>
            </w:rPr>
            <m:t>% 2020 LMI and OTP Lending</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Lending</m:t>
              </m:r>
              <m:r>
                <w:rPr>
                  <w:rFonts w:ascii="Cambria Math" w:hAnsi="Cambria Math" w:cs="Times New Roman"/>
                </w:rPr>
                <m:t xml:space="preserve"> </m:t>
              </m:r>
              <m:r>
                <m:rPr>
                  <m:sty m:val="p"/>
                </m:rPr>
                <w:rPr>
                  <w:rFonts w:ascii="Cambria Math" w:hAnsi="Cambria Math" w:cs="Times New Roman"/>
                </w:rPr>
                <m:t>by the Applicant to LMI and Other Targeted Populations</m:t>
              </m:r>
            </m:num>
            <m:den>
              <m:r>
                <m:rPr>
                  <m:sty m:val="p"/>
                </m:rPr>
                <w:rPr>
                  <w:rFonts w:ascii="Cambria Math" w:hAnsi="Cambria Math" w:cs="Times New Roman"/>
                </w:rPr>
                <m:t>Loans originated during FY 2020</m:t>
              </m:r>
            </m:den>
          </m:f>
          <m:r>
            <w:rPr>
              <w:rFonts w:ascii="Cambria Math" w:hAnsi="Cambria Math" w:cs="Times New Roman"/>
            </w:rPr>
            <m:t xml:space="preserve"> </m:t>
          </m:r>
        </m:oMath>
      </m:oMathPara>
    </w:p>
    <w:p w:rsidRPr="008D2960" w:rsidR="00F26714" w:rsidP="00603C96" w:rsidRDefault="0047273A" w14:paraId="5693E999" w14:textId="72F31C30">
      <w:pPr>
        <w:tabs>
          <w:tab w:val="left" w:pos="900"/>
        </w:tabs>
        <w:ind w:left="720"/>
        <w:rPr>
          <w:rFonts w:ascii="Times New Roman" w:hAnsi="Times New Roman" w:cs="Times New Roman"/>
        </w:rPr>
      </w:pPr>
      <w:r w:rsidRPr="008D2960">
        <w:rPr>
          <w:rFonts w:ascii="Times New Roman" w:hAnsi="Times New Roman" w:cs="Times New Roman"/>
        </w:rPr>
        <w:t xml:space="preserve">Where “Lending by the Applicant to LMI and Other Targeted Populations” is the sum of </w:t>
      </w:r>
      <w:r w:rsidRPr="008D2960" w:rsidR="003E2BFE">
        <w:rPr>
          <w:rFonts w:ascii="Times New Roman" w:hAnsi="Times New Roman" w:cs="Times New Roman"/>
        </w:rPr>
        <w:t xml:space="preserve">(a) </w:t>
      </w:r>
      <w:r w:rsidRPr="008D2960" w:rsidR="00E62D85">
        <w:rPr>
          <w:rFonts w:ascii="Times New Roman" w:hAnsi="Times New Roman" w:cs="Times New Roman"/>
        </w:rPr>
        <w:t xml:space="preserve">lending made directly to LMI borrowers (item 2 of </w:t>
      </w:r>
      <w:r w:rsidRPr="008D2960" w:rsidR="00A4046A">
        <w:rPr>
          <w:rFonts w:ascii="Times New Roman" w:hAnsi="Times New Roman" w:cs="Times New Roman"/>
        </w:rPr>
        <w:t xml:space="preserve">EILP </w:t>
      </w:r>
      <w:r w:rsidRPr="008D2960" w:rsidR="00E62D85">
        <w:rPr>
          <w:rFonts w:ascii="Times New Roman" w:hAnsi="Times New Roman" w:cs="Times New Roman"/>
        </w:rPr>
        <w:t xml:space="preserve">Question 1(a)); </w:t>
      </w:r>
      <w:r w:rsidRPr="008D2960" w:rsidR="003E2BFE">
        <w:rPr>
          <w:rFonts w:ascii="Times New Roman" w:hAnsi="Times New Roman" w:cs="Times New Roman"/>
        </w:rPr>
        <w:t xml:space="preserve">(b) </w:t>
      </w:r>
      <w:r w:rsidRPr="008D2960" w:rsidR="00E62D85">
        <w:rPr>
          <w:rFonts w:ascii="Times New Roman" w:hAnsi="Times New Roman" w:cs="Times New Roman"/>
        </w:rPr>
        <w:t xml:space="preserve">lending made directly to Other Targeted Populations not included in item 2 (item 3 of </w:t>
      </w:r>
      <w:r w:rsidRPr="008D2960" w:rsidR="00A4046A">
        <w:rPr>
          <w:rFonts w:ascii="Times New Roman" w:hAnsi="Times New Roman" w:cs="Times New Roman"/>
        </w:rPr>
        <w:t xml:space="preserve">EILP </w:t>
      </w:r>
      <w:r w:rsidRPr="008D2960" w:rsidR="00E62D85">
        <w:rPr>
          <w:rFonts w:ascii="Times New Roman" w:hAnsi="Times New Roman" w:cs="Times New Roman"/>
        </w:rPr>
        <w:t xml:space="preserve">Question 1(a)); </w:t>
      </w:r>
      <w:r w:rsidRPr="008D2960" w:rsidR="003E2BFE">
        <w:rPr>
          <w:rFonts w:ascii="Times New Roman" w:hAnsi="Times New Roman" w:cs="Times New Roman"/>
        </w:rPr>
        <w:t xml:space="preserve">(c) </w:t>
      </w:r>
      <w:r w:rsidRPr="008D2960" w:rsidR="00E62D85">
        <w:rPr>
          <w:rFonts w:ascii="Times New Roman" w:hAnsi="Times New Roman" w:cs="Times New Roman"/>
        </w:rPr>
        <w:t xml:space="preserve">lending made to borrowers or projects that create direct benefits for LMI populations not already included in items 2 and 3 (item 4 of </w:t>
      </w:r>
      <w:r w:rsidRPr="008D2960" w:rsidR="00A4046A">
        <w:rPr>
          <w:rFonts w:ascii="Times New Roman" w:hAnsi="Times New Roman" w:cs="Times New Roman"/>
        </w:rPr>
        <w:t xml:space="preserve">EILP </w:t>
      </w:r>
      <w:r w:rsidRPr="008D2960" w:rsidR="00E62D85">
        <w:rPr>
          <w:rFonts w:ascii="Times New Roman" w:hAnsi="Times New Roman" w:cs="Times New Roman"/>
        </w:rPr>
        <w:t xml:space="preserve">Question 1(a)); and </w:t>
      </w:r>
      <w:r w:rsidRPr="008D2960" w:rsidR="003E2BFE">
        <w:rPr>
          <w:rFonts w:ascii="Times New Roman" w:hAnsi="Times New Roman" w:cs="Times New Roman"/>
        </w:rPr>
        <w:t xml:space="preserve">(d) </w:t>
      </w:r>
      <w:r w:rsidRPr="008D2960" w:rsidR="00E62D85">
        <w:rPr>
          <w:rFonts w:ascii="Times New Roman" w:hAnsi="Times New Roman" w:cs="Times New Roman"/>
        </w:rPr>
        <w:t xml:space="preserve">lending made to borrowers in census tracts that are majority Other Targeted Populations not already included in items 2, 3, and 4 (item 5 of </w:t>
      </w:r>
      <w:r w:rsidRPr="008D2960" w:rsidR="00A4046A">
        <w:rPr>
          <w:rFonts w:ascii="Times New Roman" w:hAnsi="Times New Roman" w:cs="Times New Roman"/>
        </w:rPr>
        <w:t xml:space="preserve">EILP </w:t>
      </w:r>
      <w:r w:rsidRPr="008D2960" w:rsidR="00E62D85">
        <w:rPr>
          <w:rFonts w:ascii="Times New Roman" w:hAnsi="Times New Roman" w:cs="Times New Roman"/>
        </w:rPr>
        <w:t>Question 1(a</w:t>
      </w:r>
      <w:r w:rsidRPr="008D2960">
        <w:rPr>
          <w:rFonts w:ascii="Times New Roman" w:hAnsi="Times New Roman" w:cs="Times New Roman"/>
        </w:rPr>
        <w:t>))</w:t>
      </w:r>
      <w:r w:rsidRPr="008D2960" w:rsidR="00E62D85">
        <w:rPr>
          <w:rFonts w:ascii="Times New Roman" w:hAnsi="Times New Roman" w:cs="Times New Roman"/>
        </w:rPr>
        <w:t>.</w:t>
      </w:r>
      <w:r w:rsidRPr="008D2960">
        <w:rPr>
          <w:rFonts w:ascii="Times New Roman" w:hAnsi="Times New Roman" w:cs="Times New Roman"/>
        </w:rPr>
        <w:t xml:space="preserve"> “Loans originated during FY 2020” is total loans (item 1 of EILP Question 1(a)).</w:t>
      </w:r>
    </w:p>
    <w:p w:rsidRPr="008D2960" w:rsidR="0047273A" w:rsidP="0047273A" w:rsidRDefault="0047273A" w14:paraId="49B0BABA" w14:textId="644D706A">
      <w:pPr>
        <w:tabs>
          <w:tab w:val="left" w:pos="900"/>
        </w:tabs>
        <w:ind w:left="720"/>
        <w:rPr>
          <w:rFonts w:ascii="Times New Roman" w:hAnsi="Times New Roman" w:cs="Times New Roman" w:eastAsiaTheme="minorEastAsia"/>
        </w:rPr>
      </w:pPr>
      <w:r w:rsidRPr="008D2960">
        <w:rPr>
          <w:rFonts w:ascii="Times New Roman" w:hAnsi="Times New Roman" w:cs="Times New Roman"/>
          <w:bCs/>
        </w:rPr>
        <w:lastRenderedPageBreak/>
        <w:t xml:space="preserve">That is, </w:t>
      </w:r>
      <m:oMath>
        <m:r>
          <m:rPr>
            <m:sty m:val="p"/>
          </m:rPr>
          <w:rPr>
            <w:rFonts w:ascii="Cambria Math" w:hAnsi="Cambria Math" w:cs="Times New Roman"/>
          </w:rPr>
          <w:br/>
        </m:r>
      </m:oMath>
      <m:oMathPara>
        <m:oMath>
          <m:r>
            <m:rPr>
              <m:sty m:val="p"/>
            </m:rPr>
            <w:rPr>
              <w:rFonts w:ascii="Cambria Math" w:hAnsi="Cambria Math" w:cs="Times New Roman"/>
            </w:rPr>
            <m:t>% 2020 LMI and OTP Lending</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Highlighted items 2+3+4+5 from the table above</m:t>
              </m:r>
            </m:num>
            <m:den>
              <m:r>
                <m:rPr>
                  <m:sty m:val="p"/>
                </m:rPr>
                <w:rPr>
                  <w:rFonts w:ascii="Cambria Math" w:hAnsi="Cambria Math" w:cs="Times New Roman"/>
                </w:rPr>
                <m:t>Highlighted item 1 from the table above</m:t>
              </m:r>
            </m:den>
          </m:f>
          <m:r>
            <w:rPr>
              <w:rFonts w:ascii="Cambria Math" w:hAnsi="Cambria Math" w:cs="Times New Roman"/>
            </w:rPr>
            <m:t xml:space="preserve"> </m:t>
          </m:r>
        </m:oMath>
      </m:oMathPara>
    </w:p>
    <w:p w:rsidRPr="008D2960" w:rsidR="00F26714" w:rsidP="00B40F39" w:rsidRDefault="00E62D85" w14:paraId="501B1B08" w14:textId="6F9EAF3A">
      <w:pPr>
        <w:tabs>
          <w:tab w:val="left" w:pos="900"/>
        </w:tabs>
        <w:ind w:left="720" w:hanging="720"/>
        <w:rPr>
          <w:rFonts w:ascii="Times New Roman" w:hAnsi="Times New Roman" w:cs="Times New Roman"/>
        </w:rPr>
      </w:pPr>
      <w:r w:rsidRPr="008D2960">
        <w:rPr>
          <w:rFonts w:ascii="Times New Roman" w:hAnsi="Times New Roman" w:cs="Times New Roman"/>
          <w:b/>
          <w:bCs/>
        </w:rPr>
        <w:t>1</w:t>
      </w:r>
      <w:r w:rsidRPr="008D2960" w:rsidR="0028489F">
        <w:rPr>
          <w:rFonts w:ascii="Times New Roman" w:hAnsi="Times New Roman" w:cs="Times New Roman"/>
          <w:b/>
          <w:bCs/>
        </w:rPr>
        <w:t>3B</w:t>
      </w:r>
      <w:r w:rsidRPr="008D2960" w:rsidR="00F26714">
        <w:rPr>
          <w:rFonts w:ascii="Times New Roman" w:hAnsi="Times New Roman" w:cs="Times New Roman"/>
          <w:b/>
          <w:bCs/>
        </w:rPr>
        <w:t>.</w:t>
      </w:r>
      <w:r w:rsidRPr="008D2960" w:rsidR="00543F94">
        <w:rPr>
          <w:rFonts w:ascii="Times New Roman" w:hAnsi="Times New Roman" w:cs="Times New Roman"/>
        </w:rPr>
        <w:tab/>
      </w:r>
      <w:r w:rsidRPr="008D2960" w:rsidR="0028489F">
        <w:rPr>
          <w:rFonts w:ascii="Times New Roman" w:hAnsi="Times New Roman" w:cs="Times New Roman"/>
          <w:b/>
          <w:u w:val="single"/>
        </w:rPr>
        <w:t>Floor for Baseline Qualified Lending.</w:t>
      </w:r>
      <w:r w:rsidRPr="008D2960" w:rsidR="00543F94">
        <w:rPr>
          <w:rFonts w:ascii="Times New Roman" w:hAnsi="Times New Roman" w:cs="Times New Roman"/>
          <w:bCs/>
        </w:rPr>
        <w:t xml:space="preserve"> </w:t>
      </w:r>
      <w:r w:rsidRPr="008D2960" w:rsidR="00560F58">
        <w:rPr>
          <w:rFonts w:ascii="Times New Roman" w:hAnsi="Times New Roman" w:cs="Times New Roman"/>
          <w:bCs/>
        </w:rPr>
        <w:t xml:space="preserve">Item </w:t>
      </w:r>
      <w:r w:rsidRPr="008D2960" w:rsidR="0028489F">
        <w:rPr>
          <w:rFonts w:ascii="Times New Roman" w:hAnsi="Times New Roman" w:cs="Times New Roman"/>
          <w:bCs/>
        </w:rPr>
        <w:t>13B</w:t>
      </w:r>
      <w:r w:rsidRPr="008D2960" w:rsidR="00560F58">
        <w:rPr>
          <w:rFonts w:ascii="Times New Roman" w:hAnsi="Times New Roman" w:cs="Times New Roman"/>
          <w:bCs/>
        </w:rPr>
        <w:t xml:space="preserve"> </w:t>
      </w:r>
      <w:r w:rsidRPr="008D2960" w:rsidR="00B04C16">
        <w:rPr>
          <w:rFonts w:ascii="Times New Roman" w:hAnsi="Times New Roman" w:cs="Times New Roman"/>
          <w:bCs/>
        </w:rPr>
        <w:t xml:space="preserve">is </w:t>
      </w:r>
      <w:r w:rsidRPr="008D2960" w:rsidR="00560F58">
        <w:rPr>
          <w:rFonts w:ascii="Times New Roman" w:hAnsi="Times New Roman" w:cs="Times New Roman"/>
          <w:bCs/>
        </w:rPr>
        <w:t xml:space="preserve">the floor for the </w:t>
      </w:r>
      <w:r w:rsidRPr="008D2960" w:rsidR="0047273A">
        <w:rPr>
          <w:rFonts w:ascii="Times New Roman" w:hAnsi="Times New Roman" w:cs="Times New Roman"/>
          <w:bCs/>
        </w:rPr>
        <w:t>B</w:t>
      </w:r>
      <w:r w:rsidRPr="008D2960" w:rsidR="00560F58">
        <w:rPr>
          <w:rFonts w:ascii="Times New Roman" w:hAnsi="Times New Roman" w:cs="Times New Roman"/>
          <w:bCs/>
        </w:rPr>
        <w:t xml:space="preserve">aseline </w:t>
      </w:r>
      <w:r w:rsidRPr="008D2960" w:rsidR="007E4CCE">
        <w:rPr>
          <w:rFonts w:ascii="Times New Roman" w:hAnsi="Times New Roman" w:cs="Times New Roman" w:eastAsiaTheme="minorEastAsia"/>
        </w:rPr>
        <w:t>Qualified Lending</w:t>
      </w:r>
      <w:r w:rsidRPr="008D2960" w:rsidR="00560F58">
        <w:rPr>
          <w:rFonts w:ascii="Times New Roman" w:hAnsi="Times New Roman" w:cs="Times New Roman"/>
          <w:bCs/>
        </w:rPr>
        <w:t xml:space="preserve"> for the </w:t>
      </w:r>
      <w:r w:rsidRPr="008D2960" w:rsidR="00CB4B0F">
        <w:rPr>
          <w:rFonts w:ascii="Times New Roman" w:hAnsi="Times New Roman" w:cs="Times New Roman"/>
          <w:bCs/>
        </w:rPr>
        <w:t>Applicant</w:t>
      </w:r>
      <w:r w:rsidRPr="008D2960" w:rsidR="00FE2E75">
        <w:rPr>
          <w:rFonts w:ascii="Times New Roman" w:hAnsi="Times New Roman" w:cs="Times New Roman"/>
          <w:bCs/>
        </w:rPr>
        <w:t xml:space="preserve">. </w:t>
      </w:r>
      <w:r w:rsidRPr="008D2960" w:rsidR="00B04C16">
        <w:rPr>
          <w:rFonts w:ascii="Times New Roman" w:hAnsi="Times New Roman" w:cs="Times New Roman"/>
          <w:bCs/>
        </w:rPr>
        <w:t xml:space="preserve">Item 13B </w:t>
      </w:r>
      <w:r w:rsidRPr="008D2960" w:rsidR="009C5644">
        <w:rPr>
          <w:rFonts w:ascii="Times New Roman" w:hAnsi="Times New Roman" w:cs="Times New Roman"/>
          <w:bCs/>
        </w:rPr>
        <w:t xml:space="preserve">is calculated </w:t>
      </w:r>
      <w:r w:rsidRPr="008D2960" w:rsidR="00F40EC7">
        <w:rPr>
          <w:rFonts w:ascii="Times New Roman" w:hAnsi="Times New Roman" w:cs="Times New Roman"/>
          <w:bCs/>
        </w:rPr>
        <w:t xml:space="preserve">by multiplying </w:t>
      </w:r>
      <w:r w:rsidRPr="008D2960" w:rsidR="00774255">
        <w:rPr>
          <w:rFonts w:ascii="Times New Roman" w:hAnsi="Times New Roman" w:cs="Times New Roman"/>
          <w:bCs/>
        </w:rPr>
        <w:t>total</w:t>
      </w:r>
      <w:r w:rsidRPr="008D2960" w:rsidR="00560F58">
        <w:rPr>
          <w:rFonts w:ascii="Times New Roman" w:hAnsi="Times New Roman" w:cs="Times New Roman"/>
          <w:bCs/>
        </w:rPr>
        <w:t xml:space="preserve"> originations</w:t>
      </w:r>
      <w:r w:rsidRPr="008D2960" w:rsidR="00774255">
        <w:rPr>
          <w:rFonts w:ascii="Times New Roman" w:hAnsi="Times New Roman" w:cs="Times New Roman"/>
          <w:bCs/>
        </w:rPr>
        <w:t xml:space="preserve"> (item 1</w:t>
      </w:r>
      <w:r w:rsidRPr="008D2960" w:rsidR="0028489F">
        <w:rPr>
          <w:rFonts w:ascii="Times New Roman" w:hAnsi="Times New Roman" w:cs="Times New Roman"/>
          <w:bCs/>
        </w:rPr>
        <w:t>2A</w:t>
      </w:r>
      <w:r w:rsidRPr="008D2960" w:rsidR="00774255">
        <w:rPr>
          <w:rFonts w:ascii="Times New Roman" w:hAnsi="Times New Roman" w:cs="Times New Roman"/>
          <w:bCs/>
        </w:rPr>
        <w:t xml:space="preserve">) </w:t>
      </w:r>
      <w:r w:rsidRPr="008D2960" w:rsidR="00560F58">
        <w:rPr>
          <w:rFonts w:ascii="Times New Roman" w:hAnsi="Times New Roman" w:cs="Times New Roman"/>
          <w:bCs/>
        </w:rPr>
        <w:t>by the percent</w:t>
      </w:r>
      <w:r w:rsidRPr="008D2960" w:rsidR="00F40EC7">
        <w:rPr>
          <w:rFonts w:ascii="Times New Roman" w:hAnsi="Times New Roman" w:cs="Times New Roman"/>
          <w:bCs/>
        </w:rPr>
        <w:t>age of</w:t>
      </w:r>
      <w:r w:rsidRPr="008D2960" w:rsidR="00560F58">
        <w:rPr>
          <w:rFonts w:ascii="Times New Roman" w:hAnsi="Times New Roman" w:cs="Times New Roman"/>
          <w:bCs/>
        </w:rPr>
        <w:t xml:space="preserve"> lending to LMI and Other Targeted Populations</w:t>
      </w:r>
      <w:r w:rsidRPr="008D2960" w:rsidR="00774255">
        <w:rPr>
          <w:rFonts w:ascii="Times New Roman" w:hAnsi="Times New Roman" w:cs="Times New Roman"/>
          <w:bCs/>
        </w:rPr>
        <w:t xml:space="preserve"> (i</w:t>
      </w:r>
      <w:r w:rsidRPr="008D2960" w:rsidR="00560F58">
        <w:rPr>
          <w:rFonts w:ascii="Times New Roman" w:hAnsi="Times New Roman" w:cs="Times New Roman"/>
          <w:bCs/>
        </w:rPr>
        <w:t>tem 1</w:t>
      </w:r>
      <w:r w:rsidRPr="008D2960" w:rsidR="0028489F">
        <w:rPr>
          <w:rFonts w:ascii="Times New Roman" w:hAnsi="Times New Roman" w:cs="Times New Roman"/>
          <w:bCs/>
        </w:rPr>
        <w:t>3A</w:t>
      </w:r>
      <w:r w:rsidRPr="008D2960" w:rsidR="00774255">
        <w:rPr>
          <w:rFonts w:ascii="Times New Roman" w:hAnsi="Times New Roman" w:cs="Times New Roman"/>
          <w:bCs/>
        </w:rPr>
        <w:t>)</w:t>
      </w:r>
      <w:r w:rsidRPr="008D2960" w:rsidR="00560F58">
        <w:rPr>
          <w:rFonts w:ascii="Times New Roman" w:hAnsi="Times New Roman" w:cs="Times New Roman"/>
          <w:bCs/>
        </w:rPr>
        <w:t>.</w:t>
      </w:r>
    </w:p>
    <w:p w:rsidRPr="008D2960" w:rsidR="00560F58" w:rsidP="00B40F39" w:rsidRDefault="00E62D85" w14:paraId="2E22294F" w14:textId="5BD75E53">
      <w:pPr>
        <w:tabs>
          <w:tab w:val="left" w:pos="900"/>
        </w:tabs>
        <w:ind w:left="720" w:hanging="720"/>
        <w:rPr>
          <w:rFonts w:ascii="Times New Roman" w:hAnsi="Times New Roman" w:cs="Times New Roman"/>
        </w:rPr>
      </w:pPr>
      <w:r w:rsidRPr="008D2960">
        <w:rPr>
          <w:rFonts w:ascii="Times New Roman" w:hAnsi="Times New Roman" w:cs="Times New Roman"/>
          <w:b/>
          <w:bCs/>
        </w:rPr>
        <w:t>1</w:t>
      </w:r>
      <w:r w:rsidRPr="008D2960" w:rsidR="0028489F">
        <w:rPr>
          <w:rFonts w:ascii="Times New Roman" w:hAnsi="Times New Roman" w:cs="Times New Roman"/>
          <w:b/>
          <w:bCs/>
        </w:rPr>
        <w:t>3C</w:t>
      </w:r>
      <w:r w:rsidRPr="008D2960" w:rsidR="00F26714">
        <w:rPr>
          <w:rFonts w:ascii="Times New Roman" w:hAnsi="Times New Roman" w:cs="Times New Roman"/>
          <w:b/>
          <w:bCs/>
        </w:rPr>
        <w:t>.</w:t>
      </w:r>
      <w:r w:rsidRPr="008D2960" w:rsidR="00543F94">
        <w:rPr>
          <w:rFonts w:ascii="Times New Roman" w:hAnsi="Times New Roman" w:cs="Times New Roman"/>
        </w:rPr>
        <w:tab/>
      </w:r>
      <w:r w:rsidRPr="008D2960" w:rsidR="0028489F">
        <w:rPr>
          <w:rFonts w:ascii="Times New Roman" w:hAnsi="Times New Roman" w:cs="Times New Roman"/>
          <w:b/>
          <w:bCs/>
          <w:u w:val="single"/>
        </w:rPr>
        <w:t>Ceiling for Baseline Qualified Lending.</w:t>
      </w:r>
      <w:r w:rsidRPr="008D2960" w:rsidR="0028489F">
        <w:rPr>
          <w:rFonts w:ascii="Times New Roman" w:hAnsi="Times New Roman" w:cs="Times New Roman"/>
        </w:rPr>
        <w:t xml:space="preserve"> </w:t>
      </w:r>
      <w:r w:rsidRPr="008D2960" w:rsidR="00FE2E75">
        <w:rPr>
          <w:rFonts w:ascii="Times New Roman" w:hAnsi="Times New Roman" w:cs="Times New Roman"/>
        </w:rPr>
        <w:t>Item 1</w:t>
      </w:r>
      <w:r w:rsidRPr="008D2960" w:rsidR="0028489F">
        <w:rPr>
          <w:rFonts w:ascii="Times New Roman" w:hAnsi="Times New Roman" w:cs="Times New Roman"/>
        </w:rPr>
        <w:t xml:space="preserve">3C </w:t>
      </w:r>
      <w:r w:rsidRPr="008D2960" w:rsidR="00B04C16">
        <w:rPr>
          <w:rFonts w:ascii="Times New Roman" w:hAnsi="Times New Roman" w:cs="Times New Roman"/>
        </w:rPr>
        <w:t xml:space="preserve">is </w:t>
      </w:r>
      <w:r w:rsidRPr="008D2960" w:rsidR="0028489F">
        <w:rPr>
          <w:rFonts w:ascii="Times New Roman" w:hAnsi="Times New Roman" w:cs="Times New Roman"/>
        </w:rPr>
        <w:t>the ceiling for</w:t>
      </w:r>
      <w:r w:rsidRPr="008D2960" w:rsidR="0028489F">
        <w:rPr>
          <w:rFonts w:ascii="Times New Roman" w:hAnsi="Times New Roman" w:cs="Times New Roman"/>
          <w:bCs/>
        </w:rPr>
        <w:t xml:space="preserve"> the </w:t>
      </w:r>
      <w:r w:rsidRPr="008D2960" w:rsidR="0047273A">
        <w:rPr>
          <w:rFonts w:ascii="Times New Roman" w:hAnsi="Times New Roman" w:cs="Times New Roman"/>
          <w:bCs/>
        </w:rPr>
        <w:t>B</w:t>
      </w:r>
      <w:r w:rsidRPr="008D2960" w:rsidR="0028489F">
        <w:rPr>
          <w:rFonts w:ascii="Times New Roman" w:hAnsi="Times New Roman" w:cs="Times New Roman"/>
          <w:bCs/>
        </w:rPr>
        <w:t xml:space="preserve">aseline </w:t>
      </w:r>
      <w:r w:rsidRPr="008D2960" w:rsidR="007E4CCE">
        <w:rPr>
          <w:rFonts w:ascii="Times New Roman" w:hAnsi="Times New Roman" w:cs="Times New Roman" w:eastAsiaTheme="minorEastAsia"/>
        </w:rPr>
        <w:t>Qualified Lending</w:t>
      </w:r>
      <w:r w:rsidRPr="008D2960" w:rsidR="0028489F">
        <w:rPr>
          <w:rFonts w:ascii="Times New Roman" w:hAnsi="Times New Roman" w:cs="Times New Roman"/>
          <w:bCs/>
        </w:rPr>
        <w:t xml:space="preserve"> for the Applicant. The baseline ceiling is </w:t>
      </w:r>
      <w:r w:rsidRPr="008D2960" w:rsidR="00143C34">
        <w:rPr>
          <w:rFonts w:ascii="Times New Roman" w:hAnsi="Times New Roman" w:cs="Times New Roman"/>
        </w:rPr>
        <w:t>total</w:t>
      </w:r>
      <w:r w:rsidRPr="008D2960" w:rsidR="00774255">
        <w:rPr>
          <w:rFonts w:ascii="Times New Roman" w:hAnsi="Times New Roman" w:cs="Times New Roman"/>
        </w:rPr>
        <w:t xml:space="preserve"> originations (item 1</w:t>
      </w:r>
      <w:r w:rsidRPr="008D2960" w:rsidR="0028489F">
        <w:rPr>
          <w:rFonts w:ascii="Times New Roman" w:hAnsi="Times New Roman" w:cs="Times New Roman"/>
        </w:rPr>
        <w:t>2A</w:t>
      </w:r>
      <w:r w:rsidRPr="008D2960" w:rsidR="00774255">
        <w:rPr>
          <w:rFonts w:ascii="Times New Roman" w:hAnsi="Times New Roman" w:cs="Times New Roman"/>
        </w:rPr>
        <w:t>)</w:t>
      </w:r>
      <w:r w:rsidRPr="008D2960" w:rsidR="00FE2E75">
        <w:rPr>
          <w:rFonts w:ascii="Times New Roman" w:hAnsi="Times New Roman" w:cs="Times New Roman"/>
        </w:rPr>
        <w:t xml:space="preserve">. </w:t>
      </w:r>
      <w:r w:rsidRPr="008D2960" w:rsidR="00AE771C">
        <w:rPr>
          <w:rFonts w:ascii="Times New Roman" w:hAnsi="Times New Roman" w:cs="Times New Roman"/>
        </w:rPr>
        <w:t xml:space="preserve">Baseline </w:t>
      </w:r>
      <w:r w:rsidRPr="008D2960" w:rsidR="00143C34">
        <w:rPr>
          <w:rFonts w:ascii="Times New Roman" w:hAnsi="Times New Roman" w:cs="Times New Roman"/>
        </w:rPr>
        <w:t xml:space="preserve">Qualified </w:t>
      </w:r>
      <w:r w:rsidRPr="008D2960" w:rsidR="00AE771C">
        <w:rPr>
          <w:rFonts w:ascii="Times New Roman" w:hAnsi="Times New Roman" w:cs="Times New Roman"/>
        </w:rPr>
        <w:t>L</w:t>
      </w:r>
      <w:r w:rsidRPr="008D2960" w:rsidR="00143C34">
        <w:rPr>
          <w:rFonts w:ascii="Times New Roman" w:hAnsi="Times New Roman" w:cs="Times New Roman"/>
        </w:rPr>
        <w:t xml:space="preserve">ending may not be </w:t>
      </w:r>
      <w:r w:rsidRPr="008D2960" w:rsidR="00484A93">
        <w:rPr>
          <w:rFonts w:ascii="Times New Roman" w:hAnsi="Times New Roman" w:cs="Times New Roman"/>
        </w:rPr>
        <w:t>more than total originations.</w:t>
      </w:r>
    </w:p>
    <w:p w:rsidRPr="008D2960" w:rsidR="0028489F" w:rsidP="00B40F39" w:rsidRDefault="00F26714" w14:paraId="7E3F35A0" w14:textId="60C7322F">
      <w:pPr>
        <w:tabs>
          <w:tab w:val="left" w:pos="900"/>
        </w:tabs>
        <w:ind w:left="720" w:hanging="720"/>
        <w:rPr>
          <w:rFonts w:ascii="Times New Roman" w:hAnsi="Times New Roman" w:cs="Times New Roman"/>
        </w:rPr>
      </w:pPr>
      <w:r w:rsidRPr="008D2960">
        <w:rPr>
          <w:rFonts w:ascii="Times New Roman" w:hAnsi="Times New Roman" w:cs="Times New Roman"/>
          <w:b/>
          <w:bCs/>
        </w:rPr>
        <w:t>1</w:t>
      </w:r>
      <w:r w:rsidRPr="008D2960" w:rsidR="0028489F">
        <w:rPr>
          <w:rFonts w:ascii="Times New Roman" w:hAnsi="Times New Roman" w:cs="Times New Roman"/>
          <w:b/>
          <w:bCs/>
        </w:rPr>
        <w:t>4A</w:t>
      </w:r>
      <w:r w:rsidRPr="008D2960">
        <w:rPr>
          <w:rFonts w:ascii="Times New Roman" w:hAnsi="Times New Roman" w:cs="Times New Roman"/>
          <w:b/>
          <w:bCs/>
        </w:rPr>
        <w:t>.</w:t>
      </w:r>
      <w:r w:rsidRPr="008D2960" w:rsidR="00132776">
        <w:rPr>
          <w:rFonts w:ascii="Times New Roman" w:hAnsi="Times New Roman" w:cs="Times New Roman"/>
        </w:rPr>
        <w:tab/>
      </w:r>
      <w:r w:rsidRPr="008D2960" w:rsidR="00E62D85">
        <w:rPr>
          <w:rFonts w:ascii="Times New Roman" w:hAnsi="Times New Roman" w:cs="Times New Roman"/>
          <w:b/>
          <w:bCs/>
          <w:u w:val="single"/>
        </w:rPr>
        <w:t>Baseline Qualified Lending.</w:t>
      </w:r>
      <w:r w:rsidRPr="008D2960" w:rsidR="00560F58">
        <w:rPr>
          <w:rFonts w:ascii="Times New Roman" w:hAnsi="Times New Roman" w:cs="Times New Roman"/>
        </w:rPr>
        <w:t xml:space="preserve">  </w:t>
      </w:r>
      <w:r w:rsidRPr="008D2960" w:rsidR="0028489F">
        <w:rPr>
          <w:rFonts w:ascii="Times New Roman" w:hAnsi="Times New Roman" w:cs="Times New Roman"/>
        </w:rPr>
        <w:t xml:space="preserve">Report </w:t>
      </w:r>
      <w:r w:rsidRPr="008D2960" w:rsidR="00560F58">
        <w:rPr>
          <w:rFonts w:ascii="Times New Roman" w:hAnsi="Times New Roman" w:cs="Times New Roman"/>
        </w:rPr>
        <w:t xml:space="preserve">the </w:t>
      </w:r>
      <w:r w:rsidRPr="008D2960" w:rsidR="007E4CCE">
        <w:rPr>
          <w:rFonts w:ascii="Times New Roman" w:hAnsi="Times New Roman" w:cs="Times New Roman"/>
        </w:rPr>
        <w:t>B</w:t>
      </w:r>
      <w:r w:rsidRPr="008D2960" w:rsidR="00560F58">
        <w:rPr>
          <w:rFonts w:ascii="Times New Roman" w:hAnsi="Times New Roman" w:cs="Times New Roman"/>
        </w:rPr>
        <w:t xml:space="preserve">aseline </w:t>
      </w:r>
      <w:r w:rsidRPr="008D2960" w:rsidR="007E4CCE">
        <w:rPr>
          <w:rFonts w:ascii="Times New Roman" w:hAnsi="Times New Roman" w:cs="Times New Roman" w:eastAsiaTheme="minorEastAsia"/>
        </w:rPr>
        <w:t>Qualified Lending</w:t>
      </w:r>
      <w:r w:rsidRPr="008D2960" w:rsidR="00560F58">
        <w:rPr>
          <w:rFonts w:ascii="Times New Roman" w:hAnsi="Times New Roman" w:cs="Times New Roman"/>
        </w:rPr>
        <w:t xml:space="preserve"> for the </w:t>
      </w:r>
      <w:r w:rsidRPr="008D2960" w:rsidR="00CB4B0F">
        <w:rPr>
          <w:rFonts w:ascii="Times New Roman" w:hAnsi="Times New Roman" w:cs="Times New Roman"/>
        </w:rPr>
        <w:t>Applicant</w:t>
      </w:r>
      <w:r w:rsidRPr="008D2960" w:rsidR="00560F58">
        <w:rPr>
          <w:rFonts w:ascii="Times New Roman" w:hAnsi="Times New Roman" w:cs="Times New Roman"/>
        </w:rPr>
        <w:t xml:space="preserve">, </w:t>
      </w:r>
      <w:r w:rsidRPr="008D2960" w:rsidR="00FE2E75">
        <w:rPr>
          <w:rFonts w:ascii="Times New Roman" w:hAnsi="Times New Roman" w:cs="Times New Roman"/>
        </w:rPr>
        <w:t>which</w:t>
      </w:r>
      <w:r w:rsidRPr="008D2960" w:rsidR="0028489F">
        <w:rPr>
          <w:rFonts w:ascii="Times New Roman" w:hAnsi="Times New Roman" w:cs="Times New Roman"/>
        </w:rPr>
        <w:t xml:space="preserve"> should be </w:t>
      </w:r>
      <w:r w:rsidRPr="008D2960" w:rsidR="00ED5266">
        <w:rPr>
          <w:rFonts w:ascii="Times New Roman" w:hAnsi="Times New Roman" w:cs="Times New Roman"/>
        </w:rPr>
        <w:t xml:space="preserve">calculated </w:t>
      </w:r>
      <w:r w:rsidRPr="008D2960" w:rsidR="0028489F">
        <w:rPr>
          <w:rFonts w:ascii="Times New Roman" w:hAnsi="Times New Roman" w:cs="Times New Roman"/>
        </w:rPr>
        <w:t>using the following steps:</w:t>
      </w:r>
    </w:p>
    <w:p w:rsidRPr="008D2960" w:rsidR="0028489F" w:rsidP="0028489F" w:rsidRDefault="0028489F" w14:paraId="07EEB321" w14:textId="3B33FDB0">
      <w:pPr>
        <w:pStyle w:val="ListParagraph"/>
        <w:numPr>
          <w:ilvl w:val="0"/>
          <w:numId w:val="22"/>
        </w:numPr>
        <w:tabs>
          <w:tab w:val="left" w:pos="900"/>
        </w:tabs>
        <w:rPr>
          <w:rFonts w:ascii="Times New Roman" w:hAnsi="Times New Roman" w:cs="Times New Roman"/>
        </w:rPr>
      </w:pPr>
      <w:r w:rsidRPr="008D2960">
        <w:rPr>
          <w:rFonts w:ascii="Times New Roman" w:hAnsi="Times New Roman" w:cs="Times New Roman"/>
        </w:rPr>
        <w:t xml:space="preserve">Is total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12B higher than the </w:t>
      </w:r>
      <w:r w:rsidRPr="008D2960" w:rsidR="008D6792">
        <w:rPr>
          <w:rFonts w:ascii="Times New Roman" w:hAnsi="Times New Roman" w:cs="Times New Roman"/>
        </w:rPr>
        <w:t xml:space="preserve">floor for </w:t>
      </w:r>
      <w:r w:rsidRPr="008D2960" w:rsidR="009C5644">
        <w:rPr>
          <w:rFonts w:ascii="Times New Roman" w:hAnsi="Times New Roman" w:cs="Times New Roman"/>
        </w:rPr>
        <w:t>B</w:t>
      </w:r>
      <w:r w:rsidRPr="008D2960">
        <w:rPr>
          <w:rFonts w:ascii="Times New Roman" w:hAnsi="Times New Roman" w:cs="Times New Roman"/>
        </w:rPr>
        <w:t xml:space="preserve">aseline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13B AND lower than the </w:t>
      </w:r>
      <w:r w:rsidRPr="008D2960" w:rsidR="008D6792">
        <w:rPr>
          <w:rFonts w:ascii="Times New Roman" w:hAnsi="Times New Roman" w:cs="Times New Roman"/>
        </w:rPr>
        <w:t xml:space="preserve">ceiling for </w:t>
      </w:r>
      <w:r w:rsidRPr="008D2960" w:rsidR="009C5644">
        <w:rPr>
          <w:rFonts w:ascii="Times New Roman" w:hAnsi="Times New Roman" w:cs="Times New Roman"/>
        </w:rPr>
        <w:t>B</w:t>
      </w:r>
      <w:r w:rsidRPr="008D2960">
        <w:rPr>
          <w:rFonts w:ascii="Times New Roman" w:hAnsi="Times New Roman" w:cs="Times New Roman"/>
        </w:rPr>
        <w:t xml:space="preserve">aseline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13C?</w:t>
      </w:r>
    </w:p>
    <w:p w:rsidRPr="008D2960" w:rsidR="0028489F" w:rsidP="0028489F" w:rsidRDefault="0028489F" w14:paraId="41C70567" w14:textId="704A78C1">
      <w:pPr>
        <w:pStyle w:val="ListParagraph"/>
        <w:numPr>
          <w:ilvl w:val="1"/>
          <w:numId w:val="22"/>
        </w:numPr>
        <w:tabs>
          <w:tab w:val="left" w:pos="900"/>
        </w:tabs>
        <w:rPr>
          <w:rFonts w:ascii="Times New Roman" w:hAnsi="Times New Roman" w:cs="Times New Roman"/>
        </w:rPr>
      </w:pPr>
      <w:r w:rsidRPr="008D2960">
        <w:rPr>
          <w:rFonts w:ascii="Times New Roman" w:hAnsi="Times New Roman" w:cs="Times New Roman"/>
        </w:rPr>
        <w:t xml:space="preserve">If yes: </w:t>
      </w:r>
      <w:r w:rsidRPr="008D2960" w:rsidR="0056499E">
        <w:rPr>
          <w:rFonts w:ascii="Times New Roman" w:hAnsi="Times New Roman" w:cs="Times New Roman"/>
        </w:rPr>
        <w:t>The</w:t>
      </w:r>
      <w:r w:rsidRPr="008D2960">
        <w:rPr>
          <w:rFonts w:ascii="Times New Roman" w:hAnsi="Times New Roman" w:cs="Times New Roman"/>
        </w:rPr>
        <w:t xml:space="preserve"> Baseline Qualified Lending is equal to </w:t>
      </w:r>
      <w:r w:rsidRPr="008D2960" w:rsidR="00AE771C">
        <w:rPr>
          <w:rFonts w:ascii="Times New Roman" w:hAnsi="Times New Roman" w:cs="Times New Roman"/>
        </w:rPr>
        <w:t>t</w:t>
      </w:r>
      <w:r w:rsidRPr="008D2960">
        <w:rPr>
          <w:rFonts w:ascii="Times New Roman" w:hAnsi="Times New Roman" w:cs="Times New Roman"/>
        </w:rPr>
        <w:t xml:space="preserve">otal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12B. </w:t>
      </w:r>
    </w:p>
    <w:p w:rsidRPr="008D2960" w:rsidR="0028489F" w:rsidP="0028489F" w:rsidRDefault="0028489F" w14:paraId="0660CF3F" w14:textId="36FCC9C9">
      <w:pPr>
        <w:pStyle w:val="ListParagraph"/>
        <w:numPr>
          <w:ilvl w:val="1"/>
          <w:numId w:val="22"/>
        </w:numPr>
        <w:tabs>
          <w:tab w:val="left" w:pos="900"/>
        </w:tabs>
        <w:rPr>
          <w:rFonts w:ascii="Times New Roman" w:hAnsi="Times New Roman" w:cs="Times New Roman"/>
        </w:rPr>
      </w:pPr>
      <w:r w:rsidRPr="008D2960">
        <w:rPr>
          <w:rFonts w:ascii="Times New Roman" w:hAnsi="Times New Roman" w:cs="Times New Roman"/>
        </w:rPr>
        <w:t xml:space="preserve">If no: </w:t>
      </w:r>
      <w:r w:rsidRPr="008D2960" w:rsidR="0056499E">
        <w:rPr>
          <w:rFonts w:ascii="Times New Roman" w:hAnsi="Times New Roman" w:cs="Times New Roman"/>
        </w:rPr>
        <w:t>C</w:t>
      </w:r>
      <w:r w:rsidRPr="008D2960">
        <w:rPr>
          <w:rFonts w:ascii="Times New Roman" w:hAnsi="Times New Roman" w:cs="Times New Roman"/>
        </w:rPr>
        <w:t>ontinue to (ii)</w:t>
      </w:r>
    </w:p>
    <w:p w:rsidRPr="008D2960" w:rsidR="0028489F" w:rsidP="0028489F" w:rsidRDefault="0028489F" w14:paraId="170D0C5E" w14:textId="4378CC61">
      <w:pPr>
        <w:pStyle w:val="ListParagraph"/>
        <w:numPr>
          <w:ilvl w:val="0"/>
          <w:numId w:val="22"/>
        </w:numPr>
        <w:tabs>
          <w:tab w:val="left" w:pos="900"/>
        </w:tabs>
        <w:rPr>
          <w:rFonts w:ascii="Times New Roman" w:hAnsi="Times New Roman" w:cs="Times New Roman"/>
        </w:rPr>
      </w:pPr>
      <w:r w:rsidRPr="008D2960">
        <w:rPr>
          <w:rFonts w:ascii="Times New Roman" w:hAnsi="Times New Roman" w:cs="Times New Roman"/>
        </w:rPr>
        <w:t xml:space="preserve">Is total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12B lower than the </w:t>
      </w:r>
      <w:r w:rsidRPr="008D2960" w:rsidR="008D6792">
        <w:rPr>
          <w:rFonts w:ascii="Times New Roman" w:hAnsi="Times New Roman" w:cs="Times New Roman"/>
        </w:rPr>
        <w:t xml:space="preserve">floor for </w:t>
      </w:r>
      <w:r w:rsidRPr="008D2960" w:rsidR="009C5644">
        <w:rPr>
          <w:rFonts w:ascii="Times New Roman" w:hAnsi="Times New Roman" w:cs="Times New Roman"/>
        </w:rPr>
        <w:t>B</w:t>
      </w:r>
      <w:r w:rsidRPr="008D2960">
        <w:rPr>
          <w:rFonts w:ascii="Times New Roman" w:hAnsi="Times New Roman" w:cs="Times New Roman"/>
        </w:rPr>
        <w:t xml:space="preserve">aseline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13B?</w:t>
      </w:r>
    </w:p>
    <w:p w:rsidRPr="008D2960" w:rsidR="0028489F" w:rsidP="0028489F" w:rsidRDefault="0028489F" w14:paraId="2762CA87" w14:textId="28D366C2">
      <w:pPr>
        <w:pStyle w:val="ListParagraph"/>
        <w:numPr>
          <w:ilvl w:val="1"/>
          <w:numId w:val="22"/>
        </w:numPr>
        <w:tabs>
          <w:tab w:val="left" w:pos="900"/>
        </w:tabs>
        <w:rPr>
          <w:rFonts w:ascii="Times New Roman" w:hAnsi="Times New Roman" w:cs="Times New Roman"/>
        </w:rPr>
      </w:pPr>
      <w:r w:rsidRPr="008D2960">
        <w:rPr>
          <w:rFonts w:ascii="Times New Roman" w:hAnsi="Times New Roman" w:cs="Times New Roman"/>
        </w:rPr>
        <w:t xml:space="preserve">If yes: </w:t>
      </w:r>
      <w:r w:rsidRPr="008D2960" w:rsidR="0056499E">
        <w:rPr>
          <w:rFonts w:ascii="Times New Roman" w:hAnsi="Times New Roman" w:cs="Times New Roman"/>
        </w:rPr>
        <w:t>T</w:t>
      </w:r>
      <w:r w:rsidRPr="008D2960">
        <w:rPr>
          <w:rFonts w:ascii="Times New Roman" w:hAnsi="Times New Roman" w:cs="Times New Roman"/>
        </w:rPr>
        <w:t xml:space="preserve">he Baseline Qualified Lending is equal to the </w:t>
      </w:r>
      <w:r w:rsidRPr="008D2960" w:rsidR="008D6792">
        <w:rPr>
          <w:rFonts w:ascii="Times New Roman" w:hAnsi="Times New Roman" w:cs="Times New Roman"/>
        </w:rPr>
        <w:t xml:space="preserve">floor for </w:t>
      </w:r>
      <w:r w:rsidRPr="008D2960" w:rsidR="009C5644">
        <w:rPr>
          <w:rFonts w:ascii="Times New Roman" w:hAnsi="Times New Roman" w:cs="Times New Roman"/>
        </w:rPr>
        <w:t>B</w:t>
      </w:r>
      <w:r w:rsidRPr="008D2960">
        <w:rPr>
          <w:rFonts w:ascii="Times New Roman" w:hAnsi="Times New Roman" w:cs="Times New Roman"/>
        </w:rPr>
        <w:t xml:space="preserve">aseline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13B. </w:t>
      </w:r>
    </w:p>
    <w:p w:rsidRPr="008D2960" w:rsidR="0028489F" w:rsidP="0028489F" w:rsidRDefault="0028489F" w14:paraId="14005817" w14:textId="7E484F5D">
      <w:pPr>
        <w:pStyle w:val="ListParagraph"/>
        <w:numPr>
          <w:ilvl w:val="1"/>
          <w:numId w:val="22"/>
        </w:numPr>
        <w:tabs>
          <w:tab w:val="left" w:pos="900"/>
        </w:tabs>
        <w:rPr>
          <w:rFonts w:ascii="Times New Roman" w:hAnsi="Times New Roman" w:cs="Times New Roman"/>
        </w:rPr>
      </w:pPr>
      <w:r w:rsidRPr="008D2960">
        <w:rPr>
          <w:rFonts w:ascii="Times New Roman" w:hAnsi="Times New Roman" w:cs="Times New Roman"/>
        </w:rPr>
        <w:t xml:space="preserve">If no: </w:t>
      </w:r>
      <w:r w:rsidRPr="008D2960" w:rsidR="0056499E">
        <w:rPr>
          <w:rFonts w:ascii="Times New Roman" w:hAnsi="Times New Roman" w:cs="Times New Roman"/>
        </w:rPr>
        <w:t>C</w:t>
      </w:r>
      <w:r w:rsidRPr="008D2960">
        <w:rPr>
          <w:rFonts w:ascii="Times New Roman" w:hAnsi="Times New Roman" w:cs="Times New Roman"/>
        </w:rPr>
        <w:t>ontinue to (iii)</w:t>
      </w:r>
    </w:p>
    <w:p w:rsidRPr="008D2960" w:rsidR="0028489F" w:rsidP="0028489F" w:rsidRDefault="0028489F" w14:paraId="65407390" w14:textId="5E119074">
      <w:pPr>
        <w:pStyle w:val="ListParagraph"/>
        <w:numPr>
          <w:ilvl w:val="0"/>
          <w:numId w:val="22"/>
        </w:numPr>
        <w:tabs>
          <w:tab w:val="left" w:pos="900"/>
        </w:tabs>
        <w:rPr>
          <w:rFonts w:ascii="Times New Roman" w:hAnsi="Times New Roman" w:cs="Times New Roman"/>
        </w:rPr>
      </w:pPr>
      <w:r w:rsidRPr="008D2960">
        <w:rPr>
          <w:rFonts w:ascii="Times New Roman" w:hAnsi="Times New Roman" w:cs="Times New Roman"/>
        </w:rPr>
        <w:t xml:space="preserve">Is total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12B </w:t>
      </w:r>
      <w:r w:rsidRPr="008D2960" w:rsidR="0056499E">
        <w:rPr>
          <w:rFonts w:ascii="Times New Roman" w:hAnsi="Times New Roman" w:cs="Times New Roman"/>
        </w:rPr>
        <w:t>higher</w:t>
      </w:r>
      <w:r w:rsidRPr="008D2960">
        <w:rPr>
          <w:rFonts w:ascii="Times New Roman" w:hAnsi="Times New Roman" w:cs="Times New Roman"/>
        </w:rPr>
        <w:t xml:space="preserve"> than the </w:t>
      </w:r>
      <w:r w:rsidRPr="008D2960" w:rsidR="008D6792">
        <w:rPr>
          <w:rFonts w:ascii="Times New Roman" w:hAnsi="Times New Roman" w:cs="Times New Roman"/>
        </w:rPr>
        <w:t xml:space="preserve">ceiling for </w:t>
      </w:r>
      <w:r w:rsidRPr="008D2960" w:rsidR="009C5644">
        <w:rPr>
          <w:rFonts w:ascii="Times New Roman" w:hAnsi="Times New Roman" w:cs="Times New Roman"/>
        </w:rPr>
        <w:t>B</w:t>
      </w:r>
      <w:r w:rsidRPr="008D2960">
        <w:rPr>
          <w:rFonts w:ascii="Times New Roman" w:hAnsi="Times New Roman" w:cs="Times New Roman"/>
        </w:rPr>
        <w:t xml:space="preserve">aseline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13</w:t>
      </w:r>
      <w:r w:rsidRPr="008D2960" w:rsidR="0056499E">
        <w:rPr>
          <w:rFonts w:ascii="Times New Roman" w:hAnsi="Times New Roman" w:cs="Times New Roman"/>
        </w:rPr>
        <w:t>C</w:t>
      </w:r>
      <w:r w:rsidRPr="008D2960">
        <w:rPr>
          <w:rFonts w:ascii="Times New Roman" w:hAnsi="Times New Roman" w:cs="Times New Roman"/>
        </w:rPr>
        <w:t>?</w:t>
      </w:r>
    </w:p>
    <w:p w:rsidRPr="008D2960" w:rsidR="0028489F" w:rsidP="0028489F" w:rsidRDefault="0028489F" w14:paraId="749E3A52" w14:textId="7657ECA7">
      <w:pPr>
        <w:pStyle w:val="ListParagraph"/>
        <w:numPr>
          <w:ilvl w:val="1"/>
          <w:numId w:val="22"/>
        </w:numPr>
        <w:tabs>
          <w:tab w:val="left" w:pos="900"/>
        </w:tabs>
        <w:rPr>
          <w:rFonts w:ascii="Times New Roman" w:hAnsi="Times New Roman" w:cs="Times New Roman"/>
        </w:rPr>
      </w:pPr>
      <w:r w:rsidRPr="008D2960">
        <w:rPr>
          <w:rFonts w:ascii="Times New Roman" w:hAnsi="Times New Roman" w:cs="Times New Roman"/>
        </w:rPr>
        <w:t xml:space="preserve">If yes: The Baseline Qualified Lending is equal to the </w:t>
      </w:r>
      <w:r w:rsidRPr="008D2960" w:rsidR="008D6792">
        <w:rPr>
          <w:rFonts w:ascii="Times New Roman" w:hAnsi="Times New Roman" w:cs="Times New Roman"/>
        </w:rPr>
        <w:t xml:space="preserve">ceiling for </w:t>
      </w:r>
      <w:r w:rsidRPr="008D2960" w:rsidR="009C5644">
        <w:rPr>
          <w:rFonts w:ascii="Times New Roman" w:hAnsi="Times New Roman" w:cs="Times New Roman"/>
        </w:rPr>
        <w:t>B</w:t>
      </w:r>
      <w:r w:rsidRPr="008D2960">
        <w:rPr>
          <w:rFonts w:ascii="Times New Roman" w:hAnsi="Times New Roman" w:cs="Times New Roman"/>
        </w:rPr>
        <w:t xml:space="preserve">aseline </w:t>
      </w:r>
      <w:r w:rsidRPr="008D2960" w:rsidR="007E4CCE">
        <w:rPr>
          <w:rFonts w:ascii="Times New Roman" w:hAnsi="Times New Roman" w:cs="Times New Roman" w:eastAsiaTheme="minorEastAsia"/>
        </w:rPr>
        <w:t>Qualified Lending</w:t>
      </w:r>
      <w:r w:rsidRPr="008D2960">
        <w:rPr>
          <w:rFonts w:ascii="Times New Roman" w:hAnsi="Times New Roman" w:cs="Times New Roman"/>
        </w:rPr>
        <w:t xml:space="preserve"> in item 13</w:t>
      </w:r>
      <w:r w:rsidRPr="008D2960" w:rsidR="0056499E">
        <w:rPr>
          <w:rFonts w:ascii="Times New Roman" w:hAnsi="Times New Roman" w:cs="Times New Roman"/>
        </w:rPr>
        <w:t>C</w:t>
      </w:r>
      <w:r w:rsidRPr="008D2960">
        <w:rPr>
          <w:rFonts w:ascii="Times New Roman" w:hAnsi="Times New Roman" w:cs="Times New Roman"/>
        </w:rPr>
        <w:t xml:space="preserve">. </w:t>
      </w:r>
    </w:p>
    <w:p w:rsidRPr="008D2960" w:rsidR="0028489F" w:rsidP="0028489F" w:rsidRDefault="0028489F" w14:paraId="753041EA" w14:textId="0399FFE9">
      <w:pPr>
        <w:pStyle w:val="ListParagraph"/>
        <w:numPr>
          <w:ilvl w:val="1"/>
          <w:numId w:val="22"/>
        </w:numPr>
        <w:tabs>
          <w:tab w:val="left" w:pos="900"/>
        </w:tabs>
        <w:rPr>
          <w:rFonts w:ascii="Times New Roman" w:hAnsi="Times New Roman" w:cs="Times New Roman"/>
        </w:rPr>
      </w:pPr>
      <w:r w:rsidRPr="008D2960">
        <w:rPr>
          <w:rFonts w:ascii="Times New Roman" w:hAnsi="Times New Roman" w:cs="Times New Roman"/>
        </w:rPr>
        <w:t xml:space="preserve">If no: </w:t>
      </w:r>
      <w:r w:rsidRPr="008D2960" w:rsidR="0056499E">
        <w:rPr>
          <w:rFonts w:ascii="Times New Roman" w:hAnsi="Times New Roman" w:cs="Times New Roman"/>
        </w:rPr>
        <w:t xml:space="preserve">Please confirm your inputs are accurate.  </w:t>
      </w:r>
    </w:p>
    <w:p w:rsidRPr="008D2960" w:rsidR="002A66AA" w:rsidP="00B930E2" w:rsidRDefault="004E3FD0" w14:paraId="2C82F82E" w14:textId="675D633A">
      <w:pPr>
        <w:tabs>
          <w:tab w:val="left" w:pos="900"/>
        </w:tabs>
        <w:ind w:left="720"/>
        <w:rPr>
          <w:rFonts w:ascii="Times New Roman" w:hAnsi="Times New Roman" w:cs="Times New Roman"/>
        </w:rPr>
      </w:pPr>
      <w:r w:rsidRPr="008D2960">
        <w:rPr>
          <w:rFonts w:ascii="Times New Roman" w:hAnsi="Times New Roman" w:cs="Times New Roman"/>
        </w:rPr>
        <w:t xml:space="preserve">Treasury will use the value reported in item 14A, subject to Treasury review as necessary, as the Applicant’s Baseline Qualified Lending for purposes of calculating the dividend or interest rate payable on the ECIP instruments issued by the Applicant in accordance with the terms of the instruments. </w:t>
      </w:r>
    </w:p>
    <w:p w:rsidRPr="008D2960" w:rsidR="00AE771C" w:rsidRDefault="00AE771C" w14:paraId="59CC4224" w14:textId="0B306311">
      <w:pPr>
        <w:tabs>
          <w:tab w:val="left" w:pos="900"/>
        </w:tabs>
        <w:ind w:left="720" w:hanging="720"/>
        <w:rPr>
          <w:rFonts w:ascii="Times New Roman" w:hAnsi="Times New Roman" w:cs="Times New Roman"/>
        </w:rPr>
      </w:pPr>
      <w:r w:rsidRPr="008D2960">
        <w:rPr>
          <w:rFonts w:ascii="Times New Roman" w:hAnsi="Times New Roman" w:cs="Times New Roman"/>
          <w:b/>
          <w:bCs/>
        </w:rPr>
        <w:t>14B.</w:t>
      </w:r>
      <w:r w:rsidRPr="008D2960">
        <w:rPr>
          <w:rFonts w:ascii="Times New Roman" w:hAnsi="Times New Roman" w:cs="Times New Roman"/>
        </w:rPr>
        <w:tab/>
      </w:r>
      <w:r w:rsidRPr="008D2960">
        <w:rPr>
          <w:rFonts w:ascii="Times New Roman" w:hAnsi="Times New Roman" w:cs="Times New Roman"/>
          <w:b/>
          <w:bCs/>
          <w:u w:val="single"/>
        </w:rPr>
        <w:t>Narrative Explanation for Schedule A.</w:t>
      </w:r>
      <w:r w:rsidRPr="008D2960">
        <w:rPr>
          <w:rFonts w:ascii="Times New Roman" w:hAnsi="Times New Roman" w:cs="Times New Roman"/>
        </w:rPr>
        <w:t xml:space="preserve"> Attach a narrative explanation of the methodology the Applicant used to generate the data in lines 1-11.</w:t>
      </w:r>
    </w:p>
    <w:p w:rsidRPr="008D2960" w:rsidR="002A66AA" w:rsidP="000D3EA5" w:rsidRDefault="002A66AA" w14:paraId="0462799C" w14:textId="04B4A701">
      <w:pPr>
        <w:tabs>
          <w:tab w:val="left" w:pos="900"/>
        </w:tabs>
        <w:ind w:left="720" w:hanging="720"/>
        <w:rPr>
          <w:rFonts w:ascii="Times New Roman" w:hAnsi="Times New Roman" w:cs="Times New Roman"/>
        </w:rPr>
      </w:pPr>
      <w:r w:rsidRPr="008D2960">
        <w:rPr>
          <w:rFonts w:ascii="Times New Roman" w:hAnsi="Times New Roman" w:cs="Times New Roman"/>
          <w:b/>
          <w:bCs/>
        </w:rPr>
        <w:t>14</w:t>
      </w:r>
      <w:r w:rsidRPr="008D2960" w:rsidR="00AE771C">
        <w:rPr>
          <w:rFonts w:ascii="Times New Roman" w:hAnsi="Times New Roman" w:cs="Times New Roman"/>
          <w:b/>
          <w:bCs/>
        </w:rPr>
        <w:t>C</w:t>
      </w:r>
      <w:r w:rsidRPr="008D2960">
        <w:rPr>
          <w:rFonts w:ascii="Times New Roman" w:hAnsi="Times New Roman" w:cs="Times New Roman"/>
          <w:b/>
          <w:bCs/>
        </w:rPr>
        <w:t>.</w:t>
      </w:r>
      <w:r w:rsidRPr="008D2960">
        <w:rPr>
          <w:rFonts w:ascii="Times New Roman" w:hAnsi="Times New Roman" w:cs="Times New Roman"/>
        </w:rPr>
        <w:tab/>
      </w:r>
      <w:r w:rsidRPr="008D2960">
        <w:rPr>
          <w:rFonts w:ascii="Times New Roman" w:hAnsi="Times New Roman" w:cs="Times New Roman"/>
          <w:b/>
          <w:bCs/>
          <w:u w:val="single"/>
        </w:rPr>
        <w:t>Narrative Explanation for Baseline Qualified Lending.</w:t>
      </w:r>
      <w:r w:rsidRPr="008D2960">
        <w:rPr>
          <w:rFonts w:ascii="Times New Roman" w:hAnsi="Times New Roman" w:cs="Times New Roman"/>
        </w:rPr>
        <w:t xml:space="preserve"> Enter a narrative explanation if the amount entered in item 14A is either (i) different than the amount in item 12B; (ii) lower than the amount in item 13B; </w:t>
      </w:r>
      <w:r w:rsidRPr="008D2960" w:rsidR="00ED5266">
        <w:rPr>
          <w:rFonts w:ascii="Times New Roman" w:hAnsi="Times New Roman" w:cs="Times New Roman"/>
        </w:rPr>
        <w:t xml:space="preserve">or </w:t>
      </w:r>
      <w:r w:rsidRPr="008D2960">
        <w:rPr>
          <w:rFonts w:ascii="Times New Roman" w:hAnsi="Times New Roman" w:cs="Times New Roman"/>
        </w:rPr>
        <w:t>(iii) higher than the amount in item 13C.</w:t>
      </w:r>
    </w:p>
    <w:p w:rsidRPr="008D2960" w:rsidR="002A66AA" w:rsidP="002A66AA" w:rsidRDefault="002A66AA" w14:paraId="789B6A16" w14:textId="7F7551B1">
      <w:pPr>
        <w:tabs>
          <w:tab w:val="left" w:pos="900"/>
        </w:tabs>
        <w:ind w:left="720" w:hanging="720"/>
        <w:rPr>
          <w:rFonts w:ascii="Times New Roman" w:hAnsi="Times New Roman" w:cs="Times New Roman"/>
        </w:rPr>
      </w:pPr>
      <w:r w:rsidRPr="008D2960">
        <w:rPr>
          <w:rFonts w:ascii="Times New Roman" w:hAnsi="Times New Roman" w:cs="Times New Roman"/>
          <w:b/>
          <w:bCs/>
        </w:rPr>
        <w:t>14</w:t>
      </w:r>
      <w:r w:rsidRPr="008D2960" w:rsidR="00AE771C">
        <w:rPr>
          <w:rFonts w:ascii="Times New Roman" w:hAnsi="Times New Roman" w:cs="Times New Roman"/>
          <w:b/>
          <w:bCs/>
        </w:rPr>
        <w:t>D</w:t>
      </w:r>
      <w:r w:rsidRPr="008D2960">
        <w:rPr>
          <w:rFonts w:ascii="Times New Roman" w:hAnsi="Times New Roman" w:cs="Times New Roman"/>
          <w:b/>
          <w:bCs/>
        </w:rPr>
        <w:t>.</w:t>
      </w:r>
      <w:r w:rsidRPr="008D2960">
        <w:rPr>
          <w:rFonts w:ascii="Times New Roman" w:hAnsi="Times New Roman" w:cs="Times New Roman"/>
        </w:rPr>
        <w:tab/>
      </w:r>
      <w:r w:rsidRPr="008D2960">
        <w:rPr>
          <w:rFonts w:ascii="Times New Roman" w:hAnsi="Times New Roman" w:cs="Times New Roman"/>
          <w:b/>
          <w:bCs/>
          <w:u w:val="single"/>
        </w:rPr>
        <w:t>CEO or CFO Certification.</w:t>
      </w:r>
      <w:r w:rsidRPr="008D2960">
        <w:rPr>
          <w:rFonts w:ascii="Times New Roman" w:hAnsi="Times New Roman" w:cs="Times New Roman"/>
        </w:rPr>
        <w:t xml:space="preserve"> Either the CEO or CFO (or persons performing equivalent functions) of the </w:t>
      </w:r>
      <w:r w:rsidRPr="008D2960" w:rsidR="00ED5266">
        <w:rPr>
          <w:rFonts w:ascii="Times New Roman" w:hAnsi="Times New Roman" w:cs="Times New Roman"/>
        </w:rPr>
        <w:t xml:space="preserve">Applicant must </w:t>
      </w:r>
      <w:r w:rsidRPr="008D2960">
        <w:rPr>
          <w:rFonts w:ascii="Times New Roman" w:hAnsi="Times New Roman" w:cs="Times New Roman"/>
        </w:rPr>
        <w:t>electronically certify the accuracy of Schedule A by typing their name in item 14</w:t>
      </w:r>
      <w:r w:rsidRPr="008D2960" w:rsidR="00AE771C">
        <w:rPr>
          <w:rFonts w:ascii="Times New Roman" w:hAnsi="Times New Roman" w:cs="Times New Roman"/>
        </w:rPr>
        <w:t>D</w:t>
      </w:r>
      <w:r w:rsidRPr="008D2960">
        <w:rPr>
          <w:rFonts w:ascii="Times New Roman" w:hAnsi="Times New Roman" w:cs="Times New Roman"/>
        </w:rPr>
        <w:t xml:space="preserve">. </w:t>
      </w:r>
    </w:p>
    <w:p w:rsidRPr="008D2960" w:rsidR="002A66AA" w:rsidP="002A66AA" w:rsidRDefault="002A66AA" w14:paraId="0667F145" w14:textId="72978CA5">
      <w:pPr>
        <w:tabs>
          <w:tab w:val="left" w:pos="900"/>
        </w:tabs>
        <w:ind w:left="720" w:hanging="720"/>
        <w:rPr>
          <w:rFonts w:ascii="Times New Roman" w:hAnsi="Times New Roman" w:cs="Times New Roman"/>
        </w:rPr>
      </w:pPr>
      <w:r w:rsidRPr="008D2960">
        <w:rPr>
          <w:rFonts w:ascii="Times New Roman" w:hAnsi="Times New Roman" w:cs="Times New Roman"/>
          <w:b/>
          <w:bCs/>
        </w:rPr>
        <w:t>14</w:t>
      </w:r>
      <w:r w:rsidRPr="008D2960" w:rsidR="00AE771C">
        <w:rPr>
          <w:rFonts w:ascii="Times New Roman" w:hAnsi="Times New Roman" w:cs="Times New Roman"/>
          <w:b/>
          <w:bCs/>
        </w:rPr>
        <w:t>E</w:t>
      </w:r>
      <w:r w:rsidRPr="008D2960">
        <w:rPr>
          <w:rFonts w:ascii="Times New Roman" w:hAnsi="Times New Roman" w:cs="Times New Roman"/>
          <w:b/>
          <w:bCs/>
        </w:rPr>
        <w:t>.</w:t>
      </w:r>
      <w:r w:rsidRPr="008D2960">
        <w:rPr>
          <w:rFonts w:ascii="Times New Roman" w:hAnsi="Times New Roman" w:cs="Times New Roman"/>
        </w:rPr>
        <w:tab/>
      </w:r>
      <w:r w:rsidRPr="008D2960">
        <w:rPr>
          <w:rFonts w:ascii="Times New Roman" w:hAnsi="Times New Roman" w:cs="Times New Roman"/>
          <w:b/>
          <w:bCs/>
          <w:u w:val="single"/>
        </w:rPr>
        <w:t>CEO or CFO Title.</w:t>
      </w:r>
      <w:r w:rsidRPr="008D2960">
        <w:rPr>
          <w:rFonts w:ascii="Times New Roman" w:hAnsi="Times New Roman" w:cs="Times New Roman"/>
        </w:rPr>
        <w:t xml:space="preserve"> Identify whether the certification in item 14</w:t>
      </w:r>
      <w:r w:rsidRPr="008D2960" w:rsidR="00AE771C">
        <w:rPr>
          <w:rFonts w:ascii="Times New Roman" w:hAnsi="Times New Roman" w:cs="Times New Roman"/>
        </w:rPr>
        <w:t>D</w:t>
      </w:r>
      <w:r w:rsidRPr="008D2960">
        <w:rPr>
          <w:rFonts w:ascii="Times New Roman" w:hAnsi="Times New Roman" w:cs="Times New Roman"/>
        </w:rPr>
        <w:t xml:space="preserve"> was provided by the CEO or CFO </w:t>
      </w:r>
      <w:r w:rsidRPr="008D2960" w:rsidR="00141F24">
        <w:rPr>
          <w:rFonts w:ascii="Times New Roman" w:hAnsi="Times New Roman" w:cs="Times New Roman"/>
        </w:rPr>
        <w:t>(</w:t>
      </w:r>
      <w:r w:rsidRPr="008D2960" w:rsidR="000C5C6D">
        <w:rPr>
          <w:rFonts w:ascii="Times New Roman" w:hAnsi="Times New Roman" w:cs="Times New Roman"/>
        </w:rPr>
        <w:t>or equivalent</w:t>
      </w:r>
      <w:r w:rsidRPr="008D2960" w:rsidR="00141F24">
        <w:rPr>
          <w:rFonts w:ascii="Times New Roman" w:hAnsi="Times New Roman" w:cs="Times New Roman"/>
        </w:rPr>
        <w:t>)</w:t>
      </w:r>
      <w:r w:rsidRPr="008D2960">
        <w:rPr>
          <w:rFonts w:ascii="Times New Roman" w:hAnsi="Times New Roman" w:cs="Times New Roman"/>
        </w:rPr>
        <w:t xml:space="preserve"> of the </w:t>
      </w:r>
      <w:r w:rsidRPr="008D2960" w:rsidR="00ED5266">
        <w:rPr>
          <w:rFonts w:ascii="Times New Roman" w:hAnsi="Times New Roman" w:cs="Times New Roman"/>
        </w:rPr>
        <w:t>Applicant</w:t>
      </w:r>
      <w:r w:rsidRPr="008D2960">
        <w:rPr>
          <w:rFonts w:ascii="Times New Roman" w:hAnsi="Times New Roman" w:cs="Times New Roman"/>
        </w:rPr>
        <w:t xml:space="preserve">. </w:t>
      </w:r>
    </w:p>
    <w:p w:rsidRPr="00823410" w:rsidR="00FE2E75" w:rsidP="00061FFF" w:rsidRDefault="00FE2E75" w14:paraId="43293663" w14:textId="77777777">
      <w:pPr>
        <w:tabs>
          <w:tab w:val="left" w:pos="900"/>
        </w:tabs>
        <w:rPr>
          <w:rFonts w:ascii="Times New Roman" w:hAnsi="Times New Roman" w:cs="Times New Roman"/>
          <w:sz w:val="20"/>
          <w:szCs w:val="20"/>
        </w:rPr>
      </w:pPr>
    </w:p>
    <w:p w:rsidRPr="00222266" w:rsidR="00FE2E75" w:rsidP="00754B7D" w:rsidRDefault="007E4CCE" w14:paraId="012FE330" w14:textId="0ADD8173">
      <w:pPr>
        <w:pStyle w:val="Heading1"/>
        <w:numPr>
          <w:ilvl w:val="0"/>
          <w:numId w:val="25"/>
        </w:numPr>
        <w:spacing w:before="44"/>
        <w:rPr>
          <w:rFonts w:ascii="Times New Roman" w:hAnsi="Times New Roman" w:cs="Times New Roman"/>
        </w:rPr>
      </w:pPr>
      <w:bookmarkStart w:name="_Toc94002360" w:id="18"/>
      <w:r w:rsidRPr="007E4CCE">
        <w:rPr>
          <w:rFonts w:ascii="Times New Roman" w:hAnsi="Times New Roman" w:cs="Times New Roman"/>
        </w:rPr>
        <w:t>Schedule B – Disaggregated Data on Qualified Lending and Deep Impact Lending</w:t>
      </w:r>
      <w:bookmarkEnd w:id="18"/>
      <w:r w:rsidRPr="007E4CCE">
        <w:rPr>
          <w:rFonts w:ascii="Times New Roman" w:hAnsi="Times New Roman" w:cs="Times New Roman"/>
        </w:rPr>
        <w:t xml:space="preserve"> </w:t>
      </w:r>
    </w:p>
    <w:p w:rsidRPr="008D2960" w:rsidR="00744082" w:rsidP="00A93CF4" w:rsidRDefault="00744082" w14:paraId="1EBA9EBB" w14:textId="77777777">
      <w:pPr>
        <w:rPr>
          <w:rFonts w:ascii="Times New Roman" w:hAnsi="Times New Roman" w:cs="Times New Roman"/>
        </w:rPr>
      </w:pPr>
    </w:p>
    <w:p w:rsidRPr="008D2960" w:rsidR="006F58C1" w:rsidP="00754B7D" w:rsidRDefault="007E4CCE" w14:paraId="2DD59A8B" w14:textId="3D9B9047">
      <w:pPr>
        <w:pStyle w:val="Heading2"/>
        <w:numPr>
          <w:ilvl w:val="0"/>
          <w:numId w:val="28"/>
        </w:numPr>
        <w:spacing w:before="1" w:after="160" w:line="259" w:lineRule="auto"/>
        <w:contextualSpacing/>
        <w:rPr>
          <w:rFonts w:ascii="Times New Roman" w:hAnsi="Times New Roman" w:cs="Times New Roman"/>
          <w:sz w:val="22"/>
          <w:szCs w:val="22"/>
        </w:rPr>
      </w:pPr>
      <w:bookmarkStart w:name="_Toc94002361" w:id="19"/>
      <w:r w:rsidRPr="008D2960">
        <w:rPr>
          <w:rFonts w:ascii="Times New Roman" w:hAnsi="Times New Roman" w:cs="Times New Roman"/>
          <w:sz w:val="22"/>
          <w:szCs w:val="22"/>
        </w:rPr>
        <w:t>General Instructions for Schedule B – Disaggregated Data on Qualified Lending and Deep Impact Lending</w:t>
      </w:r>
      <w:bookmarkEnd w:id="19"/>
      <w:r w:rsidRPr="008D2960">
        <w:rPr>
          <w:rFonts w:ascii="Times New Roman" w:hAnsi="Times New Roman" w:cs="Times New Roman"/>
          <w:sz w:val="22"/>
          <w:szCs w:val="22"/>
        </w:rPr>
        <w:t xml:space="preserve"> </w:t>
      </w:r>
    </w:p>
    <w:p w:rsidRPr="008D2960" w:rsidR="008B1D21" w:rsidP="008B1D21" w:rsidRDefault="003F0D7A" w14:paraId="0C51AC8A" w14:textId="4B04FD3B">
      <w:pPr>
        <w:rPr>
          <w:rFonts w:ascii="Times New Roman" w:hAnsi="Times New Roman" w:cs="Times New Roman"/>
          <w:bCs/>
        </w:rPr>
      </w:pPr>
      <w:r w:rsidRPr="008D2960">
        <w:rPr>
          <w:rFonts w:ascii="Times New Roman" w:hAnsi="Times New Roman" w:cs="Times New Roman"/>
          <w:bCs/>
        </w:rPr>
        <w:t xml:space="preserve">Schedule </w:t>
      </w:r>
      <w:r w:rsidRPr="008D2960" w:rsidR="008B1D21">
        <w:rPr>
          <w:rFonts w:ascii="Times New Roman" w:hAnsi="Times New Roman" w:cs="Times New Roman"/>
          <w:bCs/>
        </w:rPr>
        <w:t>B – Disaggregated Data on Qualified Lending and Deep Impact Lending</w:t>
      </w:r>
      <w:r w:rsidRPr="008D2960" w:rsidR="008B1D21">
        <w:rPr>
          <w:rFonts w:ascii="Times New Roman" w:hAnsi="Times New Roman" w:cs="Times New Roman"/>
          <w:b/>
        </w:rPr>
        <w:t xml:space="preserve"> </w:t>
      </w:r>
      <w:proofErr w:type="gramStart"/>
      <w:r w:rsidRPr="008D2960">
        <w:rPr>
          <w:rFonts w:ascii="Times New Roman" w:hAnsi="Times New Roman" w:cs="Times New Roman"/>
          <w:bCs/>
        </w:rPr>
        <w:t>collects</w:t>
      </w:r>
      <w:proofErr w:type="gramEnd"/>
      <w:r w:rsidRPr="008D2960">
        <w:rPr>
          <w:rFonts w:ascii="Times New Roman" w:hAnsi="Times New Roman" w:cs="Times New Roman"/>
          <w:bCs/>
        </w:rPr>
        <w:t xml:space="preserve"> </w:t>
      </w:r>
      <w:r w:rsidRPr="008D2960" w:rsidR="0028535D">
        <w:rPr>
          <w:rFonts w:ascii="Times New Roman" w:hAnsi="Times New Roman" w:cs="Times New Roman"/>
          <w:bCs/>
        </w:rPr>
        <w:t>Lending Activity</w:t>
      </w:r>
      <w:r w:rsidRPr="008D2960" w:rsidR="008B1D21">
        <w:rPr>
          <w:rFonts w:ascii="Times New Roman" w:hAnsi="Times New Roman" w:cs="Times New Roman"/>
          <w:bCs/>
        </w:rPr>
        <w:t xml:space="preserve"> by </w:t>
      </w:r>
      <w:r w:rsidRPr="008D2960" w:rsidR="007E4CCE">
        <w:rPr>
          <w:rFonts w:ascii="Times New Roman" w:hAnsi="Times New Roman" w:cs="Times New Roman"/>
          <w:bCs/>
        </w:rPr>
        <w:t>Q</w:t>
      </w:r>
      <w:r w:rsidRPr="008D2960" w:rsidR="008B1D21">
        <w:rPr>
          <w:rFonts w:ascii="Times New Roman" w:hAnsi="Times New Roman" w:cs="Times New Roman"/>
          <w:bCs/>
        </w:rPr>
        <w:t xml:space="preserve">ualified </w:t>
      </w:r>
      <w:r w:rsidRPr="008D2960" w:rsidR="007E4CCE">
        <w:rPr>
          <w:rFonts w:ascii="Times New Roman" w:hAnsi="Times New Roman" w:cs="Times New Roman"/>
          <w:bCs/>
        </w:rPr>
        <w:t>L</w:t>
      </w:r>
      <w:r w:rsidRPr="008D2960" w:rsidR="008B1D21">
        <w:rPr>
          <w:rFonts w:ascii="Times New Roman" w:hAnsi="Times New Roman" w:cs="Times New Roman"/>
          <w:bCs/>
        </w:rPr>
        <w:t xml:space="preserve">ending or </w:t>
      </w:r>
      <w:r w:rsidRPr="008D2960" w:rsidR="007E4CCE">
        <w:rPr>
          <w:rFonts w:ascii="Times New Roman" w:hAnsi="Times New Roman" w:cs="Times New Roman"/>
          <w:bCs/>
        </w:rPr>
        <w:t>D</w:t>
      </w:r>
      <w:r w:rsidRPr="008D2960" w:rsidR="008B1D21">
        <w:rPr>
          <w:rFonts w:ascii="Times New Roman" w:hAnsi="Times New Roman" w:cs="Times New Roman"/>
          <w:bCs/>
        </w:rPr>
        <w:t xml:space="preserve">eep </w:t>
      </w:r>
      <w:r w:rsidRPr="008D2960" w:rsidR="007E4CCE">
        <w:rPr>
          <w:rFonts w:ascii="Times New Roman" w:hAnsi="Times New Roman" w:cs="Times New Roman"/>
          <w:bCs/>
        </w:rPr>
        <w:t>I</w:t>
      </w:r>
      <w:r w:rsidRPr="008D2960" w:rsidR="008B1D21">
        <w:rPr>
          <w:rFonts w:ascii="Times New Roman" w:hAnsi="Times New Roman" w:cs="Times New Roman"/>
          <w:bCs/>
        </w:rPr>
        <w:t xml:space="preserve">mpact </w:t>
      </w:r>
      <w:r w:rsidRPr="008D2960" w:rsidR="007E4CCE">
        <w:rPr>
          <w:rFonts w:ascii="Times New Roman" w:hAnsi="Times New Roman" w:cs="Times New Roman"/>
          <w:bCs/>
        </w:rPr>
        <w:t>L</w:t>
      </w:r>
      <w:r w:rsidRPr="008D2960" w:rsidR="008B1D21">
        <w:rPr>
          <w:rFonts w:ascii="Times New Roman" w:hAnsi="Times New Roman" w:cs="Times New Roman"/>
          <w:bCs/>
        </w:rPr>
        <w:t xml:space="preserve">ending category. </w:t>
      </w:r>
      <w:r w:rsidRPr="008D2960" w:rsidR="00B2022E">
        <w:rPr>
          <w:rFonts w:ascii="Times New Roman" w:hAnsi="Times New Roman" w:cs="Times New Roman"/>
          <w:bCs/>
        </w:rPr>
        <w:t>Since Schedule B collects historical data based on demographic or other borrower characteristics Applicants may not have access to</w:t>
      </w:r>
      <w:r w:rsidRPr="008D2960" w:rsidR="008B742F">
        <w:rPr>
          <w:rFonts w:ascii="Times New Roman" w:hAnsi="Times New Roman" w:cs="Times New Roman"/>
          <w:bCs/>
        </w:rPr>
        <w:t xml:space="preserve">, Applicants should report data in Schedule B on a best-efforts basis using data that is reasonably available to the Applicant. Applicants are not required to collect demographic or other borrower characteristics that they do not already have access to solely for the purpose of completing Schedule B. </w:t>
      </w:r>
    </w:p>
    <w:p w:rsidRPr="008D2960" w:rsidR="006F58C1" w:rsidP="000E6E83" w:rsidRDefault="006F58C1" w14:paraId="1F84CCE8" w14:textId="27478B49">
      <w:pPr>
        <w:rPr>
          <w:rFonts w:ascii="Times New Roman" w:hAnsi="Times New Roman" w:cs="Times New Roman"/>
        </w:rPr>
      </w:pPr>
      <w:r w:rsidRPr="008D2960">
        <w:rPr>
          <w:rFonts w:ascii="Times New Roman" w:hAnsi="Times New Roman" w:cs="Times New Roman"/>
          <w:b/>
        </w:rPr>
        <w:t xml:space="preserve">Loans to Multiple Target Communities. </w:t>
      </w:r>
      <w:r w:rsidRPr="008D2960">
        <w:rPr>
          <w:rFonts w:ascii="Times New Roman" w:hAnsi="Times New Roman" w:cs="Times New Roman"/>
        </w:rPr>
        <w:t xml:space="preserve">A loan or investment may be to more than one target community. For example, a loan may be made to a Low-income Borrower in a Persistent Poverty County. In Schedule </w:t>
      </w:r>
      <w:r w:rsidRPr="008D2960" w:rsidR="00FE2E75">
        <w:rPr>
          <w:rFonts w:ascii="Times New Roman" w:hAnsi="Times New Roman" w:cs="Times New Roman"/>
        </w:rPr>
        <w:t>B</w:t>
      </w:r>
      <w:r w:rsidRPr="008D2960">
        <w:rPr>
          <w:rFonts w:ascii="Times New Roman" w:hAnsi="Times New Roman" w:cs="Times New Roman"/>
        </w:rPr>
        <w:t xml:space="preserve"> – Disaggregated Data on Qualified Lending and Deep Impact Lending, report each loan in each applicable target community category. For example, a loan made to a Low-income Borrower in a Persistent Poverty County </w:t>
      </w:r>
      <w:r w:rsidRPr="008D2960" w:rsidR="004E5C4A">
        <w:rPr>
          <w:rFonts w:ascii="Times New Roman" w:hAnsi="Times New Roman" w:cs="Times New Roman"/>
        </w:rPr>
        <w:t xml:space="preserve">must </w:t>
      </w:r>
      <w:r w:rsidRPr="008D2960">
        <w:rPr>
          <w:rFonts w:ascii="Times New Roman" w:hAnsi="Times New Roman" w:cs="Times New Roman"/>
        </w:rPr>
        <w:t xml:space="preserve">be included in both </w:t>
      </w:r>
      <w:r w:rsidRPr="008D2960" w:rsidR="00664A53">
        <w:rPr>
          <w:rFonts w:ascii="Times New Roman" w:hAnsi="Times New Roman" w:cs="Times New Roman"/>
        </w:rPr>
        <w:t>c</w:t>
      </w:r>
      <w:r w:rsidRPr="008D2960">
        <w:rPr>
          <w:rFonts w:ascii="Times New Roman" w:hAnsi="Times New Roman" w:cs="Times New Roman"/>
        </w:rPr>
        <w:t>olumns D and J.</w:t>
      </w:r>
      <w:r w:rsidRPr="008D2960" w:rsidR="00FE2E75">
        <w:rPr>
          <w:rFonts w:ascii="Times New Roman" w:hAnsi="Times New Roman" w:cs="Times New Roman"/>
        </w:rPr>
        <w:t xml:space="preserve"> The same loan or investment may be included in both </w:t>
      </w:r>
      <w:r w:rsidRPr="008D2960" w:rsidR="007E4CCE">
        <w:rPr>
          <w:rFonts w:ascii="Times New Roman" w:hAnsi="Times New Roman" w:cs="Times New Roman"/>
        </w:rPr>
        <w:t>Q</w:t>
      </w:r>
      <w:r w:rsidRPr="008D2960" w:rsidR="00FE2E75">
        <w:rPr>
          <w:rFonts w:ascii="Times New Roman" w:hAnsi="Times New Roman" w:cs="Times New Roman"/>
        </w:rPr>
        <w:t xml:space="preserve">ualified </w:t>
      </w:r>
      <w:r w:rsidRPr="008D2960" w:rsidR="007E4CCE">
        <w:rPr>
          <w:rFonts w:ascii="Times New Roman" w:hAnsi="Times New Roman" w:cs="Times New Roman"/>
        </w:rPr>
        <w:t>L</w:t>
      </w:r>
      <w:r w:rsidRPr="008D2960" w:rsidR="00FE2E75">
        <w:rPr>
          <w:rFonts w:ascii="Times New Roman" w:hAnsi="Times New Roman" w:cs="Times New Roman"/>
        </w:rPr>
        <w:t xml:space="preserve">ending and </w:t>
      </w:r>
      <w:r w:rsidRPr="008D2960" w:rsidR="007E4CCE">
        <w:rPr>
          <w:rFonts w:ascii="Times New Roman" w:hAnsi="Times New Roman" w:cs="Times New Roman"/>
        </w:rPr>
        <w:t>D</w:t>
      </w:r>
      <w:r w:rsidRPr="008D2960" w:rsidR="00FE2E75">
        <w:rPr>
          <w:rFonts w:ascii="Times New Roman" w:hAnsi="Times New Roman" w:cs="Times New Roman"/>
        </w:rPr>
        <w:t xml:space="preserve">eep </w:t>
      </w:r>
      <w:r w:rsidRPr="008D2960" w:rsidR="007E4CCE">
        <w:rPr>
          <w:rFonts w:ascii="Times New Roman" w:hAnsi="Times New Roman" w:cs="Times New Roman"/>
        </w:rPr>
        <w:t>I</w:t>
      </w:r>
      <w:r w:rsidRPr="008D2960" w:rsidR="00FE2E75">
        <w:rPr>
          <w:rFonts w:ascii="Times New Roman" w:hAnsi="Times New Roman" w:cs="Times New Roman"/>
        </w:rPr>
        <w:t xml:space="preserve">mpact </w:t>
      </w:r>
      <w:r w:rsidRPr="008D2960" w:rsidR="007E4CCE">
        <w:rPr>
          <w:rFonts w:ascii="Times New Roman" w:hAnsi="Times New Roman" w:cs="Times New Roman"/>
        </w:rPr>
        <w:t>L</w:t>
      </w:r>
      <w:r w:rsidRPr="008D2960" w:rsidR="00FE2E75">
        <w:rPr>
          <w:rFonts w:ascii="Times New Roman" w:hAnsi="Times New Roman" w:cs="Times New Roman"/>
        </w:rPr>
        <w:t xml:space="preserve">ending. </w:t>
      </w:r>
      <w:r w:rsidRPr="008D2960" w:rsidR="004E3FD0">
        <w:rPr>
          <w:rFonts w:ascii="Times New Roman" w:hAnsi="Times New Roman" w:cs="Times New Roman"/>
        </w:rPr>
        <w:t>Since a single loan may be reported in more than one column, Treasury expects that aggregating lending activity across columns (such as adding together items 2B through 2S) will not equal values reported in Schedule A-Baseline Qualified Lending Calculation and will not provide useful data point</w:t>
      </w:r>
      <w:r w:rsidRPr="008D2960" w:rsidR="00CB39A5">
        <w:rPr>
          <w:rFonts w:ascii="Times New Roman" w:hAnsi="Times New Roman" w:cs="Times New Roman"/>
        </w:rPr>
        <w:t>s</w:t>
      </w:r>
      <w:r w:rsidRPr="008D2960" w:rsidR="004E3FD0">
        <w:rPr>
          <w:rFonts w:ascii="Times New Roman" w:hAnsi="Times New Roman" w:cs="Times New Roman"/>
        </w:rPr>
        <w:t xml:space="preserve">. </w:t>
      </w:r>
    </w:p>
    <w:p w:rsidRPr="008D2960" w:rsidR="00D33BFF" w:rsidP="000E6E83" w:rsidRDefault="00D33BFF" w14:paraId="63FD7FA4" w14:textId="134BA3B6">
      <w:pPr>
        <w:rPr>
          <w:rFonts w:ascii="Times New Roman" w:hAnsi="Times New Roman" w:cs="Times New Roman"/>
        </w:rPr>
      </w:pPr>
      <w:r w:rsidRPr="008D2960">
        <w:rPr>
          <w:rFonts w:ascii="Times New Roman" w:hAnsi="Times New Roman" w:cs="Times New Roman"/>
          <w:b/>
          <w:bCs/>
        </w:rPr>
        <w:t xml:space="preserve">Purchases of Loans Made </w:t>
      </w:r>
      <w:r w:rsidRPr="008D2960">
        <w:rPr>
          <w:rFonts w:ascii="Times New Roman" w:hAnsi="Times New Roman" w:cs="Times New Roman" w:eastAsiaTheme="minorEastAsia"/>
          <w:b/>
          <w:bCs/>
        </w:rPr>
        <w:t>by Non-depository CDFI Loan Funds.</w:t>
      </w:r>
      <w:r w:rsidRPr="008D2960">
        <w:rPr>
          <w:rFonts w:ascii="Times New Roman" w:hAnsi="Times New Roman" w:cs="Times New Roman" w:eastAsiaTheme="minorEastAsia"/>
        </w:rPr>
        <w:t xml:space="preserve"> As noted above, </w:t>
      </w:r>
      <w:r w:rsidRPr="008D2960" w:rsidR="0028535D">
        <w:rPr>
          <w:rFonts w:ascii="Times New Roman" w:hAnsi="Times New Roman" w:cs="Times New Roman" w:eastAsiaTheme="minorEastAsia"/>
        </w:rPr>
        <w:t>Lending Activity</w:t>
      </w:r>
      <w:r w:rsidRPr="008D2960">
        <w:rPr>
          <w:rFonts w:ascii="Times New Roman" w:hAnsi="Times New Roman" w:cs="Times New Roman" w:eastAsiaTheme="minorEastAsia"/>
        </w:rPr>
        <w:t xml:space="preserve"> includes purchases of or participations in loans during the baseline year made by non-depository CDFI loan funds that were originated within one year of purchase by the institution. In Schedule B, include as Deep Impact </w:t>
      </w:r>
      <w:r w:rsidRPr="008D2960" w:rsidR="00A86AED">
        <w:rPr>
          <w:rFonts w:ascii="Times New Roman" w:hAnsi="Times New Roman" w:cs="Times New Roman" w:eastAsiaTheme="minorEastAsia"/>
        </w:rPr>
        <w:t>L</w:t>
      </w:r>
      <w:r w:rsidRPr="008D2960">
        <w:rPr>
          <w:rFonts w:ascii="Times New Roman" w:hAnsi="Times New Roman" w:cs="Times New Roman" w:eastAsiaTheme="minorEastAsia"/>
        </w:rPr>
        <w:t xml:space="preserve">ending purchases of or participations in loans during the baseline year made by </w:t>
      </w:r>
      <w:r w:rsidRPr="008D2960">
        <w:rPr>
          <w:rFonts w:ascii="Times New Roman" w:hAnsi="Times New Roman" w:cs="Times New Roman" w:eastAsiaTheme="minorEastAsia"/>
          <w:b/>
          <w:bCs/>
        </w:rPr>
        <w:t>non-profit</w:t>
      </w:r>
      <w:r w:rsidRPr="008D2960">
        <w:rPr>
          <w:rFonts w:ascii="Times New Roman" w:hAnsi="Times New Roman" w:cs="Times New Roman" w:eastAsiaTheme="minorEastAsia"/>
        </w:rPr>
        <w:t xml:space="preserve"> non-depository CDFI loan funds that were originated within one year of purchase by the institution </w:t>
      </w:r>
      <w:r w:rsidRPr="008D2960">
        <w:rPr>
          <w:rFonts w:ascii="Times New Roman" w:hAnsi="Times New Roman" w:cs="Times New Roman" w:eastAsiaTheme="minorEastAsia"/>
          <w:b/>
          <w:bCs/>
        </w:rPr>
        <w:t>AND</w:t>
      </w:r>
      <w:r w:rsidRPr="008D2960">
        <w:rPr>
          <w:rFonts w:ascii="Times New Roman" w:hAnsi="Times New Roman" w:cs="Times New Roman" w:eastAsiaTheme="minorEastAsia"/>
        </w:rPr>
        <w:t xml:space="preserve"> that were made to a Target Community listed under Deep Impact Lending in the table above (e.g., Persistent Poverty Counties). Purchases of or participations in loans during the baseline year made by </w:t>
      </w:r>
      <w:r w:rsidRPr="008D2960">
        <w:rPr>
          <w:rFonts w:ascii="Times New Roman" w:hAnsi="Times New Roman" w:cs="Times New Roman" w:eastAsiaTheme="minorEastAsia"/>
          <w:b/>
          <w:bCs/>
        </w:rPr>
        <w:t>for-profit</w:t>
      </w:r>
      <w:r w:rsidRPr="008D2960">
        <w:rPr>
          <w:rFonts w:ascii="Times New Roman" w:hAnsi="Times New Roman" w:cs="Times New Roman" w:eastAsiaTheme="minorEastAsia"/>
        </w:rPr>
        <w:t xml:space="preserve"> non-depository CDFI loan funds </w:t>
      </w:r>
      <w:r w:rsidRPr="008D2960" w:rsidR="00A86AED">
        <w:rPr>
          <w:rFonts w:ascii="Times New Roman" w:hAnsi="Times New Roman" w:cs="Times New Roman" w:eastAsiaTheme="minorEastAsia"/>
        </w:rPr>
        <w:t>may only be included as Qualified Lending and not Deep Impact Lending even if they were made to a Target Community listed under Deep Impact Lending in the table above</w:t>
      </w:r>
      <w:r w:rsidRPr="008D2960" w:rsidR="00456F7C">
        <w:rPr>
          <w:rFonts w:ascii="Times New Roman" w:hAnsi="Times New Roman" w:cs="Times New Roman" w:eastAsiaTheme="minorEastAsia"/>
        </w:rPr>
        <w:t>.</w:t>
      </w:r>
    </w:p>
    <w:p w:rsidRPr="008D2960" w:rsidR="000E6E83" w:rsidP="00754B7D" w:rsidRDefault="007E4CCE" w14:paraId="5BA6C248" w14:textId="5D2A48DE">
      <w:pPr>
        <w:pStyle w:val="Heading2"/>
        <w:numPr>
          <w:ilvl w:val="0"/>
          <w:numId w:val="28"/>
        </w:numPr>
        <w:spacing w:before="1" w:after="160" w:line="259" w:lineRule="auto"/>
        <w:contextualSpacing/>
        <w:rPr>
          <w:rFonts w:ascii="Times New Roman" w:hAnsi="Times New Roman" w:cs="Times New Roman"/>
          <w:sz w:val="22"/>
          <w:szCs w:val="22"/>
        </w:rPr>
      </w:pPr>
      <w:bookmarkStart w:name="_Toc94002362" w:id="20"/>
      <w:proofErr w:type="gramStart"/>
      <w:r w:rsidRPr="008D2960">
        <w:rPr>
          <w:rFonts w:ascii="Times New Roman" w:hAnsi="Times New Roman" w:cs="Times New Roman"/>
          <w:sz w:val="22"/>
          <w:szCs w:val="22"/>
        </w:rPr>
        <w:t>Line Item</w:t>
      </w:r>
      <w:proofErr w:type="gramEnd"/>
      <w:r w:rsidRPr="008D2960">
        <w:rPr>
          <w:rFonts w:ascii="Times New Roman" w:hAnsi="Times New Roman" w:cs="Times New Roman"/>
          <w:sz w:val="22"/>
          <w:szCs w:val="22"/>
        </w:rPr>
        <w:t xml:space="preserve"> Instructions For Schedule B – Disaggregated Data on Qualified Lending and Deep Impact Lending</w:t>
      </w:r>
      <w:bookmarkEnd w:id="20"/>
      <w:r w:rsidRPr="008D2960">
        <w:rPr>
          <w:rFonts w:ascii="Times New Roman" w:hAnsi="Times New Roman" w:cs="Times New Roman"/>
          <w:sz w:val="22"/>
          <w:szCs w:val="22"/>
        </w:rPr>
        <w:t xml:space="preserve"> </w:t>
      </w:r>
    </w:p>
    <w:p w:rsidRPr="008D2960" w:rsidR="00DD6D6A" w:rsidP="000D3EA5" w:rsidRDefault="00DD6D6A" w14:paraId="7AE1C22D" w14:textId="51E62E6B">
      <w:pPr>
        <w:ind w:left="720" w:hanging="720"/>
        <w:rPr>
          <w:rFonts w:ascii="Times New Roman" w:hAnsi="Times New Roman" w:cs="Times New Roman"/>
        </w:rPr>
      </w:pPr>
      <w:r w:rsidRPr="008D2960">
        <w:rPr>
          <w:rFonts w:ascii="Times New Roman" w:hAnsi="Times New Roman" w:cs="Times New Roman"/>
          <w:b/>
          <w:bCs/>
        </w:rPr>
        <w:t>1 – 11.</w:t>
      </w:r>
      <w:r w:rsidRPr="008D2960">
        <w:rPr>
          <w:rFonts w:ascii="Times New Roman" w:hAnsi="Times New Roman" w:cs="Times New Roman"/>
        </w:rPr>
        <w:t xml:space="preserve"> </w:t>
      </w:r>
      <w:r w:rsidRPr="008D2960">
        <w:rPr>
          <w:rFonts w:ascii="Times New Roman" w:hAnsi="Times New Roman" w:cs="Times New Roman"/>
        </w:rPr>
        <w:tab/>
      </w:r>
      <w:r w:rsidRPr="008D2960" w:rsidR="00664A53">
        <w:rPr>
          <w:rFonts w:ascii="Times New Roman" w:hAnsi="Times New Roman" w:cs="Times New Roman"/>
        </w:rPr>
        <w:t>For each of lines 1 through 11, report originations of the loans or investments described in the line number. For example, in line 1, report originations of loans that would be classified as “Loans secured by construction, land development, and other land loans” on the Call Report or equivalent regulatory report. In column A, report the dollar value of total loan originations</w:t>
      </w:r>
      <w:r w:rsidRPr="008D2960" w:rsidR="00143C34">
        <w:rPr>
          <w:rFonts w:ascii="Times New Roman" w:hAnsi="Times New Roman" w:cs="Times New Roman"/>
        </w:rPr>
        <w:t xml:space="preserve"> or investments</w:t>
      </w:r>
      <w:r w:rsidRPr="008D2960" w:rsidR="00664A53">
        <w:rPr>
          <w:rFonts w:ascii="Times New Roman" w:hAnsi="Times New Roman" w:cs="Times New Roman"/>
        </w:rPr>
        <w:t xml:space="preserve">. In columns B through S, report the dollar value of originations or investments that can be identified as having been made to the Target Community in the column heading, as defined in the Glossary. For example, in column B, report originations </w:t>
      </w:r>
      <w:r w:rsidRPr="008D2960" w:rsidR="00143C34">
        <w:rPr>
          <w:rFonts w:ascii="Times New Roman" w:hAnsi="Times New Roman" w:cs="Times New Roman"/>
        </w:rPr>
        <w:t xml:space="preserve">or investments </w:t>
      </w:r>
      <w:r w:rsidRPr="008D2960" w:rsidR="00664A53">
        <w:rPr>
          <w:rFonts w:ascii="Times New Roman" w:hAnsi="Times New Roman" w:cs="Times New Roman"/>
        </w:rPr>
        <w:t xml:space="preserve">that were made to LMI Borrowers, as defined in the Glossary. In column P, report originations </w:t>
      </w:r>
      <w:r w:rsidRPr="008D2960" w:rsidR="00143C34">
        <w:rPr>
          <w:rFonts w:ascii="Times New Roman" w:hAnsi="Times New Roman" w:cs="Times New Roman"/>
        </w:rPr>
        <w:t xml:space="preserve">or investments </w:t>
      </w:r>
      <w:r w:rsidRPr="008D2960" w:rsidR="00664A53">
        <w:rPr>
          <w:rFonts w:ascii="Times New Roman" w:hAnsi="Times New Roman" w:cs="Times New Roman"/>
        </w:rPr>
        <w:t xml:space="preserve">that are Public Welfare and Community Development Investments, as defined in the Glossary, if they primarily benefit LMI Borrowers or communities. In column S, report </w:t>
      </w:r>
      <w:r w:rsidRPr="008D2960" w:rsidR="00664A53">
        <w:rPr>
          <w:rFonts w:ascii="Times New Roman" w:hAnsi="Times New Roman" w:cs="Times New Roman"/>
        </w:rPr>
        <w:lastRenderedPageBreak/>
        <w:t xml:space="preserve">originations </w:t>
      </w:r>
      <w:r w:rsidRPr="008D2960" w:rsidR="00143C34">
        <w:rPr>
          <w:rFonts w:ascii="Times New Roman" w:hAnsi="Times New Roman" w:cs="Times New Roman"/>
        </w:rPr>
        <w:t xml:space="preserve">or investments </w:t>
      </w:r>
      <w:r w:rsidRPr="008D2960" w:rsidR="00664A53">
        <w:rPr>
          <w:rFonts w:ascii="Times New Roman" w:hAnsi="Times New Roman" w:cs="Times New Roman"/>
        </w:rPr>
        <w:t>that are Public Welfare and Community Development Investments, as defined in the Glossary, if they primarily benefit Low-Income Borrowers, Minority borrowers, or Minority Businesses.</w:t>
      </w:r>
    </w:p>
    <w:p w:rsidRPr="008D2960" w:rsidR="00DD6D6A" w:rsidP="00823410" w:rsidRDefault="00DD6D6A" w14:paraId="61F99416" w14:textId="57D42EB8">
      <w:pPr>
        <w:rPr>
          <w:rFonts w:ascii="Times New Roman" w:hAnsi="Times New Roman" w:cs="Times New Roman"/>
        </w:rPr>
      </w:pPr>
      <w:r w:rsidRPr="008D2960">
        <w:rPr>
          <w:rFonts w:ascii="Times New Roman" w:hAnsi="Times New Roman" w:cs="Times New Roman"/>
          <w:b/>
          <w:bCs/>
        </w:rPr>
        <w:t>12.</w:t>
      </w:r>
      <w:r w:rsidRPr="008D2960">
        <w:rPr>
          <w:rFonts w:ascii="Times New Roman" w:hAnsi="Times New Roman" w:cs="Times New Roman"/>
        </w:rPr>
        <w:t xml:space="preserve"> </w:t>
      </w:r>
      <w:r w:rsidRPr="008D2960">
        <w:rPr>
          <w:rFonts w:ascii="Times New Roman" w:hAnsi="Times New Roman" w:cs="Times New Roman"/>
        </w:rPr>
        <w:tab/>
      </w:r>
      <w:r w:rsidRPr="008D2960">
        <w:rPr>
          <w:rFonts w:ascii="Times New Roman" w:hAnsi="Times New Roman" w:cs="Times New Roman"/>
          <w:b/>
          <w:bCs/>
          <w:u w:val="single"/>
        </w:rPr>
        <w:t>Total.</w:t>
      </w:r>
      <w:r w:rsidRPr="008D2960">
        <w:rPr>
          <w:rFonts w:ascii="Times New Roman" w:hAnsi="Times New Roman" w:cs="Times New Roman"/>
          <w:b/>
          <w:bCs/>
        </w:rPr>
        <w:t xml:space="preserve"> </w:t>
      </w:r>
      <w:r w:rsidRPr="008D2960">
        <w:rPr>
          <w:rFonts w:ascii="Times New Roman" w:hAnsi="Times New Roman" w:cs="Times New Roman"/>
        </w:rPr>
        <w:t xml:space="preserve">Report the total for each </w:t>
      </w:r>
      <w:r w:rsidRPr="008D2960" w:rsidR="00A27321">
        <w:rPr>
          <w:rFonts w:ascii="Times New Roman" w:hAnsi="Times New Roman" w:cs="Times New Roman"/>
        </w:rPr>
        <w:t>c</w:t>
      </w:r>
      <w:r w:rsidRPr="008D2960">
        <w:rPr>
          <w:rFonts w:ascii="Times New Roman" w:hAnsi="Times New Roman" w:cs="Times New Roman"/>
        </w:rPr>
        <w:t xml:space="preserve">olumn (lines 1 through 11). </w:t>
      </w:r>
    </w:p>
    <w:p w:rsidRPr="008D2960" w:rsidR="00DD6D6A" w:rsidP="00DD6D6A" w:rsidRDefault="00DD6D6A" w14:paraId="36A49379" w14:textId="2EFC6230">
      <w:pPr>
        <w:tabs>
          <w:tab w:val="left" w:pos="900"/>
        </w:tabs>
        <w:ind w:left="720" w:hanging="720"/>
        <w:rPr>
          <w:rFonts w:ascii="Times New Roman" w:hAnsi="Times New Roman" w:cs="Times New Roman"/>
        </w:rPr>
      </w:pPr>
      <w:r w:rsidRPr="008D2960">
        <w:rPr>
          <w:rFonts w:ascii="Times New Roman" w:hAnsi="Times New Roman" w:cs="Times New Roman"/>
          <w:b/>
          <w:bCs/>
        </w:rPr>
        <w:t>13A.</w:t>
      </w:r>
      <w:r w:rsidRPr="008D2960">
        <w:rPr>
          <w:rFonts w:ascii="Times New Roman" w:hAnsi="Times New Roman" w:cs="Times New Roman"/>
        </w:rPr>
        <w:tab/>
      </w:r>
      <w:r w:rsidRPr="008D2960">
        <w:rPr>
          <w:rFonts w:ascii="Times New Roman" w:hAnsi="Times New Roman" w:cs="Times New Roman"/>
          <w:b/>
          <w:bCs/>
          <w:u w:val="single"/>
        </w:rPr>
        <w:t>CEO or CFO Certification.</w:t>
      </w:r>
      <w:r w:rsidRPr="008D2960">
        <w:rPr>
          <w:rFonts w:ascii="Times New Roman" w:hAnsi="Times New Roman" w:cs="Times New Roman"/>
        </w:rPr>
        <w:t xml:space="preserve"> Either the CEO or CFO (or persons performing equivalent functions) of the </w:t>
      </w:r>
      <w:r w:rsidRPr="008D2960" w:rsidR="00ED5266">
        <w:rPr>
          <w:rFonts w:ascii="Times New Roman" w:hAnsi="Times New Roman" w:cs="Times New Roman"/>
        </w:rPr>
        <w:t xml:space="preserve">Applicant </w:t>
      </w:r>
      <w:r w:rsidRPr="008D2960" w:rsidR="00A27321">
        <w:rPr>
          <w:rFonts w:ascii="Times New Roman" w:hAnsi="Times New Roman" w:cs="Times New Roman"/>
        </w:rPr>
        <w:t xml:space="preserve">must </w:t>
      </w:r>
      <w:r w:rsidRPr="008D2960">
        <w:rPr>
          <w:rFonts w:ascii="Times New Roman" w:hAnsi="Times New Roman" w:cs="Times New Roman"/>
        </w:rPr>
        <w:t xml:space="preserve">electronically </w:t>
      </w:r>
      <w:r w:rsidRPr="008D2960" w:rsidR="00A57CC8">
        <w:rPr>
          <w:rFonts w:ascii="Times New Roman" w:hAnsi="Times New Roman" w:cs="Times New Roman"/>
        </w:rPr>
        <w:t xml:space="preserve">submit </w:t>
      </w:r>
      <w:r w:rsidRPr="008D2960">
        <w:rPr>
          <w:rFonts w:ascii="Times New Roman" w:hAnsi="Times New Roman" w:cs="Times New Roman"/>
        </w:rPr>
        <w:t xml:space="preserve">Schedule B by typing their name in item 13A. </w:t>
      </w:r>
    </w:p>
    <w:p w:rsidRPr="008D2960" w:rsidR="00DD6D6A" w:rsidP="00DD6D6A" w:rsidRDefault="00DD6D6A" w14:paraId="62BA53CF" w14:textId="234F959E">
      <w:pPr>
        <w:tabs>
          <w:tab w:val="left" w:pos="900"/>
        </w:tabs>
        <w:ind w:left="720" w:hanging="720"/>
        <w:rPr>
          <w:rFonts w:ascii="Times New Roman" w:hAnsi="Times New Roman" w:cs="Times New Roman"/>
        </w:rPr>
      </w:pPr>
      <w:r w:rsidRPr="008D2960">
        <w:rPr>
          <w:rFonts w:ascii="Times New Roman" w:hAnsi="Times New Roman" w:cs="Times New Roman"/>
          <w:b/>
          <w:bCs/>
        </w:rPr>
        <w:t>13B.</w:t>
      </w:r>
      <w:r w:rsidRPr="008D2960">
        <w:rPr>
          <w:rFonts w:ascii="Times New Roman" w:hAnsi="Times New Roman" w:cs="Times New Roman"/>
        </w:rPr>
        <w:tab/>
      </w:r>
      <w:r w:rsidRPr="008D2960">
        <w:rPr>
          <w:rFonts w:ascii="Times New Roman" w:hAnsi="Times New Roman" w:cs="Times New Roman"/>
          <w:b/>
          <w:bCs/>
          <w:u w:val="single"/>
        </w:rPr>
        <w:t>CEO or CFO Title.</w:t>
      </w:r>
      <w:r w:rsidRPr="008D2960">
        <w:rPr>
          <w:rFonts w:ascii="Times New Roman" w:hAnsi="Times New Roman" w:cs="Times New Roman"/>
        </w:rPr>
        <w:t xml:space="preserve"> Identify whether the </w:t>
      </w:r>
      <w:r w:rsidRPr="008D2960" w:rsidR="00A57CC8">
        <w:rPr>
          <w:rFonts w:ascii="Times New Roman" w:hAnsi="Times New Roman" w:cs="Times New Roman"/>
        </w:rPr>
        <w:t xml:space="preserve">confirmation </w:t>
      </w:r>
      <w:r w:rsidRPr="008D2960">
        <w:rPr>
          <w:rFonts w:ascii="Times New Roman" w:hAnsi="Times New Roman" w:cs="Times New Roman"/>
        </w:rPr>
        <w:t xml:space="preserve">in item 13A was provided by the CEO or CFO </w:t>
      </w:r>
      <w:r w:rsidRPr="008D2960" w:rsidR="00141F24">
        <w:rPr>
          <w:rFonts w:ascii="Times New Roman" w:hAnsi="Times New Roman" w:cs="Times New Roman"/>
        </w:rPr>
        <w:t>(</w:t>
      </w:r>
      <w:r w:rsidRPr="008D2960">
        <w:rPr>
          <w:rFonts w:ascii="Times New Roman" w:hAnsi="Times New Roman" w:cs="Times New Roman"/>
        </w:rPr>
        <w:t>or equivalent</w:t>
      </w:r>
      <w:r w:rsidRPr="008D2960" w:rsidR="00141F24">
        <w:rPr>
          <w:rFonts w:ascii="Times New Roman" w:hAnsi="Times New Roman" w:cs="Times New Roman"/>
        </w:rPr>
        <w:t>)</w:t>
      </w:r>
      <w:r w:rsidRPr="008D2960">
        <w:rPr>
          <w:rFonts w:ascii="Times New Roman" w:hAnsi="Times New Roman" w:cs="Times New Roman"/>
        </w:rPr>
        <w:t xml:space="preserve"> of the </w:t>
      </w:r>
      <w:r w:rsidRPr="008D2960" w:rsidR="00ED5266">
        <w:rPr>
          <w:rFonts w:ascii="Times New Roman" w:hAnsi="Times New Roman" w:cs="Times New Roman"/>
        </w:rPr>
        <w:t>Applicant</w:t>
      </w:r>
      <w:r w:rsidRPr="008D2960">
        <w:rPr>
          <w:rFonts w:ascii="Times New Roman" w:hAnsi="Times New Roman" w:cs="Times New Roman"/>
        </w:rPr>
        <w:t xml:space="preserve">. </w:t>
      </w:r>
    </w:p>
    <w:p w:rsidRPr="00823410" w:rsidR="00C07BD8" w:rsidP="00823410" w:rsidRDefault="00C07BD8" w14:paraId="7EB330E0" w14:textId="10EEDD18">
      <w:pPr>
        <w:rPr>
          <w:rFonts w:ascii="Times New Roman" w:hAnsi="Times New Roman" w:cs="Times New Roman"/>
          <w:sz w:val="20"/>
          <w:szCs w:val="20"/>
        </w:rPr>
      </w:pPr>
      <w:r w:rsidRPr="00823410">
        <w:rPr>
          <w:rFonts w:ascii="Times New Roman" w:hAnsi="Times New Roman" w:cs="Times New Roman"/>
          <w:b/>
          <w:bCs/>
          <w:sz w:val="20"/>
          <w:szCs w:val="20"/>
        </w:rPr>
        <w:br w:type="page"/>
      </w:r>
    </w:p>
    <w:p w:rsidRPr="00521BAD" w:rsidR="002F5D7A" w:rsidP="00754B7D" w:rsidRDefault="007E4CCE" w14:paraId="23CD515B" w14:textId="1B5A1AB9">
      <w:pPr>
        <w:pStyle w:val="Heading1"/>
        <w:numPr>
          <w:ilvl w:val="0"/>
          <w:numId w:val="25"/>
        </w:numPr>
        <w:spacing w:before="44"/>
        <w:rPr>
          <w:rFonts w:ascii="Times New Roman" w:hAnsi="Times New Roman" w:cs="Times New Roman"/>
        </w:rPr>
      </w:pPr>
      <w:bookmarkStart w:name="_Toc94002363" w:id="21"/>
      <w:r>
        <w:rPr>
          <w:rFonts w:ascii="Times New Roman" w:hAnsi="Times New Roman" w:cs="Times New Roman"/>
        </w:rPr>
        <w:lastRenderedPageBreak/>
        <w:t>Glossary</w:t>
      </w:r>
      <w:bookmarkEnd w:id="21"/>
    </w:p>
    <w:p w:rsidRPr="008D2960" w:rsidR="00521BAD" w:rsidP="00A93CF4" w:rsidRDefault="00521BAD" w14:paraId="5E6DC180" w14:textId="77777777">
      <w:pPr>
        <w:rPr>
          <w:rFonts w:ascii="Times New Roman" w:hAnsi="Times New Roman" w:cs="Times New Roman"/>
        </w:rPr>
      </w:pPr>
    </w:p>
    <w:p w:rsidRPr="008D2960" w:rsidR="00C07BD8" w:rsidP="00A93CF4" w:rsidRDefault="00C07BD8" w14:paraId="33FCB8EE" w14:textId="0CCAE2DC">
      <w:pPr>
        <w:rPr>
          <w:rFonts w:ascii="Times New Roman" w:hAnsi="Times New Roman" w:cs="Times New Roman"/>
        </w:rPr>
      </w:pPr>
      <w:r w:rsidRPr="008D2960">
        <w:rPr>
          <w:rFonts w:ascii="Times New Roman" w:hAnsi="Times New Roman" w:cs="Times New Roman"/>
        </w:rPr>
        <w:t xml:space="preserve">The following definitions apply to the Initial Supplemental Report and these instructions. </w:t>
      </w:r>
    </w:p>
    <w:p w:rsidRPr="008D2960" w:rsidR="00AB2F3A" w:rsidP="00C07BD8" w:rsidRDefault="00C07BD8" w14:paraId="7D27B774" w14:textId="1225695B">
      <w:pPr>
        <w:rPr>
          <w:rFonts w:ascii="Times New Roman" w:hAnsi="Times New Roman" w:cs="Times New Roman"/>
        </w:rPr>
      </w:pPr>
      <w:r w:rsidRPr="008D2960">
        <w:rPr>
          <w:rFonts w:ascii="Times New Roman" w:hAnsi="Times New Roman" w:cs="Times New Roman"/>
        </w:rPr>
        <w:t xml:space="preserve">“Affordable Housing” means financing for any affordable housing development project that has received a funding allocation under a state’s </w:t>
      </w:r>
      <w:r w:rsidRPr="008D2960" w:rsidR="00143C34">
        <w:rPr>
          <w:rFonts w:ascii="Times New Roman" w:hAnsi="Times New Roman" w:cs="Times New Roman"/>
        </w:rPr>
        <w:t>Low-Income Housing Tax Credit (LIHTC)</w:t>
      </w:r>
      <w:r w:rsidRPr="008D2960">
        <w:rPr>
          <w:rFonts w:ascii="Times New Roman" w:hAnsi="Times New Roman" w:cs="Times New Roman"/>
        </w:rPr>
        <w:t xml:space="preserve"> program (9% or 4% credits) or from a </w:t>
      </w:r>
      <w:r w:rsidRPr="008D2960" w:rsidR="00143C34">
        <w:rPr>
          <w:rFonts w:ascii="Times New Roman" w:hAnsi="Times New Roman" w:cs="Times New Roman"/>
        </w:rPr>
        <w:t>U.S. Department of Housing and Urban Development</w:t>
      </w:r>
      <w:r w:rsidRPr="008D2960">
        <w:rPr>
          <w:rFonts w:ascii="Times New Roman" w:hAnsi="Times New Roman" w:cs="Times New Roman"/>
        </w:rPr>
        <w:t xml:space="preserve"> grantee utilizing HOME or Housing Trust Fund grant funds.</w:t>
      </w:r>
    </w:p>
    <w:p w:rsidRPr="008D2960" w:rsidR="00AB2F3A" w:rsidP="00C07BD8" w:rsidRDefault="00F916FD" w14:paraId="144769C2" w14:textId="7990CFC7">
      <w:pPr>
        <w:rPr>
          <w:rFonts w:ascii="Times New Roman" w:hAnsi="Times New Roman" w:cs="Times New Roman"/>
        </w:rPr>
      </w:pPr>
      <w:r w:rsidRPr="008D2960">
        <w:rPr>
          <w:rFonts w:ascii="Times New Roman" w:hAnsi="Times New Roman" w:cs="Times New Roman"/>
        </w:rPr>
        <w:t xml:space="preserve">“Area Median Income” means the </w:t>
      </w:r>
      <w:r w:rsidRPr="008D2960" w:rsidR="00A234CB">
        <w:rPr>
          <w:rFonts w:ascii="Times New Roman" w:hAnsi="Times New Roman" w:cs="Times New Roman"/>
        </w:rPr>
        <w:t xml:space="preserve">estimated median family income as defined in the “Census and Federal Financial Institutions Examining Council Estimated MSA/MD Median Family Income for 2020 CRA/HMDA Reports” file located at: </w:t>
      </w:r>
      <w:hyperlink w:history="1" r:id="rId19">
        <w:r w:rsidRPr="008D2960" w:rsidR="00A234CB">
          <w:rPr>
            <w:rStyle w:val="Hyperlink"/>
            <w:rFonts w:ascii="Times New Roman" w:hAnsi="Times New Roman" w:cs="Times New Roman"/>
          </w:rPr>
          <w:t>https://www.ffiec.gov/Medianincome.htm</w:t>
        </w:r>
      </w:hyperlink>
      <w:r w:rsidRPr="008D2960" w:rsidR="00A234CB">
        <w:rPr>
          <w:rFonts w:ascii="Times New Roman" w:hAnsi="Times New Roman" w:cs="Times New Roman"/>
        </w:rPr>
        <w:t>.</w:t>
      </w:r>
    </w:p>
    <w:p w:rsidRPr="008D2960" w:rsidR="00C07BD8" w:rsidP="00C07BD8" w:rsidRDefault="00C07BD8" w14:paraId="5127F1F4" w14:textId="4AFC15B9">
      <w:pPr>
        <w:rPr>
          <w:rFonts w:ascii="Times New Roman" w:hAnsi="Times New Roman" w:cs="Times New Roman"/>
        </w:rPr>
      </w:pPr>
      <w:r w:rsidRPr="008D2960">
        <w:rPr>
          <w:rFonts w:ascii="Times New Roman" w:hAnsi="Times New Roman" w:cs="Times New Roman"/>
        </w:rPr>
        <w:t xml:space="preserve">“Community Service Facility” means financing of a facility that is a “community service facility” as defined in 26 USC § 42(d)(4)(C)(iii) and that is underwritten </w:t>
      </w:r>
      <w:proofErr w:type="gramStart"/>
      <w:r w:rsidRPr="008D2960">
        <w:rPr>
          <w:rFonts w:ascii="Times New Roman" w:hAnsi="Times New Roman" w:cs="Times New Roman"/>
        </w:rPr>
        <w:t>on the basis of</w:t>
      </w:r>
      <w:proofErr w:type="gramEnd"/>
      <w:r w:rsidRPr="008D2960">
        <w:rPr>
          <w:rFonts w:ascii="Times New Roman" w:hAnsi="Times New Roman" w:cs="Times New Roman"/>
        </w:rPr>
        <w:t xml:space="preserve"> primarily serving Low-Income Borrowers or Other Targeted Populations or are sponsored by a unit of government to serve Low-Income Borrowers or Other Targeted Populations. </w:t>
      </w:r>
    </w:p>
    <w:p w:rsidRPr="008D2960" w:rsidR="004E35F3" w:rsidP="00C07BD8" w:rsidRDefault="004E35F3" w14:paraId="142DBBDD" w14:textId="563A9089">
      <w:pPr>
        <w:rPr>
          <w:rFonts w:ascii="Times New Roman" w:hAnsi="Times New Roman" w:cs="Times New Roman"/>
        </w:rPr>
      </w:pPr>
      <w:r w:rsidRPr="008D2960">
        <w:rPr>
          <w:rFonts w:ascii="Times New Roman" w:hAnsi="Times New Roman" w:cs="Times New Roman"/>
        </w:rPr>
        <w:t>“Deep Impact Lending” is a subset of Qualified Lending. Lending Activity is considered Deep Impact Lending if it is made to one of the Target Communities listed in the “Deep Impact Lending” column in Table 1</w:t>
      </w:r>
      <w:r w:rsidRPr="008D2960">
        <w:rPr>
          <w:rFonts w:ascii="Times New Roman" w:hAnsi="Times New Roman" w:cs="Times New Roman" w:eastAsiaTheme="minorEastAsia"/>
          <w:b/>
          <w:bCs/>
        </w:rPr>
        <w:t>–</w:t>
      </w:r>
      <w:r w:rsidRPr="008D2960">
        <w:rPr>
          <w:rFonts w:ascii="Times New Roman" w:hAnsi="Times New Roman" w:cs="Times New Roman"/>
        </w:rPr>
        <w:t>Target Communities in these instructions.</w:t>
      </w:r>
    </w:p>
    <w:p w:rsidRPr="008D2960" w:rsidR="00C07BD8" w:rsidP="00C07BD8" w:rsidRDefault="00C07BD8" w14:paraId="0479EFC4" w14:textId="3852C37B">
      <w:pPr>
        <w:rPr>
          <w:rFonts w:ascii="Times New Roman" w:hAnsi="Times New Roman" w:cs="Times New Roman"/>
        </w:rPr>
      </w:pPr>
      <w:r w:rsidRPr="008D2960">
        <w:rPr>
          <w:rFonts w:ascii="Times New Roman" w:hAnsi="Times New Roman" w:cs="Times New Roman"/>
        </w:rPr>
        <w:t>“Deeply Affordable Housing” means financing for any (1) affordable housing units restricted to households earning below 30% of area median income</w:t>
      </w:r>
      <w:r w:rsidRPr="008D2960" w:rsidR="00AB2F3A">
        <w:rPr>
          <w:rStyle w:val="FootnoteReference"/>
          <w:rFonts w:ascii="Times New Roman" w:hAnsi="Times New Roman" w:cs="Times New Roman"/>
        </w:rPr>
        <w:footnoteReference w:id="4"/>
      </w:r>
      <w:r w:rsidRPr="008D2960" w:rsidR="00AB2F3A">
        <w:rPr>
          <w:rFonts w:ascii="Times New Roman" w:hAnsi="Times New Roman" w:cs="Times New Roman"/>
        </w:rPr>
        <w:t xml:space="preserve"> </w:t>
      </w:r>
      <w:r w:rsidRPr="008D2960">
        <w:rPr>
          <w:rFonts w:ascii="Times New Roman" w:hAnsi="Times New Roman" w:cs="Times New Roman"/>
        </w:rPr>
        <w:t xml:space="preserve">for a period not less than 10 years, prorated based on the percentage that such units </w:t>
      </w:r>
      <w:proofErr w:type="spellStart"/>
      <w:r w:rsidRPr="008D2960">
        <w:rPr>
          <w:rFonts w:ascii="Times New Roman" w:hAnsi="Times New Roman" w:cs="Times New Roman"/>
        </w:rPr>
        <w:t>make up</w:t>
      </w:r>
      <w:proofErr w:type="spellEnd"/>
      <w:r w:rsidRPr="008D2960">
        <w:rPr>
          <w:rFonts w:ascii="Times New Roman" w:hAnsi="Times New Roman" w:cs="Times New Roman"/>
        </w:rPr>
        <w:t xml:space="preserve"> of the total number of housing units; or (2) </w:t>
      </w:r>
      <w:r w:rsidRPr="008D2960" w:rsidR="009121D1">
        <w:rPr>
          <w:rFonts w:ascii="Times New Roman" w:hAnsi="Times New Roman" w:cs="Times New Roman"/>
        </w:rPr>
        <w:t>A</w:t>
      </w:r>
      <w:r w:rsidRPr="008D2960">
        <w:rPr>
          <w:rFonts w:ascii="Times New Roman" w:hAnsi="Times New Roman" w:cs="Times New Roman"/>
        </w:rPr>
        <w:t xml:space="preserve">ffordable </w:t>
      </w:r>
      <w:r w:rsidRPr="008D2960" w:rsidR="009121D1">
        <w:rPr>
          <w:rFonts w:ascii="Times New Roman" w:hAnsi="Times New Roman" w:cs="Times New Roman"/>
        </w:rPr>
        <w:t>H</w:t>
      </w:r>
      <w:r w:rsidRPr="008D2960">
        <w:rPr>
          <w:rFonts w:ascii="Times New Roman" w:hAnsi="Times New Roman" w:cs="Times New Roman"/>
        </w:rPr>
        <w:t xml:space="preserve">ousing in a “high opportunity area” as defined by </w:t>
      </w:r>
      <w:r w:rsidRPr="008D2960" w:rsidR="009121D1">
        <w:rPr>
          <w:rFonts w:ascii="Times New Roman" w:hAnsi="Times New Roman" w:cs="Times New Roman"/>
        </w:rPr>
        <w:t xml:space="preserve">the </w:t>
      </w:r>
      <w:r w:rsidRPr="008D2960" w:rsidR="004E5C4A">
        <w:rPr>
          <w:rFonts w:ascii="Times New Roman" w:hAnsi="Times New Roman" w:cs="Times New Roman"/>
        </w:rPr>
        <w:t xml:space="preserve">Federal Housing Finance Agency </w:t>
      </w:r>
      <w:r w:rsidRPr="008D2960">
        <w:rPr>
          <w:rFonts w:ascii="Times New Roman" w:hAnsi="Times New Roman" w:cs="Times New Roman"/>
        </w:rPr>
        <w:t>in 12 C</w:t>
      </w:r>
      <w:r w:rsidRPr="008D2960" w:rsidR="009121D1">
        <w:rPr>
          <w:rFonts w:ascii="Times New Roman" w:hAnsi="Times New Roman" w:cs="Times New Roman"/>
        </w:rPr>
        <w:t>.</w:t>
      </w:r>
      <w:r w:rsidRPr="008D2960">
        <w:rPr>
          <w:rFonts w:ascii="Times New Roman" w:hAnsi="Times New Roman" w:cs="Times New Roman"/>
        </w:rPr>
        <w:t>F</w:t>
      </w:r>
      <w:r w:rsidRPr="008D2960" w:rsidR="009121D1">
        <w:rPr>
          <w:rFonts w:ascii="Times New Roman" w:hAnsi="Times New Roman" w:cs="Times New Roman"/>
        </w:rPr>
        <w:t>.</w:t>
      </w:r>
      <w:r w:rsidRPr="008D2960">
        <w:rPr>
          <w:rFonts w:ascii="Times New Roman" w:hAnsi="Times New Roman" w:cs="Times New Roman"/>
        </w:rPr>
        <w:t>R</w:t>
      </w:r>
      <w:r w:rsidRPr="008D2960" w:rsidR="009121D1">
        <w:rPr>
          <w:rFonts w:ascii="Times New Roman" w:hAnsi="Times New Roman" w:cs="Times New Roman"/>
        </w:rPr>
        <w:t>.</w:t>
      </w:r>
      <w:r w:rsidRPr="008D2960">
        <w:rPr>
          <w:rFonts w:ascii="Times New Roman" w:hAnsi="Times New Roman" w:cs="Times New Roman"/>
        </w:rPr>
        <w:t xml:space="preserve"> § 1282.1(b). </w:t>
      </w:r>
    </w:p>
    <w:p w:rsidRPr="008D2960" w:rsidR="00C07BD8" w:rsidP="00C07BD8" w:rsidRDefault="00C07BD8" w14:paraId="54EFE8AD" w14:textId="57BAA38F">
      <w:pPr>
        <w:rPr>
          <w:rFonts w:ascii="Times New Roman" w:hAnsi="Times New Roman" w:cs="Times New Roman"/>
        </w:rPr>
      </w:pPr>
      <w:r w:rsidRPr="008D2960">
        <w:rPr>
          <w:rFonts w:ascii="Times New Roman" w:hAnsi="Times New Roman" w:cs="Times New Roman"/>
        </w:rPr>
        <w:t xml:space="preserve">“Indian Reservations and Native Hawaiian Homelands” means </w:t>
      </w:r>
      <w:r w:rsidRPr="008D2960" w:rsidR="009121D1">
        <w:rPr>
          <w:rFonts w:ascii="Times New Roman" w:hAnsi="Times New Roman" w:cs="Times New Roman"/>
        </w:rPr>
        <w:t xml:space="preserve">(1) </w:t>
      </w:r>
      <w:bookmarkStart w:name="_Hlk93508173" w:id="22"/>
      <w:r w:rsidRPr="008D2960" w:rsidR="00882B3B">
        <w:rPr>
          <w:rFonts w:ascii="Times New Roman" w:hAnsi="Times New Roman" w:cs="Times New Roman"/>
        </w:rPr>
        <w:t xml:space="preserve">an </w:t>
      </w:r>
      <w:r w:rsidRPr="008D2960" w:rsidR="009121D1">
        <w:rPr>
          <w:rFonts w:ascii="Times New Roman" w:hAnsi="Times New Roman" w:cs="Times New Roman"/>
        </w:rPr>
        <w:t xml:space="preserve">“Indian Reservation” as defined </w:t>
      </w:r>
      <w:r w:rsidRPr="008D2960" w:rsidR="00882B3B">
        <w:rPr>
          <w:rFonts w:ascii="Times New Roman" w:hAnsi="Times New Roman" w:cs="Times New Roman"/>
        </w:rPr>
        <w:t xml:space="preserve">in </w:t>
      </w:r>
      <w:r w:rsidRPr="008D2960" w:rsidR="009121D1">
        <w:rPr>
          <w:rFonts w:ascii="Times New Roman" w:hAnsi="Times New Roman" w:cs="Times New Roman"/>
        </w:rPr>
        <w:t xml:space="preserve">the CDFI Fund </w:t>
      </w:r>
      <w:r w:rsidRPr="008D2960" w:rsidR="00AD4063">
        <w:rPr>
          <w:rFonts w:ascii="Times New Roman" w:hAnsi="Times New Roman" w:cs="Times New Roman"/>
        </w:rPr>
        <w:t xml:space="preserve">regulations </w:t>
      </w:r>
      <w:r w:rsidRPr="008D2960" w:rsidR="00882B3B">
        <w:rPr>
          <w:rFonts w:ascii="Times New Roman" w:hAnsi="Times New Roman" w:cs="Times New Roman"/>
        </w:rPr>
        <w:t xml:space="preserve">at </w:t>
      </w:r>
      <w:r w:rsidRPr="008D2960" w:rsidR="009121D1">
        <w:rPr>
          <w:rFonts w:ascii="Times New Roman" w:hAnsi="Times New Roman" w:cs="Times New Roman"/>
        </w:rPr>
        <w:t xml:space="preserve">12 C.F.R § 1805.104 </w:t>
      </w:r>
      <w:r w:rsidRPr="008D2960" w:rsidR="00882B3B">
        <w:rPr>
          <w:rFonts w:ascii="Times New Roman" w:hAnsi="Times New Roman" w:cs="Times New Roman"/>
        </w:rPr>
        <w:t>(i.e.,</w:t>
      </w:r>
      <w:r w:rsidRPr="008D2960" w:rsidR="009121D1">
        <w:rPr>
          <w:rFonts w:ascii="Times New Roman" w:hAnsi="Times New Roman" w:cs="Times New Roman"/>
        </w:rPr>
        <w:t xml:space="preserve"> </w:t>
      </w:r>
      <w:bookmarkEnd w:id="22"/>
      <w:r w:rsidRPr="008D2960" w:rsidR="009121D1">
        <w:rPr>
          <w:rFonts w:ascii="Times New Roman" w:hAnsi="Times New Roman" w:cs="Times New Roman"/>
        </w:rPr>
        <w:t>any geographic area that meets the requirements of section 4(10) of the Indian Child Welfare Act of 1978 (25 U.S.C. 1903(10)), and shall include: land held by incorporated Native groups, regional corporations, and village corporations, as defined in or established pursuant to the Alaska Native Claims Settlement Act (43 U.S.C. 1602); public domain Indian allotments; and former Indian reservations in the State of Oklahoma</w:t>
      </w:r>
      <w:r w:rsidRPr="008D2960" w:rsidR="00882B3B">
        <w:rPr>
          <w:rFonts w:ascii="Times New Roman" w:hAnsi="Times New Roman" w:cs="Times New Roman"/>
        </w:rPr>
        <w:t>)</w:t>
      </w:r>
      <w:r w:rsidRPr="008D2960" w:rsidR="009121D1">
        <w:rPr>
          <w:rFonts w:ascii="Times New Roman" w:hAnsi="Times New Roman" w:cs="Times New Roman"/>
        </w:rPr>
        <w:t xml:space="preserve">; </w:t>
      </w:r>
      <w:r w:rsidRPr="008D2960">
        <w:rPr>
          <w:rFonts w:ascii="Times New Roman" w:hAnsi="Times New Roman" w:cs="Times New Roman"/>
        </w:rPr>
        <w:t>or (</w:t>
      </w:r>
      <w:r w:rsidRPr="008D2960" w:rsidR="009121D1">
        <w:rPr>
          <w:rFonts w:ascii="Times New Roman" w:hAnsi="Times New Roman" w:cs="Times New Roman"/>
        </w:rPr>
        <w:t>2</w:t>
      </w:r>
      <w:r w:rsidRPr="008D2960">
        <w:rPr>
          <w:rFonts w:ascii="Times New Roman" w:hAnsi="Times New Roman" w:cs="Times New Roman"/>
        </w:rPr>
        <w:t xml:space="preserve">) Hawaiian Home Lands.   </w:t>
      </w:r>
    </w:p>
    <w:p w:rsidRPr="008D2960" w:rsidR="004E35F3" w:rsidP="00C07BD8" w:rsidRDefault="004E35F3" w14:paraId="1B32FA76" w14:textId="66D9F8E3">
      <w:pPr>
        <w:rPr>
          <w:rFonts w:ascii="Times New Roman" w:hAnsi="Times New Roman" w:cs="Times New Roman"/>
        </w:rPr>
      </w:pPr>
      <w:r w:rsidRPr="008D2960">
        <w:rPr>
          <w:rFonts w:ascii="Times New Roman" w:hAnsi="Times New Roman" w:cs="Times New Roman"/>
        </w:rPr>
        <w:t xml:space="preserve">“Lending Activity” means loan originations, investments or other activity that is eligible to be included in </w:t>
      </w:r>
      <w:r w:rsidRPr="008D2960" w:rsidR="00065C33">
        <w:rPr>
          <w:rFonts w:ascii="Times New Roman" w:hAnsi="Times New Roman" w:cs="Times New Roman"/>
        </w:rPr>
        <w:t>the Initial Supplemental R</w:t>
      </w:r>
      <w:r w:rsidRPr="008D2960">
        <w:rPr>
          <w:rFonts w:ascii="Times New Roman" w:hAnsi="Times New Roman" w:cs="Times New Roman"/>
        </w:rPr>
        <w:t>eport</w:t>
      </w:r>
      <w:r w:rsidRPr="008D2960" w:rsidR="00065C33">
        <w:rPr>
          <w:rFonts w:ascii="Times New Roman" w:hAnsi="Times New Roman" w:cs="Times New Roman"/>
        </w:rPr>
        <w:t>, as explained further in the section of the General Instructions titled “Lending Activity.”</w:t>
      </w:r>
    </w:p>
    <w:p w:rsidRPr="008D2960" w:rsidR="00C07BD8" w:rsidP="00C07BD8" w:rsidRDefault="00C07BD8" w14:paraId="12BE10B6" w14:textId="50DCF64D">
      <w:pPr>
        <w:rPr>
          <w:rFonts w:ascii="Times New Roman" w:hAnsi="Times New Roman" w:cs="Times New Roman"/>
        </w:rPr>
      </w:pPr>
      <w:r w:rsidRPr="008D2960">
        <w:rPr>
          <w:rFonts w:ascii="Times New Roman" w:hAnsi="Times New Roman" w:cs="Times New Roman"/>
        </w:rPr>
        <w:t xml:space="preserve">“LMI Borrower” means having an income of not more than: (1) for borrowers in Metropolitan Areas, 120 percent of the area median income; and (2) for borrowers in Non-Metropolitan Areas, the greater of 120 percent of the area median income; or 120 percent of the statewide </w:t>
      </w:r>
      <w:proofErr w:type="gramStart"/>
      <w:r w:rsidRPr="008D2960">
        <w:rPr>
          <w:rFonts w:ascii="Times New Roman" w:hAnsi="Times New Roman" w:cs="Times New Roman"/>
        </w:rPr>
        <w:t>Non-Metropolitan</w:t>
      </w:r>
      <w:proofErr w:type="gramEnd"/>
      <w:r w:rsidRPr="008D2960">
        <w:rPr>
          <w:rFonts w:ascii="Times New Roman" w:hAnsi="Times New Roman" w:cs="Times New Roman"/>
        </w:rPr>
        <w:t xml:space="preserve"> area median income.</w:t>
      </w:r>
    </w:p>
    <w:p w:rsidRPr="008D2960" w:rsidR="00C07BD8" w:rsidP="00C07BD8" w:rsidRDefault="00C07BD8" w14:paraId="2093E41F" w14:textId="47E1D24C">
      <w:pPr>
        <w:rPr>
          <w:rFonts w:ascii="Times New Roman" w:hAnsi="Times New Roman" w:cs="Times New Roman"/>
        </w:rPr>
      </w:pPr>
      <w:r w:rsidRPr="008D2960">
        <w:rPr>
          <w:rFonts w:ascii="Times New Roman" w:hAnsi="Times New Roman" w:cs="Times New Roman"/>
        </w:rPr>
        <w:t xml:space="preserve">“Low-income Borrower” means having an income of not more than: (1) for borrowers in Metropolitan Areas, 80 percent of the area median income; and (2) for borrowers in Non-Metropolitan Areas, the </w:t>
      </w:r>
      <w:r w:rsidRPr="008D2960">
        <w:rPr>
          <w:rFonts w:ascii="Times New Roman" w:hAnsi="Times New Roman" w:cs="Times New Roman"/>
        </w:rPr>
        <w:lastRenderedPageBreak/>
        <w:t xml:space="preserve">greater of 80 percent of the area median income; or 80 percent of the statewide </w:t>
      </w:r>
      <w:proofErr w:type="gramStart"/>
      <w:r w:rsidRPr="008D2960">
        <w:rPr>
          <w:rFonts w:ascii="Times New Roman" w:hAnsi="Times New Roman" w:cs="Times New Roman"/>
        </w:rPr>
        <w:t>Non-Metropolitan</w:t>
      </w:r>
      <w:proofErr w:type="gramEnd"/>
      <w:r w:rsidRPr="008D2960">
        <w:rPr>
          <w:rFonts w:ascii="Times New Roman" w:hAnsi="Times New Roman" w:cs="Times New Roman"/>
        </w:rPr>
        <w:t xml:space="preserve"> area median income.</w:t>
      </w:r>
    </w:p>
    <w:p w:rsidRPr="008D2960" w:rsidR="00440599" w:rsidP="00440599" w:rsidRDefault="00440599" w14:paraId="5FAEC151" w14:textId="2E217772">
      <w:pPr>
        <w:rPr>
          <w:rFonts w:ascii="Times New Roman" w:hAnsi="Times New Roman" w:cs="Times New Roman"/>
        </w:rPr>
      </w:pPr>
      <w:r w:rsidRPr="008D2960">
        <w:rPr>
          <w:rFonts w:ascii="Times New Roman" w:hAnsi="Times New Roman" w:cs="Times New Roman"/>
        </w:rPr>
        <w:t>“Metropolitan Area” means</w:t>
      </w:r>
      <w:r w:rsidRPr="008D2960" w:rsidR="002A74BD">
        <w:rPr>
          <w:rFonts w:ascii="Times New Roman" w:hAnsi="Times New Roman" w:cs="Times New Roman"/>
        </w:rPr>
        <w:t xml:space="preserve"> </w:t>
      </w:r>
      <w:r w:rsidRPr="008D2960">
        <w:rPr>
          <w:rFonts w:ascii="Times New Roman" w:hAnsi="Times New Roman" w:cs="Times New Roman"/>
        </w:rPr>
        <w:t>an area designated as such by the Office of Management and Budget pursuant to 44 U.S.C. 3504(e) and 31 U.S.C. 1104(d) and Executive Order 10253 (3 C.F.R., 1949–1953 Comp., p. 758), as amended.</w:t>
      </w:r>
      <w:r w:rsidRPr="008D2960" w:rsidR="002A74BD">
        <w:rPr>
          <w:rFonts w:ascii="Times New Roman" w:hAnsi="Times New Roman" w:cs="Times New Roman"/>
        </w:rPr>
        <w:t xml:space="preserve"> For the Initial Supplemental Report, Applicants must use the list of Metropolitan Areas posted to the ECIP website.</w:t>
      </w:r>
    </w:p>
    <w:p w:rsidRPr="008D2960" w:rsidR="00C07BD8" w:rsidP="00C07BD8" w:rsidRDefault="00C07BD8" w14:paraId="64A3301B" w14:textId="77777777">
      <w:pPr>
        <w:rPr>
          <w:rFonts w:ascii="Times New Roman" w:hAnsi="Times New Roman" w:cs="Times New Roman"/>
        </w:rPr>
      </w:pPr>
      <w:r w:rsidRPr="008D2960">
        <w:rPr>
          <w:rFonts w:ascii="Times New Roman" w:hAnsi="Times New Roman" w:cs="Times New Roman"/>
        </w:rPr>
        <w:t>“Minority” means any Black American, Native American, Hispanic American, Asian American, Native Alaskan, Native Hawaiian, or Pacific Islander.</w:t>
      </w:r>
    </w:p>
    <w:p w:rsidRPr="008D2960" w:rsidR="00C07BD8" w:rsidP="00C07BD8" w:rsidRDefault="00C07BD8" w14:paraId="63797A83" w14:textId="1D29D1AD">
      <w:pPr>
        <w:rPr>
          <w:rFonts w:ascii="Times New Roman" w:hAnsi="Times New Roman" w:cs="Times New Roman"/>
        </w:rPr>
      </w:pPr>
      <w:r w:rsidRPr="008D2960">
        <w:rPr>
          <w:rFonts w:ascii="Times New Roman" w:hAnsi="Times New Roman" w:cs="Times New Roman"/>
        </w:rPr>
        <w:t>“Minority Business” means a business that is 51% or more owned by a Minority.</w:t>
      </w:r>
    </w:p>
    <w:p w:rsidRPr="008D2960" w:rsidR="00C07BD8" w:rsidP="00C07BD8" w:rsidRDefault="00C07BD8" w14:paraId="465DD359" w14:textId="6AC2D925">
      <w:pPr>
        <w:rPr>
          <w:rFonts w:ascii="Times New Roman" w:hAnsi="Times New Roman" w:cs="Times New Roman"/>
        </w:rPr>
      </w:pPr>
      <w:r w:rsidRPr="008D2960">
        <w:rPr>
          <w:rFonts w:ascii="Times New Roman" w:hAnsi="Times New Roman" w:cs="Times New Roman"/>
        </w:rPr>
        <w:t xml:space="preserve">“Minority Communities” means a census tract where </w:t>
      </w:r>
      <w:proofErr w:type="gramStart"/>
      <w:r w:rsidRPr="008D2960">
        <w:rPr>
          <w:rFonts w:ascii="Times New Roman" w:hAnsi="Times New Roman" w:cs="Times New Roman"/>
        </w:rPr>
        <w:t>the majority of</w:t>
      </w:r>
      <w:proofErr w:type="gramEnd"/>
      <w:r w:rsidRPr="008D2960">
        <w:rPr>
          <w:rFonts w:ascii="Times New Roman" w:hAnsi="Times New Roman" w:cs="Times New Roman"/>
        </w:rPr>
        <w:t xml:space="preserve"> the population consists of </w:t>
      </w:r>
      <w:r w:rsidRPr="008D2960" w:rsidR="00882B3B">
        <w:rPr>
          <w:rFonts w:ascii="Times New Roman" w:hAnsi="Times New Roman" w:cs="Times New Roman"/>
        </w:rPr>
        <w:t>M</w:t>
      </w:r>
      <w:r w:rsidRPr="008D2960">
        <w:rPr>
          <w:rFonts w:ascii="Times New Roman" w:hAnsi="Times New Roman" w:cs="Times New Roman"/>
        </w:rPr>
        <w:t xml:space="preserve">inorities. For the Initial Supplemental Report, </w:t>
      </w:r>
      <w:r w:rsidRPr="008D2960" w:rsidR="00CB4B0F">
        <w:rPr>
          <w:rFonts w:ascii="Times New Roman" w:hAnsi="Times New Roman" w:cs="Times New Roman"/>
        </w:rPr>
        <w:t>Applicant</w:t>
      </w:r>
      <w:r w:rsidRPr="008D2960">
        <w:rPr>
          <w:rFonts w:ascii="Times New Roman" w:hAnsi="Times New Roman" w:cs="Times New Roman"/>
        </w:rPr>
        <w:t xml:space="preserve">s </w:t>
      </w:r>
      <w:r w:rsidRPr="008D2960" w:rsidR="004E5C4A">
        <w:rPr>
          <w:rFonts w:ascii="Times New Roman" w:hAnsi="Times New Roman" w:cs="Times New Roman"/>
        </w:rPr>
        <w:t>must</w:t>
      </w:r>
      <w:r w:rsidRPr="008D2960">
        <w:rPr>
          <w:rFonts w:ascii="Times New Roman" w:hAnsi="Times New Roman" w:cs="Times New Roman"/>
        </w:rPr>
        <w:t xml:space="preserve"> use the list of Minority Communities posted to the ECIP website.</w:t>
      </w:r>
    </w:p>
    <w:p w:rsidRPr="008D2960" w:rsidR="00C07BD8" w:rsidP="00C07BD8" w:rsidRDefault="00C07BD8" w14:paraId="1881DC6B" w14:textId="099E8E9C">
      <w:pPr>
        <w:rPr>
          <w:rFonts w:ascii="Times New Roman" w:hAnsi="Times New Roman" w:cs="Times New Roman"/>
        </w:rPr>
      </w:pPr>
      <w:bookmarkStart w:name="_Hlk93508249" w:id="23"/>
      <w:r w:rsidRPr="008D2960">
        <w:rPr>
          <w:rFonts w:ascii="Times New Roman" w:hAnsi="Times New Roman" w:cs="Times New Roman"/>
        </w:rPr>
        <w:t xml:space="preserve">“Other Targeted Populations” means </w:t>
      </w:r>
      <w:r w:rsidRPr="008D2960" w:rsidR="00882B3B">
        <w:rPr>
          <w:rFonts w:ascii="Times New Roman" w:hAnsi="Times New Roman" w:cs="Times New Roman"/>
        </w:rPr>
        <w:t>M</w:t>
      </w:r>
      <w:r w:rsidRPr="008D2960">
        <w:rPr>
          <w:rFonts w:ascii="Times New Roman" w:hAnsi="Times New Roman" w:cs="Times New Roman"/>
        </w:rPr>
        <w:t>inorities and</w:t>
      </w:r>
      <w:r w:rsidRPr="008D2960" w:rsidR="00882B3B">
        <w:rPr>
          <w:rFonts w:ascii="Times New Roman" w:hAnsi="Times New Roman" w:cs="Times New Roman"/>
        </w:rPr>
        <w:t>,</w:t>
      </w:r>
      <w:r w:rsidRPr="008D2960">
        <w:rPr>
          <w:rFonts w:ascii="Times New Roman" w:hAnsi="Times New Roman" w:cs="Times New Roman"/>
        </w:rPr>
        <w:t xml:space="preserve"> </w:t>
      </w:r>
      <w:r w:rsidRPr="008D2960" w:rsidR="00882B3B">
        <w:rPr>
          <w:rFonts w:ascii="Times New Roman" w:hAnsi="Times New Roman" w:cs="Times New Roman"/>
        </w:rPr>
        <w:t>solely</w:t>
      </w:r>
      <w:r w:rsidRPr="008D2960">
        <w:rPr>
          <w:rFonts w:ascii="Times New Roman" w:hAnsi="Times New Roman" w:cs="Times New Roman"/>
        </w:rPr>
        <w:t xml:space="preserve"> for CDFIs, populations designated as Other Targeted Populations for that CDFI pursuant to any regulation issued by the CDFI Fund.</w:t>
      </w:r>
      <w:bookmarkEnd w:id="23"/>
    </w:p>
    <w:p w:rsidRPr="008D2960" w:rsidR="00C07BD8" w:rsidP="00C07BD8" w:rsidRDefault="00C07BD8" w14:paraId="48F1BB9A" w14:textId="266F6177">
      <w:pPr>
        <w:rPr>
          <w:rFonts w:ascii="Times New Roman" w:hAnsi="Times New Roman" w:cs="Times New Roman"/>
        </w:rPr>
      </w:pPr>
      <w:r w:rsidRPr="008D2960">
        <w:rPr>
          <w:rFonts w:ascii="Times New Roman" w:hAnsi="Times New Roman" w:cs="Times New Roman"/>
        </w:rPr>
        <w:t xml:space="preserve">“Persistent Poverty Counties” means any county, including county equivalent areas in Puerto Rico, that has had 20% or more of its population living in poverty over the past 30 years, as measured by the 1990 and 2000 decennial censuses and the 2011–2015 5- year data series available from the American Community Survey of the Bureau of the Census or any other territory or possession of the United States that has had 20% or more of its population living in poverty over the past 30 years, as measured by the 1990, 2000 and 2010 Island Areas Decennial Censuses, or equivalent data, of the Bureau of the Census. For the Initial Supplemental Report, </w:t>
      </w:r>
      <w:r w:rsidRPr="008D2960" w:rsidR="00CB4B0F">
        <w:rPr>
          <w:rFonts w:ascii="Times New Roman" w:hAnsi="Times New Roman" w:cs="Times New Roman"/>
        </w:rPr>
        <w:t>Applicant</w:t>
      </w:r>
      <w:r w:rsidRPr="008D2960">
        <w:rPr>
          <w:rFonts w:ascii="Times New Roman" w:hAnsi="Times New Roman" w:cs="Times New Roman"/>
        </w:rPr>
        <w:t xml:space="preserve">s </w:t>
      </w:r>
      <w:r w:rsidRPr="008D2960" w:rsidR="004E5C4A">
        <w:rPr>
          <w:rFonts w:ascii="Times New Roman" w:hAnsi="Times New Roman" w:cs="Times New Roman"/>
        </w:rPr>
        <w:t xml:space="preserve">must </w:t>
      </w:r>
      <w:r w:rsidRPr="008D2960">
        <w:rPr>
          <w:rFonts w:ascii="Times New Roman" w:hAnsi="Times New Roman" w:cs="Times New Roman"/>
        </w:rPr>
        <w:t>use the list of Persistent Poverty Counties posted to the ECIP website.</w:t>
      </w:r>
    </w:p>
    <w:p w:rsidRPr="008D2960" w:rsidR="00C07BD8" w:rsidP="00C07BD8" w:rsidRDefault="00C07BD8" w14:paraId="7CB6EEC4" w14:textId="57B25A97">
      <w:pPr>
        <w:rPr>
          <w:rFonts w:ascii="Times New Roman" w:hAnsi="Times New Roman" w:cs="Times New Roman"/>
        </w:rPr>
      </w:pPr>
      <w:r w:rsidRPr="008D2960">
        <w:rPr>
          <w:rFonts w:ascii="Times New Roman" w:hAnsi="Times New Roman" w:cs="Times New Roman"/>
        </w:rPr>
        <w:t xml:space="preserve">“Public Welfare and Community Development Investments” means Public Welfare Investments </w:t>
      </w:r>
      <w:r w:rsidRPr="008D2960" w:rsidR="00DA2F55">
        <w:rPr>
          <w:rFonts w:ascii="Times New Roman" w:hAnsi="Times New Roman" w:cs="Times New Roman"/>
        </w:rPr>
        <w:t xml:space="preserve">made </w:t>
      </w:r>
      <w:r w:rsidRPr="008D2960">
        <w:rPr>
          <w:rFonts w:ascii="Times New Roman" w:hAnsi="Times New Roman" w:cs="Times New Roman"/>
        </w:rPr>
        <w:t>pursuant to 12 U.S.C. 24(eleventh) or 12 U.S.C. 338a as reported to a</w:t>
      </w:r>
      <w:r w:rsidRPr="008D2960" w:rsidR="00CB4B0F">
        <w:rPr>
          <w:rFonts w:ascii="Times New Roman" w:hAnsi="Times New Roman" w:cs="Times New Roman"/>
        </w:rPr>
        <w:t>n</w:t>
      </w:r>
      <w:r w:rsidRPr="008D2960">
        <w:rPr>
          <w:rFonts w:ascii="Times New Roman" w:hAnsi="Times New Roman" w:cs="Times New Roman"/>
        </w:rPr>
        <w:t xml:space="preserve"> </w:t>
      </w:r>
      <w:r w:rsidRPr="008D2960" w:rsidR="00CB4B0F">
        <w:rPr>
          <w:rFonts w:ascii="Times New Roman" w:hAnsi="Times New Roman" w:cs="Times New Roman"/>
        </w:rPr>
        <w:t>Applicant</w:t>
      </w:r>
      <w:r w:rsidRPr="008D2960">
        <w:rPr>
          <w:rFonts w:ascii="Times New Roman" w:hAnsi="Times New Roman" w:cs="Times New Roman"/>
        </w:rPr>
        <w:t xml:space="preserve">’s primary federal </w:t>
      </w:r>
      <w:r w:rsidRPr="008D2960" w:rsidR="002C08EF">
        <w:rPr>
          <w:rFonts w:ascii="Times New Roman" w:hAnsi="Times New Roman" w:cs="Times New Roman"/>
        </w:rPr>
        <w:t xml:space="preserve">financial </w:t>
      </w:r>
      <w:r w:rsidRPr="008D2960">
        <w:rPr>
          <w:rFonts w:ascii="Times New Roman" w:hAnsi="Times New Roman" w:cs="Times New Roman"/>
        </w:rPr>
        <w:t xml:space="preserve">regulator.  </w:t>
      </w:r>
    </w:p>
    <w:p w:rsidRPr="008D2960" w:rsidR="004E35F3" w:rsidP="00C07BD8" w:rsidRDefault="004E35F3" w14:paraId="3904C561" w14:textId="7882268E">
      <w:pPr>
        <w:rPr>
          <w:rFonts w:ascii="Times New Roman" w:hAnsi="Times New Roman" w:cs="Times New Roman"/>
        </w:rPr>
      </w:pPr>
      <w:r w:rsidRPr="008D2960">
        <w:rPr>
          <w:rFonts w:ascii="Times New Roman" w:hAnsi="Times New Roman" w:cs="Times New Roman"/>
        </w:rPr>
        <w:t>“Qualified Lending” is a subset of Lending Activity.  Lending Activity is considered Qualified Lending if it is made to one of the Target Communities listed in Table 1</w:t>
      </w:r>
      <w:r w:rsidRPr="008D2960">
        <w:rPr>
          <w:rFonts w:ascii="Times New Roman" w:hAnsi="Times New Roman" w:cs="Times New Roman" w:eastAsiaTheme="minorEastAsia"/>
          <w:b/>
          <w:bCs/>
        </w:rPr>
        <w:t>–</w:t>
      </w:r>
      <w:r w:rsidRPr="008D2960">
        <w:rPr>
          <w:rFonts w:ascii="Times New Roman" w:hAnsi="Times New Roman" w:cs="Times New Roman"/>
        </w:rPr>
        <w:t xml:space="preserve">Target Communities in these instructions. </w:t>
      </w:r>
    </w:p>
    <w:p w:rsidRPr="008D2960" w:rsidR="00C07BD8" w:rsidP="00C07BD8" w:rsidRDefault="00C07BD8" w14:paraId="10F2BDA8" w14:textId="19FAD5BE">
      <w:pPr>
        <w:rPr>
          <w:rFonts w:ascii="Times New Roman" w:hAnsi="Times New Roman" w:cs="Times New Roman"/>
        </w:rPr>
      </w:pPr>
      <w:r w:rsidRPr="008D2960">
        <w:rPr>
          <w:rFonts w:ascii="Times New Roman" w:hAnsi="Times New Roman" w:cs="Times New Roman"/>
        </w:rPr>
        <w:t xml:space="preserve">“Rural Communities” means areas within a county not contained within a Metropolitan Statistical Area, as defined in OMB Bulletin No. </w:t>
      </w:r>
      <w:proofErr w:type="gramStart"/>
      <w:r w:rsidRPr="008D2960">
        <w:rPr>
          <w:rFonts w:ascii="Times New Roman" w:hAnsi="Times New Roman" w:cs="Times New Roman"/>
        </w:rPr>
        <w:t>15-01</w:t>
      </w:r>
      <w:proofErr w:type="gramEnd"/>
      <w:r w:rsidRPr="008D2960">
        <w:rPr>
          <w:rFonts w:ascii="Times New Roman" w:hAnsi="Times New Roman" w:cs="Times New Roman"/>
        </w:rPr>
        <w:t xml:space="preserve"> and applied using 2010 census tracts. For the Initial Supplemental Report, </w:t>
      </w:r>
      <w:r w:rsidRPr="008D2960" w:rsidR="00CB4B0F">
        <w:rPr>
          <w:rFonts w:ascii="Times New Roman" w:hAnsi="Times New Roman" w:cs="Times New Roman"/>
        </w:rPr>
        <w:t>Applicant</w:t>
      </w:r>
      <w:r w:rsidRPr="008D2960">
        <w:rPr>
          <w:rFonts w:ascii="Times New Roman" w:hAnsi="Times New Roman" w:cs="Times New Roman"/>
        </w:rPr>
        <w:t xml:space="preserve">s </w:t>
      </w:r>
      <w:r w:rsidRPr="008D2960" w:rsidR="004E5C4A">
        <w:rPr>
          <w:rFonts w:ascii="Times New Roman" w:hAnsi="Times New Roman" w:cs="Times New Roman"/>
        </w:rPr>
        <w:t xml:space="preserve">must </w:t>
      </w:r>
      <w:r w:rsidRPr="008D2960">
        <w:rPr>
          <w:rFonts w:ascii="Times New Roman" w:hAnsi="Times New Roman" w:cs="Times New Roman"/>
        </w:rPr>
        <w:t xml:space="preserve">use the list of Rural Communities posted to the ECIP website. </w:t>
      </w:r>
    </w:p>
    <w:p w:rsidRPr="008D2960" w:rsidR="00C07BD8" w:rsidP="00C07BD8" w:rsidRDefault="00C07BD8" w14:paraId="4B629199" w14:textId="70469BDC">
      <w:pPr>
        <w:rPr>
          <w:rFonts w:ascii="Times New Roman" w:hAnsi="Times New Roman" w:cs="Times New Roman"/>
        </w:rPr>
      </w:pPr>
      <w:r w:rsidRPr="008D2960">
        <w:rPr>
          <w:rFonts w:ascii="Times New Roman" w:hAnsi="Times New Roman" w:cs="Times New Roman"/>
        </w:rPr>
        <w:t xml:space="preserve">“Small Businesses or Farms” means a business or farm with </w:t>
      </w:r>
      <w:r w:rsidRPr="008D2960" w:rsidR="00AD4063">
        <w:rPr>
          <w:rFonts w:ascii="Times New Roman" w:hAnsi="Times New Roman" w:cs="Times New Roman"/>
        </w:rPr>
        <w:t xml:space="preserve">gross </w:t>
      </w:r>
      <w:r w:rsidRPr="008D2960">
        <w:rPr>
          <w:rFonts w:ascii="Times New Roman" w:hAnsi="Times New Roman" w:cs="Times New Roman"/>
        </w:rPr>
        <w:t xml:space="preserve">annual revenues </w:t>
      </w:r>
      <w:r w:rsidRPr="008D2960" w:rsidR="00AD4063">
        <w:rPr>
          <w:rFonts w:ascii="Times New Roman" w:hAnsi="Times New Roman" w:cs="Times New Roman"/>
        </w:rPr>
        <w:t xml:space="preserve">of </w:t>
      </w:r>
      <w:r w:rsidRPr="008D2960">
        <w:rPr>
          <w:rFonts w:ascii="Times New Roman" w:hAnsi="Times New Roman" w:cs="Times New Roman"/>
        </w:rPr>
        <w:t xml:space="preserve">$1 million </w:t>
      </w:r>
      <w:r w:rsidRPr="008D2960" w:rsidR="00AD4063">
        <w:rPr>
          <w:rFonts w:ascii="Times New Roman" w:hAnsi="Times New Roman" w:cs="Times New Roman"/>
        </w:rPr>
        <w:t xml:space="preserve">or less </w:t>
      </w:r>
      <w:r w:rsidRPr="008D2960">
        <w:rPr>
          <w:rFonts w:ascii="Times New Roman" w:hAnsi="Times New Roman" w:cs="Times New Roman"/>
        </w:rPr>
        <w:t>at the time of underwriting.</w:t>
      </w:r>
    </w:p>
    <w:p w:rsidRPr="008D2960" w:rsidR="00C07BD8" w:rsidP="00C07BD8" w:rsidRDefault="00C07BD8" w14:paraId="1F7883EF" w14:textId="6F37D79F">
      <w:pPr>
        <w:rPr>
          <w:rFonts w:ascii="Times New Roman" w:hAnsi="Times New Roman" w:cs="Times New Roman"/>
        </w:rPr>
      </w:pPr>
      <w:bookmarkStart w:name="_Hlk93508311" w:id="24"/>
      <w:r w:rsidRPr="008D2960">
        <w:rPr>
          <w:rFonts w:ascii="Times New Roman" w:hAnsi="Times New Roman" w:cs="Times New Roman"/>
        </w:rPr>
        <w:t xml:space="preserve">“Underserved Communities” means a local community, neighborhood, or rural district that is an “investment area” as defined </w:t>
      </w:r>
      <w:r w:rsidRPr="008D2960" w:rsidR="00882B3B">
        <w:rPr>
          <w:rFonts w:ascii="Times New Roman" w:hAnsi="Times New Roman" w:cs="Times New Roman"/>
        </w:rPr>
        <w:t xml:space="preserve">in </w:t>
      </w:r>
      <w:r w:rsidRPr="008D2960">
        <w:rPr>
          <w:rFonts w:ascii="Times New Roman" w:hAnsi="Times New Roman" w:cs="Times New Roman"/>
        </w:rPr>
        <w:t xml:space="preserve">the CDFI Fund regulations </w:t>
      </w:r>
      <w:r w:rsidRPr="008D2960" w:rsidR="00882B3B">
        <w:rPr>
          <w:rFonts w:ascii="Times New Roman" w:hAnsi="Times New Roman" w:cs="Times New Roman"/>
        </w:rPr>
        <w:t xml:space="preserve">at </w:t>
      </w:r>
      <w:r w:rsidRPr="008D2960">
        <w:rPr>
          <w:rFonts w:ascii="Times New Roman" w:hAnsi="Times New Roman" w:cs="Times New Roman"/>
        </w:rPr>
        <w:t>12 CFR</w:t>
      </w:r>
      <w:r w:rsidRPr="008D2960" w:rsidR="00AD4063">
        <w:rPr>
          <w:rFonts w:ascii="Times New Roman" w:hAnsi="Times New Roman" w:cs="Times New Roman"/>
        </w:rPr>
        <w:t xml:space="preserve"> §</w:t>
      </w:r>
      <w:r w:rsidRPr="008D2960">
        <w:rPr>
          <w:rFonts w:ascii="Times New Roman" w:hAnsi="Times New Roman" w:cs="Times New Roman"/>
        </w:rPr>
        <w:t xml:space="preserve"> 1805.201(b)(3)(ii)</w:t>
      </w:r>
      <w:r w:rsidRPr="008D2960" w:rsidR="00C25E5C">
        <w:rPr>
          <w:rFonts w:ascii="Times New Roman" w:hAnsi="Times New Roman" w:cs="Times New Roman"/>
        </w:rPr>
        <w:t>. For the Initial Supplemental Report, Applicants must use the list of Underserved Communities posted to the ECIP website.</w:t>
      </w:r>
      <w:bookmarkEnd w:id="24"/>
    </w:p>
    <w:p w:rsidRPr="008D2960" w:rsidR="00C07BD8" w:rsidP="00C07BD8" w:rsidRDefault="00C07BD8" w14:paraId="6D6A2A22" w14:textId="2391D578">
      <w:pPr>
        <w:rPr>
          <w:rFonts w:ascii="Times New Roman" w:hAnsi="Times New Roman" w:cs="Times New Roman"/>
        </w:rPr>
      </w:pPr>
      <w:r w:rsidRPr="008D2960">
        <w:rPr>
          <w:rFonts w:ascii="Times New Roman" w:hAnsi="Times New Roman" w:cs="Times New Roman"/>
        </w:rPr>
        <w:t xml:space="preserve">“Underserved Small Business” means a business with gross annual revenues that do not exceed $100,000 or that is majority owned by individual(s) </w:t>
      </w:r>
      <w:r w:rsidRPr="008D2960" w:rsidR="003A293E">
        <w:rPr>
          <w:rFonts w:ascii="Times New Roman" w:hAnsi="Times New Roman" w:cs="Times New Roman"/>
        </w:rPr>
        <w:t xml:space="preserve">who </w:t>
      </w:r>
      <w:r w:rsidRPr="008D2960">
        <w:rPr>
          <w:rFonts w:ascii="Times New Roman" w:hAnsi="Times New Roman" w:cs="Times New Roman"/>
        </w:rPr>
        <w:t>are Low-Income Borrowers or Other Targeted Populations.</w:t>
      </w:r>
    </w:p>
    <w:p w:rsidRPr="008D2960" w:rsidR="00C07BD8" w:rsidP="00C07BD8" w:rsidRDefault="00C07BD8" w14:paraId="1CDF510A" w14:textId="1A2F3429">
      <w:pPr>
        <w:rPr>
          <w:rFonts w:ascii="Times New Roman" w:hAnsi="Times New Roman" w:cs="Times New Roman"/>
        </w:rPr>
      </w:pPr>
      <w:r w:rsidRPr="008D2960">
        <w:rPr>
          <w:rFonts w:ascii="Times New Roman" w:hAnsi="Times New Roman" w:cs="Times New Roman"/>
        </w:rPr>
        <w:lastRenderedPageBreak/>
        <w:t xml:space="preserve">“Urban Low-Income Communities” means a local community, neighborhood, or rural district in which the median </w:t>
      </w:r>
      <w:r w:rsidRPr="008D2960" w:rsidR="004E04F3">
        <w:rPr>
          <w:rFonts w:ascii="Times New Roman" w:hAnsi="Times New Roman" w:cs="Times New Roman"/>
        </w:rPr>
        <w:t xml:space="preserve">family </w:t>
      </w:r>
      <w:r w:rsidRPr="008D2960">
        <w:rPr>
          <w:rFonts w:ascii="Times New Roman" w:hAnsi="Times New Roman" w:cs="Times New Roman"/>
        </w:rPr>
        <w:t xml:space="preserve">income </w:t>
      </w:r>
      <w:r w:rsidRPr="008D2960" w:rsidR="004E04F3">
        <w:rPr>
          <w:rFonts w:ascii="Times New Roman" w:hAnsi="Times New Roman" w:cs="Times New Roman"/>
        </w:rPr>
        <w:t xml:space="preserve">(MFI) </w:t>
      </w:r>
      <w:r w:rsidRPr="008D2960">
        <w:rPr>
          <w:rFonts w:ascii="Times New Roman" w:hAnsi="Times New Roman" w:cs="Times New Roman"/>
        </w:rPr>
        <w:t xml:space="preserve">does not exceed </w:t>
      </w:r>
      <w:r w:rsidRPr="008D2960" w:rsidR="004E04F3">
        <w:rPr>
          <w:rFonts w:ascii="Times New Roman" w:hAnsi="Times New Roman" w:cs="Times New Roman"/>
        </w:rPr>
        <w:t>(1) w</w:t>
      </w:r>
      <w:r w:rsidRPr="008D2960">
        <w:rPr>
          <w:rFonts w:ascii="Times New Roman" w:hAnsi="Times New Roman" w:cs="Times New Roman"/>
        </w:rPr>
        <w:t>ith respect to a census tract or block numbering area located within a Metropolitan Area, 80% of the Metropolitan Area MFI or the national Metropolitan Area MFI, whichever is greater</w:t>
      </w:r>
      <w:r w:rsidRPr="008D2960" w:rsidR="004E04F3">
        <w:rPr>
          <w:rFonts w:ascii="Times New Roman" w:hAnsi="Times New Roman" w:cs="Times New Roman"/>
        </w:rPr>
        <w:t>, or (2) with respect to</w:t>
      </w:r>
      <w:r w:rsidRPr="008D2960">
        <w:rPr>
          <w:rFonts w:ascii="Times New Roman" w:hAnsi="Times New Roman" w:cs="Times New Roman"/>
        </w:rPr>
        <w:t xml:space="preserve"> a census tract or block numbering area located outside of a Metropolitan Area, 80% of the statewide Non-Metropolitan Area MFI or the national Non- Metropolitan Area MFI, whichever is greater. For the Initial Supplemental Report, </w:t>
      </w:r>
      <w:r w:rsidRPr="008D2960" w:rsidR="00CB4B0F">
        <w:rPr>
          <w:rFonts w:ascii="Times New Roman" w:hAnsi="Times New Roman" w:cs="Times New Roman"/>
        </w:rPr>
        <w:t>Applicant</w:t>
      </w:r>
      <w:r w:rsidRPr="008D2960">
        <w:rPr>
          <w:rFonts w:ascii="Times New Roman" w:hAnsi="Times New Roman" w:cs="Times New Roman"/>
        </w:rPr>
        <w:t xml:space="preserve">s </w:t>
      </w:r>
      <w:r w:rsidRPr="008D2960" w:rsidR="004E5C4A">
        <w:rPr>
          <w:rFonts w:ascii="Times New Roman" w:hAnsi="Times New Roman" w:cs="Times New Roman"/>
        </w:rPr>
        <w:t xml:space="preserve">must </w:t>
      </w:r>
      <w:r w:rsidRPr="008D2960">
        <w:rPr>
          <w:rFonts w:ascii="Times New Roman" w:hAnsi="Times New Roman" w:cs="Times New Roman"/>
        </w:rPr>
        <w:t>use the list of Urban Low-Income Communities posted to the ECIP website.</w:t>
      </w:r>
    </w:p>
    <w:p w:rsidRPr="008D2960" w:rsidR="00C07BD8" w:rsidP="00C07BD8" w:rsidRDefault="00C07BD8" w14:paraId="3E34BBAF" w14:textId="77777777">
      <w:pPr>
        <w:rPr>
          <w:rFonts w:ascii="Times New Roman" w:hAnsi="Times New Roman" w:cs="Times New Roman"/>
        </w:rPr>
      </w:pPr>
      <w:r w:rsidRPr="008D2960">
        <w:rPr>
          <w:rFonts w:ascii="Times New Roman" w:hAnsi="Times New Roman" w:cs="Times New Roman"/>
        </w:rPr>
        <w:t xml:space="preserve">“U.S. Territories” means Puerto Rico, Guam, American Samoa, the U.S. Virgin Islands, and the Northern Mariana Islands. </w:t>
      </w:r>
    </w:p>
    <w:bookmarkEnd w:id="0"/>
    <w:p w:rsidR="008D2960" w:rsidRDefault="008D2960" w14:paraId="4CB49DE8" w14:textId="0F01D89C">
      <w:pPr>
        <w:rPr>
          <w:rFonts w:ascii="Times New Roman" w:hAnsi="Times New Roman" w:cs="Times New Roman"/>
          <w:sz w:val="20"/>
          <w:szCs w:val="20"/>
        </w:rPr>
      </w:pPr>
      <w:r>
        <w:rPr>
          <w:rFonts w:ascii="Times New Roman" w:hAnsi="Times New Roman" w:cs="Times New Roman"/>
          <w:sz w:val="20"/>
          <w:szCs w:val="20"/>
        </w:rPr>
        <w:br w:type="page"/>
      </w:r>
    </w:p>
    <w:p w:rsidRPr="00687355" w:rsidR="008D2960" w:rsidP="008D2960" w:rsidRDefault="008D2960" w14:paraId="20E4EA66" w14:textId="77777777">
      <w:pPr>
        <w:rPr>
          <w:rFonts w:ascii="Times New Roman" w:hAnsi="Times New Roman" w:cs="Times New Roman"/>
          <w:sz w:val="20"/>
          <w:szCs w:val="20"/>
        </w:rPr>
      </w:pPr>
      <w:r w:rsidRPr="00687355">
        <w:rPr>
          <w:rFonts w:ascii="Times New Roman" w:hAnsi="Times New Roman" w:cs="Times New Roman"/>
          <w:sz w:val="20"/>
          <w:szCs w:val="20"/>
        </w:rPr>
        <w:lastRenderedPageBreak/>
        <w:t>Paperwork Reduction Act Notice.</w:t>
      </w:r>
    </w:p>
    <w:p w:rsidRPr="00687355" w:rsidR="008D2960" w:rsidP="008D2960" w:rsidRDefault="008D2960" w14:paraId="090110E4" w14:textId="77777777">
      <w:pPr>
        <w:rPr>
          <w:rFonts w:ascii="Times New Roman" w:hAnsi="Times New Roman" w:cs="Times New Roman"/>
          <w:sz w:val="20"/>
          <w:szCs w:val="20"/>
        </w:rPr>
      </w:pPr>
      <w:r w:rsidRPr="00687355">
        <w:rPr>
          <w:rFonts w:ascii="Times New Roman" w:hAnsi="Times New Roman" w:cs="Times New Roman"/>
          <w:sz w:val="20"/>
          <w:szCs w:val="20"/>
        </w:rPr>
        <w:t xml:space="preserve">OMB Approval No. </w:t>
      </w:r>
    </w:p>
    <w:p w:rsidRPr="00687355" w:rsidR="008D2960" w:rsidP="008D2960" w:rsidRDefault="008D2960" w14:paraId="08F1B966" w14:textId="77777777">
      <w:pPr>
        <w:rPr>
          <w:rFonts w:ascii="Times New Roman" w:hAnsi="Times New Roman" w:cs="Times New Roman"/>
          <w:sz w:val="20"/>
          <w:szCs w:val="20"/>
        </w:rPr>
      </w:pPr>
      <w:r w:rsidRPr="00687355">
        <w:rPr>
          <w:rFonts w:ascii="Times New Roman" w:hAnsi="Times New Roman" w:cs="Times New Roman"/>
          <w:sz w:val="20"/>
          <w:szCs w:val="20"/>
        </w:rPr>
        <w:t xml:space="preserve">Expiration Date: </w:t>
      </w:r>
      <w:r>
        <w:rPr>
          <w:rFonts w:ascii="Times New Roman" w:hAnsi="Times New Roman" w:cs="Times New Roman"/>
          <w:sz w:val="20"/>
          <w:szCs w:val="20"/>
        </w:rPr>
        <w:t>September 30, 2022</w:t>
      </w:r>
    </w:p>
    <w:p w:rsidRPr="00823410" w:rsidR="00C07BD8" w:rsidP="008D2960" w:rsidRDefault="008D2960" w14:paraId="54DF985C" w14:textId="3C6224DE">
      <w:pPr>
        <w:rPr>
          <w:rFonts w:ascii="Times New Roman" w:hAnsi="Times New Roman" w:cs="Times New Roman"/>
          <w:sz w:val="20"/>
          <w:szCs w:val="20"/>
        </w:rPr>
      </w:pPr>
      <w:r w:rsidRPr="00687355">
        <w:rPr>
          <w:rFonts w:ascii="Times New Roman" w:hAnsi="Times New Roman" w:cs="Times New Roman"/>
          <w:sz w:val="20"/>
          <w:szCs w:val="20"/>
        </w:rPr>
        <w:t>The information collected will be used for the U.S. Government to process requests for support. The estimated burden associated with this</w:t>
      </w:r>
      <w:r>
        <w:rPr>
          <w:rFonts w:ascii="Times New Roman" w:hAnsi="Times New Roman" w:cs="Times New Roman"/>
          <w:sz w:val="20"/>
          <w:szCs w:val="20"/>
        </w:rPr>
        <w:t xml:space="preserve"> </w:t>
      </w:r>
      <w:r w:rsidRPr="00687355">
        <w:rPr>
          <w:rFonts w:ascii="Times New Roman" w:hAnsi="Times New Roman" w:cs="Times New Roman"/>
          <w:sz w:val="20"/>
          <w:szCs w:val="20"/>
        </w:rPr>
        <w:t xml:space="preserve">collection of information is </w:t>
      </w:r>
      <w:r>
        <w:rPr>
          <w:rFonts w:ascii="Times New Roman" w:hAnsi="Times New Roman" w:cs="Times New Roman"/>
          <w:sz w:val="20"/>
          <w:szCs w:val="20"/>
        </w:rPr>
        <w:t>160 hours per response</w:t>
      </w:r>
      <w:r w:rsidRPr="00687355">
        <w:rPr>
          <w:rFonts w:ascii="Times New Roman" w:hAnsi="Times New Roman" w:cs="Times New Roman"/>
          <w:sz w:val="20"/>
          <w:szCs w:val="20"/>
        </w:rPr>
        <w:t>. Comments concerning the accuracy of this burden estimate and suggestions for</w:t>
      </w:r>
      <w:r>
        <w:rPr>
          <w:rFonts w:ascii="Times New Roman" w:hAnsi="Times New Roman" w:cs="Times New Roman"/>
          <w:sz w:val="20"/>
          <w:szCs w:val="20"/>
        </w:rPr>
        <w:t xml:space="preserve"> </w:t>
      </w:r>
      <w:r w:rsidRPr="00687355">
        <w:rPr>
          <w:rFonts w:ascii="Times New Roman" w:hAnsi="Times New Roman" w:cs="Times New Roman"/>
          <w:sz w:val="20"/>
          <w:szCs w:val="20"/>
        </w:rPr>
        <w:t>reducing this burden should be directed to the Office of Privacy, Transparency and Records, Department of the Treasury, 1500 Pennsylvania</w:t>
      </w:r>
      <w:r>
        <w:rPr>
          <w:rFonts w:ascii="Times New Roman" w:hAnsi="Times New Roman" w:cs="Times New Roman"/>
          <w:sz w:val="20"/>
          <w:szCs w:val="20"/>
        </w:rPr>
        <w:t xml:space="preserve"> </w:t>
      </w:r>
      <w:r w:rsidRPr="00687355">
        <w:rPr>
          <w:rFonts w:ascii="Times New Roman" w:hAnsi="Times New Roman" w:cs="Times New Roman"/>
          <w:sz w:val="20"/>
          <w:szCs w:val="20"/>
        </w:rPr>
        <w:t>Ave., N.W., Washington, D.C. 20220. DO NOT send the form to this address. An agency may not conduct or sponsor, and a person is not</w:t>
      </w:r>
      <w:r>
        <w:rPr>
          <w:rFonts w:ascii="Times New Roman" w:hAnsi="Times New Roman" w:cs="Times New Roman"/>
          <w:sz w:val="20"/>
          <w:szCs w:val="20"/>
        </w:rPr>
        <w:t xml:space="preserve"> </w:t>
      </w:r>
      <w:r w:rsidRPr="00687355">
        <w:rPr>
          <w:rFonts w:ascii="Times New Roman" w:hAnsi="Times New Roman" w:cs="Times New Roman"/>
          <w:sz w:val="20"/>
          <w:szCs w:val="20"/>
        </w:rPr>
        <w:t>required to respond to, a collection of information unless it displays a valid control number assigned by OMB.</w:t>
      </w:r>
      <w:r w:rsidRPr="00687355">
        <w:rPr>
          <w:rFonts w:ascii="Times New Roman" w:hAnsi="Times New Roman" w:cs="Times New Roman"/>
          <w:sz w:val="20"/>
          <w:szCs w:val="20"/>
        </w:rPr>
        <w:cr/>
      </w:r>
    </w:p>
    <w:sectPr w:rsidRPr="00823410" w:rsidR="00C07BD8" w:rsidSect="007A0EF4">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08D3" w14:textId="77777777" w:rsidR="00BC4E3B" w:rsidRDefault="00BC4E3B">
      <w:pPr>
        <w:spacing w:after="0" w:line="240" w:lineRule="auto"/>
      </w:pPr>
      <w:r>
        <w:separator/>
      </w:r>
    </w:p>
  </w:endnote>
  <w:endnote w:type="continuationSeparator" w:id="0">
    <w:p w14:paraId="38A99355" w14:textId="77777777" w:rsidR="00BC4E3B" w:rsidRDefault="00BC4E3B">
      <w:pPr>
        <w:spacing w:after="0" w:line="240" w:lineRule="auto"/>
      </w:pPr>
      <w:r>
        <w:continuationSeparator/>
      </w:r>
    </w:p>
  </w:endnote>
  <w:endnote w:type="continuationNotice" w:id="1">
    <w:p w14:paraId="1BB3C9E6" w14:textId="77777777" w:rsidR="00BC4E3B" w:rsidRDefault="00BC4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91B0" w14:textId="5BDC666C" w:rsidR="002C598C" w:rsidRDefault="002C598C">
    <w:pPr>
      <w:pStyle w:val="BodyText"/>
      <w:spacing w:line="14"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22"/>
      <w:gridCol w:w="715"/>
    </w:tblGrid>
    <w:tr w:rsidR="00581286" w14:paraId="1B1A1176" w14:textId="77777777" w:rsidTr="009105D9">
      <w:tc>
        <w:tcPr>
          <w:tcW w:w="5000" w:type="pct"/>
          <w:gridSpan w:val="3"/>
        </w:tcPr>
        <w:p w14:paraId="21E2F692" w14:textId="0B1BB8E7" w:rsidR="00581286" w:rsidRPr="00581286" w:rsidRDefault="00FC59EB" w:rsidP="008D2960">
          <w:pPr>
            <w:pStyle w:val="Footer"/>
            <w:rPr>
              <w:rFonts w:ascii="Times New Roman" w:hAnsi="Times New Roman" w:cs="Times New Roman"/>
              <w:b/>
              <w:bCs/>
              <w:sz w:val="16"/>
              <w:szCs w:val="16"/>
            </w:rPr>
          </w:pPr>
          <w:r>
            <w:rPr>
              <w:rFonts w:ascii="Times New Roman" w:hAnsi="Times New Roman" w:cs="Times New Roman"/>
              <w:b/>
              <w:bCs/>
              <w:sz w:val="16"/>
              <w:szCs w:val="16"/>
            </w:rPr>
            <w:t xml:space="preserve">ECIP </w:t>
          </w:r>
          <w:r w:rsidR="00581286" w:rsidRPr="00581286">
            <w:rPr>
              <w:rFonts w:ascii="Times New Roman" w:hAnsi="Times New Roman" w:cs="Times New Roman"/>
              <w:b/>
              <w:bCs/>
              <w:sz w:val="16"/>
              <w:szCs w:val="16"/>
            </w:rPr>
            <w:t xml:space="preserve">Instructions for Initial Supplemental Report for </w:t>
          </w:r>
          <w:r>
            <w:rPr>
              <w:rFonts w:ascii="Times New Roman" w:hAnsi="Times New Roman" w:cs="Times New Roman"/>
              <w:b/>
              <w:bCs/>
              <w:sz w:val="16"/>
              <w:szCs w:val="16"/>
            </w:rPr>
            <w:t>IDIs, BHCs and SLHCs</w:t>
          </w:r>
        </w:p>
      </w:tc>
    </w:tr>
    <w:tr w:rsidR="00581286" w14:paraId="5511DBDC" w14:textId="77777777" w:rsidTr="009105D9">
      <w:tc>
        <w:tcPr>
          <w:tcW w:w="2309" w:type="pct"/>
        </w:tcPr>
        <w:p w14:paraId="521CAE36" w14:textId="50CC5A2C" w:rsidR="00581286" w:rsidRPr="00581286" w:rsidRDefault="00947841" w:rsidP="00581286">
          <w:pPr>
            <w:pStyle w:val="Footer"/>
            <w:rPr>
              <w:rFonts w:ascii="Times New Roman" w:hAnsi="Times New Roman" w:cs="Times New Roman"/>
              <w:sz w:val="16"/>
              <w:szCs w:val="16"/>
            </w:rPr>
          </w:pPr>
          <w:r w:rsidRPr="00581286">
            <w:rPr>
              <w:rFonts w:ascii="Times New Roman" w:hAnsi="Times New Roman" w:cs="Times New Roman"/>
              <w:sz w:val="16"/>
              <w:szCs w:val="16"/>
            </w:rPr>
            <w:t>OMB Number: ####-####</w:t>
          </w:r>
          <w:r>
            <w:rPr>
              <w:rFonts w:ascii="Times New Roman" w:hAnsi="Times New Roman" w:cs="Times New Roman"/>
              <w:sz w:val="16"/>
              <w:szCs w:val="16"/>
            </w:rPr>
            <w:t>, Version #1</w:t>
          </w:r>
        </w:p>
      </w:tc>
      <w:tc>
        <w:tcPr>
          <w:tcW w:w="2309" w:type="pct"/>
        </w:tcPr>
        <w:p w14:paraId="31543F5C" w14:textId="4AAC1DFB" w:rsidR="00581286" w:rsidRPr="00581286" w:rsidRDefault="00581286" w:rsidP="00581286">
          <w:pPr>
            <w:pStyle w:val="Footer"/>
            <w:rPr>
              <w:rFonts w:ascii="Times New Roman" w:hAnsi="Times New Roman" w:cs="Times New Roman"/>
              <w:sz w:val="16"/>
              <w:szCs w:val="16"/>
            </w:rPr>
          </w:pPr>
        </w:p>
      </w:tc>
      <w:tc>
        <w:tcPr>
          <w:tcW w:w="382" w:type="pct"/>
        </w:tcPr>
        <w:p w14:paraId="080F7BED" w14:textId="40A4983C" w:rsidR="00581286" w:rsidRPr="00581286" w:rsidRDefault="00581286" w:rsidP="00581286">
          <w:pPr>
            <w:pStyle w:val="Footer"/>
            <w:jc w:val="right"/>
            <w:rPr>
              <w:rFonts w:ascii="Times New Roman" w:hAnsi="Times New Roman" w:cs="Times New Roman"/>
              <w:sz w:val="16"/>
              <w:szCs w:val="16"/>
            </w:rPr>
          </w:pPr>
          <w:r w:rsidRPr="00581286">
            <w:rPr>
              <w:rFonts w:ascii="Times New Roman" w:hAnsi="Times New Roman" w:cs="Times New Roman"/>
              <w:sz w:val="16"/>
              <w:szCs w:val="16"/>
            </w:rPr>
            <w:fldChar w:fldCharType="begin"/>
          </w:r>
          <w:r w:rsidRPr="00581286">
            <w:rPr>
              <w:rFonts w:ascii="Times New Roman" w:hAnsi="Times New Roman" w:cs="Times New Roman"/>
              <w:sz w:val="16"/>
              <w:szCs w:val="16"/>
            </w:rPr>
            <w:instrText xml:space="preserve"> PAGE   \* MERGEFORMAT </w:instrText>
          </w:r>
          <w:r w:rsidRPr="00581286">
            <w:rPr>
              <w:rFonts w:ascii="Times New Roman" w:hAnsi="Times New Roman" w:cs="Times New Roman"/>
              <w:sz w:val="16"/>
              <w:szCs w:val="16"/>
            </w:rPr>
            <w:fldChar w:fldCharType="separate"/>
          </w:r>
          <w:r w:rsidRPr="00581286">
            <w:rPr>
              <w:rFonts w:ascii="Times New Roman" w:hAnsi="Times New Roman" w:cs="Times New Roman"/>
              <w:noProof/>
              <w:sz w:val="16"/>
              <w:szCs w:val="16"/>
            </w:rPr>
            <w:t>1</w:t>
          </w:r>
          <w:r w:rsidRPr="00581286">
            <w:rPr>
              <w:rFonts w:ascii="Times New Roman" w:hAnsi="Times New Roman" w:cs="Times New Roman"/>
              <w:noProof/>
              <w:sz w:val="16"/>
              <w:szCs w:val="16"/>
            </w:rPr>
            <w:fldChar w:fldCharType="end"/>
          </w:r>
        </w:p>
      </w:tc>
    </w:tr>
  </w:tbl>
  <w:p w14:paraId="79799F90" w14:textId="115F3170" w:rsidR="00FA6759" w:rsidRDefault="00FA6759" w:rsidP="0058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75E7" w14:textId="77777777" w:rsidR="00BC4E3B" w:rsidRDefault="00BC4E3B">
      <w:pPr>
        <w:spacing w:after="0" w:line="240" w:lineRule="auto"/>
      </w:pPr>
      <w:r>
        <w:separator/>
      </w:r>
    </w:p>
  </w:footnote>
  <w:footnote w:type="continuationSeparator" w:id="0">
    <w:p w14:paraId="50B63FA0" w14:textId="77777777" w:rsidR="00BC4E3B" w:rsidRDefault="00BC4E3B">
      <w:pPr>
        <w:spacing w:after="0" w:line="240" w:lineRule="auto"/>
      </w:pPr>
      <w:r>
        <w:continuationSeparator/>
      </w:r>
    </w:p>
  </w:footnote>
  <w:footnote w:type="continuationNotice" w:id="1">
    <w:p w14:paraId="59DB4648" w14:textId="77777777" w:rsidR="00BC4E3B" w:rsidRDefault="00BC4E3B">
      <w:pPr>
        <w:spacing w:after="0" w:line="240" w:lineRule="auto"/>
      </w:pPr>
    </w:p>
  </w:footnote>
  <w:footnote w:id="2">
    <w:p w14:paraId="0B40466D" w14:textId="1FF0BACD" w:rsidR="00FA6759" w:rsidRPr="000D3EA5" w:rsidRDefault="00FA6759">
      <w:pPr>
        <w:pStyle w:val="FootnoteText"/>
        <w:rPr>
          <w:rFonts w:ascii="Times New Roman" w:hAnsi="Times New Roman" w:cs="Times New Roman"/>
        </w:rPr>
      </w:pPr>
      <w:r w:rsidRPr="000D3EA5">
        <w:rPr>
          <w:rStyle w:val="FootnoteReference"/>
          <w:rFonts w:ascii="Times New Roman" w:hAnsi="Times New Roman" w:cs="Times New Roman"/>
        </w:rPr>
        <w:footnoteRef/>
      </w:r>
      <w:r w:rsidRPr="000D3EA5">
        <w:rPr>
          <w:rFonts w:ascii="Times New Roman" w:hAnsi="Times New Roman" w:cs="Times New Roman"/>
        </w:rPr>
        <w:t xml:space="preserve"> Treasury requires the Applicant to provide a methodology narrative for Schedules A and B.  The Applicant may combine these explanations into a single document and upload this document only once.  Applicants also have the option to provide and upload narratives for each schedule separately.</w:t>
      </w:r>
    </w:p>
  </w:footnote>
  <w:footnote w:id="3">
    <w:p w14:paraId="0E86B489" w14:textId="72C9ED35" w:rsidR="00FA6759" w:rsidRPr="000D3EA5" w:rsidRDefault="00FA6759">
      <w:pPr>
        <w:pStyle w:val="FootnoteText"/>
        <w:rPr>
          <w:rFonts w:ascii="Times New Roman" w:hAnsi="Times New Roman" w:cs="Times New Roman"/>
        </w:rPr>
      </w:pPr>
      <w:r w:rsidRPr="000D3EA5">
        <w:rPr>
          <w:rStyle w:val="FootnoteReference"/>
          <w:rFonts w:ascii="Times New Roman" w:hAnsi="Times New Roman" w:cs="Times New Roman"/>
        </w:rPr>
        <w:footnoteRef/>
      </w:r>
      <w:r w:rsidRPr="000D3EA5">
        <w:rPr>
          <w:rFonts w:ascii="Times New Roman" w:hAnsi="Times New Roman" w:cs="Times New Roman"/>
        </w:rPr>
        <w:t xml:space="preserve"> See footnote above.</w:t>
      </w:r>
    </w:p>
  </w:footnote>
  <w:footnote w:id="4">
    <w:p w14:paraId="3640932E" w14:textId="19DA5083" w:rsidR="00AB2F3A" w:rsidRPr="00754B7D" w:rsidRDefault="00AB2F3A">
      <w:pPr>
        <w:pStyle w:val="FootnoteText"/>
        <w:rPr>
          <w:rFonts w:ascii="Times New Roman" w:hAnsi="Times New Roman" w:cs="Times New Roman"/>
        </w:rPr>
      </w:pPr>
      <w:r w:rsidRPr="00754B7D">
        <w:rPr>
          <w:rStyle w:val="FootnoteReference"/>
          <w:rFonts w:ascii="Times New Roman" w:hAnsi="Times New Roman" w:cs="Times New Roman"/>
        </w:rPr>
        <w:footnoteRef/>
      </w:r>
      <w:r w:rsidRPr="00754B7D">
        <w:rPr>
          <w:rFonts w:ascii="Times New Roman" w:hAnsi="Times New Roman" w:cs="Times New Roman"/>
        </w:rPr>
        <w:t xml:space="preserve"> For the purposes of defining “Deeply Affordable Housing” only, “area median income” refers to the definition used in the restricting covenant or contract or by the developer of the housing unit. That is, if an affordable housing developer restricts units to households earning below 30% of area median income for a period not less than 10 years, those units would be considered “Deeply Affordable Housing.”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AC52" w14:textId="76873652" w:rsidR="001012D9" w:rsidRPr="001012D9" w:rsidRDefault="001012D9" w:rsidP="001012D9">
    <w:pPr>
      <w:pStyle w:val="Header"/>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D5B"/>
    <w:multiLevelType w:val="hybridMultilevel"/>
    <w:tmpl w:val="5D3C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A77CC"/>
    <w:multiLevelType w:val="hybridMultilevel"/>
    <w:tmpl w:val="46C2D0C2"/>
    <w:lvl w:ilvl="0" w:tplc="636C9070">
      <w:numFmt w:val="bullet"/>
      <w:lvlText w:val=""/>
      <w:lvlJc w:val="left"/>
      <w:pPr>
        <w:ind w:left="453" w:hanging="360"/>
      </w:pPr>
      <w:rPr>
        <w:rFonts w:ascii="Symbol" w:eastAsia="Symbol" w:hAnsi="Symbol" w:cs="Symbol" w:hint="default"/>
        <w:w w:val="99"/>
        <w:sz w:val="22"/>
        <w:szCs w:val="22"/>
        <w:lang w:val="en-US" w:eastAsia="en-US" w:bidi="ar-SA"/>
      </w:rPr>
    </w:lvl>
    <w:lvl w:ilvl="1" w:tplc="82BA7876">
      <w:numFmt w:val="bullet"/>
      <w:lvlText w:val="•"/>
      <w:lvlJc w:val="left"/>
      <w:pPr>
        <w:ind w:left="764" w:hanging="360"/>
      </w:pPr>
      <w:rPr>
        <w:rFonts w:hint="default"/>
        <w:lang w:val="en-US" w:eastAsia="en-US" w:bidi="ar-SA"/>
      </w:rPr>
    </w:lvl>
    <w:lvl w:ilvl="2" w:tplc="AF168D10">
      <w:numFmt w:val="bullet"/>
      <w:lvlText w:val="•"/>
      <w:lvlJc w:val="left"/>
      <w:pPr>
        <w:ind w:left="1069" w:hanging="360"/>
      </w:pPr>
      <w:rPr>
        <w:rFonts w:hint="default"/>
        <w:lang w:val="en-US" w:eastAsia="en-US" w:bidi="ar-SA"/>
      </w:rPr>
    </w:lvl>
    <w:lvl w:ilvl="3" w:tplc="10B07054">
      <w:numFmt w:val="bullet"/>
      <w:lvlText w:val="•"/>
      <w:lvlJc w:val="left"/>
      <w:pPr>
        <w:ind w:left="1373" w:hanging="360"/>
      </w:pPr>
      <w:rPr>
        <w:rFonts w:hint="default"/>
        <w:lang w:val="en-US" w:eastAsia="en-US" w:bidi="ar-SA"/>
      </w:rPr>
    </w:lvl>
    <w:lvl w:ilvl="4" w:tplc="AFB8C1C6">
      <w:numFmt w:val="bullet"/>
      <w:lvlText w:val="•"/>
      <w:lvlJc w:val="left"/>
      <w:pPr>
        <w:ind w:left="1678" w:hanging="360"/>
      </w:pPr>
      <w:rPr>
        <w:rFonts w:hint="default"/>
        <w:lang w:val="en-US" w:eastAsia="en-US" w:bidi="ar-SA"/>
      </w:rPr>
    </w:lvl>
    <w:lvl w:ilvl="5" w:tplc="5BFE8722">
      <w:numFmt w:val="bullet"/>
      <w:lvlText w:val="•"/>
      <w:lvlJc w:val="left"/>
      <w:pPr>
        <w:ind w:left="1983" w:hanging="360"/>
      </w:pPr>
      <w:rPr>
        <w:rFonts w:hint="default"/>
        <w:lang w:val="en-US" w:eastAsia="en-US" w:bidi="ar-SA"/>
      </w:rPr>
    </w:lvl>
    <w:lvl w:ilvl="6" w:tplc="B95C883C">
      <w:numFmt w:val="bullet"/>
      <w:lvlText w:val="•"/>
      <w:lvlJc w:val="left"/>
      <w:pPr>
        <w:ind w:left="2287" w:hanging="360"/>
      </w:pPr>
      <w:rPr>
        <w:rFonts w:hint="default"/>
        <w:lang w:val="en-US" w:eastAsia="en-US" w:bidi="ar-SA"/>
      </w:rPr>
    </w:lvl>
    <w:lvl w:ilvl="7" w:tplc="C5083EE0">
      <w:numFmt w:val="bullet"/>
      <w:lvlText w:val="•"/>
      <w:lvlJc w:val="left"/>
      <w:pPr>
        <w:ind w:left="2592" w:hanging="360"/>
      </w:pPr>
      <w:rPr>
        <w:rFonts w:hint="default"/>
        <w:lang w:val="en-US" w:eastAsia="en-US" w:bidi="ar-SA"/>
      </w:rPr>
    </w:lvl>
    <w:lvl w:ilvl="8" w:tplc="7974D806">
      <w:numFmt w:val="bullet"/>
      <w:lvlText w:val="•"/>
      <w:lvlJc w:val="left"/>
      <w:pPr>
        <w:ind w:left="2896" w:hanging="360"/>
      </w:pPr>
      <w:rPr>
        <w:rFonts w:hint="default"/>
        <w:lang w:val="en-US" w:eastAsia="en-US" w:bidi="ar-SA"/>
      </w:rPr>
    </w:lvl>
  </w:abstractNum>
  <w:abstractNum w:abstractNumId="2" w15:restartNumberingAfterBreak="0">
    <w:nsid w:val="1147000E"/>
    <w:multiLevelType w:val="hybridMultilevel"/>
    <w:tmpl w:val="8ABCCF06"/>
    <w:lvl w:ilvl="0" w:tplc="6CF68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263EE"/>
    <w:multiLevelType w:val="hybridMultilevel"/>
    <w:tmpl w:val="DF229510"/>
    <w:lvl w:ilvl="0" w:tplc="2CC60AC8">
      <w:numFmt w:val="bullet"/>
      <w:lvlText w:val=""/>
      <w:lvlJc w:val="left"/>
      <w:pPr>
        <w:ind w:left="453" w:hanging="360"/>
      </w:pPr>
      <w:rPr>
        <w:rFonts w:ascii="Symbol" w:eastAsia="Symbol" w:hAnsi="Symbol" w:cs="Symbol" w:hint="default"/>
        <w:w w:val="99"/>
        <w:sz w:val="22"/>
        <w:szCs w:val="22"/>
        <w:lang w:val="en-US" w:eastAsia="en-US" w:bidi="ar-SA"/>
      </w:rPr>
    </w:lvl>
    <w:lvl w:ilvl="1" w:tplc="FB580A58">
      <w:numFmt w:val="bullet"/>
      <w:lvlText w:val="•"/>
      <w:lvlJc w:val="left"/>
      <w:pPr>
        <w:ind w:left="781" w:hanging="360"/>
      </w:pPr>
      <w:rPr>
        <w:rFonts w:hint="default"/>
        <w:lang w:val="en-US" w:eastAsia="en-US" w:bidi="ar-SA"/>
      </w:rPr>
    </w:lvl>
    <w:lvl w:ilvl="2" w:tplc="0DC48396">
      <w:numFmt w:val="bullet"/>
      <w:lvlText w:val="•"/>
      <w:lvlJc w:val="left"/>
      <w:pPr>
        <w:ind w:left="1102" w:hanging="360"/>
      </w:pPr>
      <w:rPr>
        <w:rFonts w:hint="default"/>
        <w:lang w:val="en-US" w:eastAsia="en-US" w:bidi="ar-SA"/>
      </w:rPr>
    </w:lvl>
    <w:lvl w:ilvl="3" w:tplc="A0DC9642">
      <w:numFmt w:val="bullet"/>
      <w:lvlText w:val="•"/>
      <w:lvlJc w:val="left"/>
      <w:pPr>
        <w:ind w:left="1424" w:hanging="360"/>
      </w:pPr>
      <w:rPr>
        <w:rFonts w:hint="default"/>
        <w:lang w:val="en-US" w:eastAsia="en-US" w:bidi="ar-SA"/>
      </w:rPr>
    </w:lvl>
    <w:lvl w:ilvl="4" w:tplc="0C546786">
      <w:numFmt w:val="bullet"/>
      <w:lvlText w:val="•"/>
      <w:lvlJc w:val="left"/>
      <w:pPr>
        <w:ind w:left="1745" w:hanging="360"/>
      </w:pPr>
      <w:rPr>
        <w:rFonts w:hint="default"/>
        <w:lang w:val="en-US" w:eastAsia="en-US" w:bidi="ar-SA"/>
      </w:rPr>
    </w:lvl>
    <w:lvl w:ilvl="5" w:tplc="F9DAC8C4">
      <w:numFmt w:val="bullet"/>
      <w:lvlText w:val="•"/>
      <w:lvlJc w:val="left"/>
      <w:pPr>
        <w:ind w:left="2067" w:hanging="360"/>
      </w:pPr>
      <w:rPr>
        <w:rFonts w:hint="default"/>
        <w:lang w:val="en-US" w:eastAsia="en-US" w:bidi="ar-SA"/>
      </w:rPr>
    </w:lvl>
    <w:lvl w:ilvl="6" w:tplc="BEFEAF1C">
      <w:numFmt w:val="bullet"/>
      <w:lvlText w:val="•"/>
      <w:lvlJc w:val="left"/>
      <w:pPr>
        <w:ind w:left="2388" w:hanging="360"/>
      </w:pPr>
      <w:rPr>
        <w:rFonts w:hint="default"/>
        <w:lang w:val="en-US" w:eastAsia="en-US" w:bidi="ar-SA"/>
      </w:rPr>
    </w:lvl>
    <w:lvl w:ilvl="7" w:tplc="3DFA049A">
      <w:numFmt w:val="bullet"/>
      <w:lvlText w:val="•"/>
      <w:lvlJc w:val="left"/>
      <w:pPr>
        <w:ind w:left="2709" w:hanging="360"/>
      </w:pPr>
      <w:rPr>
        <w:rFonts w:hint="default"/>
        <w:lang w:val="en-US" w:eastAsia="en-US" w:bidi="ar-SA"/>
      </w:rPr>
    </w:lvl>
    <w:lvl w:ilvl="8" w:tplc="F8B4D520">
      <w:numFmt w:val="bullet"/>
      <w:lvlText w:val="•"/>
      <w:lvlJc w:val="left"/>
      <w:pPr>
        <w:ind w:left="3031" w:hanging="360"/>
      </w:pPr>
      <w:rPr>
        <w:rFonts w:hint="default"/>
        <w:lang w:val="en-US" w:eastAsia="en-US" w:bidi="ar-SA"/>
      </w:rPr>
    </w:lvl>
  </w:abstractNum>
  <w:abstractNum w:abstractNumId="4" w15:restartNumberingAfterBreak="0">
    <w:nsid w:val="1A4C0486"/>
    <w:multiLevelType w:val="hybridMultilevel"/>
    <w:tmpl w:val="DC5C4D72"/>
    <w:lvl w:ilvl="0" w:tplc="01706854">
      <w:start w:val="1"/>
      <w:numFmt w:val="lowerRoman"/>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D0225A"/>
    <w:multiLevelType w:val="hybridMultilevel"/>
    <w:tmpl w:val="94E0FCBA"/>
    <w:lvl w:ilvl="0" w:tplc="F7342EB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E6550"/>
    <w:multiLevelType w:val="hybridMultilevel"/>
    <w:tmpl w:val="9A180176"/>
    <w:lvl w:ilvl="0" w:tplc="8AC084AC">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31AFC"/>
    <w:multiLevelType w:val="hybridMultilevel"/>
    <w:tmpl w:val="F8067FE0"/>
    <w:lvl w:ilvl="0" w:tplc="2034DE4A">
      <w:numFmt w:val="bullet"/>
      <w:lvlText w:val=""/>
      <w:lvlJc w:val="left"/>
      <w:pPr>
        <w:ind w:left="453" w:hanging="360"/>
      </w:pPr>
      <w:rPr>
        <w:rFonts w:ascii="Symbol" w:eastAsia="Symbol" w:hAnsi="Symbol" w:cs="Symbol" w:hint="default"/>
        <w:w w:val="99"/>
        <w:sz w:val="22"/>
        <w:szCs w:val="22"/>
        <w:lang w:val="en-US" w:eastAsia="en-US" w:bidi="ar-SA"/>
      </w:rPr>
    </w:lvl>
    <w:lvl w:ilvl="1" w:tplc="6AF84C04">
      <w:numFmt w:val="bullet"/>
      <w:lvlText w:val="•"/>
      <w:lvlJc w:val="left"/>
      <w:pPr>
        <w:ind w:left="764" w:hanging="360"/>
      </w:pPr>
      <w:rPr>
        <w:rFonts w:hint="default"/>
        <w:lang w:val="en-US" w:eastAsia="en-US" w:bidi="ar-SA"/>
      </w:rPr>
    </w:lvl>
    <w:lvl w:ilvl="2" w:tplc="C382EA58">
      <w:numFmt w:val="bullet"/>
      <w:lvlText w:val="•"/>
      <w:lvlJc w:val="left"/>
      <w:pPr>
        <w:ind w:left="1069" w:hanging="360"/>
      </w:pPr>
      <w:rPr>
        <w:rFonts w:hint="default"/>
        <w:lang w:val="en-US" w:eastAsia="en-US" w:bidi="ar-SA"/>
      </w:rPr>
    </w:lvl>
    <w:lvl w:ilvl="3" w:tplc="B6E63EE8">
      <w:numFmt w:val="bullet"/>
      <w:lvlText w:val="•"/>
      <w:lvlJc w:val="left"/>
      <w:pPr>
        <w:ind w:left="1373" w:hanging="360"/>
      </w:pPr>
      <w:rPr>
        <w:rFonts w:hint="default"/>
        <w:lang w:val="en-US" w:eastAsia="en-US" w:bidi="ar-SA"/>
      </w:rPr>
    </w:lvl>
    <w:lvl w:ilvl="4" w:tplc="9B78B04C">
      <w:numFmt w:val="bullet"/>
      <w:lvlText w:val="•"/>
      <w:lvlJc w:val="left"/>
      <w:pPr>
        <w:ind w:left="1678" w:hanging="360"/>
      </w:pPr>
      <w:rPr>
        <w:rFonts w:hint="default"/>
        <w:lang w:val="en-US" w:eastAsia="en-US" w:bidi="ar-SA"/>
      </w:rPr>
    </w:lvl>
    <w:lvl w:ilvl="5" w:tplc="079E9800">
      <w:numFmt w:val="bullet"/>
      <w:lvlText w:val="•"/>
      <w:lvlJc w:val="left"/>
      <w:pPr>
        <w:ind w:left="1983" w:hanging="360"/>
      </w:pPr>
      <w:rPr>
        <w:rFonts w:hint="default"/>
        <w:lang w:val="en-US" w:eastAsia="en-US" w:bidi="ar-SA"/>
      </w:rPr>
    </w:lvl>
    <w:lvl w:ilvl="6" w:tplc="DA8CE44E">
      <w:numFmt w:val="bullet"/>
      <w:lvlText w:val="•"/>
      <w:lvlJc w:val="left"/>
      <w:pPr>
        <w:ind w:left="2287" w:hanging="360"/>
      </w:pPr>
      <w:rPr>
        <w:rFonts w:hint="default"/>
        <w:lang w:val="en-US" w:eastAsia="en-US" w:bidi="ar-SA"/>
      </w:rPr>
    </w:lvl>
    <w:lvl w:ilvl="7" w:tplc="438A70F8">
      <w:numFmt w:val="bullet"/>
      <w:lvlText w:val="•"/>
      <w:lvlJc w:val="left"/>
      <w:pPr>
        <w:ind w:left="2592" w:hanging="360"/>
      </w:pPr>
      <w:rPr>
        <w:rFonts w:hint="default"/>
        <w:lang w:val="en-US" w:eastAsia="en-US" w:bidi="ar-SA"/>
      </w:rPr>
    </w:lvl>
    <w:lvl w:ilvl="8" w:tplc="696007B2">
      <w:numFmt w:val="bullet"/>
      <w:lvlText w:val="•"/>
      <w:lvlJc w:val="left"/>
      <w:pPr>
        <w:ind w:left="2896" w:hanging="360"/>
      </w:pPr>
      <w:rPr>
        <w:rFonts w:hint="default"/>
        <w:lang w:val="en-US" w:eastAsia="en-US" w:bidi="ar-SA"/>
      </w:rPr>
    </w:lvl>
  </w:abstractNum>
  <w:abstractNum w:abstractNumId="8" w15:restartNumberingAfterBreak="0">
    <w:nsid w:val="275B1651"/>
    <w:multiLevelType w:val="hybridMultilevel"/>
    <w:tmpl w:val="ABBC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04883"/>
    <w:multiLevelType w:val="hybridMultilevel"/>
    <w:tmpl w:val="280E0086"/>
    <w:lvl w:ilvl="0" w:tplc="71D09486">
      <w:numFmt w:val="bullet"/>
      <w:lvlText w:val=""/>
      <w:lvlJc w:val="left"/>
      <w:pPr>
        <w:ind w:left="453" w:hanging="360"/>
      </w:pPr>
      <w:rPr>
        <w:rFonts w:ascii="Symbol" w:eastAsia="Symbol" w:hAnsi="Symbol" w:cs="Symbol" w:hint="default"/>
        <w:w w:val="99"/>
        <w:sz w:val="22"/>
        <w:szCs w:val="22"/>
        <w:lang w:val="en-US" w:eastAsia="en-US" w:bidi="ar-SA"/>
      </w:rPr>
    </w:lvl>
    <w:lvl w:ilvl="1" w:tplc="738C4310">
      <w:numFmt w:val="bullet"/>
      <w:lvlText w:val="•"/>
      <w:lvlJc w:val="left"/>
      <w:pPr>
        <w:ind w:left="764" w:hanging="360"/>
      </w:pPr>
      <w:rPr>
        <w:rFonts w:hint="default"/>
        <w:lang w:val="en-US" w:eastAsia="en-US" w:bidi="ar-SA"/>
      </w:rPr>
    </w:lvl>
    <w:lvl w:ilvl="2" w:tplc="126E5B96">
      <w:numFmt w:val="bullet"/>
      <w:lvlText w:val="•"/>
      <w:lvlJc w:val="left"/>
      <w:pPr>
        <w:ind w:left="1069" w:hanging="360"/>
      </w:pPr>
      <w:rPr>
        <w:rFonts w:hint="default"/>
        <w:lang w:val="en-US" w:eastAsia="en-US" w:bidi="ar-SA"/>
      </w:rPr>
    </w:lvl>
    <w:lvl w:ilvl="3" w:tplc="DB7A9AEA">
      <w:numFmt w:val="bullet"/>
      <w:lvlText w:val="•"/>
      <w:lvlJc w:val="left"/>
      <w:pPr>
        <w:ind w:left="1373" w:hanging="360"/>
      </w:pPr>
      <w:rPr>
        <w:rFonts w:hint="default"/>
        <w:lang w:val="en-US" w:eastAsia="en-US" w:bidi="ar-SA"/>
      </w:rPr>
    </w:lvl>
    <w:lvl w:ilvl="4" w:tplc="9748277A">
      <w:numFmt w:val="bullet"/>
      <w:lvlText w:val="•"/>
      <w:lvlJc w:val="left"/>
      <w:pPr>
        <w:ind w:left="1678" w:hanging="360"/>
      </w:pPr>
      <w:rPr>
        <w:rFonts w:hint="default"/>
        <w:lang w:val="en-US" w:eastAsia="en-US" w:bidi="ar-SA"/>
      </w:rPr>
    </w:lvl>
    <w:lvl w:ilvl="5" w:tplc="BCA6D516">
      <w:numFmt w:val="bullet"/>
      <w:lvlText w:val="•"/>
      <w:lvlJc w:val="left"/>
      <w:pPr>
        <w:ind w:left="1983" w:hanging="360"/>
      </w:pPr>
      <w:rPr>
        <w:rFonts w:hint="default"/>
        <w:lang w:val="en-US" w:eastAsia="en-US" w:bidi="ar-SA"/>
      </w:rPr>
    </w:lvl>
    <w:lvl w:ilvl="6" w:tplc="5E7E7D4A">
      <w:numFmt w:val="bullet"/>
      <w:lvlText w:val="•"/>
      <w:lvlJc w:val="left"/>
      <w:pPr>
        <w:ind w:left="2287" w:hanging="360"/>
      </w:pPr>
      <w:rPr>
        <w:rFonts w:hint="default"/>
        <w:lang w:val="en-US" w:eastAsia="en-US" w:bidi="ar-SA"/>
      </w:rPr>
    </w:lvl>
    <w:lvl w:ilvl="7" w:tplc="09A097EC">
      <w:numFmt w:val="bullet"/>
      <w:lvlText w:val="•"/>
      <w:lvlJc w:val="left"/>
      <w:pPr>
        <w:ind w:left="2592" w:hanging="360"/>
      </w:pPr>
      <w:rPr>
        <w:rFonts w:hint="default"/>
        <w:lang w:val="en-US" w:eastAsia="en-US" w:bidi="ar-SA"/>
      </w:rPr>
    </w:lvl>
    <w:lvl w:ilvl="8" w:tplc="C16A812C">
      <w:numFmt w:val="bullet"/>
      <w:lvlText w:val="•"/>
      <w:lvlJc w:val="left"/>
      <w:pPr>
        <w:ind w:left="2896" w:hanging="360"/>
      </w:pPr>
      <w:rPr>
        <w:rFonts w:hint="default"/>
        <w:lang w:val="en-US" w:eastAsia="en-US" w:bidi="ar-SA"/>
      </w:rPr>
    </w:lvl>
  </w:abstractNum>
  <w:abstractNum w:abstractNumId="10" w15:restartNumberingAfterBreak="0">
    <w:nsid w:val="2B9B21D0"/>
    <w:multiLevelType w:val="hybridMultilevel"/>
    <w:tmpl w:val="A738A264"/>
    <w:lvl w:ilvl="0" w:tplc="68308668">
      <w:numFmt w:val="bullet"/>
      <w:lvlText w:val=""/>
      <w:lvlJc w:val="left"/>
      <w:pPr>
        <w:ind w:left="453" w:hanging="360"/>
      </w:pPr>
      <w:rPr>
        <w:rFonts w:ascii="Symbol" w:eastAsia="Symbol" w:hAnsi="Symbol" w:cs="Symbol" w:hint="default"/>
        <w:w w:val="99"/>
        <w:sz w:val="22"/>
        <w:szCs w:val="22"/>
        <w:lang w:val="en-US" w:eastAsia="en-US" w:bidi="ar-SA"/>
      </w:rPr>
    </w:lvl>
    <w:lvl w:ilvl="1" w:tplc="D75EE732">
      <w:numFmt w:val="bullet"/>
      <w:lvlText w:val="•"/>
      <w:lvlJc w:val="left"/>
      <w:pPr>
        <w:ind w:left="781" w:hanging="360"/>
      </w:pPr>
      <w:rPr>
        <w:rFonts w:hint="default"/>
        <w:lang w:val="en-US" w:eastAsia="en-US" w:bidi="ar-SA"/>
      </w:rPr>
    </w:lvl>
    <w:lvl w:ilvl="2" w:tplc="19FC3342">
      <w:numFmt w:val="bullet"/>
      <w:lvlText w:val="•"/>
      <w:lvlJc w:val="left"/>
      <w:pPr>
        <w:ind w:left="1102" w:hanging="360"/>
      </w:pPr>
      <w:rPr>
        <w:rFonts w:hint="default"/>
        <w:lang w:val="en-US" w:eastAsia="en-US" w:bidi="ar-SA"/>
      </w:rPr>
    </w:lvl>
    <w:lvl w:ilvl="3" w:tplc="CF7ED550">
      <w:numFmt w:val="bullet"/>
      <w:lvlText w:val="•"/>
      <w:lvlJc w:val="left"/>
      <w:pPr>
        <w:ind w:left="1424" w:hanging="360"/>
      </w:pPr>
      <w:rPr>
        <w:rFonts w:hint="default"/>
        <w:lang w:val="en-US" w:eastAsia="en-US" w:bidi="ar-SA"/>
      </w:rPr>
    </w:lvl>
    <w:lvl w:ilvl="4" w:tplc="F2EE5806">
      <w:numFmt w:val="bullet"/>
      <w:lvlText w:val="•"/>
      <w:lvlJc w:val="left"/>
      <w:pPr>
        <w:ind w:left="1745" w:hanging="360"/>
      </w:pPr>
      <w:rPr>
        <w:rFonts w:hint="default"/>
        <w:lang w:val="en-US" w:eastAsia="en-US" w:bidi="ar-SA"/>
      </w:rPr>
    </w:lvl>
    <w:lvl w:ilvl="5" w:tplc="4C78F432">
      <w:numFmt w:val="bullet"/>
      <w:lvlText w:val="•"/>
      <w:lvlJc w:val="left"/>
      <w:pPr>
        <w:ind w:left="2067" w:hanging="360"/>
      </w:pPr>
      <w:rPr>
        <w:rFonts w:hint="default"/>
        <w:lang w:val="en-US" w:eastAsia="en-US" w:bidi="ar-SA"/>
      </w:rPr>
    </w:lvl>
    <w:lvl w:ilvl="6" w:tplc="D5F4710A">
      <w:numFmt w:val="bullet"/>
      <w:lvlText w:val="•"/>
      <w:lvlJc w:val="left"/>
      <w:pPr>
        <w:ind w:left="2388" w:hanging="360"/>
      </w:pPr>
      <w:rPr>
        <w:rFonts w:hint="default"/>
        <w:lang w:val="en-US" w:eastAsia="en-US" w:bidi="ar-SA"/>
      </w:rPr>
    </w:lvl>
    <w:lvl w:ilvl="7" w:tplc="1B1444A2">
      <w:numFmt w:val="bullet"/>
      <w:lvlText w:val="•"/>
      <w:lvlJc w:val="left"/>
      <w:pPr>
        <w:ind w:left="2709" w:hanging="360"/>
      </w:pPr>
      <w:rPr>
        <w:rFonts w:hint="default"/>
        <w:lang w:val="en-US" w:eastAsia="en-US" w:bidi="ar-SA"/>
      </w:rPr>
    </w:lvl>
    <w:lvl w:ilvl="8" w:tplc="5FE8D526">
      <w:numFmt w:val="bullet"/>
      <w:lvlText w:val="•"/>
      <w:lvlJc w:val="left"/>
      <w:pPr>
        <w:ind w:left="3031" w:hanging="360"/>
      </w:pPr>
      <w:rPr>
        <w:rFonts w:hint="default"/>
        <w:lang w:val="en-US" w:eastAsia="en-US" w:bidi="ar-SA"/>
      </w:rPr>
    </w:lvl>
  </w:abstractNum>
  <w:abstractNum w:abstractNumId="11" w15:restartNumberingAfterBreak="0">
    <w:nsid w:val="33A4638C"/>
    <w:multiLevelType w:val="hybridMultilevel"/>
    <w:tmpl w:val="11A2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83482"/>
    <w:multiLevelType w:val="hybridMultilevel"/>
    <w:tmpl w:val="30DCC4BE"/>
    <w:lvl w:ilvl="0" w:tplc="45A066C2">
      <w:numFmt w:val="bullet"/>
      <w:lvlText w:val=""/>
      <w:lvlJc w:val="left"/>
      <w:pPr>
        <w:ind w:left="453" w:hanging="360"/>
      </w:pPr>
      <w:rPr>
        <w:rFonts w:ascii="Symbol" w:eastAsia="Symbol" w:hAnsi="Symbol" w:cs="Symbol" w:hint="default"/>
        <w:w w:val="99"/>
        <w:sz w:val="22"/>
        <w:szCs w:val="22"/>
        <w:lang w:val="en-US" w:eastAsia="en-US" w:bidi="ar-SA"/>
      </w:rPr>
    </w:lvl>
    <w:lvl w:ilvl="1" w:tplc="89F270F0">
      <w:numFmt w:val="bullet"/>
      <w:lvlText w:val="•"/>
      <w:lvlJc w:val="left"/>
      <w:pPr>
        <w:ind w:left="764" w:hanging="360"/>
      </w:pPr>
      <w:rPr>
        <w:rFonts w:hint="default"/>
        <w:lang w:val="en-US" w:eastAsia="en-US" w:bidi="ar-SA"/>
      </w:rPr>
    </w:lvl>
    <w:lvl w:ilvl="2" w:tplc="2F6C8DD2">
      <w:numFmt w:val="bullet"/>
      <w:lvlText w:val="•"/>
      <w:lvlJc w:val="left"/>
      <w:pPr>
        <w:ind w:left="1069" w:hanging="360"/>
      </w:pPr>
      <w:rPr>
        <w:rFonts w:hint="default"/>
        <w:lang w:val="en-US" w:eastAsia="en-US" w:bidi="ar-SA"/>
      </w:rPr>
    </w:lvl>
    <w:lvl w:ilvl="3" w:tplc="59C0980C">
      <w:numFmt w:val="bullet"/>
      <w:lvlText w:val="•"/>
      <w:lvlJc w:val="left"/>
      <w:pPr>
        <w:ind w:left="1373" w:hanging="360"/>
      </w:pPr>
      <w:rPr>
        <w:rFonts w:hint="default"/>
        <w:lang w:val="en-US" w:eastAsia="en-US" w:bidi="ar-SA"/>
      </w:rPr>
    </w:lvl>
    <w:lvl w:ilvl="4" w:tplc="A53A3F06">
      <w:numFmt w:val="bullet"/>
      <w:lvlText w:val="•"/>
      <w:lvlJc w:val="left"/>
      <w:pPr>
        <w:ind w:left="1678" w:hanging="360"/>
      </w:pPr>
      <w:rPr>
        <w:rFonts w:hint="default"/>
        <w:lang w:val="en-US" w:eastAsia="en-US" w:bidi="ar-SA"/>
      </w:rPr>
    </w:lvl>
    <w:lvl w:ilvl="5" w:tplc="5372B4F6">
      <w:numFmt w:val="bullet"/>
      <w:lvlText w:val="•"/>
      <w:lvlJc w:val="left"/>
      <w:pPr>
        <w:ind w:left="1983" w:hanging="360"/>
      </w:pPr>
      <w:rPr>
        <w:rFonts w:hint="default"/>
        <w:lang w:val="en-US" w:eastAsia="en-US" w:bidi="ar-SA"/>
      </w:rPr>
    </w:lvl>
    <w:lvl w:ilvl="6" w:tplc="C1ECFB74">
      <w:numFmt w:val="bullet"/>
      <w:lvlText w:val="•"/>
      <w:lvlJc w:val="left"/>
      <w:pPr>
        <w:ind w:left="2287" w:hanging="360"/>
      </w:pPr>
      <w:rPr>
        <w:rFonts w:hint="default"/>
        <w:lang w:val="en-US" w:eastAsia="en-US" w:bidi="ar-SA"/>
      </w:rPr>
    </w:lvl>
    <w:lvl w:ilvl="7" w:tplc="5CC09934">
      <w:numFmt w:val="bullet"/>
      <w:lvlText w:val="•"/>
      <w:lvlJc w:val="left"/>
      <w:pPr>
        <w:ind w:left="2592" w:hanging="360"/>
      </w:pPr>
      <w:rPr>
        <w:rFonts w:hint="default"/>
        <w:lang w:val="en-US" w:eastAsia="en-US" w:bidi="ar-SA"/>
      </w:rPr>
    </w:lvl>
    <w:lvl w:ilvl="8" w:tplc="C65C59DE">
      <w:numFmt w:val="bullet"/>
      <w:lvlText w:val="•"/>
      <w:lvlJc w:val="left"/>
      <w:pPr>
        <w:ind w:left="2896" w:hanging="360"/>
      </w:pPr>
      <w:rPr>
        <w:rFonts w:hint="default"/>
        <w:lang w:val="en-US" w:eastAsia="en-US" w:bidi="ar-SA"/>
      </w:rPr>
    </w:lvl>
  </w:abstractNum>
  <w:abstractNum w:abstractNumId="13" w15:restartNumberingAfterBreak="0">
    <w:nsid w:val="3A087BC9"/>
    <w:multiLevelType w:val="hybridMultilevel"/>
    <w:tmpl w:val="3844EAE6"/>
    <w:lvl w:ilvl="0" w:tplc="123E4DF2">
      <w:numFmt w:val="bullet"/>
      <w:lvlText w:val=""/>
      <w:lvlJc w:val="left"/>
      <w:pPr>
        <w:ind w:left="453" w:hanging="360"/>
      </w:pPr>
      <w:rPr>
        <w:rFonts w:ascii="Symbol" w:eastAsia="Symbol" w:hAnsi="Symbol" w:cs="Symbol" w:hint="default"/>
        <w:w w:val="99"/>
        <w:sz w:val="22"/>
        <w:szCs w:val="22"/>
        <w:lang w:val="en-US" w:eastAsia="en-US" w:bidi="ar-SA"/>
      </w:rPr>
    </w:lvl>
    <w:lvl w:ilvl="1" w:tplc="90DCF424">
      <w:numFmt w:val="bullet"/>
      <w:lvlText w:val="•"/>
      <w:lvlJc w:val="left"/>
      <w:pPr>
        <w:ind w:left="781" w:hanging="360"/>
      </w:pPr>
      <w:rPr>
        <w:rFonts w:hint="default"/>
        <w:lang w:val="en-US" w:eastAsia="en-US" w:bidi="ar-SA"/>
      </w:rPr>
    </w:lvl>
    <w:lvl w:ilvl="2" w:tplc="C79E9F4C">
      <w:numFmt w:val="bullet"/>
      <w:lvlText w:val="•"/>
      <w:lvlJc w:val="left"/>
      <w:pPr>
        <w:ind w:left="1102" w:hanging="360"/>
      </w:pPr>
      <w:rPr>
        <w:rFonts w:hint="default"/>
        <w:lang w:val="en-US" w:eastAsia="en-US" w:bidi="ar-SA"/>
      </w:rPr>
    </w:lvl>
    <w:lvl w:ilvl="3" w:tplc="B6521E84">
      <w:numFmt w:val="bullet"/>
      <w:lvlText w:val="•"/>
      <w:lvlJc w:val="left"/>
      <w:pPr>
        <w:ind w:left="1424" w:hanging="360"/>
      </w:pPr>
      <w:rPr>
        <w:rFonts w:hint="default"/>
        <w:lang w:val="en-US" w:eastAsia="en-US" w:bidi="ar-SA"/>
      </w:rPr>
    </w:lvl>
    <w:lvl w:ilvl="4" w:tplc="F1B66A8C">
      <w:numFmt w:val="bullet"/>
      <w:lvlText w:val="•"/>
      <w:lvlJc w:val="left"/>
      <w:pPr>
        <w:ind w:left="1745" w:hanging="360"/>
      </w:pPr>
      <w:rPr>
        <w:rFonts w:hint="default"/>
        <w:lang w:val="en-US" w:eastAsia="en-US" w:bidi="ar-SA"/>
      </w:rPr>
    </w:lvl>
    <w:lvl w:ilvl="5" w:tplc="ED2668D0">
      <w:numFmt w:val="bullet"/>
      <w:lvlText w:val="•"/>
      <w:lvlJc w:val="left"/>
      <w:pPr>
        <w:ind w:left="2067" w:hanging="360"/>
      </w:pPr>
      <w:rPr>
        <w:rFonts w:hint="default"/>
        <w:lang w:val="en-US" w:eastAsia="en-US" w:bidi="ar-SA"/>
      </w:rPr>
    </w:lvl>
    <w:lvl w:ilvl="6" w:tplc="7B2816D8">
      <w:numFmt w:val="bullet"/>
      <w:lvlText w:val="•"/>
      <w:lvlJc w:val="left"/>
      <w:pPr>
        <w:ind w:left="2388" w:hanging="360"/>
      </w:pPr>
      <w:rPr>
        <w:rFonts w:hint="default"/>
        <w:lang w:val="en-US" w:eastAsia="en-US" w:bidi="ar-SA"/>
      </w:rPr>
    </w:lvl>
    <w:lvl w:ilvl="7" w:tplc="9A866F62">
      <w:numFmt w:val="bullet"/>
      <w:lvlText w:val="•"/>
      <w:lvlJc w:val="left"/>
      <w:pPr>
        <w:ind w:left="2709" w:hanging="360"/>
      </w:pPr>
      <w:rPr>
        <w:rFonts w:hint="default"/>
        <w:lang w:val="en-US" w:eastAsia="en-US" w:bidi="ar-SA"/>
      </w:rPr>
    </w:lvl>
    <w:lvl w:ilvl="8" w:tplc="6B6EE386">
      <w:numFmt w:val="bullet"/>
      <w:lvlText w:val="•"/>
      <w:lvlJc w:val="left"/>
      <w:pPr>
        <w:ind w:left="3031" w:hanging="360"/>
      </w:pPr>
      <w:rPr>
        <w:rFonts w:hint="default"/>
        <w:lang w:val="en-US" w:eastAsia="en-US" w:bidi="ar-SA"/>
      </w:rPr>
    </w:lvl>
  </w:abstractNum>
  <w:abstractNum w:abstractNumId="14" w15:restartNumberingAfterBreak="0">
    <w:nsid w:val="3C460164"/>
    <w:multiLevelType w:val="hybridMultilevel"/>
    <w:tmpl w:val="55041150"/>
    <w:lvl w:ilvl="0" w:tplc="A4F86658">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A7971"/>
    <w:multiLevelType w:val="hybridMultilevel"/>
    <w:tmpl w:val="11A2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64310"/>
    <w:multiLevelType w:val="hybridMultilevel"/>
    <w:tmpl w:val="B2DE9AD6"/>
    <w:lvl w:ilvl="0" w:tplc="A866ED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33C39"/>
    <w:multiLevelType w:val="hybridMultilevel"/>
    <w:tmpl w:val="3D02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326A2"/>
    <w:multiLevelType w:val="hybridMultilevel"/>
    <w:tmpl w:val="7C46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43AF3"/>
    <w:multiLevelType w:val="hybridMultilevel"/>
    <w:tmpl w:val="89087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C878DA"/>
    <w:multiLevelType w:val="hybridMultilevel"/>
    <w:tmpl w:val="A2D68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F686F"/>
    <w:multiLevelType w:val="hybridMultilevel"/>
    <w:tmpl w:val="8934FA1E"/>
    <w:lvl w:ilvl="0" w:tplc="D22EC150">
      <w:numFmt w:val="bullet"/>
      <w:lvlText w:val=""/>
      <w:lvlJc w:val="left"/>
      <w:pPr>
        <w:ind w:left="452" w:hanging="360"/>
      </w:pPr>
      <w:rPr>
        <w:rFonts w:ascii="Symbol" w:eastAsia="Symbol" w:hAnsi="Symbol" w:cs="Symbol" w:hint="default"/>
        <w:w w:val="99"/>
        <w:sz w:val="22"/>
        <w:szCs w:val="22"/>
        <w:lang w:val="en-US" w:eastAsia="en-US" w:bidi="ar-SA"/>
      </w:rPr>
    </w:lvl>
    <w:lvl w:ilvl="1" w:tplc="C57CA430">
      <w:numFmt w:val="bullet"/>
      <w:lvlText w:val="•"/>
      <w:lvlJc w:val="left"/>
      <w:pPr>
        <w:ind w:left="764" w:hanging="360"/>
      </w:pPr>
      <w:rPr>
        <w:rFonts w:hint="default"/>
        <w:lang w:val="en-US" w:eastAsia="en-US" w:bidi="ar-SA"/>
      </w:rPr>
    </w:lvl>
    <w:lvl w:ilvl="2" w:tplc="4F96A272">
      <w:numFmt w:val="bullet"/>
      <w:lvlText w:val="•"/>
      <w:lvlJc w:val="left"/>
      <w:pPr>
        <w:ind w:left="1069" w:hanging="360"/>
      </w:pPr>
      <w:rPr>
        <w:rFonts w:hint="default"/>
        <w:lang w:val="en-US" w:eastAsia="en-US" w:bidi="ar-SA"/>
      </w:rPr>
    </w:lvl>
    <w:lvl w:ilvl="3" w:tplc="7750D8D4">
      <w:numFmt w:val="bullet"/>
      <w:lvlText w:val="•"/>
      <w:lvlJc w:val="left"/>
      <w:pPr>
        <w:ind w:left="1373" w:hanging="360"/>
      </w:pPr>
      <w:rPr>
        <w:rFonts w:hint="default"/>
        <w:lang w:val="en-US" w:eastAsia="en-US" w:bidi="ar-SA"/>
      </w:rPr>
    </w:lvl>
    <w:lvl w:ilvl="4" w:tplc="B97E9ACA">
      <w:numFmt w:val="bullet"/>
      <w:lvlText w:val="•"/>
      <w:lvlJc w:val="left"/>
      <w:pPr>
        <w:ind w:left="1678" w:hanging="360"/>
      </w:pPr>
      <w:rPr>
        <w:rFonts w:hint="default"/>
        <w:lang w:val="en-US" w:eastAsia="en-US" w:bidi="ar-SA"/>
      </w:rPr>
    </w:lvl>
    <w:lvl w:ilvl="5" w:tplc="A4B4380C">
      <w:numFmt w:val="bullet"/>
      <w:lvlText w:val="•"/>
      <w:lvlJc w:val="left"/>
      <w:pPr>
        <w:ind w:left="1983" w:hanging="360"/>
      </w:pPr>
      <w:rPr>
        <w:rFonts w:hint="default"/>
        <w:lang w:val="en-US" w:eastAsia="en-US" w:bidi="ar-SA"/>
      </w:rPr>
    </w:lvl>
    <w:lvl w:ilvl="6" w:tplc="965E34F6">
      <w:numFmt w:val="bullet"/>
      <w:lvlText w:val="•"/>
      <w:lvlJc w:val="left"/>
      <w:pPr>
        <w:ind w:left="2287" w:hanging="360"/>
      </w:pPr>
      <w:rPr>
        <w:rFonts w:hint="default"/>
        <w:lang w:val="en-US" w:eastAsia="en-US" w:bidi="ar-SA"/>
      </w:rPr>
    </w:lvl>
    <w:lvl w:ilvl="7" w:tplc="5016F1EE">
      <w:numFmt w:val="bullet"/>
      <w:lvlText w:val="•"/>
      <w:lvlJc w:val="left"/>
      <w:pPr>
        <w:ind w:left="2592" w:hanging="360"/>
      </w:pPr>
      <w:rPr>
        <w:rFonts w:hint="default"/>
        <w:lang w:val="en-US" w:eastAsia="en-US" w:bidi="ar-SA"/>
      </w:rPr>
    </w:lvl>
    <w:lvl w:ilvl="8" w:tplc="C34022FC">
      <w:numFmt w:val="bullet"/>
      <w:lvlText w:val="•"/>
      <w:lvlJc w:val="left"/>
      <w:pPr>
        <w:ind w:left="2896" w:hanging="360"/>
      </w:pPr>
      <w:rPr>
        <w:rFonts w:hint="default"/>
        <w:lang w:val="en-US" w:eastAsia="en-US" w:bidi="ar-SA"/>
      </w:rPr>
    </w:lvl>
  </w:abstractNum>
  <w:abstractNum w:abstractNumId="22" w15:restartNumberingAfterBreak="0">
    <w:nsid w:val="6DBB74D6"/>
    <w:multiLevelType w:val="hybridMultilevel"/>
    <w:tmpl w:val="2B6A1126"/>
    <w:lvl w:ilvl="0" w:tplc="42226BFA">
      <w:numFmt w:val="bullet"/>
      <w:lvlText w:val=""/>
      <w:lvlJc w:val="left"/>
      <w:pPr>
        <w:ind w:left="453" w:hanging="360"/>
      </w:pPr>
      <w:rPr>
        <w:rFonts w:ascii="Symbol" w:eastAsia="Symbol" w:hAnsi="Symbol" w:cs="Symbol" w:hint="default"/>
        <w:w w:val="99"/>
        <w:sz w:val="22"/>
        <w:szCs w:val="22"/>
        <w:lang w:val="en-US" w:eastAsia="en-US" w:bidi="ar-SA"/>
      </w:rPr>
    </w:lvl>
    <w:lvl w:ilvl="1" w:tplc="E4460FAC">
      <w:numFmt w:val="bullet"/>
      <w:lvlText w:val="•"/>
      <w:lvlJc w:val="left"/>
      <w:pPr>
        <w:ind w:left="781" w:hanging="360"/>
      </w:pPr>
      <w:rPr>
        <w:rFonts w:hint="default"/>
        <w:lang w:val="en-US" w:eastAsia="en-US" w:bidi="ar-SA"/>
      </w:rPr>
    </w:lvl>
    <w:lvl w:ilvl="2" w:tplc="7AA6C226">
      <w:numFmt w:val="bullet"/>
      <w:lvlText w:val="•"/>
      <w:lvlJc w:val="left"/>
      <w:pPr>
        <w:ind w:left="1102" w:hanging="360"/>
      </w:pPr>
      <w:rPr>
        <w:rFonts w:hint="default"/>
        <w:lang w:val="en-US" w:eastAsia="en-US" w:bidi="ar-SA"/>
      </w:rPr>
    </w:lvl>
    <w:lvl w:ilvl="3" w:tplc="B51C9172">
      <w:numFmt w:val="bullet"/>
      <w:lvlText w:val="•"/>
      <w:lvlJc w:val="left"/>
      <w:pPr>
        <w:ind w:left="1424" w:hanging="360"/>
      </w:pPr>
      <w:rPr>
        <w:rFonts w:hint="default"/>
        <w:lang w:val="en-US" w:eastAsia="en-US" w:bidi="ar-SA"/>
      </w:rPr>
    </w:lvl>
    <w:lvl w:ilvl="4" w:tplc="2BDC12EE">
      <w:numFmt w:val="bullet"/>
      <w:lvlText w:val="•"/>
      <w:lvlJc w:val="left"/>
      <w:pPr>
        <w:ind w:left="1745" w:hanging="360"/>
      </w:pPr>
      <w:rPr>
        <w:rFonts w:hint="default"/>
        <w:lang w:val="en-US" w:eastAsia="en-US" w:bidi="ar-SA"/>
      </w:rPr>
    </w:lvl>
    <w:lvl w:ilvl="5" w:tplc="A7DA0B1C">
      <w:numFmt w:val="bullet"/>
      <w:lvlText w:val="•"/>
      <w:lvlJc w:val="left"/>
      <w:pPr>
        <w:ind w:left="2067" w:hanging="360"/>
      </w:pPr>
      <w:rPr>
        <w:rFonts w:hint="default"/>
        <w:lang w:val="en-US" w:eastAsia="en-US" w:bidi="ar-SA"/>
      </w:rPr>
    </w:lvl>
    <w:lvl w:ilvl="6" w:tplc="6D2C8D60">
      <w:numFmt w:val="bullet"/>
      <w:lvlText w:val="•"/>
      <w:lvlJc w:val="left"/>
      <w:pPr>
        <w:ind w:left="2388" w:hanging="360"/>
      </w:pPr>
      <w:rPr>
        <w:rFonts w:hint="default"/>
        <w:lang w:val="en-US" w:eastAsia="en-US" w:bidi="ar-SA"/>
      </w:rPr>
    </w:lvl>
    <w:lvl w:ilvl="7" w:tplc="2848BD70">
      <w:numFmt w:val="bullet"/>
      <w:lvlText w:val="•"/>
      <w:lvlJc w:val="left"/>
      <w:pPr>
        <w:ind w:left="2709" w:hanging="360"/>
      </w:pPr>
      <w:rPr>
        <w:rFonts w:hint="default"/>
        <w:lang w:val="en-US" w:eastAsia="en-US" w:bidi="ar-SA"/>
      </w:rPr>
    </w:lvl>
    <w:lvl w:ilvl="8" w:tplc="223E1E5E">
      <w:numFmt w:val="bullet"/>
      <w:lvlText w:val="•"/>
      <w:lvlJc w:val="left"/>
      <w:pPr>
        <w:ind w:left="3031" w:hanging="360"/>
      </w:pPr>
      <w:rPr>
        <w:rFonts w:hint="default"/>
        <w:lang w:val="en-US" w:eastAsia="en-US" w:bidi="ar-SA"/>
      </w:rPr>
    </w:lvl>
  </w:abstractNum>
  <w:abstractNum w:abstractNumId="23" w15:restartNumberingAfterBreak="0">
    <w:nsid w:val="6E2F6143"/>
    <w:multiLevelType w:val="hybridMultilevel"/>
    <w:tmpl w:val="1ED43348"/>
    <w:lvl w:ilvl="0" w:tplc="CF8E15DA">
      <w:numFmt w:val="bullet"/>
      <w:lvlText w:val=""/>
      <w:lvlJc w:val="left"/>
      <w:pPr>
        <w:ind w:left="453" w:hanging="360"/>
      </w:pPr>
      <w:rPr>
        <w:rFonts w:ascii="Symbol" w:eastAsia="Symbol" w:hAnsi="Symbol" w:cs="Symbol" w:hint="default"/>
        <w:w w:val="99"/>
        <w:sz w:val="22"/>
        <w:szCs w:val="22"/>
        <w:lang w:val="en-US" w:eastAsia="en-US" w:bidi="ar-SA"/>
      </w:rPr>
    </w:lvl>
    <w:lvl w:ilvl="1" w:tplc="BA06ED40">
      <w:numFmt w:val="bullet"/>
      <w:lvlText w:val="•"/>
      <w:lvlJc w:val="left"/>
      <w:pPr>
        <w:ind w:left="781" w:hanging="360"/>
      </w:pPr>
      <w:rPr>
        <w:rFonts w:hint="default"/>
        <w:lang w:val="en-US" w:eastAsia="en-US" w:bidi="ar-SA"/>
      </w:rPr>
    </w:lvl>
    <w:lvl w:ilvl="2" w:tplc="403CCF76">
      <w:numFmt w:val="bullet"/>
      <w:lvlText w:val="•"/>
      <w:lvlJc w:val="left"/>
      <w:pPr>
        <w:ind w:left="1102" w:hanging="360"/>
      </w:pPr>
      <w:rPr>
        <w:rFonts w:hint="default"/>
        <w:lang w:val="en-US" w:eastAsia="en-US" w:bidi="ar-SA"/>
      </w:rPr>
    </w:lvl>
    <w:lvl w:ilvl="3" w:tplc="761EBF7A">
      <w:numFmt w:val="bullet"/>
      <w:lvlText w:val="•"/>
      <w:lvlJc w:val="left"/>
      <w:pPr>
        <w:ind w:left="1424" w:hanging="360"/>
      </w:pPr>
      <w:rPr>
        <w:rFonts w:hint="default"/>
        <w:lang w:val="en-US" w:eastAsia="en-US" w:bidi="ar-SA"/>
      </w:rPr>
    </w:lvl>
    <w:lvl w:ilvl="4" w:tplc="2F808BF0">
      <w:numFmt w:val="bullet"/>
      <w:lvlText w:val="•"/>
      <w:lvlJc w:val="left"/>
      <w:pPr>
        <w:ind w:left="1745" w:hanging="360"/>
      </w:pPr>
      <w:rPr>
        <w:rFonts w:hint="default"/>
        <w:lang w:val="en-US" w:eastAsia="en-US" w:bidi="ar-SA"/>
      </w:rPr>
    </w:lvl>
    <w:lvl w:ilvl="5" w:tplc="E0B28932">
      <w:numFmt w:val="bullet"/>
      <w:lvlText w:val="•"/>
      <w:lvlJc w:val="left"/>
      <w:pPr>
        <w:ind w:left="2067" w:hanging="360"/>
      </w:pPr>
      <w:rPr>
        <w:rFonts w:hint="default"/>
        <w:lang w:val="en-US" w:eastAsia="en-US" w:bidi="ar-SA"/>
      </w:rPr>
    </w:lvl>
    <w:lvl w:ilvl="6" w:tplc="C05E65B0">
      <w:numFmt w:val="bullet"/>
      <w:lvlText w:val="•"/>
      <w:lvlJc w:val="left"/>
      <w:pPr>
        <w:ind w:left="2388" w:hanging="360"/>
      </w:pPr>
      <w:rPr>
        <w:rFonts w:hint="default"/>
        <w:lang w:val="en-US" w:eastAsia="en-US" w:bidi="ar-SA"/>
      </w:rPr>
    </w:lvl>
    <w:lvl w:ilvl="7" w:tplc="85C0A3BE">
      <w:numFmt w:val="bullet"/>
      <w:lvlText w:val="•"/>
      <w:lvlJc w:val="left"/>
      <w:pPr>
        <w:ind w:left="2709" w:hanging="360"/>
      </w:pPr>
      <w:rPr>
        <w:rFonts w:hint="default"/>
        <w:lang w:val="en-US" w:eastAsia="en-US" w:bidi="ar-SA"/>
      </w:rPr>
    </w:lvl>
    <w:lvl w:ilvl="8" w:tplc="4D367880">
      <w:numFmt w:val="bullet"/>
      <w:lvlText w:val="•"/>
      <w:lvlJc w:val="left"/>
      <w:pPr>
        <w:ind w:left="3031" w:hanging="360"/>
      </w:pPr>
      <w:rPr>
        <w:rFonts w:hint="default"/>
        <w:lang w:val="en-US" w:eastAsia="en-US" w:bidi="ar-SA"/>
      </w:rPr>
    </w:lvl>
  </w:abstractNum>
  <w:abstractNum w:abstractNumId="24" w15:restartNumberingAfterBreak="0">
    <w:nsid w:val="70181CCA"/>
    <w:multiLevelType w:val="hybridMultilevel"/>
    <w:tmpl w:val="F490DBD2"/>
    <w:lvl w:ilvl="0" w:tplc="B5FC15B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23500"/>
    <w:multiLevelType w:val="hybridMultilevel"/>
    <w:tmpl w:val="E098CF6A"/>
    <w:lvl w:ilvl="0" w:tplc="BBCC2C78">
      <w:start w:val="1"/>
      <w:numFmt w:val="decimal"/>
      <w:lvlText w:val="(%1)"/>
      <w:lvlJc w:val="left"/>
      <w:pPr>
        <w:ind w:left="773" w:hanging="267"/>
      </w:pPr>
      <w:rPr>
        <w:rFonts w:ascii="Calibri" w:eastAsia="Calibri" w:hAnsi="Calibri" w:cs="Calibri" w:hint="default"/>
        <w:spacing w:val="-1"/>
        <w:w w:val="99"/>
        <w:sz w:val="20"/>
        <w:szCs w:val="20"/>
      </w:rPr>
    </w:lvl>
    <w:lvl w:ilvl="1" w:tplc="620A7D80">
      <w:numFmt w:val="bullet"/>
      <w:lvlText w:val="•"/>
      <w:lvlJc w:val="left"/>
      <w:pPr>
        <w:ind w:left="1866" w:hanging="267"/>
      </w:pPr>
      <w:rPr>
        <w:rFonts w:hint="default"/>
      </w:rPr>
    </w:lvl>
    <w:lvl w:ilvl="2" w:tplc="26F29C34">
      <w:numFmt w:val="bullet"/>
      <w:lvlText w:val="•"/>
      <w:lvlJc w:val="left"/>
      <w:pPr>
        <w:ind w:left="2952" w:hanging="267"/>
      </w:pPr>
      <w:rPr>
        <w:rFonts w:hint="default"/>
      </w:rPr>
    </w:lvl>
    <w:lvl w:ilvl="3" w:tplc="E57EA06C">
      <w:numFmt w:val="bullet"/>
      <w:lvlText w:val="•"/>
      <w:lvlJc w:val="left"/>
      <w:pPr>
        <w:ind w:left="4038" w:hanging="267"/>
      </w:pPr>
      <w:rPr>
        <w:rFonts w:hint="default"/>
      </w:rPr>
    </w:lvl>
    <w:lvl w:ilvl="4" w:tplc="F80A3970">
      <w:numFmt w:val="bullet"/>
      <w:lvlText w:val="•"/>
      <w:lvlJc w:val="left"/>
      <w:pPr>
        <w:ind w:left="5124" w:hanging="267"/>
      </w:pPr>
      <w:rPr>
        <w:rFonts w:hint="default"/>
      </w:rPr>
    </w:lvl>
    <w:lvl w:ilvl="5" w:tplc="0A3AC098">
      <w:numFmt w:val="bullet"/>
      <w:lvlText w:val="•"/>
      <w:lvlJc w:val="left"/>
      <w:pPr>
        <w:ind w:left="6210" w:hanging="267"/>
      </w:pPr>
      <w:rPr>
        <w:rFonts w:hint="default"/>
      </w:rPr>
    </w:lvl>
    <w:lvl w:ilvl="6" w:tplc="2CDA2B66">
      <w:numFmt w:val="bullet"/>
      <w:lvlText w:val="•"/>
      <w:lvlJc w:val="left"/>
      <w:pPr>
        <w:ind w:left="7296" w:hanging="267"/>
      </w:pPr>
      <w:rPr>
        <w:rFonts w:hint="default"/>
      </w:rPr>
    </w:lvl>
    <w:lvl w:ilvl="7" w:tplc="5B462928">
      <w:numFmt w:val="bullet"/>
      <w:lvlText w:val="•"/>
      <w:lvlJc w:val="left"/>
      <w:pPr>
        <w:ind w:left="8382" w:hanging="267"/>
      </w:pPr>
      <w:rPr>
        <w:rFonts w:hint="default"/>
      </w:rPr>
    </w:lvl>
    <w:lvl w:ilvl="8" w:tplc="5A4A540C">
      <w:numFmt w:val="bullet"/>
      <w:lvlText w:val="•"/>
      <w:lvlJc w:val="left"/>
      <w:pPr>
        <w:ind w:left="9468" w:hanging="267"/>
      </w:pPr>
      <w:rPr>
        <w:rFonts w:hint="default"/>
      </w:rPr>
    </w:lvl>
  </w:abstractNum>
  <w:abstractNum w:abstractNumId="26" w15:restartNumberingAfterBreak="0">
    <w:nsid w:val="7E084871"/>
    <w:multiLevelType w:val="hybridMultilevel"/>
    <w:tmpl w:val="9164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26717"/>
    <w:multiLevelType w:val="hybridMultilevel"/>
    <w:tmpl w:val="0694C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7"/>
  </w:num>
  <w:num w:numId="4">
    <w:abstractNumId w:val="13"/>
  </w:num>
  <w:num w:numId="5">
    <w:abstractNumId w:val="9"/>
  </w:num>
  <w:num w:numId="6">
    <w:abstractNumId w:val="23"/>
  </w:num>
  <w:num w:numId="7">
    <w:abstractNumId w:val="7"/>
  </w:num>
  <w:num w:numId="8">
    <w:abstractNumId w:val="21"/>
  </w:num>
  <w:num w:numId="9">
    <w:abstractNumId w:val="3"/>
  </w:num>
  <w:num w:numId="10">
    <w:abstractNumId w:val="12"/>
  </w:num>
  <w:num w:numId="11">
    <w:abstractNumId w:val="10"/>
  </w:num>
  <w:num w:numId="12">
    <w:abstractNumId w:val="22"/>
  </w:num>
  <w:num w:numId="13">
    <w:abstractNumId w:val="1"/>
  </w:num>
  <w:num w:numId="14">
    <w:abstractNumId w:val="27"/>
  </w:num>
  <w:num w:numId="15">
    <w:abstractNumId w:val="16"/>
  </w:num>
  <w:num w:numId="16">
    <w:abstractNumId w:val="26"/>
  </w:num>
  <w:num w:numId="17">
    <w:abstractNumId w:val="6"/>
  </w:num>
  <w:num w:numId="18">
    <w:abstractNumId w:val="20"/>
  </w:num>
  <w:num w:numId="19">
    <w:abstractNumId w:val="5"/>
  </w:num>
  <w:num w:numId="20">
    <w:abstractNumId w:val="19"/>
  </w:num>
  <w:num w:numId="21">
    <w:abstractNumId w:val="14"/>
  </w:num>
  <w:num w:numId="22">
    <w:abstractNumId w:val="4"/>
  </w:num>
  <w:num w:numId="23">
    <w:abstractNumId w:val="8"/>
  </w:num>
  <w:num w:numId="24">
    <w:abstractNumId w:val="0"/>
  </w:num>
  <w:num w:numId="25">
    <w:abstractNumId w:val="2"/>
  </w:num>
  <w:num w:numId="26">
    <w:abstractNumId w:val="24"/>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A"/>
    <w:rsid w:val="00000C35"/>
    <w:rsid w:val="000052FF"/>
    <w:rsid w:val="0001256E"/>
    <w:rsid w:val="000130DF"/>
    <w:rsid w:val="00017464"/>
    <w:rsid w:val="0002002F"/>
    <w:rsid w:val="00043A7B"/>
    <w:rsid w:val="000469B7"/>
    <w:rsid w:val="00051E89"/>
    <w:rsid w:val="00053475"/>
    <w:rsid w:val="000578EC"/>
    <w:rsid w:val="00061FFF"/>
    <w:rsid w:val="00065C33"/>
    <w:rsid w:val="00074A34"/>
    <w:rsid w:val="00074F27"/>
    <w:rsid w:val="00080F7E"/>
    <w:rsid w:val="00085051"/>
    <w:rsid w:val="00094F1C"/>
    <w:rsid w:val="00095A24"/>
    <w:rsid w:val="00097412"/>
    <w:rsid w:val="000A11DD"/>
    <w:rsid w:val="000A795E"/>
    <w:rsid w:val="000B414F"/>
    <w:rsid w:val="000C5C6D"/>
    <w:rsid w:val="000C7CEE"/>
    <w:rsid w:val="000D1E2B"/>
    <w:rsid w:val="000D2D8B"/>
    <w:rsid w:val="000D3EA5"/>
    <w:rsid w:val="000E140C"/>
    <w:rsid w:val="000E1B06"/>
    <w:rsid w:val="000E3D0D"/>
    <w:rsid w:val="000E474F"/>
    <w:rsid w:val="000E6E83"/>
    <w:rsid w:val="000E70A0"/>
    <w:rsid w:val="000F29CD"/>
    <w:rsid w:val="000F6E91"/>
    <w:rsid w:val="000F7B0C"/>
    <w:rsid w:val="001012D9"/>
    <w:rsid w:val="00102133"/>
    <w:rsid w:val="001146EC"/>
    <w:rsid w:val="001212E5"/>
    <w:rsid w:val="00125B92"/>
    <w:rsid w:val="001274E4"/>
    <w:rsid w:val="001316C9"/>
    <w:rsid w:val="00132776"/>
    <w:rsid w:val="00141F24"/>
    <w:rsid w:val="001427D6"/>
    <w:rsid w:val="00143C34"/>
    <w:rsid w:val="0015442C"/>
    <w:rsid w:val="00155041"/>
    <w:rsid w:val="0017340C"/>
    <w:rsid w:val="00173FBF"/>
    <w:rsid w:val="00175E1F"/>
    <w:rsid w:val="00181BD3"/>
    <w:rsid w:val="001A0102"/>
    <w:rsid w:val="001A175A"/>
    <w:rsid w:val="001B18ED"/>
    <w:rsid w:val="001B3AAA"/>
    <w:rsid w:val="001C42E3"/>
    <w:rsid w:val="001D1A1B"/>
    <w:rsid w:val="001D4F5B"/>
    <w:rsid w:val="001D63FD"/>
    <w:rsid w:val="001D7DC2"/>
    <w:rsid w:val="001E1E5E"/>
    <w:rsid w:val="001E6BAB"/>
    <w:rsid w:val="001E6FD7"/>
    <w:rsid w:val="001F3726"/>
    <w:rsid w:val="001F5987"/>
    <w:rsid w:val="0020380A"/>
    <w:rsid w:val="00204B46"/>
    <w:rsid w:val="00207D98"/>
    <w:rsid w:val="00222266"/>
    <w:rsid w:val="00234E51"/>
    <w:rsid w:val="00243A49"/>
    <w:rsid w:val="00245414"/>
    <w:rsid w:val="002500C4"/>
    <w:rsid w:val="0026706C"/>
    <w:rsid w:val="00267922"/>
    <w:rsid w:val="00273BC3"/>
    <w:rsid w:val="00276E3D"/>
    <w:rsid w:val="00281284"/>
    <w:rsid w:val="00281583"/>
    <w:rsid w:val="0028489F"/>
    <w:rsid w:val="0028535D"/>
    <w:rsid w:val="0029108D"/>
    <w:rsid w:val="0029593D"/>
    <w:rsid w:val="00297E01"/>
    <w:rsid w:val="002A4E0D"/>
    <w:rsid w:val="002A605B"/>
    <w:rsid w:val="002A66AA"/>
    <w:rsid w:val="002A74BD"/>
    <w:rsid w:val="002B11E4"/>
    <w:rsid w:val="002C08EF"/>
    <w:rsid w:val="002C3CE3"/>
    <w:rsid w:val="002C598C"/>
    <w:rsid w:val="002D0F65"/>
    <w:rsid w:val="002D5AC8"/>
    <w:rsid w:val="002E0025"/>
    <w:rsid w:val="002E0845"/>
    <w:rsid w:val="002E60CB"/>
    <w:rsid w:val="002E7B38"/>
    <w:rsid w:val="002F5D7A"/>
    <w:rsid w:val="003039EE"/>
    <w:rsid w:val="0030674F"/>
    <w:rsid w:val="00306A8E"/>
    <w:rsid w:val="00306C98"/>
    <w:rsid w:val="00314672"/>
    <w:rsid w:val="00320E2C"/>
    <w:rsid w:val="003237BE"/>
    <w:rsid w:val="00337CB2"/>
    <w:rsid w:val="00344CC7"/>
    <w:rsid w:val="003476E3"/>
    <w:rsid w:val="00367D22"/>
    <w:rsid w:val="003815AF"/>
    <w:rsid w:val="00383444"/>
    <w:rsid w:val="00392296"/>
    <w:rsid w:val="00393627"/>
    <w:rsid w:val="0039471E"/>
    <w:rsid w:val="003A293E"/>
    <w:rsid w:val="003A79B8"/>
    <w:rsid w:val="003C3155"/>
    <w:rsid w:val="003C5A2E"/>
    <w:rsid w:val="003D0514"/>
    <w:rsid w:val="003D1899"/>
    <w:rsid w:val="003D5EF8"/>
    <w:rsid w:val="003D6EFB"/>
    <w:rsid w:val="003E2BFE"/>
    <w:rsid w:val="003E513F"/>
    <w:rsid w:val="003F0D7A"/>
    <w:rsid w:val="003F201B"/>
    <w:rsid w:val="003F7D43"/>
    <w:rsid w:val="00403070"/>
    <w:rsid w:val="004076F1"/>
    <w:rsid w:val="004178BC"/>
    <w:rsid w:val="00426837"/>
    <w:rsid w:val="00427BA7"/>
    <w:rsid w:val="00440599"/>
    <w:rsid w:val="004424F4"/>
    <w:rsid w:val="00456F7C"/>
    <w:rsid w:val="00456FDF"/>
    <w:rsid w:val="00457E5E"/>
    <w:rsid w:val="004631D8"/>
    <w:rsid w:val="0047273A"/>
    <w:rsid w:val="00475171"/>
    <w:rsid w:val="00475447"/>
    <w:rsid w:val="00480E79"/>
    <w:rsid w:val="00484A93"/>
    <w:rsid w:val="00486DDE"/>
    <w:rsid w:val="004871CA"/>
    <w:rsid w:val="004A2379"/>
    <w:rsid w:val="004B1034"/>
    <w:rsid w:val="004B315C"/>
    <w:rsid w:val="004C0786"/>
    <w:rsid w:val="004C0917"/>
    <w:rsid w:val="004C1183"/>
    <w:rsid w:val="004C1571"/>
    <w:rsid w:val="004C7658"/>
    <w:rsid w:val="004D4A98"/>
    <w:rsid w:val="004D5B5D"/>
    <w:rsid w:val="004E02DC"/>
    <w:rsid w:val="004E04F3"/>
    <w:rsid w:val="004E2DB7"/>
    <w:rsid w:val="004E33FC"/>
    <w:rsid w:val="004E35F3"/>
    <w:rsid w:val="004E3FD0"/>
    <w:rsid w:val="004E5C4A"/>
    <w:rsid w:val="004F1695"/>
    <w:rsid w:val="0050602A"/>
    <w:rsid w:val="00510BBF"/>
    <w:rsid w:val="00512617"/>
    <w:rsid w:val="00515A12"/>
    <w:rsid w:val="00521BAD"/>
    <w:rsid w:val="00530AF0"/>
    <w:rsid w:val="005327B7"/>
    <w:rsid w:val="005436F2"/>
    <w:rsid w:val="00543F94"/>
    <w:rsid w:val="00545D63"/>
    <w:rsid w:val="00551565"/>
    <w:rsid w:val="00553E09"/>
    <w:rsid w:val="00556B92"/>
    <w:rsid w:val="00560F58"/>
    <w:rsid w:val="00562979"/>
    <w:rsid w:val="00562A45"/>
    <w:rsid w:val="0056486A"/>
    <w:rsid w:val="0056499E"/>
    <w:rsid w:val="00571D6D"/>
    <w:rsid w:val="005725D5"/>
    <w:rsid w:val="00581286"/>
    <w:rsid w:val="00583F7B"/>
    <w:rsid w:val="005845BD"/>
    <w:rsid w:val="005A2CA6"/>
    <w:rsid w:val="005B01AB"/>
    <w:rsid w:val="005B6856"/>
    <w:rsid w:val="005C4811"/>
    <w:rsid w:val="005C495D"/>
    <w:rsid w:val="005D6AC9"/>
    <w:rsid w:val="005F46E8"/>
    <w:rsid w:val="005F5B63"/>
    <w:rsid w:val="005F6E89"/>
    <w:rsid w:val="00603C96"/>
    <w:rsid w:val="006049CC"/>
    <w:rsid w:val="00613112"/>
    <w:rsid w:val="00617AC2"/>
    <w:rsid w:val="00617C02"/>
    <w:rsid w:val="00622161"/>
    <w:rsid w:val="00623509"/>
    <w:rsid w:val="00623565"/>
    <w:rsid w:val="006274A8"/>
    <w:rsid w:val="006300B8"/>
    <w:rsid w:val="00631458"/>
    <w:rsid w:val="006374C7"/>
    <w:rsid w:val="006449A9"/>
    <w:rsid w:val="00645C48"/>
    <w:rsid w:val="00647A29"/>
    <w:rsid w:val="00651BF2"/>
    <w:rsid w:val="00655225"/>
    <w:rsid w:val="006555B1"/>
    <w:rsid w:val="006618EF"/>
    <w:rsid w:val="00661CEB"/>
    <w:rsid w:val="00664A53"/>
    <w:rsid w:val="00667E61"/>
    <w:rsid w:val="006707B3"/>
    <w:rsid w:val="00673E09"/>
    <w:rsid w:val="00677BC9"/>
    <w:rsid w:val="00681F6D"/>
    <w:rsid w:val="00686269"/>
    <w:rsid w:val="006951CF"/>
    <w:rsid w:val="00696226"/>
    <w:rsid w:val="006A0271"/>
    <w:rsid w:val="006C1CC6"/>
    <w:rsid w:val="006C357C"/>
    <w:rsid w:val="006E0E93"/>
    <w:rsid w:val="006F29BB"/>
    <w:rsid w:val="006F4060"/>
    <w:rsid w:val="006F58C1"/>
    <w:rsid w:val="006F6B5C"/>
    <w:rsid w:val="007051F4"/>
    <w:rsid w:val="007076EA"/>
    <w:rsid w:val="00714C2D"/>
    <w:rsid w:val="0072043F"/>
    <w:rsid w:val="007245DE"/>
    <w:rsid w:val="0072528B"/>
    <w:rsid w:val="007311D5"/>
    <w:rsid w:val="00732E3D"/>
    <w:rsid w:val="00734F94"/>
    <w:rsid w:val="00744082"/>
    <w:rsid w:val="0075080E"/>
    <w:rsid w:val="00754B7D"/>
    <w:rsid w:val="00756F92"/>
    <w:rsid w:val="007654E6"/>
    <w:rsid w:val="00774255"/>
    <w:rsid w:val="00781FD6"/>
    <w:rsid w:val="00791B22"/>
    <w:rsid w:val="00792C32"/>
    <w:rsid w:val="00793FC2"/>
    <w:rsid w:val="00794CC0"/>
    <w:rsid w:val="00796FE4"/>
    <w:rsid w:val="007A0EF4"/>
    <w:rsid w:val="007A5E40"/>
    <w:rsid w:val="007B51F3"/>
    <w:rsid w:val="007C2BDF"/>
    <w:rsid w:val="007D23E6"/>
    <w:rsid w:val="007D2DF2"/>
    <w:rsid w:val="007D3C1F"/>
    <w:rsid w:val="007E4A6F"/>
    <w:rsid w:val="007E4CCE"/>
    <w:rsid w:val="007E64A3"/>
    <w:rsid w:val="007F639D"/>
    <w:rsid w:val="0080160F"/>
    <w:rsid w:val="008067DC"/>
    <w:rsid w:val="00810C06"/>
    <w:rsid w:val="00814931"/>
    <w:rsid w:val="00817633"/>
    <w:rsid w:val="00823410"/>
    <w:rsid w:val="00823E99"/>
    <w:rsid w:val="00832CA6"/>
    <w:rsid w:val="008364F4"/>
    <w:rsid w:val="00837519"/>
    <w:rsid w:val="00846730"/>
    <w:rsid w:val="00851353"/>
    <w:rsid w:val="00852286"/>
    <w:rsid w:val="00882B3B"/>
    <w:rsid w:val="008844CF"/>
    <w:rsid w:val="00884C3B"/>
    <w:rsid w:val="008A4C33"/>
    <w:rsid w:val="008A542B"/>
    <w:rsid w:val="008A66FC"/>
    <w:rsid w:val="008A796B"/>
    <w:rsid w:val="008B0B86"/>
    <w:rsid w:val="008B1D21"/>
    <w:rsid w:val="008B7249"/>
    <w:rsid w:val="008B742F"/>
    <w:rsid w:val="008C3930"/>
    <w:rsid w:val="008C5C6F"/>
    <w:rsid w:val="008D2960"/>
    <w:rsid w:val="008D3C7B"/>
    <w:rsid w:val="008D6792"/>
    <w:rsid w:val="008E18A4"/>
    <w:rsid w:val="008E1DE5"/>
    <w:rsid w:val="008E2055"/>
    <w:rsid w:val="008E3BAA"/>
    <w:rsid w:val="008E419E"/>
    <w:rsid w:val="008F4208"/>
    <w:rsid w:val="008F7247"/>
    <w:rsid w:val="008F79FF"/>
    <w:rsid w:val="009010DA"/>
    <w:rsid w:val="00901EBD"/>
    <w:rsid w:val="00904DDC"/>
    <w:rsid w:val="00906B68"/>
    <w:rsid w:val="009105D9"/>
    <w:rsid w:val="00910A96"/>
    <w:rsid w:val="009121D1"/>
    <w:rsid w:val="00936323"/>
    <w:rsid w:val="00944C4E"/>
    <w:rsid w:val="009466A4"/>
    <w:rsid w:val="00947841"/>
    <w:rsid w:val="009521DB"/>
    <w:rsid w:val="00955600"/>
    <w:rsid w:val="00957B74"/>
    <w:rsid w:val="00964D4B"/>
    <w:rsid w:val="00976DF4"/>
    <w:rsid w:val="00981DCA"/>
    <w:rsid w:val="00982BB7"/>
    <w:rsid w:val="00982D10"/>
    <w:rsid w:val="00985B86"/>
    <w:rsid w:val="00996EAF"/>
    <w:rsid w:val="009B1082"/>
    <w:rsid w:val="009B349F"/>
    <w:rsid w:val="009B3A4D"/>
    <w:rsid w:val="009B4771"/>
    <w:rsid w:val="009C1E86"/>
    <w:rsid w:val="009C2093"/>
    <w:rsid w:val="009C41BB"/>
    <w:rsid w:val="009C4745"/>
    <w:rsid w:val="009C5644"/>
    <w:rsid w:val="00A030A4"/>
    <w:rsid w:val="00A057F5"/>
    <w:rsid w:val="00A172AE"/>
    <w:rsid w:val="00A20C02"/>
    <w:rsid w:val="00A21E61"/>
    <w:rsid w:val="00A2277E"/>
    <w:rsid w:val="00A2309D"/>
    <w:rsid w:val="00A234CB"/>
    <w:rsid w:val="00A26C75"/>
    <w:rsid w:val="00A27321"/>
    <w:rsid w:val="00A36923"/>
    <w:rsid w:val="00A4046A"/>
    <w:rsid w:val="00A50159"/>
    <w:rsid w:val="00A55A1C"/>
    <w:rsid w:val="00A57CC8"/>
    <w:rsid w:val="00A604F9"/>
    <w:rsid w:val="00A72A84"/>
    <w:rsid w:val="00A766B7"/>
    <w:rsid w:val="00A8269B"/>
    <w:rsid w:val="00A83948"/>
    <w:rsid w:val="00A85312"/>
    <w:rsid w:val="00A86AED"/>
    <w:rsid w:val="00A91D79"/>
    <w:rsid w:val="00A93CF4"/>
    <w:rsid w:val="00AB2F3A"/>
    <w:rsid w:val="00AB6E3C"/>
    <w:rsid w:val="00AC2205"/>
    <w:rsid w:val="00AD4063"/>
    <w:rsid w:val="00AE771C"/>
    <w:rsid w:val="00AF4AAC"/>
    <w:rsid w:val="00B01839"/>
    <w:rsid w:val="00B04C16"/>
    <w:rsid w:val="00B17C7C"/>
    <w:rsid w:val="00B2022E"/>
    <w:rsid w:val="00B2268F"/>
    <w:rsid w:val="00B31350"/>
    <w:rsid w:val="00B36C24"/>
    <w:rsid w:val="00B3771D"/>
    <w:rsid w:val="00B40F39"/>
    <w:rsid w:val="00B62481"/>
    <w:rsid w:val="00B64348"/>
    <w:rsid w:val="00B644DA"/>
    <w:rsid w:val="00B76570"/>
    <w:rsid w:val="00B82721"/>
    <w:rsid w:val="00B930E2"/>
    <w:rsid w:val="00B945B9"/>
    <w:rsid w:val="00BA0973"/>
    <w:rsid w:val="00BA2AEF"/>
    <w:rsid w:val="00BA456B"/>
    <w:rsid w:val="00BA55CE"/>
    <w:rsid w:val="00BA5906"/>
    <w:rsid w:val="00BB07F9"/>
    <w:rsid w:val="00BB5563"/>
    <w:rsid w:val="00BC4E3B"/>
    <w:rsid w:val="00BD0748"/>
    <w:rsid w:val="00BD4C18"/>
    <w:rsid w:val="00BD7464"/>
    <w:rsid w:val="00BE7669"/>
    <w:rsid w:val="00BE7C03"/>
    <w:rsid w:val="00BF26F1"/>
    <w:rsid w:val="00C07BD8"/>
    <w:rsid w:val="00C11F09"/>
    <w:rsid w:val="00C135C8"/>
    <w:rsid w:val="00C1605C"/>
    <w:rsid w:val="00C16CED"/>
    <w:rsid w:val="00C231B3"/>
    <w:rsid w:val="00C244C2"/>
    <w:rsid w:val="00C25E5C"/>
    <w:rsid w:val="00C33C96"/>
    <w:rsid w:val="00C40105"/>
    <w:rsid w:val="00C4150A"/>
    <w:rsid w:val="00C46E2F"/>
    <w:rsid w:val="00C524B2"/>
    <w:rsid w:val="00C57C98"/>
    <w:rsid w:val="00C60527"/>
    <w:rsid w:val="00C669B7"/>
    <w:rsid w:val="00C74C35"/>
    <w:rsid w:val="00C81B3C"/>
    <w:rsid w:val="00CA1C60"/>
    <w:rsid w:val="00CA5F30"/>
    <w:rsid w:val="00CB39A5"/>
    <w:rsid w:val="00CB4B0F"/>
    <w:rsid w:val="00CC49BA"/>
    <w:rsid w:val="00CC5451"/>
    <w:rsid w:val="00CD20AD"/>
    <w:rsid w:val="00CE27F2"/>
    <w:rsid w:val="00CF3F90"/>
    <w:rsid w:val="00D0442E"/>
    <w:rsid w:val="00D052F2"/>
    <w:rsid w:val="00D05C45"/>
    <w:rsid w:val="00D134A4"/>
    <w:rsid w:val="00D21E4C"/>
    <w:rsid w:val="00D33BFF"/>
    <w:rsid w:val="00D45EE4"/>
    <w:rsid w:val="00D66814"/>
    <w:rsid w:val="00D76ABB"/>
    <w:rsid w:val="00D8739E"/>
    <w:rsid w:val="00D93D7E"/>
    <w:rsid w:val="00DA2F55"/>
    <w:rsid w:val="00DB36B1"/>
    <w:rsid w:val="00DB5B78"/>
    <w:rsid w:val="00DC0098"/>
    <w:rsid w:val="00DC2E62"/>
    <w:rsid w:val="00DC415C"/>
    <w:rsid w:val="00DC60CF"/>
    <w:rsid w:val="00DD12BF"/>
    <w:rsid w:val="00DD20D4"/>
    <w:rsid w:val="00DD360F"/>
    <w:rsid w:val="00DD3A41"/>
    <w:rsid w:val="00DD6D6A"/>
    <w:rsid w:val="00DE1289"/>
    <w:rsid w:val="00DE4665"/>
    <w:rsid w:val="00DF0591"/>
    <w:rsid w:val="00DF4570"/>
    <w:rsid w:val="00DF4878"/>
    <w:rsid w:val="00E009FA"/>
    <w:rsid w:val="00E1226A"/>
    <w:rsid w:val="00E13149"/>
    <w:rsid w:val="00E358FA"/>
    <w:rsid w:val="00E36B20"/>
    <w:rsid w:val="00E4043C"/>
    <w:rsid w:val="00E43780"/>
    <w:rsid w:val="00E43A3E"/>
    <w:rsid w:val="00E62D85"/>
    <w:rsid w:val="00E66DFE"/>
    <w:rsid w:val="00E745D9"/>
    <w:rsid w:val="00E77E39"/>
    <w:rsid w:val="00E85189"/>
    <w:rsid w:val="00E85196"/>
    <w:rsid w:val="00E86A4C"/>
    <w:rsid w:val="00E87FA1"/>
    <w:rsid w:val="00E94C92"/>
    <w:rsid w:val="00E958AF"/>
    <w:rsid w:val="00EA7BF6"/>
    <w:rsid w:val="00EB4781"/>
    <w:rsid w:val="00EB7055"/>
    <w:rsid w:val="00EC0B3C"/>
    <w:rsid w:val="00EC6CEA"/>
    <w:rsid w:val="00ED23FF"/>
    <w:rsid w:val="00ED5266"/>
    <w:rsid w:val="00ED67C1"/>
    <w:rsid w:val="00EF3194"/>
    <w:rsid w:val="00F004B7"/>
    <w:rsid w:val="00F04543"/>
    <w:rsid w:val="00F07A57"/>
    <w:rsid w:val="00F16B3D"/>
    <w:rsid w:val="00F23391"/>
    <w:rsid w:val="00F23F9A"/>
    <w:rsid w:val="00F254A5"/>
    <w:rsid w:val="00F26714"/>
    <w:rsid w:val="00F332B7"/>
    <w:rsid w:val="00F33C06"/>
    <w:rsid w:val="00F33CAF"/>
    <w:rsid w:val="00F40088"/>
    <w:rsid w:val="00F40EC7"/>
    <w:rsid w:val="00F474DE"/>
    <w:rsid w:val="00F5269C"/>
    <w:rsid w:val="00F610FB"/>
    <w:rsid w:val="00F6277A"/>
    <w:rsid w:val="00F80E7C"/>
    <w:rsid w:val="00F84E62"/>
    <w:rsid w:val="00F916FD"/>
    <w:rsid w:val="00FA2DAB"/>
    <w:rsid w:val="00FA374C"/>
    <w:rsid w:val="00FA6759"/>
    <w:rsid w:val="00FB560A"/>
    <w:rsid w:val="00FC2DB1"/>
    <w:rsid w:val="00FC59EB"/>
    <w:rsid w:val="00FC6D3A"/>
    <w:rsid w:val="00FD3D13"/>
    <w:rsid w:val="00FD47B9"/>
    <w:rsid w:val="00FE2E75"/>
    <w:rsid w:val="00FE6454"/>
    <w:rsid w:val="00FF0AA3"/>
    <w:rsid w:val="00FF0C11"/>
    <w:rsid w:val="3261E2DA"/>
    <w:rsid w:val="428A3302"/>
    <w:rsid w:val="7B49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BBE5FC"/>
  <w15:chartTrackingRefBased/>
  <w15:docId w15:val="{CFE12DBD-34F4-4A46-A12E-12408397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0DA"/>
    <w:pPr>
      <w:widowControl w:val="0"/>
      <w:autoSpaceDE w:val="0"/>
      <w:autoSpaceDN w:val="0"/>
      <w:spacing w:before="19" w:after="0" w:line="240" w:lineRule="auto"/>
      <w:ind w:left="320"/>
      <w:outlineLvl w:val="0"/>
    </w:pPr>
    <w:rPr>
      <w:rFonts w:ascii="Calibri" w:eastAsia="Calibri" w:hAnsi="Calibri" w:cs="Calibri"/>
      <w:b/>
      <w:bCs/>
      <w:caps/>
      <w:sz w:val="28"/>
      <w:szCs w:val="28"/>
    </w:rPr>
  </w:style>
  <w:style w:type="paragraph" w:styleId="Heading2">
    <w:name w:val="heading 2"/>
    <w:basedOn w:val="Normal"/>
    <w:link w:val="Heading2Char"/>
    <w:uiPriority w:val="9"/>
    <w:unhideWhenUsed/>
    <w:qFormat/>
    <w:rsid w:val="009010DA"/>
    <w:pPr>
      <w:widowControl w:val="0"/>
      <w:autoSpaceDE w:val="0"/>
      <w:autoSpaceDN w:val="0"/>
      <w:spacing w:after="0" w:line="240" w:lineRule="auto"/>
      <w:ind w:left="320"/>
      <w:outlineLvl w:val="1"/>
    </w:pPr>
    <w:rPr>
      <w:rFonts w:ascii="Calibri" w:eastAsia="Calibri" w:hAnsi="Calibri" w:cs="Calibri"/>
      <w:b/>
      <w:bCs/>
      <w:caps/>
      <w:sz w:val="20"/>
      <w:szCs w:val="20"/>
    </w:rPr>
  </w:style>
  <w:style w:type="paragraph" w:styleId="Heading3">
    <w:name w:val="heading 3"/>
    <w:basedOn w:val="Normal"/>
    <w:link w:val="Heading3Char"/>
    <w:uiPriority w:val="9"/>
    <w:unhideWhenUsed/>
    <w:qFormat/>
    <w:rsid w:val="00A93CF4"/>
    <w:pPr>
      <w:widowControl w:val="0"/>
      <w:autoSpaceDE w:val="0"/>
      <w:autoSpaceDN w:val="0"/>
      <w:spacing w:after="0" w:line="240" w:lineRule="auto"/>
      <w:ind w:left="320"/>
      <w:outlineLvl w:val="2"/>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0DA"/>
    <w:rPr>
      <w:rFonts w:ascii="Calibri" w:eastAsia="Calibri" w:hAnsi="Calibri" w:cs="Calibri"/>
      <w:b/>
      <w:bCs/>
      <w:caps/>
      <w:sz w:val="28"/>
      <w:szCs w:val="28"/>
    </w:rPr>
  </w:style>
  <w:style w:type="character" w:customStyle="1" w:styleId="Heading2Char">
    <w:name w:val="Heading 2 Char"/>
    <w:basedOn w:val="DefaultParagraphFont"/>
    <w:link w:val="Heading2"/>
    <w:uiPriority w:val="9"/>
    <w:rsid w:val="009010DA"/>
    <w:rPr>
      <w:rFonts w:ascii="Calibri" w:eastAsia="Calibri" w:hAnsi="Calibri" w:cs="Calibri"/>
      <w:b/>
      <w:bCs/>
      <w:caps/>
      <w:sz w:val="20"/>
      <w:szCs w:val="20"/>
    </w:rPr>
  </w:style>
  <w:style w:type="character" w:customStyle="1" w:styleId="Heading3Char">
    <w:name w:val="Heading 3 Char"/>
    <w:basedOn w:val="DefaultParagraphFont"/>
    <w:link w:val="Heading3"/>
    <w:uiPriority w:val="9"/>
    <w:rsid w:val="00A93CF4"/>
    <w:rPr>
      <w:rFonts w:ascii="Calibri" w:eastAsia="Calibri" w:hAnsi="Calibri" w:cs="Calibri"/>
      <w:b/>
      <w:bCs/>
      <w:i/>
      <w:sz w:val="20"/>
      <w:szCs w:val="20"/>
    </w:rPr>
  </w:style>
  <w:style w:type="paragraph" w:styleId="BodyText">
    <w:name w:val="Body Text"/>
    <w:basedOn w:val="Normal"/>
    <w:link w:val="BodyTextChar"/>
    <w:uiPriority w:val="1"/>
    <w:qFormat/>
    <w:rsid w:val="00A93C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A93CF4"/>
    <w:rPr>
      <w:rFonts w:ascii="Calibri" w:eastAsia="Calibri" w:hAnsi="Calibri" w:cs="Calibri"/>
      <w:sz w:val="20"/>
      <w:szCs w:val="20"/>
    </w:rPr>
  </w:style>
  <w:style w:type="paragraph" w:styleId="ListParagraph">
    <w:name w:val="List Paragraph"/>
    <w:basedOn w:val="Normal"/>
    <w:uiPriority w:val="1"/>
    <w:qFormat/>
    <w:rsid w:val="00A93CF4"/>
    <w:pPr>
      <w:widowControl w:val="0"/>
      <w:autoSpaceDE w:val="0"/>
      <w:autoSpaceDN w:val="0"/>
      <w:spacing w:before="56" w:after="0" w:line="240" w:lineRule="auto"/>
      <w:ind w:left="1219" w:hanging="901"/>
    </w:pPr>
    <w:rPr>
      <w:rFonts w:ascii="Calibri" w:eastAsia="Calibri" w:hAnsi="Calibri" w:cs="Calibri"/>
    </w:rPr>
  </w:style>
  <w:style w:type="paragraph" w:customStyle="1" w:styleId="TableParagraph">
    <w:name w:val="Table Paragraph"/>
    <w:basedOn w:val="Normal"/>
    <w:uiPriority w:val="1"/>
    <w:qFormat/>
    <w:rsid w:val="00A93CF4"/>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CF4"/>
    <w:rPr>
      <w:sz w:val="16"/>
      <w:szCs w:val="16"/>
    </w:rPr>
  </w:style>
  <w:style w:type="paragraph" w:styleId="CommentText">
    <w:name w:val="annotation text"/>
    <w:basedOn w:val="Normal"/>
    <w:link w:val="CommentTextChar"/>
    <w:uiPriority w:val="99"/>
    <w:unhideWhenUsed/>
    <w:rsid w:val="00A93CF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3CF4"/>
    <w:rPr>
      <w:rFonts w:ascii="Calibri" w:eastAsia="Calibri" w:hAnsi="Calibri" w:cs="Calibri"/>
      <w:sz w:val="20"/>
      <w:szCs w:val="20"/>
    </w:rPr>
  </w:style>
  <w:style w:type="character" w:styleId="Hyperlink">
    <w:name w:val="Hyperlink"/>
    <w:basedOn w:val="DefaultParagraphFont"/>
    <w:uiPriority w:val="99"/>
    <w:unhideWhenUsed/>
    <w:rsid w:val="00A93C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CF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3CF4"/>
    <w:rPr>
      <w:rFonts w:ascii="Calibri" w:eastAsia="Calibri" w:hAnsi="Calibri" w:cs="Calibri"/>
      <w:b/>
      <w:bCs/>
      <w:sz w:val="20"/>
      <w:szCs w:val="20"/>
    </w:rPr>
  </w:style>
  <w:style w:type="paragraph" w:styleId="Header">
    <w:name w:val="header"/>
    <w:basedOn w:val="Normal"/>
    <w:link w:val="HeaderChar"/>
    <w:uiPriority w:val="99"/>
    <w:unhideWhenUsed/>
    <w:rsid w:val="00FA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AB"/>
  </w:style>
  <w:style w:type="paragraph" w:styleId="Footer">
    <w:name w:val="footer"/>
    <w:basedOn w:val="Normal"/>
    <w:link w:val="FooterChar"/>
    <w:uiPriority w:val="99"/>
    <w:unhideWhenUsed/>
    <w:rsid w:val="00FA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AB"/>
  </w:style>
  <w:style w:type="paragraph" w:styleId="Revision">
    <w:name w:val="Revision"/>
    <w:hidden/>
    <w:uiPriority w:val="99"/>
    <w:semiHidden/>
    <w:rsid w:val="0072528B"/>
    <w:pPr>
      <w:spacing w:after="0" w:line="240" w:lineRule="auto"/>
    </w:pPr>
  </w:style>
  <w:style w:type="character" w:styleId="UnresolvedMention">
    <w:name w:val="Unresolved Mention"/>
    <w:basedOn w:val="DefaultParagraphFont"/>
    <w:uiPriority w:val="99"/>
    <w:semiHidden/>
    <w:unhideWhenUsed/>
    <w:rsid w:val="00A172AE"/>
    <w:rPr>
      <w:color w:val="605E5C"/>
      <w:shd w:val="clear" w:color="auto" w:fill="E1DFDD"/>
    </w:rPr>
  </w:style>
  <w:style w:type="paragraph" w:styleId="FootnoteText">
    <w:name w:val="footnote text"/>
    <w:basedOn w:val="Normal"/>
    <w:link w:val="FootnoteTextChar"/>
    <w:uiPriority w:val="99"/>
    <w:semiHidden/>
    <w:unhideWhenUsed/>
    <w:rsid w:val="00C1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5C"/>
    <w:rPr>
      <w:sz w:val="20"/>
      <w:szCs w:val="20"/>
    </w:rPr>
  </w:style>
  <w:style w:type="character" w:styleId="FootnoteReference">
    <w:name w:val="footnote reference"/>
    <w:basedOn w:val="DefaultParagraphFont"/>
    <w:uiPriority w:val="99"/>
    <w:semiHidden/>
    <w:unhideWhenUsed/>
    <w:rsid w:val="00C1605C"/>
    <w:rPr>
      <w:vertAlign w:val="superscript"/>
    </w:rPr>
  </w:style>
  <w:style w:type="paragraph" w:styleId="TOCHeading">
    <w:name w:val="TOC Heading"/>
    <w:basedOn w:val="Heading1"/>
    <w:next w:val="Normal"/>
    <w:uiPriority w:val="39"/>
    <w:unhideWhenUsed/>
    <w:qFormat/>
    <w:rsid w:val="0052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21BAD"/>
    <w:pPr>
      <w:spacing w:before="120" w:after="0"/>
    </w:pPr>
    <w:rPr>
      <w:b/>
      <w:bCs/>
      <w:i/>
      <w:iCs/>
      <w:sz w:val="24"/>
      <w:szCs w:val="24"/>
    </w:rPr>
  </w:style>
  <w:style w:type="paragraph" w:styleId="TOC2">
    <w:name w:val="toc 2"/>
    <w:basedOn w:val="Normal"/>
    <w:next w:val="Normal"/>
    <w:autoRedefine/>
    <w:uiPriority w:val="39"/>
    <w:unhideWhenUsed/>
    <w:rsid w:val="00521BAD"/>
    <w:pPr>
      <w:spacing w:before="120" w:after="0"/>
      <w:ind w:left="220"/>
    </w:pPr>
    <w:rPr>
      <w:b/>
      <w:bCs/>
    </w:rPr>
  </w:style>
  <w:style w:type="paragraph" w:styleId="TOC3">
    <w:name w:val="toc 3"/>
    <w:basedOn w:val="Normal"/>
    <w:next w:val="Normal"/>
    <w:autoRedefine/>
    <w:uiPriority w:val="39"/>
    <w:unhideWhenUsed/>
    <w:rsid w:val="00521BAD"/>
    <w:pPr>
      <w:spacing w:after="0"/>
      <w:ind w:left="440"/>
    </w:pPr>
    <w:rPr>
      <w:sz w:val="20"/>
      <w:szCs w:val="20"/>
    </w:rPr>
  </w:style>
  <w:style w:type="paragraph" w:styleId="TOC4">
    <w:name w:val="toc 4"/>
    <w:basedOn w:val="Normal"/>
    <w:next w:val="Normal"/>
    <w:autoRedefine/>
    <w:uiPriority w:val="39"/>
    <w:unhideWhenUsed/>
    <w:rsid w:val="00521BAD"/>
    <w:pPr>
      <w:spacing w:after="0"/>
      <w:ind w:left="660"/>
    </w:pPr>
    <w:rPr>
      <w:sz w:val="20"/>
      <w:szCs w:val="20"/>
    </w:rPr>
  </w:style>
  <w:style w:type="paragraph" w:styleId="TOC5">
    <w:name w:val="toc 5"/>
    <w:basedOn w:val="Normal"/>
    <w:next w:val="Normal"/>
    <w:autoRedefine/>
    <w:uiPriority w:val="39"/>
    <w:unhideWhenUsed/>
    <w:rsid w:val="00521BAD"/>
    <w:pPr>
      <w:spacing w:after="0"/>
      <w:ind w:left="880"/>
    </w:pPr>
    <w:rPr>
      <w:sz w:val="20"/>
      <w:szCs w:val="20"/>
    </w:rPr>
  </w:style>
  <w:style w:type="paragraph" w:styleId="TOC6">
    <w:name w:val="toc 6"/>
    <w:basedOn w:val="Normal"/>
    <w:next w:val="Normal"/>
    <w:autoRedefine/>
    <w:uiPriority w:val="39"/>
    <w:unhideWhenUsed/>
    <w:rsid w:val="00521BAD"/>
    <w:pPr>
      <w:spacing w:after="0"/>
      <w:ind w:left="1100"/>
    </w:pPr>
    <w:rPr>
      <w:sz w:val="20"/>
      <w:szCs w:val="20"/>
    </w:rPr>
  </w:style>
  <w:style w:type="paragraph" w:styleId="TOC7">
    <w:name w:val="toc 7"/>
    <w:basedOn w:val="Normal"/>
    <w:next w:val="Normal"/>
    <w:autoRedefine/>
    <w:uiPriority w:val="39"/>
    <w:unhideWhenUsed/>
    <w:rsid w:val="00521BAD"/>
    <w:pPr>
      <w:spacing w:after="0"/>
      <w:ind w:left="1320"/>
    </w:pPr>
    <w:rPr>
      <w:sz w:val="20"/>
      <w:szCs w:val="20"/>
    </w:rPr>
  </w:style>
  <w:style w:type="paragraph" w:styleId="TOC8">
    <w:name w:val="toc 8"/>
    <w:basedOn w:val="Normal"/>
    <w:next w:val="Normal"/>
    <w:autoRedefine/>
    <w:uiPriority w:val="39"/>
    <w:unhideWhenUsed/>
    <w:rsid w:val="00521BAD"/>
    <w:pPr>
      <w:spacing w:after="0"/>
      <w:ind w:left="1540"/>
    </w:pPr>
    <w:rPr>
      <w:sz w:val="20"/>
      <w:szCs w:val="20"/>
    </w:rPr>
  </w:style>
  <w:style w:type="paragraph" w:styleId="TOC9">
    <w:name w:val="toc 9"/>
    <w:basedOn w:val="Normal"/>
    <w:next w:val="Normal"/>
    <w:autoRedefine/>
    <w:uiPriority w:val="39"/>
    <w:unhideWhenUsed/>
    <w:rsid w:val="00521BAD"/>
    <w:pPr>
      <w:spacing w:after="0"/>
      <w:ind w:left="1760"/>
    </w:pPr>
    <w:rPr>
      <w:sz w:val="20"/>
      <w:szCs w:val="20"/>
    </w:rPr>
  </w:style>
  <w:style w:type="character" w:styleId="FollowedHyperlink">
    <w:name w:val="FollowedHyperlink"/>
    <w:basedOn w:val="DefaultParagraphFont"/>
    <w:uiPriority w:val="99"/>
    <w:semiHidden/>
    <w:unhideWhenUsed/>
    <w:rsid w:val="00A234CB"/>
    <w:rPr>
      <w:color w:val="954F72" w:themeColor="followedHyperlink"/>
      <w:u w:val="single"/>
    </w:rPr>
  </w:style>
  <w:style w:type="character" w:styleId="PlaceholderText">
    <w:name w:val="Placeholder Text"/>
    <w:basedOn w:val="DefaultParagraphFont"/>
    <w:uiPriority w:val="99"/>
    <w:semiHidden/>
    <w:rsid w:val="005F46E8"/>
    <w:rPr>
      <w:color w:val="808080"/>
    </w:rPr>
  </w:style>
  <w:style w:type="paragraph" w:styleId="BalloonText">
    <w:name w:val="Balloon Text"/>
    <w:basedOn w:val="Normal"/>
    <w:link w:val="BalloonTextChar"/>
    <w:uiPriority w:val="99"/>
    <w:semiHidden/>
    <w:unhideWhenUsed/>
    <w:rsid w:val="0001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581">
      <w:bodyDiv w:val="1"/>
      <w:marLeft w:val="0"/>
      <w:marRight w:val="0"/>
      <w:marTop w:val="0"/>
      <w:marBottom w:val="0"/>
      <w:divBdr>
        <w:top w:val="none" w:sz="0" w:space="0" w:color="auto"/>
        <w:left w:val="none" w:sz="0" w:space="0" w:color="auto"/>
        <w:bottom w:val="none" w:sz="0" w:space="0" w:color="auto"/>
        <w:right w:val="none" w:sz="0" w:space="0" w:color="auto"/>
      </w:divBdr>
    </w:div>
    <w:div w:id="43256833">
      <w:bodyDiv w:val="1"/>
      <w:marLeft w:val="0"/>
      <w:marRight w:val="0"/>
      <w:marTop w:val="0"/>
      <w:marBottom w:val="0"/>
      <w:divBdr>
        <w:top w:val="none" w:sz="0" w:space="0" w:color="auto"/>
        <w:left w:val="none" w:sz="0" w:space="0" w:color="auto"/>
        <w:bottom w:val="none" w:sz="0" w:space="0" w:color="auto"/>
        <w:right w:val="none" w:sz="0" w:space="0" w:color="auto"/>
      </w:divBdr>
    </w:div>
    <w:div w:id="65880624">
      <w:bodyDiv w:val="1"/>
      <w:marLeft w:val="0"/>
      <w:marRight w:val="0"/>
      <w:marTop w:val="0"/>
      <w:marBottom w:val="0"/>
      <w:divBdr>
        <w:top w:val="none" w:sz="0" w:space="0" w:color="auto"/>
        <w:left w:val="none" w:sz="0" w:space="0" w:color="auto"/>
        <w:bottom w:val="none" w:sz="0" w:space="0" w:color="auto"/>
        <w:right w:val="none" w:sz="0" w:space="0" w:color="auto"/>
      </w:divBdr>
    </w:div>
    <w:div w:id="634680215">
      <w:bodyDiv w:val="1"/>
      <w:marLeft w:val="0"/>
      <w:marRight w:val="0"/>
      <w:marTop w:val="0"/>
      <w:marBottom w:val="0"/>
      <w:divBdr>
        <w:top w:val="none" w:sz="0" w:space="0" w:color="auto"/>
        <w:left w:val="none" w:sz="0" w:space="0" w:color="auto"/>
        <w:bottom w:val="none" w:sz="0" w:space="0" w:color="auto"/>
        <w:right w:val="none" w:sz="0" w:space="0" w:color="auto"/>
      </w:divBdr>
    </w:div>
    <w:div w:id="821654071">
      <w:bodyDiv w:val="1"/>
      <w:marLeft w:val="0"/>
      <w:marRight w:val="0"/>
      <w:marTop w:val="0"/>
      <w:marBottom w:val="0"/>
      <w:divBdr>
        <w:top w:val="none" w:sz="0" w:space="0" w:color="auto"/>
        <w:left w:val="none" w:sz="0" w:space="0" w:color="auto"/>
        <w:bottom w:val="none" w:sz="0" w:space="0" w:color="auto"/>
        <w:right w:val="none" w:sz="0" w:space="0" w:color="auto"/>
      </w:divBdr>
    </w:div>
    <w:div w:id="1048340914">
      <w:bodyDiv w:val="1"/>
      <w:marLeft w:val="0"/>
      <w:marRight w:val="0"/>
      <w:marTop w:val="0"/>
      <w:marBottom w:val="0"/>
      <w:divBdr>
        <w:top w:val="none" w:sz="0" w:space="0" w:color="auto"/>
        <w:left w:val="none" w:sz="0" w:space="0" w:color="auto"/>
        <w:bottom w:val="none" w:sz="0" w:space="0" w:color="auto"/>
        <w:right w:val="none" w:sz="0" w:space="0" w:color="auto"/>
      </w:divBdr>
    </w:div>
    <w:div w:id="15180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IP@treasury.gov"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fiec.gov/Medianincom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ome.treasury.gov/system/files/136/ECIPApplicationPortalRegistration_DetailedInstru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DODOMFIN-1306720476-9166</_dlc_DocId>
    <_dlc_DocIdUrl xmlns="52222ef0-b167-44f5-92f7-438fda0857cd">
      <Url>https://my.treas.gov/Collab/domfin/FI/OCED/_layouts/15/DocIdRedir.aspx?ID=DODOMFIN-1306720476-9166</Url>
      <Description>DODOMFIN-1306720476-9166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351DAC-7032-41C8-9410-7A651BE4B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B692B-A865-4B53-A53A-D605CF743EEE}">
  <ds:schemaRefs>
    <ds:schemaRef ds:uri="http://schemas.microsoft.com/sharepoint/v3/contenttype/forms"/>
  </ds:schemaRefs>
</ds:datastoreItem>
</file>

<file path=customXml/itemProps3.xml><?xml version="1.0" encoding="utf-8"?>
<ds:datastoreItem xmlns:ds="http://schemas.openxmlformats.org/officeDocument/2006/customXml" ds:itemID="{892188F7-DC45-4FF8-9690-D2945C3A9D71}">
  <ds:schemaRefs>
    <ds:schemaRef ds:uri="http://schemas.openxmlformats.org/officeDocument/2006/bibliography"/>
  </ds:schemaRefs>
</ds:datastoreItem>
</file>

<file path=customXml/itemProps4.xml><?xml version="1.0" encoding="utf-8"?>
<ds:datastoreItem xmlns:ds="http://schemas.openxmlformats.org/officeDocument/2006/customXml" ds:itemID="{15BDC9B2-D626-41AD-B4C6-BACA9CEFBF7B}">
  <ds:schemaRefs>
    <ds:schemaRef ds:uri="http://purl.org/dc/dcmitype/"/>
    <ds:schemaRef ds:uri="http://purl.org/dc/terms/"/>
    <ds:schemaRef ds:uri="http://schemas.microsoft.com/office/infopath/2007/PartnerControls"/>
    <ds:schemaRef ds:uri="661bca9a-d918-42a9-8344-574a9d3e982e"/>
    <ds:schemaRef ds:uri="http://schemas.microsoft.com/sharepoint/v4"/>
    <ds:schemaRef ds:uri="52222ef0-b167-44f5-92f7-438fda0857c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D7982172-66D3-4AC6-B0E5-A99BAC65E2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5826</Words>
  <Characters>33213</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David (Detailee)</dc:creator>
  <cp:keywords/>
  <dc:description/>
  <cp:lastModifiedBy>Clark, Spencer</cp:lastModifiedBy>
  <cp:revision>2</cp:revision>
  <cp:lastPrinted>2022-02-15T20:35:00Z</cp:lastPrinted>
  <dcterms:created xsi:type="dcterms:W3CDTF">2022-03-30T22:39:00Z</dcterms:created>
  <dcterms:modified xsi:type="dcterms:W3CDTF">2022-03-30T22:39:00Z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d366781d-193a-425c-85ef-dfd123a40038</vt:lpwstr>
  </property>
</Properties>
</file>