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472F" w:rsidRPr="006A1E9E" w:rsidP="0021472F" w14:paraId="3F42E35A" w14:textId="77777777">
      <w:pPr>
        <w:jc w:val="center"/>
        <w:rPr>
          <w:rFonts w:ascii="Calibri" w:hAnsi="Calibri"/>
          <w:sz w:val="22"/>
          <w:szCs w:val="22"/>
        </w:rPr>
      </w:pPr>
      <w:r w:rsidRPr="006A1E9E">
        <w:rPr>
          <w:rFonts w:ascii="Calibri" w:hAnsi="Calibri"/>
          <w:sz w:val="22"/>
          <w:szCs w:val="22"/>
        </w:rPr>
        <w:t>SUPPORTING STATEMENT</w:t>
      </w:r>
    </w:p>
    <w:p w:rsidR="0021472F" w:rsidRPr="006A1E9E" w:rsidP="0021472F" w14:paraId="0418C898" w14:textId="062A46DA">
      <w:pPr>
        <w:jc w:val="center"/>
        <w:rPr>
          <w:rFonts w:ascii="Calibri" w:hAnsi="Calibri"/>
          <w:sz w:val="22"/>
          <w:szCs w:val="22"/>
        </w:rPr>
      </w:pPr>
      <w:r w:rsidRPr="006A1E9E">
        <w:rPr>
          <w:rFonts w:ascii="Calibri" w:hAnsi="Calibri"/>
          <w:sz w:val="22"/>
          <w:szCs w:val="22"/>
        </w:rPr>
        <w:t>Internal Revenue Service</w:t>
      </w:r>
      <w:r w:rsidR="008668B5">
        <w:rPr>
          <w:rFonts w:ascii="Calibri" w:hAnsi="Calibri"/>
          <w:sz w:val="22"/>
          <w:szCs w:val="22"/>
        </w:rPr>
        <w:t xml:space="preserve"> (IRS)</w:t>
      </w:r>
    </w:p>
    <w:p w:rsidR="0021472F" w:rsidP="0021472F" w14:paraId="45D41AFA" w14:textId="08968DFD">
      <w:pPr>
        <w:jc w:val="center"/>
        <w:rPr>
          <w:rFonts w:ascii="Calibri" w:hAnsi="Calibri"/>
          <w:sz w:val="22"/>
          <w:szCs w:val="22"/>
        </w:rPr>
      </w:pPr>
      <w:r w:rsidRPr="00DE4504">
        <w:rPr>
          <w:rFonts w:ascii="Calibri" w:hAnsi="Calibri"/>
          <w:sz w:val="22"/>
          <w:szCs w:val="22"/>
        </w:rPr>
        <w:t xml:space="preserve">Voluntary Disclosure </w:t>
      </w:r>
      <w:r>
        <w:rPr>
          <w:rFonts w:ascii="Calibri" w:hAnsi="Calibri"/>
          <w:sz w:val="22"/>
          <w:szCs w:val="22"/>
        </w:rPr>
        <w:t>Practice and Streamlined Filing Compliance Procedures</w:t>
      </w:r>
    </w:p>
    <w:p w:rsidR="00907285" w:rsidP="0021472F" w14:paraId="12D1D617" w14:textId="01DC62FF">
      <w:pPr>
        <w:jc w:val="center"/>
        <w:rPr>
          <w:rFonts w:ascii="Calibri" w:hAnsi="Calibri"/>
          <w:sz w:val="22"/>
          <w:szCs w:val="22"/>
        </w:rPr>
      </w:pPr>
      <w:r>
        <w:rPr>
          <w:rFonts w:ascii="Calibri" w:hAnsi="Calibri"/>
          <w:sz w:val="22"/>
          <w:szCs w:val="22"/>
        </w:rPr>
        <w:t xml:space="preserve">Forms </w:t>
      </w:r>
      <w:r w:rsidRPr="00DA5367">
        <w:rPr>
          <w:rFonts w:ascii="Calibri" w:hAnsi="Calibri"/>
          <w:sz w:val="22"/>
          <w:szCs w:val="22"/>
        </w:rPr>
        <w:t>14457</w:t>
      </w:r>
      <w:r>
        <w:rPr>
          <w:rFonts w:ascii="Calibri" w:hAnsi="Calibri"/>
          <w:sz w:val="22"/>
          <w:szCs w:val="22"/>
        </w:rPr>
        <w:t xml:space="preserve">, </w:t>
      </w:r>
      <w:r w:rsidRPr="00DA5367">
        <w:rPr>
          <w:rFonts w:ascii="Calibri" w:hAnsi="Calibri"/>
          <w:sz w:val="22"/>
          <w:szCs w:val="22"/>
        </w:rPr>
        <w:t>14653</w:t>
      </w:r>
      <w:r>
        <w:rPr>
          <w:rFonts w:ascii="Calibri" w:hAnsi="Calibri"/>
          <w:sz w:val="22"/>
          <w:szCs w:val="22"/>
        </w:rPr>
        <w:t>,</w:t>
      </w:r>
      <w:r w:rsidRPr="00DA5367">
        <w:rPr>
          <w:rFonts w:ascii="Calibri" w:hAnsi="Calibri"/>
          <w:sz w:val="22"/>
          <w:szCs w:val="22"/>
        </w:rPr>
        <w:t xml:space="preserve"> 14654</w:t>
      </w:r>
      <w:r w:rsidR="00A05C02">
        <w:rPr>
          <w:rFonts w:ascii="Calibri" w:hAnsi="Calibri"/>
          <w:sz w:val="22"/>
          <w:szCs w:val="22"/>
        </w:rPr>
        <w:t xml:space="preserve">, and </w:t>
      </w:r>
      <w:r w:rsidR="00795CC9">
        <w:rPr>
          <w:rFonts w:ascii="Calibri" w:hAnsi="Calibri"/>
          <w:sz w:val="22"/>
          <w:szCs w:val="22"/>
        </w:rPr>
        <w:t>15023</w:t>
      </w:r>
    </w:p>
    <w:p w:rsidR="0021472F" w:rsidRPr="006A1E9E" w:rsidP="0021472F" w14:paraId="751BC5A7" w14:textId="7ECE7D97">
      <w:pPr>
        <w:jc w:val="center"/>
        <w:rPr>
          <w:rFonts w:ascii="Calibri" w:hAnsi="Calibri"/>
          <w:sz w:val="22"/>
          <w:szCs w:val="22"/>
        </w:rPr>
      </w:pPr>
      <w:r w:rsidRPr="006A1E9E">
        <w:rPr>
          <w:rFonts w:ascii="Calibri" w:hAnsi="Calibri"/>
          <w:sz w:val="22"/>
          <w:szCs w:val="22"/>
        </w:rPr>
        <w:t>OMB Control N</w:t>
      </w:r>
      <w:r w:rsidR="00710952">
        <w:rPr>
          <w:rFonts w:ascii="Calibri" w:hAnsi="Calibri"/>
          <w:sz w:val="22"/>
          <w:szCs w:val="22"/>
        </w:rPr>
        <w:t>umber</w:t>
      </w:r>
      <w:r w:rsidRPr="006A1E9E">
        <w:rPr>
          <w:rFonts w:ascii="Calibri" w:hAnsi="Calibri"/>
          <w:sz w:val="22"/>
          <w:szCs w:val="22"/>
        </w:rPr>
        <w:t xml:space="preserve"> 1545-</w:t>
      </w:r>
      <w:r>
        <w:rPr>
          <w:rFonts w:ascii="Calibri" w:hAnsi="Calibri"/>
          <w:sz w:val="22"/>
          <w:szCs w:val="22"/>
        </w:rPr>
        <w:t>2241</w:t>
      </w:r>
    </w:p>
    <w:p w:rsidR="0021472F" w:rsidRPr="006A1E9E" w:rsidP="0021472F" w14:paraId="457A99E5" w14:textId="77777777">
      <w:pPr>
        <w:rPr>
          <w:rFonts w:ascii="Calibri" w:hAnsi="Calibri"/>
          <w:sz w:val="22"/>
          <w:szCs w:val="22"/>
        </w:rPr>
      </w:pPr>
    </w:p>
    <w:p w:rsidR="0021472F" w:rsidRPr="006A1E9E" w:rsidP="0021472F" w14:paraId="0B6EB458" w14:textId="77777777">
      <w:pPr>
        <w:rPr>
          <w:rFonts w:ascii="Calibri" w:hAnsi="Calibri"/>
          <w:sz w:val="22"/>
          <w:szCs w:val="22"/>
        </w:rPr>
      </w:pPr>
    </w:p>
    <w:p w:rsidR="0021472F" w:rsidRPr="00382EB1" w:rsidP="00B40638" w14:paraId="310958C1" w14:textId="77777777">
      <w:pPr>
        <w:pStyle w:val="ListParagraph"/>
        <w:numPr>
          <w:ilvl w:val="0"/>
          <w:numId w:val="1"/>
        </w:numPr>
        <w:tabs>
          <w:tab w:val="left" w:pos="720"/>
        </w:tabs>
        <w:ind w:left="720"/>
        <w:rPr>
          <w:rFonts w:ascii="Calibri" w:hAnsi="Calibri"/>
          <w:sz w:val="22"/>
          <w:szCs w:val="22"/>
          <w:u w:val="single"/>
        </w:rPr>
      </w:pPr>
      <w:r w:rsidRPr="00382EB1">
        <w:rPr>
          <w:rFonts w:ascii="Calibri" w:hAnsi="Calibri"/>
          <w:sz w:val="22"/>
          <w:szCs w:val="22"/>
          <w:u w:val="single"/>
        </w:rPr>
        <w:t xml:space="preserve">CIRCUMSTANCES NECESSITATING THE COLLECTION OF </w:t>
      </w:r>
      <w:r w:rsidRPr="00382EB1">
        <w:rPr>
          <w:rFonts w:ascii="Calibri" w:hAnsi="Calibri"/>
          <w:sz w:val="22"/>
          <w:szCs w:val="22"/>
          <w:u w:val="single"/>
        </w:rPr>
        <w:t>INFORMATION</w:t>
      </w:r>
    </w:p>
    <w:p w:rsidR="0021472F" w:rsidRPr="00B40638" w:rsidP="00B40638" w14:paraId="4E9EB436" w14:textId="77777777">
      <w:pPr>
        <w:ind w:left="720"/>
        <w:rPr>
          <w:rFonts w:ascii="Calibri" w:hAnsi="Calibri"/>
          <w:sz w:val="22"/>
          <w:szCs w:val="22"/>
        </w:rPr>
      </w:pPr>
    </w:p>
    <w:p w:rsidR="00710952" w:rsidP="00B40638" w14:paraId="39F28D9A" w14:textId="77777777">
      <w:pPr>
        <w:ind w:left="720"/>
        <w:rPr>
          <w:rFonts w:ascii="Calibri" w:hAnsi="Calibri"/>
          <w:sz w:val="22"/>
          <w:szCs w:val="22"/>
        </w:rPr>
      </w:pPr>
      <w:r w:rsidRPr="009428C2">
        <w:rPr>
          <w:rFonts w:ascii="Calibri" w:hAnsi="Calibri"/>
          <w:sz w:val="22"/>
          <w:szCs w:val="22"/>
        </w:rPr>
        <w:t xml:space="preserve">The IRS </w:t>
      </w:r>
      <w:r>
        <w:rPr>
          <w:rFonts w:ascii="Calibri" w:hAnsi="Calibri"/>
          <w:sz w:val="22"/>
          <w:szCs w:val="22"/>
        </w:rPr>
        <w:t xml:space="preserve">has </w:t>
      </w:r>
      <w:r w:rsidRPr="009428C2">
        <w:rPr>
          <w:rFonts w:ascii="Calibri" w:hAnsi="Calibri"/>
          <w:sz w:val="22"/>
          <w:szCs w:val="22"/>
        </w:rPr>
        <w:t xml:space="preserve">two very different compliance paths </w:t>
      </w:r>
      <w:r>
        <w:rPr>
          <w:rFonts w:ascii="Calibri" w:hAnsi="Calibri"/>
          <w:sz w:val="22"/>
          <w:szCs w:val="22"/>
        </w:rPr>
        <w:t xml:space="preserve">for </w:t>
      </w:r>
      <w:r w:rsidRPr="009428C2">
        <w:rPr>
          <w:rFonts w:ascii="Calibri" w:hAnsi="Calibri"/>
          <w:sz w:val="22"/>
          <w:szCs w:val="22"/>
        </w:rPr>
        <w:t>two very different populations of taxpayers</w:t>
      </w:r>
      <w:r w:rsidR="0027149E">
        <w:rPr>
          <w:rFonts w:ascii="Calibri" w:hAnsi="Calibri"/>
          <w:sz w:val="22"/>
          <w:szCs w:val="22"/>
        </w:rPr>
        <w:t xml:space="preserve"> (t</w:t>
      </w:r>
      <w:r w:rsidRPr="0027149E" w:rsidR="0027149E">
        <w:rPr>
          <w:rFonts w:ascii="Calibri" w:hAnsi="Calibri"/>
          <w:sz w:val="22"/>
          <w:szCs w:val="22"/>
        </w:rPr>
        <w:t>axpayers who have exposure to criminal liability for tax and tax-related crimes and taxpayers who have non-willful international compliance issues</w:t>
      </w:r>
      <w:r w:rsidR="0027149E">
        <w:rPr>
          <w:rFonts w:ascii="Calibri" w:hAnsi="Calibri"/>
          <w:sz w:val="22"/>
          <w:szCs w:val="22"/>
        </w:rPr>
        <w:t>)</w:t>
      </w:r>
      <w:r w:rsidRPr="0027149E" w:rsidR="0027149E">
        <w:rPr>
          <w:rFonts w:ascii="Calibri" w:hAnsi="Calibri"/>
          <w:sz w:val="22"/>
          <w:szCs w:val="22"/>
        </w:rPr>
        <w:t>.</w:t>
      </w:r>
      <w:r w:rsidRPr="009428C2">
        <w:rPr>
          <w:rFonts w:ascii="Calibri" w:hAnsi="Calibri"/>
          <w:sz w:val="22"/>
          <w:szCs w:val="22"/>
        </w:rPr>
        <w:t xml:space="preserve"> </w:t>
      </w:r>
    </w:p>
    <w:p w:rsidR="00710952" w:rsidP="00B40638" w14:paraId="21068C6F" w14:textId="77777777">
      <w:pPr>
        <w:ind w:left="720"/>
        <w:rPr>
          <w:rFonts w:ascii="Calibri" w:hAnsi="Calibri"/>
          <w:sz w:val="22"/>
          <w:szCs w:val="22"/>
        </w:rPr>
      </w:pPr>
    </w:p>
    <w:p w:rsidR="0021472F" w:rsidP="00B40638" w14:paraId="39745C20" w14:textId="7365BCBD">
      <w:pPr>
        <w:ind w:left="720"/>
        <w:rPr>
          <w:rFonts w:ascii="Calibri" w:hAnsi="Calibri"/>
          <w:sz w:val="22"/>
          <w:szCs w:val="22"/>
        </w:rPr>
      </w:pPr>
      <w:r w:rsidRPr="009428C2">
        <w:rPr>
          <w:rFonts w:ascii="Calibri" w:hAnsi="Calibri"/>
          <w:sz w:val="22"/>
          <w:szCs w:val="22"/>
        </w:rPr>
        <w:t xml:space="preserve">First, the Voluntary Disclosure Practice is a longstanding practice of IRS Criminal Investigation (CI). CI takes timely, accurate, and complete voluntary disclosures under consideration when determining whether to recommend criminal prosecution. A voluntary disclosure will not automatically guarantee immunity from prosecution; however, a voluntary disclosure may result in prosecution not being recommended.  Form 14457 is used for all voluntary disclosures. </w:t>
      </w:r>
      <w:r w:rsidRPr="00F8458C" w:rsidR="00F8458C">
        <w:rPr>
          <w:rFonts w:ascii="Calibri" w:hAnsi="Calibri"/>
          <w:sz w:val="22"/>
          <w:szCs w:val="22"/>
        </w:rPr>
        <w:t>This redesigned form is to be used by taxpayers to apply for the IRS-CI Voluntary Disclosure Practice (VDP). The form is submitted by the taxpayer in two parts. Part I is a preclearance request. Once a taxpayer receives preclearance from IRS-CI, they will submit Part II, the voluntary disclosure application. Versions prior to March 2019 were used by taxpayers to apply for the IRS Offshore Voluntary Disclosure Program (OVDP) that closed on September 28, 2018.</w:t>
      </w:r>
    </w:p>
    <w:p w:rsidR="0021472F" w:rsidP="00B40638" w14:paraId="3FFF0FAB" w14:textId="77777777">
      <w:pPr>
        <w:ind w:left="720"/>
        <w:rPr>
          <w:rFonts w:ascii="Calibri" w:hAnsi="Calibri"/>
          <w:sz w:val="22"/>
          <w:szCs w:val="22"/>
        </w:rPr>
      </w:pPr>
    </w:p>
    <w:p w:rsidR="0021472F" w:rsidP="00B40638" w14:paraId="3708D702" w14:textId="4B838243">
      <w:pPr>
        <w:ind w:left="720"/>
        <w:rPr>
          <w:rFonts w:ascii="Calibri" w:hAnsi="Calibri"/>
          <w:sz w:val="22"/>
          <w:szCs w:val="22"/>
        </w:rPr>
      </w:pPr>
      <w:r w:rsidRPr="009428C2">
        <w:rPr>
          <w:rFonts w:ascii="Calibri" w:hAnsi="Calibri"/>
          <w:sz w:val="22"/>
          <w:szCs w:val="22"/>
        </w:rPr>
        <w:t xml:space="preserve">Second, the Streamlined Filing Compliance Procedures are available to eligible taxpayers who can truthfully certify that their failure to report foreign financial assets and pay all tax due in respect of those assets resulted from non-willful conduct. Forms 14653, </w:t>
      </w:r>
      <w:r w:rsidR="0039167B">
        <w:rPr>
          <w:rFonts w:ascii="Calibri" w:hAnsi="Calibri"/>
          <w:sz w:val="22"/>
          <w:szCs w:val="22"/>
        </w:rPr>
        <w:t>15023,</w:t>
      </w:r>
      <w:r w:rsidR="00A05C02">
        <w:rPr>
          <w:rFonts w:ascii="Calibri" w:hAnsi="Calibri"/>
          <w:sz w:val="22"/>
          <w:szCs w:val="22"/>
        </w:rPr>
        <w:t xml:space="preserve"> and</w:t>
      </w:r>
      <w:r w:rsidR="0039167B">
        <w:rPr>
          <w:rFonts w:ascii="Calibri" w:hAnsi="Calibri"/>
          <w:sz w:val="22"/>
          <w:szCs w:val="22"/>
        </w:rPr>
        <w:t xml:space="preserve"> </w:t>
      </w:r>
      <w:r w:rsidRPr="009428C2">
        <w:rPr>
          <w:rFonts w:ascii="Calibri" w:hAnsi="Calibri"/>
          <w:sz w:val="22"/>
          <w:szCs w:val="22"/>
        </w:rPr>
        <w:t>14654</w:t>
      </w:r>
      <w:r w:rsidR="00A05C02">
        <w:rPr>
          <w:rFonts w:ascii="Calibri" w:hAnsi="Calibri"/>
          <w:sz w:val="22"/>
          <w:szCs w:val="22"/>
        </w:rPr>
        <w:t xml:space="preserve"> </w:t>
      </w:r>
      <w:r w:rsidRPr="009428C2">
        <w:rPr>
          <w:rFonts w:ascii="Calibri" w:hAnsi="Calibri"/>
          <w:sz w:val="22"/>
          <w:szCs w:val="22"/>
        </w:rPr>
        <w:t>relate to the Streamlined Filing Compliance Procedures.</w:t>
      </w:r>
      <w:r w:rsidR="00A05C02">
        <w:rPr>
          <w:rFonts w:ascii="Calibri" w:hAnsi="Calibri"/>
          <w:sz w:val="22"/>
          <w:szCs w:val="22"/>
        </w:rPr>
        <w:t xml:space="preserve"> </w:t>
      </w:r>
    </w:p>
    <w:p w:rsidR="00A05C02" w:rsidP="00B40638" w14:paraId="0F291D82" w14:textId="375DBD8C">
      <w:pPr>
        <w:ind w:left="720"/>
        <w:rPr>
          <w:rFonts w:ascii="Calibri" w:hAnsi="Calibri"/>
          <w:sz w:val="22"/>
          <w:szCs w:val="22"/>
        </w:rPr>
      </w:pPr>
    </w:p>
    <w:p w:rsidR="006A732D" w:rsidRPr="00DE4504" w:rsidP="00B40638" w14:paraId="37CDA453" w14:textId="05FDA0B5">
      <w:pPr>
        <w:ind w:left="720"/>
        <w:rPr>
          <w:rFonts w:ascii="Calibri" w:hAnsi="Calibri"/>
          <w:sz w:val="22"/>
          <w:szCs w:val="22"/>
        </w:rPr>
      </w:pPr>
      <w:r w:rsidRPr="00576448">
        <w:rPr>
          <w:rFonts w:ascii="Calibri" w:hAnsi="Calibri"/>
          <w:sz w:val="22"/>
          <w:szCs w:val="22"/>
        </w:rPr>
        <w:t xml:space="preserve">The use of information collected with respect to the Voluntary Disclosure Practice and the Streamlined Filing Compliance Procedures is a necessary for the Commissioner to use his enforcement discretion and authority to offer specific compliance paths with favorable penalty provisions under </w:t>
      </w:r>
      <w:r w:rsidR="00B307C3">
        <w:rPr>
          <w:rFonts w:ascii="Calibri" w:hAnsi="Calibri"/>
          <w:sz w:val="22"/>
          <w:szCs w:val="22"/>
        </w:rPr>
        <w:t>Internal Revenue Code (IRC)</w:t>
      </w:r>
      <w:r w:rsidRPr="00576448">
        <w:rPr>
          <w:rFonts w:ascii="Calibri" w:hAnsi="Calibri"/>
          <w:sz w:val="22"/>
          <w:szCs w:val="22"/>
        </w:rPr>
        <w:t xml:space="preserve"> § 7803(a)(2)(A) granting him the authority to “administer, manage, conduct, direct, and   supervise the execution and application of the internal revenue laws or related statutes and tax conventions to which the United States is a party.”  Additionally, IRC § 6001 requires taxpayers to retain records relating to tax liabilities and tax returns and is thereby related to the information collected by the forms used in the Voluntary Disclosure Practice and the Streamlined Filing Comp</w:t>
      </w:r>
      <w:r w:rsidRPr="00576448">
        <w:rPr>
          <w:rFonts w:ascii="Calibri" w:hAnsi="Calibri"/>
          <w:sz w:val="22"/>
          <w:szCs w:val="22"/>
        </w:rPr>
        <w:t>liance Procedures.</w:t>
      </w:r>
    </w:p>
    <w:p w:rsidR="0021472F" w:rsidRPr="00B40638" w:rsidP="00B40638" w14:paraId="692D30EE" w14:textId="77777777">
      <w:pPr>
        <w:ind w:left="720"/>
        <w:rPr>
          <w:rFonts w:ascii="Calibri" w:hAnsi="Calibri"/>
          <w:sz w:val="22"/>
          <w:szCs w:val="22"/>
        </w:rPr>
      </w:pPr>
    </w:p>
    <w:p w:rsidR="0021472F" w:rsidRPr="00382EB1" w:rsidP="00B40638" w14:paraId="05BB0610" w14:textId="77777777">
      <w:pPr>
        <w:pStyle w:val="ListParagraph"/>
        <w:numPr>
          <w:ilvl w:val="0"/>
          <w:numId w:val="1"/>
        </w:numPr>
        <w:tabs>
          <w:tab w:val="left" w:pos="720"/>
        </w:tabs>
        <w:ind w:left="720"/>
        <w:rPr>
          <w:rFonts w:ascii="Calibri" w:hAnsi="Calibri"/>
          <w:sz w:val="22"/>
          <w:szCs w:val="22"/>
          <w:u w:val="single"/>
        </w:rPr>
      </w:pPr>
      <w:r w:rsidRPr="00382EB1">
        <w:rPr>
          <w:rFonts w:ascii="Calibri" w:hAnsi="Calibri"/>
          <w:sz w:val="22"/>
          <w:szCs w:val="22"/>
          <w:u w:val="single"/>
        </w:rPr>
        <w:t>USE OF DATA</w:t>
      </w:r>
    </w:p>
    <w:p w:rsidR="0021472F" w:rsidRPr="00B40638" w:rsidP="00B40638" w14:paraId="72E440FE" w14:textId="77777777">
      <w:pPr>
        <w:ind w:left="720"/>
        <w:rPr>
          <w:rFonts w:ascii="Calibri" w:hAnsi="Calibri"/>
          <w:sz w:val="22"/>
          <w:szCs w:val="22"/>
        </w:rPr>
      </w:pPr>
    </w:p>
    <w:p w:rsidR="0021472F" w:rsidRPr="00382EB1" w:rsidP="00B40638" w14:paraId="114DDEC2" w14:textId="24D90FC1">
      <w:pPr>
        <w:ind w:left="720"/>
        <w:rPr>
          <w:rFonts w:ascii="Calibri" w:hAnsi="Calibri"/>
          <w:sz w:val="22"/>
          <w:szCs w:val="22"/>
        </w:rPr>
      </w:pPr>
      <w:r>
        <w:rPr>
          <w:rFonts w:ascii="Calibri" w:hAnsi="Calibri"/>
          <w:sz w:val="22"/>
          <w:szCs w:val="22"/>
        </w:rPr>
        <w:t xml:space="preserve">The IRS uses the data compiled on </w:t>
      </w:r>
      <w:r w:rsidRPr="009428C2">
        <w:rPr>
          <w:rFonts w:ascii="Calibri" w:hAnsi="Calibri"/>
          <w:sz w:val="22"/>
          <w:szCs w:val="22"/>
        </w:rPr>
        <w:t xml:space="preserve">Forms </w:t>
      </w:r>
      <w:bookmarkStart w:id="0" w:name="_Hlk79179837"/>
      <w:r w:rsidRPr="009428C2">
        <w:rPr>
          <w:rFonts w:ascii="Calibri" w:hAnsi="Calibri"/>
          <w:sz w:val="22"/>
          <w:szCs w:val="22"/>
        </w:rPr>
        <w:t>14653</w:t>
      </w:r>
      <w:r w:rsidR="0039167B">
        <w:rPr>
          <w:rFonts w:ascii="Calibri" w:hAnsi="Calibri"/>
          <w:sz w:val="22"/>
          <w:szCs w:val="22"/>
        </w:rPr>
        <w:t xml:space="preserve">, </w:t>
      </w:r>
      <w:r w:rsidRPr="009428C2">
        <w:rPr>
          <w:rFonts w:ascii="Calibri" w:hAnsi="Calibri"/>
          <w:sz w:val="22"/>
          <w:szCs w:val="22"/>
        </w:rPr>
        <w:t>14654</w:t>
      </w:r>
      <w:r w:rsidR="0039167B">
        <w:rPr>
          <w:rFonts w:ascii="Calibri" w:hAnsi="Calibri"/>
          <w:sz w:val="22"/>
          <w:szCs w:val="22"/>
        </w:rPr>
        <w:t>, and 15023</w:t>
      </w:r>
      <w:r>
        <w:rPr>
          <w:rFonts w:ascii="Calibri" w:hAnsi="Calibri"/>
          <w:sz w:val="22"/>
          <w:szCs w:val="22"/>
        </w:rPr>
        <w:t xml:space="preserve"> </w:t>
      </w:r>
      <w:bookmarkEnd w:id="0"/>
      <w:r w:rsidRPr="00576448" w:rsidR="00576448">
        <w:rPr>
          <w:rFonts w:ascii="Calibri" w:hAnsi="Calibri"/>
          <w:sz w:val="22"/>
          <w:szCs w:val="22"/>
        </w:rPr>
        <w:t>and associated records</w:t>
      </w:r>
      <w:r w:rsidR="00576448">
        <w:rPr>
          <w:rFonts w:ascii="Calibri" w:hAnsi="Calibri"/>
          <w:sz w:val="22"/>
          <w:szCs w:val="22"/>
        </w:rPr>
        <w:t xml:space="preserve"> </w:t>
      </w:r>
      <w:r>
        <w:rPr>
          <w:rFonts w:ascii="Calibri" w:hAnsi="Calibri"/>
          <w:sz w:val="22"/>
          <w:szCs w:val="22"/>
        </w:rPr>
        <w:t xml:space="preserve">for administering the </w:t>
      </w:r>
      <w:r w:rsidRPr="009428C2">
        <w:rPr>
          <w:rFonts w:ascii="Calibri" w:hAnsi="Calibri"/>
          <w:sz w:val="22"/>
          <w:szCs w:val="22"/>
        </w:rPr>
        <w:t>Streamlined Filing Compliance Procedures</w:t>
      </w:r>
      <w:r w:rsidR="00A05C02">
        <w:rPr>
          <w:rFonts w:ascii="Calibri" w:hAnsi="Calibri"/>
          <w:sz w:val="22"/>
          <w:szCs w:val="22"/>
        </w:rPr>
        <w:t>, and</w:t>
      </w:r>
      <w:r w:rsidRPr="00A05C02" w:rsidR="00A05C02">
        <w:rPr>
          <w:rFonts w:ascii="Calibri" w:hAnsi="Calibri"/>
          <w:sz w:val="22"/>
          <w:szCs w:val="22"/>
        </w:rPr>
        <w:t xml:space="preserve"> uses the data </w:t>
      </w:r>
      <w:r w:rsidRPr="00576448" w:rsidR="00576448">
        <w:rPr>
          <w:rFonts w:ascii="Calibri" w:hAnsi="Calibri"/>
          <w:sz w:val="22"/>
          <w:szCs w:val="22"/>
        </w:rPr>
        <w:t>and associated records</w:t>
      </w:r>
      <w:r w:rsidR="00576448">
        <w:rPr>
          <w:rFonts w:ascii="Calibri" w:hAnsi="Calibri"/>
          <w:sz w:val="22"/>
          <w:szCs w:val="22"/>
        </w:rPr>
        <w:t xml:space="preserve"> </w:t>
      </w:r>
      <w:r w:rsidRPr="00A05C02" w:rsidR="00A05C02">
        <w:rPr>
          <w:rFonts w:ascii="Calibri" w:hAnsi="Calibri"/>
          <w:sz w:val="22"/>
          <w:szCs w:val="22"/>
        </w:rPr>
        <w:t>on Form 14457 in administering Criminal Investigation’s Voluntary Disclosure Practice.</w:t>
      </w:r>
      <w:r>
        <w:rPr>
          <w:rFonts w:ascii="Calibri" w:hAnsi="Calibri"/>
          <w:sz w:val="22"/>
          <w:szCs w:val="22"/>
        </w:rPr>
        <w:t xml:space="preserve"> </w:t>
      </w:r>
    </w:p>
    <w:p w:rsidR="0021472F" w:rsidP="00B40638" w14:paraId="736770E5" w14:textId="77777777">
      <w:pPr>
        <w:ind w:left="720"/>
        <w:rPr>
          <w:rFonts w:ascii="Calibri" w:hAnsi="Calibri"/>
          <w:sz w:val="22"/>
          <w:szCs w:val="22"/>
        </w:rPr>
      </w:pPr>
    </w:p>
    <w:p w:rsidR="0021472F" w:rsidRPr="00B40638" w:rsidP="00B40638" w14:paraId="09EEC03D" w14:textId="77777777">
      <w:pPr>
        <w:pStyle w:val="ListParagraph"/>
        <w:numPr>
          <w:ilvl w:val="0"/>
          <w:numId w:val="1"/>
        </w:numPr>
        <w:tabs>
          <w:tab w:val="left" w:pos="720"/>
        </w:tabs>
        <w:ind w:left="720"/>
        <w:rPr>
          <w:rFonts w:ascii="Calibri" w:hAnsi="Calibri"/>
          <w:sz w:val="22"/>
          <w:szCs w:val="22"/>
          <w:u w:val="single"/>
        </w:rPr>
      </w:pPr>
      <w:r w:rsidRPr="00B40638">
        <w:rPr>
          <w:rFonts w:ascii="Calibri" w:hAnsi="Calibri"/>
          <w:sz w:val="22"/>
          <w:szCs w:val="22"/>
          <w:u w:val="single"/>
        </w:rPr>
        <w:t>USE OF IMPROVED INFORMATION TECHNOLOGY TO REDUCE BURDEN</w:t>
      </w:r>
    </w:p>
    <w:p w:rsidR="0021472F" w:rsidRPr="00B40638" w:rsidP="00B40638" w14:paraId="2751A4C0" w14:textId="77777777">
      <w:pPr>
        <w:ind w:left="720"/>
        <w:rPr>
          <w:rFonts w:ascii="Calibri" w:hAnsi="Calibri"/>
          <w:sz w:val="22"/>
          <w:szCs w:val="22"/>
        </w:rPr>
      </w:pPr>
    </w:p>
    <w:p w:rsidR="0021472F" w:rsidP="00B40638" w14:paraId="022A2342" w14:textId="50A701BD">
      <w:pPr>
        <w:ind w:left="720"/>
        <w:rPr>
          <w:rFonts w:ascii="Calibri" w:hAnsi="Calibri"/>
          <w:sz w:val="22"/>
          <w:szCs w:val="22"/>
        </w:rPr>
      </w:pPr>
      <w:r>
        <w:rPr>
          <w:rFonts w:ascii="Calibri" w:hAnsi="Calibri"/>
          <w:sz w:val="22"/>
          <w:szCs w:val="22"/>
        </w:rPr>
        <w:t>The IRS is beginning to explore improved information technology to reduce the burden relating to Form 14457</w:t>
      </w:r>
      <w:r w:rsidR="00A05C02">
        <w:rPr>
          <w:rFonts w:ascii="Calibri" w:hAnsi="Calibri"/>
          <w:sz w:val="22"/>
          <w:szCs w:val="22"/>
        </w:rPr>
        <w:t xml:space="preserve"> and will continue to explore options for the remaining forms as well</w:t>
      </w:r>
      <w:r>
        <w:rPr>
          <w:rFonts w:ascii="Calibri" w:hAnsi="Calibri"/>
          <w:sz w:val="22"/>
          <w:szCs w:val="22"/>
        </w:rPr>
        <w:t>.</w:t>
      </w:r>
    </w:p>
    <w:p w:rsidR="0021472F" w:rsidRPr="00B40638" w:rsidP="00B40638" w14:paraId="259755B9" w14:textId="77777777">
      <w:pPr>
        <w:ind w:left="720"/>
        <w:rPr>
          <w:rFonts w:ascii="Calibri" w:hAnsi="Calibri"/>
          <w:sz w:val="22"/>
          <w:szCs w:val="22"/>
        </w:rPr>
      </w:pPr>
    </w:p>
    <w:p w:rsidR="0021472F" w:rsidRPr="00382EB1" w:rsidP="00B40638" w14:paraId="39C05D45" w14:textId="77777777">
      <w:pPr>
        <w:pStyle w:val="ListParagraph"/>
        <w:numPr>
          <w:ilvl w:val="0"/>
          <w:numId w:val="1"/>
        </w:numPr>
        <w:tabs>
          <w:tab w:val="left" w:pos="720"/>
        </w:tabs>
        <w:ind w:left="720"/>
        <w:rPr>
          <w:rFonts w:ascii="Calibri" w:hAnsi="Calibri"/>
          <w:sz w:val="22"/>
          <w:szCs w:val="22"/>
          <w:u w:val="single"/>
        </w:rPr>
      </w:pPr>
      <w:r w:rsidRPr="00382EB1">
        <w:rPr>
          <w:rFonts w:ascii="Calibri" w:hAnsi="Calibri"/>
          <w:sz w:val="22"/>
          <w:szCs w:val="22"/>
          <w:u w:val="single"/>
        </w:rPr>
        <w:t>EFFORTS TO IDENTIFY DUPLICATION</w:t>
      </w:r>
    </w:p>
    <w:p w:rsidR="0021472F" w:rsidRPr="00B40638" w:rsidP="00B40638" w14:paraId="23C7005A" w14:textId="77777777">
      <w:pPr>
        <w:ind w:left="720"/>
        <w:rPr>
          <w:rFonts w:ascii="Calibri" w:hAnsi="Calibri"/>
          <w:sz w:val="22"/>
          <w:szCs w:val="22"/>
        </w:rPr>
      </w:pPr>
    </w:p>
    <w:p w:rsidR="0021472F" w:rsidP="00B40638" w14:paraId="24653FD5" w14:textId="2B4D58A9">
      <w:pPr>
        <w:ind w:left="720"/>
        <w:rPr>
          <w:rFonts w:ascii="Calibri" w:hAnsi="Calibri"/>
          <w:sz w:val="22"/>
          <w:szCs w:val="22"/>
        </w:rPr>
      </w:pPr>
      <w:r w:rsidRPr="00382EB1">
        <w:rPr>
          <w:rFonts w:ascii="Calibri" w:hAnsi="Calibri"/>
          <w:sz w:val="22"/>
          <w:szCs w:val="22"/>
        </w:rPr>
        <w:t xml:space="preserve">The information obtained through this collection is unique and is not already available or use or adaption from another source.  </w:t>
      </w:r>
    </w:p>
    <w:p w:rsidR="009828DC" w:rsidP="00B40638" w14:paraId="514F1AD1" w14:textId="62C4B271">
      <w:pPr>
        <w:ind w:left="720"/>
        <w:rPr>
          <w:rFonts w:ascii="Calibri" w:hAnsi="Calibri"/>
          <w:sz w:val="22"/>
          <w:szCs w:val="22"/>
        </w:rPr>
      </w:pPr>
    </w:p>
    <w:p w:rsidR="0021472F" w:rsidRPr="006A1E9E" w:rsidP="00B40638" w14:paraId="72284E91" w14:textId="373B77EC">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METHODS TO MINIMIZE BURDEN ON SMALL BUSINESSES OR</w:t>
      </w:r>
      <w:r>
        <w:rPr>
          <w:rFonts w:ascii="Calibri" w:hAnsi="Calibri"/>
          <w:sz w:val="22"/>
          <w:szCs w:val="22"/>
          <w:u w:val="single"/>
        </w:rPr>
        <w:t xml:space="preserve"> </w:t>
      </w:r>
      <w:r w:rsidRPr="006A1E9E">
        <w:rPr>
          <w:rFonts w:ascii="Calibri" w:hAnsi="Calibri"/>
          <w:sz w:val="22"/>
          <w:szCs w:val="22"/>
          <w:u w:val="single"/>
        </w:rPr>
        <w:t>OTHER SMALL ENTITIES</w:t>
      </w:r>
    </w:p>
    <w:p w:rsidR="0021472F" w:rsidRPr="00B40638" w:rsidP="00B40638" w14:paraId="0F5B06D7" w14:textId="77777777">
      <w:pPr>
        <w:ind w:left="720"/>
        <w:rPr>
          <w:rFonts w:ascii="Calibri" w:hAnsi="Calibri"/>
          <w:sz w:val="22"/>
          <w:szCs w:val="22"/>
        </w:rPr>
      </w:pPr>
      <w:r w:rsidRPr="00B40638">
        <w:rPr>
          <w:rFonts w:ascii="Calibri" w:hAnsi="Calibri"/>
          <w:sz w:val="22"/>
          <w:szCs w:val="22"/>
        </w:rPr>
        <w:tab/>
      </w:r>
    </w:p>
    <w:p w:rsidR="0021472F" w:rsidP="00B40638" w14:paraId="32222AD1" w14:textId="30CC898B">
      <w:pPr>
        <w:ind w:left="720"/>
        <w:rPr>
          <w:rFonts w:ascii="Calibri" w:hAnsi="Calibri"/>
          <w:sz w:val="22"/>
          <w:szCs w:val="22"/>
        </w:rPr>
      </w:pPr>
      <w:r w:rsidRPr="006F5D71">
        <w:rPr>
          <w:rFonts w:ascii="Calibri" w:hAnsi="Calibri"/>
          <w:sz w:val="22"/>
          <w:szCs w:val="22"/>
        </w:rPr>
        <w:t>It is certified that the collection of</w:t>
      </w:r>
      <w:r>
        <w:rPr>
          <w:rFonts w:ascii="Calibri" w:hAnsi="Calibri"/>
          <w:sz w:val="22"/>
          <w:szCs w:val="22"/>
        </w:rPr>
        <w:t xml:space="preserve"> </w:t>
      </w:r>
      <w:r w:rsidRPr="006F5D71">
        <w:rPr>
          <w:rFonts w:ascii="Calibri" w:hAnsi="Calibri"/>
          <w:sz w:val="22"/>
          <w:szCs w:val="22"/>
        </w:rPr>
        <w:t xml:space="preserve">information in these </w:t>
      </w:r>
      <w:r w:rsidR="003F2086">
        <w:rPr>
          <w:rFonts w:ascii="Calibri" w:hAnsi="Calibri"/>
          <w:sz w:val="22"/>
          <w:szCs w:val="22"/>
        </w:rPr>
        <w:t>forms</w:t>
      </w:r>
      <w:r>
        <w:rPr>
          <w:rFonts w:ascii="Calibri" w:hAnsi="Calibri"/>
          <w:sz w:val="22"/>
          <w:szCs w:val="22"/>
        </w:rPr>
        <w:t xml:space="preserve"> </w:t>
      </w:r>
      <w:r w:rsidRPr="006F5D71">
        <w:rPr>
          <w:rFonts w:ascii="Calibri" w:hAnsi="Calibri"/>
          <w:sz w:val="22"/>
          <w:szCs w:val="22"/>
        </w:rPr>
        <w:t>will not have a</w:t>
      </w:r>
      <w:r>
        <w:rPr>
          <w:rFonts w:ascii="Calibri" w:hAnsi="Calibri"/>
          <w:sz w:val="22"/>
          <w:szCs w:val="22"/>
        </w:rPr>
        <w:t xml:space="preserve"> </w:t>
      </w:r>
      <w:r w:rsidRPr="006F5D71">
        <w:rPr>
          <w:rFonts w:ascii="Calibri" w:hAnsi="Calibri"/>
          <w:sz w:val="22"/>
          <w:szCs w:val="22"/>
        </w:rPr>
        <w:t>significant economic</w:t>
      </w:r>
      <w:r>
        <w:rPr>
          <w:rFonts w:ascii="Calibri" w:hAnsi="Calibri"/>
          <w:sz w:val="22"/>
          <w:szCs w:val="22"/>
        </w:rPr>
        <w:t xml:space="preserve"> </w:t>
      </w:r>
      <w:r w:rsidRPr="006F5D71">
        <w:rPr>
          <w:rFonts w:ascii="Calibri" w:hAnsi="Calibri"/>
          <w:sz w:val="22"/>
          <w:szCs w:val="22"/>
        </w:rPr>
        <w:t>impact on a substantial number of small</w:t>
      </w:r>
      <w:r>
        <w:rPr>
          <w:rFonts w:ascii="Calibri" w:hAnsi="Calibri"/>
          <w:sz w:val="22"/>
          <w:szCs w:val="22"/>
        </w:rPr>
        <w:t xml:space="preserve"> </w:t>
      </w:r>
      <w:r w:rsidRPr="006F5D71">
        <w:rPr>
          <w:rFonts w:ascii="Calibri" w:hAnsi="Calibri"/>
          <w:sz w:val="22"/>
          <w:szCs w:val="22"/>
        </w:rPr>
        <w:t>entities. This certification is based upon</w:t>
      </w:r>
      <w:r>
        <w:rPr>
          <w:rFonts w:ascii="Calibri" w:hAnsi="Calibri"/>
          <w:sz w:val="22"/>
          <w:szCs w:val="22"/>
        </w:rPr>
        <w:t xml:space="preserve"> </w:t>
      </w:r>
      <w:r w:rsidRPr="006F5D71">
        <w:rPr>
          <w:rFonts w:ascii="Calibri" w:hAnsi="Calibri"/>
          <w:sz w:val="22"/>
          <w:szCs w:val="22"/>
        </w:rPr>
        <w:t>the fact that small employers that take</w:t>
      </w:r>
      <w:r>
        <w:rPr>
          <w:rFonts w:ascii="Calibri" w:hAnsi="Calibri"/>
          <w:sz w:val="22"/>
          <w:szCs w:val="22"/>
        </w:rPr>
        <w:t xml:space="preserve"> </w:t>
      </w:r>
      <w:r w:rsidRPr="006F5D71">
        <w:rPr>
          <w:rFonts w:ascii="Calibri" w:hAnsi="Calibri"/>
          <w:sz w:val="22"/>
          <w:szCs w:val="22"/>
        </w:rPr>
        <w:t xml:space="preserve">advantage of the provisions </w:t>
      </w:r>
      <w:r>
        <w:rPr>
          <w:rFonts w:ascii="Calibri" w:hAnsi="Calibri"/>
          <w:sz w:val="22"/>
          <w:szCs w:val="22"/>
        </w:rPr>
        <w:t xml:space="preserve">of the Voluntary Disclosure Practice </w:t>
      </w:r>
      <w:r w:rsidR="00576448">
        <w:rPr>
          <w:rFonts w:ascii="Calibri" w:hAnsi="Calibri"/>
          <w:sz w:val="22"/>
          <w:szCs w:val="22"/>
        </w:rPr>
        <w:t>wi</w:t>
      </w:r>
      <w:r w:rsidRPr="006F5D71">
        <w:rPr>
          <w:rFonts w:ascii="Calibri" w:hAnsi="Calibri"/>
          <w:sz w:val="22"/>
          <w:szCs w:val="22"/>
        </w:rPr>
        <w:t xml:space="preserve">ll likely </w:t>
      </w:r>
      <w:r w:rsidRPr="006F5D71">
        <w:rPr>
          <w:rFonts w:ascii="Calibri" w:hAnsi="Calibri"/>
          <w:sz w:val="22"/>
          <w:szCs w:val="22"/>
        </w:rPr>
        <w:t>see a modest</w:t>
      </w:r>
      <w:r>
        <w:rPr>
          <w:rFonts w:ascii="Calibri" w:hAnsi="Calibri"/>
          <w:sz w:val="22"/>
          <w:szCs w:val="22"/>
        </w:rPr>
        <w:t xml:space="preserve"> </w:t>
      </w:r>
      <w:r w:rsidRPr="006F5D71">
        <w:rPr>
          <w:rFonts w:ascii="Calibri" w:hAnsi="Calibri"/>
          <w:sz w:val="22"/>
          <w:szCs w:val="22"/>
        </w:rPr>
        <w:t>reduction in the cost of</w:t>
      </w:r>
      <w:r w:rsidRPr="00382EB1">
        <w:rPr>
          <w:rFonts w:ascii="Calibri" w:hAnsi="Calibri"/>
          <w:sz w:val="22"/>
          <w:szCs w:val="22"/>
        </w:rPr>
        <w:t xml:space="preserve"> </w:t>
      </w:r>
      <w:r>
        <w:rPr>
          <w:rFonts w:ascii="Calibri" w:hAnsi="Calibri"/>
          <w:sz w:val="22"/>
          <w:szCs w:val="22"/>
        </w:rPr>
        <w:t>complying with Title 26 and Title 31 reporting obligations compared to not using these compliance avenues</w:t>
      </w:r>
      <w:r w:rsidRPr="006F5D71">
        <w:rPr>
          <w:rFonts w:ascii="Calibri" w:hAnsi="Calibri"/>
          <w:sz w:val="22"/>
          <w:szCs w:val="22"/>
        </w:rPr>
        <w:t>.</w:t>
      </w:r>
      <w:r>
        <w:rPr>
          <w:rFonts w:ascii="Calibri" w:hAnsi="Calibri"/>
          <w:sz w:val="22"/>
          <w:szCs w:val="22"/>
        </w:rPr>
        <w:t xml:space="preserve"> </w:t>
      </w:r>
      <w:r w:rsidRPr="00576448" w:rsidR="00576448">
        <w:rPr>
          <w:rFonts w:ascii="Calibri" w:hAnsi="Calibri"/>
          <w:sz w:val="22"/>
          <w:szCs w:val="22"/>
        </w:rPr>
        <w:t>Additionally, the Streamlined Filing Compliance Procedures is only available to individuals. Hence, forms relating to the Streamlined Filing Compliance Procedures will have no foreseeable economic impact on small businesses or other small entities.</w:t>
      </w:r>
    </w:p>
    <w:p w:rsidR="00DA5367" w:rsidP="00B40638" w14:paraId="7E970E23" w14:textId="77777777">
      <w:pPr>
        <w:ind w:left="720"/>
        <w:rPr>
          <w:rFonts w:ascii="Calibri" w:hAnsi="Calibri"/>
          <w:sz w:val="22"/>
          <w:szCs w:val="22"/>
        </w:rPr>
      </w:pPr>
    </w:p>
    <w:p w:rsidR="0021472F" w:rsidRPr="006A1E9E" w:rsidP="00B40638" w14:paraId="63D15D0E" w14:textId="31C55AC3">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CONSEQUENCES OF LESS FREQUENT COLLECTION ON FEDERAL PROGRAMS</w:t>
      </w:r>
    </w:p>
    <w:p w:rsidR="0021472F" w:rsidRPr="00B40638" w:rsidP="00B40638" w14:paraId="71EBC6B6" w14:textId="77777777">
      <w:pPr>
        <w:ind w:left="720"/>
        <w:rPr>
          <w:rFonts w:ascii="Calibri" w:hAnsi="Calibri"/>
          <w:sz w:val="22"/>
          <w:szCs w:val="22"/>
        </w:rPr>
      </w:pPr>
    </w:p>
    <w:p w:rsidR="0021472F" w:rsidP="00B40638" w14:paraId="7D333225" w14:textId="7B37A654">
      <w:pPr>
        <w:ind w:left="720"/>
        <w:rPr>
          <w:rFonts w:ascii="Calibri" w:hAnsi="Calibri"/>
          <w:sz w:val="22"/>
          <w:szCs w:val="22"/>
        </w:rPr>
      </w:pPr>
      <w:r w:rsidRPr="000741DF">
        <w:rPr>
          <w:rFonts w:ascii="Calibri" w:hAnsi="Calibri"/>
          <w:sz w:val="22"/>
          <w:szCs w:val="22"/>
        </w:rPr>
        <w:t>If the IRS did not collect th</w:t>
      </w:r>
      <w:r>
        <w:rPr>
          <w:rFonts w:ascii="Calibri" w:hAnsi="Calibri"/>
          <w:sz w:val="22"/>
          <w:szCs w:val="22"/>
        </w:rPr>
        <w:t>e</w:t>
      </w:r>
      <w:r w:rsidRPr="000741DF">
        <w:rPr>
          <w:rFonts w:ascii="Calibri" w:hAnsi="Calibri"/>
          <w:sz w:val="22"/>
          <w:szCs w:val="22"/>
        </w:rPr>
        <w:t xml:space="preserve"> information</w:t>
      </w:r>
      <w:r>
        <w:rPr>
          <w:rFonts w:ascii="Calibri" w:hAnsi="Calibri"/>
          <w:sz w:val="22"/>
          <w:szCs w:val="22"/>
        </w:rPr>
        <w:t xml:space="preserve"> sought on these forms</w:t>
      </w:r>
      <w:r w:rsidRPr="000741DF">
        <w:rPr>
          <w:rFonts w:ascii="Calibri" w:hAnsi="Calibri"/>
          <w:sz w:val="22"/>
          <w:szCs w:val="22"/>
        </w:rPr>
        <w:t>, taxpayer</w:t>
      </w:r>
      <w:r>
        <w:rPr>
          <w:rFonts w:ascii="Calibri" w:hAnsi="Calibri"/>
          <w:sz w:val="22"/>
          <w:szCs w:val="22"/>
        </w:rPr>
        <w:t>s</w:t>
      </w:r>
      <w:r w:rsidRPr="000741DF">
        <w:rPr>
          <w:rFonts w:ascii="Calibri" w:hAnsi="Calibri"/>
          <w:sz w:val="22"/>
          <w:szCs w:val="22"/>
        </w:rPr>
        <w:t xml:space="preserve"> would not have the means to </w:t>
      </w:r>
      <w:r>
        <w:rPr>
          <w:rFonts w:ascii="Calibri" w:hAnsi="Calibri"/>
          <w:sz w:val="22"/>
          <w:szCs w:val="22"/>
        </w:rPr>
        <w:t xml:space="preserve">easily come into compliance with their tax and/or Title 31 obligations. Additionally, these forms support compliance avenues that raise </w:t>
      </w:r>
      <w:r w:rsidRPr="000741DF">
        <w:rPr>
          <w:rFonts w:ascii="Calibri" w:hAnsi="Calibri"/>
          <w:sz w:val="22"/>
          <w:szCs w:val="22"/>
        </w:rPr>
        <w:t xml:space="preserve">revenue needed to </w:t>
      </w:r>
      <w:r>
        <w:rPr>
          <w:rFonts w:ascii="Calibri" w:hAnsi="Calibri"/>
          <w:sz w:val="22"/>
          <w:szCs w:val="22"/>
        </w:rPr>
        <w:t>fund</w:t>
      </w:r>
      <w:r w:rsidRPr="000741DF">
        <w:rPr>
          <w:rFonts w:ascii="Calibri" w:hAnsi="Calibri"/>
          <w:sz w:val="22"/>
          <w:szCs w:val="22"/>
        </w:rPr>
        <w:t xml:space="preserve"> the Federal government.</w:t>
      </w:r>
      <w:r>
        <w:rPr>
          <w:rFonts w:ascii="Calibri" w:hAnsi="Calibri"/>
          <w:sz w:val="22"/>
          <w:szCs w:val="22"/>
        </w:rPr>
        <w:t xml:space="preserve">  </w:t>
      </w:r>
    </w:p>
    <w:p w:rsidR="0021472F" w:rsidRPr="006A1E9E" w:rsidP="00B40638" w14:paraId="3017A35D" w14:textId="77777777">
      <w:pPr>
        <w:ind w:left="720"/>
        <w:rPr>
          <w:rFonts w:ascii="Calibri" w:hAnsi="Calibri"/>
          <w:sz w:val="22"/>
          <w:szCs w:val="22"/>
        </w:rPr>
      </w:pPr>
    </w:p>
    <w:p w:rsidR="0021472F" w:rsidRPr="006A1E9E" w:rsidP="00B40638" w14:paraId="15E2EC3F" w14:textId="20F4ED43">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SPECIAL CIRCUMSTANCES REQUIRING DATA TO BE INCONSISTENT WITH GUIDELINES IN 5 CFR 1320. 5(d)(2)</w:t>
      </w:r>
    </w:p>
    <w:p w:rsidR="0021472F" w:rsidRPr="00B40638" w:rsidP="00B40638" w14:paraId="3D8DEEF9" w14:textId="77777777">
      <w:pPr>
        <w:ind w:left="720"/>
        <w:rPr>
          <w:rFonts w:ascii="Calibri" w:hAnsi="Calibri"/>
          <w:sz w:val="22"/>
          <w:szCs w:val="22"/>
        </w:rPr>
      </w:pPr>
    </w:p>
    <w:p w:rsidR="0021472F" w:rsidRPr="006A1E9E" w:rsidP="00B40638" w14:paraId="0915A83E" w14:textId="5B9E00BF">
      <w:pPr>
        <w:ind w:left="720"/>
        <w:rPr>
          <w:rFonts w:ascii="Calibri" w:hAnsi="Calibri"/>
          <w:sz w:val="22"/>
          <w:szCs w:val="22"/>
        </w:rPr>
      </w:pPr>
      <w:r w:rsidRPr="00B93C21">
        <w:rPr>
          <w:rFonts w:ascii="Calibri" w:hAnsi="Calibri"/>
          <w:sz w:val="22"/>
          <w:szCs w:val="22"/>
        </w:rPr>
        <w:t xml:space="preserve">There are no special circumstances requiring data collection to be inconsistent with </w:t>
      </w:r>
      <w:r w:rsidR="00FC0480">
        <w:rPr>
          <w:rFonts w:ascii="Calibri" w:hAnsi="Calibri"/>
          <w:sz w:val="22"/>
          <w:szCs w:val="22"/>
        </w:rPr>
        <w:t>g</w:t>
      </w:r>
      <w:r w:rsidRPr="00B93C21">
        <w:rPr>
          <w:rFonts w:ascii="Calibri" w:hAnsi="Calibri"/>
          <w:sz w:val="22"/>
          <w:szCs w:val="22"/>
        </w:rPr>
        <w:t>uidelines in 5 CFR 1320.5(d)(2).</w:t>
      </w:r>
    </w:p>
    <w:p w:rsidR="0021472F" w:rsidRPr="006A1E9E" w:rsidP="00B40638" w14:paraId="1EE40793" w14:textId="77777777">
      <w:pPr>
        <w:ind w:left="720"/>
        <w:rPr>
          <w:rFonts w:ascii="Calibri" w:hAnsi="Calibri"/>
          <w:sz w:val="22"/>
          <w:szCs w:val="22"/>
        </w:rPr>
      </w:pPr>
    </w:p>
    <w:p w:rsidR="0021472F" w:rsidRPr="006A1E9E" w:rsidP="00B40638" w14:paraId="2D035CF5" w14:textId="3A35492F">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 xml:space="preserve">CONSULTATION WITH INDIVIDUALS OUTSIDE OF THE AGENCY ON </w:t>
      </w:r>
      <w:r w:rsidRPr="006A1E9E">
        <w:rPr>
          <w:rFonts w:ascii="Calibri" w:hAnsi="Calibri"/>
          <w:sz w:val="22"/>
          <w:szCs w:val="22"/>
          <w:u w:val="single"/>
        </w:rPr>
        <w:t>AVAILABILITY</w:t>
      </w:r>
      <w:r>
        <w:rPr>
          <w:rFonts w:ascii="Calibri" w:hAnsi="Calibri"/>
          <w:sz w:val="22"/>
          <w:szCs w:val="22"/>
          <w:u w:val="single"/>
        </w:rPr>
        <w:t xml:space="preserve"> </w:t>
      </w:r>
      <w:r w:rsidRPr="006A1E9E">
        <w:rPr>
          <w:rFonts w:ascii="Calibri" w:hAnsi="Calibri"/>
          <w:sz w:val="22"/>
          <w:szCs w:val="22"/>
          <w:u w:val="single"/>
        </w:rPr>
        <w:t>OF DATA, FREQUENCY OF COLLECTION, CLARITY OF INSTRUCTIONS AND FORMS AND DATA ELEMENTS</w:t>
      </w:r>
    </w:p>
    <w:p w:rsidR="0021472F" w:rsidRPr="00B40638" w:rsidP="00B40638" w14:paraId="7511F293" w14:textId="77777777">
      <w:pPr>
        <w:ind w:left="720"/>
        <w:rPr>
          <w:rFonts w:ascii="Calibri" w:hAnsi="Calibri"/>
          <w:sz w:val="22"/>
          <w:szCs w:val="22"/>
        </w:rPr>
      </w:pPr>
    </w:p>
    <w:p w:rsidR="003203A2" w:rsidP="00B40638" w14:paraId="79CFFE89" w14:textId="68CEB2BA">
      <w:pPr>
        <w:ind w:left="720"/>
        <w:rPr>
          <w:rFonts w:ascii="Calibri" w:hAnsi="Calibri"/>
          <w:sz w:val="22"/>
          <w:szCs w:val="22"/>
        </w:rPr>
      </w:pPr>
      <w:r w:rsidRPr="00E146C2">
        <w:rPr>
          <w:rFonts w:ascii="Calibri" w:hAnsi="Calibri"/>
          <w:sz w:val="22"/>
          <w:szCs w:val="22"/>
        </w:rPr>
        <w:t xml:space="preserve">In response to the Federal Register notice dated </w:t>
      </w:r>
      <w:r w:rsidRPr="00E146C2" w:rsidR="00E146C2">
        <w:rPr>
          <w:rFonts w:ascii="Calibri" w:hAnsi="Calibri"/>
          <w:sz w:val="22"/>
          <w:szCs w:val="22"/>
        </w:rPr>
        <w:t>October 21</w:t>
      </w:r>
      <w:r w:rsidRPr="00E146C2">
        <w:rPr>
          <w:rFonts w:ascii="Calibri" w:hAnsi="Calibri"/>
          <w:sz w:val="22"/>
          <w:szCs w:val="22"/>
        </w:rPr>
        <w:t>, 202</w:t>
      </w:r>
      <w:r w:rsidRPr="00E146C2" w:rsidR="00E146C2">
        <w:rPr>
          <w:rFonts w:ascii="Calibri" w:hAnsi="Calibri"/>
          <w:sz w:val="22"/>
          <w:szCs w:val="22"/>
        </w:rPr>
        <w:t>4</w:t>
      </w:r>
      <w:r w:rsidRPr="00E146C2">
        <w:rPr>
          <w:rFonts w:ascii="Calibri" w:hAnsi="Calibri"/>
          <w:sz w:val="22"/>
          <w:szCs w:val="22"/>
        </w:rPr>
        <w:t xml:space="preserve"> (8</w:t>
      </w:r>
      <w:r w:rsidRPr="00E146C2" w:rsidR="00E146C2">
        <w:rPr>
          <w:rFonts w:ascii="Calibri" w:hAnsi="Calibri"/>
          <w:sz w:val="22"/>
          <w:szCs w:val="22"/>
        </w:rPr>
        <w:t>9</w:t>
      </w:r>
      <w:r w:rsidRPr="00E146C2">
        <w:rPr>
          <w:rFonts w:ascii="Calibri" w:hAnsi="Calibri"/>
          <w:sz w:val="22"/>
          <w:szCs w:val="22"/>
        </w:rPr>
        <w:t xml:space="preserve"> FR</w:t>
      </w:r>
      <w:r w:rsidRPr="00B40638" w:rsidR="00E146C2">
        <w:rPr>
          <w:rFonts w:ascii="Calibri" w:hAnsi="Calibri"/>
          <w:sz w:val="22"/>
          <w:szCs w:val="22"/>
        </w:rPr>
        <w:t xml:space="preserve"> </w:t>
      </w:r>
      <w:r w:rsidRPr="00E146C2" w:rsidR="00E146C2">
        <w:rPr>
          <w:rFonts w:ascii="Calibri" w:hAnsi="Calibri"/>
          <w:sz w:val="22"/>
          <w:szCs w:val="22"/>
        </w:rPr>
        <w:t>84252</w:t>
      </w:r>
      <w:r w:rsidRPr="00E146C2">
        <w:rPr>
          <w:rFonts w:ascii="Calibri" w:hAnsi="Calibri"/>
          <w:sz w:val="22"/>
          <w:szCs w:val="22"/>
        </w:rPr>
        <w:t xml:space="preserve">), </w:t>
      </w:r>
      <w:r w:rsidRPr="00E146C2" w:rsidR="00557B79">
        <w:rPr>
          <w:rFonts w:ascii="Calibri" w:hAnsi="Calibri"/>
          <w:sz w:val="22"/>
          <w:szCs w:val="22"/>
        </w:rPr>
        <w:t>two</w:t>
      </w:r>
      <w:r w:rsidR="006E1DD2">
        <w:rPr>
          <w:rFonts w:ascii="Calibri" w:hAnsi="Calibri"/>
          <w:sz w:val="22"/>
          <w:szCs w:val="22"/>
        </w:rPr>
        <w:t xml:space="preserve"> </w:t>
      </w:r>
      <w:r w:rsidRPr="00A979D1">
        <w:rPr>
          <w:rFonts w:ascii="Calibri" w:hAnsi="Calibri"/>
          <w:sz w:val="22"/>
          <w:szCs w:val="22"/>
        </w:rPr>
        <w:t>public comments were received</w:t>
      </w:r>
      <w:r w:rsidR="006E1DD2">
        <w:rPr>
          <w:rFonts w:ascii="Calibri" w:hAnsi="Calibri"/>
          <w:sz w:val="22"/>
          <w:szCs w:val="22"/>
        </w:rPr>
        <w:t>.</w:t>
      </w:r>
    </w:p>
    <w:p w:rsidR="00E146C2" w:rsidP="00B40638" w14:paraId="1CEE1DD0" w14:textId="77777777">
      <w:pPr>
        <w:ind w:left="720"/>
        <w:rPr>
          <w:rFonts w:ascii="Calibri" w:hAnsi="Calibri"/>
          <w:sz w:val="22"/>
          <w:szCs w:val="22"/>
        </w:rPr>
      </w:pPr>
    </w:p>
    <w:p w:rsidR="00E146C2" w:rsidP="00E146C2" w14:paraId="3ECF7A0A" w14:textId="77777777">
      <w:pPr>
        <w:jc w:val="center"/>
        <w:rPr>
          <w:rFonts w:ascii="Calibri" w:hAnsi="Calibri" w:eastAsiaTheme="minorHAnsi" w:cs="Calibri"/>
          <w:sz w:val="22"/>
          <w:szCs w:val="22"/>
        </w:rPr>
      </w:pPr>
      <w:r w:rsidRPr="00F37F04">
        <w:rPr>
          <w:rFonts w:ascii="Calibri" w:hAnsi="Calibri" w:eastAsiaTheme="minorHAnsi" w:cs="Calibri"/>
          <w:sz w:val="22"/>
          <w:szCs w:val="22"/>
        </w:rPr>
        <w:t xml:space="preserve">Proposed </w:t>
      </w:r>
      <w:r w:rsidRPr="00F37F04">
        <w:rPr>
          <w:rFonts w:ascii="Calibri" w:hAnsi="Calibri" w:eastAsiaTheme="minorHAnsi" w:cs="Calibri"/>
          <w:sz w:val="22"/>
          <w:szCs w:val="22"/>
        </w:rPr>
        <w:t>Collection-Streamlined Filing Compliance Procedures</w:t>
      </w:r>
    </w:p>
    <w:p w:rsidR="00F37F04" w:rsidP="00E146C2" w14:paraId="515C465B" w14:textId="75FA65CA">
      <w:pPr>
        <w:jc w:val="center"/>
        <w:rPr>
          <w:rFonts w:ascii="Calibri" w:hAnsi="Calibri"/>
          <w:sz w:val="22"/>
          <w:szCs w:val="22"/>
        </w:rPr>
      </w:pPr>
      <w:r w:rsidRPr="00F37F04">
        <w:rPr>
          <w:rFonts w:ascii="Calibri" w:hAnsi="Calibri" w:eastAsiaTheme="minorHAnsi" w:cs="Calibri"/>
          <w:sz w:val="22"/>
          <w:szCs w:val="22"/>
        </w:rPr>
        <w:t>OMB#  1545-2241</w:t>
      </w:r>
    </w:p>
    <w:p w:rsidR="00F37F04" w:rsidRPr="00F37F04" w:rsidP="00F37F04" w14:paraId="66A0C290" w14:textId="77777777">
      <w:pPr>
        <w:jc w:val="center"/>
        <w:rPr>
          <w:rFonts w:ascii="Calibri" w:hAnsi="Calibri" w:eastAsiaTheme="minorHAnsi" w:cs="Calibri"/>
          <w:sz w:val="22"/>
          <w:szCs w:val="22"/>
        </w:rPr>
      </w:pPr>
      <w:r w:rsidRPr="00F37F04">
        <w:rPr>
          <w:rFonts w:ascii="Calibri" w:hAnsi="Calibri" w:eastAsiaTheme="minorHAnsi" w:cs="Calibri"/>
          <w:sz w:val="22"/>
          <w:szCs w:val="22"/>
        </w:rPr>
        <w:t>Phoenix ITIN and Tax Services Comments dated October 23, 2024</w:t>
      </w:r>
    </w:p>
    <w:p w:rsidR="00F37F04" w:rsidRPr="00F37F04" w:rsidP="00F37F04" w14:paraId="1A206F5E" w14:textId="77777777">
      <w:pPr>
        <w:rPr>
          <w:rFonts w:ascii="Calibri" w:hAnsi="Calibri" w:eastAsiaTheme="minorHAnsi" w:cs="Calibri"/>
          <w:sz w:val="22"/>
          <w:szCs w:val="22"/>
        </w:rPr>
      </w:pPr>
    </w:p>
    <w:p w:rsidR="00F37F04" w:rsidRPr="00F37F04" w:rsidP="00F37F04" w14:paraId="695D3A4B" w14:textId="77777777">
      <w:pPr>
        <w:rPr>
          <w:rFonts w:ascii="Calibri" w:hAnsi="Calibri" w:eastAsiaTheme="minorHAnsi" w:cs="Calibri"/>
          <w:sz w:val="22"/>
          <w:szCs w:val="22"/>
        </w:rPr>
      </w:pPr>
    </w:p>
    <w:tbl>
      <w:tblPr>
        <w:tblStyle w:val="TableGrid1"/>
        <w:tblW w:w="9715" w:type="dxa"/>
        <w:tblLook w:val="04A0"/>
      </w:tblPr>
      <w:tblGrid>
        <w:gridCol w:w="1031"/>
        <w:gridCol w:w="4094"/>
        <w:gridCol w:w="4590"/>
      </w:tblGrid>
      <w:tr w14:paraId="40AA3372" w14:textId="77777777" w:rsidTr="00F051DB">
        <w:tblPrEx>
          <w:tblW w:w="9715" w:type="dxa"/>
          <w:tblLook w:val="04A0"/>
        </w:tblPrEx>
        <w:tc>
          <w:tcPr>
            <w:tcW w:w="1031" w:type="dxa"/>
          </w:tcPr>
          <w:p w:rsidR="00F37F04" w:rsidRPr="00F37F04" w:rsidP="00F37F04" w14:paraId="38924496" w14:textId="77777777">
            <w:pPr>
              <w:rPr>
                <w:rFonts w:ascii="Calibri" w:hAnsi="Calibri" w:eastAsiaTheme="minorHAnsi" w:cs="Calibri"/>
                <w:sz w:val="22"/>
                <w:szCs w:val="22"/>
              </w:rPr>
            </w:pPr>
            <w:bookmarkStart w:id="1" w:name="_Hlk190352557"/>
            <w:r w:rsidRPr="00F37F04">
              <w:rPr>
                <w:rFonts w:ascii="Calibri" w:hAnsi="Calibri" w:eastAsiaTheme="minorHAnsi" w:cs="Calibri"/>
                <w:sz w:val="22"/>
                <w:szCs w:val="22"/>
              </w:rPr>
              <w:t>Question no.</w:t>
            </w:r>
          </w:p>
        </w:tc>
        <w:tc>
          <w:tcPr>
            <w:tcW w:w="4094" w:type="dxa"/>
          </w:tcPr>
          <w:p w:rsidR="00F37F04" w:rsidRPr="00F37F04" w:rsidP="00F37F04" w14:paraId="5E5DF333" w14:textId="77777777">
            <w:pPr>
              <w:rPr>
                <w:rFonts w:ascii="Calibri" w:hAnsi="Calibri" w:eastAsiaTheme="minorHAnsi" w:cs="Calibri"/>
                <w:sz w:val="22"/>
                <w:szCs w:val="22"/>
              </w:rPr>
            </w:pPr>
            <w:r w:rsidRPr="00F37F04">
              <w:rPr>
                <w:rFonts w:ascii="Calibri" w:hAnsi="Calibri" w:eastAsiaTheme="minorHAnsi" w:cs="Calibri"/>
                <w:sz w:val="22"/>
                <w:szCs w:val="22"/>
              </w:rPr>
              <w:t>Phoenix ITIN and Tax Services Comment</w:t>
            </w:r>
          </w:p>
        </w:tc>
        <w:tc>
          <w:tcPr>
            <w:tcW w:w="4590" w:type="dxa"/>
          </w:tcPr>
          <w:p w:rsidR="00F37F04" w:rsidRPr="00F37F04" w:rsidP="00F37F04" w14:paraId="5547DB05" w14:textId="77777777">
            <w:pPr>
              <w:shd w:val="clear" w:color="auto" w:fill="FFFFFF"/>
              <w:spacing w:after="150"/>
              <w:outlineLvl w:val="2"/>
              <w:rPr>
                <w:rFonts w:asciiTheme="minorHAnsi" w:eastAsiaTheme="minorHAnsi" w:hAnsiTheme="minorHAnsi" w:cstheme="minorHAnsi"/>
                <w:sz w:val="22"/>
                <w:szCs w:val="22"/>
                <w:shd w:val="clear" w:color="auto" w:fill="FFFFFF"/>
              </w:rPr>
            </w:pPr>
            <w:r w:rsidRPr="00F37F04">
              <w:rPr>
                <w:rFonts w:asciiTheme="minorHAnsi" w:eastAsiaTheme="minorHAnsi" w:hAnsiTheme="minorHAnsi" w:cstheme="minorHAnsi"/>
                <w:sz w:val="22"/>
                <w:szCs w:val="22"/>
                <w:shd w:val="clear" w:color="auto" w:fill="FFFFFF"/>
              </w:rPr>
              <w:t>R</w:t>
            </w:r>
            <w:r w:rsidRPr="00F37F04">
              <w:rPr>
                <w:rFonts w:ascii="Calibri" w:hAnsi="Calibri" w:eastAsiaTheme="minorHAnsi" w:cstheme="minorHAnsi"/>
                <w:sz w:val="22"/>
                <w:szCs w:val="22"/>
                <w:shd w:val="clear" w:color="auto" w:fill="FFFFFF"/>
              </w:rPr>
              <w:t>esponse to OMB</w:t>
            </w:r>
          </w:p>
        </w:tc>
      </w:tr>
      <w:tr w14:paraId="1AEF290D" w14:textId="77777777" w:rsidTr="00F051DB">
        <w:tblPrEx>
          <w:tblW w:w="9715" w:type="dxa"/>
          <w:tblLook w:val="04A0"/>
        </w:tblPrEx>
        <w:tc>
          <w:tcPr>
            <w:tcW w:w="1031" w:type="dxa"/>
          </w:tcPr>
          <w:p w:rsidR="00F37F04" w:rsidRPr="00F37F04" w:rsidP="00F37F04" w14:paraId="5C847414" w14:textId="77777777">
            <w:pPr>
              <w:rPr>
                <w:rFonts w:ascii="Calibri" w:hAnsi="Calibri" w:eastAsiaTheme="minorHAnsi" w:cs="Calibri"/>
                <w:sz w:val="22"/>
                <w:szCs w:val="22"/>
              </w:rPr>
            </w:pPr>
            <w:r w:rsidRPr="00F37F04">
              <w:rPr>
                <w:rFonts w:ascii="Calibri" w:hAnsi="Calibri" w:eastAsiaTheme="minorHAnsi" w:cs="Calibri"/>
                <w:sz w:val="22"/>
                <w:szCs w:val="22"/>
              </w:rPr>
              <w:t>1</w:t>
            </w:r>
          </w:p>
        </w:tc>
        <w:tc>
          <w:tcPr>
            <w:tcW w:w="4094" w:type="dxa"/>
          </w:tcPr>
          <w:p w:rsidR="00F37F04" w:rsidRPr="00F37F04" w:rsidP="00F37F04" w14:paraId="60661109" w14:textId="77777777">
            <w:pPr>
              <w:rPr>
                <w:rFonts w:ascii="Calibri" w:hAnsi="Calibri" w:eastAsiaTheme="minorHAnsi" w:cs="Calibri"/>
                <w:sz w:val="22"/>
                <w:szCs w:val="22"/>
              </w:rPr>
            </w:pPr>
            <w:r w:rsidRPr="00F37F04">
              <w:rPr>
                <w:rFonts w:ascii="Calibri" w:hAnsi="Calibri" w:eastAsiaTheme="minorHAnsi" w:cs="Calibri"/>
                <w:sz w:val="22"/>
                <w:szCs w:val="22"/>
              </w:rPr>
              <w:t xml:space="preserve">Currently, I get a lot of "undocumented" folks who want to come clean with the USCIS and file for a proper immigration </w:t>
            </w:r>
            <w:r w:rsidRPr="00F37F04">
              <w:rPr>
                <w:rFonts w:ascii="Calibri" w:hAnsi="Calibri" w:eastAsiaTheme="minorHAnsi" w:cs="Calibri"/>
                <w:sz w:val="22"/>
                <w:szCs w:val="22"/>
              </w:rPr>
              <w:t>status. As part of that, they want to have a clean filing status with the IRS and pay taxes due.</w:t>
            </w:r>
          </w:p>
          <w:p w:rsidR="00F37F04" w:rsidRPr="00F37F04" w:rsidP="00F37F04" w14:paraId="46A86414" w14:textId="77777777">
            <w:pPr>
              <w:rPr>
                <w:rFonts w:ascii="Calibri" w:hAnsi="Calibri" w:eastAsiaTheme="minorHAnsi" w:cs="Calibri"/>
                <w:sz w:val="22"/>
                <w:szCs w:val="22"/>
              </w:rPr>
            </w:pPr>
          </w:p>
          <w:p w:rsidR="00F37F04" w:rsidRPr="00F37F04" w:rsidP="00F37F04" w14:paraId="45143CFD" w14:textId="77777777">
            <w:pPr>
              <w:rPr>
                <w:rFonts w:ascii="Calibri" w:hAnsi="Calibri" w:eastAsiaTheme="minorHAnsi" w:cs="Calibri"/>
                <w:sz w:val="22"/>
                <w:szCs w:val="22"/>
              </w:rPr>
            </w:pPr>
            <w:r w:rsidRPr="00F37F04">
              <w:rPr>
                <w:rFonts w:ascii="Calibri" w:hAnsi="Calibri" w:eastAsiaTheme="minorHAnsi" w:cs="Calibri"/>
                <w:sz w:val="22"/>
                <w:szCs w:val="22"/>
              </w:rPr>
              <w:t xml:space="preserve">Since such clients have been in the US for well over 6+ years, IRS policy 5-133 dictates a 6 year filing to be considered filing compliant with the IRS. Almost always, the clients have also have substantial income and assets from outside the US sources, which necessitates protection under the Streamlined Filing procedures. </w:t>
            </w:r>
          </w:p>
          <w:p w:rsidR="00F37F04" w:rsidRPr="00F37F04" w:rsidP="00F37F04" w14:paraId="34749B10" w14:textId="77777777">
            <w:pPr>
              <w:rPr>
                <w:rFonts w:ascii="Calibri" w:hAnsi="Calibri" w:eastAsiaTheme="minorHAnsi" w:cs="Calibri"/>
                <w:sz w:val="22"/>
                <w:szCs w:val="22"/>
              </w:rPr>
            </w:pPr>
          </w:p>
          <w:p w:rsidR="00F37F04" w:rsidRPr="00F37F04" w:rsidP="00F37F04" w14:paraId="786D96E4" w14:textId="77777777">
            <w:pPr>
              <w:rPr>
                <w:rFonts w:ascii="Calibri" w:hAnsi="Calibri" w:eastAsiaTheme="minorHAnsi" w:cs="Calibri"/>
                <w:sz w:val="22"/>
                <w:szCs w:val="22"/>
              </w:rPr>
            </w:pPr>
            <w:r w:rsidRPr="00F37F04">
              <w:rPr>
                <w:rFonts w:ascii="Calibri" w:hAnsi="Calibri" w:eastAsiaTheme="minorHAnsi" w:cs="Calibri"/>
                <w:sz w:val="22"/>
                <w:szCs w:val="22"/>
              </w:rPr>
              <w:t xml:space="preserve">Since the clients have been in the US, the only option is the SDOP. However, SDOP requires only an "amended" return being filed to include missing foreign income, and other information reporting filings (such as 3520s, 8938s, etc). I cannot include original 1040 filings as part of SDOP which creates a big dilemma. Being a Circular 230 professional, I cannot recommend that such clients go to a preparer "down the street", file a return, and then immediately turn around and prepare an SDOP petition F14654 and </w:t>
            </w:r>
            <w:r w:rsidRPr="00F37F04">
              <w:rPr>
                <w:rFonts w:ascii="Calibri" w:hAnsi="Calibri" w:eastAsiaTheme="minorHAnsi" w:cs="Calibri"/>
                <w:sz w:val="22"/>
                <w:szCs w:val="22"/>
              </w:rPr>
              <w:t xml:space="preserve">Amended returns and Information returns as part of the SDOP package. This creates a chicken and egg problem - clients want to come clean and pay the 5% Misc. penalty, but not having an original return creates a problem for them because they cannot take advantage of the SDOP. </w:t>
            </w:r>
          </w:p>
          <w:p w:rsidR="00F37F04" w:rsidRPr="00F37F04" w:rsidP="00F37F04" w14:paraId="1F42A01E" w14:textId="77777777">
            <w:pPr>
              <w:rPr>
                <w:rFonts w:ascii="Calibri" w:hAnsi="Calibri" w:eastAsiaTheme="minorHAnsi" w:cs="Calibri"/>
                <w:sz w:val="22"/>
                <w:szCs w:val="22"/>
              </w:rPr>
            </w:pPr>
          </w:p>
          <w:p w:rsidR="00F37F04" w:rsidRPr="00F37F04" w:rsidP="00F37F04" w14:paraId="1A32F32B" w14:textId="5CAB79E3">
            <w:pPr>
              <w:rPr>
                <w:rFonts w:ascii="Calibri" w:hAnsi="Calibri" w:eastAsiaTheme="minorHAnsi" w:cs="Calibri"/>
                <w:sz w:val="22"/>
                <w:szCs w:val="22"/>
              </w:rPr>
            </w:pPr>
            <w:r w:rsidRPr="00F37F04">
              <w:rPr>
                <w:rFonts w:ascii="Calibri" w:hAnsi="Calibri" w:eastAsiaTheme="minorHAnsi" w:cs="Calibri"/>
                <w:sz w:val="22"/>
                <w:szCs w:val="22"/>
              </w:rPr>
              <w:t>My proposal is enhance the SDOP program to include "NonFilers" - folks who have NOT completed an original return for PRIOR 3 YEARS. (You may expand it for maybe folks who have NOT completed an original return for PRIOR 5 or 6 YEARS also). This will ensure that nonfilers get the Streamlined protection as well.</w:t>
            </w:r>
          </w:p>
        </w:tc>
        <w:tc>
          <w:tcPr>
            <w:tcW w:w="4590" w:type="dxa"/>
          </w:tcPr>
          <w:p w:rsidR="00F37F04" w:rsidRPr="00F37F04" w:rsidP="00B40638" w14:paraId="12567C67" w14:textId="2ABFCAC6">
            <w:pPr>
              <w:shd w:val="clear" w:color="auto" w:fill="FFFFFF"/>
              <w:spacing w:after="150"/>
              <w:outlineLvl w:val="2"/>
              <w:rPr>
                <w:rFonts w:asciiTheme="majorHAnsi" w:eastAsiaTheme="majorEastAsia" w:hAnsiTheme="majorHAnsi" w:cstheme="majorBidi"/>
                <w:color w:val="2F5496" w:themeColor="accent1" w:themeShade="BF"/>
                <w:sz w:val="26"/>
                <w:szCs w:val="26"/>
              </w:rPr>
            </w:pPr>
            <w:r w:rsidRPr="00F37F04">
              <w:rPr>
                <w:rFonts w:asciiTheme="minorHAnsi" w:eastAsiaTheme="minorHAnsi" w:hAnsiTheme="minorHAnsi" w:cstheme="minorHAnsi"/>
                <w:sz w:val="22"/>
                <w:szCs w:val="22"/>
                <w:shd w:val="clear" w:color="auto" w:fill="FFFFFF"/>
              </w:rPr>
              <w:t>T</w:t>
            </w:r>
            <w:r w:rsidRPr="00F37F04">
              <w:rPr>
                <w:rFonts w:ascii="Calibri" w:hAnsi="Calibri" w:eastAsiaTheme="minorHAnsi" w:cstheme="minorHAnsi"/>
                <w:sz w:val="22"/>
                <w:szCs w:val="22"/>
                <w:shd w:val="clear" w:color="auto" w:fill="FFFFFF"/>
              </w:rPr>
              <w:t xml:space="preserve">he </w:t>
            </w:r>
            <w:r w:rsidRPr="00F37F04">
              <w:rPr>
                <w:rFonts w:asciiTheme="minorHAnsi" w:eastAsiaTheme="minorHAnsi" w:hAnsiTheme="minorHAnsi" w:cstheme="minorHAnsi"/>
                <w:sz w:val="22"/>
                <w:szCs w:val="22"/>
                <w:shd w:val="clear" w:color="auto" w:fill="FFFFFF"/>
              </w:rPr>
              <w:t>Streamlined D</w:t>
            </w:r>
            <w:r w:rsidRPr="00F37F04">
              <w:rPr>
                <w:rFonts w:ascii="Calibri" w:hAnsi="Calibri" w:eastAsiaTheme="minorHAnsi" w:cstheme="minorHAnsi"/>
                <w:sz w:val="22"/>
                <w:szCs w:val="22"/>
                <w:shd w:val="clear" w:color="auto" w:fill="FFFFFF"/>
              </w:rPr>
              <w:t xml:space="preserve">omestic Offshore Program (SDOP) </w:t>
            </w:r>
            <w:r w:rsidRPr="00F37F04">
              <w:rPr>
                <w:rFonts w:asciiTheme="minorHAnsi" w:eastAsiaTheme="minorHAnsi" w:hAnsiTheme="minorHAnsi" w:cstheme="minorHAnsi"/>
                <w:sz w:val="22"/>
                <w:szCs w:val="22"/>
                <w:shd w:val="clear" w:color="auto" w:fill="FFFFFF"/>
              </w:rPr>
              <w:t xml:space="preserve">is not designed for non-filing situations as described in the comment.  SDOP is a </w:t>
            </w:r>
            <w:r w:rsidRPr="00F37F04">
              <w:rPr>
                <w:rFonts w:asciiTheme="minorHAnsi" w:eastAsiaTheme="minorHAnsi" w:hAnsiTheme="minorHAnsi" w:cstheme="minorHAnsi"/>
                <w:sz w:val="22"/>
                <w:szCs w:val="22"/>
                <w:shd w:val="clear" w:color="auto" w:fill="FFFFFF"/>
              </w:rPr>
              <w:t>submission processing program that is intended to address situations involving taxpayers who have previously reported income while residing in the United States.   Taxpayers who are concerned that their failure to report income, pay tax, and submit required information returns was due to willful conduct and who therefore seek assurances that they will not be subject to criminal l</w:t>
            </w:r>
            <w:r w:rsidRPr="00F37F04">
              <w:rPr>
                <w:rFonts w:asciiTheme="minorHAnsi" w:eastAsiaTheme="minorHAnsi" w:hAnsiTheme="minorHAnsi" w:cstheme="minorHAnsi"/>
                <w:sz w:val="22"/>
                <w:szCs w:val="22"/>
                <w:shd w:val="clear" w:color="auto" w:fill="FFFFFF"/>
              </w:rPr>
              <w:t xml:space="preserve">iability and/or substantial monetary penalties should consider participating in the IRS’s Criminal Investigation Voluntary Disclosure Practice and should consult with their tax professional or legal advisers.    For more information on IRS’s Streamlined programs and IRS-CI’s Voluntary Disclosure Practice, see </w:t>
            </w:r>
            <w:hyperlink r:id="rId5" w:history="1">
              <w:r w:rsidRPr="00F37F04">
                <w:rPr>
                  <w:rFonts w:ascii="Calibri" w:hAnsi="Calibri" w:eastAsiaTheme="minorHAnsi" w:cs="Calibri"/>
                  <w:color w:val="0000FF"/>
                  <w:sz w:val="22"/>
                  <w:szCs w:val="22"/>
                  <w:u w:val="single"/>
                </w:rPr>
                <w:t>Streamlined filing compliance procedures | Internal Revenue Service</w:t>
              </w:r>
            </w:hyperlink>
            <w:r w:rsidRPr="00F37F04">
              <w:rPr>
                <w:rFonts w:ascii="Calibri" w:hAnsi="Calibri" w:eastAsiaTheme="minorHAnsi" w:cs="Calibri"/>
                <w:color w:val="0000FF"/>
                <w:sz w:val="22"/>
                <w:szCs w:val="22"/>
                <w:u w:val="single"/>
              </w:rPr>
              <w:t xml:space="preserve"> and </w:t>
            </w:r>
            <w:hyperlink r:id="rId6" w:history="1">
              <w:r w:rsidRPr="00F37F04">
                <w:rPr>
                  <w:rFonts w:ascii="Calibri" w:hAnsi="Calibri" w:eastAsiaTheme="minorHAnsi" w:cs="Calibri"/>
                  <w:color w:val="0000FF"/>
                  <w:sz w:val="22"/>
                  <w:szCs w:val="22"/>
                  <w:u w:val="single"/>
                </w:rPr>
                <w:t>IRS Criminal Investigation Voluntary Disclosure Practice | Internal Revenue Service</w:t>
              </w:r>
            </w:hyperlink>
            <w:r w:rsidRPr="00F37F04">
              <w:rPr>
                <w:rFonts w:ascii="Calibri" w:hAnsi="Calibri" w:eastAsiaTheme="minorHAnsi" w:cs="Calibri"/>
                <w:sz w:val="22"/>
                <w:szCs w:val="22"/>
              </w:rPr>
              <w:t>.</w:t>
            </w:r>
          </w:p>
        </w:tc>
      </w:tr>
      <w:bookmarkEnd w:id="1"/>
      <w:tr w14:paraId="2A21EF4A" w14:textId="77777777" w:rsidTr="00F051DB">
        <w:tblPrEx>
          <w:tblW w:w="9715" w:type="dxa"/>
          <w:tblLook w:val="04A0"/>
        </w:tblPrEx>
        <w:tc>
          <w:tcPr>
            <w:tcW w:w="1031" w:type="dxa"/>
          </w:tcPr>
          <w:p w:rsidR="00F37F04" w:rsidRPr="00F37F04" w:rsidP="00F37F04" w14:paraId="6406A2F3" w14:textId="77777777">
            <w:pPr>
              <w:rPr>
                <w:rFonts w:ascii="Calibri" w:hAnsi="Calibri" w:eastAsiaTheme="minorHAnsi" w:cs="Calibri"/>
                <w:sz w:val="22"/>
                <w:szCs w:val="22"/>
              </w:rPr>
            </w:pPr>
            <w:r w:rsidRPr="00F37F04">
              <w:rPr>
                <w:rFonts w:ascii="Calibri" w:hAnsi="Calibri" w:eastAsiaTheme="minorHAnsi" w:cs="Calibri"/>
                <w:sz w:val="22"/>
                <w:szCs w:val="22"/>
              </w:rPr>
              <w:t>2</w:t>
            </w:r>
          </w:p>
        </w:tc>
        <w:tc>
          <w:tcPr>
            <w:tcW w:w="4094" w:type="dxa"/>
          </w:tcPr>
          <w:p w:rsidR="00F37F04" w:rsidRPr="00F37F04" w:rsidP="00F37F04" w14:paraId="6DA62C33" w14:textId="77777777">
            <w:pPr>
              <w:rPr>
                <w:rFonts w:ascii="Source Sans Pro" w:hAnsi="Source Sans Pro" w:eastAsiaTheme="majorEastAsia" w:cstheme="majorBidi"/>
                <w:b/>
                <w:bCs/>
                <w:color w:val="2F5496" w:themeColor="accent1" w:themeShade="BF"/>
                <w:sz w:val="26"/>
                <w:szCs w:val="26"/>
                <w:shd w:val="clear" w:color="auto" w:fill="FFFFFF"/>
              </w:rPr>
            </w:pPr>
            <w:r w:rsidRPr="00F37F04">
              <w:rPr>
                <w:rFonts w:ascii="Calibri" w:hAnsi="Calibri" w:eastAsiaTheme="minorHAnsi" w:cs="Calibri"/>
                <w:sz w:val="22"/>
                <w:szCs w:val="22"/>
              </w:rPr>
              <w:t xml:space="preserve">I would also recommend a Form that acts as a "cover letter" or a "check list". This would include items such as: </w:t>
            </w:r>
          </w:p>
          <w:p w:rsidR="00F37F04" w:rsidRPr="00F37F04" w:rsidP="00F37F04" w14:paraId="1AFA9E42" w14:textId="77777777">
            <w:pPr>
              <w:rPr>
                <w:rFonts w:ascii="Calibri" w:hAnsi="Calibri" w:eastAsiaTheme="minorHAnsi" w:cs="Calibri"/>
                <w:sz w:val="22"/>
                <w:szCs w:val="22"/>
              </w:rPr>
            </w:pPr>
            <w:r w:rsidRPr="00F37F04">
              <w:rPr>
                <w:rFonts w:ascii="Calibri" w:hAnsi="Calibri" w:eastAsiaTheme="minorHAnsi" w:cs="Calibri"/>
                <w:sz w:val="22"/>
                <w:szCs w:val="22"/>
              </w:rPr>
              <w:t>a. Tax returns included as part of this SDOP package - (for example 2023 F1040, 2022 F1040, 2021 F1040)</w:t>
            </w:r>
          </w:p>
          <w:p w:rsidR="00F37F04" w:rsidRPr="00F37F04" w:rsidP="00F37F04" w14:paraId="1B961C07" w14:textId="77777777">
            <w:pPr>
              <w:rPr>
                <w:rFonts w:ascii="Calibri" w:hAnsi="Calibri" w:eastAsiaTheme="minorHAnsi" w:cs="Calibri"/>
                <w:sz w:val="22"/>
                <w:szCs w:val="22"/>
              </w:rPr>
            </w:pPr>
            <w:r w:rsidRPr="00F37F04">
              <w:rPr>
                <w:rFonts w:ascii="Calibri" w:hAnsi="Calibri" w:eastAsiaTheme="minorHAnsi" w:cs="Calibri"/>
                <w:sz w:val="22"/>
                <w:szCs w:val="22"/>
              </w:rPr>
              <w:t>b. 6 years of FBARS - Receipt number for 2023, 2022, 2021, 2020, 2019, 2018</w:t>
            </w:r>
          </w:p>
          <w:p w:rsidR="00F37F04" w:rsidRPr="00F37F04" w:rsidP="00F37F04" w14:paraId="68BDE80C" w14:textId="77777777">
            <w:pPr>
              <w:rPr>
                <w:rFonts w:ascii="Calibri" w:hAnsi="Calibri" w:eastAsiaTheme="minorHAnsi" w:cs="Calibri"/>
                <w:sz w:val="22"/>
                <w:szCs w:val="22"/>
              </w:rPr>
            </w:pPr>
            <w:r w:rsidRPr="00F37F04">
              <w:rPr>
                <w:rFonts w:ascii="Calibri" w:hAnsi="Calibri" w:eastAsiaTheme="minorHAnsi" w:cs="Calibri"/>
                <w:sz w:val="22"/>
                <w:szCs w:val="22"/>
              </w:rPr>
              <w:t>c. Has a check for the penalty included or not?</w:t>
            </w:r>
          </w:p>
          <w:p w:rsidR="00F37F04" w:rsidRPr="00F37F04" w:rsidP="00F37F04" w14:paraId="587BF457" w14:textId="77777777">
            <w:pPr>
              <w:rPr>
                <w:rFonts w:ascii="Calibri" w:hAnsi="Calibri" w:eastAsiaTheme="minorHAnsi" w:cs="Calibri"/>
                <w:sz w:val="22"/>
                <w:szCs w:val="22"/>
              </w:rPr>
            </w:pPr>
            <w:r w:rsidRPr="00F37F04">
              <w:rPr>
                <w:rFonts w:ascii="Calibri" w:hAnsi="Calibri" w:eastAsiaTheme="minorHAnsi" w:cs="Calibri"/>
                <w:sz w:val="22"/>
                <w:szCs w:val="22"/>
              </w:rPr>
              <w:t>d. Have you included the following Forms with a check box?</w:t>
            </w:r>
          </w:p>
          <w:p w:rsidR="00F37F04" w:rsidRPr="00F37F04" w:rsidP="00F37F04" w14:paraId="2659A199" w14:textId="77777777">
            <w:pPr>
              <w:rPr>
                <w:rFonts w:ascii="Calibri" w:hAnsi="Calibri" w:eastAsiaTheme="minorHAnsi" w:cs="Calibri"/>
                <w:sz w:val="22"/>
                <w:szCs w:val="22"/>
              </w:rPr>
            </w:pPr>
            <w:r w:rsidRPr="00F37F04">
              <w:rPr>
                <w:rFonts w:ascii="Calibri" w:hAnsi="Calibri" w:eastAsiaTheme="minorHAnsi" w:cs="Calibri"/>
                <w:sz w:val="22"/>
                <w:szCs w:val="22"/>
              </w:rPr>
              <w:t>Year 1 - 3520/8938/8621/Sch B etc.</w:t>
            </w:r>
          </w:p>
          <w:p w:rsidR="00F37F04" w:rsidRPr="00F37F04" w:rsidP="00F37F04" w14:paraId="579924F3" w14:textId="77777777">
            <w:pPr>
              <w:rPr>
                <w:rFonts w:ascii="Calibri" w:hAnsi="Calibri" w:eastAsiaTheme="minorHAnsi" w:cs="Calibri"/>
                <w:sz w:val="22"/>
                <w:szCs w:val="22"/>
              </w:rPr>
            </w:pPr>
            <w:r w:rsidRPr="00F37F04">
              <w:rPr>
                <w:rFonts w:ascii="Calibri" w:hAnsi="Calibri" w:eastAsiaTheme="minorHAnsi" w:cs="Calibri"/>
                <w:sz w:val="22"/>
                <w:szCs w:val="22"/>
              </w:rPr>
              <w:t>Year 2 - 3520/8938/8621/Sch B etc.</w:t>
            </w:r>
          </w:p>
          <w:p w:rsidR="00F37F04" w:rsidRPr="00F37F04" w:rsidP="00F37F04" w14:paraId="292B6B3A" w14:textId="77777777">
            <w:pPr>
              <w:rPr>
                <w:rFonts w:ascii="Calibri" w:hAnsi="Calibri" w:eastAsiaTheme="minorHAnsi" w:cs="Calibri"/>
                <w:sz w:val="22"/>
                <w:szCs w:val="22"/>
              </w:rPr>
            </w:pPr>
            <w:r w:rsidRPr="00F37F04">
              <w:rPr>
                <w:rFonts w:ascii="Calibri" w:hAnsi="Calibri" w:eastAsiaTheme="minorHAnsi" w:cs="Calibri"/>
                <w:sz w:val="22"/>
                <w:szCs w:val="22"/>
              </w:rPr>
              <w:t>Year 3 - 3520/8938/8621/Sch B etc.</w:t>
            </w:r>
          </w:p>
          <w:p w:rsidR="00F37F04" w:rsidRPr="00F37F04" w:rsidP="00F37F04" w14:paraId="01BD4799" w14:textId="77777777">
            <w:pPr>
              <w:rPr>
                <w:rFonts w:ascii="Calibri" w:hAnsi="Calibri" w:eastAsiaTheme="minorHAnsi" w:cs="Calibri"/>
                <w:sz w:val="22"/>
                <w:szCs w:val="22"/>
              </w:rPr>
            </w:pPr>
          </w:p>
        </w:tc>
        <w:tc>
          <w:tcPr>
            <w:tcW w:w="4590" w:type="dxa"/>
          </w:tcPr>
          <w:p w:rsidR="00F37F04" w:rsidRPr="00F37F04" w:rsidP="00F37F04" w14:paraId="529B47E5" w14:textId="7BFE1487">
            <w:pPr>
              <w:rPr>
                <w:rFonts w:asciiTheme="minorHAnsi" w:eastAsiaTheme="minorHAnsi" w:hAnsiTheme="minorHAnsi" w:cstheme="minorHAnsi"/>
                <w:sz w:val="22"/>
                <w:szCs w:val="22"/>
              </w:rPr>
            </w:pPr>
            <w:r w:rsidRPr="00F37F04">
              <w:rPr>
                <w:rFonts w:asciiTheme="minorHAnsi" w:eastAsiaTheme="minorHAnsi" w:hAnsiTheme="minorHAnsi" w:cstheme="minorHAnsi"/>
                <w:sz w:val="22"/>
                <w:szCs w:val="22"/>
                <w:shd w:val="clear" w:color="auto" w:fill="FFFFFF"/>
              </w:rPr>
              <w:t xml:space="preserve">The instructions for SDOP and other streamlined packages are designed to minimize taxpayer burden while also providing clear instructions on the information the IRS needs in order to process the application as efficiently as possible.  Taxpayers who feel a checklist or other </w:t>
            </w:r>
            <w:r w:rsidRPr="00F37F04">
              <w:rPr>
                <w:rFonts w:asciiTheme="minorHAnsi" w:eastAsiaTheme="minorHAnsi" w:hAnsiTheme="minorHAnsi" w:cstheme="minorHAnsi"/>
                <w:sz w:val="22"/>
                <w:szCs w:val="22"/>
                <w:shd w:val="clear" w:color="auto" w:fill="FFFFFF"/>
              </w:rPr>
              <w:t xml:space="preserve">information would be helpful to the IRS may prepare and submit a customized cover letter together with a completed package prepared according to the IRS’s instructions. </w:t>
            </w:r>
          </w:p>
        </w:tc>
      </w:tr>
      <w:tr w14:paraId="18C31902" w14:textId="77777777" w:rsidTr="00F051DB">
        <w:tblPrEx>
          <w:tblW w:w="9715" w:type="dxa"/>
          <w:tblLook w:val="04A0"/>
        </w:tblPrEx>
        <w:tc>
          <w:tcPr>
            <w:tcW w:w="1031" w:type="dxa"/>
          </w:tcPr>
          <w:p w:rsidR="00F37F04" w:rsidRPr="00F37F04" w:rsidP="00F37F04" w14:paraId="72E5AE37" w14:textId="77777777">
            <w:pPr>
              <w:rPr>
                <w:rFonts w:ascii="Calibri" w:hAnsi="Calibri" w:eastAsiaTheme="minorHAnsi" w:cs="Calibri"/>
                <w:sz w:val="22"/>
                <w:szCs w:val="22"/>
              </w:rPr>
            </w:pPr>
            <w:bookmarkStart w:id="2" w:name="_Hlk190352519"/>
            <w:r w:rsidRPr="00F37F04">
              <w:rPr>
                <w:rFonts w:ascii="Calibri" w:hAnsi="Calibri" w:eastAsiaTheme="minorHAnsi" w:cs="Calibri"/>
                <w:sz w:val="22"/>
                <w:szCs w:val="22"/>
              </w:rPr>
              <w:t>3</w:t>
            </w:r>
          </w:p>
        </w:tc>
        <w:tc>
          <w:tcPr>
            <w:tcW w:w="4094" w:type="dxa"/>
          </w:tcPr>
          <w:p w:rsidR="00F37F04" w:rsidRPr="00F37F04" w:rsidP="00F37F04" w14:paraId="705966FE" w14:textId="77777777">
            <w:pPr>
              <w:rPr>
                <w:rFonts w:ascii="Calibri" w:hAnsi="Calibri" w:eastAsiaTheme="minorHAnsi" w:cs="Calibri"/>
                <w:sz w:val="22"/>
                <w:szCs w:val="22"/>
              </w:rPr>
            </w:pPr>
            <w:r w:rsidRPr="00F37F04">
              <w:rPr>
                <w:rFonts w:ascii="Calibri" w:hAnsi="Calibri" w:eastAsiaTheme="minorHAnsi" w:cs="Calibri"/>
                <w:sz w:val="22"/>
                <w:szCs w:val="22"/>
              </w:rPr>
              <w:t>I would also like the IRS to send status update notices during important stages of the SDOP process. </w:t>
            </w:r>
          </w:p>
          <w:p w:rsidR="00F37F04" w:rsidRPr="00F37F04" w:rsidP="00F37F04" w14:paraId="30D11795" w14:textId="77777777">
            <w:pPr>
              <w:rPr>
                <w:rFonts w:ascii="Calibri" w:hAnsi="Calibri" w:eastAsiaTheme="minorHAnsi" w:cs="Calibri"/>
                <w:sz w:val="22"/>
                <w:szCs w:val="22"/>
              </w:rPr>
            </w:pPr>
          </w:p>
          <w:p w:rsidR="00F37F04" w:rsidRPr="00F37F04" w:rsidP="00F37F04" w14:paraId="60828BF7" w14:textId="77777777">
            <w:pPr>
              <w:rPr>
                <w:rFonts w:ascii="Calibri" w:hAnsi="Calibri" w:eastAsiaTheme="minorHAnsi" w:cs="Calibri"/>
                <w:sz w:val="22"/>
                <w:szCs w:val="22"/>
              </w:rPr>
            </w:pPr>
            <w:r w:rsidRPr="00F37F04">
              <w:rPr>
                <w:rFonts w:ascii="Calibri" w:hAnsi="Calibri" w:eastAsiaTheme="minorHAnsi" w:cs="Calibri"/>
                <w:sz w:val="22"/>
                <w:szCs w:val="22"/>
              </w:rPr>
              <w:t xml:space="preserve">a) I would like to receive a Notice/Letter from the IRS stating that IRS has received the SDOP package for Mr. Taxpayer. </w:t>
            </w:r>
          </w:p>
          <w:p w:rsidR="00F37F04" w:rsidRPr="00F37F04" w:rsidP="00F37F04" w14:paraId="0B405E99" w14:textId="77777777">
            <w:pPr>
              <w:rPr>
                <w:rFonts w:ascii="Calibri" w:hAnsi="Calibri" w:eastAsiaTheme="minorHAnsi" w:cs="Calibri"/>
                <w:sz w:val="22"/>
                <w:szCs w:val="22"/>
              </w:rPr>
            </w:pPr>
          </w:p>
          <w:p w:rsidR="00F37F04" w:rsidRPr="00F37F04" w:rsidP="00F37F04" w14:paraId="3F79BB38" w14:textId="77777777">
            <w:pPr>
              <w:rPr>
                <w:rFonts w:ascii="Calibri" w:hAnsi="Calibri" w:eastAsiaTheme="minorHAnsi" w:cs="Calibri"/>
                <w:sz w:val="22"/>
                <w:szCs w:val="22"/>
              </w:rPr>
            </w:pPr>
            <w:r w:rsidRPr="00F37F04">
              <w:rPr>
                <w:rFonts w:ascii="Calibri" w:hAnsi="Calibri" w:eastAsiaTheme="minorHAnsi" w:cs="Calibri"/>
                <w:sz w:val="22"/>
                <w:szCs w:val="22"/>
              </w:rPr>
              <w:t xml:space="preserve">b) I would like to receive a Final Notice/letter from the IRS stating that the IRS has processed the SDOP package, and Taxpayer is now fully compliant. Something along these lines to indicate that the SDOP process is complete. Right now, I have NO CLUE whether IRS has processed the SDOP, or whether IRS needs more info etc. </w:t>
            </w:r>
          </w:p>
          <w:p w:rsidR="00F37F04" w:rsidRPr="00F37F04" w:rsidP="00F37F04" w14:paraId="3C10308E" w14:textId="77777777">
            <w:pPr>
              <w:rPr>
                <w:rFonts w:ascii="Calibri" w:hAnsi="Calibri" w:eastAsiaTheme="minorHAnsi" w:cs="Calibri"/>
                <w:sz w:val="22"/>
                <w:szCs w:val="22"/>
              </w:rPr>
            </w:pPr>
          </w:p>
          <w:p w:rsidR="00F37F04" w:rsidRPr="00F37F04" w:rsidP="00F37F04" w14:paraId="54238FED" w14:textId="5D667787">
            <w:pPr>
              <w:rPr>
                <w:rFonts w:ascii="Calibri" w:hAnsi="Calibri" w:eastAsiaTheme="minorHAnsi" w:cs="Calibri"/>
                <w:b/>
                <w:bCs/>
                <w:sz w:val="22"/>
                <w:szCs w:val="22"/>
              </w:rPr>
            </w:pPr>
            <w:r w:rsidRPr="00F37F04">
              <w:rPr>
                <w:rFonts w:ascii="Calibri" w:hAnsi="Calibri" w:eastAsiaTheme="minorHAnsi" w:cs="Calibri"/>
                <w:sz w:val="22"/>
                <w:szCs w:val="22"/>
              </w:rPr>
              <w:t>There has to be some FINALITY under IRC 7803(a)(3)(F).</w:t>
            </w:r>
            <w:r w:rsidRPr="00F37F04">
              <w:rPr>
                <w:rFonts w:ascii="Source Sans Pro" w:hAnsi="Source Sans Pro" w:eastAsiaTheme="majorEastAsia" w:cstheme="majorBidi"/>
                <w:b/>
                <w:bCs/>
                <w:color w:val="2F5496" w:themeColor="accent1" w:themeShade="BF"/>
                <w:sz w:val="26"/>
                <w:szCs w:val="26"/>
                <w:shd w:val="clear" w:color="auto" w:fill="FFFFFF"/>
              </w:rPr>
              <w:t xml:space="preserve"> </w:t>
            </w:r>
          </w:p>
          <w:p w:rsidR="00F37F04" w:rsidRPr="00F37F04" w:rsidP="00F37F04" w14:paraId="735556DA" w14:textId="77777777">
            <w:pPr>
              <w:rPr>
                <w:rFonts w:ascii="Calibri" w:hAnsi="Calibri" w:eastAsiaTheme="minorHAnsi" w:cs="Calibri"/>
                <w:sz w:val="22"/>
                <w:szCs w:val="22"/>
              </w:rPr>
            </w:pPr>
          </w:p>
        </w:tc>
        <w:tc>
          <w:tcPr>
            <w:tcW w:w="4590" w:type="dxa"/>
          </w:tcPr>
          <w:p w:rsidR="00F37F04" w:rsidRPr="00F37F04" w:rsidP="00F37F04" w14:paraId="2BF1EEA5" w14:textId="77777777">
            <w:pPr>
              <w:shd w:val="clear" w:color="auto" w:fill="FFFFFF"/>
              <w:spacing w:after="150"/>
              <w:rPr>
                <w:rFonts w:asciiTheme="minorHAnsi" w:hAnsiTheme="minorHAnsi" w:cstheme="minorHAnsi"/>
                <w:sz w:val="22"/>
                <w:szCs w:val="22"/>
              </w:rPr>
            </w:pPr>
            <w:r w:rsidRPr="00F37F04">
              <w:rPr>
                <w:rFonts w:asciiTheme="minorHAnsi" w:hAnsiTheme="minorHAnsi" w:cstheme="minorHAnsi"/>
                <w:sz w:val="22"/>
                <w:szCs w:val="22"/>
              </w:rPr>
              <w:t>Tax returns submitted under either the streamlined foreign offshore procedures or the streamlined domestic offshore procedures will be processed like any other return submitted to the IRS. Consequently, receipt of the returns will not be acknowledged by the IRS and the streamlined filing process will not culminate in the signing of a closing agreement with the IRS.</w:t>
            </w:r>
          </w:p>
          <w:p w:rsidR="00F37F04" w:rsidRPr="00F37F04" w:rsidP="00F37F04" w14:paraId="7B5CF6BF" w14:textId="77777777">
            <w:pPr>
              <w:keepNext/>
              <w:keepLines/>
              <w:shd w:val="clear" w:color="auto" w:fill="FFFFFF"/>
              <w:spacing w:before="300" w:after="150"/>
              <w:outlineLvl w:val="1"/>
              <w:rPr>
                <w:rFonts w:asciiTheme="minorHAnsi" w:eastAsiaTheme="majorEastAsia" w:hAnsiTheme="minorHAnsi" w:cstheme="minorHAnsi"/>
                <w:sz w:val="22"/>
                <w:szCs w:val="22"/>
                <w:shd w:val="clear" w:color="auto" w:fill="FFFFFF"/>
              </w:rPr>
            </w:pPr>
            <w:r w:rsidRPr="00F37F04">
              <w:rPr>
                <w:rFonts w:asciiTheme="minorHAnsi" w:eastAsiaTheme="majorEastAsia" w:hAnsiTheme="minorHAnsi" w:cstheme="minorHAnsi"/>
                <w:sz w:val="22"/>
                <w:szCs w:val="22"/>
                <w:shd w:val="clear" w:color="auto" w:fill="FFFFFF"/>
              </w:rPr>
              <w:t xml:space="preserve">Taxpayers can access their accounts on IRS.gov to determine if there return as processed. </w:t>
            </w:r>
          </w:p>
          <w:p w:rsidR="00F37F04" w:rsidRPr="00F37F04" w:rsidP="00F37F04" w14:paraId="3872F02D" w14:textId="77777777">
            <w:pPr>
              <w:rPr>
                <w:rFonts w:ascii="Calibri" w:hAnsi="Calibri" w:eastAsiaTheme="minorHAnsi" w:cs="Calibri"/>
                <w:sz w:val="22"/>
                <w:szCs w:val="22"/>
              </w:rPr>
            </w:pPr>
            <w:hyperlink r:id="rId7" w:history="1">
              <w:r w:rsidRPr="00F37F04">
                <w:rPr>
                  <w:rFonts w:ascii="Calibri" w:hAnsi="Calibri" w:eastAsiaTheme="minorHAnsi" w:cs="Calibri"/>
                  <w:color w:val="0000FF"/>
                  <w:sz w:val="22"/>
                  <w:szCs w:val="22"/>
                  <w:u w:val="single"/>
                </w:rPr>
                <w:t>Your account | Internal Revenue Service</w:t>
              </w:r>
            </w:hyperlink>
          </w:p>
          <w:p w:rsidR="00F37F04" w:rsidRPr="00F37F04" w:rsidP="00F37F04" w14:paraId="2C74D2AE" w14:textId="77777777">
            <w:pPr>
              <w:rPr>
                <w:rFonts w:ascii="Calibri" w:hAnsi="Calibri" w:eastAsiaTheme="minorHAnsi" w:cs="Calibri"/>
                <w:sz w:val="22"/>
                <w:szCs w:val="22"/>
              </w:rPr>
            </w:pPr>
          </w:p>
        </w:tc>
      </w:tr>
      <w:bookmarkEnd w:id="2"/>
    </w:tbl>
    <w:p w:rsidR="00F37F04" w:rsidP="00CA5862" w14:paraId="0FA31342" w14:textId="77777777">
      <w:pPr>
        <w:jc w:val="center"/>
        <w:rPr>
          <w:rFonts w:ascii="Calibri" w:hAnsi="Calibri" w:eastAsiaTheme="minorHAnsi" w:cs="Calibri"/>
          <w:sz w:val="22"/>
          <w:szCs w:val="22"/>
        </w:rPr>
      </w:pPr>
    </w:p>
    <w:p w:rsidR="00CA5862" w:rsidP="00CA5862" w14:paraId="6E319F06" w14:textId="38FA5CB7">
      <w:pPr>
        <w:jc w:val="center"/>
        <w:rPr>
          <w:rFonts w:ascii="Calibri" w:hAnsi="Calibri" w:eastAsiaTheme="minorHAnsi" w:cs="Calibri"/>
          <w:sz w:val="22"/>
          <w:szCs w:val="22"/>
        </w:rPr>
      </w:pPr>
      <w:r w:rsidRPr="00CA5862">
        <w:rPr>
          <w:rFonts w:ascii="Calibri" w:hAnsi="Calibri" w:eastAsiaTheme="minorHAnsi" w:cs="Calibri"/>
          <w:sz w:val="22"/>
          <w:szCs w:val="22"/>
        </w:rPr>
        <w:t>Internal Revenue Service Advisory Council</w:t>
      </w:r>
      <w:r>
        <w:rPr>
          <w:rFonts w:ascii="Calibri" w:hAnsi="Calibri" w:eastAsiaTheme="minorHAnsi" w:cs="Calibri"/>
          <w:sz w:val="22"/>
          <w:szCs w:val="22"/>
        </w:rPr>
        <w:t xml:space="preserve"> (</w:t>
      </w:r>
      <w:r w:rsidRPr="00CA5862">
        <w:rPr>
          <w:rFonts w:ascii="Calibri" w:hAnsi="Calibri" w:eastAsiaTheme="minorHAnsi" w:cs="Calibri"/>
          <w:sz w:val="22"/>
          <w:szCs w:val="22"/>
        </w:rPr>
        <w:t>IRSAC</w:t>
      </w:r>
      <w:r>
        <w:rPr>
          <w:rFonts w:ascii="Calibri" w:hAnsi="Calibri" w:eastAsiaTheme="minorHAnsi" w:cs="Calibri"/>
          <w:sz w:val="22"/>
          <w:szCs w:val="22"/>
        </w:rPr>
        <w:t>), dated November 19, 2024</w:t>
      </w:r>
    </w:p>
    <w:p w:rsidR="00CA5862" w:rsidP="00CA5862" w14:paraId="19966760" w14:textId="77777777">
      <w:pPr>
        <w:jc w:val="center"/>
        <w:rPr>
          <w:rFonts w:ascii="Calibri" w:hAnsi="Calibri" w:eastAsiaTheme="minorHAnsi" w:cs="Calibri"/>
          <w:sz w:val="22"/>
          <w:szCs w:val="22"/>
        </w:rPr>
      </w:pPr>
    </w:p>
    <w:tbl>
      <w:tblPr>
        <w:tblStyle w:val="TableGrid1"/>
        <w:tblW w:w="9715" w:type="dxa"/>
        <w:tblLook w:val="04A0"/>
      </w:tblPr>
      <w:tblGrid>
        <w:gridCol w:w="1031"/>
        <w:gridCol w:w="4094"/>
        <w:gridCol w:w="4590"/>
      </w:tblGrid>
      <w:tr w14:paraId="3E54E204" w14:textId="77777777" w:rsidTr="00AE447F">
        <w:tblPrEx>
          <w:tblW w:w="9715" w:type="dxa"/>
          <w:tblLook w:val="04A0"/>
        </w:tblPrEx>
        <w:tc>
          <w:tcPr>
            <w:tcW w:w="1031" w:type="dxa"/>
          </w:tcPr>
          <w:p w:rsidR="00CA5862" w:rsidRPr="00F37F04" w:rsidP="00AE447F" w14:paraId="28D2AEBF" w14:textId="77777777">
            <w:pPr>
              <w:rPr>
                <w:rFonts w:ascii="Calibri" w:hAnsi="Calibri" w:eastAsiaTheme="minorHAnsi" w:cs="Calibri"/>
                <w:sz w:val="22"/>
                <w:szCs w:val="22"/>
              </w:rPr>
            </w:pPr>
            <w:r w:rsidRPr="00F37F04">
              <w:rPr>
                <w:rFonts w:ascii="Calibri" w:hAnsi="Calibri" w:eastAsiaTheme="minorHAnsi" w:cs="Calibri"/>
                <w:sz w:val="22"/>
                <w:szCs w:val="22"/>
              </w:rPr>
              <w:t>Question no.</w:t>
            </w:r>
          </w:p>
        </w:tc>
        <w:tc>
          <w:tcPr>
            <w:tcW w:w="4094" w:type="dxa"/>
          </w:tcPr>
          <w:p w:rsidR="00CA5862" w:rsidRPr="00F37F04" w:rsidP="00AE447F" w14:paraId="35869E5E" w14:textId="1745207C">
            <w:pPr>
              <w:rPr>
                <w:rFonts w:ascii="Calibri" w:hAnsi="Calibri" w:eastAsiaTheme="minorHAnsi" w:cs="Calibri"/>
                <w:sz w:val="22"/>
                <w:szCs w:val="22"/>
              </w:rPr>
            </w:pPr>
            <w:r>
              <w:rPr>
                <w:rFonts w:ascii="Calibri" w:hAnsi="Calibri" w:eastAsiaTheme="minorHAnsi" w:cs="Calibri"/>
                <w:sz w:val="22"/>
                <w:szCs w:val="22"/>
              </w:rPr>
              <w:t>IRSAC</w:t>
            </w:r>
            <w:r w:rsidRPr="00F37F04">
              <w:rPr>
                <w:rFonts w:ascii="Calibri" w:hAnsi="Calibri" w:eastAsiaTheme="minorHAnsi" w:cs="Calibri"/>
                <w:sz w:val="22"/>
                <w:szCs w:val="22"/>
              </w:rPr>
              <w:t xml:space="preserve"> Comment</w:t>
            </w:r>
          </w:p>
        </w:tc>
        <w:tc>
          <w:tcPr>
            <w:tcW w:w="4590" w:type="dxa"/>
          </w:tcPr>
          <w:p w:rsidR="00CA5862" w:rsidRPr="00F37F04" w:rsidP="00AE447F" w14:paraId="087652D8" w14:textId="77777777">
            <w:pPr>
              <w:shd w:val="clear" w:color="auto" w:fill="FFFFFF"/>
              <w:spacing w:after="150"/>
              <w:outlineLvl w:val="2"/>
              <w:rPr>
                <w:rFonts w:asciiTheme="minorHAnsi" w:eastAsiaTheme="minorHAnsi" w:hAnsiTheme="minorHAnsi" w:cstheme="minorHAnsi"/>
                <w:sz w:val="22"/>
                <w:szCs w:val="22"/>
                <w:shd w:val="clear" w:color="auto" w:fill="FFFFFF"/>
              </w:rPr>
            </w:pPr>
            <w:r w:rsidRPr="00F37F04">
              <w:rPr>
                <w:rFonts w:asciiTheme="minorHAnsi" w:eastAsiaTheme="minorHAnsi" w:hAnsiTheme="minorHAnsi" w:cstheme="minorHAnsi"/>
                <w:sz w:val="22"/>
                <w:szCs w:val="22"/>
                <w:shd w:val="clear" w:color="auto" w:fill="FFFFFF"/>
              </w:rPr>
              <w:t>R</w:t>
            </w:r>
            <w:r w:rsidRPr="00F37F04">
              <w:rPr>
                <w:rFonts w:ascii="Calibri" w:hAnsi="Calibri" w:eastAsiaTheme="minorHAnsi" w:cstheme="minorHAnsi"/>
                <w:sz w:val="22"/>
                <w:szCs w:val="22"/>
                <w:shd w:val="clear" w:color="auto" w:fill="FFFFFF"/>
              </w:rPr>
              <w:t>esponse to OMB</w:t>
            </w:r>
          </w:p>
        </w:tc>
      </w:tr>
      <w:tr w14:paraId="44DC6B2D" w14:textId="77777777" w:rsidTr="00AE447F">
        <w:tblPrEx>
          <w:tblW w:w="9715" w:type="dxa"/>
          <w:tblLook w:val="04A0"/>
        </w:tblPrEx>
        <w:tc>
          <w:tcPr>
            <w:tcW w:w="1031" w:type="dxa"/>
          </w:tcPr>
          <w:p w:rsidR="00E146C2" w:rsidRPr="00F37F04" w:rsidP="00E146C2" w14:paraId="596F7A1C" w14:textId="346FE78A">
            <w:pPr>
              <w:rPr>
                <w:rFonts w:ascii="Calibri" w:hAnsi="Calibri" w:eastAsiaTheme="minorHAnsi" w:cs="Calibri"/>
                <w:sz w:val="22"/>
                <w:szCs w:val="22"/>
              </w:rPr>
            </w:pPr>
            <w:r>
              <w:rPr>
                <w:rFonts w:ascii="Calibri" w:hAnsi="Calibri" w:eastAsiaTheme="minorHAnsi" w:cs="Calibri"/>
                <w:sz w:val="22"/>
                <w:szCs w:val="22"/>
              </w:rPr>
              <w:t>1</w:t>
            </w:r>
          </w:p>
        </w:tc>
        <w:tc>
          <w:tcPr>
            <w:tcW w:w="4094" w:type="dxa"/>
          </w:tcPr>
          <w:p w:rsidR="00E146C2" w:rsidRPr="00C96237" w:rsidP="00E146C2" w14:paraId="1E07A3A5" w14:textId="77777777">
            <w:pPr>
              <w:pStyle w:val="Default"/>
              <w:rPr>
                <w:sz w:val="23"/>
                <w:szCs w:val="23"/>
              </w:rPr>
            </w:pPr>
            <w:r w:rsidRPr="00C96237">
              <w:rPr>
                <w:sz w:val="23"/>
                <w:szCs w:val="23"/>
              </w:rPr>
              <w:t xml:space="preserve">Clarify and expand SDOP eligibility: Extend the benefits of the SDOP to individuals without unreported gross income and entities, allowing them to rectify multiple years of international tax non-compliance in a more streamlined and manageable manner. This inclusion would provide more taxpayers with a structured pathway to compliance, reducing the burden of filing numerous amended returns and encouraging voluntary disclosure. </w:t>
            </w:r>
          </w:p>
          <w:p w:rsidR="00E146C2" w:rsidRPr="00C96237" w:rsidP="00E146C2" w14:paraId="23971C5A" w14:textId="1FE2E985">
            <w:pPr>
              <w:rPr>
                <w:rFonts w:ascii="Calibri" w:hAnsi="Calibri" w:eastAsiaTheme="minorHAnsi" w:cs="Calibri"/>
                <w:sz w:val="22"/>
                <w:szCs w:val="22"/>
              </w:rPr>
            </w:pPr>
          </w:p>
        </w:tc>
        <w:tc>
          <w:tcPr>
            <w:tcW w:w="4590" w:type="dxa"/>
          </w:tcPr>
          <w:p w:rsidR="00E146C2" w:rsidRPr="00F37F04" w:rsidP="00E146C2" w14:paraId="30E463FB" w14:textId="28AF4596">
            <w:pPr>
              <w:keepNext/>
              <w:keepLines/>
              <w:shd w:val="clear" w:color="auto" w:fill="FFFFFF"/>
              <w:spacing w:before="300" w:after="150"/>
              <w:outlineLvl w:val="1"/>
              <w:rPr>
                <w:rFonts w:asciiTheme="majorHAnsi" w:eastAsiaTheme="majorEastAsia" w:hAnsiTheme="majorHAnsi" w:cstheme="majorBidi"/>
                <w:color w:val="2F5496" w:themeColor="accent1" w:themeShade="BF"/>
                <w:sz w:val="26"/>
                <w:szCs w:val="26"/>
              </w:rPr>
            </w:pPr>
            <w:r w:rsidRPr="00BB351D">
              <w:rPr>
                <w:rFonts w:asciiTheme="minorHAnsi" w:hAnsiTheme="minorHAnsi" w:cstheme="minorHAnsi"/>
                <w:bCs/>
                <w:sz w:val="22"/>
                <w:szCs w:val="22"/>
              </w:rPr>
              <w:t xml:space="preserve">The IRS is taking this suggestion under consideration. </w:t>
            </w:r>
          </w:p>
        </w:tc>
      </w:tr>
      <w:tr w14:paraId="14F9EB9C" w14:textId="77777777" w:rsidTr="00AE447F">
        <w:tblPrEx>
          <w:tblW w:w="9715" w:type="dxa"/>
          <w:tblLook w:val="04A0"/>
        </w:tblPrEx>
        <w:tc>
          <w:tcPr>
            <w:tcW w:w="1031" w:type="dxa"/>
          </w:tcPr>
          <w:p w:rsidR="00E146C2" w:rsidP="00E146C2" w14:paraId="1FA534F2" w14:textId="670ADB40">
            <w:pPr>
              <w:rPr>
                <w:rFonts w:ascii="Calibri" w:hAnsi="Calibri" w:eastAsiaTheme="minorHAnsi" w:cs="Calibri"/>
                <w:sz w:val="22"/>
                <w:szCs w:val="22"/>
              </w:rPr>
            </w:pPr>
            <w:r>
              <w:rPr>
                <w:rFonts w:ascii="Calibri" w:hAnsi="Calibri" w:eastAsiaTheme="minorHAnsi" w:cs="Calibri"/>
                <w:sz w:val="22"/>
                <w:szCs w:val="22"/>
              </w:rPr>
              <w:t>2</w:t>
            </w:r>
          </w:p>
        </w:tc>
        <w:tc>
          <w:tcPr>
            <w:tcW w:w="4094" w:type="dxa"/>
          </w:tcPr>
          <w:p w:rsidR="00E146C2" w:rsidP="00E146C2" w14:paraId="1FECF757" w14:textId="7A4FEB82">
            <w:pPr>
              <w:pStyle w:val="Default"/>
            </w:pPr>
            <w:r w:rsidRPr="00C96237">
              <w:t>Revise the Section 965 Reporting Requirement: Modify the current requirement for taxpayers with Section 965 inclusions to file every year since 2017. Instead, require filings for 2017 and the most recent three years, making it more accessible and less burdensome for taxpayers.</w:t>
            </w:r>
          </w:p>
        </w:tc>
        <w:tc>
          <w:tcPr>
            <w:tcW w:w="4590" w:type="dxa"/>
          </w:tcPr>
          <w:p w:rsidR="00E146C2" w:rsidRPr="00F37F04" w:rsidP="00E146C2" w14:paraId="60D98CC2" w14:textId="0619981D">
            <w:pPr>
              <w:keepNext/>
              <w:keepLines/>
              <w:shd w:val="clear" w:color="auto" w:fill="FFFFFF"/>
              <w:spacing w:before="300" w:after="150"/>
              <w:outlineLvl w:val="1"/>
              <w:rPr>
                <w:rFonts w:asciiTheme="majorHAnsi" w:eastAsiaTheme="majorEastAsia" w:hAnsiTheme="majorHAnsi" w:cstheme="majorBidi"/>
                <w:color w:val="2F5496" w:themeColor="accent1" w:themeShade="BF"/>
                <w:sz w:val="26"/>
                <w:szCs w:val="26"/>
              </w:rPr>
            </w:pPr>
            <w:r w:rsidRPr="00BB351D">
              <w:rPr>
                <w:rFonts w:asciiTheme="minorHAnsi" w:hAnsiTheme="minorHAnsi" w:cstheme="minorHAnsi"/>
                <w:bCs/>
                <w:sz w:val="22"/>
                <w:szCs w:val="22"/>
              </w:rPr>
              <w:t xml:space="preserve">The IRS is taking this suggestion under consideration. </w:t>
            </w:r>
          </w:p>
        </w:tc>
      </w:tr>
      <w:tr w14:paraId="2C11F8E5" w14:textId="77777777" w:rsidTr="00AE447F">
        <w:tblPrEx>
          <w:tblW w:w="9715" w:type="dxa"/>
          <w:tblLook w:val="04A0"/>
        </w:tblPrEx>
        <w:tc>
          <w:tcPr>
            <w:tcW w:w="1031" w:type="dxa"/>
          </w:tcPr>
          <w:p w:rsidR="00E146C2" w:rsidP="00E146C2" w14:paraId="4254C5F8" w14:textId="48862D3A">
            <w:pPr>
              <w:rPr>
                <w:rFonts w:ascii="Calibri" w:hAnsi="Calibri" w:eastAsiaTheme="minorHAnsi" w:cs="Calibri"/>
                <w:sz w:val="22"/>
                <w:szCs w:val="22"/>
              </w:rPr>
            </w:pPr>
            <w:r>
              <w:rPr>
                <w:rFonts w:ascii="Calibri" w:hAnsi="Calibri" w:eastAsiaTheme="minorHAnsi" w:cs="Calibri"/>
                <w:sz w:val="22"/>
                <w:szCs w:val="22"/>
              </w:rPr>
              <w:t>3</w:t>
            </w:r>
          </w:p>
        </w:tc>
        <w:tc>
          <w:tcPr>
            <w:tcW w:w="4094" w:type="dxa"/>
          </w:tcPr>
          <w:p w:rsidR="00E146C2" w:rsidRPr="00C96237" w:rsidP="00E146C2" w14:paraId="493B838D" w14:textId="3B3E554C">
            <w:pPr>
              <w:pStyle w:val="Default"/>
            </w:pPr>
            <w:r w:rsidRPr="00C96237">
              <w:t>Adjust the Title 26 Miscellaneous Offshore Penalty: Narrow the base of the Title 26 miscellaneous offshore penalty (e.g., by excluding assets that did not produce income) and/or cap the penalty so it does not exceed the penalties that would be assessed under the Delinquent International Information Return Submission</w:t>
            </w:r>
          </w:p>
        </w:tc>
        <w:tc>
          <w:tcPr>
            <w:tcW w:w="4590" w:type="dxa"/>
          </w:tcPr>
          <w:p w:rsidR="00E146C2" w:rsidRPr="00F37F04" w:rsidP="00E146C2" w14:paraId="0B328481" w14:textId="2C7A3C13">
            <w:pPr>
              <w:keepNext/>
              <w:keepLines/>
              <w:shd w:val="clear" w:color="auto" w:fill="FFFFFF"/>
              <w:spacing w:before="300" w:after="150"/>
              <w:outlineLvl w:val="1"/>
              <w:rPr>
                <w:rFonts w:asciiTheme="majorHAnsi" w:eastAsiaTheme="majorEastAsia" w:hAnsiTheme="majorHAnsi" w:cstheme="majorBidi"/>
                <w:color w:val="2F5496" w:themeColor="accent1" w:themeShade="BF"/>
                <w:sz w:val="26"/>
                <w:szCs w:val="26"/>
              </w:rPr>
            </w:pPr>
            <w:r w:rsidRPr="00BB351D">
              <w:rPr>
                <w:rFonts w:asciiTheme="minorHAnsi" w:hAnsiTheme="minorHAnsi" w:cstheme="minorHAnsi"/>
                <w:bCs/>
                <w:sz w:val="22"/>
                <w:szCs w:val="22"/>
              </w:rPr>
              <w:t xml:space="preserve">The IRS is taking this suggestion under consideration. </w:t>
            </w:r>
          </w:p>
        </w:tc>
      </w:tr>
      <w:tr w14:paraId="3AC21690" w14:textId="77777777" w:rsidTr="00AE447F">
        <w:tblPrEx>
          <w:tblW w:w="9715" w:type="dxa"/>
          <w:tblLook w:val="04A0"/>
        </w:tblPrEx>
        <w:tc>
          <w:tcPr>
            <w:tcW w:w="1031" w:type="dxa"/>
          </w:tcPr>
          <w:p w:rsidR="00E146C2" w:rsidP="00E146C2" w14:paraId="28FD1059" w14:textId="42E873DF">
            <w:pPr>
              <w:rPr>
                <w:rFonts w:ascii="Calibri" w:hAnsi="Calibri" w:eastAsiaTheme="minorHAnsi" w:cs="Calibri"/>
                <w:sz w:val="22"/>
                <w:szCs w:val="22"/>
              </w:rPr>
            </w:pPr>
            <w:r>
              <w:rPr>
                <w:rFonts w:ascii="Calibri" w:hAnsi="Calibri" w:eastAsiaTheme="minorHAnsi" w:cs="Calibri"/>
                <w:sz w:val="22"/>
                <w:szCs w:val="22"/>
              </w:rPr>
              <w:t>4</w:t>
            </w:r>
          </w:p>
        </w:tc>
        <w:tc>
          <w:tcPr>
            <w:tcW w:w="4094" w:type="dxa"/>
          </w:tcPr>
          <w:p w:rsidR="00E146C2" w:rsidRPr="00C96237" w:rsidP="00E146C2" w14:paraId="0F68E55A" w14:textId="58F9E816">
            <w:pPr>
              <w:pStyle w:val="Default"/>
            </w:pPr>
            <w:r w:rsidRPr="00C96237">
              <w:t xml:space="preserve">Procedures (DIIRSP). Alternatively, allow for reasonable cause </w:t>
            </w:r>
            <w:r w:rsidRPr="00C96237">
              <w:t>waivers and/or penalty relief due to first time abate. This adjustment would make the penalty more equitable and less punitive, aligning it more closely with the actual non-compliance risk, taxpayer ability to pay, and the benefits enjoyed by those eligible for the SFOP.</w:t>
            </w:r>
          </w:p>
        </w:tc>
        <w:tc>
          <w:tcPr>
            <w:tcW w:w="4590" w:type="dxa"/>
          </w:tcPr>
          <w:p w:rsidR="00E146C2" w:rsidRPr="00F37F04" w:rsidP="00E146C2" w14:paraId="463357F4" w14:textId="31B99C79">
            <w:pPr>
              <w:keepNext/>
              <w:keepLines/>
              <w:shd w:val="clear" w:color="auto" w:fill="FFFFFF"/>
              <w:spacing w:before="300" w:after="150"/>
              <w:outlineLvl w:val="1"/>
              <w:rPr>
                <w:rFonts w:asciiTheme="majorHAnsi" w:eastAsiaTheme="majorEastAsia" w:hAnsiTheme="majorHAnsi" w:cstheme="majorBidi"/>
                <w:color w:val="2F5496" w:themeColor="accent1" w:themeShade="BF"/>
                <w:sz w:val="26"/>
                <w:szCs w:val="26"/>
              </w:rPr>
            </w:pPr>
            <w:r w:rsidRPr="00BB351D">
              <w:rPr>
                <w:rFonts w:asciiTheme="minorHAnsi" w:hAnsiTheme="minorHAnsi" w:cstheme="minorHAnsi"/>
                <w:bCs/>
                <w:sz w:val="22"/>
                <w:szCs w:val="22"/>
              </w:rPr>
              <w:t xml:space="preserve">The IRS is taking this suggestion under consideration. </w:t>
            </w:r>
          </w:p>
        </w:tc>
      </w:tr>
    </w:tbl>
    <w:p w:rsidR="003203A2" w:rsidP="00A979D1" w14:paraId="25E833A7" w14:textId="77777777">
      <w:pPr>
        <w:tabs>
          <w:tab w:val="left" w:pos="720"/>
        </w:tabs>
        <w:autoSpaceDE w:val="0"/>
        <w:autoSpaceDN w:val="0"/>
        <w:adjustRightInd w:val="0"/>
        <w:ind w:left="1440" w:hanging="720"/>
        <w:rPr>
          <w:rFonts w:ascii="Calibri" w:hAnsi="Calibri"/>
          <w:sz w:val="22"/>
          <w:szCs w:val="22"/>
        </w:rPr>
      </w:pPr>
    </w:p>
    <w:p w:rsidR="0021472F" w:rsidRPr="00B40638" w:rsidP="00B40638" w14:paraId="6C142B11" w14:textId="62DDE320">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EXPLANATIONOF DECISION TO PROVIDE ANY PAYMENT OR GIFT TO RESPONDENTS</w:t>
      </w:r>
    </w:p>
    <w:p w:rsidR="0021472F" w:rsidRPr="006A1E9E" w:rsidP="00B40638" w14:paraId="5CC51B6B" w14:textId="77777777">
      <w:pPr>
        <w:ind w:left="720"/>
        <w:rPr>
          <w:rFonts w:ascii="Calibri" w:hAnsi="Calibri"/>
          <w:sz w:val="22"/>
          <w:szCs w:val="22"/>
        </w:rPr>
      </w:pPr>
    </w:p>
    <w:p w:rsidR="0021472F" w:rsidRPr="006A1E9E" w:rsidP="00B40638" w14:paraId="10B9B59C" w14:textId="5C9A557D">
      <w:pPr>
        <w:ind w:left="720"/>
        <w:rPr>
          <w:rFonts w:ascii="Calibri" w:hAnsi="Calibri"/>
          <w:sz w:val="22"/>
          <w:szCs w:val="22"/>
        </w:rPr>
      </w:pPr>
      <w:r w:rsidRPr="00B93C21">
        <w:rPr>
          <w:rFonts w:ascii="Calibri" w:hAnsi="Calibri"/>
          <w:sz w:val="22"/>
          <w:szCs w:val="22"/>
        </w:rPr>
        <w:t>No payment or gift has been provided to any respondents.</w:t>
      </w:r>
    </w:p>
    <w:p w:rsidR="0021472F" w:rsidRPr="006A1E9E" w:rsidP="00B40638" w14:paraId="3F78DE10" w14:textId="77777777">
      <w:pPr>
        <w:ind w:left="720"/>
        <w:rPr>
          <w:rFonts w:ascii="Calibri" w:hAnsi="Calibri"/>
          <w:sz w:val="22"/>
          <w:szCs w:val="22"/>
        </w:rPr>
      </w:pPr>
    </w:p>
    <w:p w:rsidR="0021472F" w:rsidRPr="006A1E9E" w:rsidP="00B40638" w14:paraId="1AEBF517" w14:textId="376A3D9C">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ASSURANCE OF CONFIDENTIALITY OF RESPONSES</w:t>
      </w:r>
    </w:p>
    <w:p w:rsidR="0021472F" w:rsidRPr="00B40638" w:rsidP="00B40638" w14:paraId="69262EB2" w14:textId="77777777">
      <w:pPr>
        <w:ind w:left="720"/>
        <w:rPr>
          <w:rFonts w:ascii="Calibri" w:hAnsi="Calibri"/>
          <w:sz w:val="22"/>
          <w:szCs w:val="22"/>
        </w:rPr>
      </w:pPr>
    </w:p>
    <w:p w:rsidR="0021472F" w:rsidRPr="006A1E9E" w:rsidP="00B40638" w14:paraId="78DA5D78" w14:textId="52995685">
      <w:pPr>
        <w:ind w:left="720"/>
        <w:rPr>
          <w:rFonts w:ascii="Calibri" w:hAnsi="Calibri"/>
          <w:sz w:val="22"/>
          <w:szCs w:val="22"/>
        </w:rPr>
      </w:pPr>
      <w:r w:rsidRPr="006A1E9E">
        <w:rPr>
          <w:rFonts w:ascii="Calibri" w:hAnsi="Calibri"/>
          <w:sz w:val="22"/>
          <w:szCs w:val="22"/>
        </w:rPr>
        <w:t xml:space="preserve">Generally, tax returns and tax return information are confidential as required by 26 </w:t>
      </w:r>
      <w:r w:rsidR="00F82CEC">
        <w:rPr>
          <w:rFonts w:ascii="Calibri" w:hAnsi="Calibri"/>
          <w:sz w:val="22"/>
          <w:szCs w:val="22"/>
        </w:rPr>
        <w:t>U.S.C.</w:t>
      </w:r>
      <w:r w:rsidR="00A010CB">
        <w:rPr>
          <w:rFonts w:ascii="Calibri" w:hAnsi="Calibri"/>
          <w:sz w:val="22"/>
          <w:szCs w:val="22"/>
        </w:rPr>
        <w:t xml:space="preserve"> </w:t>
      </w:r>
      <w:r w:rsidRPr="006A1E9E">
        <w:rPr>
          <w:rFonts w:ascii="Calibri" w:hAnsi="Calibri"/>
          <w:sz w:val="22"/>
          <w:szCs w:val="22"/>
        </w:rPr>
        <w:t>6103.</w:t>
      </w:r>
    </w:p>
    <w:p w:rsidR="0021472F" w:rsidP="00B40638" w14:paraId="6C40B9A1" w14:textId="5F48E7B4">
      <w:pPr>
        <w:ind w:left="720"/>
        <w:rPr>
          <w:rFonts w:ascii="Calibri" w:hAnsi="Calibri"/>
          <w:sz w:val="22"/>
          <w:szCs w:val="22"/>
        </w:rPr>
      </w:pPr>
    </w:p>
    <w:p w:rsidR="0021472F" w:rsidRPr="006A1E9E" w:rsidP="00B40638" w14:paraId="0A1E4B34" w14:textId="0F3A1F6D">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JUSTIFICATION OF SENSITIVE QUESTIONS</w:t>
      </w:r>
    </w:p>
    <w:p w:rsidR="0021472F" w:rsidRPr="00B40638" w:rsidP="00B40638" w14:paraId="4737CB27" w14:textId="77777777">
      <w:pPr>
        <w:ind w:left="720"/>
        <w:rPr>
          <w:rFonts w:ascii="Calibri" w:hAnsi="Calibri"/>
          <w:sz w:val="22"/>
          <w:szCs w:val="22"/>
        </w:rPr>
      </w:pPr>
    </w:p>
    <w:p w:rsidR="0021472F" w:rsidRPr="000741DF" w:rsidP="00B40638" w14:paraId="42797906" w14:textId="0044A72E">
      <w:pPr>
        <w:ind w:left="720"/>
        <w:rPr>
          <w:rFonts w:ascii="Calibri" w:hAnsi="Calibri"/>
          <w:sz w:val="22"/>
          <w:szCs w:val="22"/>
        </w:rPr>
      </w:pPr>
      <w:r w:rsidRPr="000741DF">
        <w:rPr>
          <w:rFonts w:ascii="Calibri" w:hAnsi="Calibri"/>
          <w:sz w:val="22"/>
          <w:szCs w:val="22"/>
        </w:rPr>
        <w:t>A privacy impact assessment (PIA) has been conducted for information collected under this request as part of the “</w:t>
      </w:r>
      <w:r w:rsidR="00F82CEC">
        <w:rPr>
          <w:rFonts w:ascii="Calibri" w:hAnsi="Calibri"/>
          <w:sz w:val="22"/>
          <w:szCs w:val="22"/>
        </w:rPr>
        <w:t>Voluntary Disclosure Program</w:t>
      </w:r>
      <w:r w:rsidRPr="000741DF">
        <w:rPr>
          <w:rFonts w:ascii="Calibri" w:hAnsi="Calibri"/>
          <w:sz w:val="22"/>
          <w:szCs w:val="22"/>
        </w:rPr>
        <w:t>”</w:t>
      </w:r>
      <w:r w:rsidR="00A57DFD">
        <w:rPr>
          <w:rFonts w:ascii="Calibri" w:hAnsi="Calibri"/>
          <w:sz w:val="22"/>
          <w:szCs w:val="22"/>
        </w:rPr>
        <w:t xml:space="preserve"> and “Offshore Compliance Initiative”</w:t>
      </w:r>
      <w:r w:rsidRPr="000741DF">
        <w:rPr>
          <w:rFonts w:ascii="Calibri" w:hAnsi="Calibri"/>
          <w:sz w:val="22"/>
          <w:szCs w:val="22"/>
        </w:rPr>
        <w:t xml:space="preserve"> system</w:t>
      </w:r>
      <w:r w:rsidR="00A57DFD">
        <w:rPr>
          <w:rFonts w:ascii="Calibri" w:hAnsi="Calibri"/>
          <w:sz w:val="22"/>
          <w:szCs w:val="22"/>
        </w:rPr>
        <w:t>s,</w:t>
      </w:r>
      <w:r w:rsidRPr="000741DF">
        <w:rPr>
          <w:rFonts w:ascii="Calibri" w:hAnsi="Calibri"/>
          <w:sz w:val="22"/>
          <w:szCs w:val="22"/>
        </w:rPr>
        <w:t xml:space="preserve"> and a Privacy Act System of Records notice (SORN) has been issued for this system under </w:t>
      </w:r>
      <w:r w:rsidR="00F65F6B">
        <w:rPr>
          <w:rFonts w:ascii="Calibri" w:hAnsi="Calibri"/>
          <w:sz w:val="22"/>
          <w:szCs w:val="22"/>
        </w:rPr>
        <w:t xml:space="preserve">IRS 24.030 – Customer Account Data Engine Individual Master File, IRS 24.046 – Customer Account Data Engine Business Master File, IRS 22.061 – Information Return Master File, </w:t>
      </w:r>
      <w:r w:rsidR="00F82CEC">
        <w:rPr>
          <w:rFonts w:ascii="Calibri" w:hAnsi="Calibri"/>
          <w:sz w:val="22"/>
          <w:szCs w:val="22"/>
        </w:rPr>
        <w:t xml:space="preserve">IRS 34.037 – Audit Trail and Security Records, IRS 42.001 – Examination Administrative Files, </w:t>
      </w:r>
      <w:r w:rsidR="00F65F6B">
        <w:rPr>
          <w:rFonts w:ascii="Calibri" w:hAnsi="Calibri"/>
          <w:sz w:val="22"/>
          <w:szCs w:val="22"/>
        </w:rPr>
        <w:t xml:space="preserve">IRS 42.002 – Criminal Investigation Management Information System and Case Files, </w:t>
      </w:r>
      <w:r w:rsidR="00F82CEC">
        <w:rPr>
          <w:rFonts w:ascii="Calibri" w:hAnsi="Calibri"/>
          <w:sz w:val="22"/>
          <w:szCs w:val="22"/>
        </w:rPr>
        <w:t>IRS 42.017 International Enforcement Program Information Files, IRS 42.021 – Compliance Programs and Project Files, and IRS 42.031 – Anti-Money Laundering/Bank Secrecy Act and Form 8300</w:t>
      </w:r>
      <w:r w:rsidRPr="000741DF">
        <w:rPr>
          <w:rFonts w:ascii="Calibri" w:hAnsi="Calibri"/>
          <w:sz w:val="22"/>
          <w:szCs w:val="22"/>
        </w:rPr>
        <w:t xml:space="preserve">.  The </w:t>
      </w:r>
      <w:r w:rsidRPr="000741DF">
        <w:rPr>
          <w:rFonts w:ascii="Calibri" w:hAnsi="Calibri"/>
          <w:sz w:val="22"/>
          <w:szCs w:val="22"/>
        </w:rPr>
        <w:t xml:space="preserve">Internal Revenue Service PIA’s can be found at http://www.irs.gov/uac/Privacy-Impact-Assessments-PIA.  </w:t>
      </w:r>
    </w:p>
    <w:p w:rsidR="0021472F" w:rsidRPr="000741DF" w:rsidP="00B40638" w14:paraId="4924BD8F" w14:textId="77777777">
      <w:pPr>
        <w:ind w:left="720"/>
        <w:rPr>
          <w:rFonts w:ascii="Calibri" w:hAnsi="Calibri"/>
          <w:sz w:val="22"/>
          <w:szCs w:val="22"/>
        </w:rPr>
      </w:pPr>
    </w:p>
    <w:p w:rsidR="0021472F" w:rsidP="00B40638" w14:paraId="218903BF" w14:textId="323D6236">
      <w:pPr>
        <w:ind w:left="720"/>
        <w:rPr>
          <w:rFonts w:ascii="Calibri" w:hAnsi="Calibri"/>
          <w:sz w:val="22"/>
          <w:szCs w:val="22"/>
        </w:rPr>
      </w:pPr>
      <w:r w:rsidRPr="000741DF">
        <w:rPr>
          <w:rFonts w:ascii="Calibri" w:hAnsi="Calibri"/>
          <w:sz w:val="22"/>
          <w:szCs w:val="22"/>
        </w:rPr>
        <w:t>Title 26 U</w:t>
      </w:r>
      <w:r w:rsidR="00F82CEC">
        <w:rPr>
          <w:rFonts w:ascii="Calibri" w:hAnsi="Calibri"/>
          <w:sz w:val="22"/>
          <w:szCs w:val="22"/>
        </w:rPr>
        <w:t>.</w:t>
      </w:r>
      <w:r w:rsidRPr="000741DF">
        <w:rPr>
          <w:rFonts w:ascii="Calibri" w:hAnsi="Calibri"/>
          <w:sz w:val="22"/>
          <w:szCs w:val="22"/>
        </w:rPr>
        <w:t>S</w:t>
      </w:r>
      <w:r w:rsidR="00F82CEC">
        <w:rPr>
          <w:rFonts w:ascii="Calibri" w:hAnsi="Calibri"/>
          <w:sz w:val="22"/>
          <w:szCs w:val="22"/>
        </w:rPr>
        <w:t>.</w:t>
      </w:r>
      <w:r w:rsidRPr="000741DF">
        <w:rPr>
          <w:rFonts w:ascii="Calibri" w:hAnsi="Calibri"/>
          <w:sz w:val="22"/>
          <w:szCs w:val="22"/>
        </w:rPr>
        <w:t>C</w:t>
      </w:r>
      <w:r w:rsidR="00F82CEC">
        <w:rPr>
          <w:rFonts w:ascii="Calibri" w:hAnsi="Calibri"/>
          <w:sz w:val="22"/>
          <w:szCs w:val="22"/>
        </w:rPr>
        <w:t>.</w:t>
      </w:r>
      <w:r w:rsidRPr="000741DF">
        <w:rPr>
          <w:rFonts w:ascii="Calibri" w:hAnsi="Calibr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sidRPr="00EC0D06">
        <w:rPr>
          <w:rFonts w:ascii="Calibri" w:hAnsi="Calibri"/>
          <w:sz w:val="22"/>
          <w:szCs w:val="22"/>
        </w:rPr>
        <w:t xml:space="preserve"> </w:t>
      </w:r>
    </w:p>
    <w:p w:rsidR="0021472F" w:rsidRPr="006A1E9E" w:rsidP="00B40638" w14:paraId="20618656" w14:textId="77777777">
      <w:pPr>
        <w:ind w:left="720"/>
        <w:rPr>
          <w:rFonts w:ascii="Calibri" w:hAnsi="Calibri"/>
          <w:sz w:val="22"/>
          <w:szCs w:val="22"/>
        </w:rPr>
      </w:pPr>
    </w:p>
    <w:p w:rsidR="0021472F" w:rsidRPr="006A1E9E" w:rsidP="00B40638" w14:paraId="586B63D0" w14:textId="56D7C6EA">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ESTIMATED BURDEN OF INFORMATION COLLECTION</w:t>
      </w:r>
    </w:p>
    <w:p w:rsidR="0021472F" w:rsidRPr="00B40638" w:rsidP="00B40638" w14:paraId="2AE102D9" w14:textId="77777777">
      <w:pPr>
        <w:ind w:left="720"/>
        <w:rPr>
          <w:rFonts w:ascii="Calibri" w:hAnsi="Calibri"/>
          <w:sz w:val="22"/>
          <w:szCs w:val="22"/>
        </w:rPr>
      </w:pPr>
    </w:p>
    <w:p w:rsidR="00986B87" w:rsidRPr="00B40638" w:rsidP="00B40638" w14:paraId="79D4C2C9" w14:textId="0C5D9A5E">
      <w:pPr>
        <w:ind w:left="720"/>
        <w:rPr>
          <w:rFonts w:ascii="Calibri" w:hAnsi="Calibri"/>
          <w:sz w:val="22"/>
          <w:szCs w:val="22"/>
        </w:rPr>
      </w:pPr>
      <w:r w:rsidRPr="00B40638">
        <w:rPr>
          <w:rFonts w:ascii="Calibri" w:hAnsi="Calibri"/>
          <w:sz w:val="22"/>
          <w:szCs w:val="22"/>
        </w:rPr>
        <w:t xml:space="preserve">The burden estimate </w:t>
      </w:r>
      <w:r w:rsidRPr="00B40638" w:rsidR="00A010CB">
        <w:rPr>
          <w:rFonts w:ascii="Calibri" w:hAnsi="Calibri"/>
          <w:sz w:val="22"/>
          <w:szCs w:val="22"/>
        </w:rPr>
        <w:t xml:space="preserve">for the reporting and recordkeeping are </w:t>
      </w:r>
      <w:r w:rsidRPr="00B40638">
        <w:rPr>
          <w:rFonts w:ascii="Calibri" w:hAnsi="Calibri"/>
          <w:sz w:val="22"/>
          <w:szCs w:val="22"/>
        </w:rPr>
        <w:t>is as follows:</w:t>
      </w:r>
    </w:p>
    <w:p w:rsidR="00986B87" w:rsidRPr="00B40638" w:rsidP="00B40638" w14:paraId="72419CAA" w14:textId="77777777">
      <w:pPr>
        <w:ind w:left="720"/>
        <w:rPr>
          <w:rFonts w:ascii="Calibri" w:hAnsi="Calibri"/>
          <w:sz w:val="22"/>
          <w:szCs w:val="22"/>
        </w:rPr>
      </w:pPr>
    </w:p>
    <w:tbl>
      <w:tblPr>
        <w:tblW w:w="9187"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
        <w:gridCol w:w="2023"/>
        <w:gridCol w:w="1359"/>
        <w:gridCol w:w="1397"/>
        <w:gridCol w:w="1179"/>
        <w:gridCol w:w="1079"/>
        <w:gridCol w:w="1079"/>
      </w:tblGrid>
      <w:tr w14:paraId="753DD0EB" w14:textId="77777777" w:rsidTr="008668B5">
        <w:tblPrEx>
          <w:tblW w:w="9187"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71" w:type="dxa"/>
            <w:tcBorders>
              <w:top w:val="single" w:sz="4" w:space="0" w:color="auto"/>
              <w:left w:val="single" w:sz="4" w:space="0" w:color="auto"/>
              <w:bottom w:val="single" w:sz="4" w:space="0" w:color="auto"/>
              <w:right w:val="single" w:sz="4" w:space="0" w:color="auto"/>
            </w:tcBorders>
            <w:vAlign w:val="bottom"/>
            <w:hideMark/>
          </w:tcPr>
          <w:p w:rsidR="00986B87" w:rsidRPr="00B40638" w:rsidP="00DB14C6" w14:paraId="5A242B81" w14:textId="77777777">
            <w:pPr>
              <w:jc w:val="center"/>
              <w:rPr>
                <w:rFonts w:ascii="Arial Narrow" w:hAnsi="Arial Narrow" w:cstheme="minorHAnsi"/>
                <w:b/>
                <w:sz w:val="22"/>
                <w:szCs w:val="22"/>
              </w:rPr>
            </w:pPr>
            <w:bookmarkStart w:id="3" w:name="_Hlk70182520"/>
            <w:r w:rsidRPr="00B40638">
              <w:rPr>
                <w:rFonts w:ascii="Arial Narrow" w:hAnsi="Arial Narrow" w:cstheme="minorHAnsi"/>
                <w:b/>
                <w:sz w:val="22"/>
                <w:szCs w:val="22"/>
              </w:rPr>
              <w:t>Form</w:t>
            </w:r>
          </w:p>
        </w:tc>
        <w:tc>
          <w:tcPr>
            <w:tcW w:w="2023" w:type="dxa"/>
            <w:tcBorders>
              <w:top w:val="single" w:sz="4" w:space="0" w:color="auto"/>
              <w:left w:val="single" w:sz="4" w:space="0" w:color="auto"/>
              <w:bottom w:val="single" w:sz="4" w:space="0" w:color="auto"/>
              <w:right w:val="single" w:sz="4" w:space="0" w:color="auto"/>
            </w:tcBorders>
            <w:vAlign w:val="bottom"/>
            <w:hideMark/>
          </w:tcPr>
          <w:p w:rsidR="00986B87" w:rsidRPr="00B40638" w:rsidP="00DB14C6" w14:paraId="38A5D68B" w14:textId="77777777">
            <w:pPr>
              <w:jc w:val="center"/>
              <w:rPr>
                <w:rFonts w:ascii="Arial Narrow" w:hAnsi="Arial Narrow" w:cstheme="minorHAnsi"/>
                <w:b/>
                <w:sz w:val="22"/>
                <w:szCs w:val="22"/>
              </w:rPr>
            </w:pPr>
            <w:r w:rsidRPr="00B40638">
              <w:rPr>
                <w:rFonts w:ascii="Arial Narrow" w:hAnsi="Arial Narrow" w:cstheme="minorHAnsi"/>
                <w:b/>
                <w:sz w:val="22"/>
                <w:szCs w:val="22"/>
              </w:rPr>
              <w:t>Description</w:t>
            </w:r>
          </w:p>
        </w:tc>
        <w:tc>
          <w:tcPr>
            <w:tcW w:w="1359" w:type="dxa"/>
            <w:tcBorders>
              <w:top w:val="single" w:sz="4" w:space="0" w:color="auto"/>
              <w:left w:val="single" w:sz="4" w:space="0" w:color="auto"/>
              <w:bottom w:val="single" w:sz="4" w:space="0" w:color="auto"/>
              <w:right w:val="single" w:sz="4" w:space="0" w:color="auto"/>
            </w:tcBorders>
            <w:vAlign w:val="bottom"/>
            <w:hideMark/>
          </w:tcPr>
          <w:p w:rsidR="00986B87" w:rsidRPr="00B40638" w:rsidP="00DB14C6" w14:paraId="4D2474CD" w14:textId="77777777">
            <w:pPr>
              <w:jc w:val="center"/>
              <w:rPr>
                <w:rFonts w:ascii="Arial Narrow" w:hAnsi="Arial Narrow" w:cstheme="minorHAnsi"/>
                <w:b/>
                <w:sz w:val="22"/>
                <w:szCs w:val="22"/>
              </w:rPr>
            </w:pPr>
            <w:r w:rsidRPr="00B40638">
              <w:rPr>
                <w:rFonts w:ascii="Arial Narrow" w:hAnsi="Arial Narrow" w:cstheme="minorHAnsi"/>
                <w:b/>
                <w:sz w:val="22"/>
                <w:szCs w:val="22"/>
              </w:rPr>
              <w:t># of Respondents</w:t>
            </w:r>
          </w:p>
        </w:tc>
        <w:tc>
          <w:tcPr>
            <w:tcW w:w="1397" w:type="dxa"/>
            <w:tcBorders>
              <w:top w:val="single" w:sz="4" w:space="0" w:color="auto"/>
              <w:left w:val="single" w:sz="4" w:space="0" w:color="auto"/>
              <w:bottom w:val="single" w:sz="4" w:space="0" w:color="auto"/>
              <w:right w:val="single" w:sz="4" w:space="0" w:color="auto"/>
            </w:tcBorders>
            <w:vAlign w:val="bottom"/>
            <w:hideMark/>
          </w:tcPr>
          <w:p w:rsidR="00986B87" w:rsidRPr="00B40638" w:rsidP="00DB14C6" w14:paraId="0AA1C24E" w14:textId="77777777">
            <w:pPr>
              <w:jc w:val="center"/>
              <w:rPr>
                <w:rFonts w:ascii="Arial Narrow" w:hAnsi="Arial Narrow" w:cstheme="minorHAnsi"/>
                <w:b/>
                <w:sz w:val="22"/>
                <w:szCs w:val="22"/>
              </w:rPr>
            </w:pPr>
            <w:r w:rsidRPr="00B40638">
              <w:rPr>
                <w:rFonts w:ascii="Arial Narrow" w:hAnsi="Arial Narrow" w:cstheme="minorHAnsi"/>
                <w:b/>
                <w:sz w:val="22"/>
                <w:szCs w:val="22"/>
              </w:rPr>
              <w:t># Responses per Respondent</w:t>
            </w:r>
          </w:p>
        </w:tc>
        <w:tc>
          <w:tcPr>
            <w:tcW w:w="1179" w:type="dxa"/>
            <w:tcBorders>
              <w:top w:val="single" w:sz="4" w:space="0" w:color="auto"/>
              <w:left w:val="single" w:sz="4" w:space="0" w:color="auto"/>
              <w:bottom w:val="single" w:sz="4" w:space="0" w:color="auto"/>
              <w:right w:val="single" w:sz="4" w:space="0" w:color="auto"/>
            </w:tcBorders>
            <w:vAlign w:val="bottom"/>
            <w:hideMark/>
          </w:tcPr>
          <w:p w:rsidR="00986B87" w:rsidRPr="00B40638" w:rsidP="00DB14C6" w14:paraId="7AA7D80A" w14:textId="77777777">
            <w:pPr>
              <w:jc w:val="center"/>
              <w:rPr>
                <w:rFonts w:ascii="Arial Narrow" w:hAnsi="Arial Narrow" w:cstheme="minorHAnsi"/>
                <w:b/>
                <w:sz w:val="22"/>
                <w:szCs w:val="22"/>
              </w:rPr>
            </w:pPr>
            <w:r w:rsidRPr="00B40638">
              <w:rPr>
                <w:rFonts w:ascii="Arial Narrow" w:hAnsi="Arial Narrow" w:cstheme="minorHAnsi"/>
                <w:b/>
                <w:sz w:val="22"/>
                <w:szCs w:val="22"/>
              </w:rPr>
              <w:t>Annual Responses</w:t>
            </w:r>
          </w:p>
        </w:tc>
        <w:tc>
          <w:tcPr>
            <w:tcW w:w="1079" w:type="dxa"/>
            <w:tcBorders>
              <w:top w:val="single" w:sz="4" w:space="0" w:color="auto"/>
              <w:left w:val="single" w:sz="4" w:space="0" w:color="auto"/>
              <w:bottom w:val="single" w:sz="4" w:space="0" w:color="auto"/>
              <w:right w:val="single" w:sz="4" w:space="0" w:color="auto"/>
            </w:tcBorders>
            <w:vAlign w:val="bottom"/>
            <w:hideMark/>
          </w:tcPr>
          <w:p w:rsidR="00986B87" w:rsidRPr="00B40638" w:rsidP="00DB14C6" w14:paraId="1417F032" w14:textId="77777777">
            <w:pPr>
              <w:jc w:val="center"/>
              <w:rPr>
                <w:rFonts w:ascii="Arial Narrow" w:hAnsi="Arial Narrow" w:cstheme="minorHAnsi"/>
                <w:b/>
                <w:sz w:val="22"/>
                <w:szCs w:val="22"/>
              </w:rPr>
            </w:pPr>
            <w:r w:rsidRPr="00B40638">
              <w:rPr>
                <w:rFonts w:ascii="Arial Narrow" w:hAnsi="Arial Narrow" w:cstheme="minorHAnsi"/>
                <w:b/>
                <w:sz w:val="22"/>
                <w:szCs w:val="22"/>
              </w:rPr>
              <w:t>Hours per Response</w:t>
            </w:r>
          </w:p>
        </w:tc>
        <w:tc>
          <w:tcPr>
            <w:tcW w:w="1079" w:type="dxa"/>
            <w:tcBorders>
              <w:top w:val="single" w:sz="4" w:space="0" w:color="auto"/>
              <w:left w:val="single" w:sz="4" w:space="0" w:color="auto"/>
              <w:bottom w:val="single" w:sz="4" w:space="0" w:color="auto"/>
              <w:right w:val="single" w:sz="4" w:space="0" w:color="auto"/>
            </w:tcBorders>
            <w:vAlign w:val="bottom"/>
            <w:hideMark/>
          </w:tcPr>
          <w:p w:rsidR="00986B87" w:rsidRPr="00B40638" w:rsidP="00DB14C6" w14:paraId="77D2FC20" w14:textId="77777777">
            <w:pPr>
              <w:jc w:val="center"/>
              <w:rPr>
                <w:rFonts w:ascii="Arial Narrow" w:hAnsi="Arial Narrow" w:cstheme="minorHAnsi"/>
                <w:b/>
                <w:sz w:val="22"/>
                <w:szCs w:val="22"/>
              </w:rPr>
            </w:pPr>
            <w:r w:rsidRPr="00B40638">
              <w:rPr>
                <w:rFonts w:ascii="Arial Narrow" w:hAnsi="Arial Narrow" w:cstheme="minorHAnsi"/>
                <w:b/>
                <w:sz w:val="22"/>
                <w:szCs w:val="22"/>
              </w:rPr>
              <w:t>Total Burden</w:t>
            </w:r>
          </w:p>
          <w:p w:rsidR="005A2575" w:rsidRPr="00B40638" w:rsidP="00DB14C6" w14:paraId="75666BAD" w14:textId="1051CCA6">
            <w:pPr>
              <w:jc w:val="center"/>
              <w:rPr>
                <w:rFonts w:ascii="Arial Narrow" w:hAnsi="Arial Narrow" w:cstheme="minorHAnsi"/>
                <w:b/>
                <w:sz w:val="22"/>
                <w:szCs w:val="22"/>
              </w:rPr>
            </w:pPr>
            <w:r w:rsidRPr="00B40638">
              <w:rPr>
                <w:rFonts w:ascii="Arial Narrow" w:hAnsi="Arial Narrow" w:cstheme="minorHAnsi"/>
                <w:b/>
                <w:sz w:val="22"/>
                <w:szCs w:val="22"/>
              </w:rPr>
              <w:t>Hours</w:t>
            </w:r>
          </w:p>
        </w:tc>
      </w:tr>
      <w:tr w14:paraId="368540C7" w14:textId="77777777" w:rsidTr="008668B5">
        <w:tblPrEx>
          <w:tblW w:w="9187" w:type="dxa"/>
          <w:tblInd w:w="618" w:type="dxa"/>
          <w:tblLook w:val="04A0"/>
        </w:tblPrEx>
        <w:tc>
          <w:tcPr>
            <w:tcW w:w="1071"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5F84B7FD" w14:textId="77777777">
            <w:pPr>
              <w:jc w:val="center"/>
              <w:rPr>
                <w:rFonts w:ascii="Arial Narrow" w:hAnsi="Arial Narrow" w:cstheme="minorHAnsi"/>
                <w:sz w:val="22"/>
                <w:szCs w:val="22"/>
              </w:rPr>
            </w:pPr>
            <w:r w:rsidRPr="00B40638">
              <w:rPr>
                <w:rFonts w:ascii="Arial Narrow" w:hAnsi="Arial Narrow" w:cstheme="minorHAnsi"/>
                <w:sz w:val="22"/>
                <w:szCs w:val="22"/>
              </w:rPr>
              <w:t>14457</w:t>
            </w:r>
          </w:p>
        </w:tc>
        <w:tc>
          <w:tcPr>
            <w:tcW w:w="2023" w:type="dxa"/>
            <w:tcBorders>
              <w:top w:val="single" w:sz="4" w:space="0" w:color="auto"/>
              <w:left w:val="single" w:sz="4" w:space="0" w:color="auto"/>
              <w:bottom w:val="single" w:sz="4" w:space="0" w:color="auto"/>
              <w:right w:val="single" w:sz="4" w:space="0" w:color="auto"/>
            </w:tcBorders>
            <w:vAlign w:val="center"/>
          </w:tcPr>
          <w:p w:rsidR="00986B87" w:rsidRPr="00B40638" w:rsidP="00DB14C6" w14:paraId="01933F0E" w14:textId="77777777">
            <w:pPr>
              <w:jc w:val="center"/>
              <w:rPr>
                <w:rFonts w:ascii="Arial Narrow" w:hAnsi="Arial Narrow" w:cstheme="minorHAnsi"/>
                <w:sz w:val="22"/>
                <w:szCs w:val="22"/>
              </w:rPr>
            </w:pPr>
            <w:r w:rsidRPr="00B40638">
              <w:rPr>
                <w:rFonts w:ascii="Arial Narrow" w:hAnsi="Arial Narrow" w:cs="Calibri"/>
                <w:color w:val="000000"/>
                <w:sz w:val="22"/>
                <w:szCs w:val="22"/>
              </w:rPr>
              <w:t>Voluntary Disclosure Practice</w:t>
            </w:r>
          </w:p>
        </w:tc>
        <w:tc>
          <w:tcPr>
            <w:tcW w:w="135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08E69CE9" w14:textId="00FD0BD5">
            <w:pPr>
              <w:jc w:val="center"/>
              <w:rPr>
                <w:rFonts w:ascii="Arial Narrow" w:hAnsi="Arial Narrow" w:cstheme="minorHAnsi"/>
                <w:sz w:val="22"/>
                <w:szCs w:val="22"/>
              </w:rPr>
            </w:pPr>
            <w:r w:rsidRPr="00B40638">
              <w:rPr>
                <w:rFonts w:ascii="Arial Narrow" w:hAnsi="Arial Narrow" w:cstheme="minorHAnsi"/>
                <w:sz w:val="22"/>
                <w:szCs w:val="22"/>
              </w:rPr>
              <w:t>222</w:t>
            </w:r>
          </w:p>
        </w:tc>
        <w:tc>
          <w:tcPr>
            <w:tcW w:w="1397"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121E3931" w14:textId="77777777">
            <w:pPr>
              <w:jc w:val="center"/>
              <w:rPr>
                <w:rFonts w:ascii="Arial Narrow" w:hAnsi="Arial Narrow" w:cstheme="minorHAnsi"/>
                <w:sz w:val="22"/>
                <w:szCs w:val="22"/>
              </w:rPr>
            </w:pPr>
            <w:r w:rsidRPr="00B40638">
              <w:rPr>
                <w:rFonts w:ascii="Arial Narrow" w:hAnsi="Arial Narrow" w:cstheme="minorHAnsi"/>
                <w:sz w:val="22"/>
                <w:szCs w:val="22"/>
              </w:rPr>
              <w:t>1</w:t>
            </w:r>
          </w:p>
        </w:tc>
        <w:tc>
          <w:tcPr>
            <w:tcW w:w="11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2C84C1AA" w14:textId="3DE26B18">
            <w:pPr>
              <w:jc w:val="center"/>
              <w:rPr>
                <w:rFonts w:ascii="Arial Narrow" w:hAnsi="Arial Narrow" w:cstheme="minorHAnsi"/>
                <w:sz w:val="22"/>
                <w:szCs w:val="22"/>
              </w:rPr>
            </w:pPr>
            <w:r w:rsidRPr="00B40638">
              <w:rPr>
                <w:rFonts w:ascii="Arial Narrow" w:hAnsi="Arial Narrow" w:cstheme="minorHAnsi"/>
                <w:sz w:val="22"/>
                <w:szCs w:val="22"/>
              </w:rPr>
              <w:t>222</w:t>
            </w:r>
          </w:p>
        </w:tc>
        <w:tc>
          <w:tcPr>
            <w:tcW w:w="10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7C066312" w14:textId="7DF7AFA2">
            <w:pPr>
              <w:jc w:val="center"/>
              <w:rPr>
                <w:rFonts w:ascii="Arial Narrow" w:hAnsi="Arial Narrow" w:cstheme="minorHAnsi"/>
                <w:sz w:val="22"/>
                <w:szCs w:val="22"/>
              </w:rPr>
            </w:pPr>
            <w:r w:rsidRPr="00B40638">
              <w:rPr>
                <w:rFonts w:ascii="Arial Narrow" w:hAnsi="Arial Narrow" w:cstheme="minorHAnsi"/>
                <w:sz w:val="22"/>
                <w:szCs w:val="22"/>
              </w:rPr>
              <w:t>5</w:t>
            </w:r>
            <w:r w:rsidR="002C1224">
              <w:rPr>
                <w:rFonts w:ascii="Arial Narrow" w:hAnsi="Arial Narrow" w:cstheme="minorHAnsi"/>
                <w:sz w:val="22"/>
                <w:szCs w:val="22"/>
              </w:rPr>
              <w:t>9</w:t>
            </w:r>
            <w:r w:rsidRPr="00B40638">
              <w:rPr>
                <w:rFonts w:ascii="Arial Narrow" w:hAnsi="Arial Narrow" w:cstheme="minorHAnsi"/>
                <w:sz w:val="22"/>
                <w:szCs w:val="22"/>
              </w:rPr>
              <w:t>.25</w:t>
            </w:r>
          </w:p>
        </w:tc>
        <w:tc>
          <w:tcPr>
            <w:tcW w:w="10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1C13969A" w14:textId="185D3965">
            <w:pPr>
              <w:jc w:val="center"/>
              <w:rPr>
                <w:rFonts w:ascii="Arial Narrow" w:hAnsi="Arial Narrow" w:cstheme="minorHAnsi"/>
                <w:sz w:val="22"/>
                <w:szCs w:val="22"/>
              </w:rPr>
            </w:pPr>
            <w:r w:rsidRPr="00B40638">
              <w:rPr>
                <w:rFonts w:ascii="Arial Narrow" w:hAnsi="Arial Narrow" w:cstheme="minorHAnsi"/>
                <w:sz w:val="22"/>
                <w:szCs w:val="22"/>
              </w:rPr>
              <w:t>13,154</w:t>
            </w:r>
          </w:p>
        </w:tc>
      </w:tr>
      <w:tr w14:paraId="19B4D409" w14:textId="77777777" w:rsidTr="008668B5">
        <w:tblPrEx>
          <w:tblW w:w="9187" w:type="dxa"/>
          <w:tblInd w:w="618" w:type="dxa"/>
          <w:tblLook w:val="04A0"/>
        </w:tblPrEx>
        <w:tc>
          <w:tcPr>
            <w:tcW w:w="1071"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5498B8F2" w14:textId="77777777">
            <w:pPr>
              <w:jc w:val="center"/>
              <w:rPr>
                <w:rFonts w:ascii="Arial Narrow" w:hAnsi="Arial Narrow" w:cstheme="minorHAnsi"/>
                <w:sz w:val="22"/>
                <w:szCs w:val="22"/>
              </w:rPr>
            </w:pPr>
            <w:r w:rsidRPr="00B40638">
              <w:rPr>
                <w:rFonts w:ascii="Arial Narrow" w:hAnsi="Arial Narrow" w:cstheme="minorHAnsi"/>
                <w:sz w:val="22"/>
                <w:szCs w:val="22"/>
              </w:rPr>
              <w:t>14653</w:t>
            </w:r>
          </w:p>
          <w:p w:rsidR="005A2575" w:rsidRPr="00B40638" w:rsidP="00DB14C6" w14:paraId="3112D9ED" w14:textId="2219CF7E">
            <w:pPr>
              <w:jc w:val="center"/>
              <w:rPr>
                <w:rFonts w:ascii="Arial Narrow" w:hAnsi="Arial Narrow" w:cstheme="minorHAnsi"/>
                <w:sz w:val="22"/>
                <w:szCs w:val="22"/>
              </w:rPr>
            </w:pPr>
            <w:r w:rsidRPr="00B40638">
              <w:rPr>
                <w:rFonts w:ascii="Arial Narrow" w:hAnsi="Arial Narrow" w:cstheme="minorHAnsi"/>
                <w:sz w:val="22"/>
                <w:szCs w:val="22"/>
              </w:rPr>
              <w:t>1465</w:t>
            </w:r>
            <w:r w:rsidRPr="00B40638" w:rsidR="00C065A3">
              <w:rPr>
                <w:rFonts w:ascii="Arial Narrow" w:hAnsi="Arial Narrow" w:cstheme="minorHAnsi"/>
                <w:sz w:val="22"/>
                <w:szCs w:val="22"/>
              </w:rPr>
              <w:t>4</w:t>
            </w:r>
          </w:p>
        </w:tc>
        <w:tc>
          <w:tcPr>
            <w:tcW w:w="2023" w:type="dxa"/>
            <w:tcBorders>
              <w:top w:val="single" w:sz="4" w:space="0" w:color="auto"/>
              <w:left w:val="single" w:sz="4" w:space="0" w:color="auto"/>
              <w:bottom w:val="single" w:sz="4" w:space="0" w:color="auto"/>
              <w:right w:val="single" w:sz="4" w:space="0" w:color="auto"/>
            </w:tcBorders>
            <w:vAlign w:val="center"/>
          </w:tcPr>
          <w:p w:rsidR="00986B87" w:rsidRPr="00B40638" w:rsidP="00DB14C6" w14:paraId="1889831E" w14:textId="3ECC7308">
            <w:pPr>
              <w:jc w:val="center"/>
              <w:rPr>
                <w:rFonts w:ascii="Arial Narrow" w:hAnsi="Arial Narrow" w:cs="Calibri"/>
                <w:color w:val="000000"/>
                <w:sz w:val="22"/>
                <w:szCs w:val="22"/>
              </w:rPr>
            </w:pPr>
            <w:r w:rsidRPr="00B40638">
              <w:rPr>
                <w:rFonts w:ascii="Arial Narrow" w:hAnsi="Arial Narrow" w:cs="Calibri"/>
                <w:color w:val="000000"/>
                <w:sz w:val="22"/>
                <w:szCs w:val="22"/>
              </w:rPr>
              <w:t>Streamlined Foreign</w:t>
            </w:r>
            <w:r w:rsidR="008668B5">
              <w:rPr>
                <w:rFonts w:ascii="Arial Narrow" w:hAnsi="Arial Narrow" w:cs="Calibri"/>
                <w:color w:val="000000"/>
                <w:sz w:val="22"/>
                <w:szCs w:val="22"/>
              </w:rPr>
              <w:t xml:space="preserve"> </w:t>
            </w:r>
            <w:r w:rsidRPr="00B40638" w:rsidR="005A2575">
              <w:rPr>
                <w:rFonts w:ascii="Arial Narrow" w:hAnsi="Arial Narrow" w:cs="Calibri"/>
                <w:color w:val="000000"/>
                <w:sz w:val="22"/>
                <w:szCs w:val="22"/>
              </w:rPr>
              <w:t>&amp;</w:t>
            </w:r>
          </w:p>
          <w:p w:rsidR="005A2575" w:rsidRPr="00B40638" w:rsidP="00DB14C6" w14:paraId="3B3F2573" w14:textId="7B56FD04">
            <w:pPr>
              <w:jc w:val="center"/>
              <w:rPr>
                <w:rFonts w:ascii="Arial Narrow" w:hAnsi="Arial Narrow" w:cstheme="minorHAnsi"/>
                <w:sz w:val="22"/>
                <w:szCs w:val="22"/>
              </w:rPr>
            </w:pPr>
            <w:r w:rsidRPr="00B40638">
              <w:rPr>
                <w:rFonts w:ascii="Arial Narrow" w:hAnsi="Arial Narrow" w:cs="Calibri"/>
                <w:color w:val="000000"/>
                <w:sz w:val="22"/>
                <w:szCs w:val="22"/>
              </w:rPr>
              <w:t>Domestic</w:t>
            </w:r>
          </w:p>
        </w:tc>
        <w:tc>
          <w:tcPr>
            <w:tcW w:w="135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008C8A24" w14:textId="07AC2AE1">
            <w:pPr>
              <w:jc w:val="center"/>
              <w:rPr>
                <w:rFonts w:ascii="Arial Narrow" w:hAnsi="Arial Narrow" w:cstheme="minorHAnsi"/>
                <w:sz w:val="22"/>
                <w:szCs w:val="22"/>
              </w:rPr>
            </w:pPr>
            <w:r w:rsidRPr="00B40638">
              <w:rPr>
                <w:rFonts w:ascii="Arial Narrow" w:hAnsi="Arial Narrow" w:cstheme="minorHAnsi"/>
                <w:sz w:val="22"/>
                <w:szCs w:val="22"/>
              </w:rPr>
              <w:t>1</w:t>
            </w:r>
            <w:r w:rsidRPr="00B40638" w:rsidR="005A2575">
              <w:rPr>
                <w:rFonts w:ascii="Arial Narrow" w:hAnsi="Arial Narrow" w:cstheme="minorHAnsi"/>
                <w:sz w:val="22"/>
                <w:szCs w:val="22"/>
              </w:rPr>
              <w:t>4,3</w:t>
            </w:r>
            <w:r w:rsidRPr="00B40638">
              <w:rPr>
                <w:rFonts w:ascii="Arial Narrow" w:hAnsi="Arial Narrow" w:cstheme="minorHAnsi"/>
                <w:sz w:val="22"/>
                <w:szCs w:val="22"/>
              </w:rPr>
              <w:t>00</w:t>
            </w:r>
          </w:p>
        </w:tc>
        <w:tc>
          <w:tcPr>
            <w:tcW w:w="1397"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2A9C46FE" w14:textId="77777777">
            <w:pPr>
              <w:jc w:val="center"/>
              <w:rPr>
                <w:rFonts w:ascii="Arial Narrow" w:hAnsi="Arial Narrow" w:cstheme="minorHAnsi"/>
                <w:sz w:val="22"/>
                <w:szCs w:val="22"/>
              </w:rPr>
            </w:pPr>
            <w:r w:rsidRPr="00B40638">
              <w:rPr>
                <w:rFonts w:ascii="Arial Narrow" w:hAnsi="Arial Narrow" w:cstheme="minorHAnsi"/>
                <w:sz w:val="22"/>
                <w:szCs w:val="22"/>
              </w:rPr>
              <w:t>1</w:t>
            </w:r>
          </w:p>
        </w:tc>
        <w:tc>
          <w:tcPr>
            <w:tcW w:w="11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485C55CA" w14:textId="22CE7239">
            <w:pPr>
              <w:jc w:val="center"/>
              <w:rPr>
                <w:rFonts w:ascii="Arial Narrow" w:hAnsi="Arial Narrow" w:cstheme="minorHAnsi"/>
                <w:sz w:val="22"/>
                <w:szCs w:val="22"/>
              </w:rPr>
            </w:pPr>
            <w:r w:rsidRPr="00B40638">
              <w:rPr>
                <w:rFonts w:ascii="Arial Narrow" w:hAnsi="Arial Narrow" w:cstheme="minorHAnsi"/>
                <w:sz w:val="22"/>
                <w:szCs w:val="22"/>
              </w:rPr>
              <w:t>14,300</w:t>
            </w:r>
          </w:p>
        </w:tc>
        <w:tc>
          <w:tcPr>
            <w:tcW w:w="10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195411B8" w14:textId="2006D5B8">
            <w:pPr>
              <w:jc w:val="center"/>
              <w:rPr>
                <w:rFonts w:ascii="Arial Narrow" w:hAnsi="Arial Narrow" w:cstheme="minorHAnsi"/>
                <w:sz w:val="22"/>
                <w:szCs w:val="22"/>
              </w:rPr>
            </w:pPr>
            <w:r w:rsidRPr="00B40638">
              <w:rPr>
                <w:rFonts w:ascii="Arial Narrow" w:hAnsi="Arial Narrow" w:cstheme="minorHAnsi"/>
                <w:sz w:val="22"/>
                <w:szCs w:val="22"/>
              </w:rPr>
              <w:t>2</w:t>
            </w:r>
            <w:r w:rsidRPr="00B40638" w:rsidR="005A2575">
              <w:rPr>
                <w:rFonts w:ascii="Arial Narrow" w:hAnsi="Arial Narrow" w:cstheme="minorHAnsi"/>
                <w:sz w:val="22"/>
                <w:szCs w:val="22"/>
              </w:rPr>
              <w:t>2</w:t>
            </w:r>
          </w:p>
        </w:tc>
        <w:tc>
          <w:tcPr>
            <w:tcW w:w="10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49388E38" w14:textId="06BB8AFA">
            <w:pPr>
              <w:jc w:val="center"/>
              <w:rPr>
                <w:rFonts w:ascii="Arial Narrow" w:hAnsi="Arial Narrow" w:cstheme="minorHAnsi"/>
                <w:sz w:val="22"/>
                <w:szCs w:val="22"/>
              </w:rPr>
            </w:pPr>
            <w:r w:rsidRPr="00B40638">
              <w:rPr>
                <w:rFonts w:ascii="Arial Narrow" w:hAnsi="Arial Narrow" w:cstheme="minorHAnsi"/>
                <w:sz w:val="22"/>
                <w:szCs w:val="22"/>
              </w:rPr>
              <w:t>314,600</w:t>
            </w:r>
          </w:p>
        </w:tc>
      </w:tr>
      <w:tr w14:paraId="2DB5654F" w14:textId="77777777" w:rsidTr="008668B5">
        <w:tblPrEx>
          <w:tblW w:w="9187" w:type="dxa"/>
          <w:tblInd w:w="618" w:type="dxa"/>
          <w:tblLook w:val="04A0"/>
        </w:tblPrEx>
        <w:tc>
          <w:tcPr>
            <w:tcW w:w="1071"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09F33EAE" w14:textId="77777777">
            <w:pPr>
              <w:jc w:val="center"/>
              <w:rPr>
                <w:rFonts w:ascii="Arial Narrow" w:hAnsi="Arial Narrow" w:cstheme="minorHAnsi"/>
                <w:sz w:val="22"/>
                <w:szCs w:val="22"/>
              </w:rPr>
            </w:pPr>
            <w:r w:rsidRPr="00B40638">
              <w:rPr>
                <w:rFonts w:ascii="Arial Narrow" w:hAnsi="Arial Narrow" w:cstheme="minorHAnsi"/>
                <w:sz w:val="22"/>
                <w:szCs w:val="22"/>
              </w:rPr>
              <w:t>15023</w:t>
            </w:r>
          </w:p>
        </w:tc>
        <w:tc>
          <w:tcPr>
            <w:tcW w:w="2023" w:type="dxa"/>
            <w:tcBorders>
              <w:top w:val="single" w:sz="4" w:space="0" w:color="auto"/>
              <w:left w:val="single" w:sz="4" w:space="0" w:color="auto"/>
              <w:bottom w:val="single" w:sz="4" w:space="0" w:color="auto"/>
              <w:right w:val="single" w:sz="4" w:space="0" w:color="auto"/>
            </w:tcBorders>
            <w:vAlign w:val="center"/>
          </w:tcPr>
          <w:p w:rsidR="00986B87" w:rsidRPr="00B40638" w:rsidP="00DB14C6" w14:paraId="53B83D1A" w14:textId="77777777">
            <w:pPr>
              <w:jc w:val="center"/>
              <w:rPr>
                <w:rFonts w:ascii="Arial Narrow" w:hAnsi="Arial Narrow" w:cstheme="minorHAnsi"/>
                <w:sz w:val="22"/>
                <w:szCs w:val="22"/>
              </w:rPr>
            </w:pPr>
            <w:r w:rsidRPr="00B40638">
              <w:rPr>
                <w:rFonts w:ascii="Arial Narrow" w:hAnsi="Arial Narrow" w:cs="Calibri"/>
                <w:color w:val="000000"/>
                <w:sz w:val="22"/>
                <w:szCs w:val="22"/>
              </w:rPr>
              <w:t xml:space="preserve">Offshore Compliance Status Response </w:t>
            </w:r>
          </w:p>
        </w:tc>
        <w:tc>
          <w:tcPr>
            <w:tcW w:w="135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5E0CE882" w14:textId="77777777">
            <w:pPr>
              <w:jc w:val="center"/>
              <w:rPr>
                <w:rFonts w:ascii="Arial Narrow" w:hAnsi="Arial Narrow" w:cstheme="minorHAnsi"/>
                <w:sz w:val="22"/>
                <w:szCs w:val="22"/>
              </w:rPr>
            </w:pPr>
            <w:r w:rsidRPr="00B40638">
              <w:rPr>
                <w:rFonts w:ascii="Arial Narrow" w:hAnsi="Arial Narrow" w:cstheme="minorHAnsi"/>
                <w:sz w:val="22"/>
                <w:szCs w:val="22"/>
              </w:rPr>
              <w:t>569</w:t>
            </w:r>
          </w:p>
        </w:tc>
        <w:tc>
          <w:tcPr>
            <w:tcW w:w="1397"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3040A9CE" w14:textId="77777777">
            <w:pPr>
              <w:jc w:val="center"/>
              <w:rPr>
                <w:rFonts w:ascii="Arial Narrow" w:hAnsi="Arial Narrow" w:cstheme="minorHAnsi"/>
                <w:sz w:val="22"/>
                <w:szCs w:val="22"/>
              </w:rPr>
            </w:pPr>
            <w:r w:rsidRPr="00B40638">
              <w:rPr>
                <w:rFonts w:ascii="Arial Narrow" w:hAnsi="Arial Narrow" w:cstheme="minorHAnsi"/>
                <w:sz w:val="22"/>
                <w:szCs w:val="22"/>
              </w:rPr>
              <w:t>1</w:t>
            </w:r>
          </w:p>
        </w:tc>
        <w:tc>
          <w:tcPr>
            <w:tcW w:w="11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3BBF10DD" w14:textId="77777777">
            <w:pPr>
              <w:jc w:val="center"/>
              <w:rPr>
                <w:rFonts w:ascii="Arial Narrow" w:hAnsi="Arial Narrow" w:cstheme="minorHAnsi"/>
                <w:sz w:val="22"/>
                <w:szCs w:val="22"/>
              </w:rPr>
            </w:pPr>
            <w:r w:rsidRPr="00B40638">
              <w:rPr>
                <w:rFonts w:ascii="Arial Narrow" w:hAnsi="Arial Narrow" w:cstheme="minorHAnsi"/>
                <w:sz w:val="22"/>
                <w:szCs w:val="22"/>
              </w:rPr>
              <w:t>569</w:t>
            </w:r>
          </w:p>
        </w:tc>
        <w:tc>
          <w:tcPr>
            <w:tcW w:w="10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2BF6BDA3" w14:textId="77777777">
            <w:pPr>
              <w:jc w:val="center"/>
              <w:rPr>
                <w:rFonts w:ascii="Arial Narrow" w:hAnsi="Arial Narrow" w:cstheme="minorHAnsi"/>
                <w:sz w:val="22"/>
                <w:szCs w:val="22"/>
              </w:rPr>
            </w:pPr>
            <w:r w:rsidRPr="00B40638">
              <w:rPr>
                <w:rFonts w:ascii="Arial Narrow" w:hAnsi="Arial Narrow" w:cstheme="minorHAnsi"/>
                <w:sz w:val="22"/>
                <w:szCs w:val="22"/>
              </w:rPr>
              <w:t>2</w:t>
            </w:r>
          </w:p>
        </w:tc>
        <w:tc>
          <w:tcPr>
            <w:tcW w:w="10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33D5D767" w14:textId="77777777">
            <w:pPr>
              <w:jc w:val="center"/>
              <w:rPr>
                <w:rFonts w:ascii="Arial Narrow" w:hAnsi="Arial Narrow" w:cstheme="minorHAnsi"/>
                <w:sz w:val="22"/>
                <w:szCs w:val="22"/>
              </w:rPr>
            </w:pPr>
            <w:r w:rsidRPr="00B40638">
              <w:rPr>
                <w:rFonts w:ascii="Arial Narrow" w:hAnsi="Arial Narrow" w:cstheme="minorHAnsi"/>
                <w:sz w:val="22"/>
                <w:szCs w:val="22"/>
              </w:rPr>
              <w:t>1,138</w:t>
            </w:r>
          </w:p>
        </w:tc>
      </w:tr>
      <w:tr w14:paraId="67BD1340" w14:textId="77777777" w:rsidTr="008668B5">
        <w:tblPrEx>
          <w:tblW w:w="9187" w:type="dxa"/>
          <w:tblInd w:w="618" w:type="dxa"/>
          <w:tblLook w:val="04A0"/>
        </w:tblPrEx>
        <w:tc>
          <w:tcPr>
            <w:tcW w:w="1071" w:type="dxa"/>
            <w:tcBorders>
              <w:top w:val="single" w:sz="4" w:space="0" w:color="auto"/>
              <w:left w:val="single" w:sz="4" w:space="0" w:color="auto"/>
              <w:bottom w:val="single" w:sz="4" w:space="0" w:color="auto"/>
              <w:right w:val="single" w:sz="4" w:space="0" w:color="auto"/>
            </w:tcBorders>
            <w:vAlign w:val="bottom"/>
            <w:hideMark/>
          </w:tcPr>
          <w:p w:rsidR="00986B87" w:rsidRPr="00B40638" w:rsidP="00DB14C6" w14:paraId="22FC47D7" w14:textId="77777777">
            <w:pPr>
              <w:rPr>
                <w:rFonts w:ascii="Arial Narrow" w:hAnsi="Arial Narrow" w:cstheme="minorHAnsi"/>
                <w:b/>
                <w:bCs/>
                <w:sz w:val="22"/>
                <w:szCs w:val="22"/>
              </w:rPr>
            </w:pPr>
            <w:r w:rsidRPr="00B40638">
              <w:rPr>
                <w:rFonts w:ascii="Arial Narrow" w:hAnsi="Arial Narrow" w:cstheme="minorHAnsi"/>
                <w:b/>
                <w:bCs/>
                <w:sz w:val="22"/>
                <w:szCs w:val="22"/>
              </w:rPr>
              <w:t>Totals</w:t>
            </w:r>
          </w:p>
        </w:tc>
        <w:tc>
          <w:tcPr>
            <w:tcW w:w="2023"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435CC92A" w14:textId="77777777">
            <w:pPr>
              <w:rPr>
                <w:rFonts w:ascii="Arial Narrow" w:hAnsi="Arial Narrow" w:cstheme="minorHAnsi"/>
                <w:b/>
                <w:bCs/>
                <w:sz w:val="22"/>
                <w:szCs w:val="22"/>
              </w:rPr>
            </w:pPr>
          </w:p>
        </w:tc>
        <w:tc>
          <w:tcPr>
            <w:tcW w:w="135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599E23BA" w14:textId="62EBD6A4">
            <w:pPr>
              <w:rPr>
                <w:rFonts w:ascii="Arial Narrow" w:hAnsi="Arial Narrow" w:cstheme="minorHAnsi"/>
                <w:b/>
                <w:bCs/>
                <w:sz w:val="22"/>
                <w:szCs w:val="22"/>
              </w:rPr>
            </w:pPr>
            <w:r w:rsidRPr="00B40638">
              <w:rPr>
                <w:rFonts w:ascii="Arial Narrow" w:hAnsi="Arial Narrow" w:cstheme="minorHAnsi"/>
                <w:b/>
                <w:bCs/>
                <w:sz w:val="22"/>
                <w:szCs w:val="22"/>
              </w:rPr>
              <w:t xml:space="preserve">     15,091</w:t>
            </w:r>
          </w:p>
        </w:tc>
        <w:tc>
          <w:tcPr>
            <w:tcW w:w="1397"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22CD7DC0" w14:textId="77777777">
            <w:pPr>
              <w:rPr>
                <w:rFonts w:ascii="Arial Narrow" w:hAnsi="Arial Narrow" w:cstheme="minorHAnsi"/>
                <w:b/>
                <w:bCs/>
                <w:sz w:val="22"/>
                <w:szCs w:val="22"/>
              </w:rPr>
            </w:pPr>
          </w:p>
        </w:tc>
        <w:tc>
          <w:tcPr>
            <w:tcW w:w="11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405DE6CC" w14:textId="5057D711">
            <w:pPr>
              <w:jc w:val="center"/>
              <w:rPr>
                <w:rFonts w:ascii="Arial Narrow" w:hAnsi="Arial Narrow" w:cstheme="minorHAnsi"/>
                <w:b/>
                <w:bCs/>
                <w:sz w:val="22"/>
                <w:szCs w:val="22"/>
              </w:rPr>
            </w:pPr>
            <w:r w:rsidRPr="00B40638">
              <w:rPr>
                <w:rFonts w:ascii="Arial Narrow" w:hAnsi="Arial Narrow" w:cstheme="minorHAnsi"/>
                <w:b/>
                <w:bCs/>
                <w:sz w:val="22"/>
                <w:szCs w:val="22"/>
              </w:rPr>
              <w:t>15,091</w:t>
            </w:r>
          </w:p>
        </w:tc>
        <w:tc>
          <w:tcPr>
            <w:tcW w:w="10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6D6BF4DA" w14:textId="33ECE838">
            <w:pPr>
              <w:jc w:val="center"/>
              <w:rPr>
                <w:rFonts w:ascii="Arial Narrow" w:hAnsi="Arial Narrow" w:cstheme="minorHAnsi"/>
                <w:b/>
                <w:bCs/>
                <w:sz w:val="22"/>
                <w:szCs w:val="22"/>
              </w:rPr>
            </w:pPr>
          </w:p>
        </w:tc>
        <w:tc>
          <w:tcPr>
            <w:tcW w:w="1079" w:type="dxa"/>
            <w:tcBorders>
              <w:top w:val="single" w:sz="4" w:space="0" w:color="auto"/>
              <w:left w:val="single" w:sz="4" w:space="0" w:color="auto"/>
              <w:bottom w:val="single" w:sz="4" w:space="0" w:color="auto"/>
              <w:right w:val="single" w:sz="4" w:space="0" w:color="auto"/>
            </w:tcBorders>
            <w:vAlign w:val="bottom"/>
          </w:tcPr>
          <w:p w:rsidR="00986B87" w:rsidRPr="00B40638" w:rsidP="00DB14C6" w14:paraId="619D39BE" w14:textId="4BB555FE">
            <w:pPr>
              <w:jc w:val="center"/>
              <w:rPr>
                <w:rFonts w:ascii="Arial Narrow" w:hAnsi="Arial Narrow" w:cstheme="minorHAnsi"/>
                <w:b/>
                <w:bCs/>
                <w:sz w:val="22"/>
                <w:szCs w:val="22"/>
              </w:rPr>
            </w:pPr>
            <w:r w:rsidRPr="00B40638">
              <w:rPr>
                <w:rFonts w:ascii="Arial Narrow" w:hAnsi="Arial Narrow" w:cstheme="minorHAnsi"/>
                <w:b/>
                <w:bCs/>
                <w:sz w:val="22"/>
                <w:szCs w:val="22"/>
              </w:rPr>
              <w:t xml:space="preserve">328,892 </w:t>
            </w:r>
          </w:p>
        </w:tc>
        <w:bookmarkEnd w:id="3"/>
      </w:tr>
    </w:tbl>
    <w:p w:rsidR="0021472F" w:rsidP="0021472F" w14:paraId="30FB735B" w14:textId="77777777"/>
    <w:p w:rsidR="0021472F" w:rsidRPr="006A1E9E" w:rsidP="00B40638" w14:paraId="39853477" w14:textId="56ECF794">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 xml:space="preserve">ESTIMATED </w:t>
      </w:r>
      <w:r w:rsidRPr="006A1E9E">
        <w:rPr>
          <w:rFonts w:ascii="Calibri" w:hAnsi="Calibri"/>
          <w:sz w:val="22"/>
          <w:szCs w:val="22"/>
          <w:u w:val="single"/>
        </w:rPr>
        <w:t>ANNUAL COST TO RESPONDENTS</w:t>
      </w:r>
    </w:p>
    <w:p w:rsidR="0021472F" w:rsidRPr="00B40638" w:rsidP="00B40638" w14:paraId="463A7ADE" w14:textId="77777777">
      <w:pPr>
        <w:ind w:left="720"/>
        <w:rPr>
          <w:rFonts w:ascii="Calibri" w:hAnsi="Calibri"/>
          <w:sz w:val="22"/>
          <w:szCs w:val="22"/>
        </w:rPr>
      </w:pPr>
    </w:p>
    <w:p w:rsidR="0021472F" w:rsidRPr="006A1E9E" w:rsidP="00B40638" w14:paraId="4C8874FC" w14:textId="072CF4EA">
      <w:pPr>
        <w:ind w:left="720"/>
        <w:rPr>
          <w:rFonts w:ascii="Calibri" w:hAnsi="Calibri"/>
          <w:sz w:val="22"/>
          <w:szCs w:val="22"/>
        </w:rPr>
      </w:pPr>
      <w:r w:rsidRPr="00FC0480">
        <w:rPr>
          <w:rFonts w:ascii="Calibri" w:hAnsi="Calibri"/>
          <w:sz w:val="22"/>
          <w:szCs w:val="22"/>
        </w:rPr>
        <w:t xml:space="preserve">From our Federal Register notice, dated </w:t>
      </w:r>
      <w:r>
        <w:rPr>
          <w:rFonts w:ascii="Calibri" w:hAnsi="Calibri"/>
          <w:sz w:val="22"/>
          <w:szCs w:val="22"/>
        </w:rPr>
        <w:t>October</w:t>
      </w:r>
      <w:r w:rsidRPr="00FC0480">
        <w:rPr>
          <w:rFonts w:ascii="Calibri" w:hAnsi="Calibri"/>
          <w:sz w:val="22"/>
          <w:szCs w:val="22"/>
        </w:rPr>
        <w:t xml:space="preserve"> 21, 202</w:t>
      </w:r>
      <w:r>
        <w:rPr>
          <w:rFonts w:ascii="Calibri" w:hAnsi="Calibri"/>
          <w:sz w:val="22"/>
          <w:szCs w:val="22"/>
        </w:rPr>
        <w:t>4</w:t>
      </w:r>
      <w:r w:rsidRPr="00FC0480">
        <w:rPr>
          <w:rFonts w:ascii="Calibri" w:hAnsi="Calibri"/>
          <w:sz w:val="22"/>
          <w:szCs w:val="22"/>
        </w:rPr>
        <w:t>, no public comments on the estimates of capital or start-up costs and costs of operation, maintenance, and purchase of services to provide information were received.</w:t>
      </w:r>
      <w:r>
        <w:rPr>
          <w:rFonts w:ascii="Calibri" w:hAnsi="Calibri"/>
          <w:sz w:val="22"/>
          <w:szCs w:val="22"/>
        </w:rPr>
        <w:t xml:space="preserve"> There are no known costs outside of the estimated time burden for reporting and recordkeeping.</w:t>
      </w:r>
    </w:p>
    <w:p w:rsidR="0021472F" w:rsidRPr="00B40638" w:rsidP="00B40638" w14:paraId="29FCB553" w14:textId="77777777">
      <w:pPr>
        <w:ind w:left="720"/>
        <w:rPr>
          <w:rFonts w:ascii="Calibri" w:hAnsi="Calibri"/>
          <w:sz w:val="22"/>
          <w:szCs w:val="22"/>
        </w:rPr>
      </w:pPr>
    </w:p>
    <w:p w:rsidR="0021472F" w:rsidRPr="006A1E9E" w:rsidP="00B40638" w14:paraId="5EC4F975" w14:textId="62BC56F3">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ESTIMATED ANNUALIZED FEDERAL COST TO FEDERAL GOVERNMENT</w:t>
      </w:r>
    </w:p>
    <w:p w:rsidR="00C065A3" w:rsidRPr="00C065A3" w:rsidP="00B40638" w14:paraId="1988DAC9" w14:textId="77777777">
      <w:pPr>
        <w:ind w:left="720"/>
        <w:rPr>
          <w:rFonts w:ascii="Calibri" w:hAnsi="Calibri"/>
          <w:sz w:val="22"/>
          <w:szCs w:val="22"/>
        </w:rPr>
      </w:pPr>
      <w:r w:rsidRPr="006A1E9E">
        <w:rPr>
          <w:rFonts w:ascii="Calibri" w:hAnsi="Calibri"/>
          <w:sz w:val="22"/>
          <w:szCs w:val="22"/>
        </w:rPr>
        <w:tab/>
      </w:r>
    </w:p>
    <w:p w:rsidR="00C065A3" w:rsidP="00B40638" w14:paraId="52FD9C48" w14:textId="090D57D2">
      <w:pPr>
        <w:ind w:left="720"/>
        <w:rPr>
          <w:rFonts w:ascii="Calibri" w:hAnsi="Calibri"/>
          <w:sz w:val="22"/>
          <w:szCs w:val="22"/>
        </w:rPr>
      </w:pPr>
      <w:r w:rsidRPr="00C02B32">
        <w:rPr>
          <w:rFonts w:ascii="Calibri" w:hAnsi="Calibri"/>
          <w:sz w:val="22"/>
          <w:szCs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Pr>
          <w:rFonts w:ascii="Calibri" w:hAnsi="Calibri"/>
          <w:sz w:val="22"/>
          <w:szCs w:val="22"/>
        </w:rPr>
        <w:t xml:space="preserve"> </w:t>
      </w:r>
      <w:r w:rsidRPr="00C02B32">
        <w:rPr>
          <w:rFonts w:ascii="Calibri" w:hAnsi="Calibri"/>
          <w:sz w:val="22"/>
          <w:szCs w:val="22"/>
        </w:rPr>
        <w:t xml:space="preserve">These costs do not include any activities such as taxpayer assistance and enforcement. </w:t>
      </w:r>
      <w:r w:rsidR="00FC0480">
        <w:rPr>
          <w:rFonts w:ascii="Calibri" w:hAnsi="Calibri"/>
          <w:sz w:val="22"/>
          <w:szCs w:val="22"/>
        </w:rPr>
        <w:t xml:space="preserve">The </w:t>
      </w:r>
      <w:r w:rsidRPr="00C02B32">
        <w:rPr>
          <w:rFonts w:ascii="Calibri" w:hAnsi="Calibri"/>
          <w:sz w:val="22"/>
          <w:szCs w:val="22"/>
        </w:rPr>
        <w:t>IRS estimates have determined that the cost of developing, printing, distribution and overhead for the</w:t>
      </w:r>
      <w:r>
        <w:rPr>
          <w:rFonts w:ascii="Calibri" w:hAnsi="Calibri"/>
          <w:sz w:val="22"/>
          <w:szCs w:val="22"/>
        </w:rPr>
        <w:t>se</w:t>
      </w:r>
      <w:r w:rsidRPr="00C02B32">
        <w:rPr>
          <w:rFonts w:ascii="Calibri" w:hAnsi="Calibri"/>
          <w:sz w:val="22"/>
          <w:szCs w:val="22"/>
        </w:rPr>
        <w:t xml:space="preserve"> form</w:t>
      </w:r>
      <w:r>
        <w:rPr>
          <w:rFonts w:ascii="Calibri" w:hAnsi="Calibri"/>
          <w:sz w:val="22"/>
          <w:szCs w:val="22"/>
        </w:rPr>
        <w:t>s</w:t>
      </w:r>
      <w:r w:rsidRPr="00C02B32">
        <w:rPr>
          <w:rFonts w:ascii="Calibri" w:hAnsi="Calibri"/>
          <w:sz w:val="22"/>
          <w:szCs w:val="22"/>
        </w:rPr>
        <w:t xml:space="preserve"> is $</w:t>
      </w:r>
      <w:r>
        <w:rPr>
          <w:rFonts w:ascii="Calibri" w:hAnsi="Calibri"/>
          <w:sz w:val="22"/>
          <w:szCs w:val="22"/>
        </w:rPr>
        <w:t>69,024</w:t>
      </w:r>
      <w:r w:rsidRPr="00C02B32">
        <w:rPr>
          <w:rFonts w:ascii="Calibri" w:hAnsi="Calibri"/>
          <w:sz w:val="22"/>
          <w:szCs w:val="22"/>
        </w:rPr>
        <w:t>.</w:t>
      </w:r>
    </w:p>
    <w:p w:rsidR="0021472F" w:rsidP="00B40638" w14:paraId="1435931E" w14:textId="77777777">
      <w:pPr>
        <w:ind w:left="720"/>
        <w:rPr>
          <w:rFonts w:ascii="Calibri" w:hAnsi="Calibri"/>
          <w:sz w:val="22"/>
          <w:szCs w:val="22"/>
        </w:rPr>
      </w:pPr>
    </w:p>
    <w:p w:rsidR="0021472F" w:rsidRPr="006A1E9E" w:rsidP="00B40638" w14:paraId="66599DB8" w14:textId="5FEED6A6">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 xml:space="preserve">REASONS FOR CHANGE IN BURDEN </w:t>
      </w:r>
    </w:p>
    <w:p w:rsidR="0021472F" w:rsidP="0021472F" w14:paraId="1704820C" w14:textId="77777777">
      <w:pPr>
        <w:tabs>
          <w:tab w:val="left" w:pos="720"/>
        </w:tabs>
        <w:ind w:left="1440" w:hanging="720"/>
        <w:rPr>
          <w:rFonts w:ascii="Calibri" w:hAnsi="Calibri"/>
          <w:sz w:val="22"/>
          <w:szCs w:val="22"/>
        </w:rPr>
      </w:pPr>
    </w:p>
    <w:p w:rsidR="00371C9C" w:rsidRPr="00371C9C" w:rsidP="00371C9C" w14:paraId="0099A4B9" w14:textId="4AC607FD">
      <w:pPr>
        <w:ind w:left="720"/>
        <w:rPr>
          <w:rFonts w:ascii="Calibri" w:hAnsi="Calibri"/>
          <w:sz w:val="22"/>
          <w:szCs w:val="22"/>
        </w:rPr>
      </w:pPr>
      <w:r w:rsidRPr="002C1224">
        <w:rPr>
          <w:rFonts w:ascii="Calibri" w:hAnsi="Calibri"/>
          <w:sz w:val="22"/>
          <w:szCs w:val="22"/>
        </w:rPr>
        <w:t>There are changes to the paperwork burden previously approved by OMB.  The agency has updated the number of respondents/responses for Forms 14457, 14653, and 14654. Form</w:t>
      </w:r>
      <w:r>
        <w:rPr>
          <w:rFonts w:ascii="Calibri" w:hAnsi="Calibri"/>
          <w:sz w:val="22"/>
          <w:szCs w:val="22"/>
        </w:rPr>
        <w:t>s</w:t>
      </w:r>
      <w:r w:rsidRPr="002C1224">
        <w:rPr>
          <w:rFonts w:ascii="Calibri" w:hAnsi="Calibri"/>
          <w:sz w:val="22"/>
          <w:szCs w:val="22"/>
        </w:rPr>
        <w:t xml:space="preserve"> </w:t>
      </w:r>
      <w:r>
        <w:rPr>
          <w:rFonts w:ascii="Calibri" w:hAnsi="Calibri"/>
          <w:sz w:val="22"/>
          <w:szCs w:val="22"/>
        </w:rPr>
        <w:t xml:space="preserve">14457 and </w:t>
      </w:r>
      <w:r w:rsidRPr="002C1224">
        <w:rPr>
          <w:rFonts w:ascii="Calibri" w:hAnsi="Calibri"/>
          <w:sz w:val="22"/>
          <w:szCs w:val="22"/>
        </w:rPr>
        <w:t>15023 has been revised, but the changes do not affect burden. The changes to the response estimates result in an overall decrease of 1,478 responses and 61,496 hours</w:t>
      </w:r>
      <w:r>
        <w:rPr>
          <w:rFonts w:ascii="Calibri" w:hAnsi="Calibri"/>
          <w:sz w:val="22"/>
          <w:szCs w:val="22"/>
        </w:rPr>
        <w:t xml:space="preserve"> due to Agency Estimate.</w:t>
      </w:r>
      <w:r w:rsidRPr="00371C9C">
        <w:rPr>
          <w:rFonts w:ascii="Calibri" w:hAnsi="Calibri"/>
          <w:sz w:val="22"/>
          <w:szCs w:val="22"/>
        </w:rPr>
        <w:t xml:space="preserve">    </w:t>
      </w:r>
    </w:p>
    <w:p w:rsidR="00371C9C" w:rsidRPr="00371C9C" w:rsidP="00371C9C" w14:paraId="2151052E" w14:textId="77777777">
      <w:pPr>
        <w:ind w:left="720"/>
        <w:rPr>
          <w:rFonts w:ascii="Calibri" w:hAnsi="Calibri"/>
          <w:sz w:val="22"/>
          <w:szCs w:val="22"/>
        </w:rPr>
      </w:pPr>
    </w:p>
    <w:p w:rsidR="00986B87" w:rsidP="00986B87" w14:paraId="045DC438" w14:textId="77777777">
      <w:pPr>
        <w:ind w:left="720"/>
        <w:rPr>
          <w:rFonts w:ascii="Calibri" w:hAnsi="Calibri"/>
          <w:sz w:val="22"/>
          <w:szCs w:val="22"/>
        </w:rPr>
      </w:pPr>
    </w:p>
    <w:tbl>
      <w:tblPr>
        <w:tblDescription w:val="table that charts list of burden"/>
        <w:tblW w:w="4812" w:type="pct"/>
        <w:tblInd w:w="352" w:type="dxa"/>
        <w:tblBorders>
          <w:top w:val="single" w:sz="6" w:space="0" w:color="C5DBEC"/>
          <w:left w:val="single" w:sz="6" w:space="0" w:color="C5DBEC"/>
          <w:bottom w:val="single" w:sz="6" w:space="0" w:color="C5DBEC"/>
          <w:right w:val="single" w:sz="6" w:space="0" w:color="C5DBEC"/>
        </w:tblBorders>
        <w:tblLook w:val="04A0"/>
      </w:tblPr>
      <w:tblGrid>
        <w:gridCol w:w="1170"/>
        <w:gridCol w:w="1353"/>
        <w:gridCol w:w="1387"/>
        <w:gridCol w:w="1293"/>
        <w:gridCol w:w="1222"/>
        <w:gridCol w:w="1295"/>
        <w:gridCol w:w="1273"/>
      </w:tblGrid>
      <w:tr w14:paraId="234B82FE" w14:textId="77777777" w:rsidTr="00B307C3">
        <w:tblPrEx>
          <w:tblW w:w="4812" w:type="pct"/>
          <w:tblInd w:w="352" w:type="dxa"/>
          <w:tblBorders>
            <w:top w:val="single" w:sz="6" w:space="0" w:color="C5DBEC"/>
            <w:left w:val="single" w:sz="6" w:space="0" w:color="C5DBEC"/>
            <w:bottom w:val="single" w:sz="6" w:space="0" w:color="C5DBEC"/>
            <w:right w:val="single" w:sz="6" w:space="0" w:color="C5DBEC"/>
          </w:tblBorders>
          <w:tblLook w:val="04A0"/>
        </w:tblPrEx>
        <w:tc>
          <w:tcPr>
            <w:tcW w:w="11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6B87" w:rsidP="00DB14C6" w14:paraId="1C3D53FD" w14:textId="77777777">
            <w:pPr>
              <w:rPr>
                <w:rFonts w:ascii="Times New Roman" w:hAnsi="Times New Roman"/>
                <w:sz w:val="20"/>
                <w:szCs w:val="20"/>
              </w:rPr>
            </w:pP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6B87" w:rsidP="00DB14C6" w14:paraId="77CBDADC" w14:textId="2A2D5F63">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 xml:space="preserve">Total </w:t>
            </w:r>
            <w:r w:rsidR="00C065A3">
              <w:rPr>
                <w:rFonts w:ascii="Arial Narrow" w:hAnsi="Arial Narrow" w:cs="Arial"/>
                <w:b/>
                <w:bCs/>
                <w:color w:val="000000"/>
                <w:sz w:val="18"/>
                <w:szCs w:val="18"/>
              </w:rPr>
              <w:t>Requested</w:t>
            </w:r>
          </w:p>
        </w:tc>
        <w:tc>
          <w:tcPr>
            <w:tcW w:w="13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6B87" w:rsidP="00DB14C6" w14:paraId="629834D6" w14:textId="29B110B7">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Change Due to New Statute</w:t>
            </w:r>
          </w:p>
        </w:tc>
        <w:tc>
          <w:tcPr>
            <w:tcW w:w="12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6B87" w:rsidP="00DB14C6" w14:paraId="042FECF5" w14:textId="08DAF55B">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Change Due to Agency Discretion</w:t>
            </w:r>
          </w:p>
        </w:tc>
        <w:tc>
          <w:tcPr>
            <w:tcW w:w="12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6B87" w:rsidP="00DB14C6" w14:paraId="3DA2261B" w14:textId="5303525D">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Change Due to Adjustment in Estimate</w:t>
            </w:r>
          </w:p>
        </w:tc>
        <w:tc>
          <w:tcPr>
            <w:tcW w:w="12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6B87" w:rsidP="00DB14C6" w14:paraId="109CAF01" w14:textId="417B9D5D">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 xml:space="preserve">Change Due to </w:t>
            </w:r>
            <w:r w:rsidR="00C065A3">
              <w:rPr>
                <w:rFonts w:ascii="Arial Narrow" w:hAnsi="Arial Narrow" w:cs="Arial"/>
                <w:b/>
                <w:bCs/>
                <w:color w:val="000000"/>
                <w:sz w:val="18"/>
                <w:szCs w:val="18"/>
              </w:rPr>
              <w:t>Potential Violation of the PRA</w:t>
            </w:r>
          </w:p>
        </w:tc>
        <w:tc>
          <w:tcPr>
            <w:tcW w:w="12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6B87" w:rsidP="00DB14C6" w14:paraId="65F280FE" w14:textId="3E50E1FC">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Previously Approved</w:t>
            </w:r>
          </w:p>
        </w:tc>
      </w:tr>
      <w:tr w14:paraId="1E1CD153" w14:textId="77777777" w:rsidTr="00B307C3">
        <w:tblPrEx>
          <w:tblW w:w="4812" w:type="pct"/>
          <w:tblInd w:w="352" w:type="dxa"/>
          <w:tblLook w:val="04A0"/>
        </w:tblPrEx>
        <w:tc>
          <w:tcPr>
            <w:tcW w:w="11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22ED0146" w14:textId="77777777">
            <w:pPr>
              <w:keepNext/>
              <w:keepLines/>
              <w:rPr>
                <w:rFonts w:ascii="Arial Narrow" w:hAnsi="Arial Narrow" w:cs="Arial"/>
                <w:color w:val="000000"/>
                <w:sz w:val="18"/>
                <w:szCs w:val="18"/>
              </w:rPr>
            </w:pPr>
            <w:r>
              <w:rPr>
                <w:rFonts w:ascii="Arial Narrow" w:hAnsi="Arial Narrow" w:cs="Arial"/>
                <w:color w:val="000000"/>
                <w:sz w:val="18"/>
                <w:szCs w:val="18"/>
              </w:rPr>
              <w:t>Annual Number of Responses</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79569A57" w14:textId="4F5DE72D">
            <w:pPr>
              <w:keepNext/>
              <w:keepLines/>
              <w:jc w:val="center"/>
              <w:rPr>
                <w:rFonts w:ascii="Arial Narrow" w:hAnsi="Arial Narrow" w:cs="Arial"/>
                <w:color w:val="000000"/>
                <w:sz w:val="18"/>
                <w:szCs w:val="18"/>
              </w:rPr>
            </w:pPr>
            <w:r>
              <w:rPr>
                <w:rFonts w:ascii="Arial Narrow" w:hAnsi="Arial Narrow" w:cs="Arial"/>
                <w:color w:val="000000"/>
                <w:sz w:val="18"/>
                <w:szCs w:val="18"/>
              </w:rPr>
              <w:t>15,091</w:t>
            </w:r>
          </w:p>
        </w:tc>
        <w:tc>
          <w:tcPr>
            <w:tcW w:w="13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0A6BF97D" w14:textId="43B833D9">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12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6B4EE9E1" w14:textId="77777777">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12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4D6F42CA" w14:textId="3FFA5B49">
            <w:pPr>
              <w:keepNext/>
              <w:keepLines/>
              <w:jc w:val="center"/>
              <w:rPr>
                <w:rFonts w:ascii="Arial Narrow" w:hAnsi="Arial Narrow" w:cs="Arial"/>
                <w:color w:val="000000"/>
                <w:sz w:val="18"/>
                <w:szCs w:val="18"/>
              </w:rPr>
            </w:pPr>
            <w:r>
              <w:rPr>
                <w:rFonts w:ascii="Arial Narrow" w:hAnsi="Arial Narrow" w:cs="Arial"/>
                <w:color w:val="000000"/>
                <w:sz w:val="18"/>
                <w:szCs w:val="18"/>
              </w:rPr>
              <w:t>-1,478</w:t>
            </w:r>
          </w:p>
        </w:tc>
        <w:tc>
          <w:tcPr>
            <w:tcW w:w="12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40622882" w14:textId="028CD817">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12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10B8D700" w14:textId="2754C56A">
            <w:pPr>
              <w:keepNext/>
              <w:keepLines/>
              <w:jc w:val="center"/>
              <w:rPr>
                <w:rFonts w:ascii="Arial Narrow" w:hAnsi="Arial Narrow" w:cs="Arial"/>
                <w:color w:val="000000"/>
                <w:sz w:val="18"/>
                <w:szCs w:val="18"/>
              </w:rPr>
            </w:pPr>
            <w:r>
              <w:rPr>
                <w:rFonts w:ascii="Arial Narrow" w:hAnsi="Arial Narrow" w:cs="Arial"/>
                <w:color w:val="000000"/>
                <w:sz w:val="18"/>
                <w:szCs w:val="18"/>
              </w:rPr>
              <w:t>16,569</w:t>
            </w:r>
          </w:p>
        </w:tc>
      </w:tr>
      <w:tr w14:paraId="58968B56" w14:textId="77777777" w:rsidTr="00B307C3">
        <w:tblPrEx>
          <w:tblW w:w="4812" w:type="pct"/>
          <w:tblInd w:w="352" w:type="dxa"/>
          <w:tblLook w:val="04A0"/>
        </w:tblPrEx>
        <w:tc>
          <w:tcPr>
            <w:tcW w:w="11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52972B14" w14:textId="77777777">
            <w:pPr>
              <w:keepNext/>
              <w:keepLines/>
              <w:rPr>
                <w:rFonts w:ascii="Arial Narrow" w:hAnsi="Arial Narrow" w:cs="Arial"/>
                <w:color w:val="000000"/>
                <w:sz w:val="18"/>
                <w:szCs w:val="18"/>
              </w:rPr>
            </w:pPr>
            <w:r>
              <w:rPr>
                <w:rFonts w:ascii="Arial Narrow" w:hAnsi="Arial Narrow" w:cs="Arial"/>
                <w:color w:val="000000"/>
                <w:sz w:val="18"/>
                <w:szCs w:val="18"/>
              </w:rPr>
              <w:t>Annual Time Burden (Hr)</w:t>
            </w:r>
          </w:p>
        </w:tc>
        <w:tc>
          <w:tcPr>
            <w:tcW w:w="13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0C5C7483" w14:textId="634F5951">
            <w:pPr>
              <w:keepNext/>
              <w:keepLines/>
              <w:jc w:val="center"/>
              <w:rPr>
                <w:rFonts w:ascii="Arial Narrow" w:hAnsi="Arial Narrow" w:cs="Arial"/>
                <w:color w:val="000000"/>
                <w:sz w:val="18"/>
                <w:szCs w:val="18"/>
              </w:rPr>
            </w:pPr>
            <w:r w:rsidRPr="00535295">
              <w:rPr>
                <w:rFonts w:ascii="Arial Narrow" w:hAnsi="Arial Narrow" w:cs="Arial"/>
                <w:color w:val="000000"/>
                <w:sz w:val="18"/>
                <w:szCs w:val="18"/>
              </w:rPr>
              <w:t>328,892</w:t>
            </w:r>
          </w:p>
        </w:tc>
        <w:tc>
          <w:tcPr>
            <w:tcW w:w="138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51EE7BB0" w14:textId="7F2CA9D2">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12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450BEE52" w14:textId="77777777">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12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75C2A264" w14:textId="704A924A">
            <w:pPr>
              <w:keepNext/>
              <w:keepLines/>
              <w:jc w:val="center"/>
              <w:rPr>
                <w:rFonts w:ascii="Arial Narrow" w:hAnsi="Arial Narrow" w:cs="Arial"/>
                <w:color w:val="000000"/>
                <w:sz w:val="18"/>
                <w:szCs w:val="18"/>
              </w:rPr>
            </w:pPr>
            <w:r>
              <w:rPr>
                <w:rFonts w:ascii="Arial Narrow" w:hAnsi="Arial Narrow" w:cs="Arial"/>
                <w:color w:val="000000"/>
                <w:sz w:val="18"/>
                <w:szCs w:val="18"/>
              </w:rPr>
              <w:t>-61,496</w:t>
            </w:r>
          </w:p>
        </w:tc>
        <w:tc>
          <w:tcPr>
            <w:tcW w:w="12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46DCD807" w14:textId="77DB19F7">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12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86B87" w:rsidP="00DB14C6" w14:paraId="21586E92" w14:textId="5A698560">
            <w:pPr>
              <w:keepNext/>
              <w:keepLines/>
              <w:jc w:val="center"/>
              <w:rPr>
                <w:rFonts w:ascii="Arial Narrow" w:hAnsi="Arial Narrow" w:cs="Arial"/>
                <w:color w:val="000000"/>
                <w:sz w:val="18"/>
                <w:szCs w:val="18"/>
              </w:rPr>
            </w:pPr>
            <w:r>
              <w:rPr>
                <w:rFonts w:ascii="Arial Narrow" w:hAnsi="Arial Narrow" w:cs="Arial"/>
                <w:color w:val="000000"/>
                <w:sz w:val="18"/>
                <w:szCs w:val="18"/>
              </w:rPr>
              <w:t>390,388</w:t>
            </w:r>
          </w:p>
        </w:tc>
      </w:tr>
    </w:tbl>
    <w:p w:rsidR="00986B87" w:rsidRPr="00371C9C" w:rsidP="00371C9C" w14:paraId="021C8380" w14:textId="77777777">
      <w:pPr>
        <w:ind w:left="720"/>
        <w:rPr>
          <w:rFonts w:ascii="Calibri" w:hAnsi="Calibri"/>
          <w:sz w:val="22"/>
          <w:szCs w:val="22"/>
        </w:rPr>
      </w:pPr>
    </w:p>
    <w:p w:rsidR="0021472F" w:rsidRPr="00B40638" w:rsidP="00B40638" w14:paraId="3FFA4A6A" w14:textId="2B801E08">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 xml:space="preserve">PLANS FOR </w:t>
      </w:r>
      <w:r w:rsidRPr="006A1E9E">
        <w:rPr>
          <w:rFonts w:ascii="Calibri" w:hAnsi="Calibri"/>
          <w:sz w:val="22"/>
          <w:szCs w:val="22"/>
          <w:u w:val="single"/>
        </w:rPr>
        <w:t>TABULATION, STATISTICAL ANALYSIS AND PUBLICATION</w:t>
      </w:r>
    </w:p>
    <w:p w:rsidR="0021472F" w:rsidRPr="006A1E9E" w:rsidP="00B40638" w14:paraId="0005A4A5" w14:textId="77777777">
      <w:pPr>
        <w:ind w:left="720"/>
        <w:rPr>
          <w:rFonts w:ascii="Calibri" w:hAnsi="Calibri"/>
          <w:sz w:val="22"/>
          <w:szCs w:val="22"/>
        </w:rPr>
      </w:pPr>
    </w:p>
    <w:p w:rsidR="0021472F" w:rsidRPr="006A1E9E" w:rsidP="00B40638" w14:paraId="738A0323" w14:textId="6D0CD1C6">
      <w:pPr>
        <w:ind w:left="720"/>
        <w:rPr>
          <w:rFonts w:ascii="Calibri" w:hAnsi="Calibri"/>
          <w:sz w:val="22"/>
          <w:szCs w:val="22"/>
        </w:rPr>
      </w:pPr>
      <w:r w:rsidRPr="00B93C21">
        <w:rPr>
          <w:rFonts w:ascii="Calibri" w:hAnsi="Calibri"/>
          <w:sz w:val="22"/>
          <w:szCs w:val="22"/>
        </w:rPr>
        <w:t>There are no plans for tabulation, statistical analysis, and publication.</w:t>
      </w:r>
      <w:r w:rsidRPr="00F030BC">
        <w:rPr>
          <w:rFonts w:ascii="Calibri" w:hAnsi="Calibri"/>
          <w:sz w:val="22"/>
          <w:szCs w:val="22"/>
        </w:rPr>
        <w:t xml:space="preserve"> </w:t>
      </w:r>
    </w:p>
    <w:p w:rsidR="0021472F" w:rsidRPr="006A1E9E" w:rsidP="00B40638" w14:paraId="10A75493" w14:textId="77777777">
      <w:pPr>
        <w:ind w:left="720"/>
        <w:rPr>
          <w:rFonts w:ascii="Calibri" w:hAnsi="Calibri"/>
          <w:sz w:val="22"/>
          <w:szCs w:val="22"/>
        </w:rPr>
      </w:pPr>
    </w:p>
    <w:p w:rsidR="0021472F" w:rsidRPr="006A1E9E" w:rsidP="00B40638" w14:paraId="7E643A3B" w14:textId="1FD893F7">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REASONS WHY DISPLAYING THE OMB EXPIRATION DATE IS INAPPROPRIATE</w:t>
      </w:r>
    </w:p>
    <w:p w:rsidR="0021472F" w:rsidRPr="00B40638" w:rsidP="00B40638" w14:paraId="661AD76D" w14:textId="77777777">
      <w:pPr>
        <w:ind w:left="720"/>
        <w:rPr>
          <w:rFonts w:ascii="Calibri" w:hAnsi="Calibri"/>
          <w:sz w:val="22"/>
          <w:szCs w:val="22"/>
        </w:rPr>
      </w:pPr>
    </w:p>
    <w:p w:rsidR="0021472F" w:rsidP="00B40638" w14:paraId="2EC76350" w14:textId="68449579">
      <w:pPr>
        <w:ind w:left="720"/>
        <w:rPr>
          <w:rFonts w:ascii="Calibri" w:hAnsi="Calibri"/>
          <w:sz w:val="22"/>
          <w:szCs w:val="22"/>
        </w:rPr>
      </w:pPr>
      <w:r>
        <w:rPr>
          <w:rFonts w:ascii="Calibri" w:hAnsi="Calibri"/>
          <w:sz w:val="22"/>
          <w:szCs w:val="22"/>
        </w:rPr>
        <w:t xml:space="preserve">The IRS </w:t>
      </w:r>
      <w:r w:rsidRPr="006A1E9E">
        <w:rPr>
          <w:rFonts w:ascii="Calibri" w:hAnsi="Calibri"/>
          <w:sz w:val="22"/>
          <w:szCs w:val="22"/>
        </w:rPr>
        <w:t>believe</w:t>
      </w:r>
      <w:r>
        <w:rPr>
          <w:rFonts w:ascii="Calibri" w:hAnsi="Calibri"/>
          <w:sz w:val="22"/>
          <w:szCs w:val="22"/>
        </w:rPr>
        <w:t>s</w:t>
      </w:r>
      <w:r w:rsidRPr="006A1E9E">
        <w:rPr>
          <w:rFonts w:ascii="Calibri" w:hAnsi="Calibri"/>
          <w:sz w:val="22"/>
          <w:szCs w:val="22"/>
        </w:rPr>
        <w:t xml:space="preserve"> that displaying the OMB expiration date is inappropriate because it could cause confusion by leading taxpayers to believe that the</w:t>
      </w:r>
      <w:r w:rsidR="00A010CB">
        <w:rPr>
          <w:rFonts w:ascii="Calibri" w:hAnsi="Calibri"/>
          <w:sz w:val="22"/>
          <w:szCs w:val="22"/>
        </w:rPr>
        <w:t xml:space="preserve"> </w:t>
      </w:r>
      <w:r w:rsidRPr="00A010CB" w:rsidR="00A010CB">
        <w:rPr>
          <w:rFonts w:ascii="Calibri" w:hAnsi="Calibri"/>
          <w:sz w:val="22"/>
          <w:szCs w:val="22"/>
        </w:rPr>
        <w:t>compliance path</w:t>
      </w:r>
      <w:r w:rsidRPr="006A1E9E">
        <w:rPr>
          <w:rFonts w:ascii="Calibri" w:hAnsi="Calibri"/>
          <w:sz w:val="22"/>
          <w:szCs w:val="22"/>
        </w:rPr>
        <w:t xml:space="preserve"> </w:t>
      </w:r>
      <w:r>
        <w:rPr>
          <w:rFonts w:ascii="Calibri" w:hAnsi="Calibri"/>
          <w:sz w:val="22"/>
          <w:szCs w:val="22"/>
        </w:rPr>
        <w:t>expires</w:t>
      </w:r>
      <w:r w:rsidRPr="006A1E9E">
        <w:rPr>
          <w:rFonts w:ascii="Calibri" w:hAnsi="Calibri"/>
          <w:sz w:val="22"/>
          <w:szCs w:val="22"/>
        </w:rPr>
        <w:t xml:space="preserve"> as of the expiration date. Taxpayers are not likely to be aware that the </w:t>
      </w:r>
      <w:r>
        <w:rPr>
          <w:rFonts w:ascii="Calibri" w:hAnsi="Calibri"/>
          <w:sz w:val="22"/>
          <w:szCs w:val="22"/>
        </w:rPr>
        <w:t>IRS</w:t>
      </w:r>
      <w:r w:rsidRPr="006A1E9E">
        <w:rPr>
          <w:rFonts w:ascii="Calibri" w:hAnsi="Calibri"/>
          <w:sz w:val="22"/>
          <w:szCs w:val="22"/>
        </w:rPr>
        <w:t xml:space="preserve"> intends to request renewal of the OMB approval and obtain a new expiration date before the old one expires.</w:t>
      </w:r>
    </w:p>
    <w:p w:rsidR="0021472F" w:rsidP="00B40638" w14:paraId="3239D16D" w14:textId="77777777">
      <w:pPr>
        <w:ind w:left="720"/>
        <w:rPr>
          <w:rFonts w:ascii="Calibri" w:hAnsi="Calibri"/>
          <w:sz w:val="22"/>
          <w:szCs w:val="22"/>
        </w:rPr>
      </w:pPr>
    </w:p>
    <w:p w:rsidR="0021472F" w:rsidRPr="006A1E9E" w:rsidP="00B40638" w14:paraId="6F240282" w14:textId="2A27379F">
      <w:pPr>
        <w:pStyle w:val="ListParagraph"/>
        <w:numPr>
          <w:ilvl w:val="0"/>
          <w:numId w:val="1"/>
        </w:numPr>
        <w:tabs>
          <w:tab w:val="left" w:pos="720"/>
        </w:tabs>
        <w:ind w:left="720"/>
        <w:rPr>
          <w:rFonts w:ascii="Calibri" w:hAnsi="Calibri"/>
          <w:sz w:val="22"/>
          <w:szCs w:val="22"/>
          <w:u w:val="single"/>
        </w:rPr>
      </w:pPr>
      <w:r w:rsidRPr="006A1E9E">
        <w:rPr>
          <w:rFonts w:ascii="Calibri" w:hAnsi="Calibri"/>
          <w:sz w:val="22"/>
          <w:szCs w:val="22"/>
          <w:u w:val="single"/>
        </w:rPr>
        <w:t>EXCEPTION TO THE CERTIFICATION STATEMENT</w:t>
      </w:r>
    </w:p>
    <w:p w:rsidR="0021472F" w:rsidRPr="00B40638" w:rsidP="00B40638" w14:paraId="5381331B" w14:textId="77777777">
      <w:pPr>
        <w:ind w:left="720"/>
        <w:rPr>
          <w:rFonts w:ascii="Calibri" w:hAnsi="Calibri"/>
          <w:sz w:val="22"/>
          <w:szCs w:val="22"/>
        </w:rPr>
      </w:pPr>
    </w:p>
    <w:p w:rsidR="0021472F" w:rsidP="00B40638" w14:paraId="1E9272A5" w14:textId="3D8DA17C">
      <w:pPr>
        <w:ind w:left="720"/>
        <w:rPr>
          <w:rFonts w:ascii="Calibri" w:hAnsi="Calibri"/>
          <w:sz w:val="22"/>
          <w:szCs w:val="22"/>
        </w:rPr>
      </w:pPr>
      <w:r w:rsidRPr="006A1E9E">
        <w:rPr>
          <w:rFonts w:ascii="Calibri" w:hAnsi="Calibri"/>
          <w:sz w:val="22"/>
          <w:szCs w:val="22"/>
        </w:rPr>
        <w:t>There are no exceptions to the certification</w:t>
      </w:r>
      <w:r>
        <w:rPr>
          <w:rFonts w:ascii="Calibri" w:hAnsi="Calibri"/>
          <w:sz w:val="22"/>
          <w:szCs w:val="22"/>
        </w:rPr>
        <w:t xml:space="preserve"> statement</w:t>
      </w:r>
      <w:r w:rsidRPr="006A1E9E">
        <w:rPr>
          <w:rFonts w:ascii="Calibri" w:hAnsi="Calibri"/>
          <w:sz w:val="22"/>
          <w:szCs w:val="22"/>
        </w:rPr>
        <w:t>.</w:t>
      </w:r>
    </w:p>
    <w:p w:rsidR="0021472F" w:rsidP="00B40638" w14:paraId="30961B24" w14:textId="204C542D">
      <w:pPr>
        <w:ind w:left="720"/>
        <w:rPr>
          <w:rFonts w:ascii="Calibri" w:hAnsi="Calibri"/>
          <w:sz w:val="22"/>
          <w:szCs w:val="22"/>
        </w:rPr>
      </w:pPr>
      <w:r>
        <w:rPr>
          <w:rFonts w:ascii="Calibri" w:hAnsi="Calibri"/>
          <w:sz w:val="22"/>
          <w:szCs w:val="22"/>
        </w:rPr>
        <w:t xml:space="preserve"> </w:t>
      </w:r>
    </w:p>
    <w:p w:rsidR="0021472F" w:rsidRPr="006A1E9E" w:rsidP="00B40638" w14:paraId="099BF99D" w14:textId="77777777">
      <w:pPr>
        <w:ind w:left="720"/>
        <w:rPr>
          <w:rFonts w:ascii="Calibri" w:hAnsi="Calibri"/>
          <w:sz w:val="22"/>
          <w:szCs w:val="22"/>
        </w:rPr>
      </w:pPr>
      <w:r w:rsidRPr="00B40638">
        <w:rPr>
          <w:rFonts w:ascii="Calibri" w:hAnsi="Calibri"/>
          <w:sz w:val="22"/>
          <w:szCs w:val="22"/>
        </w:rPr>
        <w:t>Note</w:t>
      </w:r>
      <w:r w:rsidRPr="006A1E9E">
        <w:rPr>
          <w:rFonts w:ascii="Calibri" w:hAnsi="Calibri"/>
          <w:sz w:val="22"/>
          <w:szCs w:val="22"/>
        </w:rPr>
        <w:t>:</w:t>
      </w:r>
      <w:r w:rsidRPr="006A1E9E">
        <w:rPr>
          <w:rFonts w:ascii="Calibri" w:hAnsi="Calibri"/>
          <w:sz w:val="22"/>
          <w:szCs w:val="22"/>
        </w:rPr>
        <w:tab/>
        <w:t>The following paragraph applies to all of the collection of information in this submission:</w:t>
      </w:r>
    </w:p>
    <w:p w:rsidR="0021472F" w:rsidRPr="006A1E9E" w:rsidP="00B40638" w14:paraId="3FC3C517" w14:textId="77777777">
      <w:pPr>
        <w:ind w:left="720"/>
        <w:rPr>
          <w:rFonts w:ascii="Calibri" w:hAnsi="Calibri"/>
          <w:sz w:val="22"/>
          <w:szCs w:val="22"/>
        </w:rPr>
      </w:pPr>
    </w:p>
    <w:p w:rsidR="0021472F" w:rsidRPr="006A1E9E" w:rsidP="00B40638" w14:paraId="546CE104" w14:textId="718CF104">
      <w:pPr>
        <w:ind w:left="720"/>
        <w:rPr>
          <w:rFonts w:ascii="Calibri" w:hAnsi="Calibri"/>
          <w:sz w:val="22"/>
          <w:szCs w:val="22"/>
        </w:rPr>
      </w:pPr>
      <w:r w:rsidRPr="006A1E9E">
        <w:rPr>
          <w:rFonts w:ascii="Calibri" w:hAnsi="Calibri"/>
          <w:sz w:val="22"/>
          <w:szCs w:val="22"/>
        </w:rPr>
        <w:t xml:space="preserve">An agency may not conduct or sponsor, and a person is not required to respond to, a collection of information unless it displays a valid OMB control number. Books or records relating to a collection of information must be retained as long as their contents may become material in the administration of any internal revenue law. Generally, tax return and tax return information are confidential, as required by 26 </w:t>
      </w:r>
      <w:r w:rsidR="00B307C3">
        <w:rPr>
          <w:rFonts w:ascii="Calibri" w:hAnsi="Calibri"/>
          <w:sz w:val="22"/>
          <w:szCs w:val="22"/>
        </w:rPr>
        <w:t>U.S.C.</w:t>
      </w:r>
      <w:r w:rsidRPr="006A1E9E">
        <w:rPr>
          <w:rFonts w:ascii="Calibri" w:hAnsi="Calibri"/>
          <w:sz w:val="22"/>
          <w:szCs w:val="22"/>
        </w:rPr>
        <w:t xml:space="preserve"> 6103.</w:t>
      </w:r>
    </w:p>
    <w:p w:rsidR="0021472F" w:rsidRPr="00F579D2" w:rsidP="0021472F" w14:paraId="7001323D" w14:textId="77777777">
      <w:pPr>
        <w:ind w:firstLine="720"/>
        <w:rPr>
          <w:rFonts w:ascii="Calibri" w:hAnsi="Calibri"/>
          <w:b/>
          <w:bCs/>
          <w:sz w:val="22"/>
          <w:szCs w:val="22"/>
        </w:rPr>
      </w:pPr>
    </w:p>
    <w:p w:rsidR="00A83C6F" w14:paraId="00F08C71"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7A65F5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2D22FB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5CB6E0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1D3DC7F4" w14:textId="2DDD9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59F09BBD" w14:textId="286AE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72F" w14:paraId="15E4A313" w14:textId="5B03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782763"/>
    <w:multiLevelType w:val="hybridMultilevel"/>
    <w:tmpl w:val="67B6456C"/>
    <w:lvl w:ilvl="0">
      <w:start w:val="1"/>
      <w:numFmt w:val="decimal"/>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7192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2F"/>
    <w:rsid w:val="00011AAD"/>
    <w:rsid w:val="00046D49"/>
    <w:rsid w:val="00050E01"/>
    <w:rsid w:val="000741DF"/>
    <w:rsid w:val="001175AD"/>
    <w:rsid w:val="00120435"/>
    <w:rsid w:val="00140A41"/>
    <w:rsid w:val="00141572"/>
    <w:rsid w:val="00152D66"/>
    <w:rsid w:val="001E1E26"/>
    <w:rsid w:val="001F39A9"/>
    <w:rsid w:val="0021472F"/>
    <w:rsid w:val="002405BA"/>
    <w:rsid w:val="00242CEF"/>
    <w:rsid w:val="0027149E"/>
    <w:rsid w:val="002B4C94"/>
    <w:rsid w:val="002B5726"/>
    <w:rsid w:val="002C1224"/>
    <w:rsid w:val="002C6DA0"/>
    <w:rsid w:val="003203A2"/>
    <w:rsid w:val="00371C9C"/>
    <w:rsid w:val="00382EB1"/>
    <w:rsid w:val="0039167B"/>
    <w:rsid w:val="003B60C1"/>
    <w:rsid w:val="003F2086"/>
    <w:rsid w:val="003F4AE7"/>
    <w:rsid w:val="00424640"/>
    <w:rsid w:val="00464138"/>
    <w:rsid w:val="004C0D5C"/>
    <w:rsid w:val="004D433A"/>
    <w:rsid w:val="00535295"/>
    <w:rsid w:val="00557B79"/>
    <w:rsid w:val="00576448"/>
    <w:rsid w:val="005A2575"/>
    <w:rsid w:val="005D24F7"/>
    <w:rsid w:val="005D4165"/>
    <w:rsid w:val="00611A98"/>
    <w:rsid w:val="00637479"/>
    <w:rsid w:val="006A1E9E"/>
    <w:rsid w:val="006A732D"/>
    <w:rsid w:val="006E1DD2"/>
    <w:rsid w:val="006F5D71"/>
    <w:rsid w:val="00710952"/>
    <w:rsid w:val="00764965"/>
    <w:rsid w:val="00795CC9"/>
    <w:rsid w:val="007B3928"/>
    <w:rsid w:val="007F07F4"/>
    <w:rsid w:val="00805175"/>
    <w:rsid w:val="00865AAF"/>
    <w:rsid w:val="008668B5"/>
    <w:rsid w:val="008B0953"/>
    <w:rsid w:val="008D38BA"/>
    <w:rsid w:val="008F655D"/>
    <w:rsid w:val="00903574"/>
    <w:rsid w:val="00907285"/>
    <w:rsid w:val="00931838"/>
    <w:rsid w:val="009363FF"/>
    <w:rsid w:val="00940150"/>
    <w:rsid w:val="009428C2"/>
    <w:rsid w:val="009828DC"/>
    <w:rsid w:val="00986B87"/>
    <w:rsid w:val="009C5784"/>
    <w:rsid w:val="00A010CB"/>
    <w:rsid w:val="00A05C02"/>
    <w:rsid w:val="00A36DAC"/>
    <w:rsid w:val="00A57DFD"/>
    <w:rsid w:val="00A7438D"/>
    <w:rsid w:val="00A83C6F"/>
    <w:rsid w:val="00A979D1"/>
    <w:rsid w:val="00AA6E84"/>
    <w:rsid w:val="00AB18DB"/>
    <w:rsid w:val="00AB6D69"/>
    <w:rsid w:val="00AD4F6E"/>
    <w:rsid w:val="00AE447F"/>
    <w:rsid w:val="00B307C3"/>
    <w:rsid w:val="00B40638"/>
    <w:rsid w:val="00B93C21"/>
    <w:rsid w:val="00B9438D"/>
    <w:rsid w:val="00BB351D"/>
    <w:rsid w:val="00BF5D68"/>
    <w:rsid w:val="00C02B32"/>
    <w:rsid w:val="00C0329B"/>
    <w:rsid w:val="00C065A3"/>
    <w:rsid w:val="00C26EDC"/>
    <w:rsid w:val="00C26F56"/>
    <w:rsid w:val="00C96237"/>
    <w:rsid w:val="00CA5862"/>
    <w:rsid w:val="00CB329C"/>
    <w:rsid w:val="00CD4A9C"/>
    <w:rsid w:val="00DA5367"/>
    <w:rsid w:val="00DB14C6"/>
    <w:rsid w:val="00DE4504"/>
    <w:rsid w:val="00DF380D"/>
    <w:rsid w:val="00DF4672"/>
    <w:rsid w:val="00E026E2"/>
    <w:rsid w:val="00E146C2"/>
    <w:rsid w:val="00E83F57"/>
    <w:rsid w:val="00E9775C"/>
    <w:rsid w:val="00EB62AC"/>
    <w:rsid w:val="00EC0D06"/>
    <w:rsid w:val="00EF17CC"/>
    <w:rsid w:val="00F00E71"/>
    <w:rsid w:val="00F030BC"/>
    <w:rsid w:val="00F1464D"/>
    <w:rsid w:val="00F212F9"/>
    <w:rsid w:val="00F27C6C"/>
    <w:rsid w:val="00F37F04"/>
    <w:rsid w:val="00F579D2"/>
    <w:rsid w:val="00F62234"/>
    <w:rsid w:val="00F65F6B"/>
    <w:rsid w:val="00F82CEC"/>
    <w:rsid w:val="00F8458C"/>
    <w:rsid w:val="00FC0480"/>
    <w:rsid w:val="00FF61C0"/>
    <w:rsid w:val="00FF7E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F76C11"/>
  <w15:chartTrackingRefBased/>
  <w15:docId w15:val="{E1BC7022-04A5-4645-9E57-0D94BDC6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7"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862"/>
    <w:pPr>
      <w:spacing w:after="0" w:line="240" w:lineRule="auto"/>
      <w:ind w:left="0"/>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72F"/>
    <w:pPr>
      <w:ind w:left="720"/>
      <w:contextualSpacing/>
    </w:pPr>
  </w:style>
  <w:style w:type="paragraph" w:styleId="Header">
    <w:name w:val="header"/>
    <w:basedOn w:val="Normal"/>
    <w:link w:val="HeaderChar"/>
    <w:uiPriority w:val="99"/>
    <w:unhideWhenUsed/>
    <w:rsid w:val="0021472F"/>
    <w:pPr>
      <w:tabs>
        <w:tab w:val="center" w:pos="4680"/>
        <w:tab w:val="right" w:pos="9360"/>
      </w:tabs>
    </w:pPr>
  </w:style>
  <w:style w:type="character" w:customStyle="1" w:styleId="HeaderChar">
    <w:name w:val="Header Char"/>
    <w:basedOn w:val="DefaultParagraphFont"/>
    <w:link w:val="Header"/>
    <w:uiPriority w:val="99"/>
    <w:rsid w:val="0021472F"/>
    <w:rPr>
      <w:rFonts w:ascii="Arial" w:eastAsia="Times New Roman" w:hAnsi="Arial" w:cs="Times New Roman"/>
      <w:sz w:val="24"/>
      <w:szCs w:val="24"/>
    </w:rPr>
  </w:style>
  <w:style w:type="paragraph" w:styleId="Footer">
    <w:name w:val="footer"/>
    <w:basedOn w:val="Normal"/>
    <w:link w:val="FooterChar"/>
    <w:uiPriority w:val="99"/>
    <w:unhideWhenUsed/>
    <w:rsid w:val="0021472F"/>
    <w:pPr>
      <w:tabs>
        <w:tab w:val="center" w:pos="4680"/>
        <w:tab w:val="right" w:pos="9360"/>
      </w:tabs>
    </w:pPr>
  </w:style>
  <w:style w:type="character" w:customStyle="1" w:styleId="FooterChar">
    <w:name w:val="Footer Char"/>
    <w:basedOn w:val="DefaultParagraphFont"/>
    <w:link w:val="Footer"/>
    <w:uiPriority w:val="99"/>
    <w:rsid w:val="0021472F"/>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C26EDC"/>
    <w:rPr>
      <w:sz w:val="16"/>
      <w:szCs w:val="16"/>
    </w:rPr>
  </w:style>
  <w:style w:type="paragraph" w:styleId="CommentText">
    <w:name w:val="annotation text"/>
    <w:basedOn w:val="Normal"/>
    <w:link w:val="CommentTextChar"/>
    <w:uiPriority w:val="99"/>
    <w:semiHidden/>
    <w:unhideWhenUsed/>
    <w:rsid w:val="00C26EDC"/>
    <w:rPr>
      <w:sz w:val="20"/>
      <w:szCs w:val="20"/>
    </w:rPr>
  </w:style>
  <w:style w:type="character" w:customStyle="1" w:styleId="CommentTextChar">
    <w:name w:val="Comment Text Char"/>
    <w:basedOn w:val="DefaultParagraphFont"/>
    <w:link w:val="CommentText"/>
    <w:uiPriority w:val="99"/>
    <w:semiHidden/>
    <w:rsid w:val="00C26ED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6EDC"/>
    <w:rPr>
      <w:b/>
      <w:bCs/>
    </w:rPr>
  </w:style>
  <w:style w:type="character" w:customStyle="1" w:styleId="CommentSubjectChar">
    <w:name w:val="Comment Subject Char"/>
    <w:basedOn w:val="CommentTextChar"/>
    <w:link w:val="CommentSubject"/>
    <w:uiPriority w:val="99"/>
    <w:semiHidden/>
    <w:rsid w:val="00C26EDC"/>
    <w:rPr>
      <w:rFonts w:ascii="Arial" w:eastAsia="Times New Roman" w:hAnsi="Arial" w:cs="Times New Roman"/>
      <w:b/>
      <w:bCs/>
      <w:sz w:val="20"/>
      <w:szCs w:val="20"/>
    </w:rPr>
  </w:style>
  <w:style w:type="paragraph" w:styleId="Revision">
    <w:name w:val="Revision"/>
    <w:hidden/>
    <w:uiPriority w:val="99"/>
    <w:semiHidden/>
    <w:rsid w:val="008F655D"/>
    <w:pPr>
      <w:spacing w:after="0" w:line="240" w:lineRule="auto"/>
      <w:ind w:left="0"/>
    </w:pPr>
    <w:rPr>
      <w:rFonts w:ascii="Arial" w:eastAsia="Times New Roman" w:hAnsi="Arial" w:cs="Times New Roman"/>
      <w:sz w:val="24"/>
      <w:szCs w:val="24"/>
    </w:rPr>
  </w:style>
  <w:style w:type="table" w:styleId="TableGrid">
    <w:name w:val="Table Grid"/>
    <w:basedOn w:val="TableNormal"/>
    <w:uiPriority w:val="59"/>
    <w:rsid w:val="003203A2"/>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3A2"/>
    <w:pPr>
      <w:autoSpaceDE w:val="0"/>
      <w:autoSpaceDN w:val="0"/>
      <w:adjustRightInd w:val="0"/>
      <w:spacing w:after="0" w:line="240" w:lineRule="auto"/>
      <w:ind w:left="0"/>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F37F04"/>
    <w:pPr>
      <w:spacing w:after="0" w:line="240" w:lineRule="auto"/>
      <w:ind w:left="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individuals/international-taxpayers/streamlined-filing-compliance-procedures" TargetMode="External" /><Relationship Id="rId6" Type="http://schemas.openxmlformats.org/officeDocument/2006/relationships/hyperlink" Target="https://www.irs.gov/compliance/criminal-investigation/irs-criminal-investigation-voluntary-disclosure-practice" TargetMode="External" /><Relationship Id="rId7" Type="http://schemas.openxmlformats.org/officeDocument/2006/relationships/hyperlink" Target="https://www.irs.gov/your-account"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1B85-CD1F-4021-86EC-EA06B3CC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Levine Steven B</dc:creator>
  <cp:lastModifiedBy>Braswell, Melody</cp:lastModifiedBy>
  <cp:revision>2</cp:revision>
  <dcterms:created xsi:type="dcterms:W3CDTF">2025-02-21T20:11:00Z</dcterms:created>
  <dcterms:modified xsi:type="dcterms:W3CDTF">2025-02-21T20:11:00Z</dcterms:modified>
</cp:coreProperties>
</file>