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55126" w:rsidRPr="002B6463" w:rsidP="004C6990" w14:paraId="00FA63A0" w14:textId="77777777">
      <w:pPr>
        <w:pStyle w:val="Title"/>
        <w:jc w:val="left"/>
        <w:rPr>
          <w:szCs w:val="22"/>
        </w:rPr>
      </w:pPr>
      <w:r w:rsidRPr="002B6463">
        <w:rPr>
          <w:szCs w:val="22"/>
        </w:rPr>
        <w:t>A</w:t>
      </w:r>
      <w:r w:rsidRPr="002B6463">
        <w:rPr>
          <w:szCs w:val="22"/>
        </w:rPr>
        <w:t>ppendix B</w:t>
      </w:r>
    </w:p>
    <w:p w:rsidR="00D55126" w:rsidRPr="002B6463" w:rsidP="004C6990" w14:paraId="20CCAFD8" w14:textId="77777777">
      <w:pPr>
        <w:rPr>
          <w:b/>
          <w:sz w:val="22"/>
          <w:szCs w:val="22"/>
        </w:rPr>
      </w:pPr>
    </w:p>
    <w:p w:rsidR="00D55126" w:rsidRPr="002B6463" w:rsidP="008F4C57" w14:paraId="6782A638" w14:textId="77777777">
      <w:pPr>
        <w:jc w:val="center"/>
        <w:rPr>
          <w:sz w:val="22"/>
          <w:szCs w:val="22"/>
        </w:rPr>
      </w:pPr>
      <w:r w:rsidRPr="002B6463">
        <w:rPr>
          <w:sz w:val="22"/>
          <w:szCs w:val="22"/>
        </w:rPr>
        <w:t>Office of Management and Budget (1545-</w:t>
      </w:r>
      <w:r w:rsidR="00C92845">
        <w:rPr>
          <w:sz w:val="22"/>
          <w:szCs w:val="22"/>
        </w:rPr>
        <w:t>2250</w:t>
      </w:r>
      <w:r w:rsidRPr="002B6463">
        <w:rPr>
          <w:sz w:val="22"/>
          <w:szCs w:val="22"/>
        </w:rPr>
        <w:t>)</w:t>
      </w:r>
    </w:p>
    <w:p w:rsidR="00C92845" w:rsidP="008F4C57" w14:paraId="1A2F92E4" w14:textId="77777777">
      <w:pPr>
        <w:jc w:val="center"/>
        <w:rPr>
          <w:sz w:val="22"/>
          <w:szCs w:val="22"/>
        </w:rPr>
      </w:pPr>
      <w:r>
        <w:rPr>
          <w:sz w:val="22"/>
          <w:szCs w:val="22"/>
        </w:rPr>
        <w:t xml:space="preserve">Customer Satisfaction Research for Continuous </w:t>
      </w:r>
      <w:r w:rsidR="00353648">
        <w:rPr>
          <w:sz w:val="22"/>
          <w:szCs w:val="22"/>
        </w:rPr>
        <w:t xml:space="preserve">(Annual) </w:t>
      </w:r>
      <w:r>
        <w:rPr>
          <w:sz w:val="22"/>
          <w:szCs w:val="22"/>
        </w:rPr>
        <w:t>Surveys</w:t>
      </w:r>
    </w:p>
    <w:p w:rsidR="00D55126" w:rsidRPr="002B6463" w:rsidP="008F4C57" w14:paraId="2E22FD36" w14:textId="1CD2B1AF">
      <w:pPr>
        <w:jc w:val="center"/>
        <w:rPr>
          <w:sz w:val="22"/>
          <w:szCs w:val="22"/>
        </w:rPr>
      </w:pPr>
      <w:r w:rsidRPr="002B6463">
        <w:rPr>
          <w:sz w:val="22"/>
          <w:szCs w:val="22"/>
        </w:rPr>
        <w:t>Summary of Data Collections</w:t>
      </w:r>
      <w:r w:rsidR="00353648">
        <w:rPr>
          <w:sz w:val="22"/>
          <w:szCs w:val="22"/>
        </w:rPr>
        <w:t xml:space="preserve"> </w:t>
      </w:r>
      <w:r w:rsidRPr="002B6463">
        <w:rPr>
          <w:sz w:val="22"/>
          <w:szCs w:val="22"/>
        </w:rPr>
        <w:t>(</w:t>
      </w:r>
      <w:r w:rsidRPr="002B6463" w:rsidR="00DE148F">
        <w:rPr>
          <w:sz w:val="22"/>
          <w:szCs w:val="22"/>
        </w:rPr>
        <w:t>20</w:t>
      </w:r>
      <w:r w:rsidR="00A6258B">
        <w:rPr>
          <w:sz w:val="22"/>
          <w:szCs w:val="22"/>
        </w:rPr>
        <w:t>21</w:t>
      </w:r>
      <w:r w:rsidR="00291B46">
        <w:rPr>
          <w:sz w:val="22"/>
          <w:szCs w:val="22"/>
        </w:rPr>
        <w:t>-20</w:t>
      </w:r>
      <w:r w:rsidR="00011DCE">
        <w:rPr>
          <w:sz w:val="22"/>
          <w:szCs w:val="22"/>
        </w:rPr>
        <w:t>2</w:t>
      </w:r>
      <w:r w:rsidR="00A6258B">
        <w:rPr>
          <w:sz w:val="22"/>
          <w:szCs w:val="22"/>
        </w:rPr>
        <w:t>4</w:t>
      </w:r>
      <w:r w:rsidRPr="002B6463">
        <w:rPr>
          <w:sz w:val="22"/>
          <w:szCs w:val="22"/>
        </w:rPr>
        <w:t>)</w:t>
      </w:r>
    </w:p>
    <w:p w:rsidR="002F3566" w:rsidRPr="00A0640E" w:rsidP="00406608" w14:paraId="54BC9D8B" w14:textId="77777777">
      <w:pPr>
        <w:rPr>
          <w:b/>
          <w:sz w:val="22"/>
          <w:szCs w:val="22"/>
          <w:highlight w:val="yellow"/>
        </w:rPr>
      </w:pPr>
    </w:p>
    <w:p w:rsidR="009D7128" w:rsidRPr="004B50A4" w:rsidP="009D7128" w14:paraId="5B7ED6C9" w14:textId="0A7CB21A">
      <w:pPr>
        <w:rPr>
          <w:sz w:val="22"/>
          <w:szCs w:val="22"/>
        </w:rPr>
      </w:pPr>
      <w:r w:rsidRPr="004B50A4">
        <w:rPr>
          <w:b/>
          <w:sz w:val="22"/>
          <w:szCs w:val="22"/>
        </w:rPr>
        <w:t>Control #:</w:t>
      </w:r>
      <w:r w:rsidRPr="004B50A4">
        <w:rPr>
          <w:bCs/>
          <w:sz w:val="22"/>
          <w:szCs w:val="22"/>
        </w:rPr>
        <w:t xml:space="preserve">  BU-</w:t>
      </w:r>
      <w:r w:rsidRPr="004B50A4" w:rsidR="005F7E02">
        <w:rPr>
          <w:bCs/>
          <w:sz w:val="22"/>
          <w:szCs w:val="22"/>
        </w:rPr>
        <w:t>21</w:t>
      </w:r>
      <w:r w:rsidRPr="004B50A4">
        <w:rPr>
          <w:bCs/>
          <w:sz w:val="22"/>
          <w:szCs w:val="22"/>
        </w:rPr>
        <w:t>-368</w:t>
      </w:r>
      <w:r w:rsidRPr="004B50A4">
        <w:rPr>
          <w:bCs/>
          <w:sz w:val="22"/>
          <w:szCs w:val="22"/>
        </w:rPr>
        <w:tab/>
      </w:r>
      <w:r w:rsidRPr="004B50A4">
        <w:rPr>
          <w:bCs/>
          <w:sz w:val="22"/>
          <w:szCs w:val="22"/>
        </w:rPr>
        <w:tab/>
      </w:r>
      <w:r w:rsidRPr="004B50A4">
        <w:rPr>
          <w:bCs/>
          <w:sz w:val="22"/>
          <w:szCs w:val="22"/>
        </w:rPr>
        <w:tab/>
      </w:r>
      <w:r w:rsidRPr="004B50A4">
        <w:rPr>
          <w:bCs/>
          <w:sz w:val="22"/>
          <w:szCs w:val="22"/>
        </w:rPr>
        <w:tab/>
      </w:r>
      <w:r w:rsidRPr="004B50A4">
        <w:rPr>
          <w:bCs/>
          <w:sz w:val="22"/>
          <w:szCs w:val="22"/>
        </w:rPr>
        <w:tab/>
      </w:r>
      <w:r w:rsidRPr="004B50A4">
        <w:rPr>
          <w:bCs/>
          <w:sz w:val="22"/>
          <w:szCs w:val="22"/>
        </w:rPr>
        <w:tab/>
        <w:t xml:space="preserve">      </w:t>
      </w:r>
      <w:r w:rsidRPr="004B50A4">
        <w:rPr>
          <w:b/>
          <w:bCs/>
          <w:sz w:val="22"/>
          <w:szCs w:val="22"/>
        </w:rPr>
        <w:t>Re:</w:t>
      </w:r>
      <w:r w:rsidRPr="004B50A4">
        <w:rPr>
          <w:bCs/>
          <w:sz w:val="22"/>
          <w:szCs w:val="22"/>
        </w:rPr>
        <w:t xml:space="preserve"> </w:t>
      </w:r>
      <w:r w:rsidRPr="004B50A4">
        <w:rPr>
          <w:snapToGrid w:val="0"/>
          <w:color w:val="000000"/>
          <w:sz w:val="22"/>
          <w:szCs w:val="22"/>
        </w:rPr>
        <w:t xml:space="preserve"> CCE Mail</w:t>
      </w:r>
      <w:r w:rsidRPr="004B50A4">
        <w:rPr>
          <w:sz w:val="22"/>
          <w:szCs w:val="22"/>
        </w:rPr>
        <w:tab/>
      </w:r>
    </w:p>
    <w:p w:rsidR="009D7128" w:rsidRPr="004B50A4" w:rsidP="009D7128" w14:paraId="2C02C300" w14:textId="4C55B5FE">
      <w:pPr>
        <w:rPr>
          <w:bCs/>
          <w:sz w:val="22"/>
          <w:szCs w:val="22"/>
        </w:rPr>
      </w:pPr>
      <w:r w:rsidRPr="004B50A4">
        <w:rPr>
          <w:b/>
          <w:sz w:val="22"/>
          <w:szCs w:val="22"/>
        </w:rPr>
        <w:t>Participants:</w:t>
      </w:r>
      <w:r w:rsidRPr="004B50A4">
        <w:rPr>
          <w:sz w:val="22"/>
          <w:szCs w:val="22"/>
        </w:rPr>
        <w:t xml:space="preserve"> </w:t>
      </w:r>
      <w:r w:rsidRPr="004B50A4" w:rsidR="0055798B">
        <w:rPr>
          <w:bCs/>
          <w:snapToGrid w:val="0"/>
          <w:color w:val="000000"/>
          <w:sz w:val="22"/>
          <w:szCs w:val="22"/>
        </w:rPr>
        <w:t xml:space="preserve">11,366 </w:t>
      </w:r>
      <w:r w:rsidRPr="004B50A4" w:rsidR="0055798B">
        <w:rPr>
          <w:sz w:val="22"/>
          <w:szCs w:val="22"/>
        </w:rPr>
        <w:t>(</w:t>
      </w:r>
      <w:r w:rsidRPr="004B50A4" w:rsidR="005D2A50">
        <w:rPr>
          <w:sz w:val="22"/>
          <w:szCs w:val="22"/>
        </w:rPr>
        <w:t>1,239</w:t>
      </w:r>
      <w:r w:rsidRPr="004B50A4">
        <w:rPr>
          <w:sz w:val="22"/>
          <w:szCs w:val="22"/>
        </w:rPr>
        <w:t xml:space="preserve"> Requests)</w:t>
      </w:r>
      <w:r w:rsidRPr="004B50A4">
        <w:rPr>
          <w:sz w:val="22"/>
          <w:szCs w:val="22"/>
        </w:rPr>
        <w:tab/>
      </w:r>
      <w:r w:rsidRPr="004B50A4" w:rsidR="0055798B">
        <w:rPr>
          <w:sz w:val="22"/>
          <w:szCs w:val="22"/>
        </w:rPr>
        <w:tab/>
        <w:t xml:space="preserve"> </w:t>
      </w:r>
      <w:r w:rsidRPr="004B50A4" w:rsidR="0055798B">
        <w:rPr>
          <w:sz w:val="22"/>
          <w:szCs w:val="22"/>
        </w:rPr>
        <w:tab/>
      </w:r>
      <w:r w:rsidRPr="004B50A4">
        <w:rPr>
          <w:b/>
          <w:sz w:val="22"/>
          <w:szCs w:val="22"/>
        </w:rPr>
        <w:t>Burden Hours</w:t>
      </w:r>
      <w:r w:rsidRPr="004B50A4">
        <w:rPr>
          <w:sz w:val="22"/>
          <w:szCs w:val="22"/>
        </w:rPr>
        <w:t xml:space="preserve">:  </w:t>
      </w:r>
      <w:r w:rsidRPr="004B50A4" w:rsidR="005D2A50">
        <w:rPr>
          <w:sz w:val="22"/>
          <w:szCs w:val="22"/>
        </w:rPr>
        <w:t>104</w:t>
      </w:r>
    </w:p>
    <w:p w:rsidR="009D7128" w:rsidRPr="004B50A4" w:rsidP="009D7128" w14:paraId="00FF92A6" w14:textId="42528349">
      <w:pPr>
        <w:rPr>
          <w:sz w:val="22"/>
          <w:szCs w:val="22"/>
        </w:rPr>
      </w:pPr>
      <w:r w:rsidRPr="004B50A4">
        <w:rPr>
          <w:b/>
          <w:sz w:val="22"/>
          <w:szCs w:val="22"/>
        </w:rPr>
        <w:t>Cost:</w:t>
      </w:r>
      <w:r w:rsidRPr="004B50A4">
        <w:rPr>
          <w:sz w:val="22"/>
          <w:szCs w:val="22"/>
        </w:rPr>
        <w:t xml:space="preserve"> $</w:t>
      </w:r>
      <w:r w:rsidRPr="004B50A4" w:rsidR="005F7E02">
        <w:rPr>
          <w:sz w:val="22"/>
          <w:szCs w:val="22"/>
        </w:rPr>
        <w:t>499</w:t>
      </w:r>
      <w:r w:rsidRPr="004B50A4">
        <w:rPr>
          <w:sz w:val="22"/>
          <w:szCs w:val="22"/>
        </w:rPr>
        <w:t>,</w:t>
      </w:r>
      <w:r w:rsidRPr="004B50A4" w:rsidR="005F7E02">
        <w:rPr>
          <w:sz w:val="22"/>
          <w:szCs w:val="22"/>
        </w:rPr>
        <w:t>698</w:t>
      </w:r>
      <w:r w:rsidRPr="004B50A4">
        <w:rPr>
          <w:sz w:val="22"/>
          <w:szCs w:val="22"/>
        </w:rPr>
        <w:tab/>
      </w:r>
      <w:r w:rsidRPr="004B50A4">
        <w:rPr>
          <w:sz w:val="22"/>
          <w:szCs w:val="22"/>
        </w:rPr>
        <w:tab/>
      </w:r>
      <w:r w:rsidRPr="004B50A4">
        <w:rPr>
          <w:b/>
          <w:sz w:val="22"/>
          <w:szCs w:val="22"/>
        </w:rPr>
        <w:t>Response Rate</w:t>
      </w:r>
      <w:r w:rsidRPr="004B50A4">
        <w:rPr>
          <w:sz w:val="22"/>
          <w:szCs w:val="22"/>
        </w:rPr>
        <w:t xml:space="preserve">: </w:t>
      </w:r>
      <w:r w:rsidRPr="004B50A4" w:rsidR="005D2A50">
        <w:rPr>
          <w:sz w:val="22"/>
          <w:szCs w:val="22"/>
        </w:rPr>
        <w:t>11</w:t>
      </w:r>
      <w:r w:rsidRPr="004B50A4">
        <w:rPr>
          <w:sz w:val="22"/>
          <w:szCs w:val="22"/>
        </w:rPr>
        <w:t xml:space="preserve">% </w:t>
      </w:r>
    </w:p>
    <w:p w:rsidR="009D7128" w:rsidRPr="004B50A4" w:rsidP="009D7128" w14:paraId="67A98DE5" w14:textId="053EFB10">
      <w:pPr>
        <w:spacing w:line="240" w:lineRule="atLeast"/>
        <w:rPr>
          <w:snapToGrid w:val="0"/>
          <w:color w:val="000000"/>
          <w:sz w:val="22"/>
          <w:szCs w:val="22"/>
        </w:rPr>
      </w:pPr>
      <w:r w:rsidRPr="004B50A4">
        <w:rPr>
          <w:b/>
          <w:snapToGrid w:val="0"/>
          <w:sz w:val="22"/>
          <w:szCs w:val="22"/>
        </w:rPr>
        <w:t xml:space="preserve">Purpose: </w:t>
      </w:r>
      <w:r w:rsidRPr="004B50A4" w:rsidR="005D2A50">
        <w:rPr>
          <w:snapToGrid w:val="0"/>
          <w:color w:val="000000"/>
          <w:sz w:val="22"/>
          <w:szCs w:val="22"/>
        </w:rPr>
        <w:t xml:space="preserve">Campus Correspondence Exam (CCE)/Return Integrity and Correspondence Services (RICS) measures external customer satisfaction with its products and services to ensure these programs enhance taxpayer's abilities to understand and meet their obligations under Federal tax laws. Feedback from external customer satisfaction surveys is critical for assessing the customer’s perception of our products and services and for helping the three program areas identify as early as possible, areas/processes that require intervention and improvement. </w:t>
      </w:r>
      <w:r w:rsidRPr="004B50A4" w:rsidR="0055798B">
        <w:rPr>
          <w:snapToGrid w:val="0"/>
          <w:color w:val="000000"/>
          <w:sz w:val="22"/>
          <w:szCs w:val="22"/>
        </w:rPr>
        <w:t>Most of the</w:t>
      </w:r>
      <w:r w:rsidRPr="004B50A4" w:rsidR="005D2A50">
        <w:rPr>
          <w:snapToGrid w:val="0"/>
          <w:color w:val="000000"/>
          <w:sz w:val="22"/>
          <w:szCs w:val="22"/>
        </w:rPr>
        <w:t xml:space="preserve"> Internal Revenue Service (IRS) audits are conducted by the Correspondence Exam program. W&amp;I CCE conducts mainly audits of tax returns which include all Earned Income Tax Credit (EITC) (pre-refund and post refund) and Pre-Refund Non-ETIC cases with </w:t>
      </w:r>
      <w:r w:rsidRPr="004B50A4" w:rsidR="0055798B">
        <w:rPr>
          <w:snapToGrid w:val="0"/>
          <w:color w:val="000000"/>
          <w:sz w:val="22"/>
          <w:szCs w:val="22"/>
        </w:rPr>
        <w:t>most of</w:t>
      </w:r>
      <w:r w:rsidRPr="004B50A4" w:rsidR="005D2A50">
        <w:rPr>
          <w:snapToGrid w:val="0"/>
          <w:color w:val="000000"/>
          <w:sz w:val="22"/>
          <w:szCs w:val="22"/>
        </w:rPr>
        <w:t xml:space="preserve"> the audits being pre-refund cases. This survey will help improve the consistency of information provided by the IRS throughout the process, Keep the taxpayer better informed of the status of their case, and improve how well the IRS letter explains why taxpayers’ documents are (or are not) accepted</w:t>
      </w:r>
      <w:r w:rsidRPr="004B50A4">
        <w:rPr>
          <w:snapToGrid w:val="0"/>
          <w:color w:val="000000"/>
          <w:sz w:val="22"/>
          <w:szCs w:val="22"/>
        </w:rPr>
        <w:t>.</w:t>
      </w:r>
    </w:p>
    <w:p w:rsidR="005D2A50" w:rsidRPr="004B50A4" w:rsidP="005D2A50" w14:paraId="7DF251B0" w14:textId="6AAAB6CF">
      <w:pPr>
        <w:spacing w:line="240" w:lineRule="atLeast"/>
        <w:rPr>
          <w:snapToGrid w:val="0"/>
          <w:color w:val="000000"/>
          <w:sz w:val="22"/>
          <w:szCs w:val="22"/>
        </w:rPr>
      </w:pPr>
      <w:r w:rsidRPr="004B50A4">
        <w:rPr>
          <w:b/>
          <w:snapToGrid w:val="0"/>
          <w:color w:val="000000"/>
          <w:sz w:val="22"/>
          <w:szCs w:val="22"/>
        </w:rPr>
        <w:t>Findings</w:t>
      </w:r>
      <w:r w:rsidRPr="004B50A4">
        <w:rPr>
          <w:b/>
          <w:snapToGrid w:val="0"/>
          <w:color w:val="000000"/>
          <w:sz w:val="22"/>
          <w:szCs w:val="22"/>
        </w:rPr>
        <w:t xml:space="preserve">: </w:t>
      </w:r>
      <w:r w:rsidRPr="004B50A4">
        <w:rPr>
          <w:snapToGrid w:val="0"/>
          <w:color w:val="000000"/>
          <w:sz w:val="22"/>
          <w:szCs w:val="22"/>
        </w:rPr>
        <w:t xml:space="preserve">In FY2024, the vast majority of respondents felt the IRS met their expectations during the call. The largest proportion of customers called to get an explanation of the letter they received. The second largest called to ask about the status of their case. </w:t>
      </w:r>
    </w:p>
    <w:p w:rsidR="009D7128" w:rsidRPr="004B50A4" w:rsidP="005D2A50" w14:paraId="6EB56EBE" w14:textId="32340A3A">
      <w:pPr>
        <w:spacing w:line="240" w:lineRule="atLeast"/>
        <w:rPr>
          <w:bCs/>
          <w:snapToGrid w:val="0"/>
          <w:color w:val="000000"/>
          <w:sz w:val="22"/>
          <w:szCs w:val="22"/>
        </w:rPr>
      </w:pPr>
      <w:r w:rsidRPr="004B50A4">
        <w:rPr>
          <w:snapToGrid w:val="0"/>
          <w:color w:val="000000"/>
          <w:sz w:val="22"/>
          <w:szCs w:val="22"/>
        </w:rPr>
        <w:t>In FY24Q3, overall customer satisfaction across campuses was 50%. The strongest predictors of satisfaction were the length of the audit process from start to finish, consistency of information provided by the IRS, and service received on the phone call</w:t>
      </w:r>
      <w:r w:rsidRPr="004B50A4">
        <w:rPr>
          <w:bCs/>
          <w:snapToGrid w:val="0"/>
          <w:color w:val="000000"/>
          <w:sz w:val="22"/>
          <w:szCs w:val="22"/>
        </w:rPr>
        <w:t>.</w:t>
      </w:r>
    </w:p>
    <w:p w:rsidR="005D2A50" w:rsidRPr="004B50A4" w:rsidP="005D2A50" w14:paraId="6EC7188C" w14:textId="6F55687B">
      <w:pPr>
        <w:spacing w:line="240" w:lineRule="atLeast"/>
        <w:rPr>
          <w:snapToGrid w:val="0"/>
          <w:color w:val="000000"/>
          <w:sz w:val="22"/>
          <w:szCs w:val="22"/>
        </w:rPr>
      </w:pPr>
      <w:r w:rsidRPr="004B50A4">
        <w:rPr>
          <w:b/>
          <w:snapToGrid w:val="0"/>
          <w:color w:val="000000"/>
          <w:sz w:val="22"/>
          <w:szCs w:val="22"/>
        </w:rPr>
        <w:t>Actions Taken/Lessons Learned</w:t>
      </w:r>
      <w:r w:rsidRPr="004B50A4">
        <w:rPr>
          <w:snapToGrid w:val="0"/>
          <w:color w:val="000000"/>
          <w:sz w:val="22"/>
          <w:szCs w:val="22"/>
        </w:rPr>
        <w:t xml:space="preserve">:  </w:t>
      </w:r>
      <w:r w:rsidRPr="004B50A4">
        <w:rPr>
          <w:snapToGrid w:val="0"/>
          <w:color w:val="000000"/>
          <w:sz w:val="22"/>
          <w:szCs w:val="22"/>
        </w:rPr>
        <w:t xml:space="preserve">Based on the FY2024 findings, Fors Marsh recommended the IRS take steps to enhance their top predictors of satisfaction to improve customer experience and increase overall satisfaction. The IRS should conduct focus groups with RCEO customers to gain insight into what would engender customers’ trust and ascertain what customers are attempting to accomplish. The IRS could also consider implementing a call-back process where customers do not have to wait on hold to complete what they need to do. </w:t>
      </w:r>
    </w:p>
    <w:p w:rsidR="009D7128" w:rsidRPr="004B50A4" w:rsidP="005D2A50" w14:paraId="121EF1E3" w14:textId="2C68FACE">
      <w:pPr>
        <w:spacing w:line="240" w:lineRule="atLeast"/>
        <w:rPr>
          <w:sz w:val="22"/>
          <w:szCs w:val="22"/>
        </w:rPr>
      </w:pPr>
      <w:r w:rsidRPr="004B50A4">
        <w:rPr>
          <w:snapToGrid w:val="0"/>
          <w:color w:val="000000"/>
          <w:sz w:val="22"/>
          <w:szCs w:val="22"/>
        </w:rPr>
        <w:t>Based on the FY24Q3 findings, Fors Marsh recommended the IRS provide better estimates for the length of the audit process, hold focus groups and interviews with taxpayers to identify potential sources of inconsistent information, and review call logs to identify common reasons for calling the IRS</w:t>
      </w:r>
      <w:r w:rsidRPr="004B50A4">
        <w:rPr>
          <w:snapToGrid w:val="0"/>
          <w:color w:val="000000"/>
          <w:sz w:val="22"/>
          <w:szCs w:val="22"/>
        </w:rPr>
        <w:t>.</w:t>
      </w:r>
    </w:p>
    <w:p w:rsidR="009D7128" w:rsidRPr="004B50A4" w:rsidP="00B47641" w14:paraId="4BAB41CD" w14:textId="77777777">
      <w:pPr>
        <w:rPr>
          <w:b/>
          <w:sz w:val="22"/>
          <w:szCs w:val="22"/>
        </w:rPr>
      </w:pPr>
    </w:p>
    <w:p w:rsidR="00B47641" w:rsidRPr="004B50A4" w:rsidP="00B47641" w14:paraId="47B5E8EB" w14:textId="2942ADDB">
      <w:pPr>
        <w:rPr>
          <w:sz w:val="22"/>
          <w:szCs w:val="22"/>
        </w:rPr>
      </w:pPr>
      <w:r w:rsidRPr="004B50A4">
        <w:rPr>
          <w:b/>
          <w:sz w:val="22"/>
          <w:szCs w:val="22"/>
        </w:rPr>
        <w:t>Control #:</w:t>
      </w:r>
      <w:r w:rsidRPr="004B50A4">
        <w:rPr>
          <w:bCs/>
          <w:sz w:val="22"/>
          <w:szCs w:val="22"/>
        </w:rPr>
        <w:t xml:space="preserve">  BU-</w:t>
      </w:r>
      <w:r w:rsidRPr="004B50A4" w:rsidR="005F7E02">
        <w:rPr>
          <w:bCs/>
          <w:sz w:val="22"/>
          <w:szCs w:val="22"/>
        </w:rPr>
        <w:t>21</w:t>
      </w:r>
      <w:r w:rsidRPr="004B50A4">
        <w:rPr>
          <w:bCs/>
          <w:sz w:val="22"/>
          <w:szCs w:val="22"/>
        </w:rPr>
        <w:t>-391</w:t>
      </w:r>
      <w:r w:rsidRPr="004B50A4">
        <w:rPr>
          <w:bCs/>
          <w:sz w:val="22"/>
          <w:szCs w:val="22"/>
        </w:rPr>
        <w:tab/>
      </w:r>
      <w:r w:rsidRPr="004B50A4">
        <w:rPr>
          <w:bCs/>
          <w:sz w:val="22"/>
          <w:szCs w:val="22"/>
        </w:rPr>
        <w:tab/>
      </w:r>
      <w:r w:rsidRPr="004B50A4">
        <w:rPr>
          <w:bCs/>
          <w:sz w:val="22"/>
          <w:szCs w:val="22"/>
        </w:rPr>
        <w:tab/>
      </w:r>
      <w:r w:rsidRPr="004B50A4">
        <w:rPr>
          <w:bCs/>
          <w:sz w:val="22"/>
          <w:szCs w:val="22"/>
        </w:rPr>
        <w:tab/>
      </w:r>
      <w:r w:rsidRPr="004B50A4">
        <w:rPr>
          <w:bCs/>
          <w:sz w:val="22"/>
          <w:szCs w:val="22"/>
        </w:rPr>
        <w:tab/>
      </w:r>
      <w:r w:rsidRPr="004B50A4">
        <w:rPr>
          <w:bCs/>
          <w:sz w:val="22"/>
          <w:szCs w:val="22"/>
        </w:rPr>
        <w:tab/>
        <w:t xml:space="preserve">      </w:t>
      </w:r>
      <w:r w:rsidRPr="004B50A4">
        <w:rPr>
          <w:b/>
          <w:bCs/>
          <w:sz w:val="22"/>
          <w:szCs w:val="22"/>
        </w:rPr>
        <w:t>Re:</w:t>
      </w:r>
      <w:r w:rsidRPr="004B50A4">
        <w:rPr>
          <w:bCs/>
          <w:sz w:val="22"/>
          <w:szCs w:val="22"/>
        </w:rPr>
        <w:t xml:space="preserve"> </w:t>
      </w:r>
      <w:r w:rsidRPr="004B50A4">
        <w:rPr>
          <w:snapToGrid w:val="0"/>
          <w:color w:val="000000"/>
          <w:sz w:val="22"/>
          <w:szCs w:val="22"/>
        </w:rPr>
        <w:t xml:space="preserve"> Domestic IC/CIC Survey</w:t>
      </w:r>
      <w:r w:rsidRPr="004B50A4">
        <w:rPr>
          <w:sz w:val="22"/>
          <w:szCs w:val="22"/>
        </w:rPr>
        <w:tab/>
      </w:r>
    </w:p>
    <w:p w:rsidR="00B47641" w:rsidRPr="004B50A4" w:rsidP="00B47641" w14:paraId="28B554CB" w14:textId="3DB19685">
      <w:pPr>
        <w:rPr>
          <w:bCs/>
          <w:sz w:val="22"/>
          <w:szCs w:val="22"/>
        </w:rPr>
      </w:pPr>
      <w:r w:rsidRPr="004B50A4">
        <w:rPr>
          <w:b/>
          <w:sz w:val="22"/>
          <w:szCs w:val="22"/>
        </w:rPr>
        <w:t>Participants:</w:t>
      </w:r>
      <w:r w:rsidRPr="004B50A4">
        <w:rPr>
          <w:sz w:val="22"/>
          <w:szCs w:val="22"/>
        </w:rPr>
        <w:t xml:space="preserve">  </w:t>
      </w:r>
      <w:r w:rsidRPr="004B50A4" w:rsidR="00272636">
        <w:rPr>
          <w:sz w:val="22"/>
          <w:szCs w:val="22"/>
        </w:rPr>
        <w:t>25</w:t>
      </w:r>
      <w:r w:rsidRPr="004B50A4" w:rsidR="00812BD7">
        <w:rPr>
          <w:sz w:val="22"/>
          <w:szCs w:val="22"/>
        </w:rPr>
        <w:t>0</w:t>
      </w:r>
      <w:r w:rsidRPr="004B50A4">
        <w:rPr>
          <w:sz w:val="22"/>
          <w:szCs w:val="22"/>
        </w:rPr>
        <w:t xml:space="preserve"> (</w:t>
      </w:r>
      <w:r w:rsidRPr="004B50A4" w:rsidR="00272636">
        <w:rPr>
          <w:sz w:val="22"/>
          <w:szCs w:val="22"/>
        </w:rPr>
        <w:t>5</w:t>
      </w:r>
      <w:r w:rsidRPr="004B50A4" w:rsidR="00812BD7">
        <w:rPr>
          <w:sz w:val="22"/>
          <w:szCs w:val="22"/>
        </w:rPr>
        <w:t>,</w:t>
      </w:r>
      <w:r w:rsidRPr="004B50A4" w:rsidR="00272636">
        <w:rPr>
          <w:sz w:val="22"/>
          <w:szCs w:val="22"/>
        </w:rPr>
        <w:t>821</w:t>
      </w:r>
      <w:r w:rsidRPr="004B50A4">
        <w:rPr>
          <w:sz w:val="22"/>
          <w:szCs w:val="22"/>
        </w:rPr>
        <w:t xml:space="preserve"> Requests)</w:t>
      </w:r>
      <w:r w:rsidRPr="004B50A4">
        <w:rPr>
          <w:sz w:val="22"/>
          <w:szCs w:val="22"/>
        </w:rPr>
        <w:tab/>
      </w:r>
      <w:r w:rsidRPr="004B50A4" w:rsidR="0055798B">
        <w:rPr>
          <w:sz w:val="22"/>
          <w:szCs w:val="22"/>
        </w:rPr>
        <w:tab/>
        <w:t xml:space="preserve"> </w:t>
      </w:r>
      <w:r w:rsidRPr="004B50A4" w:rsidR="0055798B">
        <w:rPr>
          <w:sz w:val="22"/>
          <w:szCs w:val="22"/>
        </w:rPr>
        <w:tab/>
      </w:r>
      <w:r w:rsidRPr="004B50A4">
        <w:rPr>
          <w:b/>
          <w:sz w:val="22"/>
          <w:szCs w:val="22"/>
        </w:rPr>
        <w:t>Burden Hours</w:t>
      </w:r>
      <w:r w:rsidRPr="004B50A4">
        <w:rPr>
          <w:sz w:val="22"/>
          <w:szCs w:val="22"/>
        </w:rPr>
        <w:t xml:space="preserve">:  </w:t>
      </w:r>
      <w:r w:rsidRPr="004B50A4" w:rsidR="00272636">
        <w:rPr>
          <w:sz w:val="22"/>
          <w:szCs w:val="22"/>
        </w:rPr>
        <w:t>327</w:t>
      </w:r>
    </w:p>
    <w:p w:rsidR="00B47641" w:rsidRPr="004B50A4" w:rsidP="00B47641" w14:paraId="4F82A5EB" w14:textId="5756BBFE">
      <w:pPr>
        <w:rPr>
          <w:sz w:val="22"/>
          <w:szCs w:val="22"/>
        </w:rPr>
      </w:pPr>
      <w:r w:rsidRPr="004B50A4">
        <w:rPr>
          <w:b/>
          <w:sz w:val="22"/>
          <w:szCs w:val="22"/>
        </w:rPr>
        <w:t>Cost:</w:t>
      </w:r>
      <w:r w:rsidRPr="004B50A4">
        <w:rPr>
          <w:sz w:val="22"/>
          <w:szCs w:val="22"/>
        </w:rPr>
        <w:t xml:space="preserve"> $</w:t>
      </w:r>
      <w:r w:rsidRPr="004B50A4">
        <w:rPr>
          <w:sz w:val="22"/>
          <w:szCs w:val="22"/>
        </w:rPr>
        <w:tab/>
      </w:r>
      <w:r w:rsidRPr="004B50A4">
        <w:rPr>
          <w:sz w:val="22"/>
          <w:szCs w:val="22"/>
        </w:rPr>
        <w:tab/>
      </w:r>
      <w:r w:rsidRPr="004B50A4">
        <w:rPr>
          <w:sz w:val="22"/>
          <w:szCs w:val="22"/>
        </w:rPr>
        <w:tab/>
      </w:r>
      <w:r w:rsidRPr="004B50A4" w:rsidR="00272636">
        <w:rPr>
          <w:sz w:val="22"/>
          <w:szCs w:val="22"/>
        </w:rPr>
        <w:tab/>
      </w:r>
      <w:r w:rsidRPr="004B50A4" w:rsidR="00272636">
        <w:rPr>
          <w:sz w:val="22"/>
          <w:szCs w:val="22"/>
        </w:rPr>
        <w:tab/>
      </w:r>
      <w:r w:rsidRPr="004B50A4" w:rsidR="00272636">
        <w:rPr>
          <w:sz w:val="22"/>
          <w:szCs w:val="22"/>
        </w:rPr>
        <w:tab/>
      </w:r>
      <w:r w:rsidRPr="004B50A4" w:rsidR="00272636">
        <w:rPr>
          <w:sz w:val="22"/>
          <w:szCs w:val="22"/>
        </w:rPr>
        <w:tab/>
      </w:r>
      <w:r w:rsidRPr="004B50A4">
        <w:rPr>
          <w:b/>
          <w:sz w:val="22"/>
          <w:szCs w:val="22"/>
        </w:rPr>
        <w:t>Response Rate</w:t>
      </w:r>
      <w:r w:rsidRPr="004B50A4">
        <w:rPr>
          <w:sz w:val="22"/>
          <w:szCs w:val="22"/>
        </w:rPr>
        <w:t xml:space="preserve">:  </w:t>
      </w:r>
      <w:r w:rsidRPr="004B50A4" w:rsidR="00272636">
        <w:rPr>
          <w:sz w:val="22"/>
          <w:szCs w:val="22"/>
        </w:rPr>
        <w:t>5</w:t>
      </w:r>
      <w:r w:rsidRPr="004B50A4">
        <w:rPr>
          <w:sz w:val="22"/>
          <w:szCs w:val="22"/>
        </w:rPr>
        <w:t>%</w:t>
      </w:r>
    </w:p>
    <w:p w:rsidR="00B47641" w:rsidRPr="004B50A4" w:rsidP="00272636" w14:paraId="1DF53B04" w14:textId="722A4648">
      <w:pPr>
        <w:spacing w:line="240" w:lineRule="atLeast"/>
        <w:rPr>
          <w:snapToGrid w:val="0"/>
          <w:color w:val="000000"/>
          <w:sz w:val="22"/>
          <w:szCs w:val="22"/>
        </w:rPr>
      </w:pPr>
      <w:r w:rsidRPr="004B50A4">
        <w:rPr>
          <w:b/>
          <w:snapToGrid w:val="0"/>
          <w:color w:val="000000"/>
          <w:sz w:val="22"/>
          <w:szCs w:val="22"/>
        </w:rPr>
        <w:t xml:space="preserve">Purpose:  </w:t>
      </w:r>
      <w:r w:rsidRPr="004B50A4" w:rsidR="00272636">
        <w:rPr>
          <w:snapToGrid w:val="0"/>
          <w:color w:val="000000"/>
          <w:sz w:val="22"/>
          <w:szCs w:val="22"/>
        </w:rPr>
        <w:t>The objective of the domestic customer satisfaction survey will be to gauge customer expectations and perceptions about LB&amp;I services. Each customer surveyed will be given an opportunity to express their opinion about the services they have received. As customer satisfaction results are analyzed and new policies/programs initiated by LB&amp;I, additional interaction with internal and external customers may be required to fully understand the root causes for stagnant satisfaction levels, chronic areas of dissatisfaction, or to obtain customer perspective</w:t>
      </w:r>
      <w:r w:rsidRPr="004B50A4" w:rsidR="00812BD7">
        <w:rPr>
          <w:snapToGrid w:val="0"/>
          <w:color w:val="000000"/>
          <w:sz w:val="22"/>
          <w:szCs w:val="22"/>
        </w:rPr>
        <w:t>.</w:t>
      </w:r>
    </w:p>
    <w:p w:rsidR="00272636" w:rsidRPr="004B50A4" w:rsidP="00272636" w14:paraId="7C5F6019" w14:textId="127334E2">
      <w:pPr>
        <w:spacing w:line="240" w:lineRule="atLeast"/>
        <w:rPr>
          <w:snapToGrid w:val="0"/>
          <w:sz w:val="22"/>
          <w:szCs w:val="22"/>
        </w:rPr>
      </w:pPr>
      <w:r w:rsidRPr="004B50A4">
        <w:rPr>
          <w:b/>
          <w:snapToGrid w:val="0"/>
          <w:color w:val="000000"/>
          <w:sz w:val="22"/>
          <w:szCs w:val="22"/>
        </w:rPr>
        <w:t>Findings</w:t>
      </w:r>
      <w:r w:rsidRPr="004B50A4">
        <w:rPr>
          <w:snapToGrid w:val="0"/>
          <w:color w:val="000000"/>
          <w:sz w:val="22"/>
          <w:szCs w:val="22"/>
        </w:rPr>
        <w:t xml:space="preserve">:  </w:t>
      </w:r>
      <w:r w:rsidRPr="004B50A4">
        <w:rPr>
          <w:snapToGrid w:val="0"/>
          <w:sz w:val="22"/>
          <w:szCs w:val="22"/>
        </w:rPr>
        <w:t xml:space="preserve">Base Year: Overall satisfaction in 2021 (4.21 mean) is </w:t>
      </w:r>
      <w:r w:rsidRPr="004B50A4" w:rsidR="0055798B">
        <w:rPr>
          <w:snapToGrid w:val="0"/>
          <w:sz w:val="22"/>
          <w:szCs w:val="22"/>
        </w:rPr>
        <w:t>like</w:t>
      </w:r>
      <w:r w:rsidRPr="004B50A4">
        <w:rPr>
          <w:snapToGrid w:val="0"/>
          <w:sz w:val="22"/>
          <w:szCs w:val="22"/>
        </w:rPr>
        <w:t xml:space="preserve"> the previous year (4.37); about 8 in 10 auditee participants express satisfaction with their experience. If those who disagreed with the result of their audit are removed from the study, overall satisfaction increases to 4.47 mean. Compared to last year’s survey participants, administrative burden directionally worsened, with only 23% of auditees reporting the low or no burden on their tax department, compared to 28% in 2020. The greatest sources of burden are searching for supporting documentation and the volume of ‘any and all’ IDRs. Timelines and time spent are consistent pain points. Those with audits lasting more than nine months are less satisfied with their audit experience (77-78%) versus those whose audits were completed in eight or fewer months (94%).     </w:t>
      </w:r>
    </w:p>
    <w:p w:rsidR="00B47641" w:rsidRPr="004B50A4" w:rsidP="00272636" w14:paraId="1BBB4E60" w14:textId="1EE1B2E8">
      <w:pPr>
        <w:spacing w:line="240" w:lineRule="atLeast"/>
        <w:rPr>
          <w:snapToGrid w:val="0"/>
          <w:color w:val="000000"/>
          <w:sz w:val="22"/>
          <w:szCs w:val="22"/>
        </w:rPr>
      </w:pPr>
      <w:r w:rsidRPr="004B50A4">
        <w:rPr>
          <w:snapToGrid w:val="0"/>
          <w:sz w:val="22"/>
          <w:szCs w:val="22"/>
        </w:rPr>
        <w:t>Option Year 1: Overall satisfaction with 2022 auditee participants dropped to 69% (top-2 box), with neutral responses increasing to 17% (top-2 box). Taxpayer experience is strongest in the preparation and planning phases, while most needing improvement in communication and effort/burden. Satisfaction is higher when taxpayers use digital communications, reach final agreement, or trust the IRS to fairly enforce taw laws. Employees not following Quality Job Aides, particularly those related to sharing and discussing the approved mid-cycle, audit plan, and risk analysis with the taxpayer, may result in decreased satisfaction among taxpayers</w:t>
      </w:r>
      <w:r w:rsidRPr="004B50A4" w:rsidR="00812BD7">
        <w:rPr>
          <w:snapToGrid w:val="0"/>
          <w:sz w:val="22"/>
          <w:szCs w:val="22"/>
        </w:rPr>
        <w:t>.</w:t>
      </w:r>
    </w:p>
    <w:p w:rsidR="00272636" w:rsidRPr="004B50A4" w:rsidP="00272636" w14:paraId="400141BD" w14:textId="77777777">
      <w:pPr>
        <w:spacing w:line="240" w:lineRule="atLeast"/>
        <w:rPr>
          <w:snapToGrid w:val="0"/>
          <w:sz w:val="22"/>
          <w:szCs w:val="22"/>
        </w:rPr>
      </w:pPr>
      <w:r w:rsidRPr="004B50A4">
        <w:rPr>
          <w:b/>
          <w:snapToGrid w:val="0"/>
          <w:color w:val="000000"/>
          <w:sz w:val="22"/>
          <w:szCs w:val="22"/>
        </w:rPr>
        <w:t>Actions Taken/Lessons Learned</w:t>
      </w:r>
      <w:r w:rsidRPr="004B50A4">
        <w:rPr>
          <w:snapToGrid w:val="0"/>
          <w:color w:val="000000"/>
          <w:sz w:val="22"/>
          <w:szCs w:val="22"/>
        </w:rPr>
        <w:t xml:space="preserve">:  </w:t>
      </w:r>
      <w:r w:rsidRPr="004B50A4">
        <w:rPr>
          <w:snapToGrid w:val="0"/>
          <w:sz w:val="22"/>
          <w:szCs w:val="22"/>
        </w:rPr>
        <w:t xml:space="preserve">Base Year: </w:t>
      </w:r>
    </w:p>
    <w:p w:rsidR="00272636" w:rsidRPr="004B50A4" w:rsidP="00272636" w14:paraId="0B43BDF7" w14:textId="77777777">
      <w:pPr>
        <w:spacing w:line="240" w:lineRule="atLeast"/>
        <w:rPr>
          <w:snapToGrid w:val="0"/>
          <w:sz w:val="22"/>
          <w:szCs w:val="22"/>
        </w:rPr>
      </w:pPr>
      <w:r w:rsidRPr="004B50A4">
        <w:rPr>
          <w:snapToGrid w:val="0"/>
          <w:sz w:val="22"/>
          <w:szCs w:val="22"/>
        </w:rPr>
        <w:t>•</w:t>
      </w:r>
      <w:r w:rsidRPr="004B50A4">
        <w:rPr>
          <w:snapToGrid w:val="0"/>
          <w:sz w:val="22"/>
          <w:szCs w:val="22"/>
        </w:rPr>
        <w:tab/>
        <w:t>Communication and expectation management are the antidote to long exam durations, so ensure all exam team members have these skills and protocols in their repertoire.</w:t>
      </w:r>
    </w:p>
    <w:p w:rsidR="00272636" w:rsidRPr="004B50A4" w:rsidP="00272636" w14:paraId="40DB5917" w14:textId="77777777">
      <w:pPr>
        <w:spacing w:line="240" w:lineRule="atLeast"/>
        <w:rPr>
          <w:snapToGrid w:val="0"/>
          <w:sz w:val="22"/>
          <w:szCs w:val="22"/>
        </w:rPr>
      </w:pPr>
      <w:r w:rsidRPr="004B50A4">
        <w:rPr>
          <w:snapToGrid w:val="0"/>
          <w:sz w:val="22"/>
          <w:szCs w:val="22"/>
        </w:rPr>
        <w:t>•</w:t>
      </w:r>
      <w:r w:rsidRPr="004B50A4">
        <w:rPr>
          <w:snapToGrid w:val="0"/>
          <w:sz w:val="22"/>
          <w:szCs w:val="22"/>
        </w:rPr>
        <w:tab/>
        <w:t xml:space="preserve">Determine if exams in the nine-to-ten-month range could be reduced to under eight months as that is the threshold where taxpayer dissatisfaction decreases. </w:t>
      </w:r>
    </w:p>
    <w:p w:rsidR="00272636" w:rsidRPr="004B50A4" w:rsidP="00272636" w14:paraId="39F58F36" w14:textId="77777777">
      <w:pPr>
        <w:spacing w:line="240" w:lineRule="atLeast"/>
        <w:rPr>
          <w:snapToGrid w:val="0"/>
          <w:sz w:val="22"/>
          <w:szCs w:val="22"/>
        </w:rPr>
      </w:pPr>
      <w:r w:rsidRPr="004B50A4">
        <w:rPr>
          <w:snapToGrid w:val="0"/>
          <w:sz w:val="22"/>
          <w:szCs w:val="22"/>
        </w:rPr>
        <w:t>•</w:t>
      </w:r>
      <w:r w:rsidRPr="004B50A4">
        <w:rPr>
          <w:snapToGrid w:val="0"/>
          <w:sz w:val="22"/>
          <w:szCs w:val="22"/>
        </w:rPr>
        <w:tab/>
        <w:t xml:space="preserve">Query examiners on what they think drove taxpayers to say they experienced exams more than 12 months longer than what they expected and improve communications such as more honest estimates of the time it will take; provide more rationale/explanation to the exam time and communicate what the taxpayer’s role is in reducing exam length. </w:t>
      </w:r>
    </w:p>
    <w:p w:rsidR="00272636" w:rsidRPr="004B50A4" w:rsidP="00272636" w14:paraId="1C83EBE0" w14:textId="77777777">
      <w:pPr>
        <w:spacing w:line="240" w:lineRule="atLeast"/>
        <w:rPr>
          <w:snapToGrid w:val="0"/>
          <w:sz w:val="22"/>
          <w:szCs w:val="22"/>
        </w:rPr>
      </w:pPr>
      <w:r w:rsidRPr="004B50A4">
        <w:rPr>
          <w:snapToGrid w:val="0"/>
          <w:sz w:val="22"/>
          <w:szCs w:val="22"/>
        </w:rPr>
        <w:t>•</w:t>
      </w:r>
      <w:r w:rsidRPr="004B50A4">
        <w:rPr>
          <w:snapToGrid w:val="0"/>
          <w:sz w:val="22"/>
          <w:szCs w:val="22"/>
        </w:rPr>
        <w:tab/>
        <w:t>Commission a team to explore what taxpayers of different profiles would find useful in reducing the burden of looking for supporting documentation. For example, is there an organizational tool or checklist taxpayers can get pre-kickoff to help them retrieve their documents more efficiently?</w:t>
      </w:r>
    </w:p>
    <w:p w:rsidR="00272636" w:rsidRPr="004B50A4" w:rsidP="00272636" w14:paraId="0BFCC160" w14:textId="77777777">
      <w:pPr>
        <w:spacing w:line="240" w:lineRule="atLeast"/>
        <w:rPr>
          <w:snapToGrid w:val="0"/>
          <w:sz w:val="22"/>
          <w:szCs w:val="22"/>
        </w:rPr>
      </w:pPr>
    </w:p>
    <w:p w:rsidR="00272636" w:rsidRPr="004B50A4" w:rsidP="00272636" w14:paraId="7A9340E9" w14:textId="77777777">
      <w:pPr>
        <w:spacing w:line="240" w:lineRule="atLeast"/>
        <w:rPr>
          <w:snapToGrid w:val="0"/>
          <w:sz w:val="22"/>
          <w:szCs w:val="22"/>
        </w:rPr>
      </w:pPr>
      <w:r w:rsidRPr="004B50A4">
        <w:rPr>
          <w:snapToGrid w:val="0"/>
          <w:sz w:val="22"/>
          <w:szCs w:val="22"/>
        </w:rPr>
        <w:t xml:space="preserve">Option Year 1: </w:t>
      </w:r>
    </w:p>
    <w:p w:rsidR="00272636" w:rsidRPr="004B50A4" w:rsidP="00272636" w14:paraId="7E2E1DF5" w14:textId="77777777">
      <w:pPr>
        <w:spacing w:line="240" w:lineRule="atLeast"/>
        <w:rPr>
          <w:snapToGrid w:val="0"/>
          <w:sz w:val="22"/>
          <w:szCs w:val="22"/>
        </w:rPr>
      </w:pPr>
      <w:r w:rsidRPr="004B50A4">
        <w:rPr>
          <w:snapToGrid w:val="0"/>
          <w:sz w:val="22"/>
          <w:szCs w:val="22"/>
        </w:rPr>
        <w:t>Alleviating the level of burden on taxpayers is the most effective way to increase overall satisfaction.</w:t>
      </w:r>
    </w:p>
    <w:p w:rsidR="00272636" w:rsidRPr="004B50A4" w:rsidP="00272636" w14:paraId="4A402ED3" w14:textId="77777777">
      <w:pPr>
        <w:spacing w:line="240" w:lineRule="atLeast"/>
        <w:rPr>
          <w:snapToGrid w:val="0"/>
          <w:sz w:val="22"/>
          <w:szCs w:val="22"/>
        </w:rPr>
      </w:pPr>
      <w:r w:rsidRPr="004B50A4">
        <w:rPr>
          <w:snapToGrid w:val="0"/>
          <w:sz w:val="22"/>
          <w:szCs w:val="22"/>
        </w:rPr>
        <w:t>-</w:t>
      </w:r>
      <w:r w:rsidRPr="004B50A4">
        <w:rPr>
          <w:snapToGrid w:val="0"/>
          <w:sz w:val="22"/>
          <w:szCs w:val="22"/>
        </w:rPr>
        <w:tab/>
        <w:t>Assess agent knowledge and competency on a consistent basis to identify training needs.</w:t>
      </w:r>
    </w:p>
    <w:p w:rsidR="00272636" w:rsidRPr="004B50A4" w:rsidP="00272636" w14:paraId="1B512102" w14:textId="77777777">
      <w:pPr>
        <w:spacing w:line="240" w:lineRule="atLeast"/>
        <w:rPr>
          <w:snapToGrid w:val="0"/>
          <w:sz w:val="22"/>
          <w:szCs w:val="22"/>
        </w:rPr>
      </w:pPr>
      <w:r w:rsidRPr="004B50A4">
        <w:rPr>
          <w:snapToGrid w:val="0"/>
          <w:sz w:val="22"/>
          <w:szCs w:val="22"/>
        </w:rPr>
        <w:t>-</w:t>
      </w:r>
      <w:r w:rsidRPr="004B50A4">
        <w:rPr>
          <w:snapToGrid w:val="0"/>
          <w:sz w:val="22"/>
          <w:szCs w:val="22"/>
        </w:rPr>
        <w:tab/>
        <w:t>Schedule ongoing trainings with the agents to ensure they have the necessary knowledge and skills to handle cases effectively.</w:t>
      </w:r>
    </w:p>
    <w:p w:rsidR="00272636" w:rsidRPr="004B50A4" w:rsidP="00272636" w14:paraId="126C00BA" w14:textId="77777777">
      <w:pPr>
        <w:spacing w:line="240" w:lineRule="atLeast"/>
        <w:rPr>
          <w:snapToGrid w:val="0"/>
          <w:sz w:val="22"/>
          <w:szCs w:val="22"/>
        </w:rPr>
      </w:pPr>
      <w:r w:rsidRPr="004B50A4">
        <w:rPr>
          <w:snapToGrid w:val="0"/>
          <w:sz w:val="22"/>
          <w:szCs w:val="22"/>
        </w:rPr>
        <w:t>-</w:t>
      </w:r>
      <w:r w:rsidRPr="004B50A4">
        <w:rPr>
          <w:snapToGrid w:val="0"/>
          <w:sz w:val="22"/>
          <w:szCs w:val="22"/>
        </w:rPr>
        <w:tab/>
        <w:t>Enhance marketing efforts for taxpayer digital communications to raise taxpayers’ awareness about this service.</w:t>
      </w:r>
    </w:p>
    <w:p w:rsidR="00272636" w:rsidRPr="004B50A4" w:rsidP="00272636" w14:paraId="54649F7C" w14:textId="77777777">
      <w:pPr>
        <w:spacing w:line="240" w:lineRule="atLeast"/>
        <w:rPr>
          <w:snapToGrid w:val="0"/>
          <w:sz w:val="22"/>
          <w:szCs w:val="22"/>
        </w:rPr>
      </w:pPr>
      <w:r w:rsidRPr="004B50A4">
        <w:rPr>
          <w:snapToGrid w:val="0"/>
          <w:sz w:val="22"/>
          <w:szCs w:val="22"/>
        </w:rPr>
        <w:t>-</w:t>
      </w:r>
      <w:r w:rsidRPr="004B50A4">
        <w:rPr>
          <w:snapToGrid w:val="0"/>
          <w:sz w:val="22"/>
          <w:szCs w:val="22"/>
        </w:rPr>
        <w:tab/>
        <w:t>Continue efforts to improve the user experiences of the digital channels, as positive encounters with the Service are linked to higher overall satisfaction.</w:t>
      </w:r>
    </w:p>
    <w:p w:rsidR="00272636" w:rsidRPr="004B50A4" w:rsidP="00272636" w14:paraId="33472F90" w14:textId="77777777">
      <w:pPr>
        <w:spacing w:line="240" w:lineRule="atLeast"/>
        <w:rPr>
          <w:snapToGrid w:val="0"/>
          <w:sz w:val="22"/>
          <w:szCs w:val="22"/>
        </w:rPr>
      </w:pPr>
    </w:p>
    <w:p w:rsidR="00272636" w:rsidRPr="004B50A4" w:rsidP="00272636" w14:paraId="4CF88725" w14:textId="77777777">
      <w:pPr>
        <w:spacing w:line="240" w:lineRule="atLeast"/>
        <w:rPr>
          <w:snapToGrid w:val="0"/>
          <w:sz w:val="22"/>
          <w:szCs w:val="22"/>
        </w:rPr>
      </w:pPr>
      <w:r w:rsidRPr="004B50A4">
        <w:rPr>
          <w:snapToGrid w:val="0"/>
          <w:sz w:val="22"/>
          <w:szCs w:val="22"/>
        </w:rPr>
        <w:t>Examine the process, frequency, and quality of the audit information being provided to taxpayers.</w:t>
      </w:r>
    </w:p>
    <w:p w:rsidR="00272636" w:rsidRPr="004B50A4" w:rsidP="00272636" w14:paraId="75657C7E" w14:textId="77777777">
      <w:pPr>
        <w:spacing w:line="240" w:lineRule="atLeast"/>
        <w:rPr>
          <w:snapToGrid w:val="0"/>
          <w:sz w:val="22"/>
          <w:szCs w:val="22"/>
        </w:rPr>
      </w:pPr>
      <w:r w:rsidRPr="004B50A4">
        <w:rPr>
          <w:snapToGrid w:val="0"/>
          <w:sz w:val="22"/>
          <w:szCs w:val="22"/>
        </w:rPr>
        <w:t>-</w:t>
      </w:r>
      <w:r w:rsidRPr="004B50A4">
        <w:rPr>
          <w:snapToGrid w:val="0"/>
          <w:sz w:val="22"/>
          <w:szCs w:val="22"/>
        </w:rPr>
        <w:tab/>
        <w:t>Increase the clarity of the information by using visuals, simplified language, and practical examples.</w:t>
      </w:r>
    </w:p>
    <w:p w:rsidR="00B47641" w:rsidRPr="004B50A4" w:rsidP="00272636" w14:paraId="7BBA7950" w14:textId="5165D6BF">
      <w:pPr>
        <w:spacing w:line="240" w:lineRule="atLeast"/>
        <w:rPr>
          <w:b/>
          <w:snapToGrid w:val="0"/>
          <w:color w:val="0033CC"/>
          <w:sz w:val="22"/>
          <w:szCs w:val="22"/>
        </w:rPr>
      </w:pPr>
      <w:r w:rsidRPr="004B50A4">
        <w:rPr>
          <w:snapToGrid w:val="0"/>
          <w:sz w:val="22"/>
          <w:szCs w:val="22"/>
        </w:rPr>
        <w:t>-</w:t>
      </w:r>
      <w:r w:rsidRPr="004B50A4">
        <w:rPr>
          <w:snapToGrid w:val="0"/>
          <w:sz w:val="22"/>
          <w:szCs w:val="22"/>
        </w:rPr>
        <w:tab/>
        <w:t>Increase the number of updates provided to taxpayers to ensure they feel better informed and involved, thereby increasing their sense of control throughout the process</w:t>
      </w:r>
      <w:r w:rsidRPr="004B50A4">
        <w:rPr>
          <w:snapToGrid w:val="0"/>
          <w:sz w:val="22"/>
          <w:szCs w:val="22"/>
        </w:rPr>
        <w:t>.</w:t>
      </w:r>
    </w:p>
    <w:p w:rsidR="00C92845" w:rsidRPr="004B50A4" w:rsidP="00C92845" w14:paraId="3BCCDF7F" w14:textId="77777777">
      <w:pPr>
        <w:rPr>
          <w:sz w:val="22"/>
          <w:szCs w:val="22"/>
        </w:rPr>
      </w:pPr>
    </w:p>
    <w:p w:rsidR="00C92845" w:rsidRPr="004B50A4" w:rsidP="00C92845" w14:paraId="3DA6DCE2" w14:textId="65A053AB">
      <w:pPr>
        <w:rPr>
          <w:bCs/>
          <w:sz w:val="22"/>
          <w:szCs w:val="22"/>
        </w:rPr>
      </w:pPr>
      <w:r w:rsidRPr="004B50A4">
        <w:rPr>
          <w:b/>
          <w:sz w:val="22"/>
          <w:szCs w:val="22"/>
        </w:rPr>
        <w:t>Control #:</w:t>
      </w:r>
      <w:r w:rsidRPr="004B50A4">
        <w:rPr>
          <w:bCs/>
          <w:sz w:val="22"/>
          <w:szCs w:val="22"/>
        </w:rPr>
        <w:t xml:space="preserve">  BU-</w:t>
      </w:r>
      <w:r w:rsidRPr="004B50A4" w:rsidR="005F7E02">
        <w:rPr>
          <w:bCs/>
          <w:sz w:val="22"/>
          <w:szCs w:val="22"/>
        </w:rPr>
        <w:t>21</w:t>
      </w:r>
      <w:r w:rsidRPr="004B50A4">
        <w:rPr>
          <w:bCs/>
          <w:sz w:val="22"/>
          <w:szCs w:val="22"/>
        </w:rPr>
        <w:t>-</w:t>
      </w:r>
      <w:r w:rsidRPr="004B50A4" w:rsidR="00AB66AF">
        <w:rPr>
          <w:bCs/>
          <w:sz w:val="22"/>
          <w:szCs w:val="22"/>
        </w:rPr>
        <w:t>392</w:t>
      </w:r>
      <w:r w:rsidRPr="004B50A4">
        <w:rPr>
          <w:bCs/>
          <w:sz w:val="22"/>
          <w:szCs w:val="22"/>
        </w:rPr>
        <w:tab/>
      </w:r>
      <w:r w:rsidRPr="004B50A4">
        <w:rPr>
          <w:bCs/>
          <w:sz w:val="22"/>
          <w:szCs w:val="22"/>
        </w:rPr>
        <w:tab/>
      </w:r>
      <w:r w:rsidRPr="004B50A4">
        <w:rPr>
          <w:bCs/>
          <w:sz w:val="22"/>
          <w:szCs w:val="22"/>
        </w:rPr>
        <w:tab/>
      </w:r>
      <w:r w:rsidRPr="004B50A4">
        <w:rPr>
          <w:bCs/>
          <w:sz w:val="22"/>
          <w:szCs w:val="22"/>
        </w:rPr>
        <w:tab/>
      </w:r>
      <w:r w:rsidRPr="004B50A4">
        <w:rPr>
          <w:bCs/>
          <w:sz w:val="22"/>
          <w:szCs w:val="22"/>
        </w:rPr>
        <w:tab/>
      </w:r>
      <w:r w:rsidRPr="004B50A4">
        <w:rPr>
          <w:bCs/>
          <w:sz w:val="22"/>
          <w:szCs w:val="22"/>
        </w:rPr>
        <w:tab/>
        <w:t xml:space="preserve">      </w:t>
      </w:r>
      <w:r w:rsidRPr="004B50A4">
        <w:rPr>
          <w:b/>
          <w:bCs/>
          <w:sz w:val="22"/>
          <w:szCs w:val="22"/>
        </w:rPr>
        <w:t>Re:</w:t>
      </w:r>
      <w:r w:rsidRPr="004B50A4">
        <w:rPr>
          <w:bCs/>
          <w:sz w:val="22"/>
          <w:szCs w:val="22"/>
        </w:rPr>
        <w:t xml:space="preserve"> </w:t>
      </w:r>
      <w:r w:rsidRPr="004B50A4">
        <w:rPr>
          <w:snapToGrid w:val="0"/>
          <w:color w:val="000000"/>
          <w:sz w:val="22"/>
          <w:szCs w:val="22"/>
        </w:rPr>
        <w:t xml:space="preserve"> </w:t>
      </w:r>
      <w:r w:rsidRPr="004B50A4" w:rsidR="00140272">
        <w:rPr>
          <w:snapToGrid w:val="0"/>
          <w:color w:val="000000"/>
          <w:sz w:val="22"/>
          <w:szCs w:val="22"/>
        </w:rPr>
        <w:t>International Compliance Mail</w:t>
      </w:r>
      <w:r w:rsidRPr="004B50A4">
        <w:rPr>
          <w:sz w:val="22"/>
          <w:szCs w:val="22"/>
        </w:rPr>
        <w:tab/>
      </w:r>
    </w:p>
    <w:p w:rsidR="00C92845" w:rsidRPr="004B50A4" w:rsidP="00C92845" w14:paraId="4574AA76" w14:textId="4956E406">
      <w:pPr>
        <w:rPr>
          <w:bCs/>
          <w:sz w:val="22"/>
          <w:szCs w:val="22"/>
        </w:rPr>
      </w:pPr>
      <w:r w:rsidRPr="004B50A4">
        <w:rPr>
          <w:b/>
          <w:sz w:val="22"/>
          <w:szCs w:val="22"/>
        </w:rPr>
        <w:t>Participants:</w:t>
      </w:r>
      <w:r w:rsidRPr="004B50A4">
        <w:rPr>
          <w:sz w:val="22"/>
          <w:szCs w:val="22"/>
        </w:rPr>
        <w:t xml:space="preserve">  </w:t>
      </w:r>
      <w:r w:rsidRPr="004B50A4" w:rsidR="00272636">
        <w:rPr>
          <w:sz w:val="22"/>
          <w:szCs w:val="22"/>
        </w:rPr>
        <w:t>1</w:t>
      </w:r>
      <w:r w:rsidRPr="004B50A4" w:rsidR="00812BD7">
        <w:rPr>
          <w:sz w:val="22"/>
          <w:szCs w:val="22"/>
        </w:rPr>
        <w:t>5</w:t>
      </w:r>
      <w:r w:rsidRPr="004B50A4" w:rsidR="00272636">
        <w:rPr>
          <w:sz w:val="22"/>
          <w:szCs w:val="22"/>
        </w:rPr>
        <w:t>1</w:t>
      </w:r>
      <w:r w:rsidRPr="004B50A4" w:rsidR="00140272">
        <w:rPr>
          <w:sz w:val="22"/>
          <w:szCs w:val="22"/>
        </w:rPr>
        <w:t xml:space="preserve"> </w:t>
      </w:r>
      <w:r w:rsidRPr="004B50A4">
        <w:rPr>
          <w:sz w:val="22"/>
          <w:szCs w:val="22"/>
        </w:rPr>
        <w:t>(</w:t>
      </w:r>
      <w:r w:rsidRPr="004B50A4" w:rsidR="00272636">
        <w:rPr>
          <w:sz w:val="22"/>
          <w:szCs w:val="22"/>
        </w:rPr>
        <w:t>6</w:t>
      </w:r>
      <w:r w:rsidRPr="004B50A4" w:rsidR="00812BD7">
        <w:rPr>
          <w:sz w:val="22"/>
          <w:szCs w:val="22"/>
        </w:rPr>
        <w:t>,</w:t>
      </w:r>
      <w:r w:rsidRPr="004B50A4" w:rsidR="00272636">
        <w:rPr>
          <w:sz w:val="22"/>
          <w:szCs w:val="22"/>
        </w:rPr>
        <w:t>778</w:t>
      </w:r>
      <w:r w:rsidRPr="004B50A4" w:rsidR="00812BD7">
        <w:rPr>
          <w:sz w:val="22"/>
          <w:szCs w:val="22"/>
        </w:rPr>
        <w:t xml:space="preserve"> </w:t>
      </w:r>
      <w:r w:rsidRPr="004B50A4" w:rsidR="0055798B">
        <w:rPr>
          <w:sz w:val="22"/>
          <w:szCs w:val="22"/>
        </w:rPr>
        <w:t xml:space="preserve">Requests) </w:t>
      </w:r>
      <w:r w:rsidRPr="004B50A4" w:rsidR="0055798B">
        <w:rPr>
          <w:sz w:val="22"/>
          <w:szCs w:val="22"/>
        </w:rPr>
        <w:tab/>
      </w:r>
      <w:r w:rsidRPr="004B50A4" w:rsidR="00140272">
        <w:rPr>
          <w:sz w:val="22"/>
          <w:szCs w:val="22"/>
        </w:rPr>
        <w:tab/>
      </w:r>
      <w:r w:rsidRPr="004B50A4" w:rsidR="00140272">
        <w:rPr>
          <w:sz w:val="22"/>
          <w:szCs w:val="22"/>
        </w:rPr>
        <w:tab/>
      </w:r>
      <w:r w:rsidRPr="004B50A4">
        <w:rPr>
          <w:b/>
          <w:sz w:val="22"/>
          <w:szCs w:val="22"/>
        </w:rPr>
        <w:t>Burden Hours</w:t>
      </w:r>
      <w:r w:rsidRPr="004B50A4">
        <w:rPr>
          <w:sz w:val="22"/>
          <w:szCs w:val="22"/>
        </w:rPr>
        <w:t xml:space="preserve">:  </w:t>
      </w:r>
      <w:r w:rsidRPr="004B50A4" w:rsidR="00272636">
        <w:rPr>
          <w:sz w:val="22"/>
          <w:szCs w:val="22"/>
        </w:rPr>
        <w:t>373</w:t>
      </w:r>
    </w:p>
    <w:p w:rsidR="00C92845" w:rsidRPr="004B50A4" w:rsidP="00C92845" w14:paraId="27BC3AF9" w14:textId="2506C69D">
      <w:pPr>
        <w:rPr>
          <w:sz w:val="22"/>
          <w:szCs w:val="22"/>
        </w:rPr>
      </w:pPr>
      <w:r w:rsidRPr="004B50A4">
        <w:rPr>
          <w:b/>
          <w:sz w:val="22"/>
          <w:szCs w:val="22"/>
        </w:rPr>
        <w:t>Cost:</w:t>
      </w:r>
      <w:r w:rsidRPr="004B50A4">
        <w:rPr>
          <w:sz w:val="22"/>
          <w:szCs w:val="22"/>
        </w:rPr>
        <w:t xml:space="preserve"> $</w:t>
      </w:r>
      <w:r w:rsidRPr="004B50A4" w:rsidR="00272636">
        <w:rPr>
          <w:sz w:val="22"/>
          <w:szCs w:val="22"/>
        </w:rPr>
        <w:tab/>
      </w:r>
      <w:r w:rsidRPr="004B50A4" w:rsidR="00272636">
        <w:rPr>
          <w:sz w:val="22"/>
          <w:szCs w:val="22"/>
        </w:rPr>
        <w:tab/>
      </w:r>
      <w:r w:rsidRPr="004B50A4" w:rsidR="00272636">
        <w:rPr>
          <w:sz w:val="22"/>
          <w:szCs w:val="22"/>
        </w:rPr>
        <w:tab/>
      </w:r>
      <w:r w:rsidRPr="004B50A4" w:rsidR="00272636">
        <w:rPr>
          <w:sz w:val="22"/>
          <w:szCs w:val="22"/>
        </w:rPr>
        <w:tab/>
      </w:r>
      <w:r w:rsidRPr="004B50A4" w:rsidR="00272636">
        <w:rPr>
          <w:sz w:val="22"/>
          <w:szCs w:val="22"/>
        </w:rPr>
        <w:tab/>
      </w:r>
      <w:r w:rsidRPr="004B50A4" w:rsidR="00140272">
        <w:rPr>
          <w:sz w:val="22"/>
          <w:szCs w:val="22"/>
        </w:rPr>
        <w:tab/>
      </w:r>
      <w:r w:rsidRPr="004B50A4" w:rsidR="00140272">
        <w:rPr>
          <w:sz w:val="22"/>
          <w:szCs w:val="22"/>
        </w:rPr>
        <w:tab/>
      </w:r>
      <w:r w:rsidRPr="004B50A4">
        <w:rPr>
          <w:b/>
          <w:sz w:val="22"/>
          <w:szCs w:val="22"/>
        </w:rPr>
        <w:t>Response Rate</w:t>
      </w:r>
      <w:r w:rsidRPr="004B50A4">
        <w:rPr>
          <w:sz w:val="22"/>
          <w:szCs w:val="22"/>
        </w:rPr>
        <w:t xml:space="preserve">: </w:t>
      </w:r>
      <w:r w:rsidRPr="004B50A4" w:rsidR="00140272">
        <w:rPr>
          <w:sz w:val="22"/>
          <w:szCs w:val="22"/>
        </w:rPr>
        <w:t xml:space="preserve"> </w:t>
      </w:r>
      <w:r w:rsidRPr="004B50A4" w:rsidR="00FE520D">
        <w:rPr>
          <w:sz w:val="22"/>
          <w:szCs w:val="22"/>
        </w:rPr>
        <w:t>3</w:t>
      </w:r>
      <w:r w:rsidRPr="004B50A4" w:rsidR="00140272">
        <w:rPr>
          <w:sz w:val="22"/>
          <w:szCs w:val="22"/>
        </w:rPr>
        <w:t>%</w:t>
      </w:r>
    </w:p>
    <w:p w:rsidR="00140272" w:rsidRPr="004B50A4" w:rsidP="00272636" w14:paraId="11CD4EA2" w14:textId="02EADC64">
      <w:pPr>
        <w:spacing w:line="240" w:lineRule="atLeast"/>
        <w:rPr>
          <w:snapToGrid w:val="0"/>
          <w:color w:val="000000"/>
          <w:sz w:val="22"/>
          <w:szCs w:val="22"/>
        </w:rPr>
      </w:pPr>
      <w:r w:rsidRPr="004B50A4">
        <w:rPr>
          <w:b/>
          <w:snapToGrid w:val="0"/>
          <w:color w:val="000000"/>
          <w:sz w:val="22"/>
          <w:szCs w:val="22"/>
        </w:rPr>
        <w:t xml:space="preserve">Purpose:  </w:t>
      </w:r>
      <w:r w:rsidRPr="004B50A4" w:rsidR="00272636">
        <w:rPr>
          <w:snapToGrid w:val="0"/>
          <w:color w:val="000000"/>
          <w:sz w:val="22"/>
          <w:szCs w:val="22"/>
        </w:rPr>
        <w:t>The objective of the international customer satisfaction survey will be to gauge customer expectations and perceptions about LB&amp;I services. Each customer surveyed will be given an opportunity to express their opinion about the services they have received. As customer satisfaction results are analyzed and new policies/programs are initiated by LB&amp;I, additional interaction with internal and external customers may be required to fully understand the root causes for stagnant satisfaction levels, chronic areas of dissatisfaction, or to obtain customer perspective</w:t>
      </w:r>
      <w:r w:rsidRPr="004B50A4">
        <w:rPr>
          <w:snapToGrid w:val="0"/>
          <w:color w:val="000000"/>
          <w:sz w:val="22"/>
          <w:szCs w:val="22"/>
        </w:rPr>
        <w:t>.</w:t>
      </w:r>
    </w:p>
    <w:p w:rsidR="00272636" w:rsidRPr="004B50A4" w:rsidP="00272636" w14:paraId="652F5F8C" w14:textId="5013C142">
      <w:pPr>
        <w:spacing w:line="240" w:lineRule="atLeast"/>
        <w:rPr>
          <w:snapToGrid w:val="0"/>
          <w:sz w:val="22"/>
          <w:szCs w:val="22"/>
        </w:rPr>
      </w:pPr>
      <w:r w:rsidRPr="004B50A4">
        <w:rPr>
          <w:b/>
          <w:snapToGrid w:val="0"/>
          <w:color w:val="000000"/>
          <w:sz w:val="22"/>
          <w:szCs w:val="22"/>
        </w:rPr>
        <w:t>Findings</w:t>
      </w:r>
      <w:r w:rsidRPr="004B50A4">
        <w:rPr>
          <w:snapToGrid w:val="0"/>
          <w:color w:val="000000"/>
          <w:sz w:val="22"/>
          <w:szCs w:val="22"/>
        </w:rPr>
        <w:t xml:space="preserve">:  </w:t>
      </w:r>
      <w:r w:rsidRPr="004B50A4">
        <w:rPr>
          <w:snapToGrid w:val="0"/>
          <w:sz w:val="22"/>
          <w:szCs w:val="22"/>
        </w:rPr>
        <w:t xml:space="preserve">Base Year:  Though the sample was small in 2021 and limited the opportunity to find significant differences, overall satisfaction decreased (3.05) compared to the previous four years (ranging from 3.28 to 3.38.) Taxpayers have been consistently rating courtesy of their auditor most satisfactory (3.79 in FY2021). Time-related attributes were the least satisfactory with the amount of time spent on exam (2.60), length of exam process (2.65), and explanation of how long the process would take (2.74) receiving the lowest satisfaction ratings. Relative satisfaction was also low for communication, for example, how well IRS communicated with you throughout the audit process (2.81), explanation of why more records </w:t>
      </w:r>
      <w:r w:rsidRPr="004B50A4" w:rsidR="0055798B">
        <w:rPr>
          <w:snapToGrid w:val="0"/>
          <w:sz w:val="22"/>
          <w:szCs w:val="22"/>
        </w:rPr>
        <w:t>was</w:t>
      </w:r>
      <w:r w:rsidRPr="004B50A4">
        <w:rPr>
          <w:snapToGrid w:val="0"/>
          <w:sz w:val="22"/>
          <w:szCs w:val="22"/>
        </w:rPr>
        <w:t xml:space="preserve"> required after initial appointment (3.09), and explanation of why changes were made (3.10).</w:t>
      </w:r>
    </w:p>
    <w:p w:rsidR="00272636" w:rsidRPr="004B50A4" w:rsidP="00272636" w14:paraId="6571700C" w14:textId="77777777">
      <w:pPr>
        <w:spacing w:line="240" w:lineRule="atLeast"/>
        <w:rPr>
          <w:snapToGrid w:val="0"/>
          <w:sz w:val="22"/>
          <w:szCs w:val="22"/>
        </w:rPr>
      </w:pPr>
    </w:p>
    <w:p w:rsidR="00140272" w:rsidRPr="004B50A4" w:rsidP="00272636" w14:paraId="223913B1" w14:textId="4BE475AB">
      <w:pPr>
        <w:spacing w:line="240" w:lineRule="atLeast"/>
        <w:rPr>
          <w:snapToGrid w:val="0"/>
          <w:sz w:val="22"/>
          <w:szCs w:val="22"/>
        </w:rPr>
      </w:pPr>
      <w:r w:rsidRPr="004B50A4">
        <w:rPr>
          <w:snapToGrid w:val="0"/>
          <w:sz w:val="22"/>
          <w:szCs w:val="22"/>
        </w:rPr>
        <w:t>Option Year 1: The sample size was small in 2022 as well as in the previous year. Overall satisfaction increased (3.27) compared to 2021 (3.05) and is currently the highest it has been in the last four years. The taxpayers participating in the 2022 survey are most satisfied with auditor-specific attributes such as tax knowledge of auditor (3.64) and courtesy of auditor (3.64). Satisfaction for length of the exam process from start to finish (3.11) and amount of time the taxpayer personally had to spend on the examination (3.08) increased in 2022, after a steady decline in the last three years (ranging 2.60 to 3.0).  Taxpayers note higher levels of dissatisfaction related to communication-related attributes such as explanation of how long the exam process would take from start to finish (2.93) and timeliness of status updates provided by the auditor (2.90)</w:t>
      </w:r>
      <w:r w:rsidRPr="004B50A4">
        <w:rPr>
          <w:snapToGrid w:val="0"/>
          <w:sz w:val="22"/>
          <w:szCs w:val="22"/>
        </w:rPr>
        <w:t>.</w:t>
      </w:r>
    </w:p>
    <w:p w:rsidR="00272636" w:rsidRPr="004B50A4" w:rsidP="00272636" w14:paraId="1B942862" w14:textId="77777777">
      <w:pPr>
        <w:rPr>
          <w:snapToGrid w:val="0"/>
          <w:sz w:val="22"/>
          <w:szCs w:val="22"/>
        </w:rPr>
      </w:pPr>
      <w:r w:rsidRPr="004B50A4">
        <w:rPr>
          <w:b/>
          <w:snapToGrid w:val="0"/>
          <w:color w:val="000000"/>
          <w:sz w:val="22"/>
          <w:szCs w:val="22"/>
        </w:rPr>
        <w:t>Actions Taken/Lessons Learned</w:t>
      </w:r>
      <w:r w:rsidRPr="004B50A4">
        <w:rPr>
          <w:snapToGrid w:val="0"/>
          <w:color w:val="000000"/>
          <w:sz w:val="22"/>
          <w:szCs w:val="22"/>
        </w:rPr>
        <w:t xml:space="preserve">:  </w:t>
      </w:r>
      <w:r w:rsidRPr="004B50A4">
        <w:rPr>
          <w:snapToGrid w:val="0"/>
          <w:sz w:val="22"/>
          <w:szCs w:val="22"/>
        </w:rPr>
        <w:t>Base Year: Based on the Net Impression Leverage Analysis, the highest impact improvements are the amount of time personally spent on the exam followed by the length of exam. Additionally, open-ended comments identify lack of communication as a major issue.</w:t>
      </w:r>
    </w:p>
    <w:p w:rsidR="00272636" w:rsidRPr="004B50A4" w:rsidP="00272636" w14:paraId="1DDDEDB4" w14:textId="77777777">
      <w:pPr>
        <w:rPr>
          <w:snapToGrid w:val="0"/>
          <w:sz w:val="22"/>
          <w:szCs w:val="22"/>
        </w:rPr>
      </w:pPr>
    </w:p>
    <w:p w:rsidR="00F73D78" w:rsidRPr="004B50A4" w:rsidP="00272636" w14:paraId="02B526C6" w14:textId="65F4CB69">
      <w:pPr>
        <w:rPr>
          <w:snapToGrid w:val="0"/>
          <w:sz w:val="22"/>
          <w:szCs w:val="22"/>
        </w:rPr>
      </w:pPr>
      <w:r w:rsidRPr="004B50A4">
        <w:rPr>
          <w:snapToGrid w:val="0"/>
          <w:sz w:val="22"/>
          <w:szCs w:val="22"/>
        </w:rPr>
        <w:t>Option Year 1: Based on the Net Impression Leverage Analysis, Service providers should concentrate improvement efforts on time and communication-related attributes, more specifically on how well the IRS communicates with taxpayers throughout the audit process and the amount of time each taxpayer personally spent on the exam</w:t>
      </w:r>
      <w:r w:rsidRPr="004B50A4" w:rsidR="00140272">
        <w:rPr>
          <w:snapToGrid w:val="0"/>
          <w:sz w:val="22"/>
          <w:szCs w:val="22"/>
        </w:rPr>
        <w:t>.</w:t>
      </w:r>
    </w:p>
    <w:p w:rsidR="00140272" w:rsidRPr="004B50A4" w:rsidP="00140272" w14:paraId="7A9D399E" w14:textId="77777777">
      <w:pPr>
        <w:rPr>
          <w:snapToGrid w:val="0"/>
          <w:color w:val="000000"/>
          <w:sz w:val="22"/>
          <w:szCs w:val="22"/>
        </w:rPr>
      </w:pPr>
    </w:p>
    <w:p w:rsidR="00C92845" w:rsidRPr="004B50A4" w:rsidP="00C92845" w14:paraId="7663B69B" w14:textId="77777777">
      <w:pPr>
        <w:rPr>
          <w:sz w:val="22"/>
          <w:szCs w:val="22"/>
        </w:rPr>
      </w:pPr>
    </w:p>
    <w:p w:rsidR="00C92845" w:rsidRPr="004B50A4" w:rsidP="00C92845" w14:paraId="6A61403B" w14:textId="0EE8C879">
      <w:pPr>
        <w:rPr>
          <w:sz w:val="22"/>
          <w:szCs w:val="22"/>
        </w:rPr>
      </w:pPr>
      <w:r w:rsidRPr="004B50A4">
        <w:rPr>
          <w:b/>
          <w:sz w:val="22"/>
          <w:szCs w:val="22"/>
        </w:rPr>
        <w:t>Control #:</w:t>
      </w:r>
      <w:r w:rsidRPr="004B50A4">
        <w:rPr>
          <w:bCs/>
          <w:sz w:val="22"/>
          <w:szCs w:val="22"/>
        </w:rPr>
        <w:t xml:space="preserve">  BU-</w:t>
      </w:r>
      <w:r w:rsidRPr="004B50A4" w:rsidR="005F7E02">
        <w:rPr>
          <w:bCs/>
          <w:sz w:val="22"/>
          <w:szCs w:val="22"/>
        </w:rPr>
        <w:t>21</w:t>
      </w:r>
      <w:r w:rsidRPr="004B50A4">
        <w:rPr>
          <w:bCs/>
          <w:sz w:val="22"/>
          <w:szCs w:val="22"/>
        </w:rPr>
        <w:t>-</w:t>
      </w:r>
      <w:r w:rsidRPr="004B50A4" w:rsidR="00963543">
        <w:rPr>
          <w:bCs/>
          <w:sz w:val="22"/>
          <w:szCs w:val="22"/>
        </w:rPr>
        <w:t>402</w:t>
      </w:r>
      <w:r w:rsidRPr="004B50A4">
        <w:rPr>
          <w:bCs/>
          <w:sz w:val="22"/>
          <w:szCs w:val="22"/>
        </w:rPr>
        <w:tab/>
      </w:r>
      <w:r w:rsidRPr="004B50A4">
        <w:rPr>
          <w:bCs/>
          <w:sz w:val="22"/>
          <w:szCs w:val="22"/>
        </w:rPr>
        <w:tab/>
      </w:r>
      <w:r w:rsidRPr="004B50A4">
        <w:rPr>
          <w:bCs/>
          <w:sz w:val="22"/>
          <w:szCs w:val="22"/>
        </w:rPr>
        <w:tab/>
      </w:r>
      <w:r w:rsidRPr="004B50A4">
        <w:rPr>
          <w:bCs/>
          <w:sz w:val="22"/>
          <w:szCs w:val="22"/>
        </w:rPr>
        <w:tab/>
      </w:r>
      <w:r w:rsidRPr="004B50A4">
        <w:rPr>
          <w:bCs/>
          <w:sz w:val="22"/>
          <w:szCs w:val="22"/>
        </w:rPr>
        <w:tab/>
      </w:r>
      <w:r w:rsidRPr="004B50A4">
        <w:rPr>
          <w:bCs/>
          <w:sz w:val="22"/>
          <w:szCs w:val="22"/>
        </w:rPr>
        <w:tab/>
        <w:t xml:space="preserve">      </w:t>
      </w:r>
      <w:r w:rsidRPr="004B50A4">
        <w:rPr>
          <w:b/>
          <w:bCs/>
          <w:sz w:val="22"/>
          <w:szCs w:val="22"/>
        </w:rPr>
        <w:t>Re:</w:t>
      </w:r>
      <w:r w:rsidRPr="004B50A4">
        <w:rPr>
          <w:bCs/>
          <w:sz w:val="22"/>
          <w:szCs w:val="22"/>
        </w:rPr>
        <w:t xml:space="preserve"> </w:t>
      </w:r>
      <w:r w:rsidRPr="004B50A4" w:rsidR="009E07FE">
        <w:rPr>
          <w:bCs/>
          <w:sz w:val="22"/>
          <w:szCs w:val="22"/>
        </w:rPr>
        <w:t>Field Collection Survey</w:t>
      </w:r>
      <w:r w:rsidRPr="004B50A4">
        <w:rPr>
          <w:sz w:val="22"/>
          <w:szCs w:val="22"/>
        </w:rPr>
        <w:tab/>
      </w:r>
    </w:p>
    <w:p w:rsidR="00C92845" w:rsidRPr="004B50A4" w:rsidP="00C92845" w14:paraId="2FEA153D" w14:textId="688A64CA">
      <w:pPr>
        <w:rPr>
          <w:bCs/>
          <w:sz w:val="22"/>
          <w:szCs w:val="22"/>
        </w:rPr>
      </w:pPr>
      <w:r w:rsidRPr="004B50A4">
        <w:rPr>
          <w:b/>
          <w:sz w:val="22"/>
          <w:szCs w:val="22"/>
        </w:rPr>
        <w:t>Participants:</w:t>
      </w:r>
      <w:r w:rsidRPr="004B50A4">
        <w:rPr>
          <w:sz w:val="22"/>
          <w:szCs w:val="22"/>
        </w:rPr>
        <w:t xml:space="preserve">  </w:t>
      </w:r>
      <w:r w:rsidRPr="004B50A4" w:rsidR="008901F3">
        <w:rPr>
          <w:sz w:val="22"/>
          <w:szCs w:val="22"/>
        </w:rPr>
        <w:t>2</w:t>
      </w:r>
      <w:r w:rsidRPr="004B50A4" w:rsidR="009E07FE">
        <w:rPr>
          <w:sz w:val="22"/>
          <w:szCs w:val="22"/>
        </w:rPr>
        <w:t>,</w:t>
      </w:r>
      <w:r w:rsidRPr="004B50A4" w:rsidR="008901F3">
        <w:rPr>
          <w:sz w:val="22"/>
          <w:szCs w:val="22"/>
        </w:rPr>
        <w:t>140</w:t>
      </w:r>
      <w:r w:rsidRPr="004B50A4" w:rsidR="009E07FE">
        <w:rPr>
          <w:sz w:val="22"/>
          <w:szCs w:val="22"/>
        </w:rPr>
        <w:t xml:space="preserve"> </w:t>
      </w:r>
      <w:r w:rsidRPr="004B50A4">
        <w:rPr>
          <w:sz w:val="22"/>
          <w:szCs w:val="22"/>
        </w:rPr>
        <w:t>(</w:t>
      </w:r>
      <w:r w:rsidRPr="004B50A4" w:rsidR="008901F3">
        <w:rPr>
          <w:sz w:val="22"/>
          <w:szCs w:val="22"/>
        </w:rPr>
        <w:t>24</w:t>
      </w:r>
      <w:r w:rsidRPr="004B50A4" w:rsidR="00B85EE7">
        <w:rPr>
          <w:sz w:val="22"/>
          <w:szCs w:val="22"/>
        </w:rPr>
        <w:t>,</w:t>
      </w:r>
      <w:r w:rsidRPr="004B50A4" w:rsidR="008901F3">
        <w:rPr>
          <w:sz w:val="22"/>
          <w:szCs w:val="22"/>
        </w:rPr>
        <w:t>495</w:t>
      </w:r>
      <w:r w:rsidRPr="004B50A4">
        <w:rPr>
          <w:sz w:val="22"/>
          <w:szCs w:val="22"/>
        </w:rPr>
        <w:t xml:space="preserve"> Requests)</w:t>
      </w:r>
      <w:r w:rsidRPr="004B50A4" w:rsidR="00676BF2">
        <w:rPr>
          <w:sz w:val="22"/>
          <w:szCs w:val="22"/>
        </w:rPr>
        <w:tab/>
      </w:r>
      <w:r w:rsidRPr="004B50A4" w:rsidR="00676BF2">
        <w:rPr>
          <w:sz w:val="22"/>
          <w:szCs w:val="22"/>
        </w:rPr>
        <w:tab/>
      </w:r>
      <w:r w:rsidRPr="004B50A4">
        <w:rPr>
          <w:b/>
          <w:sz w:val="22"/>
          <w:szCs w:val="22"/>
        </w:rPr>
        <w:t>Burden Hours</w:t>
      </w:r>
      <w:r w:rsidRPr="004B50A4">
        <w:rPr>
          <w:sz w:val="22"/>
          <w:szCs w:val="22"/>
        </w:rPr>
        <w:t xml:space="preserve">:  </w:t>
      </w:r>
      <w:r w:rsidRPr="004B50A4" w:rsidR="008901F3">
        <w:rPr>
          <w:sz w:val="22"/>
          <w:szCs w:val="22"/>
        </w:rPr>
        <w:t>2,041</w:t>
      </w:r>
    </w:p>
    <w:p w:rsidR="00C92845" w:rsidRPr="004B50A4" w:rsidP="00C92845" w14:paraId="423D9E06" w14:textId="5C37CDEA">
      <w:pPr>
        <w:rPr>
          <w:sz w:val="22"/>
          <w:szCs w:val="22"/>
        </w:rPr>
      </w:pPr>
      <w:r w:rsidRPr="004B50A4">
        <w:rPr>
          <w:b/>
          <w:sz w:val="22"/>
          <w:szCs w:val="22"/>
        </w:rPr>
        <w:t>Cost:</w:t>
      </w:r>
      <w:r w:rsidRPr="004B50A4">
        <w:rPr>
          <w:sz w:val="22"/>
          <w:szCs w:val="22"/>
        </w:rPr>
        <w:t xml:space="preserve"> $</w:t>
      </w:r>
      <w:r w:rsidRPr="004B50A4" w:rsidR="008901F3">
        <w:rPr>
          <w:sz w:val="22"/>
          <w:szCs w:val="22"/>
        </w:rPr>
        <w:t>52</w:t>
      </w:r>
      <w:r w:rsidRPr="004B50A4" w:rsidR="00B85EE7">
        <w:rPr>
          <w:sz w:val="22"/>
          <w:szCs w:val="22"/>
        </w:rPr>
        <w:t>,7</w:t>
      </w:r>
      <w:r w:rsidRPr="004B50A4" w:rsidR="008901F3">
        <w:rPr>
          <w:sz w:val="22"/>
          <w:szCs w:val="22"/>
        </w:rPr>
        <w:t>43</w:t>
      </w:r>
      <w:r w:rsidRPr="004B50A4" w:rsidR="00B85EE7">
        <w:rPr>
          <w:sz w:val="22"/>
          <w:szCs w:val="22"/>
        </w:rPr>
        <w:t xml:space="preserve"> </w:t>
      </w:r>
      <w:r w:rsidRPr="004B50A4" w:rsidR="008901F3">
        <w:rPr>
          <w:sz w:val="22"/>
          <w:szCs w:val="22"/>
        </w:rPr>
        <w:tab/>
      </w:r>
      <w:r w:rsidRPr="004B50A4" w:rsidR="008901F3">
        <w:rPr>
          <w:sz w:val="22"/>
          <w:szCs w:val="22"/>
        </w:rPr>
        <w:tab/>
      </w:r>
      <w:r w:rsidRPr="004B50A4" w:rsidR="008901F3">
        <w:rPr>
          <w:sz w:val="22"/>
          <w:szCs w:val="22"/>
        </w:rPr>
        <w:tab/>
      </w:r>
      <w:r w:rsidRPr="004B50A4">
        <w:rPr>
          <w:sz w:val="22"/>
          <w:szCs w:val="22"/>
        </w:rPr>
        <w:tab/>
      </w:r>
      <w:r w:rsidRPr="004B50A4">
        <w:rPr>
          <w:sz w:val="22"/>
          <w:szCs w:val="22"/>
        </w:rPr>
        <w:tab/>
      </w:r>
      <w:r w:rsidRPr="004B50A4">
        <w:rPr>
          <w:b/>
          <w:sz w:val="22"/>
          <w:szCs w:val="22"/>
        </w:rPr>
        <w:t>Response Rate</w:t>
      </w:r>
      <w:r w:rsidRPr="004B50A4">
        <w:rPr>
          <w:sz w:val="22"/>
          <w:szCs w:val="22"/>
        </w:rPr>
        <w:t xml:space="preserve">: </w:t>
      </w:r>
      <w:r w:rsidRPr="004B50A4" w:rsidR="008901F3">
        <w:rPr>
          <w:sz w:val="22"/>
          <w:szCs w:val="22"/>
        </w:rPr>
        <w:t>9</w:t>
      </w:r>
      <w:r w:rsidRPr="004B50A4" w:rsidR="009E07FE">
        <w:rPr>
          <w:sz w:val="22"/>
          <w:szCs w:val="22"/>
        </w:rPr>
        <w:t>%</w:t>
      </w:r>
      <w:r w:rsidRPr="004B50A4">
        <w:rPr>
          <w:sz w:val="22"/>
          <w:szCs w:val="22"/>
        </w:rPr>
        <w:t xml:space="preserve"> </w:t>
      </w:r>
    </w:p>
    <w:p w:rsidR="008901F3" w:rsidRPr="004B50A4" w:rsidP="008901F3" w14:paraId="6C112D2B" w14:textId="77777777">
      <w:pPr>
        <w:rPr>
          <w:snapToGrid w:val="0"/>
          <w:sz w:val="22"/>
          <w:szCs w:val="22"/>
        </w:rPr>
      </w:pPr>
      <w:r w:rsidRPr="004B50A4">
        <w:rPr>
          <w:b/>
          <w:snapToGrid w:val="0"/>
          <w:color w:val="000000"/>
          <w:sz w:val="22"/>
          <w:szCs w:val="22"/>
        </w:rPr>
        <w:t xml:space="preserve">Purpose: </w:t>
      </w:r>
      <w:r w:rsidRPr="004B50A4">
        <w:rPr>
          <w:snapToGrid w:val="0"/>
          <w:sz w:val="22"/>
          <w:szCs w:val="22"/>
        </w:rPr>
        <w:t>This program has four (4) primary objectives:  Obtain survey data that is representative of the taxpayer experience in the Field Collection program; Identify customer expectations of the Field Collection Programs; Track customer satisfaction on Field Collection program at the national level and site-level for the closed case surveys; Identify operational improvements and improvements to taxpayer experience</w:t>
      </w:r>
    </w:p>
    <w:p w:rsidR="009E07FE" w:rsidRPr="004B50A4" w:rsidP="008901F3" w14:paraId="0FF9CD3E" w14:textId="0BA49B34">
      <w:pPr>
        <w:rPr>
          <w:snapToGrid w:val="0"/>
          <w:color w:val="000000"/>
          <w:sz w:val="22"/>
          <w:szCs w:val="22"/>
        </w:rPr>
      </w:pPr>
      <w:r w:rsidRPr="004B50A4">
        <w:rPr>
          <w:b/>
          <w:snapToGrid w:val="0"/>
          <w:color w:val="000000"/>
          <w:sz w:val="22"/>
          <w:szCs w:val="22"/>
        </w:rPr>
        <w:t>Findings</w:t>
      </w:r>
      <w:r w:rsidRPr="004B50A4">
        <w:rPr>
          <w:snapToGrid w:val="0"/>
          <w:color w:val="000000"/>
          <w:sz w:val="22"/>
          <w:szCs w:val="22"/>
        </w:rPr>
        <w:t xml:space="preserve">: </w:t>
      </w:r>
      <w:r w:rsidRPr="004B50A4" w:rsidR="008901F3">
        <w:rPr>
          <w:rFonts w:ascii="Arial" w:hAnsi="Arial" w:cs="Arial"/>
          <w:snapToGrid w:val="0"/>
          <w:color w:val="000000"/>
        </w:rPr>
        <w:t xml:space="preserve">Overall satisfaction was 65% among Field Collection respondents in both Survey Years 2022 and 2021. This was a 4 percentage-point decrease from overall satisfaction in Survey Year 2020 (69%). The top improvement opportunity for this program is in keeping taxpayers up to date on their field collection </w:t>
      </w:r>
      <w:r w:rsidRPr="004B50A4" w:rsidR="0055798B">
        <w:rPr>
          <w:rFonts w:ascii="Arial" w:hAnsi="Arial" w:cs="Arial"/>
          <w:snapToGrid w:val="0"/>
          <w:color w:val="000000"/>
        </w:rPr>
        <w:t>process.</w:t>
      </w:r>
    </w:p>
    <w:p w:rsidR="009E07FE" w:rsidRPr="004B50A4" w:rsidP="009E07FE" w14:paraId="7D437067" w14:textId="4DAF2D73">
      <w:pPr>
        <w:rPr>
          <w:b/>
          <w:snapToGrid w:val="0"/>
          <w:sz w:val="22"/>
          <w:szCs w:val="22"/>
        </w:rPr>
      </w:pPr>
      <w:r w:rsidRPr="004B50A4">
        <w:rPr>
          <w:b/>
          <w:snapToGrid w:val="0"/>
          <w:color w:val="000000"/>
          <w:sz w:val="22"/>
          <w:szCs w:val="22"/>
        </w:rPr>
        <w:t>Actions Taken/Lessons Learned</w:t>
      </w:r>
      <w:r w:rsidRPr="004B50A4">
        <w:rPr>
          <w:snapToGrid w:val="0"/>
          <w:color w:val="000000"/>
          <w:sz w:val="22"/>
          <w:szCs w:val="22"/>
        </w:rPr>
        <w:t xml:space="preserve">:  </w:t>
      </w:r>
      <w:r w:rsidRPr="004B50A4" w:rsidR="008901F3">
        <w:rPr>
          <w:snapToGrid w:val="0"/>
          <w:color w:val="000000"/>
          <w:sz w:val="22"/>
          <w:szCs w:val="22"/>
        </w:rPr>
        <w:t>Results from this survey are being used to identify potential customer satisfaction improvement opportunities</w:t>
      </w:r>
      <w:r w:rsidRPr="004B50A4" w:rsidR="00B85EE7">
        <w:rPr>
          <w:snapToGrid w:val="0"/>
          <w:color w:val="000000"/>
          <w:sz w:val="22"/>
          <w:szCs w:val="22"/>
        </w:rPr>
        <w:t>.</w:t>
      </w:r>
      <w:r w:rsidRPr="004B50A4">
        <w:rPr>
          <w:snapToGrid w:val="0"/>
          <w:sz w:val="22"/>
          <w:szCs w:val="22"/>
        </w:rPr>
        <w:t xml:space="preserve">   </w:t>
      </w:r>
    </w:p>
    <w:p w:rsidR="00C92845" w:rsidRPr="004B50A4" w:rsidP="00C92845" w14:paraId="1F3C180E" w14:textId="77777777">
      <w:pPr>
        <w:rPr>
          <w:sz w:val="22"/>
          <w:szCs w:val="22"/>
        </w:rPr>
      </w:pPr>
    </w:p>
    <w:p w:rsidR="00C92845" w:rsidRPr="004B50A4" w:rsidP="00C92845" w14:paraId="5F7395A5" w14:textId="30817D2C">
      <w:pPr>
        <w:rPr>
          <w:sz w:val="22"/>
          <w:szCs w:val="22"/>
        </w:rPr>
      </w:pPr>
      <w:r w:rsidRPr="004B50A4">
        <w:rPr>
          <w:b/>
          <w:sz w:val="22"/>
          <w:szCs w:val="22"/>
        </w:rPr>
        <w:t>Control #:</w:t>
      </w:r>
      <w:r w:rsidRPr="004B50A4">
        <w:rPr>
          <w:bCs/>
          <w:sz w:val="22"/>
          <w:szCs w:val="22"/>
        </w:rPr>
        <w:t xml:space="preserve">  BU-</w:t>
      </w:r>
      <w:r w:rsidRPr="004B50A4" w:rsidR="005F7E02">
        <w:rPr>
          <w:bCs/>
          <w:sz w:val="22"/>
          <w:szCs w:val="22"/>
        </w:rPr>
        <w:t>21</w:t>
      </w:r>
      <w:r w:rsidRPr="004B50A4">
        <w:rPr>
          <w:bCs/>
          <w:sz w:val="22"/>
          <w:szCs w:val="22"/>
        </w:rPr>
        <w:t>-</w:t>
      </w:r>
      <w:r w:rsidRPr="004B50A4" w:rsidR="00963543">
        <w:rPr>
          <w:bCs/>
          <w:sz w:val="22"/>
          <w:szCs w:val="22"/>
        </w:rPr>
        <w:t>403</w:t>
      </w:r>
      <w:r w:rsidRPr="004B50A4">
        <w:rPr>
          <w:bCs/>
          <w:sz w:val="22"/>
          <w:szCs w:val="22"/>
        </w:rPr>
        <w:tab/>
      </w:r>
      <w:r w:rsidRPr="004B50A4">
        <w:rPr>
          <w:bCs/>
          <w:sz w:val="22"/>
          <w:szCs w:val="22"/>
        </w:rPr>
        <w:tab/>
      </w:r>
      <w:r w:rsidRPr="004B50A4">
        <w:rPr>
          <w:bCs/>
          <w:sz w:val="22"/>
          <w:szCs w:val="22"/>
        </w:rPr>
        <w:tab/>
      </w:r>
      <w:r w:rsidRPr="004B50A4">
        <w:rPr>
          <w:bCs/>
          <w:sz w:val="22"/>
          <w:szCs w:val="22"/>
        </w:rPr>
        <w:tab/>
      </w:r>
      <w:r w:rsidRPr="004B50A4">
        <w:rPr>
          <w:bCs/>
          <w:sz w:val="22"/>
          <w:szCs w:val="22"/>
        </w:rPr>
        <w:tab/>
      </w:r>
      <w:r w:rsidRPr="004B50A4">
        <w:rPr>
          <w:bCs/>
          <w:sz w:val="22"/>
          <w:szCs w:val="22"/>
        </w:rPr>
        <w:tab/>
        <w:t xml:space="preserve">      </w:t>
      </w:r>
      <w:r w:rsidRPr="004B50A4">
        <w:rPr>
          <w:b/>
          <w:bCs/>
          <w:sz w:val="22"/>
          <w:szCs w:val="22"/>
        </w:rPr>
        <w:t>Re:</w:t>
      </w:r>
      <w:r w:rsidRPr="004B50A4">
        <w:rPr>
          <w:bCs/>
          <w:sz w:val="22"/>
          <w:szCs w:val="22"/>
        </w:rPr>
        <w:t xml:space="preserve"> </w:t>
      </w:r>
      <w:r w:rsidRPr="004B50A4">
        <w:rPr>
          <w:snapToGrid w:val="0"/>
          <w:color w:val="000000"/>
          <w:sz w:val="22"/>
          <w:szCs w:val="22"/>
        </w:rPr>
        <w:t xml:space="preserve"> </w:t>
      </w:r>
      <w:r w:rsidRPr="004B50A4" w:rsidR="006E4E9A">
        <w:rPr>
          <w:snapToGrid w:val="0"/>
          <w:color w:val="000000"/>
          <w:sz w:val="22"/>
          <w:szCs w:val="22"/>
        </w:rPr>
        <w:t>Field Exam Mail</w:t>
      </w:r>
      <w:r w:rsidRPr="004B50A4">
        <w:rPr>
          <w:sz w:val="22"/>
          <w:szCs w:val="22"/>
        </w:rPr>
        <w:tab/>
      </w:r>
    </w:p>
    <w:p w:rsidR="00C92845" w:rsidRPr="004B50A4" w:rsidP="00C92845" w14:paraId="7040BC7F" w14:textId="6389A7C1">
      <w:pPr>
        <w:rPr>
          <w:sz w:val="22"/>
          <w:szCs w:val="22"/>
        </w:rPr>
      </w:pPr>
      <w:r w:rsidRPr="004B50A4">
        <w:rPr>
          <w:b/>
          <w:sz w:val="22"/>
          <w:szCs w:val="22"/>
        </w:rPr>
        <w:t>Participants:</w:t>
      </w:r>
      <w:r w:rsidRPr="004B50A4">
        <w:rPr>
          <w:sz w:val="22"/>
          <w:szCs w:val="22"/>
        </w:rPr>
        <w:t xml:space="preserve"> </w:t>
      </w:r>
      <w:r w:rsidRPr="004B50A4" w:rsidR="008901F3">
        <w:rPr>
          <w:sz w:val="22"/>
          <w:szCs w:val="22"/>
        </w:rPr>
        <w:t>2</w:t>
      </w:r>
      <w:r w:rsidRPr="004B50A4" w:rsidR="00B85EE7">
        <w:rPr>
          <w:sz w:val="22"/>
          <w:szCs w:val="22"/>
        </w:rPr>
        <w:t>,</w:t>
      </w:r>
      <w:r w:rsidRPr="004B50A4" w:rsidR="008901F3">
        <w:rPr>
          <w:sz w:val="22"/>
          <w:szCs w:val="22"/>
        </w:rPr>
        <w:t>2</w:t>
      </w:r>
      <w:r w:rsidRPr="004B50A4" w:rsidR="00B85EE7">
        <w:rPr>
          <w:sz w:val="22"/>
          <w:szCs w:val="22"/>
        </w:rPr>
        <w:t>14</w:t>
      </w:r>
      <w:r w:rsidRPr="004B50A4">
        <w:rPr>
          <w:sz w:val="22"/>
          <w:szCs w:val="22"/>
        </w:rPr>
        <w:t xml:space="preserve"> (</w:t>
      </w:r>
      <w:r w:rsidRPr="004B50A4" w:rsidR="008901F3">
        <w:rPr>
          <w:sz w:val="22"/>
          <w:szCs w:val="22"/>
        </w:rPr>
        <w:t>16</w:t>
      </w:r>
      <w:r w:rsidRPr="004B50A4" w:rsidR="00B85EE7">
        <w:rPr>
          <w:sz w:val="22"/>
          <w:szCs w:val="22"/>
        </w:rPr>
        <w:t>,</w:t>
      </w:r>
      <w:r w:rsidRPr="004B50A4" w:rsidR="008901F3">
        <w:rPr>
          <w:sz w:val="22"/>
          <w:szCs w:val="22"/>
        </w:rPr>
        <w:t>515</w:t>
      </w:r>
      <w:r w:rsidRPr="004B50A4">
        <w:rPr>
          <w:sz w:val="22"/>
          <w:szCs w:val="22"/>
        </w:rPr>
        <w:t xml:space="preserve"> Requests)</w:t>
      </w:r>
      <w:r w:rsidRPr="004B50A4">
        <w:rPr>
          <w:sz w:val="22"/>
          <w:szCs w:val="22"/>
        </w:rPr>
        <w:tab/>
      </w:r>
      <w:r w:rsidRPr="004B50A4" w:rsidR="00676BF2">
        <w:rPr>
          <w:sz w:val="22"/>
          <w:szCs w:val="22"/>
        </w:rPr>
        <w:tab/>
      </w:r>
      <w:r w:rsidRPr="004B50A4">
        <w:rPr>
          <w:b/>
          <w:sz w:val="22"/>
          <w:szCs w:val="22"/>
        </w:rPr>
        <w:t>Burden Hours</w:t>
      </w:r>
      <w:r w:rsidRPr="004B50A4">
        <w:rPr>
          <w:sz w:val="22"/>
          <w:szCs w:val="22"/>
        </w:rPr>
        <w:t xml:space="preserve">:  </w:t>
      </w:r>
      <w:r w:rsidRPr="004B50A4" w:rsidR="008901F3">
        <w:rPr>
          <w:sz w:val="22"/>
          <w:szCs w:val="22"/>
        </w:rPr>
        <w:t>1,376</w:t>
      </w:r>
    </w:p>
    <w:p w:rsidR="00C92845" w:rsidRPr="004B50A4" w:rsidP="00C92845" w14:paraId="7E8C4101" w14:textId="50870532">
      <w:pPr>
        <w:rPr>
          <w:sz w:val="22"/>
          <w:szCs w:val="22"/>
        </w:rPr>
      </w:pPr>
      <w:r w:rsidRPr="004B50A4">
        <w:rPr>
          <w:b/>
          <w:sz w:val="22"/>
          <w:szCs w:val="22"/>
        </w:rPr>
        <w:t>Cost:</w:t>
      </w:r>
      <w:r w:rsidRPr="004B50A4">
        <w:rPr>
          <w:sz w:val="22"/>
          <w:szCs w:val="22"/>
        </w:rPr>
        <w:t xml:space="preserve"> </w:t>
      </w:r>
      <w:r w:rsidRPr="004B50A4" w:rsidR="00B85EE7">
        <w:rPr>
          <w:sz w:val="22"/>
          <w:szCs w:val="22"/>
        </w:rPr>
        <w:t>$</w:t>
      </w:r>
      <w:r w:rsidRPr="004B50A4" w:rsidR="008901F3">
        <w:rPr>
          <w:sz w:val="22"/>
          <w:szCs w:val="22"/>
        </w:rPr>
        <w:t>51</w:t>
      </w:r>
      <w:r w:rsidRPr="004B50A4" w:rsidR="00B85EE7">
        <w:rPr>
          <w:sz w:val="22"/>
          <w:szCs w:val="22"/>
        </w:rPr>
        <w:t>,7</w:t>
      </w:r>
      <w:r w:rsidRPr="004B50A4" w:rsidR="008901F3">
        <w:rPr>
          <w:sz w:val="22"/>
          <w:szCs w:val="22"/>
        </w:rPr>
        <w:t>43</w:t>
      </w:r>
      <w:r w:rsidRPr="004B50A4" w:rsidR="00B85EE7">
        <w:rPr>
          <w:sz w:val="22"/>
          <w:szCs w:val="22"/>
        </w:rPr>
        <w:t xml:space="preserve"> (all Field Surveys)</w:t>
      </w:r>
      <w:r w:rsidRPr="004B50A4" w:rsidR="006E4E9A">
        <w:rPr>
          <w:sz w:val="22"/>
          <w:szCs w:val="22"/>
        </w:rPr>
        <w:tab/>
      </w:r>
      <w:r w:rsidRPr="004B50A4">
        <w:rPr>
          <w:sz w:val="22"/>
          <w:szCs w:val="22"/>
        </w:rPr>
        <w:tab/>
      </w:r>
      <w:r w:rsidRPr="004B50A4">
        <w:rPr>
          <w:b/>
          <w:sz w:val="22"/>
          <w:szCs w:val="22"/>
        </w:rPr>
        <w:t>Response Rate</w:t>
      </w:r>
      <w:r w:rsidRPr="004B50A4">
        <w:rPr>
          <w:sz w:val="22"/>
          <w:szCs w:val="22"/>
        </w:rPr>
        <w:t xml:space="preserve">:  </w:t>
      </w:r>
      <w:r w:rsidRPr="004B50A4" w:rsidR="006E4E9A">
        <w:rPr>
          <w:sz w:val="22"/>
          <w:szCs w:val="22"/>
        </w:rPr>
        <w:t>1</w:t>
      </w:r>
      <w:r w:rsidRPr="004B50A4" w:rsidR="008901F3">
        <w:rPr>
          <w:sz w:val="22"/>
          <w:szCs w:val="22"/>
        </w:rPr>
        <w:t>4</w:t>
      </w:r>
      <w:r w:rsidRPr="004B50A4" w:rsidR="006E4E9A">
        <w:rPr>
          <w:sz w:val="22"/>
          <w:szCs w:val="22"/>
        </w:rPr>
        <w:t>%</w:t>
      </w:r>
    </w:p>
    <w:p w:rsidR="008901F3" w:rsidRPr="004B50A4" w:rsidP="008901F3" w14:paraId="6CB642C2" w14:textId="77777777">
      <w:pPr>
        <w:rPr>
          <w:snapToGrid w:val="0"/>
          <w:sz w:val="22"/>
          <w:szCs w:val="22"/>
        </w:rPr>
      </w:pPr>
      <w:r w:rsidRPr="004B50A4">
        <w:rPr>
          <w:b/>
          <w:snapToGrid w:val="0"/>
          <w:color w:val="000000"/>
          <w:sz w:val="22"/>
          <w:szCs w:val="22"/>
        </w:rPr>
        <w:t xml:space="preserve">Purpose: </w:t>
      </w:r>
      <w:r w:rsidRPr="004B50A4">
        <w:rPr>
          <w:snapToGrid w:val="0"/>
          <w:sz w:val="22"/>
          <w:szCs w:val="22"/>
        </w:rPr>
        <w:t>This program has four (4) primary objectives:  Obtain survey data that is representative of the taxpayer experience in the Field Examination program; Identify customer expectations of the Field Examination Programs; Track customer satisfaction on Field Examination program at the national level and site-level for the closed case surveys; Identify operational improvements and improvements to taxpayer experience</w:t>
      </w:r>
    </w:p>
    <w:p w:rsidR="006E4E9A" w:rsidRPr="004B50A4" w:rsidP="008901F3" w14:paraId="755E672A" w14:textId="254564D1">
      <w:pPr>
        <w:rPr>
          <w:sz w:val="22"/>
          <w:szCs w:val="22"/>
        </w:rPr>
      </w:pPr>
      <w:r w:rsidRPr="004B50A4">
        <w:rPr>
          <w:b/>
          <w:snapToGrid w:val="0"/>
          <w:color w:val="000000"/>
          <w:sz w:val="22"/>
          <w:szCs w:val="22"/>
        </w:rPr>
        <w:t>Findings</w:t>
      </w:r>
      <w:r w:rsidRPr="004B50A4">
        <w:rPr>
          <w:snapToGrid w:val="0"/>
          <w:color w:val="000000"/>
          <w:sz w:val="22"/>
          <w:szCs w:val="22"/>
        </w:rPr>
        <w:t xml:space="preserve">:  </w:t>
      </w:r>
      <w:r w:rsidRPr="004B50A4" w:rsidR="008901F3">
        <w:rPr>
          <w:sz w:val="22"/>
          <w:szCs w:val="22"/>
        </w:rPr>
        <w:t xml:space="preserve">Overall satisfaction was 54% among Field Examination respondents in Survey Year 2022. This was a 4 percentage-point increase from Survey Year 2021, when overall satisfaction was 50%. The top improvement opportunity for this program is in the length of the audit process from start to </w:t>
      </w:r>
      <w:r w:rsidRPr="004B50A4" w:rsidR="0055798B">
        <w:rPr>
          <w:sz w:val="22"/>
          <w:szCs w:val="22"/>
        </w:rPr>
        <w:t>finish.</w:t>
      </w:r>
    </w:p>
    <w:p w:rsidR="006E4E9A" w:rsidRPr="004B50A4" w:rsidP="006E4E9A" w14:paraId="41A8AE71" w14:textId="68F8C547">
      <w:pPr>
        <w:rPr>
          <w:snapToGrid w:val="0"/>
          <w:color w:val="000000"/>
          <w:sz w:val="22"/>
          <w:szCs w:val="22"/>
        </w:rPr>
      </w:pPr>
      <w:r w:rsidRPr="004B50A4">
        <w:rPr>
          <w:b/>
          <w:snapToGrid w:val="0"/>
          <w:color w:val="000000"/>
          <w:sz w:val="22"/>
          <w:szCs w:val="22"/>
        </w:rPr>
        <w:t>Actions Taken/Lessons Learned</w:t>
      </w:r>
      <w:r w:rsidRPr="004B50A4">
        <w:rPr>
          <w:snapToGrid w:val="0"/>
          <w:color w:val="000000"/>
          <w:sz w:val="22"/>
          <w:szCs w:val="22"/>
        </w:rPr>
        <w:t xml:space="preserve">: </w:t>
      </w:r>
      <w:r w:rsidRPr="004B50A4" w:rsidR="008901F3">
        <w:rPr>
          <w:snapToGrid w:val="0"/>
          <w:color w:val="000000"/>
          <w:sz w:val="22"/>
          <w:szCs w:val="22"/>
        </w:rPr>
        <w:t>Results from this survey are being used to identify potential customer satisfaction improvement opportunities.</w:t>
      </w:r>
    </w:p>
    <w:p w:rsidR="00B85EE7" w:rsidRPr="004B50A4" w:rsidP="006E4E9A" w14:paraId="7F390C60" w14:textId="77777777">
      <w:pPr>
        <w:rPr>
          <w:sz w:val="22"/>
          <w:szCs w:val="22"/>
        </w:rPr>
      </w:pPr>
    </w:p>
    <w:p w:rsidR="00C92845" w:rsidRPr="004B50A4" w:rsidP="00C92845" w14:paraId="4A9CAB39" w14:textId="45ADC430">
      <w:pPr>
        <w:rPr>
          <w:sz w:val="22"/>
          <w:szCs w:val="22"/>
        </w:rPr>
      </w:pPr>
      <w:r w:rsidRPr="004B50A4">
        <w:rPr>
          <w:b/>
          <w:sz w:val="22"/>
          <w:szCs w:val="22"/>
        </w:rPr>
        <w:t>Control #:</w:t>
      </w:r>
      <w:r w:rsidRPr="004B50A4">
        <w:rPr>
          <w:bCs/>
          <w:sz w:val="22"/>
          <w:szCs w:val="22"/>
        </w:rPr>
        <w:t xml:space="preserve">  BU-</w:t>
      </w:r>
      <w:r w:rsidRPr="004B50A4" w:rsidR="005F7E02">
        <w:rPr>
          <w:bCs/>
          <w:sz w:val="22"/>
          <w:szCs w:val="22"/>
        </w:rPr>
        <w:t>21</w:t>
      </w:r>
      <w:r w:rsidRPr="004B50A4">
        <w:rPr>
          <w:bCs/>
          <w:sz w:val="22"/>
          <w:szCs w:val="22"/>
        </w:rPr>
        <w:t>-</w:t>
      </w:r>
      <w:r w:rsidRPr="004B50A4" w:rsidR="00963543">
        <w:rPr>
          <w:bCs/>
          <w:sz w:val="22"/>
          <w:szCs w:val="22"/>
        </w:rPr>
        <w:t>404</w:t>
      </w:r>
      <w:r w:rsidRPr="004B50A4">
        <w:rPr>
          <w:bCs/>
          <w:sz w:val="22"/>
          <w:szCs w:val="22"/>
        </w:rPr>
        <w:tab/>
      </w:r>
      <w:r w:rsidRPr="004B50A4">
        <w:rPr>
          <w:bCs/>
          <w:sz w:val="22"/>
          <w:szCs w:val="22"/>
        </w:rPr>
        <w:tab/>
      </w:r>
      <w:r w:rsidRPr="004B50A4">
        <w:rPr>
          <w:bCs/>
          <w:sz w:val="22"/>
          <w:szCs w:val="22"/>
        </w:rPr>
        <w:tab/>
      </w:r>
      <w:r w:rsidRPr="004B50A4">
        <w:rPr>
          <w:bCs/>
          <w:sz w:val="22"/>
          <w:szCs w:val="22"/>
        </w:rPr>
        <w:tab/>
      </w:r>
      <w:r w:rsidRPr="004B50A4">
        <w:rPr>
          <w:bCs/>
          <w:sz w:val="22"/>
          <w:szCs w:val="22"/>
        </w:rPr>
        <w:tab/>
      </w:r>
      <w:r w:rsidRPr="004B50A4">
        <w:rPr>
          <w:bCs/>
          <w:sz w:val="22"/>
          <w:szCs w:val="22"/>
        </w:rPr>
        <w:tab/>
        <w:t xml:space="preserve">      </w:t>
      </w:r>
      <w:r w:rsidRPr="004B50A4">
        <w:rPr>
          <w:b/>
          <w:bCs/>
          <w:sz w:val="22"/>
          <w:szCs w:val="22"/>
        </w:rPr>
        <w:t>Re:</w:t>
      </w:r>
      <w:r w:rsidRPr="004B50A4">
        <w:rPr>
          <w:bCs/>
          <w:sz w:val="22"/>
          <w:szCs w:val="22"/>
        </w:rPr>
        <w:t xml:space="preserve"> </w:t>
      </w:r>
      <w:r w:rsidRPr="004B50A4">
        <w:rPr>
          <w:snapToGrid w:val="0"/>
          <w:color w:val="000000"/>
          <w:sz w:val="22"/>
          <w:szCs w:val="22"/>
        </w:rPr>
        <w:t xml:space="preserve"> </w:t>
      </w:r>
      <w:r w:rsidRPr="004B50A4" w:rsidR="00F60238">
        <w:rPr>
          <w:snapToGrid w:val="0"/>
          <w:color w:val="000000"/>
          <w:sz w:val="22"/>
          <w:szCs w:val="22"/>
        </w:rPr>
        <w:t>Excise Tax Mail Survey</w:t>
      </w:r>
      <w:r w:rsidRPr="004B50A4">
        <w:rPr>
          <w:sz w:val="22"/>
          <w:szCs w:val="22"/>
        </w:rPr>
        <w:tab/>
      </w:r>
    </w:p>
    <w:p w:rsidR="00C92845" w:rsidRPr="004B50A4" w:rsidP="00C92845" w14:paraId="7761765B" w14:textId="06A7391B">
      <w:pPr>
        <w:rPr>
          <w:sz w:val="22"/>
          <w:szCs w:val="22"/>
        </w:rPr>
      </w:pPr>
      <w:r w:rsidRPr="004B50A4">
        <w:rPr>
          <w:b/>
          <w:sz w:val="22"/>
          <w:szCs w:val="22"/>
        </w:rPr>
        <w:t>Participants:</w:t>
      </w:r>
      <w:r w:rsidRPr="004B50A4">
        <w:rPr>
          <w:sz w:val="22"/>
          <w:szCs w:val="22"/>
        </w:rPr>
        <w:t xml:space="preserve">  </w:t>
      </w:r>
      <w:r w:rsidRPr="004B50A4" w:rsidR="008901F3">
        <w:rPr>
          <w:sz w:val="22"/>
          <w:szCs w:val="22"/>
        </w:rPr>
        <w:t>467</w:t>
      </w:r>
      <w:r w:rsidRPr="004B50A4" w:rsidR="00F60238">
        <w:rPr>
          <w:sz w:val="22"/>
          <w:szCs w:val="22"/>
        </w:rPr>
        <w:t xml:space="preserve"> </w:t>
      </w:r>
      <w:r w:rsidRPr="004B50A4">
        <w:rPr>
          <w:sz w:val="22"/>
          <w:szCs w:val="22"/>
        </w:rPr>
        <w:t>(</w:t>
      </w:r>
      <w:r w:rsidRPr="004B50A4" w:rsidR="008901F3">
        <w:rPr>
          <w:sz w:val="22"/>
          <w:szCs w:val="22"/>
        </w:rPr>
        <w:t>1</w:t>
      </w:r>
      <w:r w:rsidRPr="004B50A4" w:rsidR="00727ACF">
        <w:rPr>
          <w:sz w:val="22"/>
          <w:szCs w:val="22"/>
        </w:rPr>
        <w:t>,</w:t>
      </w:r>
      <w:r w:rsidRPr="004B50A4" w:rsidR="008901F3">
        <w:rPr>
          <w:sz w:val="22"/>
          <w:szCs w:val="22"/>
        </w:rPr>
        <w:t>775</w:t>
      </w:r>
      <w:r w:rsidRPr="004B50A4">
        <w:rPr>
          <w:sz w:val="22"/>
          <w:szCs w:val="22"/>
        </w:rPr>
        <w:t xml:space="preserve"> Requests)</w:t>
      </w:r>
      <w:r w:rsidRPr="004B50A4" w:rsidR="00676BF2">
        <w:rPr>
          <w:sz w:val="22"/>
          <w:szCs w:val="22"/>
        </w:rPr>
        <w:tab/>
      </w:r>
      <w:r w:rsidRPr="004B50A4">
        <w:rPr>
          <w:sz w:val="22"/>
          <w:szCs w:val="22"/>
        </w:rPr>
        <w:tab/>
      </w:r>
      <w:r w:rsidRPr="004B50A4">
        <w:rPr>
          <w:b/>
          <w:sz w:val="22"/>
          <w:szCs w:val="22"/>
        </w:rPr>
        <w:t>Burden Hours</w:t>
      </w:r>
      <w:r w:rsidRPr="004B50A4">
        <w:rPr>
          <w:sz w:val="22"/>
          <w:szCs w:val="22"/>
        </w:rPr>
        <w:t xml:space="preserve">: </w:t>
      </w:r>
      <w:r w:rsidRPr="004B50A4" w:rsidR="00727ACF">
        <w:rPr>
          <w:sz w:val="22"/>
          <w:szCs w:val="22"/>
        </w:rPr>
        <w:t>1</w:t>
      </w:r>
      <w:r w:rsidRPr="004B50A4" w:rsidR="008901F3">
        <w:rPr>
          <w:sz w:val="22"/>
          <w:szCs w:val="22"/>
        </w:rPr>
        <w:t>48</w:t>
      </w:r>
      <w:r w:rsidRPr="004B50A4">
        <w:rPr>
          <w:sz w:val="22"/>
          <w:szCs w:val="22"/>
        </w:rPr>
        <w:t xml:space="preserve"> </w:t>
      </w:r>
    </w:p>
    <w:p w:rsidR="00C92845" w:rsidRPr="004B50A4" w:rsidP="00C92845" w14:paraId="71067A4A" w14:textId="320BF684">
      <w:pPr>
        <w:rPr>
          <w:sz w:val="22"/>
          <w:szCs w:val="22"/>
        </w:rPr>
      </w:pPr>
      <w:r w:rsidRPr="004B50A4">
        <w:rPr>
          <w:b/>
          <w:sz w:val="22"/>
          <w:szCs w:val="22"/>
        </w:rPr>
        <w:t>Cost:</w:t>
      </w:r>
      <w:r w:rsidRPr="004B50A4">
        <w:rPr>
          <w:sz w:val="22"/>
          <w:szCs w:val="22"/>
        </w:rPr>
        <w:t xml:space="preserve"> </w:t>
      </w:r>
      <w:r w:rsidRPr="004B50A4" w:rsidR="00727ACF">
        <w:rPr>
          <w:sz w:val="22"/>
          <w:szCs w:val="22"/>
        </w:rPr>
        <w:t>$</w:t>
      </w:r>
      <w:r w:rsidRPr="004B50A4" w:rsidR="008901F3">
        <w:rPr>
          <w:sz w:val="22"/>
          <w:szCs w:val="22"/>
        </w:rPr>
        <w:t>55</w:t>
      </w:r>
      <w:r w:rsidRPr="004B50A4" w:rsidR="00727ACF">
        <w:rPr>
          <w:sz w:val="22"/>
          <w:szCs w:val="22"/>
        </w:rPr>
        <w:t>,</w:t>
      </w:r>
      <w:r w:rsidRPr="004B50A4" w:rsidR="008901F3">
        <w:rPr>
          <w:sz w:val="22"/>
          <w:szCs w:val="22"/>
        </w:rPr>
        <w:t>611</w:t>
      </w:r>
      <w:r w:rsidRPr="004B50A4" w:rsidR="00727ACF">
        <w:rPr>
          <w:sz w:val="22"/>
          <w:szCs w:val="22"/>
        </w:rPr>
        <w:t xml:space="preserve"> (all Field Surveys)</w:t>
      </w:r>
      <w:r w:rsidRPr="004B50A4">
        <w:rPr>
          <w:sz w:val="22"/>
          <w:szCs w:val="22"/>
        </w:rPr>
        <w:tab/>
      </w:r>
      <w:r w:rsidRPr="004B50A4">
        <w:rPr>
          <w:b/>
          <w:sz w:val="22"/>
          <w:szCs w:val="22"/>
        </w:rPr>
        <w:t>Response Rate</w:t>
      </w:r>
      <w:r w:rsidRPr="004B50A4">
        <w:rPr>
          <w:sz w:val="22"/>
          <w:szCs w:val="22"/>
        </w:rPr>
        <w:t xml:space="preserve">:  </w:t>
      </w:r>
      <w:r w:rsidRPr="004B50A4" w:rsidR="00727ACF">
        <w:rPr>
          <w:sz w:val="22"/>
          <w:szCs w:val="22"/>
        </w:rPr>
        <w:t>2</w:t>
      </w:r>
      <w:r w:rsidRPr="004B50A4" w:rsidR="008901F3">
        <w:rPr>
          <w:sz w:val="22"/>
          <w:szCs w:val="22"/>
        </w:rPr>
        <w:t>1</w:t>
      </w:r>
      <w:r w:rsidRPr="004B50A4" w:rsidR="00F60238">
        <w:rPr>
          <w:sz w:val="22"/>
          <w:szCs w:val="22"/>
        </w:rPr>
        <w:t>%</w:t>
      </w:r>
    </w:p>
    <w:p w:rsidR="00727ACF" w:rsidRPr="004B50A4" w:rsidP="008901F3" w14:paraId="694084BF" w14:textId="78D5BD29">
      <w:pPr>
        <w:rPr>
          <w:snapToGrid w:val="0"/>
          <w:sz w:val="22"/>
          <w:szCs w:val="22"/>
        </w:rPr>
      </w:pPr>
      <w:r w:rsidRPr="004B50A4">
        <w:rPr>
          <w:b/>
          <w:snapToGrid w:val="0"/>
          <w:color w:val="000000"/>
          <w:sz w:val="22"/>
          <w:szCs w:val="22"/>
        </w:rPr>
        <w:t xml:space="preserve">Purpose: </w:t>
      </w:r>
      <w:r w:rsidRPr="004B50A4" w:rsidR="008901F3">
        <w:rPr>
          <w:snapToGrid w:val="0"/>
          <w:sz w:val="22"/>
          <w:szCs w:val="22"/>
        </w:rPr>
        <w:t xml:space="preserve">This program has four (4) primary objectives:  Obtain survey data that is representative of the taxpayer experience in the Field Specialty programs; Identify customer expectations of the Field Specialty </w:t>
      </w:r>
      <w:r w:rsidRPr="004B50A4" w:rsidR="008901F3">
        <w:rPr>
          <w:snapToGrid w:val="0"/>
          <w:sz w:val="22"/>
          <w:szCs w:val="22"/>
        </w:rPr>
        <w:t>Programs; Track customer satisfaction on Field Specialty programs at the national level and site-level for the closed case surveys; Identify operational improvements and improvements to taxpayer experience</w:t>
      </w:r>
    </w:p>
    <w:p w:rsidR="00F60238" w:rsidRPr="004B50A4" w:rsidP="00727ACF" w14:paraId="6B318679" w14:textId="1EE8FACD">
      <w:pPr>
        <w:rPr>
          <w:sz w:val="22"/>
          <w:szCs w:val="22"/>
        </w:rPr>
      </w:pPr>
      <w:r w:rsidRPr="004B50A4">
        <w:rPr>
          <w:b/>
          <w:snapToGrid w:val="0"/>
          <w:color w:val="000000"/>
          <w:sz w:val="22"/>
          <w:szCs w:val="22"/>
        </w:rPr>
        <w:t>Findings</w:t>
      </w:r>
      <w:r w:rsidRPr="004B50A4">
        <w:rPr>
          <w:snapToGrid w:val="0"/>
          <w:color w:val="000000"/>
          <w:sz w:val="22"/>
          <w:szCs w:val="22"/>
        </w:rPr>
        <w:t xml:space="preserve">:  </w:t>
      </w:r>
      <w:r w:rsidRPr="004B50A4" w:rsidR="008901F3">
        <w:rPr>
          <w:sz w:val="22"/>
          <w:szCs w:val="22"/>
        </w:rPr>
        <w:t>Overall satisfaction was 81% among Excise Tax respondents in Survey Year 2022. This was a 5 percentage-point increase from Survey Year 2021, when overall satisfaction was 76%. The top improvement opportunity for this program is in the explanation of payment options</w:t>
      </w:r>
      <w:r w:rsidRPr="004B50A4" w:rsidR="00727ACF">
        <w:rPr>
          <w:sz w:val="22"/>
          <w:szCs w:val="22"/>
        </w:rPr>
        <w:t>.</w:t>
      </w:r>
    </w:p>
    <w:p w:rsidR="00F60238" w:rsidRPr="004B50A4" w:rsidP="00F60238" w14:paraId="6600D028" w14:textId="2CEEFF2E">
      <w:pPr>
        <w:rPr>
          <w:b/>
          <w:snapToGrid w:val="0"/>
          <w:sz w:val="22"/>
          <w:szCs w:val="22"/>
        </w:rPr>
      </w:pPr>
      <w:r w:rsidRPr="004B50A4">
        <w:rPr>
          <w:b/>
          <w:snapToGrid w:val="0"/>
          <w:color w:val="000000"/>
          <w:sz w:val="22"/>
          <w:szCs w:val="22"/>
        </w:rPr>
        <w:t>Actions Taken/Lessons Learned</w:t>
      </w:r>
      <w:r w:rsidRPr="004B50A4">
        <w:rPr>
          <w:snapToGrid w:val="0"/>
          <w:color w:val="000000"/>
          <w:sz w:val="22"/>
          <w:szCs w:val="22"/>
        </w:rPr>
        <w:t xml:space="preserve">:  </w:t>
      </w:r>
      <w:r w:rsidRPr="004B50A4" w:rsidR="008901F3">
        <w:rPr>
          <w:snapToGrid w:val="0"/>
          <w:color w:val="000000"/>
          <w:sz w:val="22"/>
          <w:szCs w:val="22"/>
        </w:rPr>
        <w:t>Results from this survey are being used to identify potential customer satisfaction improvement opportunities.</w:t>
      </w:r>
      <w:r w:rsidRPr="004B50A4">
        <w:rPr>
          <w:snapToGrid w:val="0"/>
          <w:sz w:val="22"/>
          <w:szCs w:val="22"/>
        </w:rPr>
        <w:t xml:space="preserve">   </w:t>
      </w:r>
    </w:p>
    <w:p w:rsidR="00F60238" w:rsidRPr="004B50A4" w:rsidP="00F60238" w14:paraId="483E86A4" w14:textId="77777777">
      <w:pPr>
        <w:spacing w:line="240" w:lineRule="atLeast"/>
        <w:rPr>
          <w:snapToGrid w:val="0"/>
          <w:color w:val="000000"/>
          <w:sz w:val="22"/>
          <w:szCs w:val="22"/>
        </w:rPr>
      </w:pPr>
    </w:p>
    <w:p w:rsidR="00C92845" w:rsidRPr="004B50A4" w:rsidP="00C92845" w14:paraId="21C021F0" w14:textId="70EA04DB">
      <w:pPr>
        <w:rPr>
          <w:sz w:val="22"/>
          <w:szCs w:val="22"/>
        </w:rPr>
      </w:pPr>
      <w:r w:rsidRPr="004B50A4">
        <w:rPr>
          <w:b/>
          <w:sz w:val="22"/>
          <w:szCs w:val="22"/>
        </w:rPr>
        <w:t>Control #:</w:t>
      </w:r>
      <w:r w:rsidRPr="004B50A4">
        <w:rPr>
          <w:bCs/>
          <w:sz w:val="22"/>
          <w:szCs w:val="22"/>
        </w:rPr>
        <w:t xml:space="preserve">  BU-</w:t>
      </w:r>
      <w:r w:rsidRPr="004B50A4" w:rsidR="005F7E02">
        <w:rPr>
          <w:bCs/>
          <w:sz w:val="22"/>
          <w:szCs w:val="22"/>
        </w:rPr>
        <w:t>21</w:t>
      </w:r>
      <w:r w:rsidRPr="004B50A4">
        <w:rPr>
          <w:bCs/>
          <w:sz w:val="22"/>
          <w:szCs w:val="22"/>
        </w:rPr>
        <w:t>-</w:t>
      </w:r>
      <w:r w:rsidRPr="004B50A4" w:rsidR="00963543">
        <w:rPr>
          <w:bCs/>
          <w:sz w:val="22"/>
          <w:szCs w:val="22"/>
        </w:rPr>
        <w:t>405</w:t>
      </w:r>
      <w:r w:rsidRPr="004B50A4">
        <w:rPr>
          <w:bCs/>
          <w:sz w:val="22"/>
          <w:szCs w:val="22"/>
        </w:rPr>
        <w:tab/>
      </w:r>
      <w:r w:rsidRPr="004B50A4">
        <w:rPr>
          <w:bCs/>
          <w:sz w:val="22"/>
          <w:szCs w:val="22"/>
        </w:rPr>
        <w:tab/>
      </w:r>
      <w:r w:rsidRPr="004B50A4">
        <w:rPr>
          <w:bCs/>
          <w:sz w:val="22"/>
          <w:szCs w:val="22"/>
        </w:rPr>
        <w:tab/>
      </w:r>
      <w:r w:rsidRPr="004B50A4">
        <w:rPr>
          <w:bCs/>
          <w:sz w:val="22"/>
          <w:szCs w:val="22"/>
        </w:rPr>
        <w:tab/>
      </w:r>
      <w:r w:rsidRPr="004B50A4">
        <w:rPr>
          <w:bCs/>
          <w:sz w:val="22"/>
          <w:szCs w:val="22"/>
        </w:rPr>
        <w:tab/>
      </w:r>
      <w:r w:rsidRPr="004B50A4">
        <w:rPr>
          <w:bCs/>
          <w:sz w:val="22"/>
          <w:szCs w:val="22"/>
        </w:rPr>
        <w:tab/>
        <w:t xml:space="preserve">      </w:t>
      </w:r>
      <w:r w:rsidRPr="004B50A4">
        <w:rPr>
          <w:b/>
          <w:bCs/>
          <w:sz w:val="22"/>
          <w:szCs w:val="22"/>
        </w:rPr>
        <w:t>Re:</w:t>
      </w:r>
      <w:r w:rsidRPr="004B50A4">
        <w:rPr>
          <w:bCs/>
          <w:sz w:val="22"/>
          <w:szCs w:val="22"/>
        </w:rPr>
        <w:t xml:space="preserve"> </w:t>
      </w:r>
      <w:r w:rsidRPr="004B50A4">
        <w:rPr>
          <w:snapToGrid w:val="0"/>
          <w:color w:val="000000"/>
          <w:sz w:val="22"/>
          <w:szCs w:val="22"/>
        </w:rPr>
        <w:t xml:space="preserve"> </w:t>
      </w:r>
      <w:r w:rsidRPr="004B50A4" w:rsidR="0098448D">
        <w:rPr>
          <w:snapToGrid w:val="0"/>
          <w:color w:val="000000"/>
          <w:sz w:val="22"/>
          <w:szCs w:val="22"/>
        </w:rPr>
        <w:t>Estate and Gift Survey</w:t>
      </w:r>
      <w:r w:rsidRPr="004B50A4">
        <w:rPr>
          <w:sz w:val="22"/>
          <w:szCs w:val="22"/>
        </w:rPr>
        <w:tab/>
      </w:r>
    </w:p>
    <w:p w:rsidR="00C92845" w:rsidRPr="004B50A4" w:rsidP="00C92845" w14:paraId="62E2BE4A" w14:textId="7D59E432">
      <w:pPr>
        <w:rPr>
          <w:bCs/>
          <w:sz w:val="22"/>
          <w:szCs w:val="22"/>
        </w:rPr>
      </w:pPr>
      <w:r w:rsidRPr="004B50A4">
        <w:rPr>
          <w:b/>
          <w:sz w:val="22"/>
          <w:szCs w:val="22"/>
        </w:rPr>
        <w:t>Participants:</w:t>
      </w:r>
      <w:r w:rsidRPr="004B50A4">
        <w:rPr>
          <w:sz w:val="22"/>
          <w:szCs w:val="22"/>
        </w:rPr>
        <w:t xml:space="preserve"> </w:t>
      </w:r>
      <w:r w:rsidRPr="004B50A4" w:rsidR="008901F3">
        <w:rPr>
          <w:sz w:val="22"/>
          <w:szCs w:val="22"/>
        </w:rPr>
        <w:t>329</w:t>
      </w:r>
      <w:r w:rsidRPr="004B50A4">
        <w:rPr>
          <w:sz w:val="22"/>
          <w:szCs w:val="22"/>
        </w:rPr>
        <w:t xml:space="preserve"> (</w:t>
      </w:r>
      <w:r w:rsidRPr="004B50A4" w:rsidR="008901F3">
        <w:rPr>
          <w:sz w:val="22"/>
          <w:szCs w:val="22"/>
        </w:rPr>
        <w:t>1</w:t>
      </w:r>
      <w:r w:rsidRPr="004B50A4" w:rsidR="00B85EE7">
        <w:rPr>
          <w:sz w:val="22"/>
          <w:szCs w:val="22"/>
        </w:rPr>
        <w:t>,</w:t>
      </w:r>
      <w:r w:rsidRPr="004B50A4" w:rsidR="008901F3">
        <w:rPr>
          <w:sz w:val="22"/>
          <w:szCs w:val="22"/>
        </w:rPr>
        <w:t>630</w:t>
      </w:r>
      <w:r w:rsidRPr="004B50A4">
        <w:rPr>
          <w:sz w:val="22"/>
          <w:szCs w:val="22"/>
        </w:rPr>
        <w:t xml:space="preserve"> Requests)</w:t>
      </w:r>
      <w:r w:rsidRPr="004B50A4" w:rsidR="00FB7C72">
        <w:rPr>
          <w:sz w:val="22"/>
          <w:szCs w:val="22"/>
        </w:rPr>
        <w:tab/>
      </w:r>
      <w:r w:rsidRPr="004B50A4" w:rsidR="00FB7C72">
        <w:rPr>
          <w:sz w:val="22"/>
          <w:szCs w:val="22"/>
        </w:rPr>
        <w:tab/>
      </w:r>
      <w:r w:rsidRPr="004B50A4">
        <w:rPr>
          <w:b/>
          <w:sz w:val="22"/>
          <w:szCs w:val="22"/>
        </w:rPr>
        <w:t>Burden Hours</w:t>
      </w:r>
      <w:r w:rsidRPr="004B50A4">
        <w:rPr>
          <w:sz w:val="22"/>
          <w:szCs w:val="22"/>
        </w:rPr>
        <w:t xml:space="preserve">:  </w:t>
      </w:r>
      <w:r w:rsidRPr="004B50A4" w:rsidR="008901F3">
        <w:rPr>
          <w:sz w:val="22"/>
          <w:szCs w:val="22"/>
        </w:rPr>
        <w:t>136</w:t>
      </w:r>
    </w:p>
    <w:p w:rsidR="00C92845" w:rsidRPr="004B50A4" w:rsidP="00C92845" w14:paraId="2FAB0F60" w14:textId="44F5EB62">
      <w:pPr>
        <w:rPr>
          <w:sz w:val="22"/>
          <w:szCs w:val="22"/>
        </w:rPr>
      </w:pPr>
      <w:r w:rsidRPr="004B50A4">
        <w:rPr>
          <w:b/>
          <w:sz w:val="22"/>
          <w:szCs w:val="22"/>
        </w:rPr>
        <w:t>Cost:</w:t>
      </w:r>
      <w:r w:rsidRPr="004B50A4">
        <w:rPr>
          <w:sz w:val="22"/>
          <w:szCs w:val="22"/>
        </w:rPr>
        <w:t xml:space="preserve"> </w:t>
      </w:r>
      <w:r w:rsidRPr="004B50A4" w:rsidR="00B85EE7">
        <w:rPr>
          <w:sz w:val="22"/>
          <w:szCs w:val="22"/>
        </w:rPr>
        <w:t>$</w:t>
      </w:r>
      <w:r w:rsidRPr="004B50A4" w:rsidR="008901F3">
        <w:rPr>
          <w:sz w:val="22"/>
          <w:szCs w:val="22"/>
        </w:rPr>
        <w:t>55</w:t>
      </w:r>
      <w:r w:rsidRPr="004B50A4" w:rsidR="00B85EE7">
        <w:rPr>
          <w:sz w:val="22"/>
          <w:szCs w:val="22"/>
        </w:rPr>
        <w:t>,</w:t>
      </w:r>
      <w:r w:rsidRPr="004B50A4" w:rsidR="008901F3">
        <w:rPr>
          <w:sz w:val="22"/>
          <w:szCs w:val="22"/>
        </w:rPr>
        <w:t>611</w:t>
      </w:r>
      <w:r w:rsidRPr="004B50A4" w:rsidR="00B85EE7">
        <w:rPr>
          <w:sz w:val="22"/>
          <w:szCs w:val="22"/>
        </w:rPr>
        <w:t xml:space="preserve"> (all Field Surveys)</w:t>
      </w:r>
      <w:r w:rsidRPr="004B50A4">
        <w:rPr>
          <w:sz w:val="22"/>
          <w:szCs w:val="22"/>
        </w:rPr>
        <w:tab/>
      </w:r>
      <w:r w:rsidRPr="004B50A4">
        <w:rPr>
          <w:b/>
          <w:sz w:val="22"/>
          <w:szCs w:val="22"/>
        </w:rPr>
        <w:t>Response Rate</w:t>
      </w:r>
      <w:r w:rsidRPr="004B50A4">
        <w:rPr>
          <w:sz w:val="22"/>
          <w:szCs w:val="22"/>
        </w:rPr>
        <w:t xml:space="preserve">:  </w:t>
      </w:r>
      <w:r w:rsidRPr="004B50A4" w:rsidR="008901F3">
        <w:rPr>
          <w:sz w:val="22"/>
          <w:szCs w:val="22"/>
        </w:rPr>
        <w:t>20</w:t>
      </w:r>
      <w:r w:rsidRPr="004B50A4" w:rsidR="0098448D">
        <w:rPr>
          <w:sz w:val="22"/>
          <w:szCs w:val="22"/>
        </w:rPr>
        <w:t>%</w:t>
      </w:r>
    </w:p>
    <w:p w:rsidR="00B85EE7" w:rsidRPr="004B50A4" w:rsidP="00B85EE7" w14:paraId="50799E54" w14:textId="54E04CE7">
      <w:pPr>
        <w:rPr>
          <w:snapToGrid w:val="0"/>
          <w:sz w:val="22"/>
          <w:szCs w:val="22"/>
        </w:rPr>
      </w:pPr>
      <w:r w:rsidRPr="004B50A4">
        <w:rPr>
          <w:b/>
          <w:snapToGrid w:val="0"/>
          <w:color w:val="000000"/>
          <w:sz w:val="22"/>
          <w:szCs w:val="22"/>
        </w:rPr>
        <w:t xml:space="preserve">Purpose: </w:t>
      </w:r>
      <w:r w:rsidRPr="004B50A4" w:rsidR="008901F3">
        <w:rPr>
          <w:snapToGrid w:val="0"/>
          <w:sz w:val="22"/>
          <w:szCs w:val="22"/>
        </w:rPr>
        <w:t>This program has four (4) primary objectives:  Obtain survey data that is representative of the taxpayer experience in the Field Specialty programs; Identify customer expectations of the Field Specialty Programs; Track customer satisfaction on Field Specialty programs at the national level and site-level for the closed case surveys; Identify operational improvements and improvements to taxpayer experience</w:t>
      </w:r>
      <w:r w:rsidRPr="004B50A4">
        <w:rPr>
          <w:snapToGrid w:val="0"/>
          <w:sz w:val="22"/>
          <w:szCs w:val="22"/>
        </w:rPr>
        <w:t xml:space="preserve">. </w:t>
      </w:r>
    </w:p>
    <w:p w:rsidR="0098448D" w:rsidRPr="004B50A4" w:rsidP="0098448D" w14:paraId="03C36322" w14:textId="508127B5">
      <w:pPr>
        <w:rPr>
          <w:sz w:val="22"/>
          <w:szCs w:val="22"/>
        </w:rPr>
      </w:pPr>
      <w:r w:rsidRPr="004B50A4">
        <w:rPr>
          <w:b/>
          <w:snapToGrid w:val="0"/>
          <w:color w:val="000000"/>
          <w:sz w:val="22"/>
          <w:szCs w:val="22"/>
        </w:rPr>
        <w:t>Findings</w:t>
      </w:r>
      <w:r w:rsidRPr="004B50A4">
        <w:rPr>
          <w:snapToGrid w:val="0"/>
          <w:color w:val="000000"/>
          <w:sz w:val="22"/>
          <w:szCs w:val="22"/>
        </w:rPr>
        <w:t xml:space="preserve">:  </w:t>
      </w:r>
      <w:r w:rsidRPr="004B50A4" w:rsidR="008901F3">
        <w:rPr>
          <w:sz w:val="22"/>
          <w:szCs w:val="22"/>
        </w:rPr>
        <w:t>Overall satisfaction was 70% among Estate &amp; Gift Tax respondents in Survey Year 2022. This was a 4 percentage-point increase from Survey Year 2021, when overall satisfaction was 66%. The top improvement opportunity for this program is in the IRS’ communication throughout the audit process</w:t>
      </w:r>
      <w:r w:rsidRPr="004B50A4">
        <w:rPr>
          <w:sz w:val="22"/>
          <w:szCs w:val="22"/>
        </w:rPr>
        <w:t xml:space="preserve">. </w:t>
      </w:r>
    </w:p>
    <w:p w:rsidR="0098448D" w:rsidRPr="004B50A4" w:rsidP="0098448D" w14:paraId="79BEBD48" w14:textId="782E9357">
      <w:pPr>
        <w:rPr>
          <w:b/>
          <w:snapToGrid w:val="0"/>
          <w:sz w:val="22"/>
          <w:szCs w:val="22"/>
        </w:rPr>
      </w:pPr>
      <w:r w:rsidRPr="004B50A4">
        <w:rPr>
          <w:b/>
          <w:snapToGrid w:val="0"/>
          <w:color w:val="000000"/>
          <w:sz w:val="22"/>
          <w:szCs w:val="22"/>
        </w:rPr>
        <w:t>Actions Taken/Lessons Learned</w:t>
      </w:r>
      <w:r w:rsidRPr="004B50A4">
        <w:rPr>
          <w:snapToGrid w:val="0"/>
          <w:color w:val="000000"/>
          <w:sz w:val="22"/>
          <w:szCs w:val="22"/>
        </w:rPr>
        <w:t xml:space="preserve">:  </w:t>
      </w:r>
      <w:r w:rsidRPr="004B50A4" w:rsidR="008901F3">
        <w:rPr>
          <w:snapToGrid w:val="0"/>
          <w:color w:val="000000"/>
          <w:sz w:val="22"/>
          <w:szCs w:val="22"/>
        </w:rPr>
        <w:t>Results from this survey are being used to identify potential customer satisfaction improvement opportunities.</w:t>
      </w:r>
      <w:r w:rsidRPr="004B50A4">
        <w:rPr>
          <w:snapToGrid w:val="0"/>
          <w:sz w:val="22"/>
          <w:szCs w:val="22"/>
        </w:rPr>
        <w:t xml:space="preserve">   </w:t>
      </w:r>
    </w:p>
    <w:p w:rsidR="00C92845" w:rsidRPr="004B50A4" w:rsidP="00C92845" w14:paraId="25705A42" w14:textId="77777777">
      <w:pPr>
        <w:rPr>
          <w:sz w:val="22"/>
          <w:szCs w:val="22"/>
        </w:rPr>
      </w:pPr>
    </w:p>
    <w:p w:rsidR="00C92845" w:rsidRPr="004B50A4" w:rsidP="00C92845" w14:paraId="62436D6B" w14:textId="3E0C1BF7">
      <w:pPr>
        <w:rPr>
          <w:sz w:val="22"/>
          <w:szCs w:val="22"/>
        </w:rPr>
      </w:pPr>
      <w:r w:rsidRPr="004B50A4">
        <w:rPr>
          <w:b/>
          <w:sz w:val="22"/>
          <w:szCs w:val="22"/>
        </w:rPr>
        <w:t>Control #:</w:t>
      </w:r>
      <w:r w:rsidRPr="004B50A4">
        <w:rPr>
          <w:bCs/>
          <w:sz w:val="22"/>
          <w:szCs w:val="22"/>
        </w:rPr>
        <w:t xml:space="preserve">  BU-</w:t>
      </w:r>
      <w:r w:rsidRPr="004B50A4" w:rsidR="005F7E02">
        <w:rPr>
          <w:bCs/>
          <w:sz w:val="22"/>
          <w:szCs w:val="22"/>
        </w:rPr>
        <w:t>21</w:t>
      </w:r>
      <w:r w:rsidRPr="004B50A4">
        <w:rPr>
          <w:bCs/>
          <w:sz w:val="22"/>
          <w:szCs w:val="22"/>
        </w:rPr>
        <w:t>-</w:t>
      </w:r>
      <w:r w:rsidRPr="004B50A4" w:rsidR="00963543">
        <w:rPr>
          <w:bCs/>
          <w:sz w:val="22"/>
          <w:szCs w:val="22"/>
        </w:rPr>
        <w:t>406</w:t>
      </w:r>
      <w:r w:rsidRPr="004B50A4">
        <w:rPr>
          <w:bCs/>
          <w:sz w:val="22"/>
          <w:szCs w:val="22"/>
        </w:rPr>
        <w:tab/>
      </w:r>
      <w:r w:rsidRPr="004B50A4">
        <w:rPr>
          <w:bCs/>
          <w:sz w:val="22"/>
          <w:szCs w:val="22"/>
        </w:rPr>
        <w:tab/>
      </w:r>
      <w:r w:rsidRPr="004B50A4">
        <w:rPr>
          <w:bCs/>
          <w:sz w:val="22"/>
          <w:szCs w:val="22"/>
        </w:rPr>
        <w:tab/>
      </w:r>
      <w:r w:rsidRPr="004B50A4">
        <w:rPr>
          <w:bCs/>
          <w:sz w:val="22"/>
          <w:szCs w:val="22"/>
        </w:rPr>
        <w:tab/>
      </w:r>
      <w:r w:rsidRPr="004B50A4">
        <w:rPr>
          <w:bCs/>
          <w:sz w:val="22"/>
          <w:szCs w:val="22"/>
        </w:rPr>
        <w:tab/>
      </w:r>
      <w:r w:rsidRPr="004B50A4">
        <w:rPr>
          <w:bCs/>
          <w:sz w:val="22"/>
          <w:szCs w:val="22"/>
        </w:rPr>
        <w:tab/>
        <w:t xml:space="preserve">      </w:t>
      </w:r>
      <w:r w:rsidRPr="004B50A4">
        <w:rPr>
          <w:b/>
          <w:bCs/>
          <w:sz w:val="22"/>
          <w:szCs w:val="22"/>
        </w:rPr>
        <w:t>Re:</w:t>
      </w:r>
      <w:r w:rsidRPr="004B50A4">
        <w:rPr>
          <w:bCs/>
          <w:sz w:val="22"/>
          <w:szCs w:val="22"/>
        </w:rPr>
        <w:t xml:space="preserve"> </w:t>
      </w:r>
      <w:r w:rsidRPr="004B50A4">
        <w:rPr>
          <w:snapToGrid w:val="0"/>
          <w:color w:val="000000"/>
          <w:sz w:val="22"/>
          <w:szCs w:val="22"/>
        </w:rPr>
        <w:t xml:space="preserve"> </w:t>
      </w:r>
      <w:r w:rsidRPr="004B50A4" w:rsidR="0020012D">
        <w:rPr>
          <w:snapToGrid w:val="0"/>
          <w:color w:val="000000"/>
          <w:sz w:val="22"/>
          <w:szCs w:val="22"/>
        </w:rPr>
        <w:t>Employment Survey</w:t>
      </w:r>
      <w:r w:rsidRPr="004B50A4">
        <w:rPr>
          <w:sz w:val="22"/>
          <w:szCs w:val="22"/>
        </w:rPr>
        <w:tab/>
      </w:r>
    </w:p>
    <w:p w:rsidR="00C92845" w:rsidRPr="004B50A4" w:rsidP="00C92845" w14:paraId="4FC97ABC" w14:textId="6A12F22A">
      <w:pPr>
        <w:rPr>
          <w:sz w:val="22"/>
          <w:szCs w:val="22"/>
        </w:rPr>
      </w:pPr>
      <w:r w:rsidRPr="004B50A4">
        <w:rPr>
          <w:b/>
          <w:sz w:val="22"/>
          <w:szCs w:val="22"/>
        </w:rPr>
        <w:t>Participants:</w:t>
      </w:r>
      <w:r w:rsidRPr="004B50A4">
        <w:rPr>
          <w:sz w:val="22"/>
          <w:szCs w:val="22"/>
        </w:rPr>
        <w:t xml:space="preserve"> </w:t>
      </w:r>
      <w:r w:rsidRPr="004B50A4" w:rsidR="008901F3">
        <w:rPr>
          <w:sz w:val="22"/>
          <w:szCs w:val="22"/>
        </w:rPr>
        <w:t>364</w:t>
      </w:r>
      <w:r w:rsidRPr="004B50A4">
        <w:rPr>
          <w:sz w:val="22"/>
          <w:szCs w:val="22"/>
        </w:rPr>
        <w:t xml:space="preserve"> (</w:t>
      </w:r>
      <w:r w:rsidRPr="004B50A4" w:rsidR="008901F3">
        <w:rPr>
          <w:sz w:val="22"/>
          <w:szCs w:val="22"/>
        </w:rPr>
        <w:t>2</w:t>
      </w:r>
      <w:r w:rsidRPr="004B50A4" w:rsidR="006D1A2D">
        <w:rPr>
          <w:sz w:val="22"/>
          <w:szCs w:val="22"/>
        </w:rPr>
        <w:t>,</w:t>
      </w:r>
      <w:r w:rsidRPr="004B50A4" w:rsidR="008901F3">
        <w:rPr>
          <w:sz w:val="22"/>
          <w:szCs w:val="22"/>
        </w:rPr>
        <w:t>8</w:t>
      </w:r>
      <w:r w:rsidRPr="004B50A4" w:rsidR="006D1A2D">
        <w:rPr>
          <w:sz w:val="22"/>
          <w:szCs w:val="22"/>
        </w:rPr>
        <w:t>10</w:t>
      </w:r>
      <w:r w:rsidRPr="004B50A4">
        <w:rPr>
          <w:sz w:val="22"/>
          <w:szCs w:val="22"/>
        </w:rPr>
        <w:t xml:space="preserve"> Requests)</w:t>
      </w:r>
      <w:r w:rsidRPr="004B50A4">
        <w:rPr>
          <w:sz w:val="22"/>
          <w:szCs w:val="22"/>
        </w:rPr>
        <w:tab/>
      </w:r>
      <w:r w:rsidRPr="004B50A4" w:rsidR="00FB7C72">
        <w:rPr>
          <w:sz w:val="22"/>
          <w:szCs w:val="22"/>
        </w:rPr>
        <w:tab/>
      </w:r>
      <w:r w:rsidRPr="004B50A4">
        <w:rPr>
          <w:b/>
          <w:sz w:val="22"/>
          <w:szCs w:val="22"/>
        </w:rPr>
        <w:t>Burden Hours</w:t>
      </w:r>
      <w:r w:rsidRPr="004B50A4">
        <w:rPr>
          <w:sz w:val="22"/>
          <w:szCs w:val="22"/>
        </w:rPr>
        <w:t xml:space="preserve">:  </w:t>
      </w:r>
      <w:r w:rsidRPr="004B50A4" w:rsidR="00F35B36">
        <w:rPr>
          <w:sz w:val="22"/>
          <w:szCs w:val="22"/>
        </w:rPr>
        <w:t>234</w:t>
      </w:r>
    </w:p>
    <w:p w:rsidR="00C92845" w:rsidRPr="004B50A4" w:rsidP="00C92845" w14:paraId="7F766877" w14:textId="46A7FC0E">
      <w:pPr>
        <w:rPr>
          <w:sz w:val="22"/>
          <w:szCs w:val="22"/>
        </w:rPr>
      </w:pPr>
      <w:r w:rsidRPr="004B50A4">
        <w:rPr>
          <w:b/>
          <w:sz w:val="22"/>
          <w:szCs w:val="22"/>
        </w:rPr>
        <w:t>Cost:</w:t>
      </w:r>
      <w:r w:rsidRPr="004B50A4">
        <w:rPr>
          <w:sz w:val="22"/>
          <w:szCs w:val="22"/>
        </w:rPr>
        <w:t xml:space="preserve"> </w:t>
      </w:r>
      <w:r w:rsidRPr="004B50A4" w:rsidR="006D1A2D">
        <w:rPr>
          <w:sz w:val="22"/>
          <w:szCs w:val="22"/>
        </w:rPr>
        <w:t>$</w:t>
      </w:r>
      <w:r w:rsidRPr="004B50A4" w:rsidR="00F35B36">
        <w:rPr>
          <w:sz w:val="22"/>
          <w:szCs w:val="22"/>
        </w:rPr>
        <w:t>55</w:t>
      </w:r>
      <w:r w:rsidRPr="004B50A4" w:rsidR="006D1A2D">
        <w:rPr>
          <w:sz w:val="22"/>
          <w:szCs w:val="22"/>
        </w:rPr>
        <w:t>,</w:t>
      </w:r>
      <w:r w:rsidRPr="004B50A4" w:rsidR="00F35B36">
        <w:rPr>
          <w:sz w:val="22"/>
          <w:szCs w:val="22"/>
        </w:rPr>
        <w:t>611</w:t>
      </w:r>
      <w:r w:rsidRPr="004B50A4" w:rsidR="006D1A2D">
        <w:rPr>
          <w:sz w:val="22"/>
          <w:szCs w:val="22"/>
        </w:rPr>
        <w:t xml:space="preserve"> (all Field Surveys)</w:t>
      </w:r>
      <w:r w:rsidRPr="004B50A4">
        <w:rPr>
          <w:sz w:val="22"/>
          <w:szCs w:val="22"/>
        </w:rPr>
        <w:tab/>
      </w:r>
      <w:r w:rsidRPr="004B50A4">
        <w:rPr>
          <w:sz w:val="22"/>
          <w:szCs w:val="22"/>
        </w:rPr>
        <w:tab/>
      </w:r>
      <w:r w:rsidRPr="004B50A4">
        <w:rPr>
          <w:b/>
          <w:sz w:val="22"/>
          <w:szCs w:val="22"/>
        </w:rPr>
        <w:t>Response Rate</w:t>
      </w:r>
      <w:r w:rsidRPr="004B50A4">
        <w:rPr>
          <w:sz w:val="22"/>
          <w:szCs w:val="22"/>
        </w:rPr>
        <w:t xml:space="preserve">:  </w:t>
      </w:r>
      <w:r w:rsidRPr="004B50A4" w:rsidR="006D1A2D">
        <w:rPr>
          <w:sz w:val="22"/>
          <w:szCs w:val="22"/>
        </w:rPr>
        <w:t>13</w:t>
      </w:r>
      <w:r w:rsidRPr="004B50A4" w:rsidR="0020012D">
        <w:rPr>
          <w:sz w:val="22"/>
          <w:szCs w:val="22"/>
        </w:rPr>
        <w:t>%</w:t>
      </w:r>
    </w:p>
    <w:p w:rsidR="008901F3" w:rsidRPr="004B50A4" w:rsidP="008901F3" w14:paraId="51994431" w14:textId="77777777">
      <w:pPr>
        <w:rPr>
          <w:snapToGrid w:val="0"/>
          <w:color w:val="000000"/>
          <w:sz w:val="22"/>
          <w:szCs w:val="22"/>
        </w:rPr>
      </w:pPr>
      <w:r w:rsidRPr="004B50A4">
        <w:rPr>
          <w:b/>
          <w:snapToGrid w:val="0"/>
          <w:color w:val="000000"/>
          <w:sz w:val="22"/>
          <w:szCs w:val="22"/>
        </w:rPr>
        <w:t>Purpose:</w:t>
      </w:r>
      <w:r w:rsidRPr="004B50A4">
        <w:rPr>
          <w:snapToGrid w:val="0"/>
          <w:color w:val="000000"/>
          <w:sz w:val="22"/>
          <w:szCs w:val="22"/>
        </w:rPr>
        <w:t xml:space="preserve"> </w:t>
      </w:r>
      <w:r w:rsidRPr="004B50A4">
        <w:rPr>
          <w:snapToGrid w:val="0"/>
          <w:color w:val="000000"/>
          <w:sz w:val="22"/>
          <w:szCs w:val="22"/>
        </w:rPr>
        <w:t>This program has four (4) primary objectives:  Obtain survey data that is representative of the taxpayer experience in the Field Specialty programs; Identify customer expectations of the Field Specialty Programs; Track customer satisfaction on Field Specialty programs at the national level and site-level for the closed case surveys; Identify operational improvements and improvements to taxpayer experience</w:t>
      </w:r>
    </w:p>
    <w:p w:rsidR="0020012D" w:rsidRPr="004B50A4" w:rsidP="008901F3" w14:paraId="4725058A" w14:textId="4F7E1C67">
      <w:pPr>
        <w:rPr>
          <w:snapToGrid w:val="0"/>
          <w:color w:val="000000"/>
          <w:sz w:val="22"/>
          <w:szCs w:val="22"/>
        </w:rPr>
      </w:pPr>
      <w:r w:rsidRPr="004B50A4">
        <w:rPr>
          <w:b/>
          <w:snapToGrid w:val="0"/>
          <w:color w:val="000000"/>
          <w:sz w:val="22"/>
          <w:szCs w:val="22"/>
        </w:rPr>
        <w:t>Findings:</w:t>
      </w:r>
      <w:r w:rsidRPr="004B50A4">
        <w:rPr>
          <w:snapToGrid w:val="0"/>
          <w:color w:val="000000"/>
          <w:sz w:val="22"/>
          <w:szCs w:val="22"/>
        </w:rPr>
        <w:t xml:space="preserve">  </w:t>
      </w:r>
      <w:r w:rsidRPr="004B50A4" w:rsidR="008901F3">
        <w:rPr>
          <w:snapToGrid w:val="0"/>
          <w:color w:val="000000"/>
          <w:sz w:val="22"/>
          <w:szCs w:val="22"/>
        </w:rPr>
        <w:t xml:space="preserve">Overall satisfaction was 73% among Employment Tax respondents in Survey Year 2022. This was a 5 percentage-point increase from Survey Year 2021, when overall satisfaction was 68%. The top improvement opportunity for this program is in the explanation of </w:t>
      </w:r>
      <w:r w:rsidRPr="004B50A4" w:rsidR="0055798B">
        <w:rPr>
          <w:snapToGrid w:val="0"/>
          <w:color w:val="000000"/>
          <w:sz w:val="22"/>
          <w:szCs w:val="22"/>
        </w:rPr>
        <w:t>adjustments.</w:t>
      </w:r>
    </w:p>
    <w:p w:rsidR="0020012D" w:rsidRPr="004B50A4" w:rsidP="0020012D" w14:paraId="72524DE1" w14:textId="26A5D03A">
      <w:pPr>
        <w:rPr>
          <w:snapToGrid w:val="0"/>
          <w:color w:val="000000"/>
          <w:sz w:val="22"/>
          <w:szCs w:val="22"/>
        </w:rPr>
      </w:pPr>
      <w:r w:rsidRPr="004B50A4">
        <w:rPr>
          <w:b/>
          <w:snapToGrid w:val="0"/>
          <w:color w:val="000000"/>
          <w:sz w:val="22"/>
          <w:szCs w:val="22"/>
        </w:rPr>
        <w:t>Actions Taken or Lessons Learned:</w:t>
      </w:r>
      <w:r w:rsidRPr="004B50A4">
        <w:rPr>
          <w:snapToGrid w:val="0"/>
          <w:color w:val="000000"/>
          <w:sz w:val="22"/>
          <w:szCs w:val="22"/>
        </w:rPr>
        <w:t xml:space="preserve"> </w:t>
      </w:r>
      <w:r w:rsidRPr="004B50A4" w:rsidR="008901F3">
        <w:rPr>
          <w:snapToGrid w:val="0"/>
          <w:sz w:val="22"/>
          <w:szCs w:val="22"/>
        </w:rPr>
        <w:t>Results from this survey are being used to identify potential customer satisfaction improvement opportunities.</w:t>
      </w:r>
    </w:p>
    <w:p w:rsidR="00C92845" w:rsidRPr="004B50A4" w:rsidP="00C92845" w14:paraId="5A82AD45" w14:textId="77777777">
      <w:pPr>
        <w:rPr>
          <w:sz w:val="22"/>
          <w:szCs w:val="22"/>
        </w:rPr>
      </w:pPr>
    </w:p>
    <w:p w:rsidR="00C92845" w:rsidRPr="004B50A4" w:rsidP="00C92845" w14:paraId="623E05B5" w14:textId="4A760B17">
      <w:pPr>
        <w:rPr>
          <w:sz w:val="22"/>
          <w:szCs w:val="22"/>
        </w:rPr>
      </w:pPr>
      <w:r w:rsidRPr="004B50A4">
        <w:rPr>
          <w:b/>
          <w:sz w:val="22"/>
          <w:szCs w:val="22"/>
        </w:rPr>
        <w:t>Control #:</w:t>
      </w:r>
      <w:r w:rsidRPr="004B50A4">
        <w:rPr>
          <w:bCs/>
          <w:sz w:val="22"/>
          <w:szCs w:val="22"/>
        </w:rPr>
        <w:t xml:space="preserve">  BU-</w:t>
      </w:r>
      <w:r w:rsidRPr="004B50A4" w:rsidR="005F7E02">
        <w:rPr>
          <w:bCs/>
          <w:sz w:val="22"/>
          <w:szCs w:val="22"/>
        </w:rPr>
        <w:t>21</w:t>
      </w:r>
      <w:r w:rsidRPr="004B50A4" w:rsidR="00963543">
        <w:rPr>
          <w:bCs/>
          <w:sz w:val="22"/>
          <w:szCs w:val="22"/>
        </w:rPr>
        <w:t>-407</w:t>
      </w:r>
      <w:r w:rsidRPr="004B50A4">
        <w:rPr>
          <w:bCs/>
          <w:sz w:val="22"/>
          <w:szCs w:val="22"/>
        </w:rPr>
        <w:tab/>
      </w:r>
      <w:r w:rsidRPr="004B50A4">
        <w:rPr>
          <w:bCs/>
          <w:sz w:val="22"/>
          <w:szCs w:val="22"/>
        </w:rPr>
        <w:tab/>
      </w:r>
      <w:r w:rsidRPr="004B50A4">
        <w:rPr>
          <w:bCs/>
          <w:sz w:val="22"/>
          <w:szCs w:val="22"/>
        </w:rPr>
        <w:tab/>
      </w:r>
      <w:r w:rsidRPr="004B50A4">
        <w:rPr>
          <w:bCs/>
          <w:sz w:val="22"/>
          <w:szCs w:val="22"/>
        </w:rPr>
        <w:tab/>
      </w:r>
      <w:r w:rsidRPr="004B50A4">
        <w:rPr>
          <w:bCs/>
          <w:sz w:val="22"/>
          <w:szCs w:val="22"/>
        </w:rPr>
        <w:tab/>
      </w:r>
      <w:r w:rsidRPr="004B50A4">
        <w:rPr>
          <w:bCs/>
          <w:sz w:val="22"/>
          <w:szCs w:val="22"/>
        </w:rPr>
        <w:tab/>
        <w:t xml:space="preserve">      </w:t>
      </w:r>
      <w:r w:rsidRPr="004B50A4">
        <w:rPr>
          <w:b/>
          <w:bCs/>
          <w:sz w:val="22"/>
          <w:szCs w:val="22"/>
        </w:rPr>
        <w:t>Re:</w:t>
      </w:r>
      <w:r w:rsidRPr="004B50A4">
        <w:rPr>
          <w:bCs/>
          <w:sz w:val="22"/>
          <w:szCs w:val="22"/>
        </w:rPr>
        <w:t xml:space="preserve"> </w:t>
      </w:r>
      <w:r w:rsidRPr="004B50A4">
        <w:rPr>
          <w:snapToGrid w:val="0"/>
          <w:color w:val="000000"/>
          <w:sz w:val="22"/>
          <w:szCs w:val="22"/>
        </w:rPr>
        <w:t xml:space="preserve"> </w:t>
      </w:r>
      <w:r w:rsidRPr="004B50A4" w:rsidR="00E2699D">
        <w:rPr>
          <w:snapToGrid w:val="0"/>
          <w:color w:val="000000"/>
          <w:sz w:val="22"/>
          <w:szCs w:val="22"/>
        </w:rPr>
        <w:t>CSCO Mail Survey</w:t>
      </w:r>
      <w:r w:rsidRPr="004B50A4">
        <w:rPr>
          <w:sz w:val="22"/>
          <w:szCs w:val="22"/>
        </w:rPr>
        <w:tab/>
      </w:r>
    </w:p>
    <w:p w:rsidR="00C92845" w:rsidRPr="004B50A4" w:rsidP="00C92845" w14:paraId="006DE233" w14:textId="7CBD7D7E">
      <w:pPr>
        <w:rPr>
          <w:sz w:val="22"/>
          <w:szCs w:val="22"/>
        </w:rPr>
      </w:pPr>
      <w:r w:rsidRPr="004B50A4">
        <w:rPr>
          <w:b/>
          <w:sz w:val="22"/>
          <w:szCs w:val="22"/>
        </w:rPr>
        <w:t>Participants:</w:t>
      </w:r>
      <w:r w:rsidRPr="004B50A4">
        <w:rPr>
          <w:sz w:val="22"/>
          <w:szCs w:val="22"/>
        </w:rPr>
        <w:t xml:space="preserve"> </w:t>
      </w:r>
      <w:r w:rsidRPr="004B50A4" w:rsidR="00F35B36">
        <w:rPr>
          <w:sz w:val="22"/>
          <w:szCs w:val="22"/>
        </w:rPr>
        <w:t>4</w:t>
      </w:r>
      <w:r w:rsidRPr="004B50A4" w:rsidR="006D1A2D">
        <w:rPr>
          <w:sz w:val="22"/>
          <w:szCs w:val="22"/>
        </w:rPr>
        <w:t>,</w:t>
      </w:r>
      <w:r w:rsidRPr="004B50A4" w:rsidR="00F35B36">
        <w:rPr>
          <w:sz w:val="22"/>
          <w:szCs w:val="22"/>
        </w:rPr>
        <w:t>006</w:t>
      </w:r>
      <w:r w:rsidRPr="004B50A4">
        <w:rPr>
          <w:sz w:val="22"/>
          <w:szCs w:val="22"/>
        </w:rPr>
        <w:t xml:space="preserve"> (</w:t>
      </w:r>
      <w:r w:rsidRPr="004B50A4" w:rsidR="00F35B36">
        <w:rPr>
          <w:sz w:val="22"/>
          <w:szCs w:val="22"/>
        </w:rPr>
        <w:t>32</w:t>
      </w:r>
      <w:r w:rsidRPr="004B50A4" w:rsidR="006D1A2D">
        <w:rPr>
          <w:sz w:val="22"/>
          <w:szCs w:val="22"/>
        </w:rPr>
        <w:t>,</w:t>
      </w:r>
      <w:r w:rsidRPr="004B50A4" w:rsidR="00F35B36">
        <w:rPr>
          <w:sz w:val="22"/>
          <w:szCs w:val="22"/>
        </w:rPr>
        <w:t>255</w:t>
      </w:r>
      <w:r w:rsidRPr="004B50A4">
        <w:rPr>
          <w:sz w:val="22"/>
          <w:szCs w:val="22"/>
        </w:rPr>
        <w:t xml:space="preserve"> Requests)</w:t>
      </w:r>
      <w:r w:rsidRPr="004B50A4" w:rsidR="00FB7C72">
        <w:rPr>
          <w:sz w:val="22"/>
          <w:szCs w:val="22"/>
        </w:rPr>
        <w:tab/>
      </w:r>
      <w:r w:rsidRPr="004B50A4" w:rsidR="00FB7C72">
        <w:rPr>
          <w:sz w:val="22"/>
          <w:szCs w:val="22"/>
        </w:rPr>
        <w:tab/>
      </w:r>
      <w:r w:rsidRPr="004B50A4">
        <w:rPr>
          <w:b/>
          <w:sz w:val="22"/>
          <w:szCs w:val="22"/>
        </w:rPr>
        <w:t>Burden Hours</w:t>
      </w:r>
      <w:r w:rsidRPr="004B50A4">
        <w:rPr>
          <w:sz w:val="22"/>
          <w:szCs w:val="22"/>
        </w:rPr>
        <w:t xml:space="preserve">: </w:t>
      </w:r>
      <w:r w:rsidRPr="004B50A4" w:rsidR="00F35B36">
        <w:rPr>
          <w:sz w:val="22"/>
          <w:szCs w:val="22"/>
        </w:rPr>
        <w:t>2,688</w:t>
      </w:r>
      <w:r w:rsidRPr="004B50A4">
        <w:rPr>
          <w:sz w:val="22"/>
          <w:szCs w:val="22"/>
        </w:rPr>
        <w:t xml:space="preserve"> </w:t>
      </w:r>
    </w:p>
    <w:p w:rsidR="00C92845" w:rsidRPr="004B50A4" w:rsidP="00C92845" w14:paraId="128B7228" w14:textId="743B9EAE">
      <w:pPr>
        <w:rPr>
          <w:sz w:val="22"/>
          <w:szCs w:val="22"/>
        </w:rPr>
      </w:pPr>
      <w:r w:rsidRPr="004B50A4">
        <w:rPr>
          <w:b/>
          <w:sz w:val="22"/>
          <w:szCs w:val="22"/>
        </w:rPr>
        <w:t>Cost:</w:t>
      </w:r>
      <w:r w:rsidRPr="004B50A4">
        <w:rPr>
          <w:sz w:val="22"/>
          <w:szCs w:val="22"/>
        </w:rPr>
        <w:t xml:space="preserve"> </w:t>
      </w:r>
      <w:r w:rsidRPr="004B50A4" w:rsidR="006D1A2D">
        <w:rPr>
          <w:sz w:val="22"/>
          <w:szCs w:val="22"/>
        </w:rPr>
        <w:t>$</w:t>
      </w:r>
      <w:r w:rsidRPr="004B50A4" w:rsidR="00F35B36">
        <w:rPr>
          <w:sz w:val="22"/>
          <w:szCs w:val="22"/>
        </w:rPr>
        <w:t>121</w:t>
      </w:r>
      <w:r w:rsidRPr="004B50A4" w:rsidR="006D1A2D">
        <w:rPr>
          <w:sz w:val="22"/>
          <w:szCs w:val="22"/>
        </w:rPr>
        <w:t>,</w:t>
      </w:r>
      <w:r w:rsidRPr="004B50A4" w:rsidR="00F35B36">
        <w:rPr>
          <w:sz w:val="22"/>
          <w:szCs w:val="22"/>
        </w:rPr>
        <w:t>858</w:t>
      </w:r>
      <w:r w:rsidRPr="004B50A4" w:rsidR="006D1A2D">
        <w:rPr>
          <w:sz w:val="22"/>
          <w:szCs w:val="22"/>
        </w:rPr>
        <w:t xml:space="preserve"> (all Campus </w:t>
      </w:r>
      <w:r w:rsidRPr="004B50A4" w:rsidR="00C057BC">
        <w:rPr>
          <w:sz w:val="22"/>
          <w:szCs w:val="22"/>
        </w:rPr>
        <w:t xml:space="preserve">Collection </w:t>
      </w:r>
      <w:r w:rsidRPr="004B50A4" w:rsidR="006D1A2D">
        <w:rPr>
          <w:sz w:val="22"/>
          <w:szCs w:val="22"/>
        </w:rPr>
        <w:t>Surveys)</w:t>
      </w:r>
      <w:r w:rsidRPr="004B50A4">
        <w:rPr>
          <w:sz w:val="22"/>
          <w:szCs w:val="22"/>
        </w:rPr>
        <w:tab/>
      </w:r>
      <w:r w:rsidRPr="004B50A4">
        <w:rPr>
          <w:sz w:val="22"/>
          <w:szCs w:val="22"/>
        </w:rPr>
        <w:tab/>
      </w:r>
      <w:r w:rsidRPr="004B50A4">
        <w:rPr>
          <w:b/>
          <w:sz w:val="22"/>
          <w:szCs w:val="22"/>
        </w:rPr>
        <w:t>Response Rate</w:t>
      </w:r>
      <w:r w:rsidRPr="004B50A4">
        <w:rPr>
          <w:sz w:val="22"/>
          <w:szCs w:val="22"/>
        </w:rPr>
        <w:t xml:space="preserve">:  </w:t>
      </w:r>
      <w:r w:rsidRPr="004B50A4" w:rsidR="00E2699D">
        <w:rPr>
          <w:sz w:val="22"/>
          <w:szCs w:val="22"/>
        </w:rPr>
        <w:t>1</w:t>
      </w:r>
      <w:r w:rsidRPr="004B50A4" w:rsidR="00F35B36">
        <w:rPr>
          <w:sz w:val="22"/>
          <w:szCs w:val="22"/>
        </w:rPr>
        <w:t>3</w:t>
      </w:r>
      <w:r w:rsidRPr="004B50A4" w:rsidR="00E2699D">
        <w:rPr>
          <w:sz w:val="22"/>
          <w:szCs w:val="22"/>
        </w:rPr>
        <w:t>%</w:t>
      </w:r>
    </w:p>
    <w:p w:rsidR="006D1A2D" w:rsidRPr="004B50A4" w:rsidP="00F35B36" w14:paraId="070E68DA" w14:textId="1F4330B3">
      <w:pPr>
        <w:rPr>
          <w:snapToGrid w:val="0"/>
          <w:sz w:val="22"/>
          <w:szCs w:val="22"/>
        </w:rPr>
      </w:pPr>
      <w:r w:rsidRPr="004B50A4">
        <w:rPr>
          <w:b/>
          <w:snapToGrid w:val="0"/>
          <w:color w:val="000000"/>
          <w:sz w:val="22"/>
          <w:szCs w:val="22"/>
        </w:rPr>
        <w:t xml:space="preserve">Purpose: </w:t>
      </w:r>
      <w:r w:rsidRPr="004B50A4" w:rsidR="00F35B36">
        <w:rPr>
          <w:snapToGrid w:val="0"/>
          <w:sz w:val="22"/>
          <w:szCs w:val="22"/>
        </w:rPr>
        <w:t>This program has four (4) primary objectives:  Obtain survey data that is representative of the taxpayer experience in the Campus Collection program; Identify customer expectations of the Campus Collection Programs; Track customer satisfaction on Campus Collection program at the national level and site-level for the closed case surveys; Identify operational improvements and improvements to taxpayer experience</w:t>
      </w:r>
      <w:r w:rsidRPr="004B50A4">
        <w:rPr>
          <w:snapToGrid w:val="0"/>
          <w:sz w:val="22"/>
          <w:szCs w:val="22"/>
        </w:rPr>
        <w:t xml:space="preserve">. </w:t>
      </w:r>
    </w:p>
    <w:p w:rsidR="00E2699D" w:rsidRPr="004B50A4" w:rsidP="006D1A2D" w14:paraId="4ED9265F" w14:textId="41CF957F">
      <w:pPr>
        <w:rPr>
          <w:snapToGrid w:val="0"/>
          <w:sz w:val="22"/>
          <w:szCs w:val="22"/>
        </w:rPr>
      </w:pPr>
      <w:r w:rsidRPr="004B50A4">
        <w:rPr>
          <w:b/>
          <w:snapToGrid w:val="0"/>
          <w:color w:val="000000"/>
          <w:sz w:val="22"/>
          <w:szCs w:val="22"/>
        </w:rPr>
        <w:t>Findings</w:t>
      </w:r>
      <w:r w:rsidRPr="004B50A4">
        <w:rPr>
          <w:snapToGrid w:val="0"/>
          <w:color w:val="000000"/>
          <w:sz w:val="22"/>
          <w:szCs w:val="22"/>
        </w:rPr>
        <w:t xml:space="preserve">:  </w:t>
      </w:r>
      <w:r w:rsidRPr="004B50A4" w:rsidR="00F35B36">
        <w:rPr>
          <w:sz w:val="22"/>
          <w:szCs w:val="22"/>
        </w:rPr>
        <w:t>Overall satisfaction was 50% among CSCO respondents in Survey Year 2022. This was a 3 percentage-point increase from Survey Year 2021, when overall satisfaction was 47%. The top improvement opportunity for this program is in the comparison of the IRS process with an ideal process</w:t>
      </w:r>
      <w:r w:rsidRPr="004B50A4">
        <w:rPr>
          <w:sz w:val="22"/>
          <w:szCs w:val="22"/>
        </w:rPr>
        <w:t xml:space="preserve">.  </w:t>
      </w:r>
    </w:p>
    <w:p w:rsidR="00E2699D" w:rsidRPr="004B50A4" w:rsidP="00F35B36" w14:paraId="0D1B3E5D" w14:textId="31B57296">
      <w:pPr>
        <w:rPr>
          <w:b/>
          <w:snapToGrid w:val="0"/>
          <w:sz w:val="22"/>
          <w:szCs w:val="22"/>
        </w:rPr>
      </w:pPr>
      <w:r w:rsidRPr="004B50A4">
        <w:rPr>
          <w:b/>
          <w:snapToGrid w:val="0"/>
          <w:color w:val="000000"/>
          <w:sz w:val="22"/>
          <w:szCs w:val="22"/>
        </w:rPr>
        <w:t>Actions Taken/Lessons Learned</w:t>
      </w:r>
      <w:r w:rsidRPr="004B50A4">
        <w:rPr>
          <w:snapToGrid w:val="0"/>
          <w:color w:val="000000"/>
          <w:sz w:val="22"/>
          <w:szCs w:val="22"/>
        </w:rPr>
        <w:t xml:space="preserve">:  </w:t>
      </w:r>
      <w:r w:rsidRPr="004B50A4" w:rsidR="00F35B36">
        <w:rPr>
          <w:snapToGrid w:val="0"/>
          <w:sz w:val="22"/>
          <w:szCs w:val="22"/>
        </w:rPr>
        <w:t>Results from this survey are being used to identify potential customer satisfaction improvement opportunities</w:t>
      </w:r>
      <w:r w:rsidRPr="004B50A4">
        <w:rPr>
          <w:snapToGrid w:val="0"/>
          <w:sz w:val="22"/>
          <w:szCs w:val="22"/>
        </w:rPr>
        <w:t xml:space="preserve">.   </w:t>
      </w:r>
    </w:p>
    <w:p w:rsidR="00C92845" w:rsidRPr="004B50A4" w:rsidP="00C92845" w14:paraId="69341C39" w14:textId="77777777">
      <w:pPr>
        <w:rPr>
          <w:sz w:val="22"/>
          <w:szCs w:val="22"/>
        </w:rPr>
      </w:pPr>
    </w:p>
    <w:p w:rsidR="00C92845" w:rsidRPr="004B50A4" w:rsidP="00C92845" w14:paraId="4167DD5B" w14:textId="131EC811">
      <w:pPr>
        <w:rPr>
          <w:sz w:val="22"/>
          <w:szCs w:val="22"/>
        </w:rPr>
      </w:pPr>
      <w:r w:rsidRPr="004B50A4">
        <w:rPr>
          <w:b/>
          <w:sz w:val="22"/>
          <w:szCs w:val="22"/>
        </w:rPr>
        <w:t>Control #:</w:t>
      </w:r>
      <w:r w:rsidRPr="004B50A4">
        <w:rPr>
          <w:bCs/>
          <w:sz w:val="22"/>
          <w:szCs w:val="22"/>
        </w:rPr>
        <w:t xml:space="preserve">  BU-</w:t>
      </w:r>
      <w:r w:rsidRPr="004B50A4" w:rsidR="005F7E02">
        <w:rPr>
          <w:bCs/>
          <w:sz w:val="22"/>
          <w:szCs w:val="22"/>
        </w:rPr>
        <w:t>21</w:t>
      </w:r>
      <w:r w:rsidRPr="004B50A4">
        <w:rPr>
          <w:bCs/>
          <w:sz w:val="22"/>
          <w:szCs w:val="22"/>
        </w:rPr>
        <w:t>-</w:t>
      </w:r>
      <w:r w:rsidRPr="004B50A4" w:rsidR="00963543">
        <w:rPr>
          <w:bCs/>
          <w:sz w:val="22"/>
          <w:szCs w:val="22"/>
        </w:rPr>
        <w:t>410</w:t>
      </w:r>
      <w:r w:rsidRPr="004B50A4">
        <w:rPr>
          <w:bCs/>
          <w:sz w:val="22"/>
          <w:szCs w:val="22"/>
        </w:rPr>
        <w:tab/>
      </w:r>
      <w:r w:rsidRPr="004B50A4">
        <w:rPr>
          <w:bCs/>
          <w:sz w:val="22"/>
          <w:szCs w:val="22"/>
        </w:rPr>
        <w:tab/>
      </w:r>
      <w:r w:rsidRPr="004B50A4">
        <w:rPr>
          <w:bCs/>
          <w:sz w:val="22"/>
          <w:szCs w:val="22"/>
        </w:rPr>
        <w:tab/>
      </w:r>
      <w:r w:rsidRPr="004B50A4">
        <w:rPr>
          <w:bCs/>
          <w:sz w:val="22"/>
          <w:szCs w:val="22"/>
        </w:rPr>
        <w:tab/>
      </w:r>
      <w:r w:rsidRPr="004B50A4">
        <w:rPr>
          <w:bCs/>
          <w:sz w:val="22"/>
          <w:szCs w:val="22"/>
        </w:rPr>
        <w:tab/>
      </w:r>
      <w:r w:rsidRPr="004B50A4">
        <w:rPr>
          <w:bCs/>
          <w:sz w:val="22"/>
          <w:szCs w:val="22"/>
        </w:rPr>
        <w:tab/>
      </w:r>
      <w:r w:rsidRPr="004B50A4" w:rsidR="007E6344">
        <w:rPr>
          <w:bCs/>
          <w:sz w:val="22"/>
          <w:szCs w:val="22"/>
        </w:rPr>
        <w:t xml:space="preserve">      </w:t>
      </w:r>
      <w:r w:rsidRPr="004B50A4">
        <w:rPr>
          <w:b/>
          <w:bCs/>
          <w:sz w:val="22"/>
          <w:szCs w:val="22"/>
        </w:rPr>
        <w:t>Re:</w:t>
      </w:r>
      <w:r w:rsidRPr="004B50A4">
        <w:rPr>
          <w:bCs/>
          <w:sz w:val="22"/>
          <w:szCs w:val="22"/>
        </w:rPr>
        <w:t xml:space="preserve"> </w:t>
      </w:r>
      <w:r w:rsidRPr="004B50A4">
        <w:rPr>
          <w:snapToGrid w:val="0"/>
          <w:color w:val="000000"/>
          <w:sz w:val="22"/>
          <w:szCs w:val="22"/>
        </w:rPr>
        <w:t xml:space="preserve"> </w:t>
      </w:r>
      <w:r w:rsidRPr="004B50A4" w:rsidR="00A30975">
        <w:rPr>
          <w:snapToGrid w:val="0"/>
          <w:color w:val="000000"/>
          <w:sz w:val="22"/>
          <w:szCs w:val="22"/>
        </w:rPr>
        <w:t>CCE Mail Survey</w:t>
      </w:r>
      <w:r w:rsidRPr="004B50A4">
        <w:rPr>
          <w:sz w:val="22"/>
          <w:szCs w:val="22"/>
        </w:rPr>
        <w:tab/>
      </w:r>
    </w:p>
    <w:p w:rsidR="00C92845" w:rsidRPr="004B50A4" w:rsidP="00C92845" w14:paraId="48A3C1B4" w14:textId="17F2F73B">
      <w:pPr>
        <w:rPr>
          <w:sz w:val="22"/>
          <w:szCs w:val="22"/>
        </w:rPr>
      </w:pPr>
      <w:r w:rsidRPr="004B50A4">
        <w:rPr>
          <w:b/>
          <w:sz w:val="22"/>
          <w:szCs w:val="22"/>
        </w:rPr>
        <w:t>Participants:</w:t>
      </w:r>
      <w:r w:rsidRPr="004B50A4">
        <w:rPr>
          <w:sz w:val="22"/>
          <w:szCs w:val="22"/>
        </w:rPr>
        <w:t xml:space="preserve"> </w:t>
      </w:r>
      <w:r w:rsidRPr="004B50A4" w:rsidR="00F35B36">
        <w:rPr>
          <w:sz w:val="22"/>
          <w:szCs w:val="22"/>
        </w:rPr>
        <w:t>2</w:t>
      </w:r>
      <w:r w:rsidRPr="004B50A4" w:rsidR="00C057BC">
        <w:rPr>
          <w:sz w:val="22"/>
          <w:szCs w:val="22"/>
        </w:rPr>
        <w:t>,</w:t>
      </w:r>
      <w:r w:rsidRPr="004B50A4" w:rsidR="00F35B36">
        <w:rPr>
          <w:sz w:val="22"/>
          <w:szCs w:val="22"/>
        </w:rPr>
        <w:t>455</w:t>
      </w:r>
      <w:r w:rsidRPr="004B50A4">
        <w:rPr>
          <w:sz w:val="22"/>
          <w:szCs w:val="22"/>
        </w:rPr>
        <w:t xml:space="preserve"> (</w:t>
      </w:r>
      <w:r w:rsidRPr="004B50A4" w:rsidR="00C057BC">
        <w:rPr>
          <w:sz w:val="22"/>
          <w:szCs w:val="22"/>
        </w:rPr>
        <w:t>2</w:t>
      </w:r>
      <w:r w:rsidRPr="004B50A4" w:rsidR="00A30975">
        <w:rPr>
          <w:sz w:val="22"/>
          <w:szCs w:val="22"/>
        </w:rPr>
        <w:t>5,</w:t>
      </w:r>
      <w:r w:rsidRPr="004B50A4" w:rsidR="00F35B36">
        <w:rPr>
          <w:sz w:val="22"/>
          <w:szCs w:val="22"/>
        </w:rPr>
        <w:t>270</w:t>
      </w:r>
      <w:r w:rsidRPr="004B50A4" w:rsidR="00A30975">
        <w:rPr>
          <w:sz w:val="22"/>
          <w:szCs w:val="22"/>
        </w:rPr>
        <w:t xml:space="preserve"> </w:t>
      </w:r>
      <w:r w:rsidRPr="004B50A4">
        <w:rPr>
          <w:sz w:val="22"/>
          <w:szCs w:val="22"/>
        </w:rPr>
        <w:t>Requests)</w:t>
      </w:r>
      <w:r w:rsidRPr="004B50A4" w:rsidR="00FB7C72">
        <w:rPr>
          <w:sz w:val="22"/>
          <w:szCs w:val="22"/>
        </w:rPr>
        <w:tab/>
      </w:r>
      <w:r w:rsidRPr="004B50A4" w:rsidR="00FB7C72">
        <w:rPr>
          <w:sz w:val="22"/>
          <w:szCs w:val="22"/>
        </w:rPr>
        <w:tab/>
      </w:r>
      <w:r w:rsidRPr="004B50A4">
        <w:rPr>
          <w:b/>
          <w:sz w:val="22"/>
          <w:szCs w:val="22"/>
        </w:rPr>
        <w:t>Burden Hours</w:t>
      </w:r>
      <w:r w:rsidRPr="004B50A4">
        <w:rPr>
          <w:sz w:val="22"/>
          <w:szCs w:val="22"/>
        </w:rPr>
        <w:t xml:space="preserve">:  </w:t>
      </w:r>
      <w:r w:rsidRPr="004B50A4" w:rsidR="00F35B36">
        <w:rPr>
          <w:sz w:val="22"/>
          <w:szCs w:val="22"/>
        </w:rPr>
        <w:t>2,106</w:t>
      </w:r>
    </w:p>
    <w:p w:rsidR="00C92845" w:rsidRPr="004B50A4" w:rsidP="00C92845" w14:paraId="4D4AE178" w14:textId="2223914A">
      <w:pPr>
        <w:rPr>
          <w:sz w:val="22"/>
          <w:szCs w:val="22"/>
        </w:rPr>
      </w:pPr>
      <w:r w:rsidRPr="004B50A4">
        <w:rPr>
          <w:b/>
          <w:sz w:val="22"/>
          <w:szCs w:val="22"/>
        </w:rPr>
        <w:t>Cost:</w:t>
      </w:r>
      <w:r w:rsidRPr="004B50A4">
        <w:rPr>
          <w:sz w:val="22"/>
          <w:szCs w:val="22"/>
        </w:rPr>
        <w:t xml:space="preserve"> </w:t>
      </w:r>
      <w:r w:rsidRPr="004B50A4" w:rsidR="00C057BC">
        <w:rPr>
          <w:sz w:val="22"/>
          <w:szCs w:val="22"/>
        </w:rPr>
        <w:t>$</w:t>
      </w:r>
      <w:r w:rsidRPr="004B50A4" w:rsidR="00F35B36">
        <w:rPr>
          <w:sz w:val="22"/>
          <w:szCs w:val="22"/>
        </w:rPr>
        <w:t>156</w:t>
      </w:r>
      <w:r w:rsidRPr="004B50A4" w:rsidR="00C057BC">
        <w:rPr>
          <w:sz w:val="22"/>
          <w:szCs w:val="22"/>
        </w:rPr>
        <w:t>,</w:t>
      </w:r>
      <w:r w:rsidRPr="004B50A4" w:rsidR="00F35B36">
        <w:rPr>
          <w:sz w:val="22"/>
          <w:szCs w:val="22"/>
        </w:rPr>
        <w:t>571</w:t>
      </w:r>
      <w:r w:rsidRPr="004B50A4" w:rsidR="00C057BC">
        <w:rPr>
          <w:sz w:val="22"/>
          <w:szCs w:val="22"/>
        </w:rPr>
        <w:t xml:space="preserve"> (all Campus Exam Surveys) </w:t>
      </w:r>
      <w:r w:rsidRPr="004B50A4">
        <w:rPr>
          <w:sz w:val="22"/>
          <w:szCs w:val="22"/>
        </w:rPr>
        <w:tab/>
      </w:r>
      <w:r w:rsidRPr="004B50A4">
        <w:rPr>
          <w:b/>
          <w:sz w:val="22"/>
          <w:szCs w:val="22"/>
        </w:rPr>
        <w:t>Response Rate</w:t>
      </w:r>
      <w:r w:rsidRPr="004B50A4">
        <w:rPr>
          <w:sz w:val="22"/>
          <w:szCs w:val="22"/>
        </w:rPr>
        <w:t xml:space="preserve">:  </w:t>
      </w:r>
      <w:r w:rsidRPr="004B50A4" w:rsidR="00C057BC">
        <w:rPr>
          <w:sz w:val="22"/>
          <w:szCs w:val="22"/>
        </w:rPr>
        <w:t>1</w:t>
      </w:r>
      <w:r w:rsidRPr="004B50A4" w:rsidR="00F35B36">
        <w:rPr>
          <w:sz w:val="22"/>
          <w:szCs w:val="22"/>
        </w:rPr>
        <w:t>0</w:t>
      </w:r>
      <w:r w:rsidRPr="004B50A4" w:rsidR="00A30975">
        <w:rPr>
          <w:sz w:val="22"/>
          <w:szCs w:val="22"/>
        </w:rPr>
        <w:t>%</w:t>
      </w:r>
    </w:p>
    <w:p w:rsidR="00A30975" w:rsidRPr="004B50A4" w:rsidP="00F35B36" w14:paraId="5FDC3DBC" w14:textId="4842CEFD">
      <w:pPr>
        <w:rPr>
          <w:snapToGrid w:val="0"/>
          <w:sz w:val="22"/>
          <w:szCs w:val="22"/>
        </w:rPr>
      </w:pPr>
      <w:r w:rsidRPr="004B50A4">
        <w:rPr>
          <w:b/>
          <w:snapToGrid w:val="0"/>
          <w:color w:val="000000"/>
          <w:sz w:val="22"/>
          <w:szCs w:val="22"/>
        </w:rPr>
        <w:t xml:space="preserve">Purpose: </w:t>
      </w:r>
      <w:r w:rsidRPr="004B50A4" w:rsidR="00F35B36">
        <w:rPr>
          <w:snapToGrid w:val="0"/>
          <w:sz w:val="22"/>
          <w:szCs w:val="22"/>
        </w:rPr>
        <w:t xml:space="preserve">This program has four (4) primary objectives:  Obtain survey data that is representative of the taxpayer experience in the Campus Examination program; Identify customer expectations of the Campus Examination Programs; Track customer satisfaction on Campus Examination program at the national </w:t>
      </w:r>
      <w:r w:rsidRPr="004B50A4" w:rsidR="00F35B36">
        <w:rPr>
          <w:snapToGrid w:val="0"/>
          <w:sz w:val="22"/>
          <w:szCs w:val="22"/>
        </w:rPr>
        <w:t>level and site-level for the closed case surveys; Identify operational improvements and improvements to taxpayer experience</w:t>
      </w:r>
      <w:r w:rsidRPr="004B50A4">
        <w:rPr>
          <w:snapToGrid w:val="0"/>
          <w:sz w:val="22"/>
          <w:szCs w:val="22"/>
        </w:rPr>
        <w:t>.</w:t>
      </w:r>
    </w:p>
    <w:p w:rsidR="00A30975" w:rsidRPr="004B50A4" w:rsidP="00A30975" w14:paraId="1F394CCF" w14:textId="6432CDCC">
      <w:pPr>
        <w:rPr>
          <w:sz w:val="22"/>
          <w:szCs w:val="22"/>
        </w:rPr>
      </w:pPr>
      <w:r w:rsidRPr="004B50A4">
        <w:rPr>
          <w:b/>
          <w:snapToGrid w:val="0"/>
          <w:color w:val="000000"/>
          <w:sz w:val="22"/>
          <w:szCs w:val="22"/>
        </w:rPr>
        <w:t>Findings</w:t>
      </w:r>
      <w:r w:rsidRPr="004B50A4">
        <w:rPr>
          <w:snapToGrid w:val="0"/>
          <w:color w:val="000000"/>
          <w:sz w:val="22"/>
          <w:szCs w:val="22"/>
        </w:rPr>
        <w:t xml:space="preserve">:  </w:t>
      </w:r>
      <w:r w:rsidRPr="004B50A4" w:rsidR="00F35B36">
        <w:rPr>
          <w:sz w:val="22"/>
          <w:szCs w:val="22"/>
        </w:rPr>
        <w:t>Overall satisfaction was 55% among CCE respondents in Survey Year 2022. This was a 4 percentage-point increase from Survey Year 2021, when overall satisfaction was 51%. The top improvement opportunity for this program is in the length of the audit process from start to finish</w:t>
      </w:r>
      <w:r w:rsidRPr="004B50A4">
        <w:rPr>
          <w:sz w:val="22"/>
          <w:szCs w:val="22"/>
        </w:rPr>
        <w:t xml:space="preserve">. </w:t>
      </w:r>
    </w:p>
    <w:p w:rsidR="00A30975" w:rsidRPr="004B50A4" w:rsidP="00A30975" w14:paraId="7444702C" w14:textId="115BC5B6">
      <w:pPr>
        <w:rPr>
          <w:b/>
          <w:snapToGrid w:val="0"/>
          <w:sz w:val="22"/>
          <w:szCs w:val="22"/>
        </w:rPr>
      </w:pPr>
      <w:r w:rsidRPr="004B50A4">
        <w:rPr>
          <w:b/>
          <w:snapToGrid w:val="0"/>
          <w:color w:val="000000"/>
          <w:sz w:val="22"/>
          <w:szCs w:val="22"/>
        </w:rPr>
        <w:t xml:space="preserve">Actions </w:t>
      </w:r>
      <w:r w:rsidRPr="004B50A4" w:rsidR="006D7274">
        <w:rPr>
          <w:b/>
          <w:snapToGrid w:val="0"/>
          <w:color w:val="000000"/>
          <w:sz w:val="22"/>
          <w:szCs w:val="22"/>
        </w:rPr>
        <w:t>Taken/Lessons learned</w:t>
      </w:r>
      <w:r w:rsidRPr="004B50A4">
        <w:rPr>
          <w:snapToGrid w:val="0"/>
          <w:color w:val="000000"/>
          <w:sz w:val="22"/>
          <w:szCs w:val="22"/>
        </w:rPr>
        <w:t xml:space="preserve">:  </w:t>
      </w:r>
      <w:r w:rsidRPr="004B50A4" w:rsidR="00F35B36">
        <w:rPr>
          <w:snapToGrid w:val="0"/>
          <w:sz w:val="22"/>
          <w:szCs w:val="22"/>
        </w:rPr>
        <w:t xml:space="preserve">Results from this survey are being used to identify potential customer satisfaction improvement </w:t>
      </w:r>
      <w:r w:rsidRPr="004B50A4" w:rsidR="0055798B">
        <w:rPr>
          <w:snapToGrid w:val="0"/>
          <w:sz w:val="22"/>
          <w:szCs w:val="22"/>
        </w:rPr>
        <w:t>opportunities.</w:t>
      </w:r>
      <w:r w:rsidRPr="004B50A4">
        <w:rPr>
          <w:snapToGrid w:val="0"/>
          <w:sz w:val="22"/>
          <w:szCs w:val="22"/>
        </w:rPr>
        <w:t xml:space="preserve">   </w:t>
      </w:r>
    </w:p>
    <w:p w:rsidR="00C92845" w:rsidRPr="004B50A4" w:rsidP="00C92845" w14:paraId="00903310" w14:textId="77777777">
      <w:pPr>
        <w:rPr>
          <w:sz w:val="22"/>
          <w:szCs w:val="22"/>
        </w:rPr>
      </w:pPr>
    </w:p>
    <w:p w:rsidR="00385A5B" w:rsidRPr="004B50A4" w:rsidP="00385A5B" w14:paraId="04C60505" w14:textId="71236F8D">
      <w:pPr>
        <w:rPr>
          <w:sz w:val="22"/>
          <w:szCs w:val="22"/>
        </w:rPr>
      </w:pPr>
      <w:r w:rsidRPr="004B50A4">
        <w:rPr>
          <w:b/>
          <w:sz w:val="22"/>
          <w:szCs w:val="22"/>
        </w:rPr>
        <w:t>Control #:</w:t>
      </w:r>
      <w:r w:rsidRPr="004B50A4">
        <w:rPr>
          <w:bCs/>
          <w:sz w:val="22"/>
          <w:szCs w:val="22"/>
        </w:rPr>
        <w:t xml:space="preserve">  BU-</w:t>
      </w:r>
      <w:r w:rsidRPr="004B50A4" w:rsidR="005F7E02">
        <w:rPr>
          <w:bCs/>
          <w:sz w:val="22"/>
          <w:szCs w:val="22"/>
        </w:rPr>
        <w:t>21</w:t>
      </w:r>
      <w:r w:rsidRPr="004B50A4">
        <w:rPr>
          <w:bCs/>
          <w:sz w:val="22"/>
          <w:szCs w:val="22"/>
        </w:rPr>
        <w:t>-412</w:t>
      </w:r>
      <w:r w:rsidRPr="004B50A4">
        <w:rPr>
          <w:bCs/>
          <w:sz w:val="22"/>
          <w:szCs w:val="22"/>
        </w:rPr>
        <w:tab/>
      </w:r>
      <w:r w:rsidRPr="004B50A4">
        <w:rPr>
          <w:bCs/>
          <w:sz w:val="22"/>
          <w:szCs w:val="22"/>
        </w:rPr>
        <w:tab/>
      </w:r>
      <w:r w:rsidRPr="004B50A4">
        <w:rPr>
          <w:bCs/>
          <w:sz w:val="22"/>
          <w:szCs w:val="22"/>
        </w:rPr>
        <w:tab/>
      </w:r>
      <w:r w:rsidRPr="004B50A4">
        <w:rPr>
          <w:bCs/>
          <w:sz w:val="22"/>
          <w:szCs w:val="22"/>
        </w:rPr>
        <w:tab/>
      </w:r>
      <w:r w:rsidRPr="004B50A4">
        <w:rPr>
          <w:bCs/>
          <w:sz w:val="22"/>
          <w:szCs w:val="22"/>
        </w:rPr>
        <w:tab/>
      </w:r>
      <w:r w:rsidRPr="004B50A4">
        <w:rPr>
          <w:bCs/>
          <w:sz w:val="22"/>
          <w:szCs w:val="22"/>
        </w:rPr>
        <w:tab/>
        <w:t xml:space="preserve">      </w:t>
      </w:r>
      <w:r w:rsidRPr="004B50A4">
        <w:rPr>
          <w:b/>
          <w:bCs/>
          <w:sz w:val="22"/>
          <w:szCs w:val="22"/>
        </w:rPr>
        <w:t>Re:</w:t>
      </w:r>
      <w:r w:rsidRPr="004B50A4">
        <w:rPr>
          <w:bCs/>
          <w:sz w:val="22"/>
          <w:szCs w:val="22"/>
        </w:rPr>
        <w:t xml:space="preserve"> </w:t>
      </w:r>
      <w:r w:rsidRPr="004B50A4">
        <w:rPr>
          <w:snapToGrid w:val="0"/>
          <w:color w:val="000000"/>
          <w:sz w:val="22"/>
          <w:szCs w:val="22"/>
        </w:rPr>
        <w:t xml:space="preserve"> AUR Mail</w:t>
      </w:r>
      <w:r w:rsidRPr="004B50A4">
        <w:rPr>
          <w:sz w:val="22"/>
          <w:szCs w:val="22"/>
        </w:rPr>
        <w:tab/>
      </w:r>
    </w:p>
    <w:p w:rsidR="00385A5B" w:rsidRPr="004B50A4" w:rsidP="00385A5B" w14:paraId="3BBB33F5" w14:textId="46DEDB23">
      <w:pPr>
        <w:rPr>
          <w:sz w:val="22"/>
          <w:szCs w:val="22"/>
        </w:rPr>
      </w:pPr>
      <w:r w:rsidRPr="004B50A4">
        <w:rPr>
          <w:b/>
          <w:sz w:val="22"/>
          <w:szCs w:val="22"/>
        </w:rPr>
        <w:t>Participants:</w:t>
      </w:r>
      <w:r w:rsidRPr="004B50A4">
        <w:rPr>
          <w:sz w:val="22"/>
          <w:szCs w:val="22"/>
        </w:rPr>
        <w:t xml:space="preserve"> </w:t>
      </w:r>
      <w:r w:rsidRPr="004B50A4" w:rsidR="00F74572">
        <w:rPr>
          <w:sz w:val="22"/>
          <w:szCs w:val="22"/>
        </w:rPr>
        <w:t>3</w:t>
      </w:r>
      <w:r w:rsidRPr="004B50A4" w:rsidR="00C057BC">
        <w:rPr>
          <w:sz w:val="22"/>
          <w:szCs w:val="22"/>
        </w:rPr>
        <w:t>,</w:t>
      </w:r>
      <w:r w:rsidRPr="004B50A4" w:rsidR="00F74572">
        <w:rPr>
          <w:sz w:val="22"/>
          <w:szCs w:val="22"/>
        </w:rPr>
        <w:t>22</w:t>
      </w:r>
      <w:r w:rsidRPr="004B50A4" w:rsidR="00C057BC">
        <w:rPr>
          <w:sz w:val="22"/>
          <w:szCs w:val="22"/>
        </w:rPr>
        <w:t>2</w:t>
      </w:r>
      <w:r w:rsidRPr="004B50A4">
        <w:rPr>
          <w:sz w:val="22"/>
          <w:szCs w:val="22"/>
        </w:rPr>
        <w:t xml:space="preserve"> (</w:t>
      </w:r>
      <w:r w:rsidRPr="004B50A4" w:rsidR="00F74572">
        <w:rPr>
          <w:sz w:val="22"/>
          <w:szCs w:val="22"/>
        </w:rPr>
        <w:t>16</w:t>
      </w:r>
      <w:r w:rsidRPr="004B50A4" w:rsidR="00C057BC">
        <w:rPr>
          <w:sz w:val="22"/>
          <w:szCs w:val="22"/>
        </w:rPr>
        <w:t>,</w:t>
      </w:r>
      <w:r w:rsidRPr="004B50A4" w:rsidR="00F74572">
        <w:rPr>
          <w:sz w:val="22"/>
          <w:szCs w:val="22"/>
        </w:rPr>
        <w:t>190</w:t>
      </w:r>
      <w:r w:rsidRPr="004B50A4">
        <w:rPr>
          <w:sz w:val="22"/>
          <w:szCs w:val="22"/>
        </w:rPr>
        <w:t xml:space="preserve"> Requests)</w:t>
      </w:r>
      <w:r w:rsidRPr="004B50A4" w:rsidR="00FB7C72">
        <w:rPr>
          <w:sz w:val="22"/>
          <w:szCs w:val="22"/>
        </w:rPr>
        <w:tab/>
      </w:r>
      <w:r w:rsidRPr="004B50A4" w:rsidR="00FB7C72">
        <w:rPr>
          <w:sz w:val="22"/>
          <w:szCs w:val="22"/>
        </w:rPr>
        <w:tab/>
      </w:r>
      <w:r w:rsidRPr="004B50A4">
        <w:rPr>
          <w:b/>
          <w:sz w:val="22"/>
          <w:szCs w:val="22"/>
        </w:rPr>
        <w:t>Burden Hours</w:t>
      </w:r>
      <w:r w:rsidRPr="004B50A4">
        <w:rPr>
          <w:sz w:val="22"/>
          <w:szCs w:val="22"/>
        </w:rPr>
        <w:t xml:space="preserve">:  </w:t>
      </w:r>
      <w:r w:rsidRPr="004B50A4" w:rsidR="00F74572">
        <w:rPr>
          <w:sz w:val="22"/>
          <w:szCs w:val="22"/>
        </w:rPr>
        <w:t>1,349</w:t>
      </w:r>
    </w:p>
    <w:p w:rsidR="00385A5B" w:rsidRPr="004B50A4" w:rsidP="00385A5B" w14:paraId="17C51F1D" w14:textId="2A0A4B9A">
      <w:pPr>
        <w:rPr>
          <w:sz w:val="22"/>
          <w:szCs w:val="22"/>
        </w:rPr>
      </w:pPr>
      <w:r w:rsidRPr="004B50A4">
        <w:rPr>
          <w:b/>
          <w:sz w:val="22"/>
          <w:szCs w:val="22"/>
        </w:rPr>
        <w:t>Cost:</w:t>
      </w:r>
      <w:r w:rsidRPr="004B50A4">
        <w:rPr>
          <w:sz w:val="22"/>
          <w:szCs w:val="22"/>
        </w:rPr>
        <w:t xml:space="preserve"> </w:t>
      </w:r>
      <w:r w:rsidRPr="004B50A4" w:rsidR="00C057BC">
        <w:rPr>
          <w:sz w:val="22"/>
          <w:szCs w:val="22"/>
        </w:rPr>
        <w:t>$</w:t>
      </w:r>
      <w:r w:rsidRPr="004B50A4" w:rsidR="00F74572">
        <w:rPr>
          <w:sz w:val="22"/>
          <w:szCs w:val="22"/>
        </w:rPr>
        <w:t>156</w:t>
      </w:r>
      <w:r w:rsidRPr="004B50A4" w:rsidR="00C057BC">
        <w:rPr>
          <w:sz w:val="22"/>
          <w:szCs w:val="22"/>
        </w:rPr>
        <w:t>,</w:t>
      </w:r>
      <w:r w:rsidRPr="004B50A4" w:rsidR="00F74572">
        <w:rPr>
          <w:sz w:val="22"/>
          <w:szCs w:val="22"/>
        </w:rPr>
        <w:t>571</w:t>
      </w:r>
      <w:r w:rsidRPr="004B50A4" w:rsidR="00C057BC">
        <w:rPr>
          <w:sz w:val="22"/>
          <w:szCs w:val="22"/>
        </w:rPr>
        <w:t xml:space="preserve"> (all Campus Exam Surveys)</w:t>
      </w:r>
      <w:r w:rsidRPr="004B50A4">
        <w:rPr>
          <w:sz w:val="22"/>
          <w:szCs w:val="22"/>
        </w:rPr>
        <w:tab/>
      </w:r>
      <w:r w:rsidRPr="004B50A4">
        <w:rPr>
          <w:b/>
          <w:sz w:val="22"/>
          <w:szCs w:val="22"/>
        </w:rPr>
        <w:t>Response Rate</w:t>
      </w:r>
      <w:r w:rsidRPr="004B50A4">
        <w:rPr>
          <w:sz w:val="22"/>
          <w:szCs w:val="22"/>
        </w:rPr>
        <w:t xml:space="preserve">: </w:t>
      </w:r>
      <w:r w:rsidRPr="004B50A4" w:rsidR="00C057BC">
        <w:rPr>
          <w:sz w:val="22"/>
          <w:szCs w:val="22"/>
        </w:rPr>
        <w:t>2</w:t>
      </w:r>
      <w:r w:rsidRPr="004B50A4" w:rsidR="00F74572">
        <w:rPr>
          <w:sz w:val="22"/>
          <w:szCs w:val="22"/>
        </w:rPr>
        <w:t>0</w:t>
      </w:r>
      <w:r w:rsidRPr="004B50A4">
        <w:rPr>
          <w:sz w:val="22"/>
          <w:szCs w:val="22"/>
        </w:rPr>
        <w:t xml:space="preserve">% </w:t>
      </w:r>
    </w:p>
    <w:p w:rsidR="00385A5B" w:rsidRPr="004B50A4" w:rsidP="00F74572" w14:paraId="4D04DCDD" w14:textId="0149C207">
      <w:pPr>
        <w:rPr>
          <w:snapToGrid w:val="0"/>
          <w:sz w:val="22"/>
          <w:szCs w:val="22"/>
        </w:rPr>
      </w:pPr>
      <w:r w:rsidRPr="004B50A4">
        <w:rPr>
          <w:b/>
          <w:snapToGrid w:val="0"/>
          <w:color w:val="000000"/>
          <w:sz w:val="22"/>
          <w:szCs w:val="22"/>
        </w:rPr>
        <w:t xml:space="preserve">Purpose: </w:t>
      </w:r>
      <w:r w:rsidRPr="004B50A4" w:rsidR="00F74572">
        <w:rPr>
          <w:snapToGrid w:val="0"/>
          <w:sz w:val="22"/>
          <w:szCs w:val="22"/>
        </w:rPr>
        <w:t>This program has four (4) primary objectives:  Obtain survey data that is representative of the taxpayer experience in the Campus Examination program; Identify customer expectations of the Campus Examination Programs; Track customer satisfaction on Campus Examination program at the national level and site-level for the closed case surveys; Identify operational improvements and improvements to taxpayer experience</w:t>
      </w:r>
      <w:r w:rsidRPr="004B50A4">
        <w:rPr>
          <w:snapToGrid w:val="0"/>
          <w:sz w:val="22"/>
          <w:szCs w:val="22"/>
        </w:rPr>
        <w:t>.</w:t>
      </w:r>
    </w:p>
    <w:p w:rsidR="00385A5B" w:rsidRPr="004B50A4" w:rsidP="00385A5B" w14:paraId="4E99D67D" w14:textId="71D4ABEC">
      <w:pPr>
        <w:rPr>
          <w:sz w:val="22"/>
          <w:szCs w:val="22"/>
        </w:rPr>
      </w:pPr>
      <w:r w:rsidRPr="004B50A4">
        <w:rPr>
          <w:b/>
          <w:snapToGrid w:val="0"/>
          <w:color w:val="000000"/>
          <w:sz w:val="22"/>
          <w:szCs w:val="22"/>
        </w:rPr>
        <w:t>Findings</w:t>
      </w:r>
      <w:r w:rsidRPr="004B50A4">
        <w:rPr>
          <w:snapToGrid w:val="0"/>
          <w:color w:val="000000"/>
          <w:sz w:val="22"/>
          <w:szCs w:val="22"/>
        </w:rPr>
        <w:t xml:space="preserve">:  </w:t>
      </w:r>
      <w:r w:rsidRPr="004B50A4" w:rsidR="00F74572">
        <w:rPr>
          <w:sz w:val="22"/>
          <w:szCs w:val="22"/>
        </w:rPr>
        <w:t>Overall satisfaction was 68% among AUR respondents in Survey Year 2022. This was a 4 percentage-point increase from Survey Year 2021, when overall satisfaction was 64%. The top improvement opportunity for this program is in the length of the entire AUR process</w:t>
      </w:r>
      <w:r w:rsidRPr="004B50A4">
        <w:rPr>
          <w:sz w:val="22"/>
          <w:szCs w:val="22"/>
        </w:rPr>
        <w:t xml:space="preserve">. </w:t>
      </w:r>
    </w:p>
    <w:p w:rsidR="00385A5B" w:rsidRPr="004B50A4" w:rsidP="00385A5B" w14:paraId="7EC65738" w14:textId="3B5F7F8C">
      <w:pPr>
        <w:rPr>
          <w:b/>
          <w:snapToGrid w:val="0"/>
          <w:sz w:val="22"/>
          <w:szCs w:val="22"/>
        </w:rPr>
      </w:pPr>
      <w:r w:rsidRPr="004B50A4">
        <w:rPr>
          <w:b/>
          <w:snapToGrid w:val="0"/>
          <w:color w:val="000000"/>
          <w:sz w:val="22"/>
          <w:szCs w:val="22"/>
        </w:rPr>
        <w:t>Actions Taken/Lessons Learned</w:t>
      </w:r>
      <w:r w:rsidRPr="004B50A4">
        <w:rPr>
          <w:snapToGrid w:val="0"/>
          <w:color w:val="000000"/>
          <w:sz w:val="22"/>
          <w:szCs w:val="22"/>
        </w:rPr>
        <w:t xml:space="preserve">:  </w:t>
      </w:r>
      <w:r w:rsidRPr="004B50A4" w:rsidR="00F74572">
        <w:rPr>
          <w:snapToGrid w:val="0"/>
          <w:sz w:val="22"/>
          <w:szCs w:val="22"/>
        </w:rPr>
        <w:t>Results from this survey are being used to identify potential customer satisfaction improvement opportunities.</w:t>
      </w:r>
      <w:r w:rsidRPr="004B50A4">
        <w:rPr>
          <w:snapToGrid w:val="0"/>
          <w:sz w:val="22"/>
          <w:szCs w:val="22"/>
        </w:rPr>
        <w:t xml:space="preserve">   </w:t>
      </w:r>
    </w:p>
    <w:p w:rsidR="00C92845" w:rsidRPr="004B50A4" w:rsidP="00C92845" w14:paraId="1A0CE912" w14:textId="77777777">
      <w:pPr>
        <w:rPr>
          <w:sz w:val="22"/>
          <w:szCs w:val="22"/>
        </w:rPr>
      </w:pPr>
    </w:p>
    <w:p w:rsidR="00C92845" w:rsidRPr="004B50A4" w:rsidP="00C92845" w14:paraId="7C561667" w14:textId="7EB3A648">
      <w:pPr>
        <w:rPr>
          <w:sz w:val="22"/>
          <w:szCs w:val="22"/>
        </w:rPr>
      </w:pPr>
      <w:r w:rsidRPr="004B50A4">
        <w:rPr>
          <w:b/>
          <w:sz w:val="22"/>
          <w:szCs w:val="22"/>
        </w:rPr>
        <w:t>Control #:</w:t>
      </w:r>
      <w:r w:rsidRPr="004B50A4">
        <w:rPr>
          <w:bCs/>
          <w:sz w:val="22"/>
          <w:szCs w:val="22"/>
        </w:rPr>
        <w:t xml:space="preserve">  BU-</w:t>
      </w:r>
      <w:r w:rsidRPr="004B50A4" w:rsidR="005F7E02">
        <w:rPr>
          <w:bCs/>
          <w:sz w:val="22"/>
          <w:szCs w:val="22"/>
        </w:rPr>
        <w:t>21</w:t>
      </w:r>
      <w:r w:rsidRPr="004B50A4">
        <w:rPr>
          <w:bCs/>
          <w:sz w:val="22"/>
          <w:szCs w:val="22"/>
        </w:rPr>
        <w:t>-</w:t>
      </w:r>
      <w:r w:rsidRPr="004B50A4" w:rsidR="00963543">
        <w:rPr>
          <w:bCs/>
          <w:sz w:val="22"/>
          <w:szCs w:val="22"/>
        </w:rPr>
        <w:t>414</w:t>
      </w:r>
      <w:r w:rsidRPr="004B50A4">
        <w:rPr>
          <w:bCs/>
          <w:sz w:val="22"/>
          <w:szCs w:val="22"/>
        </w:rPr>
        <w:tab/>
      </w:r>
      <w:r w:rsidRPr="004B50A4">
        <w:rPr>
          <w:bCs/>
          <w:sz w:val="22"/>
          <w:szCs w:val="22"/>
        </w:rPr>
        <w:tab/>
      </w:r>
      <w:r w:rsidRPr="004B50A4">
        <w:rPr>
          <w:bCs/>
          <w:sz w:val="22"/>
          <w:szCs w:val="22"/>
        </w:rPr>
        <w:tab/>
      </w:r>
      <w:r w:rsidRPr="004B50A4">
        <w:rPr>
          <w:bCs/>
          <w:sz w:val="22"/>
          <w:szCs w:val="22"/>
        </w:rPr>
        <w:tab/>
      </w:r>
      <w:r w:rsidRPr="004B50A4">
        <w:rPr>
          <w:bCs/>
          <w:sz w:val="22"/>
          <w:szCs w:val="22"/>
        </w:rPr>
        <w:tab/>
      </w:r>
      <w:r w:rsidRPr="004B50A4">
        <w:rPr>
          <w:bCs/>
          <w:sz w:val="22"/>
          <w:szCs w:val="22"/>
        </w:rPr>
        <w:tab/>
        <w:t xml:space="preserve">      </w:t>
      </w:r>
      <w:r w:rsidRPr="004B50A4">
        <w:rPr>
          <w:b/>
          <w:bCs/>
          <w:sz w:val="22"/>
          <w:szCs w:val="22"/>
        </w:rPr>
        <w:t>Re:</w:t>
      </w:r>
      <w:r w:rsidRPr="004B50A4">
        <w:rPr>
          <w:bCs/>
          <w:sz w:val="22"/>
          <w:szCs w:val="22"/>
        </w:rPr>
        <w:t xml:space="preserve"> </w:t>
      </w:r>
      <w:r w:rsidRPr="004B50A4">
        <w:rPr>
          <w:snapToGrid w:val="0"/>
          <w:color w:val="000000"/>
          <w:sz w:val="22"/>
          <w:szCs w:val="22"/>
        </w:rPr>
        <w:t xml:space="preserve"> </w:t>
      </w:r>
      <w:r w:rsidRPr="004B50A4" w:rsidR="00A04B05">
        <w:rPr>
          <w:snapToGrid w:val="0"/>
          <w:color w:val="000000"/>
          <w:sz w:val="22"/>
          <w:szCs w:val="22"/>
        </w:rPr>
        <w:t>CAP Survey</w:t>
      </w:r>
      <w:r w:rsidRPr="004B50A4">
        <w:rPr>
          <w:sz w:val="22"/>
          <w:szCs w:val="22"/>
        </w:rPr>
        <w:tab/>
      </w:r>
    </w:p>
    <w:p w:rsidR="00C92845" w:rsidRPr="004B50A4" w:rsidP="00C92845" w14:paraId="0DA65679" w14:textId="609225EC">
      <w:pPr>
        <w:rPr>
          <w:bCs/>
          <w:sz w:val="22"/>
          <w:szCs w:val="22"/>
        </w:rPr>
      </w:pPr>
      <w:r w:rsidRPr="004B50A4">
        <w:rPr>
          <w:b/>
          <w:sz w:val="22"/>
          <w:szCs w:val="22"/>
        </w:rPr>
        <w:t>Participants:</w:t>
      </w:r>
      <w:r w:rsidRPr="004B50A4">
        <w:rPr>
          <w:sz w:val="22"/>
          <w:szCs w:val="22"/>
        </w:rPr>
        <w:t xml:space="preserve"> </w:t>
      </w:r>
      <w:r w:rsidRPr="004B50A4" w:rsidR="00A04B05">
        <w:rPr>
          <w:sz w:val="22"/>
          <w:szCs w:val="22"/>
        </w:rPr>
        <w:t xml:space="preserve"> </w:t>
      </w:r>
      <w:r w:rsidRPr="004B50A4" w:rsidR="00272636">
        <w:rPr>
          <w:sz w:val="22"/>
          <w:szCs w:val="22"/>
        </w:rPr>
        <w:t>8</w:t>
      </w:r>
      <w:r w:rsidRPr="004B50A4" w:rsidR="00FE520D">
        <w:rPr>
          <w:sz w:val="22"/>
          <w:szCs w:val="22"/>
        </w:rPr>
        <w:t>7</w:t>
      </w:r>
      <w:r w:rsidRPr="004B50A4" w:rsidR="00A04B05">
        <w:rPr>
          <w:sz w:val="22"/>
          <w:szCs w:val="22"/>
        </w:rPr>
        <w:t xml:space="preserve"> (</w:t>
      </w:r>
      <w:r w:rsidRPr="004B50A4" w:rsidR="00272636">
        <w:rPr>
          <w:sz w:val="22"/>
          <w:szCs w:val="22"/>
        </w:rPr>
        <w:t>124</w:t>
      </w:r>
      <w:r w:rsidRPr="004B50A4" w:rsidR="00A04B05">
        <w:rPr>
          <w:sz w:val="22"/>
          <w:szCs w:val="22"/>
        </w:rPr>
        <w:t xml:space="preserve"> </w:t>
      </w:r>
      <w:r w:rsidRPr="004B50A4">
        <w:rPr>
          <w:sz w:val="22"/>
          <w:szCs w:val="22"/>
        </w:rPr>
        <w:t>Requests)</w:t>
      </w:r>
      <w:r w:rsidRPr="004B50A4" w:rsidR="00FB7C72">
        <w:rPr>
          <w:sz w:val="22"/>
          <w:szCs w:val="22"/>
        </w:rPr>
        <w:tab/>
      </w:r>
      <w:r w:rsidRPr="004B50A4" w:rsidR="00FB7C72">
        <w:rPr>
          <w:sz w:val="22"/>
          <w:szCs w:val="22"/>
        </w:rPr>
        <w:tab/>
      </w:r>
      <w:r w:rsidRPr="004B50A4" w:rsidR="00FB7C72">
        <w:rPr>
          <w:sz w:val="22"/>
          <w:szCs w:val="22"/>
        </w:rPr>
        <w:tab/>
      </w:r>
      <w:r w:rsidRPr="004B50A4">
        <w:rPr>
          <w:b/>
          <w:sz w:val="22"/>
          <w:szCs w:val="22"/>
        </w:rPr>
        <w:t>Burden Hours</w:t>
      </w:r>
      <w:r w:rsidRPr="004B50A4">
        <w:rPr>
          <w:sz w:val="22"/>
          <w:szCs w:val="22"/>
        </w:rPr>
        <w:t xml:space="preserve">:  </w:t>
      </w:r>
      <w:r w:rsidRPr="004B50A4" w:rsidR="00272636">
        <w:rPr>
          <w:sz w:val="22"/>
          <w:szCs w:val="22"/>
        </w:rPr>
        <w:t>21</w:t>
      </w:r>
    </w:p>
    <w:p w:rsidR="00C92845" w:rsidRPr="004B50A4" w:rsidP="00C92845" w14:paraId="4150068C" w14:textId="68A21E20">
      <w:pPr>
        <w:rPr>
          <w:sz w:val="22"/>
          <w:szCs w:val="22"/>
        </w:rPr>
      </w:pPr>
      <w:r w:rsidRPr="004B50A4">
        <w:rPr>
          <w:b/>
          <w:sz w:val="22"/>
          <w:szCs w:val="22"/>
        </w:rPr>
        <w:t>Cost:</w:t>
      </w:r>
      <w:r w:rsidRPr="004B50A4">
        <w:rPr>
          <w:sz w:val="22"/>
          <w:szCs w:val="22"/>
        </w:rPr>
        <w:t xml:space="preserve"> $</w:t>
      </w:r>
      <w:r w:rsidRPr="004B50A4" w:rsidR="00272636">
        <w:rPr>
          <w:sz w:val="22"/>
          <w:szCs w:val="22"/>
        </w:rPr>
        <w:tab/>
      </w:r>
      <w:r w:rsidRPr="004B50A4">
        <w:rPr>
          <w:sz w:val="22"/>
          <w:szCs w:val="22"/>
        </w:rPr>
        <w:tab/>
      </w:r>
      <w:r w:rsidRPr="004B50A4">
        <w:rPr>
          <w:sz w:val="22"/>
          <w:szCs w:val="22"/>
        </w:rPr>
        <w:tab/>
      </w:r>
      <w:r w:rsidRPr="004B50A4" w:rsidR="00272636">
        <w:rPr>
          <w:sz w:val="22"/>
          <w:szCs w:val="22"/>
        </w:rPr>
        <w:tab/>
      </w:r>
      <w:r w:rsidRPr="004B50A4" w:rsidR="00272636">
        <w:rPr>
          <w:sz w:val="22"/>
          <w:szCs w:val="22"/>
        </w:rPr>
        <w:tab/>
      </w:r>
      <w:r w:rsidRPr="004B50A4" w:rsidR="00272636">
        <w:rPr>
          <w:sz w:val="22"/>
          <w:szCs w:val="22"/>
        </w:rPr>
        <w:tab/>
      </w:r>
      <w:r w:rsidRPr="004B50A4" w:rsidR="00272636">
        <w:rPr>
          <w:sz w:val="22"/>
          <w:szCs w:val="22"/>
        </w:rPr>
        <w:tab/>
      </w:r>
      <w:r w:rsidRPr="004B50A4">
        <w:rPr>
          <w:b/>
          <w:sz w:val="22"/>
          <w:szCs w:val="22"/>
        </w:rPr>
        <w:t>Response Rate</w:t>
      </w:r>
      <w:r w:rsidRPr="004B50A4">
        <w:rPr>
          <w:sz w:val="22"/>
          <w:szCs w:val="22"/>
        </w:rPr>
        <w:t xml:space="preserve">:  </w:t>
      </w:r>
      <w:r w:rsidRPr="004B50A4" w:rsidR="00FE520D">
        <w:rPr>
          <w:sz w:val="22"/>
          <w:szCs w:val="22"/>
        </w:rPr>
        <w:t>7</w:t>
      </w:r>
      <w:r w:rsidRPr="004B50A4" w:rsidR="00272636">
        <w:rPr>
          <w:sz w:val="22"/>
          <w:szCs w:val="22"/>
        </w:rPr>
        <w:t>0</w:t>
      </w:r>
      <w:r w:rsidRPr="004B50A4" w:rsidR="00A04B05">
        <w:rPr>
          <w:sz w:val="22"/>
          <w:szCs w:val="22"/>
        </w:rPr>
        <w:t>%</w:t>
      </w:r>
    </w:p>
    <w:p w:rsidR="00A04B05" w:rsidRPr="004B50A4" w:rsidP="00272636" w14:paraId="2D2371E5" w14:textId="374AF822">
      <w:pPr>
        <w:spacing w:line="240" w:lineRule="atLeast"/>
        <w:rPr>
          <w:snapToGrid w:val="0"/>
          <w:color w:val="000000"/>
          <w:sz w:val="22"/>
          <w:szCs w:val="22"/>
        </w:rPr>
      </w:pPr>
      <w:r w:rsidRPr="004B50A4">
        <w:rPr>
          <w:b/>
          <w:snapToGrid w:val="0"/>
          <w:color w:val="000000"/>
          <w:sz w:val="22"/>
          <w:szCs w:val="22"/>
        </w:rPr>
        <w:t xml:space="preserve">Purpose:  </w:t>
      </w:r>
      <w:r w:rsidRPr="004B50A4" w:rsidR="00272636">
        <w:rPr>
          <w:snapToGrid w:val="0"/>
          <w:color w:val="000000"/>
          <w:sz w:val="22"/>
          <w:szCs w:val="22"/>
        </w:rPr>
        <w:t>The objective of the CAP customer satisfaction survey will be to track customer satisfaction with the CAP process over time, to identify customer characteristics that influence satisfaction ratings, and to identify areas where improvements will have the greatest impact on customer satisfaction. Survey data should provide specific, actionable results that may be used to guide process improvements</w:t>
      </w:r>
      <w:r w:rsidRPr="004B50A4">
        <w:rPr>
          <w:snapToGrid w:val="0"/>
          <w:color w:val="000000"/>
          <w:sz w:val="22"/>
          <w:szCs w:val="22"/>
        </w:rPr>
        <w:t>.</w:t>
      </w:r>
    </w:p>
    <w:p w:rsidR="00A04B05" w:rsidRPr="004B50A4" w:rsidP="00272636" w14:paraId="77290384" w14:textId="43A22074">
      <w:pPr>
        <w:spacing w:line="240" w:lineRule="atLeast"/>
        <w:rPr>
          <w:snapToGrid w:val="0"/>
          <w:sz w:val="22"/>
          <w:szCs w:val="22"/>
        </w:rPr>
      </w:pPr>
      <w:r w:rsidRPr="004B50A4">
        <w:rPr>
          <w:b/>
          <w:snapToGrid w:val="0"/>
          <w:color w:val="000000"/>
          <w:sz w:val="22"/>
          <w:szCs w:val="22"/>
        </w:rPr>
        <w:t>Findings</w:t>
      </w:r>
      <w:r w:rsidRPr="004B50A4">
        <w:rPr>
          <w:snapToGrid w:val="0"/>
          <w:color w:val="000000"/>
          <w:sz w:val="22"/>
          <w:szCs w:val="22"/>
        </w:rPr>
        <w:t xml:space="preserve">:  </w:t>
      </w:r>
      <w:r w:rsidRPr="004B50A4" w:rsidR="00272636">
        <w:rPr>
          <w:snapToGrid w:val="0"/>
          <w:sz w:val="22"/>
          <w:szCs w:val="22"/>
        </w:rPr>
        <w:t>Overall, nearly all the 2022 CAP participants are satisfied or very satisfied with the CAP program (99% in top-2 box). Taxpayers were particularly highly satisfied with CAP features (96% top-2 box) and preparation (94% top-2 box). The vast majority (99% top-2 box) would recommend CAP to other organizations. Recommendations for CAP would be based on resolving issues in real time (29%), followed by efficiency/ease (24%) and having a collaborative relationship with the IRS team (23%). CAP’s impact on tax certainty continued at high levels (84% increased tax certainty “a lot”). Taxpayers measure the success of CAP primarily by the time to closure and issue resolution (49% of metrics mentioned</w:t>
      </w:r>
      <w:r w:rsidRPr="004B50A4" w:rsidR="0055798B">
        <w:rPr>
          <w:snapToGrid w:val="0"/>
          <w:sz w:val="22"/>
          <w:szCs w:val="22"/>
        </w:rPr>
        <w:t>).</w:t>
      </w:r>
    </w:p>
    <w:p w:rsidR="00A04B05" w:rsidRPr="004B50A4" w:rsidP="00A04B05" w14:paraId="7B78D7BC" w14:textId="16104F8B">
      <w:pPr>
        <w:spacing w:line="240" w:lineRule="atLeast"/>
        <w:rPr>
          <w:b/>
          <w:snapToGrid w:val="0"/>
          <w:color w:val="0033CC"/>
          <w:sz w:val="22"/>
          <w:szCs w:val="22"/>
        </w:rPr>
      </w:pPr>
      <w:r w:rsidRPr="004B50A4">
        <w:rPr>
          <w:b/>
          <w:snapToGrid w:val="0"/>
          <w:color w:val="000000"/>
          <w:sz w:val="22"/>
          <w:szCs w:val="22"/>
        </w:rPr>
        <w:t>Actions Taken/Lessons Learned</w:t>
      </w:r>
      <w:r w:rsidRPr="004B50A4">
        <w:rPr>
          <w:snapToGrid w:val="0"/>
          <w:color w:val="000000"/>
          <w:sz w:val="22"/>
          <w:szCs w:val="22"/>
        </w:rPr>
        <w:t xml:space="preserve">:  </w:t>
      </w:r>
      <w:r w:rsidRPr="004B50A4" w:rsidR="00272636">
        <w:rPr>
          <w:snapToGrid w:val="0"/>
          <w:sz w:val="22"/>
          <w:szCs w:val="22"/>
        </w:rPr>
        <w:t>Among the CAP elements, the issue identification and proposed adjustment process had the lowest level of “very satisfied” (68% and 70% top-box, respectively). Within the issue identification component, satisfaction with the use of the compliance assurance process research credit questionnaire (CRCQ) and the use of the material intercompany transaction template (MITT) is relatively low (55% and 57% top-box). Within the issue resolution area, 100% were very satisfied with the efficiency of the fast-track settlement process in place for the 2022 CAP participants. The greatest burden in the audit process for the taxpayers was the staff resources required for audit (41% of mentions).</w:t>
      </w:r>
    </w:p>
    <w:p w:rsidR="00C92845" w:rsidRPr="004B50A4" w:rsidP="00C92845" w14:paraId="65F94001" w14:textId="77777777">
      <w:pPr>
        <w:rPr>
          <w:sz w:val="22"/>
          <w:szCs w:val="22"/>
        </w:rPr>
      </w:pPr>
    </w:p>
    <w:p w:rsidR="00C92845" w:rsidRPr="004B50A4" w:rsidP="00C92845" w14:paraId="2619582E" w14:textId="15801D78">
      <w:pPr>
        <w:rPr>
          <w:sz w:val="22"/>
          <w:szCs w:val="22"/>
        </w:rPr>
      </w:pPr>
      <w:r w:rsidRPr="004B50A4">
        <w:rPr>
          <w:b/>
          <w:sz w:val="22"/>
          <w:szCs w:val="22"/>
        </w:rPr>
        <w:t>Control #:</w:t>
      </w:r>
      <w:r w:rsidRPr="004B50A4">
        <w:rPr>
          <w:bCs/>
          <w:sz w:val="22"/>
          <w:szCs w:val="22"/>
        </w:rPr>
        <w:t xml:space="preserve">  BU-</w:t>
      </w:r>
      <w:r w:rsidRPr="004B50A4" w:rsidR="005F7E02">
        <w:rPr>
          <w:bCs/>
          <w:sz w:val="22"/>
          <w:szCs w:val="22"/>
        </w:rPr>
        <w:t>21</w:t>
      </w:r>
      <w:r w:rsidRPr="004B50A4">
        <w:rPr>
          <w:bCs/>
          <w:sz w:val="22"/>
          <w:szCs w:val="22"/>
        </w:rPr>
        <w:t>-</w:t>
      </w:r>
      <w:r w:rsidRPr="004B50A4" w:rsidR="00963543">
        <w:rPr>
          <w:bCs/>
          <w:sz w:val="22"/>
          <w:szCs w:val="22"/>
        </w:rPr>
        <w:t>418</w:t>
      </w:r>
      <w:r w:rsidRPr="004B50A4">
        <w:rPr>
          <w:bCs/>
          <w:sz w:val="22"/>
          <w:szCs w:val="22"/>
        </w:rPr>
        <w:tab/>
      </w:r>
      <w:r w:rsidRPr="004B50A4">
        <w:rPr>
          <w:bCs/>
          <w:sz w:val="22"/>
          <w:szCs w:val="22"/>
        </w:rPr>
        <w:tab/>
      </w:r>
      <w:r w:rsidRPr="004B50A4">
        <w:rPr>
          <w:bCs/>
          <w:sz w:val="22"/>
          <w:szCs w:val="22"/>
        </w:rPr>
        <w:tab/>
      </w:r>
      <w:r w:rsidRPr="004B50A4">
        <w:rPr>
          <w:bCs/>
          <w:sz w:val="22"/>
          <w:szCs w:val="22"/>
        </w:rPr>
        <w:tab/>
      </w:r>
      <w:r w:rsidRPr="004B50A4">
        <w:rPr>
          <w:bCs/>
          <w:sz w:val="22"/>
          <w:szCs w:val="22"/>
        </w:rPr>
        <w:tab/>
      </w:r>
      <w:r w:rsidRPr="004B50A4">
        <w:rPr>
          <w:bCs/>
          <w:sz w:val="22"/>
          <w:szCs w:val="22"/>
        </w:rPr>
        <w:tab/>
        <w:t xml:space="preserve">      </w:t>
      </w:r>
      <w:r w:rsidRPr="004B50A4">
        <w:rPr>
          <w:b/>
          <w:bCs/>
          <w:sz w:val="22"/>
          <w:szCs w:val="22"/>
        </w:rPr>
        <w:t>Re:</w:t>
      </w:r>
      <w:r w:rsidRPr="004B50A4">
        <w:rPr>
          <w:bCs/>
          <w:sz w:val="22"/>
          <w:szCs w:val="22"/>
        </w:rPr>
        <w:t xml:space="preserve"> </w:t>
      </w:r>
      <w:r w:rsidRPr="004B50A4">
        <w:rPr>
          <w:snapToGrid w:val="0"/>
          <w:color w:val="000000"/>
          <w:sz w:val="22"/>
          <w:szCs w:val="22"/>
        </w:rPr>
        <w:t xml:space="preserve"> </w:t>
      </w:r>
      <w:r w:rsidRPr="004B50A4" w:rsidR="00045183">
        <w:rPr>
          <w:snapToGrid w:val="0"/>
          <w:color w:val="000000"/>
          <w:sz w:val="22"/>
          <w:szCs w:val="22"/>
        </w:rPr>
        <w:t>SPEC Partner/CSAT</w:t>
      </w:r>
      <w:r w:rsidRPr="004B50A4">
        <w:rPr>
          <w:sz w:val="22"/>
          <w:szCs w:val="22"/>
        </w:rPr>
        <w:tab/>
      </w:r>
    </w:p>
    <w:p w:rsidR="00C92845" w:rsidRPr="004B50A4" w:rsidP="00C92845" w14:paraId="3558B32E" w14:textId="4C4F482C">
      <w:pPr>
        <w:rPr>
          <w:bCs/>
          <w:sz w:val="22"/>
          <w:szCs w:val="22"/>
        </w:rPr>
      </w:pPr>
      <w:r w:rsidRPr="004B50A4">
        <w:rPr>
          <w:b/>
          <w:sz w:val="22"/>
          <w:szCs w:val="22"/>
        </w:rPr>
        <w:t>Participants:</w:t>
      </w:r>
      <w:r w:rsidRPr="004B50A4">
        <w:rPr>
          <w:sz w:val="22"/>
          <w:szCs w:val="22"/>
        </w:rPr>
        <w:t xml:space="preserve"> </w:t>
      </w:r>
      <w:r w:rsidRPr="004B50A4" w:rsidR="0055798B">
        <w:rPr>
          <w:bCs/>
          <w:snapToGrid w:val="0"/>
          <w:color w:val="000000"/>
          <w:sz w:val="22"/>
          <w:szCs w:val="22"/>
        </w:rPr>
        <w:t xml:space="preserve">2,376 </w:t>
      </w:r>
      <w:r w:rsidRPr="004B50A4" w:rsidR="0055798B">
        <w:rPr>
          <w:sz w:val="22"/>
          <w:szCs w:val="22"/>
        </w:rPr>
        <w:t>(</w:t>
      </w:r>
      <w:r w:rsidRPr="004B50A4" w:rsidR="009D7128">
        <w:rPr>
          <w:sz w:val="22"/>
          <w:szCs w:val="22"/>
        </w:rPr>
        <w:t>595</w:t>
      </w:r>
      <w:r w:rsidRPr="004B50A4">
        <w:rPr>
          <w:sz w:val="22"/>
          <w:szCs w:val="22"/>
        </w:rPr>
        <w:t xml:space="preserve"> Requests)</w:t>
      </w:r>
      <w:r w:rsidRPr="004B50A4" w:rsidR="00FB7C72">
        <w:rPr>
          <w:sz w:val="22"/>
          <w:szCs w:val="22"/>
        </w:rPr>
        <w:tab/>
      </w:r>
      <w:r w:rsidRPr="004B50A4" w:rsidR="0055798B">
        <w:rPr>
          <w:sz w:val="22"/>
          <w:szCs w:val="22"/>
        </w:rPr>
        <w:tab/>
        <w:t xml:space="preserve"> </w:t>
      </w:r>
      <w:r w:rsidRPr="004B50A4" w:rsidR="0055798B">
        <w:rPr>
          <w:sz w:val="22"/>
          <w:szCs w:val="22"/>
        </w:rPr>
        <w:tab/>
      </w:r>
      <w:r w:rsidRPr="004B50A4">
        <w:rPr>
          <w:b/>
          <w:sz w:val="22"/>
          <w:szCs w:val="22"/>
        </w:rPr>
        <w:t>Burden Hours</w:t>
      </w:r>
      <w:r w:rsidRPr="004B50A4">
        <w:rPr>
          <w:sz w:val="22"/>
          <w:szCs w:val="22"/>
        </w:rPr>
        <w:t xml:space="preserve">:  </w:t>
      </w:r>
      <w:r w:rsidRPr="004B50A4" w:rsidR="009D7128">
        <w:rPr>
          <w:sz w:val="22"/>
          <w:szCs w:val="22"/>
        </w:rPr>
        <w:t>446</w:t>
      </w:r>
    </w:p>
    <w:p w:rsidR="00C92845" w:rsidRPr="004B50A4" w:rsidP="00045183" w14:paraId="26DEB6B7" w14:textId="1A4862F9">
      <w:pPr>
        <w:rPr>
          <w:sz w:val="22"/>
          <w:szCs w:val="22"/>
        </w:rPr>
      </w:pPr>
      <w:r w:rsidRPr="004B50A4">
        <w:rPr>
          <w:b/>
          <w:sz w:val="22"/>
          <w:szCs w:val="22"/>
        </w:rPr>
        <w:t>Cost:</w:t>
      </w:r>
      <w:r w:rsidRPr="004B50A4">
        <w:rPr>
          <w:sz w:val="22"/>
          <w:szCs w:val="22"/>
        </w:rPr>
        <w:t xml:space="preserve"> </w:t>
      </w:r>
      <w:r w:rsidRPr="004B50A4" w:rsidR="00A24CFF">
        <w:rPr>
          <w:sz w:val="22"/>
          <w:szCs w:val="22"/>
        </w:rPr>
        <w:t>$</w:t>
      </w:r>
      <w:r w:rsidRPr="004B50A4" w:rsidR="009D7128">
        <w:rPr>
          <w:sz w:val="22"/>
          <w:szCs w:val="22"/>
        </w:rPr>
        <w:t>1</w:t>
      </w:r>
      <w:r w:rsidRPr="004B50A4" w:rsidR="00A24CFF">
        <w:rPr>
          <w:sz w:val="22"/>
          <w:szCs w:val="22"/>
        </w:rPr>
        <w:t>6</w:t>
      </w:r>
      <w:r w:rsidRPr="004B50A4" w:rsidR="009D7128">
        <w:rPr>
          <w:sz w:val="22"/>
          <w:szCs w:val="22"/>
        </w:rPr>
        <w:t>7</w:t>
      </w:r>
      <w:r w:rsidRPr="004B50A4" w:rsidR="00A24CFF">
        <w:rPr>
          <w:sz w:val="22"/>
          <w:szCs w:val="22"/>
        </w:rPr>
        <w:t>,</w:t>
      </w:r>
      <w:r w:rsidRPr="004B50A4" w:rsidR="009D7128">
        <w:rPr>
          <w:sz w:val="22"/>
          <w:szCs w:val="22"/>
        </w:rPr>
        <w:t>465</w:t>
      </w:r>
      <w:r w:rsidRPr="004B50A4">
        <w:rPr>
          <w:sz w:val="22"/>
          <w:szCs w:val="22"/>
        </w:rPr>
        <w:tab/>
      </w:r>
      <w:r w:rsidRPr="004B50A4">
        <w:rPr>
          <w:sz w:val="22"/>
          <w:szCs w:val="22"/>
        </w:rPr>
        <w:tab/>
      </w:r>
      <w:r w:rsidRPr="004B50A4">
        <w:rPr>
          <w:b/>
          <w:sz w:val="22"/>
          <w:szCs w:val="22"/>
        </w:rPr>
        <w:t>Response Rate</w:t>
      </w:r>
      <w:r w:rsidRPr="004B50A4">
        <w:rPr>
          <w:sz w:val="22"/>
          <w:szCs w:val="22"/>
        </w:rPr>
        <w:t xml:space="preserve">: </w:t>
      </w:r>
      <w:r w:rsidRPr="004B50A4" w:rsidR="009D7128">
        <w:rPr>
          <w:sz w:val="22"/>
          <w:szCs w:val="22"/>
        </w:rPr>
        <w:t>26</w:t>
      </w:r>
      <w:r w:rsidRPr="004B50A4" w:rsidR="00045183">
        <w:rPr>
          <w:sz w:val="22"/>
          <w:szCs w:val="22"/>
        </w:rPr>
        <w:t>%</w:t>
      </w:r>
      <w:r w:rsidRPr="004B50A4">
        <w:rPr>
          <w:sz w:val="22"/>
          <w:szCs w:val="22"/>
        </w:rPr>
        <w:t xml:space="preserve"> </w:t>
      </w:r>
    </w:p>
    <w:p w:rsidR="009D7128" w:rsidRPr="004B50A4" w:rsidP="009D7128" w14:paraId="010B4A6F" w14:textId="00CB94B7">
      <w:pPr>
        <w:spacing w:line="240" w:lineRule="atLeast"/>
        <w:rPr>
          <w:snapToGrid w:val="0"/>
          <w:color w:val="000000"/>
          <w:sz w:val="22"/>
          <w:szCs w:val="22"/>
        </w:rPr>
      </w:pPr>
      <w:r w:rsidRPr="004B50A4">
        <w:rPr>
          <w:b/>
          <w:snapToGrid w:val="0"/>
          <w:sz w:val="22"/>
          <w:szCs w:val="22"/>
        </w:rPr>
        <w:t xml:space="preserve">Purpose: </w:t>
      </w:r>
      <w:r w:rsidRPr="004B50A4">
        <w:rPr>
          <w:snapToGrid w:val="0"/>
          <w:color w:val="000000"/>
          <w:sz w:val="22"/>
          <w:szCs w:val="22"/>
        </w:rPr>
        <w:t xml:space="preserve">The purpose for this research </w:t>
      </w:r>
      <w:r w:rsidRPr="004B50A4" w:rsidR="0055798B">
        <w:rPr>
          <w:snapToGrid w:val="0"/>
          <w:color w:val="000000"/>
          <w:sz w:val="22"/>
          <w:szCs w:val="22"/>
        </w:rPr>
        <w:t>includes</w:t>
      </w:r>
      <w:r w:rsidRPr="004B50A4">
        <w:rPr>
          <w:snapToGrid w:val="0"/>
          <w:color w:val="000000"/>
          <w:sz w:val="22"/>
          <w:szCs w:val="22"/>
        </w:rPr>
        <w:t xml:space="preserve"> determine Partners’ level of satisfaction with SPEC in supporting their efforts with the populations served, understand where SPEC needs to focus to improve satisfaction for their Partners, and identify the strength of desired positive outcomes—likelihood to recommend, likelihood to continue partnering and likelihood to expand program — to guide SPEC in attracting and retaining Partners.</w:t>
      </w:r>
    </w:p>
    <w:p w:rsidR="009D7128" w:rsidRPr="004B50A4" w:rsidP="009D7128" w14:paraId="539C9C04" w14:textId="1693B978">
      <w:pPr>
        <w:spacing w:line="240" w:lineRule="atLeast"/>
        <w:rPr>
          <w:bCs/>
          <w:snapToGrid w:val="0"/>
          <w:color w:val="000000"/>
          <w:sz w:val="22"/>
          <w:szCs w:val="22"/>
        </w:rPr>
      </w:pPr>
      <w:r w:rsidRPr="004B50A4">
        <w:rPr>
          <w:b/>
          <w:snapToGrid w:val="0"/>
          <w:color w:val="000000"/>
          <w:sz w:val="22"/>
          <w:szCs w:val="22"/>
        </w:rPr>
        <w:t>Findings</w:t>
      </w:r>
      <w:r w:rsidRPr="004B50A4">
        <w:rPr>
          <w:snapToGrid w:val="0"/>
          <w:color w:val="000000"/>
          <w:sz w:val="22"/>
          <w:szCs w:val="22"/>
        </w:rPr>
        <w:t xml:space="preserve">: </w:t>
      </w:r>
      <w:r w:rsidRPr="004B50A4">
        <w:rPr>
          <w:bCs/>
          <w:snapToGrid w:val="0"/>
          <w:color w:val="000000"/>
          <w:sz w:val="22"/>
          <w:szCs w:val="22"/>
        </w:rPr>
        <w:t>SPEC continues to perform at high levels of satisfaction, particularly on Relationship Manager attributes. Virtual VITA/TCE model has the highest top-two box satisfaction (94%), while top-box satisfaction is clearly highest for Relationship Manager (74%). Partners are satisfied with their Relationship Manager’s professionalism (95%). Relationship Manager’s responsiveness was excellent (94%). However, satisfaction is relatively low for: FSA (81%), FEAB (68%), and Support for Growing the Client Base (63%). Focusing on improving FEAB and Support for Growing the Client Base would have the highest impact on overall satisfaction. More than two-in-three (68%) Partners indicate they were satisfied with the guidance and assistance from SPEC on FEAB. Just under two-in-three (63%) Partners are satisfied with growing the client base.</w:t>
      </w:r>
    </w:p>
    <w:p w:rsidR="009D7128" w:rsidRPr="004B50A4" w:rsidP="009D7128" w14:paraId="53E5F44C" w14:textId="4CD3462E">
      <w:pPr>
        <w:spacing w:line="240" w:lineRule="atLeast"/>
        <w:rPr>
          <w:snapToGrid w:val="0"/>
          <w:color w:val="000000"/>
          <w:sz w:val="22"/>
          <w:szCs w:val="22"/>
        </w:rPr>
      </w:pPr>
      <w:r w:rsidRPr="004B50A4">
        <w:rPr>
          <w:b/>
          <w:snapToGrid w:val="0"/>
          <w:color w:val="000000"/>
          <w:sz w:val="22"/>
          <w:szCs w:val="22"/>
        </w:rPr>
        <w:t>Actions Taken/Lessons Learned</w:t>
      </w:r>
      <w:r w:rsidRPr="004B50A4">
        <w:rPr>
          <w:snapToGrid w:val="0"/>
          <w:color w:val="000000"/>
          <w:sz w:val="22"/>
          <w:szCs w:val="22"/>
        </w:rPr>
        <w:t xml:space="preserve">:  </w:t>
      </w:r>
      <w:r w:rsidRPr="004B50A4">
        <w:rPr>
          <w:snapToGrid w:val="0"/>
          <w:color w:val="000000"/>
          <w:sz w:val="22"/>
          <w:szCs w:val="22"/>
        </w:rPr>
        <w:t xml:space="preserve">FEAB Services is the highest leverage improvement area. Though 68% were satisfied and few (3%) were outright dissatisfied, there is room for improvement among the 29% who were neutral. Support to grow client </w:t>
      </w:r>
      <w:r w:rsidRPr="004B50A4" w:rsidR="0055798B">
        <w:rPr>
          <w:snapToGrid w:val="0"/>
          <w:color w:val="000000"/>
          <w:sz w:val="22"/>
          <w:szCs w:val="22"/>
        </w:rPr>
        <w:t>base.</w:t>
      </w:r>
    </w:p>
    <w:p w:rsidR="00045183" w:rsidRPr="004B50A4" w:rsidP="009D7128" w14:paraId="301E438B" w14:textId="7F27BCC9">
      <w:pPr>
        <w:spacing w:line="240" w:lineRule="atLeast"/>
        <w:rPr>
          <w:sz w:val="22"/>
          <w:szCs w:val="22"/>
        </w:rPr>
      </w:pPr>
      <w:r w:rsidRPr="004B50A4">
        <w:rPr>
          <w:snapToGrid w:val="0"/>
          <w:color w:val="000000"/>
          <w:sz w:val="22"/>
          <w:szCs w:val="22"/>
        </w:rPr>
        <w:t xml:space="preserve">remains a high leverage item, though no longer the highest as it was in the two previous years. Just over three-in-five Partners (63%) are satisfied, which is important given the fact that 89% plan to grow (with 73% of those who plan to grow citing the increasing of volunteers as an important growth strategy). Tax Law and Software Training is the third highest leverage area. This is </w:t>
      </w:r>
      <w:r w:rsidRPr="004B50A4" w:rsidR="0055798B">
        <w:rPr>
          <w:snapToGrid w:val="0"/>
          <w:color w:val="000000"/>
          <w:sz w:val="22"/>
          <w:szCs w:val="22"/>
        </w:rPr>
        <w:t>like</w:t>
      </w:r>
      <w:r w:rsidRPr="004B50A4">
        <w:rPr>
          <w:snapToGrid w:val="0"/>
          <w:color w:val="000000"/>
          <w:sz w:val="22"/>
          <w:szCs w:val="22"/>
        </w:rPr>
        <w:t xml:space="preserve"> last year, though the gap between the second highest and third highest improvement areas is higher this year. Improving the Online TaxSlayer Webinars would be most helpful.</w:t>
      </w:r>
    </w:p>
    <w:p w:rsidR="00C92845" w:rsidRPr="004B50A4" w:rsidP="00C92845" w14:paraId="73738AF9" w14:textId="77777777">
      <w:pPr>
        <w:rPr>
          <w:sz w:val="22"/>
          <w:szCs w:val="22"/>
        </w:rPr>
      </w:pPr>
    </w:p>
    <w:p w:rsidR="00C92845" w:rsidRPr="004B50A4" w:rsidP="00C92845" w14:paraId="32A774D5" w14:textId="474322F8">
      <w:pPr>
        <w:rPr>
          <w:sz w:val="22"/>
          <w:szCs w:val="22"/>
        </w:rPr>
      </w:pPr>
      <w:r w:rsidRPr="004B50A4">
        <w:rPr>
          <w:b/>
          <w:sz w:val="22"/>
          <w:szCs w:val="22"/>
        </w:rPr>
        <w:t>Control #:</w:t>
      </w:r>
      <w:r w:rsidRPr="004B50A4">
        <w:rPr>
          <w:bCs/>
          <w:sz w:val="22"/>
          <w:szCs w:val="22"/>
        </w:rPr>
        <w:t xml:space="preserve">  BU-</w:t>
      </w:r>
      <w:r w:rsidRPr="004B50A4" w:rsidR="005F7E02">
        <w:rPr>
          <w:bCs/>
          <w:sz w:val="22"/>
          <w:szCs w:val="22"/>
        </w:rPr>
        <w:t>21</w:t>
      </w:r>
      <w:r w:rsidRPr="004B50A4">
        <w:rPr>
          <w:bCs/>
          <w:sz w:val="22"/>
          <w:szCs w:val="22"/>
        </w:rPr>
        <w:t>-</w:t>
      </w:r>
      <w:r w:rsidRPr="004B50A4" w:rsidR="00963543">
        <w:rPr>
          <w:bCs/>
          <w:sz w:val="22"/>
          <w:szCs w:val="22"/>
        </w:rPr>
        <w:t>421</w:t>
      </w:r>
      <w:r w:rsidRPr="004B50A4">
        <w:rPr>
          <w:bCs/>
          <w:sz w:val="22"/>
          <w:szCs w:val="22"/>
        </w:rPr>
        <w:tab/>
      </w:r>
      <w:r w:rsidRPr="004B50A4">
        <w:rPr>
          <w:bCs/>
          <w:sz w:val="22"/>
          <w:szCs w:val="22"/>
        </w:rPr>
        <w:tab/>
      </w:r>
      <w:r w:rsidRPr="004B50A4">
        <w:rPr>
          <w:bCs/>
          <w:sz w:val="22"/>
          <w:szCs w:val="22"/>
        </w:rPr>
        <w:tab/>
      </w:r>
      <w:r w:rsidRPr="004B50A4">
        <w:rPr>
          <w:bCs/>
          <w:sz w:val="22"/>
          <w:szCs w:val="22"/>
        </w:rPr>
        <w:tab/>
      </w:r>
      <w:r w:rsidRPr="004B50A4">
        <w:rPr>
          <w:bCs/>
          <w:sz w:val="22"/>
          <w:szCs w:val="22"/>
        </w:rPr>
        <w:tab/>
      </w:r>
      <w:r w:rsidRPr="004B50A4">
        <w:rPr>
          <w:bCs/>
          <w:sz w:val="22"/>
          <w:szCs w:val="22"/>
        </w:rPr>
        <w:tab/>
        <w:t xml:space="preserve">      </w:t>
      </w:r>
      <w:r w:rsidRPr="004B50A4">
        <w:rPr>
          <w:b/>
          <w:bCs/>
          <w:sz w:val="22"/>
          <w:szCs w:val="22"/>
        </w:rPr>
        <w:t>Re:</w:t>
      </w:r>
      <w:r w:rsidRPr="004B50A4">
        <w:rPr>
          <w:bCs/>
          <w:sz w:val="22"/>
          <w:szCs w:val="22"/>
        </w:rPr>
        <w:t xml:space="preserve"> </w:t>
      </w:r>
      <w:r w:rsidRPr="004B50A4">
        <w:rPr>
          <w:snapToGrid w:val="0"/>
          <w:color w:val="000000"/>
          <w:sz w:val="22"/>
          <w:szCs w:val="22"/>
        </w:rPr>
        <w:t xml:space="preserve"> </w:t>
      </w:r>
      <w:r w:rsidRPr="004B50A4" w:rsidR="008759B9">
        <w:rPr>
          <w:snapToGrid w:val="0"/>
          <w:color w:val="000000"/>
          <w:sz w:val="22"/>
          <w:szCs w:val="22"/>
        </w:rPr>
        <w:t>CAS Adjustments</w:t>
      </w:r>
      <w:r w:rsidRPr="004B50A4">
        <w:rPr>
          <w:sz w:val="22"/>
          <w:szCs w:val="22"/>
        </w:rPr>
        <w:tab/>
      </w:r>
    </w:p>
    <w:p w:rsidR="00C92845" w:rsidRPr="004B50A4" w:rsidP="00C92845" w14:paraId="5D39EB51" w14:textId="6CA7D99C">
      <w:pPr>
        <w:rPr>
          <w:bCs/>
          <w:sz w:val="22"/>
          <w:szCs w:val="22"/>
        </w:rPr>
      </w:pPr>
      <w:r w:rsidRPr="004B50A4">
        <w:rPr>
          <w:b/>
          <w:sz w:val="22"/>
          <w:szCs w:val="22"/>
        </w:rPr>
        <w:t>Participants:</w:t>
      </w:r>
      <w:r w:rsidRPr="004B50A4">
        <w:rPr>
          <w:sz w:val="22"/>
          <w:szCs w:val="22"/>
        </w:rPr>
        <w:t xml:space="preserve">  </w:t>
      </w:r>
      <w:r w:rsidRPr="004B50A4" w:rsidR="00A0640E">
        <w:rPr>
          <w:sz w:val="22"/>
          <w:szCs w:val="22"/>
        </w:rPr>
        <w:t>1,083</w:t>
      </w:r>
      <w:r w:rsidRPr="004B50A4" w:rsidR="008759B9">
        <w:rPr>
          <w:sz w:val="22"/>
          <w:szCs w:val="22"/>
        </w:rPr>
        <w:t xml:space="preserve"> </w:t>
      </w:r>
      <w:r w:rsidRPr="004B50A4">
        <w:rPr>
          <w:sz w:val="22"/>
          <w:szCs w:val="22"/>
        </w:rPr>
        <w:t>(</w:t>
      </w:r>
      <w:r w:rsidRPr="004B50A4" w:rsidR="00A0640E">
        <w:rPr>
          <w:sz w:val="22"/>
          <w:szCs w:val="22"/>
        </w:rPr>
        <w:t>9</w:t>
      </w:r>
      <w:r w:rsidRPr="004B50A4" w:rsidR="001F0EA1">
        <w:rPr>
          <w:sz w:val="22"/>
          <w:szCs w:val="22"/>
        </w:rPr>
        <w:t>,</w:t>
      </w:r>
      <w:r w:rsidRPr="004B50A4" w:rsidR="00A0640E">
        <w:rPr>
          <w:sz w:val="22"/>
          <w:szCs w:val="22"/>
        </w:rPr>
        <w:t>458</w:t>
      </w:r>
      <w:r w:rsidRPr="004B50A4">
        <w:rPr>
          <w:sz w:val="22"/>
          <w:szCs w:val="22"/>
        </w:rPr>
        <w:t xml:space="preserve"> Requests)</w:t>
      </w:r>
      <w:r w:rsidRPr="004B50A4" w:rsidR="00FB7C72">
        <w:rPr>
          <w:sz w:val="22"/>
          <w:szCs w:val="22"/>
        </w:rPr>
        <w:tab/>
      </w:r>
      <w:r w:rsidRPr="004B50A4">
        <w:rPr>
          <w:b/>
          <w:sz w:val="22"/>
          <w:szCs w:val="22"/>
        </w:rPr>
        <w:t>Burden Hours</w:t>
      </w:r>
      <w:r w:rsidRPr="004B50A4">
        <w:rPr>
          <w:sz w:val="22"/>
          <w:szCs w:val="22"/>
        </w:rPr>
        <w:t xml:space="preserve">:  </w:t>
      </w:r>
      <w:r w:rsidRPr="004B50A4" w:rsidR="00A0640E">
        <w:rPr>
          <w:sz w:val="22"/>
          <w:szCs w:val="22"/>
        </w:rPr>
        <w:t>854</w:t>
      </w:r>
    </w:p>
    <w:p w:rsidR="00C92845" w:rsidRPr="004B50A4" w:rsidP="00C92845" w14:paraId="12055766" w14:textId="0B45F64D">
      <w:pPr>
        <w:rPr>
          <w:sz w:val="22"/>
          <w:szCs w:val="22"/>
        </w:rPr>
      </w:pPr>
      <w:r w:rsidRPr="004B50A4">
        <w:rPr>
          <w:b/>
          <w:sz w:val="22"/>
          <w:szCs w:val="22"/>
        </w:rPr>
        <w:t>Cost:</w:t>
      </w:r>
      <w:r w:rsidRPr="004B50A4">
        <w:rPr>
          <w:sz w:val="22"/>
          <w:szCs w:val="22"/>
        </w:rPr>
        <w:t xml:space="preserve"> $</w:t>
      </w:r>
      <w:r w:rsidRPr="004B50A4" w:rsidR="001F0EA1">
        <w:rPr>
          <w:sz w:val="22"/>
          <w:szCs w:val="22"/>
        </w:rPr>
        <w:t>1</w:t>
      </w:r>
      <w:r w:rsidRPr="004B50A4" w:rsidR="00A0640E">
        <w:rPr>
          <w:sz w:val="22"/>
          <w:szCs w:val="22"/>
        </w:rPr>
        <w:t>20</w:t>
      </w:r>
      <w:r w:rsidRPr="004B50A4" w:rsidR="001F0EA1">
        <w:rPr>
          <w:sz w:val="22"/>
          <w:szCs w:val="22"/>
        </w:rPr>
        <w:t>,</w:t>
      </w:r>
      <w:r w:rsidRPr="004B50A4" w:rsidR="00A0640E">
        <w:rPr>
          <w:sz w:val="22"/>
          <w:szCs w:val="22"/>
        </w:rPr>
        <w:t>000</w:t>
      </w:r>
      <w:r w:rsidRPr="004B50A4">
        <w:rPr>
          <w:sz w:val="22"/>
          <w:szCs w:val="22"/>
        </w:rPr>
        <w:tab/>
      </w:r>
      <w:r w:rsidRPr="004B50A4">
        <w:rPr>
          <w:sz w:val="22"/>
          <w:szCs w:val="22"/>
        </w:rPr>
        <w:tab/>
      </w:r>
      <w:r w:rsidRPr="004B50A4">
        <w:rPr>
          <w:b/>
          <w:sz w:val="22"/>
          <w:szCs w:val="22"/>
        </w:rPr>
        <w:t>Response Rate</w:t>
      </w:r>
      <w:r w:rsidRPr="004B50A4">
        <w:rPr>
          <w:sz w:val="22"/>
          <w:szCs w:val="22"/>
        </w:rPr>
        <w:t xml:space="preserve">: </w:t>
      </w:r>
      <w:r w:rsidRPr="004B50A4" w:rsidR="001F0EA1">
        <w:rPr>
          <w:sz w:val="22"/>
          <w:szCs w:val="22"/>
        </w:rPr>
        <w:t>1</w:t>
      </w:r>
      <w:r w:rsidRPr="004B50A4" w:rsidR="00A0640E">
        <w:rPr>
          <w:sz w:val="22"/>
          <w:szCs w:val="22"/>
        </w:rPr>
        <w:t>1</w:t>
      </w:r>
      <w:r w:rsidRPr="004B50A4" w:rsidR="001F0EA1">
        <w:rPr>
          <w:sz w:val="22"/>
          <w:szCs w:val="22"/>
        </w:rPr>
        <w:t>%</w:t>
      </w:r>
      <w:r w:rsidRPr="004B50A4">
        <w:rPr>
          <w:sz w:val="22"/>
          <w:szCs w:val="22"/>
        </w:rPr>
        <w:t xml:space="preserve"> </w:t>
      </w:r>
    </w:p>
    <w:p w:rsidR="00A0640E" w:rsidRPr="004B50A4" w:rsidP="00A0640E" w14:paraId="2A593095" w14:textId="45180DDA">
      <w:pPr>
        <w:spacing w:line="240" w:lineRule="atLeast"/>
        <w:rPr>
          <w:sz w:val="22"/>
          <w:szCs w:val="22"/>
        </w:rPr>
      </w:pPr>
      <w:r w:rsidRPr="004B50A4">
        <w:rPr>
          <w:b/>
          <w:snapToGrid w:val="0"/>
          <w:color w:val="000000"/>
          <w:sz w:val="22"/>
          <w:szCs w:val="22"/>
        </w:rPr>
        <w:t xml:space="preserve">Purpose: </w:t>
      </w:r>
      <w:r w:rsidRPr="004B50A4">
        <w:rPr>
          <w:sz w:val="22"/>
          <w:szCs w:val="22"/>
        </w:rPr>
        <w:t>The Adjustments program responds to written customer technical and account inquiries, resolves customer account issues, provides payment options, processes amended returns, and related issues.</w:t>
      </w:r>
    </w:p>
    <w:p w:rsidR="00A0640E" w:rsidRPr="004B50A4" w:rsidP="00A0640E" w14:paraId="3D56196D" w14:textId="77777777">
      <w:pPr>
        <w:spacing w:line="240" w:lineRule="atLeast"/>
        <w:rPr>
          <w:sz w:val="22"/>
          <w:szCs w:val="22"/>
        </w:rPr>
      </w:pPr>
      <w:r w:rsidRPr="004B50A4">
        <w:rPr>
          <w:sz w:val="22"/>
          <w:szCs w:val="22"/>
        </w:rPr>
        <w:t xml:space="preserve">The objectives of the ongoing Adjustments Closed Case Survey are tracking customer experience (CX) measures over time and identifying what Accounts Management (AM) leaders and staff can do to improve taxpayer service. </w:t>
      </w:r>
    </w:p>
    <w:p w:rsidR="001F0EA1" w:rsidRPr="004B50A4" w:rsidP="00A0640E" w14:paraId="1C034F60" w14:textId="424C92C7">
      <w:pPr>
        <w:spacing w:line="240" w:lineRule="atLeast"/>
      </w:pPr>
      <w:r w:rsidRPr="004B50A4">
        <w:rPr>
          <w:b/>
        </w:rPr>
        <w:t xml:space="preserve">Findings: </w:t>
      </w:r>
      <w:r w:rsidRPr="004B50A4" w:rsidR="00A0640E">
        <w:t>Between October 2023 and March 2024, significantly fewer participants reported overall satisfaction with how the IRS handled their case when compared with April 2023 through September 2023 (52% vs. 65%, respectively). Relatedly, questions about taxpayers’ satisfaction with getting, providing, and/or understanding information from the IRS all significantly declined this semiannual (Oct23-Mar24) period compared with last semiannual period (Apr23-Sep23).</w:t>
      </w:r>
    </w:p>
    <w:p w:rsidR="008759B9" w:rsidRPr="004B50A4" w:rsidP="001F0EA1" w14:paraId="4608CBC0" w14:textId="77777777">
      <w:pPr>
        <w:pStyle w:val="ListParagraph"/>
        <w:tabs>
          <w:tab w:val="left" w:pos="1200"/>
        </w:tabs>
        <w:ind w:left="0"/>
        <w:rPr>
          <w:rFonts w:ascii="Times New Roman" w:hAnsi="Times New Roman"/>
          <w:b/>
          <w:snapToGrid w:val="0"/>
          <w:color w:val="0033CC"/>
        </w:rPr>
      </w:pPr>
      <w:r w:rsidRPr="004B50A4">
        <w:rPr>
          <w:rFonts w:ascii="Times New Roman" w:hAnsi="Times New Roman"/>
          <w:b/>
          <w:snapToGrid w:val="0"/>
          <w:color w:val="000000"/>
        </w:rPr>
        <w:t>Actions Taken/Lessons Learned</w:t>
      </w:r>
      <w:r w:rsidRPr="004B50A4">
        <w:rPr>
          <w:rFonts w:ascii="Times New Roman" w:hAnsi="Times New Roman"/>
          <w:snapToGrid w:val="0"/>
          <w:color w:val="000000"/>
        </w:rPr>
        <w:t xml:space="preserve">:  </w:t>
      </w:r>
      <w:r w:rsidRPr="004B50A4" w:rsidR="00C227EF">
        <w:rPr>
          <w:rFonts w:ascii="Times New Roman" w:hAnsi="Times New Roman"/>
          <w:snapToGrid w:val="0"/>
          <w:color w:val="000000"/>
        </w:rPr>
        <w:t>A report was provided to IRS executives</w:t>
      </w:r>
      <w:r w:rsidRPr="004B50A4">
        <w:rPr>
          <w:rFonts w:ascii="Times New Roman" w:hAnsi="Times New Roman"/>
        </w:rPr>
        <w:t xml:space="preserve">. </w:t>
      </w:r>
    </w:p>
    <w:p w:rsidR="00C92845" w:rsidRPr="004B50A4" w:rsidP="00C92845" w14:paraId="5A7D4F3A" w14:textId="0239F048">
      <w:pPr>
        <w:rPr>
          <w:sz w:val="22"/>
          <w:szCs w:val="22"/>
        </w:rPr>
      </w:pPr>
      <w:r w:rsidRPr="004B50A4">
        <w:rPr>
          <w:b/>
          <w:sz w:val="22"/>
          <w:szCs w:val="22"/>
        </w:rPr>
        <w:t>Control #:</w:t>
      </w:r>
      <w:r w:rsidRPr="004B50A4">
        <w:rPr>
          <w:bCs/>
          <w:sz w:val="22"/>
          <w:szCs w:val="22"/>
        </w:rPr>
        <w:t xml:space="preserve">  BU-</w:t>
      </w:r>
      <w:r w:rsidRPr="004B50A4" w:rsidR="005F7E02">
        <w:rPr>
          <w:bCs/>
          <w:sz w:val="22"/>
          <w:szCs w:val="22"/>
        </w:rPr>
        <w:t>21</w:t>
      </w:r>
      <w:r w:rsidRPr="004B50A4">
        <w:rPr>
          <w:bCs/>
          <w:sz w:val="22"/>
          <w:szCs w:val="22"/>
        </w:rPr>
        <w:t>-</w:t>
      </w:r>
      <w:r w:rsidRPr="004B50A4" w:rsidR="00963543">
        <w:rPr>
          <w:bCs/>
          <w:sz w:val="22"/>
          <w:szCs w:val="22"/>
        </w:rPr>
        <w:t>422</w:t>
      </w:r>
      <w:r w:rsidRPr="004B50A4">
        <w:rPr>
          <w:bCs/>
          <w:sz w:val="22"/>
          <w:szCs w:val="22"/>
        </w:rPr>
        <w:tab/>
      </w:r>
      <w:r w:rsidRPr="004B50A4">
        <w:rPr>
          <w:bCs/>
          <w:sz w:val="22"/>
          <w:szCs w:val="22"/>
        </w:rPr>
        <w:tab/>
      </w:r>
      <w:r w:rsidRPr="004B50A4">
        <w:rPr>
          <w:bCs/>
          <w:sz w:val="22"/>
          <w:szCs w:val="22"/>
        </w:rPr>
        <w:tab/>
      </w:r>
      <w:r w:rsidRPr="004B50A4">
        <w:rPr>
          <w:bCs/>
          <w:sz w:val="22"/>
          <w:szCs w:val="22"/>
        </w:rPr>
        <w:tab/>
      </w:r>
      <w:r w:rsidRPr="004B50A4">
        <w:rPr>
          <w:bCs/>
          <w:sz w:val="22"/>
          <w:szCs w:val="22"/>
        </w:rPr>
        <w:tab/>
      </w:r>
      <w:r w:rsidRPr="004B50A4">
        <w:rPr>
          <w:bCs/>
          <w:sz w:val="22"/>
          <w:szCs w:val="22"/>
        </w:rPr>
        <w:tab/>
        <w:t xml:space="preserve">      </w:t>
      </w:r>
      <w:r w:rsidRPr="004B50A4">
        <w:rPr>
          <w:b/>
          <w:bCs/>
          <w:sz w:val="22"/>
          <w:szCs w:val="22"/>
        </w:rPr>
        <w:t>Re:</w:t>
      </w:r>
      <w:r w:rsidRPr="004B50A4">
        <w:rPr>
          <w:bCs/>
          <w:sz w:val="22"/>
          <w:szCs w:val="22"/>
        </w:rPr>
        <w:t xml:space="preserve"> </w:t>
      </w:r>
      <w:r w:rsidRPr="004B50A4">
        <w:rPr>
          <w:snapToGrid w:val="0"/>
          <w:color w:val="000000"/>
          <w:sz w:val="22"/>
          <w:szCs w:val="22"/>
        </w:rPr>
        <w:t xml:space="preserve"> </w:t>
      </w:r>
      <w:r w:rsidRPr="004B50A4" w:rsidR="00973EB3">
        <w:rPr>
          <w:snapToGrid w:val="0"/>
          <w:color w:val="000000"/>
          <w:sz w:val="22"/>
          <w:szCs w:val="22"/>
        </w:rPr>
        <w:t>Injured Spouse Survey</w:t>
      </w:r>
      <w:r w:rsidRPr="004B50A4">
        <w:rPr>
          <w:sz w:val="22"/>
          <w:szCs w:val="22"/>
        </w:rPr>
        <w:tab/>
      </w:r>
    </w:p>
    <w:p w:rsidR="00C92845" w:rsidRPr="004B50A4" w:rsidP="00C92845" w14:paraId="1455530B" w14:textId="2FFDE547">
      <w:pPr>
        <w:rPr>
          <w:bCs/>
          <w:sz w:val="22"/>
          <w:szCs w:val="22"/>
        </w:rPr>
      </w:pPr>
      <w:r w:rsidRPr="004B50A4">
        <w:rPr>
          <w:b/>
          <w:sz w:val="22"/>
          <w:szCs w:val="22"/>
        </w:rPr>
        <w:t>Participants:</w:t>
      </w:r>
      <w:r w:rsidRPr="004B50A4">
        <w:rPr>
          <w:sz w:val="22"/>
          <w:szCs w:val="22"/>
        </w:rPr>
        <w:t xml:space="preserve"> </w:t>
      </w:r>
      <w:r w:rsidRPr="004B50A4" w:rsidR="005D2499">
        <w:rPr>
          <w:sz w:val="22"/>
          <w:szCs w:val="22"/>
        </w:rPr>
        <w:t>1,</w:t>
      </w:r>
      <w:r w:rsidRPr="004B50A4" w:rsidR="009D7128">
        <w:rPr>
          <w:sz w:val="22"/>
          <w:szCs w:val="22"/>
        </w:rPr>
        <w:t>069</w:t>
      </w:r>
      <w:r w:rsidRPr="004B50A4">
        <w:rPr>
          <w:sz w:val="22"/>
          <w:szCs w:val="22"/>
        </w:rPr>
        <w:t xml:space="preserve"> (</w:t>
      </w:r>
      <w:r w:rsidRPr="004B50A4" w:rsidR="005D2499">
        <w:rPr>
          <w:sz w:val="22"/>
          <w:szCs w:val="22"/>
        </w:rPr>
        <w:t>1</w:t>
      </w:r>
      <w:r w:rsidRPr="004B50A4" w:rsidR="009D7128">
        <w:rPr>
          <w:sz w:val="22"/>
          <w:szCs w:val="22"/>
        </w:rPr>
        <w:t>0</w:t>
      </w:r>
      <w:r w:rsidRPr="004B50A4" w:rsidR="005D2499">
        <w:rPr>
          <w:sz w:val="22"/>
          <w:szCs w:val="22"/>
        </w:rPr>
        <w:t>,</w:t>
      </w:r>
      <w:r w:rsidRPr="004B50A4" w:rsidR="009D7128">
        <w:rPr>
          <w:sz w:val="22"/>
          <w:szCs w:val="22"/>
        </w:rPr>
        <w:t>499</w:t>
      </w:r>
      <w:r w:rsidRPr="004B50A4">
        <w:rPr>
          <w:sz w:val="22"/>
          <w:szCs w:val="22"/>
        </w:rPr>
        <w:t xml:space="preserve"> Requests)</w:t>
      </w:r>
      <w:r w:rsidRPr="004B50A4" w:rsidR="00FB7C72">
        <w:rPr>
          <w:sz w:val="22"/>
          <w:szCs w:val="22"/>
        </w:rPr>
        <w:tab/>
      </w:r>
      <w:r w:rsidRPr="004B50A4" w:rsidR="0055798B">
        <w:rPr>
          <w:sz w:val="22"/>
          <w:szCs w:val="22"/>
        </w:rPr>
        <w:tab/>
        <w:t xml:space="preserve"> </w:t>
      </w:r>
      <w:r w:rsidRPr="004B50A4" w:rsidR="0055798B">
        <w:rPr>
          <w:sz w:val="22"/>
          <w:szCs w:val="22"/>
        </w:rPr>
        <w:tab/>
      </w:r>
      <w:r w:rsidRPr="004B50A4">
        <w:rPr>
          <w:b/>
          <w:sz w:val="22"/>
          <w:szCs w:val="22"/>
        </w:rPr>
        <w:t>Burden Hours</w:t>
      </w:r>
      <w:r w:rsidRPr="004B50A4">
        <w:rPr>
          <w:sz w:val="22"/>
          <w:szCs w:val="22"/>
        </w:rPr>
        <w:t xml:space="preserve">:  </w:t>
      </w:r>
      <w:r w:rsidRPr="004B50A4" w:rsidR="009D7128">
        <w:rPr>
          <w:sz w:val="22"/>
          <w:szCs w:val="22"/>
        </w:rPr>
        <w:t>125</w:t>
      </w:r>
    </w:p>
    <w:p w:rsidR="00C92845" w:rsidRPr="004B50A4" w:rsidP="00C92845" w14:paraId="285F80D9" w14:textId="56B38797">
      <w:pPr>
        <w:rPr>
          <w:sz w:val="22"/>
          <w:szCs w:val="22"/>
        </w:rPr>
      </w:pPr>
      <w:r w:rsidRPr="004B50A4">
        <w:rPr>
          <w:b/>
          <w:sz w:val="22"/>
          <w:szCs w:val="22"/>
        </w:rPr>
        <w:t>Cost:</w:t>
      </w:r>
      <w:r w:rsidRPr="004B50A4">
        <w:rPr>
          <w:sz w:val="22"/>
          <w:szCs w:val="22"/>
        </w:rPr>
        <w:t xml:space="preserve"> $</w:t>
      </w:r>
      <w:r w:rsidRPr="004B50A4" w:rsidR="009D7128">
        <w:rPr>
          <w:sz w:val="22"/>
          <w:szCs w:val="22"/>
        </w:rPr>
        <w:t>321</w:t>
      </w:r>
      <w:r w:rsidRPr="004B50A4" w:rsidR="005D2499">
        <w:rPr>
          <w:sz w:val="22"/>
          <w:szCs w:val="22"/>
        </w:rPr>
        <w:t>,</w:t>
      </w:r>
      <w:r w:rsidRPr="004B50A4" w:rsidR="009D7128">
        <w:rPr>
          <w:sz w:val="22"/>
          <w:szCs w:val="22"/>
        </w:rPr>
        <w:t>714</w:t>
      </w:r>
      <w:r w:rsidRPr="004B50A4">
        <w:rPr>
          <w:sz w:val="22"/>
          <w:szCs w:val="22"/>
        </w:rPr>
        <w:tab/>
      </w:r>
      <w:r w:rsidRPr="004B50A4">
        <w:rPr>
          <w:sz w:val="22"/>
          <w:szCs w:val="22"/>
        </w:rPr>
        <w:tab/>
      </w:r>
      <w:r w:rsidRPr="004B50A4">
        <w:rPr>
          <w:b/>
          <w:sz w:val="22"/>
          <w:szCs w:val="22"/>
        </w:rPr>
        <w:t>Response Rate</w:t>
      </w:r>
      <w:r w:rsidRPr="004B50A4">
        <w:rPr>
          <w:sz w:val="22"/>
          <w:szCs w:val="22"/>
        </w:rPr>
        <w:t xml:space="preserve">: </w:t>
      </w:r>
      <w:r w:rsidRPr="004B50A4" w:rsidR="005D2499">
        <w:rPr>
          <w:sz w:val="22"/>
          <w:szCs w:val="22"/>
        </w:rPr>
        <w:t>1</w:t>
      </w:r>
      <w:r w:rsidRPr="004B50A4" w:rsidR="009D7128">
        <w:rPr>
          <w:sz w:val="22"/>
          <w:szCs w:val="22"/>
        </w:rPr>
        <w:t>0</w:t>
      </w:r>
      <w:r w:rsidRPr="004B50A4" w:rsidR="00973EB3">
        <w:rPr>
          <w:sz w:val="22"/>
          <w:szCs w:val="22"/>
        </w:rPr>
        <w:t>%</w:t>
      </w:r>
      <w:r w:rsidRPr="004B50A4">
        <w:rPr>
          <w:sz w:val="22"/>
          <w:szCs w:val="22"/>
        </w:rPr>
        <w:t xml:space="preserve"> </w:t>
      </w:r>
    </w:p>
    <w:p w:rsidR="00973EB3" w:rsidRPr="004B50A4" w:rsidP="00973EB3" w14:paraId="72DED2FB" w14:textId="74609026">
      <w:pPr>
        <w:pStyle w:val="Default"/>
        <w:rPr>
          <w:rFonts w:ascii="Times New Roman" w:hAnsi="Times New Roman" w:cs="Times New Roman"/>
          <w:sz w:val="22"/>
          <w:szCs w:val="22"/>
        </w:rPr>
      </w:pPr>
      <w:r w:rsidRPr="004B50A4">
        <w:rPr>
          <w:rFonts w:ascii="Times New Roman" w:hAnsi="Times New Roman" w:cs="Times New Roman"/>
          <w:b/>
          <w:snapToGrid w:val="0"/>
          <w:sz w:val="22"/>
          <w:szCs w:val="22"/>
        </w:rPr>
        <w:t xml:space="preserve">Purpose:  </w:t>
      </w:r>
      <w:r w:rsidRPr="004B50A4">
        <w:rPr>
          <w:rFonts w:ascii="Times New Roman" w:hAnsi="Times New Roman" w:cs="Times New Roman"/>
          <w:sz w:val="22"/>
          <w:szCs w:val="22"/>
        </w:rPr>
        <w:t xml:space="preserve"> </w:t>
      </w:r>
      <w:r w:rsidRPr="004B50A4" w:rsidR="00321A6F">
        <w:rPr>
          <w:rFonts w:ascii="Times New Roman" w:hAnsi="Times New Roman" w:cs="Times New Roman"/>
          <w:sz w:val="22"/>
          <w:szCs w:val="22"/>
        </w:rPr>
        <w:t>The purpose of this operational support contract is to survey W&amp;I Accounts Management Injured Spouse customers to gauge their satisfaction with Injured Spouse services and obtain information for responding to customers’ service needs in the future. The survey is used to identify ways the Injured Spouse program can be improved and to track customer satisfaction with the Injured Spouse program over time</w:t>
      </w:r>
      <w:r w:rsidRPr="004B50A4">
        <w:rPr>
          <w:rFonts w:ascii="Times New Roman" w:hAnsi="Times New Roman" w:cs="Times New Roman"/>
          <w:sz w:val="22"/>
          <w:szCs w:val="22"/>
        </w:rPr>
        <w:t>.</w:t>
      </w:r>
    </w:p>
    <w:p w:rsidR="00973EB3" w:rsidRPr="004B50A4" w:rsidP="009D7128" w14:paraId="4E66453D" w14:textId="2658BA2C">
      <w:pPr>
        <w:pStyle w:val="Default"/>
        <w:rPr>
          <w:rFonts w:ascii="Times New Roman" w:hAnsi="Times New Roman" w:cs="Times New Roman"/>
          <w:b/>
          <w:snapToGrid w:val="0"/>
          <w:color w:val="0033CC"/>
          <w:sz w:val="22"/>
          <w:szCs w:val="22"/>
        </w:rPr>
      </w:pPr>
      <w:r w:rsidRPr="004B50A4">
        <w:rPr>
          <w:rFonts w:ascii="Times New Roman" w:hAnsi="Times New Roman" w:cs="Times New Roman"/>
          <w:b/>
          <w:snapToGrid w:val="0"/>
          <w:sz w:val="22"/>
          <w:szCs w:val="22"/>
        </w:rPr>
        <w:t>Findings</w:t>
      </w:r>
      <w:r w:rsidRPr="004B50A4">
        <w:rPr>
          <w:rFonts w:ascii="Times New Roman" w:hAnsi="Times New Roman" w:cs="Times New Roman"/>
          <w:snapToGrid w:val="0"/>
          <w:sz w:val="22"/>
          <w:szCs w:val="22"/>
        </w:rPr>
        <w:t xml:space="preserve">:   </w:t>
      </w:r>
      <w:r w:rsidRPr="004B50A4" w:rsidR="009D7128">
        <w:rPr>
          <w:rFonts w:ascii="Times New Roman" w:hAnsi="Times New Roman" w:cs="Times New Roman"/>
          <w:sz w:val="22"/>
          <w:szCs w:val="22"/>
        </w:rPr>
        <w:t xml:space="preserve">In FY 2024 Q1-Q3, Injured Spouse survey respondents reported similar scores for overall satisfaction and all five components of satisfaction compared to FY 2023. Additionally, Injured Spouse callers this year expressed similar levels of agreement with the service they received on their call compared to results from last year. The proportion of participants who said the outcome of their call was reasonable given what was provided to IRS decreased significantly this year compared to last year (61% vs. 65%, respectively). However, every other component of fairness in FY 2024 Q1-Q3 resembled results from FY 2023. Although respondents’ expectations about the length of time the process would take were similar this year compared to last year, there were notable shifts regarding actual length of time. The proportion of participants who said the Injured Spouse process took 0 to 6 weeks or 7 to 11 weeks increased significantly from last year (22% and 32% vs. 17% and 21%, respectively). Correspondingly, </w:t>
      </w:r>
      <w:r w:rsidRPr="004B50A4" w:rsidR="009D7128">
        <w:rPr>
          <w:rFonts w:ascii="Times New Roman" w:hAnsi="Times New Roman" w:cs="Times New Roman"/>
          <w:sz w:val="22"/>
          <w:szCs w:val="22"/>
        </w:rPr>
        <w:t>significantly fewer participants said the process took 12 to 16 weeks or 17 or more weeks this year compared to last year (29% and 17% vs. 36% and 26%)</w:t>
      </w:r>
      <w:r w:rsidRPr="004B50A4">
        <w:rPr>
          <w:rFonts w:ascii="Times New Roman" w:hAnsi="Times New Roman" w:cs="Times New Roman"/>
          <w:sz w:val="22"/>
          <w:szCs w:val="22"/>
        </w:rPr>
        <w:t xml:space="preserve">.   </w:t>
      </w:r>
    </w:p>
    <w:p w:rsidR="00973EB3" w:rsidRPr="004B50A4" w:rsidP="009D7128" w14:paraId="5EEA9DAB" w14:textId="640757BC">
      <w:pPr>
        <w:rPr>
          <w:color w:val="FF0000"/>
          <w:sz w:val="22"/>
          <w:szCs w:val="22"/>
        </w:rPr>
      </w:pPr>
      <w:r w:rsidRPr="004B50A4">
        <w:rPr>
          <w:b/>
          <w:snapToGrid w:val="0"/>
          <w:color w:val="000000"/>
          <w:sz w:val="22"/>
          <w:szCs w:val="22"/>
        </w:rPr>
        <w:t>Actions Taken/Lessons Learned</w:t>
      </w:r>
      <w:r w:rsidRPr="004B50A4" w:rsidR="009D7128">
        <w:rPr>
          <w:b/>
          <w:snapToGrid w:val="0"/>
          <w:color w:val="000000"/>
          <w:sz w:val="22"/>
          <w:szCs w:val="22"/>
        </w:rPr>
        <w:t>:</w:t>
      </w:r>
      <w:r w:rsidRPr="004B50A4">
        <w:rPr>
          <w:sz w:val="22"/>
          <w:szCs w:val="22"/>
        </w:rPr>
        <w:t xml:space="preserve"> </w:t>
      </w:r>
      <w:r w:rsidRPr="004B50A4" w:rsidR="009D7128">
        <w:rPr>
          <w:sz w:val="22"/>
          <w:szCs w:val="22"/>
        </w:rPr>
        <w:t>Based on our findings from the first three quarters of FY 2024, Fors Marsh has recommended that the IRS should investigate taxpayers’ knowledge gaps regarding the Injured Spouse decision-making process, promote respectful interactions between representatives and taxpayers during calls, and provide taxpayers with access to a detailed explanation of the Injured Spouse process</w:t>
      </w:r>
      <w:r w:rsidRPr="004B50A4">
        <w:rPr>
          <w:sz w:val="22"/>
          <w:szCs w:val="22"/>
        </w:rPr>
        <w:t xml:space="preserve">.  </w:t>
      </w:r>
    </w:p>
    <w:p w:rsidR="00C92845" w:rsidRPr="004B50A4" w:rsidP="00C92845" w14:paraId="69AF8D13" w14:textId="77777777">
      <w:pPr>
        <w:rPr>
          <w:sz w:val="22"/>
          <w:szCs w:val="22"/>
        </w:rPr>
      </w:pPr>
    </w:p>
    <w:p w:rsidR="00C92845" w:rsidRPr="004B50A4" w:rsidP="00C92845" w14:paraId="1B766FB9" w14:textId="5BCE1335">
      <w:pPr>
        <w:rPr>
          <w:sz w:val="22"/>
          <w:szCs w:val="22"/>
        </w:rPr>
      </w:pPr>
      <w:r w:rsidRPr="004B50A4">
        <w:rPr>
          <w:b/>
          <w:sz w:val="22"/>
          <w:szCs w:val="22"/>
        </w:rPr>
        <w:t>Control #:</w:t>
      </w:r>
      <w:r w:rsidRPr="004B50A4">
        <w:rPr>
          <w:bCs/>
          <w:sz w:val="22"/>
          <w:szCs w:val="22"/>
        </w:rPr>
        <w:t xml:space="preserve">  BU-</w:t>
      </w:r>
      <w:r w:rsidRPr="004B50A4" w:rsidR="005F7E02">
        <w:rPr>
          <w:bCs/>
          <w:sz w:val="22"/>
          <w:szCs w:val="22"/>
        </w:rPr>
        <w:t>21</w:t>
      </w:r>
      <w:r w:rsidRPr="004B50A4">
        <w:rPr>
          <w:bCs/>
          <w:sz w:val="22"/>
          <w:szCs w:val="22"/>
        </w:rPr>
        <w:t>-</w:t>
      </w:r>
      <w:r w:rsidRPr="004B50A4" w:rsidR="005768B2">
        <w:rPr>
          <w:bCs/>
          <w:sz w:val="22"/>
          <w:szCs w:val="22"/>
        </w:rPr>
        <w:t>434</w:t>
      </w:r>
      <w:r w:rsidRPr="004B50A4">
        <w:rPr>
          <w:bCs/>
          <w:sz w:val="22"/>
          <w:szCs w:val="22"/>
        </w:rPr>
        <w:tab/>
      </w:r>
      <w:r w:rsidRPr="004B50A4">
        <w:rPr>
          <w:bCs/>
          <w:sz w:val="22"/>
          <w:szCs w:val="22"/>
        </w:rPr>
        <w:tab/>
      </w:r>
      <w:r w:rsidRPr="004B50A4">
        <w:rPr>
          <w:bCs/>
          <w:sz w:val="22"/>
          <w:szCs w:val="22"/>
        </w:rPr>
        <w:tab/>
      </w:r>
      <w:r w:rsidRPr="004B50A4">
        <w:rPr>
          <w:bCs/>
          <w:sz w:val="22"/>
          <w:szCs w:val="22"/>
        </w:rPr>
        <w:tab/>
      </w:r>
      <w:r w:rsidRPr="004B50A4">
        <w:rPr>
          <w:bCs/>
          <w:sz w:val="22"/>
          <w:szCs w:val="22"/>
        </w:rPr>
        <w:tab/>
      </w:r>
      <w:r w:rsidRPr="004B50A4">
        <w:rPr>
          <w:bCs/>
          <w:sz w:val="22"/>
          <w:szCs w:val="22"/>
        </w:rPr>
        <w:tab/>
        <w:t xml:space="preserve">      </w:t>
      </w:r>
      <w:r w:rsidRPr="004B50A4">
        <w:rPr>
          <w:b/>
          <w:bCs/>
          <w:sz w:val="22"/>
          <w:szCs w:val="22"/>
        </w:rPr>
        <w:t>Re:</w:t>
      </w:r>
      <w:r w:rsidRPr="004B50A4" w:rsidR="001D4378">
        <w:rPr>
          <w:b/>
          <w:bCs/>
          <w:sz w:val="22"/>
          <w:szCs w:val="22"/>
        </w:rPr>
        <w:t xml:space="preserve"> </w:t>
      </w:r>
      <w:r w:rsidRPr="004B50A4" w:rsidR="001D4378">
        <w:rPr>
          <w:bCs/>
          <w:sz w:val="22"/>
          <w:szCs w:val="22"/>
        </w:rPr>
        <w:t>ISP Mail</w:t>
      </w:r>
      <w:r w:rsidRPr="004B50A4">
        <w:rPr>
          <w:bCs/>
          <w:sz w:val="22"/>
          <w:szCs w:val="22"/>
        </w:rPr>
        <w:t xml:space="preserve"> </w:t>
      </w:r>
      <w:r w:rsidRPr="004B50A4" w:rsidR="006C4B53">
        <w:rPr>
          <w:snapToGrid w:val="0"/>
          <w:color w:val="000000"/>
          <w:sz w:val="22"/>
          <w:szCs w:val="22"/>
        </w:rPr>
        <w:t>Survey</w:t>
      </w:r>
      <w:r w:rsidRPr="004B50A4">
        <w:rPr>
          <w:sz w:val="22"/>
          <w:szCs w:val="22"/>
        </w:rPr>
        <w:tab/>
      </w:r>
    </w:p>
    <w:p w:rsidR="00C92845" w:rsidRPr="004B50A4" w:rsidP="00C92845" w14:paraId="29A8BCB0" w14:textId="3D5BC7BE">
      <w:pPr>
        <w:rPr>
          <w:sz w:val="22"/>
          <w:szCs w:val="22"/>
        </w:rPr>
      </w:pPr>
      <w:r w:rsidRPr="004B50A4">
        <w:rPr>
          <w:b/>
          <w:sz w:val="22"/>
          <w:szCs w:val="22"/>
        </w:rPr>
        <w:t>Participants:</w:t>
      </w:r>
      <w:r w:rsidRPr="004B50A4">
        <w:rPr>
          <w:sz w:val="22"/>
          <w:szCs w:val="22"/>
        </w:rPr>
        <w:t xml:space="preserve">  </w:t>
      </w:r>
      <w:r w:rsidRPr="004B50A4" w:rsidR="00BA5B59">
        <w:rPr>
          <w:sz w:val="22"/>
          <w:szCs w:val="22"/>
        </w:rPr>
        <w:t>567</w:t>
      </w:r>
      <w:r w:rsidRPr="004B50A4" w:rsidR="006C4B53">
        <w:rPr>
          <w:sz w:val="22"/>
          <w:szCs w:val="22"/>
        </w:rPr>
        <w:t xml:space="preserve"> </w:t>
      </w:r>
      <w:r w:rsidRPr="004B50A4">
        <w:rPr>
          <w:sz w:val="22"/>
          <w:szCs w:val="22"/>
        </w:rPr>
        <w:t>(</w:t>
      </w:r>
      <w:r w:rsidRPr="004B50A4" w:rsidR="00BA5B59">
        <w:rPr>
          <w:sz w:val="22"/>
          <w:szCs w:val="22"/>
        </w:rPr>
        <w:t>7</w:t>
      </w:r>
      <w:r w:rsidRPr="004B50A4" w:rsidR="006C4B53">
        <w:rPr>
          <w:sz w:val="22"/>
          <w:szCs w:val="22"/>
        </w:rPr>
        <w:t>,</w:t>
      </w:r>
      <w:r w:rsidRPr="004B50A4" w:rsidR="00BA5B59">
        <w:rPr>
          <w:sz w:val="22"/>
          <w:szCs w:val="22"/>
        </w:rPr>
        <w:t>175</w:t>
      </w:r>
      <w:r w:rsidRPr="004B50A4">
        <w:rPr>
          <w:sz w:val="22"/>
          <w:szCs w:val="22"/>
        </w:rPr>
        <w:t xml:space="preserve"> Requests)</w:t>
      </w:r>
      <w:r w:rsidRPr="004B50A4" w:rsidR="000D5DCA">
        <w:rPr>
          <w:sz w:val="22"/>
          <w:szCs w:val="22"/>
        </w:rPr>
        <w:tab/>
      </w:r>
      <w:r w:rsidRPr="004B50A4" w:rsidR="000D5DCA">
        <w:rPr>
          <w:sz w:val="22"/>
          <w:szCs w:val="22"/>
        </w:rPr>
        <w:tab/>
      </w:r>
      <w:r w:rsidRPr="004B50A4">
        <w:rPr>
          <w:b/>
          <w:sz w:val="22"/>
          <w:szCs w:val="22"/>
        </w:rPr>
        <w:t>Burden Hours</w:t>
      </w:r>
      <w:r w:rsidRPr="004B50A4">
        <w:rPr>
          <w:sz w:val="22"/>
          <w:szCs w:val="22"/>
        </w:rPr>
        <w:t xml:space="preserve">:  </w:t>
      </w:r>
      <w:r w:rsidRPr="004B50A4" w:rsidR="00BA5B59">
        <w:rPr>
          <w:sz w:val="22"/>
          <w:szCs w:val="22"/>
        </w:rPr>
        <w:t>598</w:t>
      </w:r>
    </w:p>
    <w:p w:rsidR="00C92845" w:rsidRPr="004B50A4" w:rsidP="00C92845" w14:paraId="495B736B" w14:textId="32781405">
      <w:pPr>
        <w:rPr>
          <w:sz w:val="22"/>
          <w:szCs w:val="22"/>
        </w:rPr>
      </w:pPr>
      <w:r w:rsidRPr="004B50A4">
        <w:rPr>
          <w:b/>
          <w:sz w:val="22"/>
          <w:szCs w:val="22"/>
        </w:rPr>
        <w:t>Cost:</w:t>
      </w:r>
      <w:r w:rsidRPr="004B50A4">
        <w:rPr>
          <w:sz w:val="22"/>
          <w:szCs w:val="22"/>
        </w:rPr>
        <w:t xml:space="preserve"> </w:t>
      </w:r>
      <w:r w:rsidRPr="004B50A4" w:rsidR="00F22F21">
        <w:rPr>
          <w:sz w:val="22"/>
          <w:szCs w:val="22"/>
        </w:rPr>
        <w:t>$</w:t>
      </w:r>
      <w:r w:rsidRPr="004B50A4" w:rsidR="00BA5B59">
        <w:rPr>
          <w:sz w:val="22"/>
          <w:szCs w:val="22"/>
        </w:rPr>
        <w:t>156</w:t>
      </w:r>
      <w:r w:rsidRPr="004B50A4" w:rsidR="00F22F21">
        <w:rPr>
          <w:sz w:val="22"/>
          <w:szCs w:val="22"/>
        </w:rPr>
        <w:t>,</w:t>
      </w:r>
      <w:r w:rsidRPr="004B50A4" w:rsidR="00BA5B59">
        <w:rPr>
          <w:sz w:val="22"/>
          <w:szCs w:val="22"/>
        </w:rPr>
        <w:t>571</w:t>
      </w:r>
      <w:r w:rsidRPr="004B50A4" w:rsidR="00F22F21">
        <w:rPr>
          <w:sz w:val="22"/>
          <w:szCs w:val="22"/>
        </w:rPr>
        <w:t xml:space="preserve"> (all Campus Exam Surveys)</w:t>
      </w:r>
      <w:r w:rsidRPr="004B50A4">
        <w:rPr>
          <w:sz w:val="22"/>
          <w:szCs w:val="22"/>
        </w:rPr>
        <w:tab/>
      </w:r>
      <w:r w:rsidRPr="004B50A4">
        <w:rPr>
          <w:b/>
          <w:sz w:val="22"/>
          <w:szCs w:val="22"/>
        </w:rPr>
        <w:t>Response Rate</w:t>
      </w:r>
      <w:r w:rsidRPr="004B50A4">
        <w:rPr>
          <w:sz w:val="22"/>
          <w:szCs w:val="22"/>
        </w:rPr>
        <w:t xml:space="preserve">:  </w:t>
      </w:r>
      <w:r w:rsidRPr="004B50A4" w:rsidR="00F22F21">
        <w:rPr>
          <w:sz w:val="22"/>
          <w:szCs w:val="22"/>
        </w:rPr>
        <w:t>8</w:t>
      </w:r>
      <w:r w:rsidRPr="004B50A4" w:rsidR="006C4B53">
        <w:rPr>
          <w:sz w:val="22"/>
          <w:szCs w:val="22"/>
        </w:rPr>
        <w:t>%</w:t>
      </w:r>
    </w:p>
    <w:p w:rsidR="001D4378" w:rsidRPr="004B50A4" w:rsidP="00BA5B59" w14:paraId="298A29E9" w14:textId="290AB302">
      <w:pPr>
        <w:spacing w:line="240" w:lineRule="atLeast"/>
        <w:rPr>
          <w:snapToGrid w:val="0"/>
          <w:color w:val="000000"/>
          <w:sz w:val="22"/>
          <w:szCs w:val="22"/>
        </w:rPr>
      </w:pPr>
      <w:r w:rsidRPr="004B50A4">
        <w:rPr>
          <w:b/>
          <w:snapToGrid w:val="0"/>
          <w:color w:val="000000"/>
          <w:sz w:val="22"/>
          <w:szCs w:val="22"/>
        </w:rPr>
        <w:t xml:space="preserve">Purpose:  </w:t>
      </w:r>
      <w:r w:rsidRPr="004B50A4" w:rsidR="00BA5B59">
        <w:rPr>
          <w:snapToGrid w:val="0"/>
          <w:color w:val="000000"/>
          <w:sz w:val="22"/>
          <w:szCs w:val="22"/>
        </w:rPr>
        <w:t>This program has four (4) primary objectives:  Obtain survey data that is representative of the taxpayer experience in the Campus Examination program; Identify customer expectations of the Campus Examination Programs; Track customer satisfaction on Campus Examination program at the national level and site-level for the closed case surveys; Identify operational improvements and improvements to taxpayer experience</w:t>
      </w:r>
      <w:r w:rsidRPr="004B50A4">
        <w:rPr>
          <w:snapToGrid w:val="0"/>
          <w:color w:val="000000"/>
          <w:sz w:val="22"/>
          <w:szCs w:val="22"/>
        </w:rPr>
        <w:t>.</w:t>
      </w:r>
    </w:p>
    <w:p w:rsidR="001D4378" w:rsidRPr="004B50A4" w:rsidP="001D4378" w14:paraId="34768ECF" w14:textId="013D3A83">
      <w:pPr>
        <w:spacing w:line="240" w:lineRule="atLeast"/>
        <w:rPr>
          <w:b/>
          <w:snapToGrid w:val="0"/>
          <w:color w:val="0033CC"/>
          <w:sz w:val="22"/>
          <w:szCs w:val="22"/>
        </w:rPr>
      </w:pPr>
      <w:r w:rsidRPr="004B50A4">
        <w:rPr>
          <w:b/>
          <w:snapToGrid w:val="0"/>
          <w:color w:val="000000"/>
          <w:sz w:val="22"/>
          <w:szCs w:val="22"/>
        </w:rPr>
        <w:t>Findings</w:t>
      </w:r>
      <w:r w:rsidRPr="004B50A4" w:rsidR="00C057BC">
        <w:t xml:space="preserve"> </w:t>
      </w:r>
      <w:r w:rsidRPr="004B50A4" w:rsidR="00BA5B59">
        <w:rPr>
          <w:snapToGrid w:val="0"/>
          <w:color w:val="000000"/>
          <w:sz w:val="22"/>
          <w:szCs w:val="22"/>
        </w:rPr>
        <w:t>Overall satisfaction was 48% among ISP respondents in Survey Year 2022. This was a 3 percentage-point increase from Survey Year 2021, when overall satisfaction was 45%. The top improvement opportunity for this program is in whether the IRS provided an adequate description of the process</w:t>
      </w:r>
      <w:r w:rsidRPr="004B50A4">
        <w:rPr>
          <w:snapToGrid w:val="0"/>
          <w:color w:val="000000"/>
          <w:sz w:val="22"/>
          <w:szCs w:val="22"/>
        </w:rPr>
        <w:t>.</w:t>
      </w:r>
    </w:p>
    <w:p w:rsidR="001D4378" w:rsidRPr="004B50A4" w:rsidP="001D4378" w14:paraId="435179C2" w14:textId="59D50DF8">
      <w:pPr>
        <w:spacing w:line="240" w:lineRule="atLeast"/>
        <w:rPr>
          <w:b/>
          <w:snapToGrid w:val="0"/>
          <w:color w:val="0033CC"/>
          <w:sz w:val="22"/>
          <w:szCs w:val="22"/>
        </w:rPr>
      </w:pPr>
      <w:r w:rsidRPr="004B50A4">
        <w:rPr>
          <w:b/>
          <w:snapToGrid w:val="0"/>
          <w:color w:val="000000"/>
          <w:sz w:val="22"/>
          <w:szCs w:val="22"/>
        </w:rPr>
        <w:t>Actions Taken/Lessons Learned</w:t>
      </w:r>
      <w:r w:rsidRPr="004B50A4">
        <w:rPr>
          <w:snapToGrid w:val="0"/>
          <w:color w:val="000000"/>
          <w:sz w:val="22"/>
          <w:szCs w:val="22"/>
        </w:rPr>
        <w:t xml:space="preserve">:  </w:t>
      </w:r>
      <w:r w:rsidRPr="004B50A4" w:rsidR="00BA5B59">
        <w:rPr>
          <w:snapToGrid w:val="0"/>
          <w:color w:val="000000"/>
          <w:sz w:val="22"/>
          <w:szCs w:val="22"/>
        </w:rPr>
        <w:t>Results from this survey are being used to identify potential customer satisfaction improvement opportunities.</w:t>
      </w:r>
    </w:p>
    <w:p w:rsidR="00C92845" w:rsidRPr="004B50A4" w:rsidP="00C92845" w14:paraId="7BFBE2D5" w14:textId="77777777">
      <w:pPr>
        <w:rPr>
          <w:sz w:val="22"/>
          <w:szCs w:val="22"/>
        </w:rPr>
      </w:pPr>
    </w:p>
    <w:p w:rsidR="00C92845" w:rsidRPr="004B50A4" w:rsidP="00C92845" w14:paraId="093A1193" w14:textId="3F98D79C">
      <w:pPr>
        <w:rPr>
          <w:sz w:val="22"/>
          <w:szCs w:val="22"/>
        </w:rPr>
      </w:pPr>
      <w:r w:rsidRPr="004B50A4">
        <w:rPr>
          <w:b/>
          <w:sz w:val="22"/>
          <w:szCs w:val="22"/>
        </w:rPr>
        <w:t>Control #:</w:t>
      </w:r>
      <w:r w:rsidRPr="004B50A4">
        <w:rPr>
          <w:bCs/>
          <w:sz w:val="22"/>
          <w:szCs w:val="22"/>
        </w:rPr>
        <w:t xml:space="preserve">  BU-</w:t>
      </w:r>
      <w:r w:rsidRPr="004B50A4" w:rsidR="005F7E02">
        <w:rPr>
          <w:bCs/>
          <w:sz w:val="22"/>
          <w:szCs w:val="22"/>
        </w:rPr>
        <w:t>21</w:t>
      </w:r>
      <w:r w:rsidRPr="004B50A4">
        <w:rPr>
          <w:bCs/>
          <w:sz w:val="22"/>
          <w:szCs w:val="22"/>
        </w:rPr>
        <w:t>-</w:t>
      </w:r>
      <w:r w:rsidRPr="004B50A4" w:rsidR="005768B2">
        <w:rPr>
          <w:bCs/>
          <w:sz w:val="22"/>
          <w:szCs w:val="22"/>
        </w:rPr>
        <w:t>437</w:t>
      </w:r>
      <w:r w:rsidRPr="004B50A4">
        <w:rPr>
          <w:bCs/>
          <w:sz w:val="22"/>
          <w:szCs w:val="22"/>
        </w:rPr>
        <w:tab/>
      </w:r>
      <w:r w:rsidRPr="004B50A4">
        <w:rPr>
          <w:bCs/>
          <w:sz w:val="22"/>
          <w:szCs w:val="22"/>
        </w:rPr>
        <w:tab/>
      </w:r>
      <w:r w:rsidRPr="004B50A4">
        <w:rPr>
          <w:bCs/>
          <w:sz w:val="22"/>
          <w:szCs w:val="22"/>
        </w:rPr>
        <w:tab/>
      </w:r>
      <w:r w:rsidRPr="004B50A4">
        <w:rPr>
          <w:bCs/>
          <w:sz w:val="22"/>
          <w:szCs w:val="22"/>
        </w:rPr>
        <w:tab/>
      </w:r>
      <w:r w:rsidRPr="004B50A4">
        <w:rPr>
          <w:bCs/>
          <w:sz w:val="22"/>
          <w:szCs w:val="22"/>
        </w:rPr>
        <w:tab/>
      </w:r>
      <w:r w:rsidRPr="004B50A4">
        <w:rPr>
          <w:bCs/>
          <w:sz w:val="22"/>
          <w:szCs w:val="22"/>
        </w:rPr>
        <w:tab/>
        <w:t xml:space="preserve">      </w:t>
      </w:r>
      <w:r w:rsidRPr="004B50A4">
        <w:rPr>
          <w:b/>
          <w:bCs/>
          <w:sz w:val="22"/>
          <w:szCs w:val="22"/>
        </w:rPr>
        <w:t>Re:</w:t>
      </w:r>
      <w:r w:rsidRPr="004B50A4">
        <w:rPr>
          <w:bCs/>
          <w:sz w:val="22"/>
          <w:szCs w:val="22"/>
        </w:rPr>
        <w:t xml:space="preserve"> </w:t>
      </w:r>
      <w:r w:rsidRPr="004B50A4">
        <w:rPr>
          <w:snapToGrid w:val="0"/>
          <w:color w:val="000000"/>
          <w:sz w:val="22"/>
          <w:szCs w:val="22"/>
        </w:rPr>
        <w:t xml:space="preserve"> </w:t>
      </w:r>
      <w:r w:rsidRPr="004B50A4" w:rsidR="009317A0">
        <w:rPr>
          <w:snapToGrid w:val="0"/>
          <w:color w:val="000000"/>
          <w:sz w:val="22"/>
          <w:szCs w:val="22"/>
        </w:rPr>
        <w:t>ACSS Mail Survey</w:t>
      </w:r>
      <w:r w:rsidRPr="004B50A4">
        <w:rPr>
          <w:sz w:val="22"/>
          <w:szCs w:val="22"/>
        </w:rPr>
        <w:tab/>
      </w:r>
    </w:p>
    <w:p w:rsidR="00C92845" w:rsidRPr="004B50A4" w:rsidP="00C92845" w14:paraId="13C0E230" w14:textId="214E560B">
      <w:pPr>
        <w:rPr>
          <w:bCs/>
          <w:sz w:val="22"/>
          <w:szCs w:val="22"/>
        </w:rPr>
      </w:pPr>
      <w:r w:rsidRPr="004B50A4">
        <w:rPr>
          <w:b/>
          <w:sz w:val="22"/>
          <w:szCs w:val="22"/>
        </w:rPr>
        <w:t>Participants:</w:t>
      </w:r>
      <w:r w:rsidRPr="004B50A4">
        <w:rPr>
          <w:sz w:val="22"/>
          <w:szCs w:val="22"/>
        </w:rPr>
        <w:t xml:space="preserve">  </w:t>
      </w:r>
      <w:r w:rsidRPr="004B50A4" w:rsidR="00BA5B59">
        <w:rPr>
          <w:sz w:val="22"/>
          <w:szCs w:val="22"/>
        </w:rPr>
        <w:t>1</w:t>
      </w:r>
      <w:r w:rsidRPr="004B50A4" w:rsidR="00F22F21">
        <w:rPr>
          <w:sz w:val="22"/>
          <w:szCs w:val="22"/>
        </w:rPr>
        <w:t>,</w:t>
      </w:r>
      <w:r w:rsidRPr="004B50A4" w:rsidR="00BA5B59">
        <w:rPr>
          <w:sz w:val="22"/>
          <w:szCs w:val="22"/>
        </w:rPr>
        <w:t>467</w:t>
      </w:r>
      <w:r w:rsidRPr="004B50A4" w:rsidR="009317A0">
        <w:rPr>
          <w:sz w:val="22"/>
          <w:szCs w:val="22"/>
        </w:rPr>
        <w:t xml:space="preserve"> </w:t>
      </w:r>
      <w:r w:rsidRPr="004B50A4">
        <w:rPr>
          <w:sz w:val="22"/>
          <w:szCs w:val="22"/>
        </w:rPr>
        <w:t>(</w:t>
      </w:r>
      <w:r w:rsidRPr="004B50A4" w:rsidR="00BA5B59">
        <w:rPr>
          <w:sz w:val="22"/>
          <w:szCs w:val="22"/>
        </w:rPr>
        <w:t>20</w:t>
      </w:r>
      <w:r w:rsidRPr="004B50A4" w:rsidR="00F22F21">
        <w:rPr>
          <w:sz w:val="22"/>
          <w:szCs w:val="22"/>
        </w:rPr>
        <w:t>,</w:t>
      </w:r>
      <w:r w:rsidRPr="004B50A4" w:rsidR="00BA5B59">
        <w:rPr>
          <w:sz w:val="22"/>
          <w:szCs w:val="22"/>
        </w:rPr>
        <w:t>640</w:t>
      </w:r>
      <w:r w:rsidRPr="004B50A4">
        <w:rPr>
          <w:sz w:val="22"/>
          <w:szCs w:val="22"/>
        </w:rPr>
        <w:t xml:space="preserve"> Requests)</w:t>
      </w:r>
      <w:r w:rsidRPr="004B50A4" w:rsidR="000D5DCA">
        <w:rPr>
          <w:sz w:val="22"/>
          <w:szCs w:val="22"/>
        </w:rPr>
        <w:tab/>
      </w:r>
      <w:r w:rsidRPr="004B50A4" w:rsidR="000D5DCA">
        <w:rPr>
          <w:sz w:val="22"/>
          <w:szCs w:val="22"/>
        </w:rPr>
        <w:tab/>
      </w:r>
      <w:r w:rsidRPr="004B50A4">
        <w:rPr>
          <w:b/>
          <w:sz w:val="22"/>
          <w:szCs w:val="22"/>
        </w:rPr>
        <w:t>Burden Hours</w:t>
      </w:r>
      <w:r w:rsidRPr="004B50A4">
        <w:rPr>
          <w:sz w:val="22"/>
          <w:szCs w:val="22"/>
        </w:rPr>
        <w:t xml:space="preserve">:  </w:t>
      </w:r>
      <w:r w:rsidRPr="004B50A4" w:rsidR="00BA5B59">
        <w:rPr>
          <w:sz w:val="22"/>
          <w:szCs w:val="22"/>
        </w:rPr>
        <w:t>1</w:t>
      </w:r>
      <w:r w:rsidRPr="004B50A4" w:rsidR="00F22F21">
        <w:rPr>
          <w:sz w:val="22"/>
          <w:szCs w:val="22"/>
        </w:rPr>
        <w:t>,</w:t>
      </w:r>
      <w:r w:rsidRPr="004B50A4" w:rsidR="00BA5B59">
        <w:rPr>
          <w:sz w:val="22"/>
          <w:szCs w:val="22"/>
        </w:rPr>
        <w:t>720</w:t>
      </w:r>
    </w:p>
    <w:p w:rsidR="00C92845" w:rsidRPr="004B50A4" w:rsidP="00C92845" w14:paraId="69B1FE3D" w14:textId="607CD56E">
      <w:pPr>
        <w:rPr>
          <w:sz w:val="22"/>
          <w:szCs w:val="22"/>
        </w:rPr>
      </w:pPr>
      <w:r w:rsidRPr="004B50A4">
        <w:rPr>
          <w:b/>
          <w:sz w:val="22"/>
          <w:szCs w:val="22"/>
        </w:rPr>
        <w:t>Cost:</w:t>
      </w:r>
      <w:r w:rsidRPr="004B50A4">
        <w:rPr>
          <w:sz w:val="22"/>
          <w:szCs w:val="22"/>
        </w:rPr>
        <w:t xml:space="preserve"> </w:t>
      </w:r>
      <w:r w:rsidRPr="004B50A4" w:rsidR="00F22F21">
        <w:rPr>
          <w:sz w:val="22"/>
          <w:szCs w:val="22"/>
        </w:rPr>
        <w:t>$</w:t>
      </w:r>
      <w:r w:rsidRPr="004B50A4" w:rsidR="00BA5B59">
        <w:rPr>
          <w:sz w:val="22"/>
          <w:szCs w:val="22"/>
        </w:rPr>
        <w:t>121</w:t>
      </w:r>
      <w:r w:rsidRPr="004B50A4" w:rsidR="00F22F21">
        <w:rPr>
          <w:sz w:val="22"/>
          <w:szCs w:val="22"/>
        </w:rPr>
        <w:t>,</w:t>
      </w:r>
      <w:r w:rsidRPr="004B50A4" w:rsidR="00BA5B59">
        <w:rPr>
          <w:sz w:val="22"/>
          <w:szCs w:val="22"/>
        </w:rPr>
        <w:t>858</w:t>
      </w:r>
      <w:r w:rsidRPr="004B50A4" w:rsidR="00F22F21">
        <w:rPr>
          <w:sz w:val="22"/>
          <w:szCs w:val="22"/>
        </w:rPr>
        <w:t xml:space="preserve"> (all Campus Collection Surveys)</w:t>
      </w:r>
      <w:r w:rsidRPr="004B50A4" w:rsidR="00F22F21">
        <w:rPr>
          <w:sz w:val="22"/>
          <w:szCs w:val="22"/>
        </w:rPr>
        <w:tab/>
      </w:r>
      <w:r w:rsidRPr="004B50A4">
        <w:rPr>
          <w:sz w:val="22"/>
          <w:szCs w:val="22"/>
        </w:rPr>
        <w:tab/>
      </w:r>
      <w:r w:rsidRPr="004B50A4">
        <w:rPr>
          <w:b/>
          <w:sz w:val="22"/>
          <w:szCs w:val="22"/>
        </w:rPr>
        <w:t>Response Rate</w:t>
      </w:r>
      <w:r w:rsidRPr="004B50A4">
        <w:rPr>
          <w:sz w:val="22"/>
          <w:szCs w:val="22"/>
        </w:rPr>
        <w:t xml:space="preserve">:  </w:t>
      </w:r>
      <w:r w:rsidRPr="004B50A4" w:rsidR="00BA5B59">
        <w:rPr>
          <w:sz w:val="22"/>
          <w:szCs w:val="22"/>
        </w:rPr>
        <w:t>7</w:t>
      </w:r>
      <w:r w:rsidRPr="004B50A4" w:rsidR="009317A0">
        <w:rPr>
          <w:sz w:val="22"/>
          <w:szCs w:val="22"/>
        </w:rPr>
        <w:t>%</w:t>
      </w:r>
    </w:p>
    <w:p w:rsidR="009317A0" w:rsidRPr="004B50A4" w:rsidP="00BA5B59" w14:paraId="36C011D0" w14:textId="2A3B20D2">
      <w:pPr>
        <w:rPr>
          <w:snapToGrid w:val="0"/>
          <w:sz w:val="22"/>
          <w:szCs w:val="22"/>
        </w:rPr>
      </w:pPr>
      <w:r w:rsidRPr="004B50A4">
        <w:rPr>
          <w:b/>
          <w:snapToGrid w:val="0"/>
          <w:color w:val="000000"/>
          <w:sz w:val="22"/>
          <w:szCs w:val="22"/>
        </w:rPr>
        <w:t xml:space="preserve">Purpose:  </w:t>
      </w:r>
      <w:r w:rsidRPr="004B50A4" w:rsidR="00BA5B59">
        <w:rPr>
          <w:snapToGrid w:val="0"/>
          <w:sz w:val="22"/>
          <w:szCs w:val="22"/>
        </w:rPr>
        <w:t>This program has four (4) primary objectives:  Obtain survey data that is representative of the taxpayer experience in the Campus Collection program; Identify customer expectations of the Campus Collection Programs; Track customer satisfaction on Campus Collection program at the national level and site-level for the closed case surveys; Identify operational improvements and improvements to taxpayer experience</w:t>
      </w:r>
      <w:r w:rsidRPr="004B50A4">
        <w:rPr>
          <w:snapToGrid w:val="0"/>
          <w:sz w:val="22"/>
          <w:szCs w:val="22"/>
        </w:rPr>
        <w:t>.</w:t>
      </w:r>
    </w:p>
    <w:p w:rsidR="009317A0" w:rsidRPr="004B50A4" w:rsidP="009317A0" w14:paraId="01783B66" w14:textId="6A9C0E89">
      <w:pPr>
        <w:rPr>
          <w:snapToGrid w:val="0"/>
          <w:sz w:val="22"/>
          <w:szCs w:val="22"/>
        </w:rPr>
      </w:pPr>
      <w:r w:rsidRPr="004B50A4">
        <w:rPr>
          <w:b/>
          <w:snapToGrid w:val="0"/>
          <w:color w:val="000000"/>
          <w:sz w:val="22"/>
          <w:szCs w:val="22"/>
        </w:rPr>
        <w:t>Findings</w:t>
      </w:r>
      <w:r w:rsidRPr="004B50A4">
        <w:rPr>
          <w:snapToGrid w:val="0"/>
          <w:color w:val="000000"/>
          <w:sz w:val="22"/>
          <w:szCs w:val="22"/>
        </w:rPr>
        <w:t xml:space="preserve">:  </w:t>
      </w:r>
      <w:r w:rsidRPr="004B50A4" w:rsidR="00BA5B59">
        <w:rPr>
          <w:sz w:val="22"/>
          <w:szCs w:val="22"/>
        </w:rPr>
        <w:t xml:space="preserve">Overall satisfaction was 51% among ACSS respondents in Survey Year 2022. This was </w:t>
      </w:r>
      <w:r w:rsidRPr="004B50A4" w:rsidR="0055798B">
        <w:rPr>
          <w:sz w:val="22"/>
          <w:szCs w:val="22"/>
        </w:rPr>
        <w:t>an</w:t>
      </w:r>
      <w:r w:rsidRPr="004B50A4" w:rsidR="00BA5B59">
        <w:rPr>
          <w:sz w:val="22"/>
          <w:szCs w:val="22"/>
        </w:rPr>
        <w:t xml:space="preserve"> 8 percentage-point increase from Survey Year 2021, when overall satisfaction was 43%. The top improvement opportunity for this program is in how well the IRS process compares to an ideal process</w:t>
      </w:r>
      <w:r w:rsidRPr="004B50A4">
        <w:rPr>
          <w:sz w:val="22"/>
          <w:szCs w:val="22"/>
        </w:rPr>
        <w:t xml:space="preserve">. </w:t>
      </w:r>
    </w:p>
    <w:p w:rsidR="009317A0" w:rsidRPr="004B50A4" w:rsidP="009317A0" w14:paraId="7C8B5B91" w14:textId="7A280248">
      <w:pPr>
        <w:spacing w:line="240" w:lineRule="atLeast"/>
        <w:rPr>
          <w:b/>
          <w:snapToGrid w:val="0"/>
          <w:color w:val="0033CC"/>
          <w:sz w:val="22"/>
          <w:szCs w:val="22"/>
        </w:rPr>
      </w:pPr>
      <w:r w:rsidRPr="004B50A4">
        <w:rPr>
          <w:b/>
          <w:snapToGrid w:val="0"/>
          <w:color w:val="000000"/>
          <w:sz w:val="22"/>
          <w:szCs w:val="22"/>
        </w:rPr>
        <w:t>Actions Taken/Lessons Learned</w:t>
      </w:r>
      <w:r w:rsidRPr="004B50A4">
        <w:rPr>
          <w:snapToGrid w:val="0"/>
          <w:color w:val="000000"/>
          <w:sz w:val="22"/>
          <w:szCs w:val="22"/>
        </w:rPr>
        <w:t xml:space="preserve">:  </w:t>
      </w:r>
      <w:r w:rsidRPr="004B50A4" w:rsidR="00BA5B59">
        <w:rPr>
          <w:snapToGrid w:val="0"/>
          <w:sz w:val="22"/>
          <w:szCs w:val="22"/>
        </w:rPr>
        <w:t>Results from this survey are being used to identify potential customer satisfaction improvement opportunities.</w:t>
      </w:r>
      <w:r w:rsidRPr="004B50A4">
        <w:rPr>
          <w:snapToGrid w:val="0"/>
          <w:sz w:val="22"/>
          <w:szCs w:val="22"/>
        </w:rPr>
        <w:t xml:space="preserve">   </w:t>
      </w:r>
    </w:p>
    <w:p w:rsidR="00C92845" w:rsidRPr="004B50A4" w:rsidP="00C92845" w14:paraId="0944CDA1" w14:textId="77777777">
      <w:pPr>
        <w:rPr>
          <w:sz w:val="22"/>
          <w:szCs w:val="22"/>
        </w:rPr>
      </w:pPr>
    </w:p>
    <w:p w:rsidR="001459AB" w:rsidRPr="004B50A4" w:rsidP="001459AB" w14:paraId="32DA1EA5" w14:textId="30ECB925">
      <w:pPr>
        <w:rPr>
          <w:sz w:val="22"/>
          <w:szCs w:val="22"/>
        </w:rPr>
      </w:pPr>
      <w:r w:rsidRPr="004B50A4">
        <w:rPr>
          <w:b/>
          <w:sz w:val="22"/>
          <w:szCs w:val="22"/>
        </w:rPr>
        <w:t>Control #:</w:t>
      </w:r>
      <w:r w:rsidRPr="004B50A4">
        <w:rPr>
          <w:bCs/>
          <w:sz w:val="22"/>
          <w:szCs w:val="22"/>
        </w:rPr>
        <w:t xml:space="preserve">  BU-</w:t>
      </w:r>
      <w:r w:rsidRPr="004B50A4" w:rsidR="005F7E02">
        <w:rPr>
          <w:bCs/>
          <w:sz w:val="22"/>
          <w:szCs w:val="22"/>
        </w:rPr>
        <w:t>21</w:t>
      </w:r>
      <w:r w:rsidRPr="004B50A4">
        <w:rPr>
          <w:bCs/>
          <w:sz w:val="22"/>
          <w:szCs w:val="22"/>
        </w:rPr>
        <w:t>-</w:t>
      </w:r>
      <w:r w:rsidRPr="004B50A4" w:rsidR="00AB23E9">
        <w:rPr>
          <w:bCs/>
          <w:sz w:val="22"/>
          <w:szCs w:val="22"/>
        </w:rPr>
        <w:t>439</w:t>
      </w:r>
      <w:r w:rsidRPr="004B50A4">
        <w:rPr>
          <w:bCs/>
          <w:sz w:val="22"/>
          <w:szCs w:val="22"/>
        </w:rPr>
        <w:tab/>
      </w:r>
      <w:r w:rsidRPr="004B50A4">
        <w:rPr>
          <w:bCs/>
          <w:sz w:val="22"/>
          <w:szCs w:val="22"/>
        </w:rPr>
        <w:tab/>
      </w:r>
      <w:r w:rsidRPr="004B50A4">
        <w:rPr>
          <w:bCs/>
          <w:sz w:val="22"/>
          <w:szCs w:val="22"/>
        </w:rPr>
        <w:tab/>
      </w:r>
      <w:r w:rsidRPr="004B50A4">
        <w:rPr>
          <w:bCs/>
          <w:sz w:val="22"/>
          <w:szCs w:val="22"/>
        </w:rPr>
        <w:tab/>
      </w:r>
      <w:r w:rsidRPr="004B50A4">
        <w:rPr>
          <w:bCs/>
          <w:sz w:val="22"/>
          <w:szCs w:val="22"/>
        </w:rPr>
        <w:tab/>
      </w:r>
      <w:r w:rsidRPr="004B50A4">
        <w:rPr>
          <w:bCs/>
          <w:sz w:val="22"/>
          <w:szCs w:val="22"/>
        </w:rPr>
        <w:tab/>
        <w:t xml:space="preserve">      </w:t>
      </w:r>
      <w:r w:rsidRPr="004B50A4">
        <w:rPr>
          <w:b/>
          <w:bCs/>
          <w:sz w:val="22"/>
          <w:szCs w:val="22"/>
        </w:rPr>
        <w:t>Re:</w:t>
      </w:r>
      <w:r w:rsidRPr="004B50A4">
        <w:rPr>
          <w:bCs/>
          <w:sz w:val="22"/>
          <w:szCs w:val="22"/>
        </w:rPr>
        <w:t xml:space="preserve"> </w:t>
      </w:r>
      <w:r w:rsidRPr="004B50A4">
        <w:rPr>
          <w:snapToGrid w:val="0"/>
          <w:color w:val="000000"/>
          <w:sz w:val="22"/>
          <w:szCs w:val="22"/>
        </w:rPr>
        <w:t xml:space="preserve"> </w:t>
      </w:r>
      <w:r w:rsidRPr="004B50A4" w:rsidR="00AB23E9">
        <w:rPr>
          <w:snapToGrid w:val="0"/>
          <w:color w:val="000000"/>
          <w:sz w:val="22"/>
          <w:szCs w:val="22"/>
        </w:rPr>
        <w:t>TEGE Survey</w:t>
      </w:r>
      <w:r w:rsidRPr="004B50A4">
        <w:rPr>
          <w:sz w:val="22"/>
          <w:szCs w:val="22"/>
        </w:rPr>
        <w:tab/>
      </w:r>
    </w:p>
    <w:p w:rsidR="001459AB" w:rsidRPr="004B50A4" w:rsidP="001459AB" w14:paraId="74D66C71" w14:textId="75776F6B">
      <w:pPr>
        <w:rPr>
          <w:bCs/>
          <w:sz w:val="22"/>
          <w:szCs w:val="22"/>
        </w:rPr>
      </w:pPr>
      <w:r w:rsidRPr="004B50A4">
        <w:rPr>
          <w:b/>
          <w:sz w:val="22"/>
          <w:szCs w:val="22"/>
        </w:rPr>
        <w:t>Participants:</w:t>
      </w:r>
      <w:r w:rsidRPr="004B50A4">
        <w:rPr>
          <w:sz w:val="22"/>
          <w:szCs w:val="22"/>
        </w:rPr>
        <w:t xml:space="preserve"> </w:t>
      </w:r>
      <w:r w:rsidRPr="004B50A4" w:rsidR="00926729">
        <w:rPr>
          <w:sz w:val="22"/>
          <w:szCs w:val="22"/>
        </w:rPr>
        <w:t>2</w:t>
      </w:r>
      <w:r w:rsidRPr="004B50A4" w:rsidR="008A50FB">
        <w:rPr>
          <w:sz w:val="22"/>
          <w:szCs w:val="22"/>
        </w:rPr>
        <w:t>,</w:t>
      </w:r>
      <w:r w:rsidRPr="004B50A4" w:rsidR="00926729">
        <w:rPr>
          <w:sz w:val="22"/>
          <w:szCs w:val="22"/>
        </w:rPr>
        <w:t>471</w:t>
      </w:r>
      <w:r w:rsidRPr="004B50A4">
        <w:rPr>
          <w:sz w:val="22"/>
          <w:szCs w:val="22"/>
        </w:rPr>
        <w:t xml:space="preserve"> (</w:t>
      </w:r>
      <w:r w:rsidRPr="004B50A4" w:rsidR="008A50FB">
        <w:rPr>
          <w:sz w:val="22"/>
          <w:szCs w:val="22"/>
        </w:rPr>
        <w:t>1</w:t>
      </w:r>
      <w:r w:rsidRPr="004B50A4" w:rsidR="00926729">
        <w:rPr>
          <w:sz w:val="22"/>
          <w:szCs w:val="22"/>
        </w:rPr>
        <w:t>3</w:t>
      </w:r>
      <w:r w:rsidRPr="004B50A4" w:rsidR="008A50FB">
        <w:rPr>
          <w:sz w:val="22"/>
          <w:szCs w:val="22"/>
        </w:rPr>
        <w:t>,</w:t>
      </w:r>
      <w:r w:rsidRPr="004B50A4" w:rsidR="00926729">
        <w:rPr>
          <w:sz w:val="22"/>
          <w:szCs w:val="22"/>
        </w:rPr>
        <w:t>793</w:t>
      </w:r>
      <w:r w:rsidRPr="004B50A4">
        <w:rPr>
          <w:sz w:val="22"/>
          <w:szCs w:val="22"/>
        </w:rPr>
        <w:t>Requests)</w:t>
      </w:r>
      <w:r w:rsidRPr="004B50A4" w:rsidR="000D5DCA">
        <w:rPr>
          <w:sz w:val="22"/>
          <w:szCs w:val="22"/>
        </w:rPr>
        <w:tab/>
      </w:r>
      <w:r w:rsidRPr="004B50A4">
        <w:rPr>
          <w:sz w:val="22"/>
          <w:szCs w:val="22"/>
        </w:rPr>
        <w:tab/>
        <w:t xml:space="preserve"> </w:t>
      </w:r>
      <w:r w:rsidRPr="004B50A4">
        <w:rPr>
          <w:b/>
          <w:sz w:val="22"/>
          <w:szCs w:val="22"/>
        </w:rPr>
        <w:t>Burden Hours</w:t>
      </w:r>
      <w:r w:rsidRPr="004B50A4">
        <w:rPr>
          <w:sz w:val="22"/>
          <w:szCs w:val="22"/>
        </w:rPr>
        <w:t xml:space="preserve">:  </w:t>
      </w:r>
      <w:r w:rsidRPr="004B50A4" w:rsidR="00926729">
        <w:rPr>
          <w:sz w:val="22"/>
          <w:szCs w:val="22"/>
        </w:rPr>
        <w:t>666</w:t>
      </w:r>
    </w:p>
    <w:p w:rsidR="001459AB" w:rsidRPr="004B50A4" w:rsidP="001459AB" w14:paraId="610B1659" w14:textId="45F8C691">
      <w:pPr>
        <w:rPr>
          <w:sz w:val="22"/>
          <w:szCs w:val="22"/>
        </w:rPr>
      </w:pPr>
      <w:r w:rsidRPr="004B50A4">
        <w:rPr>
          <w:b/>
          <w:sz w:val="22"/>
          <w:szCs w:val="22"/>
        </w:rPr>
        <w:t>Cost:</w:t>
      </w:r>
      <w:r w:rsidRPr="004B50A4">
        <w:rPr>
          <w:sz w:val="22"/>
          <w:szCs w:val="22"/>
        </w:rPr>
        <w:t xml:space="preserve"> $</w:t>
      </w:r>
      <w:r w:rsidRPr="004B50A4" w:rsidR="008A50FB">
        <w:rPr>
          <w:sz w:val="22"/>
          <w:szCs w:val="22"/>
        </w:rPr>
        <w:t>4</w:t>
      </w:r>
      <w:r w:rsidRPr="004B50A4" w:rsidR="00926729">
        <w:rPr>
          <w:sz w:val="22"/>
          <w:szCs w:val="22"/>
        </w:rPr>
        <w:t>14</w:t>
      </w:r>
      <w:r w:rsidRPr="004B50A4" w:rsidR="008A50FB">
        <w:rPr>
          <w:sz w:val="22"/>
          <w:szCs w:val="22"/>
        </w:rPr>
        <w:t>,</w:t>
      </w:r>
      <w:r w:rsidRPr="004B50A4" w:rsidR="00926729">
        <w:rPr>
          <w:sz w:val="22"/>
          <w:szCs w:val="22"/>
        </w:rPr>
        <w:t>125</w:t>
      </w:r>
      <w:r w:rsidRPr="004B50A4">
        <w:rPr>
          <w:sz w:val="22"/>
          <w:szCs w:val="22"/>
        </w:rPr>
        <w:tab/>
      </w:r>
      <w:r w:rsidRPr="004B50A4">
        <w:rPr>
          <w:sz w:val="22"/>
          <w:szCs w:val="22"/>
        </w:rPr>
        <w:tab/>
      </w:r>
      <w:r w:rsidRPr="004B50A4">
        <w:rPr>
          <w:b/>
          <w:sz w:val="22"/>
          <w:szCs w:val="22"/>
        </w:rPr>
        <w:t>Response Rate</w:t>
      </w:r>
      <w:r w:rsidRPr="004B50A4">
        <w:rPr>
          <w:sz w:val="22"/>
          <w:szCs w:val="22"/>
        </w:rPr>
        <w:t xml:space="preserve">:  </w:t>
      </w:r>
      <w:r w:rsidRPr="004B50A4" w:rsidR="00926729">
        <w:rPr>
          <w:sz w:val="22"/>
          <w:szCs w:val="22"/>
        </w:rPr>
        <w:t>18</w:t>
      </w:r>
      <w:r w:rsidRPr="004B50A4" w:rsidR="00AB23E9">
        <w:rPr>
          <w:sz w:val="22"/>
          <w:szCs w:val="22"/>
        </w:rPr>
        <w:t>%</w:t>
      </w:r>
    </w:p>
    <w:p w:rsidR="00AB23E9" w:rsidRPr="004B50A4" w:rsidP="00AB23E9" w14:paraId="0165325F" w14:textId="2D3500E1">
      <w:pPr>
        <w:spacing w:line="240" w:lineRule="atLeast"/>
        <w:rPr>
          <w:snapToGrid w:val="0"/>
          <w:color w:val="000000"/>
          <w:sz w:val="22"/>
          <w:szCs w:val="22"/>
        </w:rPr>
      </w:pPr>
      <w:r w:rsidRPr="004B50A4">
        <w:rPr>
          <w:b/>
          <w:snapToGrid w:val="0"/>
          <w:color w:val="000000"/>
          <w:sz w:val="22"/>
          <w:szCs w:val="22"/>
        </w:rPr>
        <w:t xml:space="preserve">Purpose: </w:t>
      </w:r>
      <w:r w:rsidRPr="004B50A4" w:rsidR="00926729">
        <w:rPr>
          <w:snapToGrid w:val="0"/>
          <w:color w:val="000000"/>
          <w:sz w:val="22"/>
          <w:szCs w:val="22"/>
        </w:rPr>
        <w:t>This research is conducted as part of the IRS agency-wide initiative (RRA 98 and Executive Order 12862) to monitor and improve taxpayer satisfaction with the service provided. The objectives of this study are to track customer satisfaction with determination and examination program over time and identify areas where improvements will have the greatest impact on customer satisfaction</w:t>
      </w:r>
      <w:r w:rsidRPr="004B50A4">
        <w:rPr>
          <w:snapToGrid w:val="0"/>
          <w:color w:val="000000"/>
          <w:sz w:val="22"/>
          <w:szCs w:val="22"/>
        </w:rPr>
        <w:t>.</w:t>
      </w:r>
    </w:p>
    <w:p w:rsidR="00AB23E9" w:rsidRPr="004B50A4" w:rsidP="00AB23E9" w14:paraId="224A186B" w14:textId="751DE7EC">
      <w:pPr>
        <w:spacing w:line="240" w:lineRule="atLeast"/>
        <w:rPr>
          <w:b/>
          <w:snapToGrid w:val="0"/>
          <w:color w:val="0033CC"/>
          <w:sz w:val="22"/>
          <w:szCs w:val="22"/>
        </w:rPr>
      </w:pPr>
      <w:r w:rsidRPr="004B50A4">
        <w:rPr>
          <w:b/>
          <w:snapToGrid w:val="0"/>
          <w:color w:val="000000"/>
          <w:sz w:val="22"/>
          <w:szCs w:val="22"/>
        </w:rPr>
        <w:t>Findings</w:t>
      </w:r>
      <w:r w:rsidRPr="004B50A4">
        <w:rPr>
          <w:snapToGrid w:val="0"/>
          <w:color w:val="000000"/>
          <w:sz w:val="22"/>
          <w:szCs w:val="22"/>
        </w:rPr>
        <w:t xml:space="preserve">: </w:t>
      </w:r>
      <w:r w:rsidRPr="004B50A4" w:rsidR="00926729">
        <w:rPr>
          <w:snapToGrid w:val="0"/>
          <w:color w:val="000000"/>
          <w:sz w:val="22"/>
          <w:szCs w:val="22"/>
        </w:rPr>
        <w:t>Overall satisfaction in some surveys were stable and increased while in other surveys decreased. For examples, overall satisfaction of EO Determination was 81% in FY 2021 to FY 2023 and overall satisfaction of EP Examination decreased from 82% in FY 2020 to 73% in FY 2022. In general, the decrease in overall satisfaction was due to decreases in satisfaction with the length of process and communication. During and post COVID-19, the response rates of determination and examination surveys decreased. For example, the response rate of EO Examination survey was 34% in FY 2018, 29% in FY 2020, and 21% in FY 2022</w:t>
      </w:r>
      <w:r w:rsidRPr="004B50A4" w:rsidR="008A50FB">
        <w:rPr>
          <w:snapToGrid w:val="0"/>
          <w:color w:val="000000"/>
          <w:sz w:val="22"/>
          <w:szCs w:val="22"/>
        </w:rPr>
        <w:t>.</w:t>
      </w:r>
    </w:p>
    <w:p w:rsidR="001459AB" w:rsidRPr="00854CC7" w:rsidP="00A6258B" w14:paraId="402F1951" w14:textId="59F74B35">
      <w:pPr>
        <w:spacing w:line="240" w:lineRule="atLeast"/>
        <w:rPr>
          <w:sz w:val="22"/>
          <w:szCs w:val="22"/>
        </w:rPr>
      </w:pPr>
      <w:r w:rsidRPr="004B50A4">
        <w:rPr>
          <w:b/>
          <w:snapToGrid w:val="0"/>
          <w:color w:val="000000"/>
          <w:sz w:val="22"/>
          <w:szCs w:val="22"/>
        </w:rPr>
        <w:t>Actions Taken/Lessons Learned</w:t>
      </w:r>
      <w:r w:rsidRPr="004B50A4">
        <w:rPr>
          <w:snapToGrid w:val="0"/>
          <w:color w:val="000000"/>
          <w:sz w:val="22"/>
          <w:szCs w:val="22"/>
        </w:rPr>
        <w:t xml:space="preserve">: </w:t>
      </w:r>
      <w:r w:rsidRPr="004B50A4" w:rsidR="00926729">
        <w:rPr>
          <w:snapToGrid w:val="0"/>
          <w:color w:val="000000"/>
          <w:sz w:val="22"/>
          <w:szCs w:val="22"/>
        </w:rPr>
        <w:t>The open-ended comment portion at the end is a way to get feedback that we would not get otherwise. Two themes that emerged in recent surveys are customers’ desire to have shorter length of process and more update on the status of their case with TE/GE</w:t>
      </w:r>
      <w:r w:rsidRPr="004B50A4" w:rsidR="008A50FB">
        <w:rPr>
          <w:snapToGrid w:val="0"/>
          <w:color w:val="000000"/>
          <w:sz w:val="22"/>
          <w:szCs w:val="22"/>
        </w:rPr>
        <w:t>.</w:t>
      </w:r>
    </w:p>
    <w:sectPr w:rsidSect="00404B7C">
      <w:pgSz w:w="12240" w:h="15840"/>
      <w:pgMar w:top="1008" w:right="1440" w:bottom="100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20007A87" w:usb1="80000000" w:usb2="00000008"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E1FE730C"/>
    <w:lvl w:ilvl="0">
      <w:start w:val="1"/>
      <w:numFmt w:val="decimal"/>
      <w:lvlText w:val="%1."/>
      <w:lvlJc w:val="left"/>
      <w:pPr>
        <w:tabs>
          <w:tab w:val="num" w:pos="1800"/>
        </w:tabs>
        <w:ind w:left="1800" w:hanging="360"/>
      </w:pPr>
    </w:lvl>
  </w:abstractNum>
  <w:abstractNum w:abstractNumId="1">
    <w:nsid w:val="FFFFFF7D"/>
    <w:multiLevelType w:val="singleLevel"/>
    <w:tmpl w:val="892E0E00"/>
    <w:lvl w:ilvl="0">
      <w:start w:val="1"/>
      <w:numFmt w:val="decimal"/>
      <w:lvlText w:val="%1."/>
      <w:lvlJc w:val="left"/>
      <w:pPr>
        <w:tabs>
          <w:tab w:val="num" w:pos="1440"/>
        </w:tabs>
        <w:ind w:left="1440" w:hanging="360"/>
      </w:pPr>
    </w:lvl>
  </w:abstractNum>
  <w:abstractNum w:abstractNumId="2">
    <w:nsid w:val="FFFFFF7E"/>
    <w:multiLevelType w:val="singleLevel"/>
    <w:tmpl w:val="9584897C"/>
    <w:lvl w:ilvl="0">
      <w:start w:val="1"/>
      <w:numFmt w:val="decimal"/>
      <w:lvlText w:val="%1."/>
      <w:lvlJc w:val="left"/>
      <w:pPr>
        <w:tabs>
          <w:tab w:val="num" w:pos="1080"/>
        </w:tabs>
        <w:ind w:left="1080" w:hanging="360"/>
      </w:pPr>
    </w:lvl>
  </w:abstractNum>
  <w:abstractNum w:abstractNumId="3">
    <w:nsid w:val="FFFFFF7F"/>
    <w:multiLevelType w:val="singleLevel"/>
    <w:tmpl w:val="CB701F84"/>
    <w:lvl w:ilvl="0">
      <w:start w:val="1"/>
      <w:numFmt w:val="decimal"/>
      <w:lvlText w:val="%1."/>
      <w:lvlJc w:val="left"/>
      <w:pPr>
        <w:tabs>
          <w:tab w:val="num" w:pos="720"/>
        </w:tabs>
        <w:ind w:left="720" w:hanging="360"/>
      </w:pPr>
    </w:lvl>
  </w:abstractNum>
  <w:abstractNum w:abstractNumId="4">
    <w:nsid w:val="FFFFFF80"/>
    <w:multiLevelType w:val="singleLevel"/>
    <w:tmpl w:val="AE9AB77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2182EE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B8C111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3ACD25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352E2EA"/>
    <w:lvl w:ilvl="0">
      <w:start w:val="1"/>
      <w:numFmt w:val="decimal"/>
      <w:lvlText w:val="%1."/>
      <w:lvlJc w:val="left"/>
      <w:pPr>
        <w:tabs>
          <w:tab w:val="num" w:pos="360"/>
        </w:tabs>
        <w:ind w:left="360" w:hanging="360"/>
      </w:pPr>
    </w:lvl>
  </w:abstractNum>
  <w:abstractNum w:abstractNumId="9">
    <w:nsid w:val="FFFFFF89"/>
    <w:multiLevelType w:val="singleLevel"/>
    <w:tmpl w:val="FDE03B4A"/>
    <w:lvl w:ilvl="0">
      <w:start w:val="1"/>
      <w:numFmt w:val="bullet"/>
      <w:lvlText w:val=""/>
      <w:lvlJc w:val="left"/>
      <w:pPr>
        <w:tabs>
          <w:tab w:val="num" w:pos="360"/>
        </w:tabs>
        <w:ind w:left="360" w:hanging="360"/>
      </w:pPr>
      <w:rPr>
        <w:rFonts w:ascii="Symbol" w:hAnsi="Symbol" w:hint="default"/>
      </w:rPr>
    </w:lvl>
  </w:abstractNum>
  <w:abstractNum w:abstractNumId="10">
    <w:nsid w:val="FFFFFFFB"/>
    <w:multiLevelType w:val="multilevel"/>
    <w:tmpl w:val="BC488CA6"/>
    <w:lvl w:ilvl="0">
      <w:start w:val="1"/>
      <w:numFmt w:val="decimal"/>
      <w:pStyle w:val="Heading1"/>
      <w:suff w:val="space"/>
      <w:lvlText w:val="%1."/>
      <w:lvlJc w:val="left"/>
      <w:pPr>
        <w:ind w:left="0" w:firstLine="0"/>
      </w:pPr>
    </w:lvl>
    <w:lvl w:ilvl="1">
      <w:start w:val="1"/>
      <w:numFmt w:val="decimal"/>
      <w:pStyle w:val="Heading2"/>
      <w:suff w:val="space"/>
      <w:lvlText w:val="%1.%2"/>
      <w:lvlJc w:val="left"/>
      <w:pPr>
        <w:ind w:left="0" w:firstLine="0"/>
      </w:pPr>
      <w:rPr>
        <w:color w:val="auto"/>
      </w:rPr>
    </w:lvl>
    <w:lvl w:ilvl="2">
      <w:start w:val="1"/>
      <w:numFmt w:val="decimal"/>
      <w:pStyle w:val="Heading3"/>
      <w:suff w:val="space"/>
      <w:lvlText w:val="%1.%2.%3"/>
      <w:lvlJc w:val="left"/>
      <w:pPr>
        <w:ind w:left="0" w:firstLine="0"/>
      </w:pPr>
    </w:lvl>
    <w:lvl w:ilvl="3">
      <w:start w:val="1"/>
      <w:numFmt w:val="decimal"/>
      <w:pStyle w:val="Heading4"/>
      <w:suff w:val="space"/>
      <w:lvlText w:val="%1.%2.%3.%4"/>
      <w:lvlJc w:val="left"/>
      <w:pPr>
        <w:ind w:left="0" w:firstLine="0"/>
      </w:pPr>
    </w:lvl>
    <w:lvl w:ilvl="4">
      <w:start w:val="1"/>
      <w:numFmt w:val="decimal"/>
      <w:pStyle w:val="Heading5"/>
      <w:suff w:val="space"/>
      <w:lvlText w:val="%1.%2.%3.%4.%5"/>
      <w:lvlJc w:val="left"/>
      <w:pPr>
        <w:ind w:left="0" w:firstLine="0"/>
      </w:pPr>
    </w:lvl>
    <w:lvl w:ilvl="5">
      <w:start w:val="1"/>
      <w:numFmt w:val="decimal"/>
      <w:pStyle w:val="Heading6"/>
      <w:suff w:val="space"/>
      <w:lvlText w:val="%1.%2.%3.%4.%5.%6"/>
      <w:lvlJc w:val="left"/>
      <w:pPr>
        <w:ind w:left="0" w:firstLine="0"/>
      </w:pPr>
    </w:lvl>
    <w:lvl w:ilvl="6">
      <w:start w:val="1"/>
      <w:numFmt w:val="decimal"/>
      <w:pStyle w:val="Heading7"/>
      <w:suff w:val="space"/>
      <w:lvlText w:val="%1.%2.%3.%4.%5.%6.%7"/>
      <w:lvlJc w:val="left"/>
      <w:pPr>
        <w:ind w:left="0" w:firstLine="0"/>
      </w:pPr>
    </w:lvl>
    <w:lvl w:ilvl="7">
      <w:start w:val="1"/>
      <w:numFmt w:val="decimal"/>
      <w:pStyle w:val="Heading8"/>
      <w:suff w:val="space"/>
      <w:lvlText w:val="%1.%2.%3.%4.%5.%6.%7.%8"/>
      <w:lvlJc w:val="left"/>
      <w:pPr>
        <w:ind w:left="0" w:firstLine="0"/>
      </w:pPr>
    </w:lvl>
    <w:lvl w:ilvl="8">
      <w:start w:val="1"/>
      <w:numFmt w:val="decimal"/>
      <w:pStyle w:val="Heading9"/>
      <w:suff w:val="space"/>
      <w:lvlText w:val="%1.%2.%3.%4.%5.%6.%7.%8.%9"/>
      <w:lvlJc w:val="left"/>
      <w:pPr>
        <w:ind w:left="0" w:firstLine="0"/>
      </w:pPr>
    </w:lvl>
  </w:abstractNum>
  <w:abstractNum w:abstractNumId="11">
    <w:nsid w:val="000D26A4"/>
    <w:multiLevelType w:val="hybridMultilevel"/>
    <w:tmpl w:val="2954F27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300"/>
        </w:tabs>
        <w:ind w:left="300" w:hanging="360"/>
      </w:pPr>
      <w:rPr>
        <w:rFonts w:ascii="Courier New" w:hAnsi="Courier New" w:cs="Courier New" w:hint="default"/>
      </w:rPr>
    </w:lvl>
    <w:lvl w:ilvl="2" w:tentative="1">
      <w:start w:val="1"/>
      <w:numFmt w:val="bullet"/>
      <w:lvlText w:val=""/>
      <w:lvlJc w:val="left"/>
      <w:pPr>
        <w:tabs>
          <w:tab w:val="num" w:pos="1020"/>
        </w:tabs>
        <w:ind w:left="1020" w:hanging="360"/>
      </w:pPr>
      <w:rPr>
        <w:rFonts w:ascii="Wingdings" w:hAnsi="Wingdings" w:hint="default"/>
      </w:rPr>
    </w:lvl>
    <w:lvl w:ilvl="3" w:tentative="1">
      <w:start w:val="1"/>
      <w:numFmt w:val="bullet"/>
      <w:lvlText w:val=""/>
      <w:lvlJc w:val="left"/>
      <w:pPr>
        <w:tabs>
          <w:tab w:val="num" w:pos="1740"/>
        </w:tabs>
        <w:ind w:left="1740" w:hanging="360"/>
      </w:pPr>
      <w:rPr>
        <w:rFonts w:ascii="Symbol" w:hAnsi="Symbol" w:hint="default"/>
      </w:rPr>
    </w:lvl>
    <w:lvl w:ilvl="4" w:tentative="1">
      <w:start w:val="1"/>
      <w:numFmt w:val="bullet"/>
      <w:lvlText w:val="o"/>
      <w:lvlJc w:val="left"/>
      <w:pPr>
        <w:tabs>
          <w:tab w:val="num" w:pos="2460"/>
        </w:tabs>
        <w:ind w:left="2460" w:hanging="360"/>
      </w:pPr>
      <w:rPr>
        <w:rFonts w:ascii="Courier New" w:hAnsi="Courier New" w:cs="Courier New" w:hint="default"/>
      </w:rPr>
    </w:lvl>
    <w:lvl w:ilvl="5" w:tentative="1">
      <w:start w:val="1"/>
      <w:numFmt w:val="bullet"/>
      <w:lvlText w:val=""/>
      <w:lvlJc w:val="left"/>
      <w:pPr>
        <w:tabs>
          <w:tab w:val="num" w:pos="3180"/>
        </w:tabs>
        <w:ind w:left="3180" w:hanging="360"/>
      </w:pPr>
      <w:rPr>
        <w:rFonts w:ascii="Wingdings" w:hAnsi="Wingdings" w:hint="default"/>
      </w:rPr>
    </w:lvl>
    <w:lvl w:ilvl="6" w:tentative="1">
      <w:start w:val="1"/>
      <w:numFmt w:val="bullet"/>
      <w:lvlText w:val=""/>
      <w:lvlJc w:val="left"/>
      <w:pPr>
        <w:tabs>
          <w:tab w:val="num" w:pos="3900"/>
        </w:tabs>
        <w:ind w:left="3900" w:hanging="360"/>
      </w:pPr>
      <w:rPr>
        <w:rFonts w:ascii="Symbol" w:hAnsi="Symbol" w:hint="default"/>
      </w:rPr>
    </w:lvl>
    <w:lvl w:ilvl="7" w:tentative="1">
      <w:start w:val="1"/>
      <w:numFmt w:val="bullet"/>
      <w:lvlText w:val="o"/>
      <w:lvlJc w:val="left"/>
      <w:pPr>
        <w:tabs>
          <w:tab w:val="num" w:pos="4620"/>
        </w:tabs>
        <w:ind w:left="4620" w:hanging="360"/>
      </w:pPr>
      <w:rPr>
        <w:rFonts w:ascii="Courier New" w:hAnsi="Courier New" w:cs="Courier New" w:hint="default"/>
      </w:rPr>
    </w:lvl>
    <w:lvl w:ilvl="8" w:tentative="1">
      <w:start w:val="1"/>
      <w:numFmt w:val="bullet"/>
      <w:lvlText w:val=""/>
      <w:lvlJc w:val="left"/>
      <w:pPr>
        <w:tabs>
          <w:tab w:val="num" w:pos="5340"/>
        </w:tabs>
        <w:ind w:left="5340" w:hanging="360"/>
      </w:pPr>
      <w:rPr>
        <w:rFonts w:ascii="Wingdings" w:hAnsi="Wingdings" w:hint="default"/>
      </w:rPr>
    </w:lvl>
  </w:abstractNum>
  <w:abstractNum w:abstractNumId="12">
    <w:nsid w:val="04FD1216"/>
    <w:multiLevelType w:val="hybridMultilevel"/>
    <w:tmpl w:val="7A24158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067B40A4"/>
    <w:multiLevelType w:val="hybridMultilevel"/>
    <w:tmpl w:val="24704BBC"/>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2160"/>
        </w:tabs>
        <w:ind w:left="2160" w:hanging="360"/>
      </w:pPr>
      <w:rPr>
        <w:rFonts w:ascii="Symbol" w:hAnsi="Symbol" w:hint="default"/>
      </w:r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4">
    <w:nsid w:val="08F53EF2"/>
    <w:multiLevelType w:val="hybridMultilevel"/>
    <w:tmpl w:val="3492493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0AEA62A8"/>
    <w:multiLevelType w:val="hybridMultilevel"/>
    <w:tmpl w:val="41722B5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0C507EFB"/>
    <w:multiLevelType w:val="hybridMultilevel"/>
    <w:tmpl w:val="6A887C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300"/>
        </w:tabs>
        <w:ind w:left="300" w:hanging="360"/>
      </w:pPr>
      <w:rPr>
        <w:rFonts w:ascii="Courier New" w:hAnsi="Courier New" w:cs="Courier New" w:hint="default"/>
      </w:rPr>
    </w:lvl>
    <w:lvl w:ilvl="2" w:tentative="1">
      <w:start w:val="1"/>
      <w:numFmt w:val="bullet"/>
      <w:lvlText w:val=""/>
      <w:lvlJc w:val="left"/>
      <w:pPr>
        <w:tabs>
          <w:tab w:val="num" w:pos="1020"/>
        </w:tabs>
        <w:ind w:left="1020" w:hanging="360"/>
      </w:pPr>
      <w:rPr>
        <w:rFonts w:ascii="Wingdings" w:hAnsi="Wingdings" w:hint="default"/>
      </w:rPr>
    </w:lvl>
    <w:lvl w:ilvl="3" w:tentative="1">
      <w:start w:val="1"/>
      <w:numFmt w:val="bullet"/>
      <w:lvlText w:val=""/>
      <w:lvlJc w:val="left"/>
      <w:pPr>
        <w:tabs>
          <w:tab w:val="num" w:pos="1740"/>
        </w:tabs>
        <w:ind w:left="1740" w:hanging="360"/>
      </w:pPr>
      <w:rPr>
        <w:rFonts w:ascii="Symbol" w:hAnsi="Symbol" w:hint="default"/>
      </w:rPr>
    </w:lvl>
    <w:lvl w:ilvl="4" w:tentative="1">
      <w:start w:val="1"/>
      <w:numFmt w:val="bullet"/>
      <w:lvlText w:val="o"/>
      <w:lvlJc w:val="left"/>
      <w:pPr>
        <w:tabs>
          <w:tab w:val="num" w:pos="2460"/>
        </w:tabs>
        <w:ind w:left="2460" w:hanging="360"/>
      </w:pPr>
      <w:rPr>
        <w:rFonts w:ascii="Courier New" w:hAnsi="Courier New" w:cs="Courier New" w:hint="default"/>
      </w:rPr>
    </w:lvl>
    <w:lvl w:ilvl="5" w:tentative="1">
      <w:start w:val="1"/>
      <w:numFmt w:val="bullet"/>
      <w:lvlText w:val=""/>
      <w:lvlJc w:val="left"/>
      <w:pPr>
        <w:tabs>
          <w:tab w:val="num" w:pos="3180"/>
        </w:tabs>
        <w:ind w:left="3180" w:hanging="360"/>
      </w:pPr>
      <w:rPr>
        <w:rFonts w:ascii="Wingdings" w:hAnsi="Wingdings" w:hint="default"/>
      </w:rPr>
    </w:lvl>
    <w:lvl w:ilvl="6" w:tentative="1">
      <w:start w:val="1"/>
      <w:numFmt w:val="bullet"/>
      <w:lvlText w:val=""/>
      <w:lvlJc w:val="left"/>
      <w:pPr>
        <w:tabs>
          <w:tab w:val="num" w:pos="3900"/>
        </w:tabs>
        <w:ind w:left="3900" w:hanging="360"/>
      </w:pPr>
      <w:rPr>
        <w:rFonts w:ascii="Symbol" w:hAnsi="Symbol" w:hint="default"/>
      </w:rPr>
    </w:lvl>
    <w:lvl w:ilvl="7" w:tentative="1">
      <w:start w:val="1"/>
      <w:numFmt w:val="bullet"/>
      <w:lvlText w:val="o"/>
      <w:lvlJc w:val="left"/>
      <w:pPr>
        <w:tabs>
          <w:tab w:val="num" w:pos="4620"/>
        </w:tabs>
        <w:ind w:left="4620" w:hanging="360"/>
      </w:pPr>
      <w:rPr>
        <w:rFonts w:ascii="Courier New" w:hAnsi="Courier New" w:cs="Courier New" w:hint="default"/>
      </w:rPr>
    </w:lvl>
    <w:lvl w:ilvl="8" w:tentative="1">
      <w:start w:val="1"/>
      <w:numFmt w:val="bullet"/>
      <w:lvlText w:val=""/>
      <w:lvlJc w:val="left"/>
      <w:pPr>
        <w:tabs>
          <w:tab w:val="num" w:pos="5340"/>
        </w:tabs>
        <w:ind w:left="5340" w:hanging="360"/>
      </w:pPr>
      <w:rPr>
        <w:rFonts w:ascii="Wingdings" w:hAnsi="Wingdings" w:hint="default"/>
      </w:rPr>
    </w:lvl>
  </w:abstractNum>
  <w:abstractNum w:abstractNumId="17">
    <w:nsid w:val="10B77A0B"/>
    <w:multiLevelType w:val="singleLevel"/>
    <w:tmpl w:val="580C2BDE"/>
    <w:lvl w:ilvl="0">
      <w:start w:val="1"/>
      <w:numFmt w:val="decimal"/>
      <w:lvlText w:val="%1)"/>
      <w:lvlJc w:val="left"/>
      <w:pPr>
        <w:tabs>
          <w:tab w:val="num" w:pos="720"/>
        </w:tabs>
        <w:ind w:left="720" w:hanging="360"/>
      </w:pPr>
      <w:rPr>
        <w:rFonts w:hint="default"/>
      </w:rPr>
    </w:lvl>
  </w:abstractNum>
  <w:abstractNum w:abstractNumId="18">
    <w:nsid w:val="14286526"/>
    <w:multiLevelType w:val="hybridMultilevel"/>
    <w:tmpl w:val="410023BE"/>
    <w:lvl w:ilvl="0">
      <w:start w:val="1"/>
      <w:numFmt w:val="bullet"/>
      <w:lvlText w:val="–"/>
      <w:lvlJc w:val="left"/>
      <w:pPr>
        <w:tabs>
          <w:tab w:val="num" w:pos="720"/>
        </w:tabs>
        <w:ind w:left="720" w:hanging="360"/>
      </w:pPr>
      <w:rPr>
        <w:rFonts w:ascii="Times New Roman" w:hAnsi="Times New Roman"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19">
    <w:nsid w:val="197541CA"/>
    <w:multiLevelType w:val="hybridMultilevel"/>
    <w:tmpl w:val="B35C6FEA"/>
    <w:lvl w:ilvl="0">
      <w:start w:val="1"/>
      <w:numFmt w:val="decimal"/>
      <w:pStyle w:val="NumberedList"/>
      <w:lvlText w:val="%1."/>
      <w:lvlJc w:val="left"/>
      <w:pPr>
        <w:tabs>
          <w:tab w:val="num" w:pos="720"/>
        </w:tabs>
        <w:ind w:left="720" w:hanging="360"/>
      </w:pPr>
      <w:rPr>
        <w:rFonts w:hint="default"/>
        <w:b w:val="0"/>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1A5C03A4"/>
    <w:multiLevelType w:val="hybridMultilevel"/>
    <w:tmpl w:val="F9D289CC"/>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1C0062B8"/>
    <w:multiLevelType w:val="hybridMultilevel"/>
    <w:tmpl w:val="4FEC68B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22AD6ED2"/>
    <w:multiLevelType w:val="hybridMultilevel"/>
    <w:tmpl w:val="B7887720"/>
    <w:lvl w:ilvl="0">
      <w:start w:val="1"/>
      <w:numFmt w:val="bullet"/>
      <w:pStyle w:val="ExecSumBullets"/>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3">
    <w:nsid w:val="2348275D"/>
    <w:multiLevelType w:val="hybridMultilevel"/>
    <w:tmpl w:val="AE00D9A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2AB47B86"/>
    <w:multiLevelType w:val="hybridMultilevel"/>
    <w:tmpl w:val="3010650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323F5599"/>
    <w:multiLevelType w:val="hybridMultilevel"/>
    <w:tmpl w:val="45B813AC"/>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Wingdings" w:hAnsi="Wingdings"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nsid w:val="34683FBA"/>
    <w:multiLevelType w:val="hybridMultilevel"/>
    <w:tmpl w:val="0970796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393D08FF"/>
    <w:multiLevelType w:val="hybridMultilevel"/>
    <w:tmpl w:val="0708169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410C3375"/>
    <w:multiLevelType w:val="hybridMultilevel"/>
    <w:tmpl w:val="E290532C"/>
    <w:lvl w:ilvl="0">
      <w:start w:val="1"/>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435560C7"/>
    <w:multiLevelType w:val="singleLevel"/>
    <w:tmpl w:val="04090011"/>
    <w:lvl w:ilvl="0">
      <w:start w:val="6"/>
      <w:numFmt w:val="decimal"/>
      <w:lvlText w:val="%1)"/>
      <w:lvlJc w:val="left"/>
      <w:pPr>
        <w:tabs>
          <w:tab w:val="num" w:pos="360"/>
        </w:tabs>
        <w:ind w:left="360" w:hanging="360"/>
      </w:pPr>
      <w:rPr>
        <w:rFonts w:hint="default"/>
      </w:rPr>
    </w:lvl>
  </w:abstractNum>
  <w:abstractNum w:abstractNumId="30">
    <w:nsid w:val="459068C0"/>
    <w:multiLevelType w:val="hybridMultilevel"/>
    <w:tmpl w:val="31307950"/>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1080"/>
        </w:tabs>
        <w:ind w:left="1080" w:hanging="360"/>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1">
    <w:nsid w:val="46601F9D"/>
    <w:multiLevelType w:val="hybridMultilevel"/>
    <w:tmpl w:val="EE6892A2"/>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nsid w:val="4D225D09"/>
    <w:multiLevelType w:val="hybridMultilevel"/>
    <w:tmpl w:val="CD2CCEA6"/>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533D05B8"/>
    <w:multiLevelType w:val="hybridMultilevel"/>
    <w:tmpl w:val="3724F1CE"/>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2160"/>
        </w:tabs>
        <w:ind w:left="2160" w:hanging="360"/>
      </w:pPr>
      <w:rPr>
        <w:rFonts w:ascii="Symbol" w:hAnsi="Symbol" w:hint="default"/>
      </w:r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4">
    <w:nsid w:val="590B3AAB"/>
    <w:multiLevelType w:val="hybridMultilevel"/>
    <w:tmpl w:val="F7480638"/>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617D4BA6"/>
    <w:multiLevelType w:val="hybridMultilevel"/>
    <w:tmpl w:val="7F58B6F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68525414"/>
    <w:multiLevelType w:val="hybridMultilevel"/>
    <w:tmpl w:val="977E2844"/>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37">
    <w:nsid w:val="6DA1116A"/>
    <w:multiLevelType w:val="hybridMultilevel"/>
    <w:tmpl w:val="65BAFC9C"/>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nsid w:val="6FA843B5"/>
    <w:multiLevelType w:val="hybridMultilevel"/>
    <w:tmpl w:val="8FC27190"/>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71157218"/>
    <w:multiLevelType w:val="hybridMultilevel"/>
    <w:tmpl w:val="CA22311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54D6CA3"/>
    <w:multiLevelType w:val="hybridMultilevel"/>
    <w:tmpl w:val="FC48E2E2"/>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2160"/>
        </w:tabs>
        <w:ind w:left="2160" w:hanging="360"/>
      </w:pPr>
      <w:rPr>
        <w:rFonts w:ascii="Symbol" w:hAnsi="Symbol" w:hint="default"/>
      </w:r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41">
    <w:nsid w:val="7E5544A5"/>
    <w:multiLevelType w:val="hybridMultilevel"/>
    <w:tmpl w:val="8962E80A"/>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2">
    <w:nsid w:val="7EAF4F13"/>
    <w:multiLevelType w:val="hybridMultilevel"/>
    <w:tmpl w:val="BCB865F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num w:numId="1" w16cid:durableId="888105183">
    <w:abstractNumId w:val="28"/>
  </w:num>
  <w:num w:numId="2" w16cid:durableId="192307106">
    <w:abstractNumId w:val="27"/>
  </w:num>
  <w:num w:numId="3" w16cid:durableId="1554001608">
    <w:abstractNumId w:val="10"/>
  </w:num>
  <w:num w:numId="4" w16cid:durableId="1507162067">
    <w:abstractNumId w:val="23"/>
  </w:num>
  <w:num w:numId="5" w16cid:durableId="133640464">
    <w:abstractNumId w:val="17"/>
  </w:num>
  <w:num w:numId="6" w16cid:durableId="1269581492">
    <w:abstractNumId w:val="34"/>
  </w:num>
  <w:num w:numId="7" w16cid:durableId="1234436412">
    <w:abstractNumId w:val="18"/>
  </w:num>
  <w:num w:numId="8" w16cid:durableId="1743327803">
    <w:abstractNumId w:val="12"/>
  </w:num>
  <w:num w:numId="9" w16cid:durableId="816413624">
    <w:abstractNumId w:val="30"/>
  </w:num>
  <w:num w:numId="10" w16cid:durableId="1333878790">
    <w:abstractNumId w:val="25"/>
  </w:num>
  <w:num w:numId="11" w16cid:durableId="1943877102">
    <w:abstractNumId w:val="31"/>
  </w:num>
  <w:num w:numId="12" w16cid:durableId="567307086">
    <w:abstractNumId w:val="9"/>
  </w:num>
  <w:num w:numId="13" w16cid:durableId="253709007">
    <w:abstractNumId w:val="7"/>
  </w:num>
  <w:num w:numId="14" w16cid:durableId="165171539">
    <w:abstractNumId w:val="6"/>
  </w:num>
  <w:num w:numId="15" w16cid:durableId="177430753">
    <w:abstractNumId w:val="5"/>
  </w:num>
  <w:num w:numId="16" w16cid:durableId="1034386966">
    <w:abstractNumId w:val="4"/>
  </w:num>
  <w:num w:numId="17" w16cid:durableId="1388381950">
    <w:abstractNumId w:val="8"/>
  </w:num>
  <w:num w:numId="18" w16cid:durableId="1032613292">
    <w:abstractNumId w:val="3"/>
  </w:num>
  <w:num w:numId="19" w16cid:durableId="624968635">
    <w:abstractNumId w:val="2"/>
  </w:num>
  <w:num w:numId="20" w16cid:durableId="1519076638">
    <w:abstractNumId w:val="1"/>
  </w:num>
  <w:num w:numId="21" w16cid:durableId="2054689306">
    <w:abstractNumId w:val="0"/>
  </w:num>
  <w:num w:numId="22" w16cid:durableId="1159686558">
    <w:abstractNumId w:val="35"/>
  </w:num>
  <w:num w:numId="23" w16cid:durableId="1124689921">
    <w:abstractNumId w:val="11"/>
  </w:num>
  <w:num w:numId="24" w16cid:durableId="2118988690">
    <w:abstractNumId w:val="16"/>
  </w:num>
  <w:num w:numId="25" w16cid:durableId="781388613">
    <w:abstractNumId w:val="40"/>
  </w:num>
  <w:num w:numId="26" w16cid:durableId="1359745013">
    <w:abstractNumId w:val="33"/>
  </w:num>
  <w:num w:numId="27" w16cid:durableId="1510293281">
    <w:abstractNumId w:val="13"/>
  </w:num>
  <w:num w:numId="28" w16cid:durableId="215629463">
    <w:abstractNumId w:val="21"/>
  </w:num>
  <w:num w:numId="29" w16cid:durableId="1079718599">
    <w:abstractNumId w:val="36"/>
  </w:num>
  <w:num w:numId="30" w16cid:durableId="1624538079">
    <w:abstractNumId w:val="14"/>
  </w:num>
  <w:num w:numId="31" w16cid:durableId="405108516">
    <w:abstractNumId w:val="42"/>
  </w:num>
  <w:num w:numId="32" w16cid:durableId="1515530219">
    <w:abstractNumId w:val="29"/>
  </w:num>
  <w:num w:numId="33" w16cid:durableId="735711469">
    <w:abstractNumId w:val="24"/>
  </w:num>
  <w:num w:numId="34" w16cid:durableId="896553024">
    <w:abstractNumId w:val="15"/>
  </w:num>
  <w:num w:numId="35" w16cid:durableId="1254893204">
    <w:abstractNumId w:val="19"/>
  </w:num>
  <w:num w:numId="36" w16cid:durableId="149483915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83300556">
    <w:abstractNumId w:val="17"/>
    <w:lvlOverride w:ilvl="0">
      <w:startOverride w:val="1"/>
    </w:lvlOverride>
  </w:num>
  <w:num w:numId="38" w16cid:durableId="681247694">
    <w:abstractNumId w:val="22"/>
  </w:num>
  <w:num w:numId="39" w16cid:durableId="66850277">
    <w:abstractNumId w:val="39"/>
  </w:num>
  <w:num w:numId="40" w16cid:durableId="596837256">
    <w:abstractNumId w:val="32"/>
  </w:num>
  <w:num w:numId="41" w16cid:durableId="1828283234">
    <w:abstractNumId w:val="37"/>
  </w:num>
  <w:num w:numId="42" w16cid:durableId="1795252398">
    <w:abstractNumId w:val="38"/>
  </w:num>
  <w:num w:numId="43" w16cid:durableId="1922400066">
    <w:abstractNumId w:val="20"/>
  </w:num>
  <w:num w:numId="44" w16cid:durableId="96720603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3EC"/>
    <w:rsid w:val="00001F48"/>
    <w:rsid w:val="000025EF"/>
    <w:rsid w:val="000039B1"/>
    <w:rsid w:val="0000603D"/>
    <w:rsid w:val="00007859"/>
    <w:rsid w:val="00011DCE"/>
    <w:rsid w:val="00011E6D"/>
    <w:rsid w:val="00032CA8"/>
    <w:rsid w:val="000419DB"/>
    <w:rsid w:val="00044204"/>
    <w:rsid w:val="00045183"/>
    <w:rsid w:val="0005279F"/>
    <w:rsid w:val="00053236"/>
    <w:rsid w:val="00082B3E"/>
    <w:rsid w:val="00086BCD"/>
    <w:rsid w:val="00095387"/>
    <w:rsid w:val="000A2C0A"/>
    <w:rsid w:val="000B21BB"/>
    <w:rsid w:val="000B28F3"/>
    <w:rsid w:val="000B2F96"/>
    <w:rsid w:val="000B49DC"/>
    <w:rsid w:val="000C2F0A"/>
    <w:rsid w:val="000C6876"/>
    <w:rsid w:val="000D5DCA"/>
    <w:rsid w:val="000F3465"/>
    <w:rsid w:val="000F3D4A"/>
    <w:rsid w:val="00101EDF"/>
    <w:rsid w:val="00107D53"/>
    <w:rsid w:val="001247B9"/>
    <w:rsid w:val="00133F59"/>
    <w:rsid w:val="00135A40"/>
    <w:rsid w:val="00140272"/>
    <w:rsid w:val="0014598F"/>
    <w:rsid w:val="001459AB"/>
    <w:rsid w:val="00151450"/>
    <w:rsid w:val="00160414"/>
    <w:rsid w:val="001609AD"/>
    <w:rsid w:val="0016366D"/>
    <w:rsid w:val="00163B9E"/>
    <w:rsid w:val="001668C5"/>
    <w:rsid w:val="001761EA"/>
    <w:rsid w:val="001762A4"/>
    <w:rsid w:val="00185312"/>
    <w:rsid w:val="0018578B"/>
    <w:rsid w:val="001932DC"/>
    <w:rsid w:val="001B41FC"/>
    <w:rsid w:val="001B4D28"/>
    <w:rsid w:val="001B6A9D"/>
    <w:rsid w:val="001C174A"/>
    <w:rsid w:val="001D4378"/>
    <w:rsid w:val="001D5CB1"/>
    <w:rsid w:val="001E4986"/>
    <w:rsid w:val="001F0EA1"/>
    <w:rsid w:val="001F7FDC"/>
    <w:rsid w:val="0020012D"/>
    <w:rsid w:val="00203D57"/>
    <w:rsid w:val="002049BE"/>
    <w:rsid w:val="00205B38"/>
    <w:rsid w:val="00237C28"/>
    <w:rsid w:val="00247CFE"/>
    <w:rsid w:val="002515BA"/>
    <w:rsid w:val="00264660"/>
    <w:rsid w:val="00266B1E"/>
    <w:rsid w:val="00272636"/>
    <w:rsid w:val="0027290C"/>
    <w:rsid w:val="00273A06"/>
    <w:rsid w:val="002742A9"/>
    <w:rsid w:val="0027649F"/>
    <w:rsid w:val="002834F5"/>
    <w:rsid w:val="002846CF"/>
    <w:rsid w:val="00284E7C"/>
    <w:rsid w:val="00284FE5"/>
    <w:rsid w:val="00286E21"/>
    <w:rsid w:val="00290156"/>
    <w:rsid w:val="00291097"/>
    <w:rsid w:val="00291B46"/>
    <w:rsid w:val="00297334"/>
    <w:rsid w:val="002A2252"/>
    <w:rsid w:val="002A5794"/>
    <w:rsid w:val="002B0E93"/>
    <w:rsid w:val="002B6463"/>
    <w:rsid w:val="002F04B0"/>
    <w:rsid w:val="002F3566"/>
    <w:rsid w:val="0030034D"/>
    <w:rsid w:val="0030542F"/>
    <w:rsid w:val="00305B5E"/>
    <w:rsid w:val="00310DC2"/>
    <w:rsid w:val="00311827"/>
    <w:rsid w:val="00321A6F"/>
    <w:rsid w:val="0032254B"/>
    <w:rsid w:val="0032471B"/>
    <w:rsid w:val="00325E73"/>
    <w:rsid w:val="00335E51"/>
    <w:rsid w:val="00337C47"/>
    <w:rsid w:val="003452EA"/>
    <w:rsid w:val="00345775"/>
    <w:rsid w:val="00351BA8"/>
    <w:rsid w:val="00353648"/>
    <w:rsid w:val="0036017C"/>
    <w:rsid w:val="00361CC3"/>
    <w:rsid w:val="00377754"/>
    <w:rsid w:val="00381B4A"/>
    <w:rsid w:val="00385A5B"/>
    <w:rsid w:val="003938EA"/>
    <w:rsid w:val="0039504A"/>
    <w:rsid w:val="0039574B"/>
    <w:rsid w:val="00397B8B"/>
    <w:rsid w:val="003A181E"/>
    <w:rsid w:val="003A61F1"/>
    <w:rsid w:val="003A78A7"/>
    <w:rsid w:val="003B18B8"/>
    <w:rsid w:val="003B2B4B"/>
    <w:rsid w:val="003C7603"/>
    <w:rsid w:val="003D1248"/>
    <w:rsid w:val="003D153A"/>
    <w:rsid w:val="003D2DD1"/>
    <w:rsid w:val="003E082C"/>
    <w:rsid w:val="003E0EDD"/>
    <w:rsid w:val="003E2314"/>
    <w:rsid w:val="003E4C25"/>
    <w:rsid w:val="003F0F5F"/>
    <w:rsid w:val="003F2AFD"/>
    <w:rsid w:val="00404B7C"/>
    <w:rsid w:val="00406608"/>
    <w:rsid w:val="004125EB"/>
    <w:rsid w:val="00414CFB"/>
    <w:rsid w:val="00421E4A"/>
    <w:rsid w:val="00422373"/>
    <w:rsid w:val="0042413C"/>
    <w:rsid w:val="00435CE6"/>
    <w:rsid w:val="00436D20"/>
    <w:rsid w:val="00442172"/>
    <w:rsid w:val="00463C18"/>
    <w:rsid w:val="0047123A"/>
    <w:rsid w:val="00473815"/>
    <w:rsid w:val="00495FD2"/>
    <w:rsid w:val="0049734F"/>
    <w:rsid w:val="004A03EC"/>
    <w:rsid w:val="004A1627"/>
    <w:rsid w:val="004B20BB"/>
    <w:rsid w:val="004B43F5"/>
    <w:rsid w:val="004B50A4"/>
    <w:rsid w:val="004C00E3"/>
    <w:rsid w:val="004C6990"/>
    <w:rsid w:val="004D4DDC"/>
    <w:rsid w:val="004E6607"/>
    <w:rsid w:val="004E734A"/>
    <w:rsid w:val="004F1472"/>
    <w:rsid w:val="004F4C0B"/>
    <w:rsid w:val="00500D37"/>
    <w:rsid w:val="00507F62"/>
    <w:rsid w:val="00511F1C"/>
    <w:rsid w:val="00522939"/>
    <w:rsid w:val="00536022"/>
    <w:rsid w:val="0054033E"/>
    <w:rsid w:val="00544ECA"/>
    <w:rsid w:val="00551A49"/>
    <w:rsid w:val="00554DCB"/>
    <w:rsid w:val="00555F41"/>
    <w:rsid w:val="0055798B"/>
    <w:rsid w:val="00563CDA"/>
    <w:rsid w:val="0057352C"/>
    <w:rsid w:val="00573AF3"/>
    <w:rsid w:val="005768B2"/>
    <w:rsid w:val="00585D0F"/>
    <w:rsid w:val="00593D56"/>
    <w:rsid w:val="00597B66"/>
    <w:rsid w:val="005A1765"/>
    <w:rsid w:val="005A1F5D"/>
    <w:rsid w:val="005A7FEF"/>
    <w:rsid w:val="005C0E95"/>
    <w:rsid w:val="005D0ADE"/>
    <w:rsid w:val="005D13E9"/>
    <w:rsid w:val="005D2499"/>
    <w:rsid w:val="005D2A50"/>
    <w:rsid w:val="005D44C6"/>
    <w:rsid w:val="005D515D"/>
    <w:rsid w:val="005D565F"/>
    <w:rsid w:val="005E50A9"/>
    <w:rsid w:val="005F7E02"/>
    <w:rsid w:val="00605BF0"/>
    <w:rsid w:val="00614643"/>
    <w:rsid w:val="00615D24"/>
    <w:rsid w:val="00617F49"/>
    <w:rsid w:val="00622BA7"/>
    <w:rsid w:val="00623420"/>
    <w:rsid w:val="006433BB"/>
    <w:rsid w:val="00644749"/>
    <w:rsid w:val="00653636"/>
    <w:rsid w:val="00656112"/>
    <w:rsid w:val="0065641F"/>
    <w:rsid w:val="006576AD"/>
    <w:rsid w:val="0066255D"/>
    <w:rsid w:val="00663BDB"/>
    <w:rsid w:val="00676BF2"/>
    <w:rsid w:val="00683F34"/>
    <w:rsid w:val="00685576"/>
    <w:rsid w:val="00693330"/>
    <w:rsid w:val="00693A69"/>
    <w:rsid w:val="006A75FF"/>
    <w:rsid w:val="006B0EE0"/>
    <w:rsid w:val="006B2BF0"/>
    <w:rsid w:val="006B4A9F"/>
    <w:rsid w:val="006B7157"/>
    <w:rsid w:val="006C1517"/>
    <w:rsid w:val="006C4B53"/>
    <w:rsid w:val="006D1A2D"/>
    <w:rsid w:val="006D1AA5"/>
    <w:rsid w:val="006D636A"/>
    <w:rsid w:val="006D7274"/>
    <w:rsid w:val="006E2C64"/>
    <w:rsid w:val="006E348F"/>
    <w:rsid w:val="006E4E9A"/>
    <w:rsid w:val="006E64DF"/>
    <w:rsid w:val="006E7D82"/>
    <w:rsid w:val="006F5E52"/>
    <w:rsid w:val="006F5FC6"/>
    <w:rsid w:val="00717493"/>
    <w:rsid w:val="00721CAF"/>
    <w:rsid w:val="00726853"/>
    <w:rsid w:val="00726A63"/>
    <w:rsid w:val="00727ACF"/>
    <w:rsid w:val="00732287"/>
    <w:rsid w:val="0073255A"/>
    <w:rsid w:val="007333B2"/>
    <w:rsid w:val="00742827"/>
    <w:rsid w:val="00752F2D"/>
    <w:rsid w:val="00763BA5"/>
    <w:rsid w:val="007779ED"/>
    <w:rsid w:val="007A0712"/>
    <w:rsid w:val="007A34F7"/>
    <w:rsid w:val="007C5E70"/>
    <w:rsid w:val="007D0F99"/>
    <w:rsid w:val="007D1AA4"/>
    <w:rsid w:val="007D31F1"/>
    <w:rsid w:val="007D4F4D"/>
    <w:rsid w:val="007E483C"/>
    <w:rsid w:val="007E49E0"/>
    <w:rsid w:val="007E6344"/>
    <w:rsid w:val="007F2409"/>
    <w:rsid w:val="007F3436"/>
    <w:rsid w:val="00803F41"/>
    <w:rsid w:val="008049AC"/>
    <w:rsid w:val="00811333"/>
    <w:rsid w:val="00812BD7"/>
    <w:rsid w:val="00816FFF"/>
    <w:rsid w:val="00821D5E"/>
    <w:rsid w:val="00823723"/>
    <w:rsid w:val="00827E70"/>
    <w:rsid w:val="00832EBE"/>
    <w:rsid w:val="0083482C"/>
    <w:rsid w:val="00837008"/>
    <w:rsid w:val="008420C9"/>
    <w:rsid w:val="008461AA"/>
    <w:rsid w:val="00854CC7"/>
    <w:rsid w:val="008604BF"/>
    <w:rsid w:val="00872DC9"/>
    <w:rsid w:val="008759B9"/>
    <w:rsid w:val="00885058"/>
    <w:rsid w:val="008850DA"/>
    <w:rsid w:val="008870CD"/>
    <w:rsid w:val="008901F3"/>
    <w:rsid w:val="0089433D"/>
    <w:rsid w:val="008956F2"/>
    <w:rsid w:val="00896181"/>
    <w:rsid w:val="008A4DF6"/>
    <w:rsid w:val="008A50FB"/>
    <w:rsid w:val="008B42CB"/>
    <w:rsid w:val="008C4B6A"/>
    <w:rsid w:val="008C76DE"/>
    <w:rsid w:val="008D3D86"/>
    <w:rsid w:val="008D6961"/>
    <w:rsid w:val="008E0D00"/>
    <w:rsid w:val="008E215C"/>
    <w:rsid w:val="008F4C57"/>
    <w:rsid w:val="008F5FC4"/>
    <w:rsid w:val="00904B50"/>
    <w:rsid w:val="0091102C"/>
    <w:rsid w:val="00913F80"/>
    <w:rsid w:val="0091593C"/>
    <w:rsid w:val="0092293E"/>
    <w:rsid w:val="00926729"/>
    <w:rsid w:val="009317A0"/>
    <w:rsid w:val="009342FC"/>
    <w:rsid w:val="009361B0"/>
    <w:rsid w:val="009363E1"/>
    <w:rsid w:val="00942AF5"/>
    <w:rsid w:val="00945042"/>
    <w:rsid w:val="0094791B"/>
    <w:rsid w:val="009555CF"/>
    <w:rsid w:val="009567E5"/>
    <w:rsid w:val="0095792E"/>
    <w:rsid w:val="00963543"/>
    <w:rsid w:val="009639DE"/>
    <w:rsid w:val="00964090"/>
    <w:rsid w:val="00964737"/>
    <w:rsid w:val="009668E5"/>
    <w:rsid w:val="00972800"/>
    <w:rsid w:val="00973EB3"/>
    <w:rsid w:val="00980B6C"/>
    <w:rsid w:val="0098448D"/>
    <w:rsid w:val="00984C2B"/>
    <w:rsid w:val="00992664"/>
    <w:rsid w:val="009958A9"/>
    <w:rsid w:val="009A03C2"/>
    <w:rsid w:val="009A5F23"/>
    <w:rsid w:val="009B04A6"/>
    <w:rsid w:val="009B08BA"/>
    <w:rsid w:val="009B2376"/>
    <w:rsid w:val="009C11D5"/>
    <w:rsid w:val="009C6299"/>
    <w:rsid w:val="009D0164"/>
    <w:rsid w:val="009D21BF"/>
    <w:rsid w:val="009D6363"/>
    <w:rsid w:val="009D7128"/>
    <w:rsid w:val="009E07FE"/>
    <w:rsid w:val="009F2515"/>
    <w:rsid w:val="009F7F66"/>
    <w:rsid w:val="00A04B05"/>
    <w:rsid w:val="00A0640E"/>
    <w:rsid w:val="00A15F83"/>
    <w:rsid w:val="00A234FA"/>
    <w:rsid w:val="00A24CFF"/>
    <w:rsid w:val="00A278D2"/>
    <w:rsid w:val="00A27A69"/>
    <w:rsid w:val="00A30975"/>
    <w:rsid w:val="00A34387"/>
    <w:rsid w:val="00A4222B"/>
    <w:rsid w:val="00A43C0B"/>
    <w:rsid w:val="00A471FD"/>
    <w:rsid w:val="00A55F30"/>
    <w:rsid w:val="00A6074E"/>
    <w:rsid w:val="00A6258B"/>
    <w:rsid w:val="00A74D55"/>
    <w:rsid w:val="00A76A6B"/>
    <w:rsid w:val="00A86236"/>
    <w:rsid w:val="00A94CFF"/>
    <w:rsid w:val="00A960AC"/>
    <w:rsid w:val="00A96E88"/>
    <w:rsid w:val="00A973C5"/>
    <w:rsid w:val="00AA31CB"/>
    <w:rsid w:val="00AB23E9"/>
    <w:rsid w:val="00AB66AF"/>
    <w:rsid w:val="00AB6C20"/>
    <w:rsid w:val="00AC0BB2"/>
    <w:rsid w:val="00AC238B"/>
    <w:rsid w:val="00AC60A9"/>
    <w:rsid w:val="00AD1422"/>
    <w:rsid w:val="00AD3B7B"/>
    <w:rsid w:val="00AD7D88"/>
    <w:rsid w:val="00AE11BA"/>
    <w:rsid w:val="00AE6FF1"/>
    <w:rsid w:val="00AE7135"/>
    <w:rsid w:val="00AF4591"/>
    <w:rsid w:val="00B007A9"/>
    <w:rsid w:val="00B02956"/>
    <w:rsid w:val="00B0333E"/>
    <w:rsid w:val="00B071E7"/>
    <w:rsid w:val="00B25261"/>
    <w:rsid w:val="00B40674"/>
    <w:rsid w:val="00B407EE"/>
    <w:rsid w:val="00B47641"/>
    <w:rsid w:val="00B47E49"/>
    <w:rsid w:val="00B5430C"/>
    <w:rsid w:val="00B57C3D"/>
    <w:rsid w:val="00B64D9D"/>
    <w:rsid w:val="00B66957"/>
    <w:rsid w:val="00B67BD0"/>
    <w:rsid w:val="00B700DB"/>
    <w:rsid w:val="00B75A0A"/>
    <w:rsid w:val="00B7743D"/>
    <w:rsid w:val="00B81CD7"/>
    <w:rsid w:val="00B82A65"/>
    <w:rsid w:val="00B83283"/>
    <w:rsid w:val="00B851BB"/>
    <w:rsid w:val="00B8537E"/>
    <w:rsid w:val="00B85AD3"/>
    <w:rsid w:val="00B85EE7"/>
    <w:rsid w:val="00B878FF"/>
    <w:rsid w:val="00B87976"/>
    <w:rsid w:val="00B87E3C"/>
    <w:rsid w:val="00B928B6"/>
    <w:rsid w:val="00BA5B59"/>
    <w:rsid w:val="00BB718E"/>
    <w:rsid w:val="00BC5843"/>
    <w:rsid w:val="00BD1E8F"/>
    <w:rsid w:val="00BD4BBC"/>
    <w:rsid w:val="00BD71CF"/>
    <w:rsid w:val="00BE3F84"/>
    <w:rsid w:val="00BE5A3B"/>
    <w:rsid w:val="00BF0124"/>
    <w:rsid w:val="00C02613"/>
    <w:rsid w:val="00C057BC"/>
    <w:rsid w:val="00C05AF0"/>
    <w:rsid w:val="00C10D40"/>
    <w:rsid w:val="00C227EF"/>
    <w:rsid w:val="00C23EE2"/>
    <w:rsid w:val="00C27F21"/>
    <w:rsid w:val="00C3344A"/>
    <w:rsid w:val="00C35329"/>
    <w:rsid w:val="00C364BE"/>
    <w:rsid w:val="00C4041C"/>
    <w:rsid w:val="00C40758"/>
    <w:rsid w:val="00C41368"/>
    <w:rsid w:val="00C4228F"/>
    <w:rsid w:val="00C508E2"/>
    <w:rsid w:val="00C55C95"/>
    <w:rsid w:val="00C56186"/>
    <w:rsid w:val="00C64101"/>
    <w:rsid w:val="00C7515A"/>
    <w:rsid w:val="00C77F1D"/>
    <w:rsid w:val="00C83E87"/>
    <w:rsid w:val="00C84DA4"/>
    <w:rsid w:val="00C87733"/>
    <w:rsid w:val="00C92845"/>
    <w:rsid w:val="00CA1156"/>
    <w:rsid w:val="00CA16DD"/>
    <w:rsid w:val="00CB79B1"/>
    <w:rsid w:val="00CC2755"/>
    <w:rsid w:val="00CC4A4F"/>
    <w:rsid w:val="00CD6CDD"/>
    <w:rsid w:val="00CE02DF"/>
    <w:rsid w:val="00CE26AF"/>
    <w:rsid w:val="00CE2FC6"/>
    <w:rsid w:val="00CE551A"/>
    <w:rsid w:val="00CF0E64"/>
    <w:rsid w:val="00CF3B9D"/>
    <w:rsid w:val="00D04B95"/>
    <w:rsid w:val="00D055D3"/>
    <w:rsid w:val="00D06156"/>
    <w:rsid w:val="00D10C04"/>
    <w:rsid w:val="00D202E8"/>
    <w:rsid w:val="00D20CE7"/>
    <w:rsid w:val="00D32D60"/>
    <w:rsid w:val="00D34F45"/>
    <w:rsid w:val="00D371EE"/>
    <w:rsid w:val="00D45055"/>
    <w:rsid w:val="00D46D82"/>
    <w:rsid w:val="00D514AB"/>
    <w:rsid w:val="00D55126"/>
    <w:rsid w:val="00D62AB2"/>
    <w:rsid w:val="00D64C63"/>
    <w:rsid w:val="00D81DF5"/>
    <w:rsid w:val="00D81EA5"/>
    <w:rsid w:val="00D84EBA"/>
    <w:rsid w:val="00D90102"/>
    <w:rsid w:val="00DA4147"/>
    <w:rsid w:val="00DA6F1E"/>
    <w:rsid w:val="00DB2B8D"/>
    <w:rsid w:val="00DB3582"/>
    <w:rsid w:val="00DB765C"/>
    <w:rsid w:val="00DD17C1"/>
    <w:rsid w:val="00DD2555"/>
    <w:rsid w:val="00DD532D"/>
    <w:rsid w:val="00DE148F"/>
    <w:rsid w:val="00E005A4"/>
    <w:rsid w:val="00E00B38"/>
    <w:rsid w:val="00E0304B"/>
    <w:rsid w:val="00E0768F"/>
    <w:rsid w:val="00E10F41"/>
    <w:rsid w:val="00E247AB"/>
    <w:rsid w:val="00E25586"/>
    <w:rsid w:val="00E2699D"/>
    <w:rsid w:val="00E436C4"/>
    <w:rsid w:val="00E50D22"/>
    <w:rsid w:val="00E6036C"/>
    <w:rsid w:val="00E67E2D"/>
    <w:rsid w:val="00E71F55"/>
    <w:rsid w:val="00E92994"/>
    <w:rsid w:val="00EA5CD5"/>
    <w:rsid w:val="00EB1E35"/>
    <w:rsid w:val="00EB3C52"/>
    <w:rsid w:val="00EB46A0"/>
    <w:rsid w:val="00EC3456"/>
    <w:rsid w:val="00EC361C"/>
    <w:rsid w:val="00EC3C5A"/>
    <w:rsid w:val="00ED052B"/>
    <w:rsid w:val="00F22F21"/>
    <w:rsid w:val="00F3076B"/>
    <w:rsid w:val="00F32BE7"/>
    <w:rsid w:val="00F34B87"/>
    <w:rsid w:val="00F35570"/>
    <w:rsid w:val="00F35B36"/>
    <w:rsid w:val="00F47F12"/>
    <w:rsid w:val="00F57A56"/>
    <w:rsid w:val="00F60238"/>
    <w:rsid w:val="00F65A3E"/>
    <w:rsid w:val="00F71A1F"/>
    <w:rsid w:val="00F72956"/>
    <w:rsid w:val="00F7335B"/>
    <w:rsid w:val="00F73D78"/>
    <w:rsid w:val="00F74572"/>
    <w:rsid w:val="00F91937"/>
    <w:rsid w:val="00FA2225"/>
    <w:rsid w:val="00FA712B"/>
    <w:rsid w:val="00FB0E98"/>
    <w:rsid w:val="00FB3E5C"/>
    <w:rsid w:val="00FB7C72"/>
    <w:rsid w:val="00FC233B"/>
    <w:rsid w:val="00FC5D22"/>
    <w:rsid w:val="00FD0131"/>
    <w:rsid w:val="00FD4EED"/>
    <w:rsid w:val="00FD5E06"/>
    <w:rsid w:val="00FE0823"/>
    <w:rsid w:val="00FE520D"/>
    <w:rsid w:val="00FF0A6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8B72136"/>
  <w15:chartTrackingRefBased/>
  <w15:docId w15:val="{EDDE2D55-3292-4832-B6B4-7988316B7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84C2B"/>
  </w:style>
  <w:style w:type="paragraph" w:styleId="Heading1">
    <w:name w:val="heading 1"/>
    <w:aliases w:val="H1,Top of Page Header,h1"/>
    <w:basedOn w:val="Normal"/>
    <w:next w:val="Normal"/>
    <w:qFormat/>
    <w:pPr>
      <w:keepNext/>
      <w:pageBreakBefore/>
      <w:widowControl w:val="0"/>
      <w:numPr>
        <w:numId w:val="3"/>
      </w:numPr>
      <w:pBdr>
        <w:bottom w:val="single" w:sz="2" w:space="1" w:color="auto"/>
      </w:pBdr>
      <w:spacing w:after="200"/>
      <w:outlineLvl w:val="0"/>
    </w:pPr>
    <w:rPr>
      <w:rFonts w:ascii="Arial" w:hAnsi="Arial"/>
      <w:b/>
      <w:kern w:val="28"/>
      <w:sz w:val="32"/>
    </w:rPr>
  </w:style>
  <w:style w:type="paragraph" w:styleId="Heading2">
    <w:name w:val="heading 2"/>
    <w:aliases w:val="h2"/>
    <w:basedOn w:val="Normal"/>
    <w:next w:val="Normal"/>
    <w:link w:val="Heading2Char"/>
    <w:qFormat/>
    <w:pPr>
      <w:keepNext/>
      <w:widowControl w:val="0"/>
      <w:numPr>
        <w:ilvl w:val="1"/>
        <w:numId w:val="3"/>
      </w:numPr>
      <w:spacing w:before="240" w:after="240"/>
      <w:outlineLvl w:val="1"/>
    </w:pPr>
    <w:rPr>
      <w:rFonts w:ascii="Arial" w:hAnsi="Arial"/>
      <w:b/>
      <w:sz w:val="28"/>
    </w:rPr>
  </w:style>
  <w:style w:type="paragraph" w:styleId="Heading3">
    <w:name w:val="heading 3"/>
    <w:aliases w:val="2,3 bullet,b,h3"/>
    <w:basedOn w:val="Normal"/>
    <w:next w:val="Normal"/>
    <w:link w:val="Heading3Char"/>
    <w:qFormat/>
    <w:pPr>
      <w:keepNext/>
      <w:widowControl w:val="0"/>
      <w:numPr>
        <w:ilvl w:val="2"/>
        <w:numId w:val="3"/>
      </w:numPr>
      <w:pBdr>
        <w:bottom w:val="double" w:sz="6" w:space="1" w:color="auto"/>
      </w:pBdr>
      <w:spacing w:before="60" w:after="240"/>
      <w:outlineLvl w:val="2"/>
    </w:pPr>
    <w:rPr>
      <w:rFonts w:ascii="Arial" w:hAnsi="Arial"/>
      <w:b/>
      <w:sz w:val="28"/>
    </w:rPr>
  </w:style>
  <w:style w:type="paragraph" w:styleId="Heading4">
    <w:name w:val="heading 4"/>
    <w:basedOn w:val="Normal"/>
    <w:next w:val="Normal"/>
    <w:qFormat/>
    <w:pPr>
      <w:keepNext/>
      <w:widowControl w:val="0"/>
      <w:numPr>
        <w:ilvl w:val="3"/>
        <w:numId w:val="3"/>
      </w:numPr>
      <w:spacing w:before="240" w:after="240"/>
      <w:outlineLvl w:val="3"/>
    </w:pPr>
    <w:rPr>
      <w:rFonts w:ascii="Arial" w:hAnsi="Arial"/>
      <w:b/>
      <w:sz w:val="28"/>
    </w:rPr>
  </w:style>
  <w:style w:type="paragraph" w:styleId="Heading5">
    <w:name w:val="heading 5"/>
    <w:basedOn w:val="Normal"/>
    <w:next w:val="Normal"/>
    <w:qFormat/>
    <w:pPr>
      <w:widowControl w:val="0"/>
      <w:numPr>
        <w:ilvl w:val="4"/>
        <w:numId w:val="3"/>
      </w:numPr>
      <w:spacing w:before="300" w:after="240"/>
      <w:outlineLvl w:val="4"/>
    </w:pPr>
    <w:rPr>
      <w:rFonts w:ascii="Arial" w:hAnsi="Arial"/>
      <w:b/>
      <w:sz w:val="28"/>
    </w:rPr>
  </w:style>
  <w:style w:type="paragraph" w:styleId="Heading6">
    <w:name w:val="heading 6"/>
    <w:basedOn w:val="Normal"/>
    <w:next w:val="Normal"/>
    <w:qFormat/>
    <w:pPr>
      <w:widowControl w:val="0"/>
      <w:numPr>
        <w:ilvl w:val="5"/>
        <w:numId w:val="3"/>
      </w:numPr>
      <w:spacing w:before="240" w:after="60"/>
      <w:outlineLvl w:val="5"/>
    </w:pPr>
    <w:rPr>
      <w:rFonts w:ascii="Arial" w:hAnsi="Arial"/>
      <w:i/>
      <w:sz w:val="22"/>
    </w:rPr>
  </w:style>
  <w:style w:type="paragraph" w:styleId="Heading7">
    <w:name w:val="heading 7"/>
    <w:basedOn w:val="Normal"/>
    <w:next w:val="Normal"/>
    <w:qFormat/>
    <w:pPr>
      <w:widowControl w:val="0"/>
      <w:numPr>
        <w:ilvl w:val="6"/>
        <w:numId w:val="3"/>
      </w:numPr>
      <w:spacing w:before="240" w:after="60"/>
      <w:outlineLvl w:val="6"/>
    </w:pPr>
    <w:rPr>
      <w:rFonts w:ascii="Helvetica" w:hAnsi="Helvetica"/>
    </w:rPr>
  </w:style>
  <w:style w:type="paragraph" w:styleId="Heading8">
    <w:name w:val="heading 8"/>
    <w:basedOn w:val="Normal"/>
    <w:next w:val="Normal"/>
    <w:qFormat/>
    <w:pPr>
      <w:widowControl w:val="0"/>
      <w:numPr>
        <w:ilvl w:val="7"/>
        <w:numId w:val="3"/>
      </w:numPr>
      <w:spacing w:before="240" w:after="60"/>
      <w:outlineLvl w:val="7"/>
    </w:pPr>
    <w:rPr>
      <w:rFonts w:ascii="Helvetica" w:hAnsi="Helvetica"/>
      <w:i/>
    </w:rPr>
  </w:style>
  <w:style w:type="paragraph" w:styleId="Heading9">
    <w:name w:val="heading 9"/>
    <w:basedOn w:val="Normal"/>
    <w:next w:val="Normal"/>
    <w:qFormat/>
    <w:pPr>
      <w:widowControl w:val="0"/>
      <w:numPr>
        <w:ilvl w:val="8"/>
        <w:numId w:val="3"/>
      </w:numPr>
      <w:spacing w:before="240" w:after="60"/>
      <w:outlineLvl w:val="8"/>
    </w:pPr>
    <w:rPr>
      <w:rFonts w:ascii="Helvetica" w:hAnsi="Helvetica"/>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2"/>
    </w:rPr>
  </w:style>
  <w:style w:type="paragraph" w:styleId="Header">
    <w:name w:val="header"/>
    <w:basedOn w:val="Normal"/>
    <w:pPr>
      <w:tabs>
        <w:tab w:val="center" w:pos="4320"/>
        <w:tab w:val="right" w:pos="8640"/>
      </w:tabs>
    </w:pPr>
    <w:rPr>
      <w:rFonts w:ascii="Arial" w:hAnsi="Arial"/>
      <w:sz w:val="24"/>
    </w:rPr>
  </w:style>
  <w:style w:type="paragraph" w:styleId="Subtitle">
    <w:name w:val="Subtitle"/>
    <w:basedOn w:val="Normal"/>
    <w:qFormat/>
    <w:pPr>
      <w:spacing w:before="240"/>
    </w:pPr>
    <w:rPr>
      <w:b/>
    </w:rPr>
  </w:style>
  <w:style w:type="paragraph" w:styleId="BodyText">
    <w:name w:val="Body Text"/>
    <w:basedOn w:val="Normal"/>
    <w:rPr>
      <w:bCs/>
      <w:sz w:val="22"/>
    </w:rPr>
  </w:style>
  <w:style w:type="character" w:styleId="FootnoteReference">
    <w:name w:val="footnote reference"/>
    <w:semiHidden/>
    <w:rsid w:val="00AA31CB"/>
  </w:style>
  <w:style w:type="paragraph" w:styleId="FootnoteText">
    <w:name w:val="footnote text"/>
    <w:basedOn w:val="Normal"/>
    <w:semiHidden/>
    <w:rsid w:val="00AA31CB"/>
    <w:pPr>
      <w:widowControl w:val="0"/>
    </w:pPr>
    <w:rPr>
      <w:rFonts w:ascii="Arial (W1)" w:hAnsi="Arial (W1)" w:cs="Arial"/>
      <w:snapToGrid w:val="0"/>
      <w:szCs w:val="24"/>
    </w:rPr>
  </w:style>
  <w:style w:type="paragraph" w:styleId="ListParagraph">
    <w:name w:val="List Paragraph"/>
    <w:basedOn w:val="Normal"/>
    <w:uiPriority w:val="34"/>
    <w:qFormat/>
    <w:rsid w:val="001668C5"/>
    <w:pPr>
      <w:spacing w:after="200" w:line="276" w:lineRule="auto"/>
      <w:ind w:left="720"/>
      <w:contextualSpacing/>
    </w:pPr>
    <w:rPr>
      <w:rFonts w:ascii="Calibri" w:eastAsia="Calibri" w:hAnsi="Calibri"/>
      <w:sz w:val="22"/>
      <w:szCs w:val="22"/>
    </w:rPr>
  </w:style>
  <w:style w:type="paragraph" w:styleId="BalloonText">
    <w:name w:val="Balloon Text"/>
    <w:basedOn w:val="Normal"/>
    <w:semiHidden/>
    <w:rsid w:val="001B6A9D"/>
    <w:rPr>
      <w:rFonts w:ascii="Tahoma" w:hAnsi="Tahoma" w:cs="Tahoma"/>
      <w:sz w:val="16"/>
      <w:szCs w:val="16"/>
    </w:rPr>
  </w:style>
  <w:style w:type="character" w:customStyle="1" w:styleId="Heading3Char">
    <w:name w:val="Heading 3 Char"/>
    <w:aliases w:val="2 Char,3 bullet Char1,b Char1,h3 Char1"/>
    <w:link w:val="Heading3"/>
    <w:rsid w:val="0042413C"/>
    <w:rPr>
      <w:rFonts w:ascii="Arial" w:hAnsi="Arial"/>
      <w:b/>
      <w:sz w:val="28"/>
      <w:lang w:val="en-US" w:eastAsia="en-US" w:bidi="ar-SA"/>
    </w:rPr>
  </w:style>
  <w:style w:type="paragraph" w:customStyle="1" w:styleId="Default">
    <w:name w:val="Default"/>
    <w:rsid w:val="00160414"/>
    <w:pPr>
      <w:autoSpaceDE w:val="0"/>
      <w:autoSpaceDN w:val="0"/>
      <w:adjustRightInd w:val="0"/>
    </w:pPr>
    <w:rPr>
      <w:rFonts w:ascii="Arial" w:hAnsi="Arial" w:cs="Arial"/>
      <w:color w:val="000000"/>
      <w:sz w:val="24"/>
      <w:szCs w:val="24"/>
    </w:rPr>
  </w:style>
  <w:style w:type="character" w:customStyle="1" w:styleId="h3Char">
    <w:name w:val="h3 Char"/>
    <w:aliases w:val="2 Char Char,3 bullet Char,b Char"/>
    <w:rsid w:val="00FD5E06"/>
    <w:rPr>
      <w:rFonts w:ascii="Arial" w:hAnsi="Arial"/>
      <w:b/>
      <w:sz w:val="28"/>
      <w:lang w:val="en-US" w:eastAsia="en-US" w:bidi="ar-SA"/>
    </w:rPr>
  </w:style>
  <w:style w:type="paragraph" w:customStyle="1" w:styleId="StyleHeading3Left">
    <w:name w:val="Style Heading 3 + Left"/>
    <w:basedOn w:val="Heading3"/>
    <w:link w:val="StyleHeading3LeftChar"/>
    <w:rsid w:val="00FD5E06"/>
    <w:pPr>
      <w:widowControl/>
      <w:numPr>
        <w:ilvl w:val="12"/>
        <w:numId w:val="0"/>
      </w:numPr>
      <w:pBdr>
        <w:bottom w:val="none" w:sz="0" w:space="0" w:color="auto"/>
      </w:pBdr>
      <w:spacing w:before="0" w:after="0"/>
    </w:pPr>
    <w:rPr>
      <w:rFonts w:ascii="Times New Roman" w:hAnsi="Times New Roman"/>
      <w:bCs/>
      <w:sz w:val="24"/>
    </w:rPr>
  </w:style>
  <w:style w:type="character" w:customStyle="1" w:styleId="StyleHeading3LeftChar">
    <w:name w:val="Style Heading 3 + Left Char"/>
    <w:link w:val="StyleHeading3Left"/>
    <w:rsid w:val="00FD5E06"/>
    <w:rPr>
      <w:b/>
      <w:bCs/>
      <w:sz w:val="24"/>
      <w:lang w:val="en-US" w:eastAsia="en-US" w:bidi="ar-SA"/>
    </w:rPr>
  </w:style>
  <w:style w:type="paragraph" w:customStyle="1" w:styleId="ReportText12">
    <w:name w:val="ReportText12"/>
    <w:basedOn w:val="Normal"/>
    <w:link w:val="ReportText12Char"/>
    <w:rsid w:val="00FD5E06"/>
    <w:pPr>
      <w:spacing w:before="100" w:beforeAutospacing="1" w:after="100" w:afterAutospacing="1"/>
    </w:pPr>
    <w:rPr>
      <w:sz w:val="24"/>
      <w:szCs w:val="24"/>
    </w:rPr>
  </w:style>
  <w:style w:type="character" w:customStyle="1" w:styleId="ReportText12Char">
    <w:name w:val="ReportText12 Char"/>
    <w:link w:val="ReportText12"/>
    <w:rsid w:val="00FD5E06"/>
    <w:rPr>
      <w:sz w:val="24"/>
      <w:szCs w:val="24"/>
      <w:lang w:val="en-US" w:eastAsia="en-US" w:bidi="ar-SA"/>
    </w:rPr>
  </w:style>
  <w:style w:type="character" w:customStyle="1" w:styleId="Heading2Char">
    <w:name w:val="Heading 2 Char"/>
    <w:aliases w:val="h2 Char"/>
    <w:link w:val="Heading2"/>
    <w:rsid w:val="00FD5E06"/>
    <w:rPr>
      <w:rFonts w:ascii="Arial" w:hAnsi="Arial"/>
      <w:b/>
      <w:sz w:val="28"/>
      <w:lang w:val="en-US" w:eastAsia="en-US" w:bidi="ar-SA"/>
    </w:rPr>
  </w:style>
  <w:style w:type="paragraph" w:styleId="BodyTextIndent2">
    <w:name w:val="Body Text Indent 2"/>
    <w:basedOn w:val="Normal"/>
    <w:rsid w:val="00FD5E06"/>
    <w:pPr>
      <w:spacing w:after="120" w:line="480" w:lineRule="auto"/>
      <w:ind w:left="360"/>
    </w:pPr>
  </w:style>
  <w:style w:type="paragraph" w:customStyle="1" w:styleId="NumberedList">
    <w:name w:val="Numbered List"/>
    <w:basedOn w:val="Normal"/>
    <w:rsid w:val="00FD5E06"/>
    <w:pPr>
      <w:numPr>
        <w:numId w:val="35"/>
      </w:numPr>
      <w:spacing w:after="280"/>
    </w:pPr>
    <w:rPr>
      <w:rFonts w:ascii="Arial" w:hAnsi="Arial"/>
      <w:spacing w:val="-2"/>
    </w:rPr>
  </w:style>
  <w:style w:type="character" w:styleId="Hyperlink">
    <w:name w:val="Hyperlink"/>
    <w:rsid w:val="00FD5E06"/>
    <w:rPr>
      <w:color w:val="0000FF"/>
      <w:u w:val="single"/>
    </w:rPr>
  </w:style>
  <w:style w:type="character" w:customStyle="1" w:styleId="Heading1Char">
    <w:name w:val="Heading 1 Char"/>
    <w:rsid w:val="00FD5E06"/>
    <w:rPr>
      <w:rFonts w:ascii="Times New Roman" w:hAnsi="Times New Roman" w:cs="Arial"/>
      <w:b/>
      <w:bCs/>
      <w:kern w:val="32"/>
      <w:sz w:val="32"/>
      <w:szCs w:val="32"/>
      <w:lang w:val="en-US" w:eastAsia="en-US" w:bidi="ar-SA"/>
    </w:rPr>
  </w:style>
  <w:style w:type="paragraph" w:customStyle="1" w:styleId="ExecSummaryText">
    <w:name w:val="ExecSummaryText"/>
    <w:basedOn w:val="Normal"/>
    <w:rsid w:val="00FD5E06"/>
    <w:pPr>
      <w:spacing w:before="120" w:after="120"/>
    </w:pPr>
    <w:rPr>
      <w:sz w:val="24"/>
      <w:szCs w:val="24"/>
    </w:rPr>
  </w:style>
  <w:style w:type="paragraph" w:customStyle="1" w:styleId="NormalIndent25">
    <w:name w:val="Normal Indent .25"/>
    <w:basedOn w:val="Normal"/>
    <w:link w:val="NormalIndent25Char"/>
    <w:rsid w:val="00FD5E06"/>
    <w:pPr>
      <w:spacing w:after="120"/>
      <w:ind w:left="720"/>
    </w:pPr>
    <w:rPr>
      <w:sz w:val="24"/>
      <w:szCs w:val="24"/>
    </w:rPr>
  </w:style>
  <w:style w:type="character" w:customStyle="1" w:styleId="NormalIndent25Char">
    <w:name w:val="Normal Indent .25 Char"/>
    <w:link w:val="NormalIndent25"/>
    <w:rsid w:val="00FD5E06"/>
    <w:rPr>
      <w:sz w:val="24"/>
      <w:szCs w:val="24"/>
      <w:lang w:val="en-US" w:eastAsia="en-US" w:bidi="ar-SA"/>
    </w:rPr>
  </w:style>
  <w:style w:type="paragraph" w:styleId="Footer">
    <w:name w:val="footer"/>
    <w:basedOn w:val="Normal"/>
    <w:link w:val="FooterChar"/>
    <w:rsid w:val="00290156"/>
    <w:pPr>
      <w:tabs>
        <w:tab w:val="center" w:pos="4680"/>
        <w:tab w:val="right" w:pos="9360"/>
      </w:tabs>
    </w:pPr>
  </w:style>
  <w:style w:type="character" w:customStyle="1" w:styleId="FooterChar">
    <w:name w:val="Footer Char"/>
    <w:basedOn w:val="DefaultParagraphFont"/>
    <w:link w:val="Footer"/>
    <w:rsid w:val="00290156"/>
  </w:style>
  <w:style w:type="paragraph" w:customStyle="1" w:styleId="ExecSumBullets">
    <w:name w:val="ExecSumBullets"/>
    <w:basedOn w:val="Normal"/>
    <w:rsid w:val="00942AF5"/>
    <w:pPr>
      <w:numPr>
        <w:numId w:val="38"/>
      </w:numPr>
      <w:spacing w:before="120"/>
    </w:pPr>
    <w:rPr>
      <w:rFonts w:cs="Arial"/>
      <w:sz w:val="22"/>
    </w:rPr>
  </w:style>
  <w:style w:type="paragraph" w:styleId="Revision">
    <w:name w:val="Revision"/>
    <w:hidden/>
    <w:uiPriority w:val="99"/>
    <w:semiHidden/>
    <w:rsid w:val="00D055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7</Pages>
  <Words>4375</Words>
  <Characters>24942</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Appendix B</vt:lpstr>
    </vt:vector>
  </TitlesOfParts>
  <Company>Statistics of Income</Company>
  <LinksUpToDate>false</LinksUpToDate>
  <CharactersWithSpaces>29259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B</dc:title>
  <dc:creator>mdsloa00</dc:creator>
  <cp:lastModifiedBy>Durbala R Joseph</cp:lastModifiedBy>
  <cp:revision>9</cp:revision>
  <dcterms:created xsi:type="dcterms:W3CDTF">2024-11-01T17:02:00Z</dcterms:created>
  <dcterms:modified xsi:type="dcterms:W3CDTF">2024-11-15T18:08:00Z</dcterms:modified>
</cp:coreProperties>
</file>