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D5C" w:rsidRPr="00C92D2F" w:rsidP="0061160A" w14:paraId="25CCCAA6" w14:textId="30FED80F">
      <w:pPr>
        <w:tabs>
          <w:tab w:val="center" w:pos="4680"/>
        </w:tabs>
        <w:jc w:val="center"/>
        <w:rPr>
          <w:rFonts w:ascii="Times New Roman" w:hAnsi="Times New Roman"/>
          <w:b/>
          <w:bCs/>
          <w:szCs w:val="24"/>
        </w:rPr>
      </w:pPr>
      <w:r>
        <w:rPr>
          <w:rFonts w:ascii="Times New Roman" w:hAnsi="Times New Roman"/>
          <w:b/>
          <w:bCs/>
          <w:szCs w:val="24"/>
        </w:rPr>
        <w:t xml:space="preserve"> </w:t>
      </w:r>
      <w:r w:rsidRPr="00C92D2F">
        <w:rPr>
          <w:rFonts w:ascii="Times New Roman" w:hAnsi="Times New Roman"/>
          <w:b/>
          <w:bCs/>
          <w:szCs w:val="24"/>
        </w:rPr>
        <w:t>Office of the Comptroller of the Currency</w:t>
      </w:r>
    </w:p>
    <w:p w:rsidR="0066096F" w:rsidRPr="00C92D2F" w:rsidP="0061160A" w14:paraId="3C870CC9" w14:textId="77777777">
      <w:pPr>
        <w:tabs>
          <w:tab w:val="center" w:pos="4680"/>
        </w:tabs>
        <w:jc w:val="center"/>
        <w:rPr>
          <w:rFonts w:ascii="Times New Roman" w:hAnsi="Times New Roman"/>
          <w:b/>
          <w:bCs/>
          <w:szCs w:val="24"/>
        </w:rPr>
      </w:pPr>
      <w:r w:rsidRPr="00C92D2F">
        <w:rPr>
          <w:rFonts w:ascii="Times New Roman" w:hAnsi="Times New Roman"/>
          <w:b/>
          <w:bCs/>
          <w:szCs w:val="24"/>
        </w:rPr>
        <w:t>Supporting Statement</w:t>
      </w:r>
    </w:p>
    <w:p w:rsidR="008D60E5" w:rsidRPr="00C92D2F" w:rsidP="008D60E5" w14:paraId="0DB16748" w14:textId="5FB58839">
      <w:pPr>
        <w:tabs>
          <w:tab w:val="center" w:pos="4680"/>
        </w:tabs>
        <w:jc w:val="center"/>
        <w:rPr>
          <w:rFonts w:ascii="Times New Roman" w:hAnsi="Times New Roman"/>
          <w:b/>
          <w:bCs/>
          <w:szCs w:val="24"/>
        </w:rPr>
      </w:pPr>
      <w:r w:rsidRPr="00C92D2F">
        <w:rPr>
          <w:rFonts w:ascii="Times New Roman" w:hAnsi="Times New Roman"/>
          <w:b/>
          <w:bCs/>
          <w:szCs w:val="24"/>
        </w:rPr>
        <w:t xml:space="preserve"> Qualitative Research on Consumer Trust in Banking</w:t>
      </w:r>
      <w:r w:rsidRPr="00C92D2F" w:rsidR="00272B0F">
        <w:rPr>
          <w:rFonts w:ascii="Times New Roman" w:hAnsi="Times New Roman"/>
          <w:b/>
          <w:bCs/>
          <w:szCs w:val="24"/>
        </w:rPr>
        <w:t xml:space="preserve"> and Bank Supervision</w:t>
      </w:r>
    </w:p>
    <w:p w:rsidR="009C3D5C" w:rsidRPr="00C92D2F" w:rsidP="0061160A" w14:paraId="05E92B58" w14:textId="2A610CA1">
      <w:pPr>
        <w:tabs>
          <w:tab w:val="center" w:pos="4680"/>
        </w:tabs>
        <w:jc w:val="center"/>
        <w:rPr>
          <w:rFonts w:ascii="Times New Roman" w:hAnsi="Times New Roman"/>
          <w:b/>
          <w:bCs/>
          <w:szCs w:val="24"/>
        </w:rPr>
      </w:pPr>
      <w:r w:rsidRPr="00C92D2F">
        <w:rPr>
          <w:rFonts w:ascii="Times New Roman" w:hAnsi="Times New Roman"/>
          <w:b/>
          <w:bCs/>
          <w:szCs w:val="24"/>
        </w:rPr>
        <w:t>OMB Control No.</w:t>
      </w:r>
      <w:r w:rsidRPr="00C92D2F">
        <w:rPr>
          <w:rFonts w:ascii="Times New Roman" w:hAnsi="Times New Roman"/>
          <w:b/>
          <w:bCs/>
          <w:szCs w:val="24"/>
        </w:rPr>
        <w:t xml:space="preserve"> 1557-</w:t>
      </w:r>
      <w:r w:rsidRPr="00C92D2F" w:rsidR="004D6A95">
        <w:rPr>
          <w:rFonts w:ascii="Times New Roman" w:hAnsi="Times New Roman"/>
          <w:b/>
          <w:bCs/>
          <w:szCs w:val="24"/>
        </w:rPr>
        <w:t>NEW</w:t>
      </w:r>
    </w:p>
    <w:p w:rsidR="008A4A4B" w:rsidRPr="00C92D2F" w:rsidP="0061160A" w14:paraId="2748B543" w14:textId="77777777">
      <w:pPr>
        <w:rPr>
          <w:rFonts w:ascii="Times New Roman" w:hAnsi="Times New Roman"/>
          <w:szCs w:val="24"/>
        </w:rPr>
      </w:pPr>
    </w:p>
    <w:p w:rsidR="0066096F" w:rsidRPr="00C92D2F" w:rsidP="0061160A" w14:paraId="2B5E9B71" w14:textId="77777777">
      <w:pPr>
        <w:tabs>
          <w:tab w:val="left" w:pos="-1440"/>
        </w:tabs>
        <w:ind w:left="720" w:hanging="720"/>
        <w:rPr>
          <w:rFonts w:ascii="Times New Roman" w:hAnsi="Times New Roman"/>
          <w:b/>
          <w:szCs w:val="24"/>
        </w:rPr>
      </w:pPr>
      <w:r w:rsidRPr="00C92D2F">
        <w:rPr>
          <w:rFonts w:ascii="Times New Roman" w:hAnsi="Times New Roman"/>
          <w:b/>
          <w:szCs w:val="24"/>
        </w:rPr>
        <w:t>A.</w:t>
      </w:r>
      <w:r w:rsidRPr="00C92D2F">
        <w:rPr>
          <w:rFonts w:ascii="Times New Roman" w:hAnsi="Times New Roman"/>
          <w:b/>
          <w:szCs w:val="24"/>
        </w:rPr>
        <w:tab/>
        <w:t>Justification</w:t>
      </w:r>
    </w:p>
    <w:p w:rsidR="0066096F" w:rsidRPr="00C92D2F" w:rsidP="0061160A" w14:paraId="677DF831" w14:textId="77777777">
      <w:pPr>
        <w:pStyle w:val="Footer"/>
        <w:tabs>
          <w:tab w:val="clear" w:pos="4320"/>
          <w:tab w:val="clear" w:pos="8640"/>
        </w:tabs>
        <w:rPr>
          <w:rFonts w:ascii="Times New Roman" w:hAnsi="Times New Roman"/>
          <w:szCs w:val="24"/>
        </w:rPr>
      </w:pPr>
    </w:p>
    <w:p w:rsidR="0066096F" w:rsidRPr="00C92D2F" w:rsidP="0061160A" w14:paraId="66A76E34" w14:textId="77777777">
      <w:pPr>
        <w:tabs>
          <w:tab w:val="left" w:pos="-1440"/>
        </w:tabs>
        <w:ind w:left="720" w:hanging="720"/>
        <w:rPr>
          <w:rFonts w:ascii="Times New Roman" w:hAnsi="Times New Roman"/>
          <w:b/>
          <w:i/>
          <w:szCs w:val="24"/>
        </w:rPr>
      </w:pPr>
      <w:r w:rsidRPr="00C92D2F">
        <w:rPr>
          <w:rFonts w:ascii="Times New Roman" w:hAnsi="Times New Roman"/>
          <w:b/>
          <w:i/>
          <w:szCs w:val="24"/>
        </w:rPr>
        <w:t>1.</w:t>
      </w:r>
      <w:r w:rsidRPr="00C92D2F">
        <w:rPr>
          <w:rFonts w:ascii="Times New Roman" w:hAnsi="Times New Roman"/>
          <w:b/>
          <w:i/>
          <w:szCs w:val="24"/>
        </w:rPr>
        <w:tab/>
        <w:t>Circumstances that make the collection necessary:</w:t>
      </w:r>
    </w:p>
    <w:p w:rsidR="00C03EC0" w:rsidRPr="00C92D2F" w:rsidP="0061160A" w14:paraId="796C9750" w14:textId="77777777">
      <w:pPr>
        <w:rPr>
          <w:rFonts w:ascii="Times New Roman" w:hAnsi="Times New Roman"/>
          <w:szCs w:val="24"/>
        </w:rPr>
      </w:pPr>
    </w:p>
    <w:p w:rsidR="00F24B14" w:rsidP="008152D4" w14:paraId="67C2CFA5" w14:textId="6A1BDE6D">
      <w:pPr>
        <w:ind w:firstLine="720"/>
        <w:rPr>
          <w:rFonts w:ascii="Times New Roman" w:hAnsi="Times New Roman"/>
          <w:szCs w:val="24"/>
        </w:rPr>
      </w:pPr>
      <w:r w:rsidRPr="00C92D2F">
        <w:rPr>
          <w:rFonts w:ascii="Times New Roman" w:hAnsi="Times New Roman"/>
          <w:szCs w:val="24"/>
        </w:rPr>
        <w:t xml:space="preserve">The OCC seeks to obtain OMB approval for a new information collection titled “Qualitative Research on Consumer Trust in Banking and Bank Supervision.” </w:t>
      </w:r>
      <w:r w:rsidR="008152D4">
        <w:rPr>
          <w:rFonts w:ascii="Times New Roman" w:hAnsi="Times New Roman"/>
          <w:szCs w:val="24"/>
        </w:rPr>
        <w:t xml:space="preserve"> </w:t>
      </w:r>
      <w:r w:rsidRPr="00C92D2F">
        <w:rPr>
          <w:rFonts w:ascii="Times New Roman" w:hAnsi="Times New Roman"/>
          <w:szCs w:val="24"/>
        </w:rPr>
        <w:t xml:space="preserve">The collection of information through consumer focus groups is necessary to gain in-depth, qualitative insights into the factors influencing public trust and confidence in the banking system. </w:t>
      </w:r>
      <w:r w:rsidR="008152D4">
        <w:rPr>
          <w:rFonts w:ascii="Times New Roman" w:hAnsi="Times New Roman"/>
          <w:szCs w:val="24"/>
        </w:rPr>
        <w:t xml:space="preserve"> </w:t>
      </w:r>
      <w:r w:rsidRPr="00C92D2F">
        <w:rPr>
          <w:rFonts w:ascii="Times New Roman" w:hAnsi="Times New Roman"/>
          <w:szCs w:val="24"/>
        </w:rPr>
        <w:t xml:space="preserve">Events such as the 2008 financial crisis and the 2023 failure of Silicon Valley Bank have highlighted the importance of understanding consumer perspectives on banking and the role of federal regulatory oversight. </w:t>
      </w:r>
    </w:p>
    <w:p w:rsidR="008152D4" w:rsidRPr="00C92D2F" w:rsidP="00637484" w14:paraId="1691FD77" w14:textId="77777777">
      <w:pPr>
        <w:ind w:firstLine="720"/>
        <w:rPr>
          <w:rFonts w:ascii="Times New Roman" w:hAnsi="Times New Roman"/>
          <w:szCs w:val="24"/>
        </w:rPr>
      </w:pPr>
    </w:p>
    <w:p w:rsidR="00F24B14" w:rsidP="00637484" w14:paraId="37A4E7AD" w14:textId="78DF4125">
      <w:pPr>
        <w:ind w:firstLine="720"/>
        <w:rPr>
          <w:rFonts w:ascii="Times New Roman" w:hAnsi="Times New Roman"/>
          <w:szCs w:val="24"/>
        </w:rPr>
      </w:pPr>
      <w:r w:rsidRPr="00C92D2F">
        <w:rPr>
          <w:rFonts w:ascii="Times New Roman" w:hAnsi="Times New Roman"/>
          <w:szCs w:val="24"/>
        </w:rPr>
        <w:t xml:space="preserve">The focus groups will explore how consumers differentiate between types of financial institutions, their usage of various banking products and services, their perceptions of what drives trust or distrust in banking, and their awareness of </w:t>
      </w:r>
      <w:r w:rsidRPr="00C92D2F" w:rsidR="008152D4">
        <w:rPr>
          <w:rFonts w:ascii="Times New Roman" w:hAnsi="Times New Roman"/>
          <w:szCs w:val="24"/>
        </w:rPr>
        <w:t>regulators</w:t>
      </w:r>
      <w:r w:rsidR="008152D4">
        <w:rPr>
          <w:rFonts w:ascii="Times New Roman" w:hAnsi="Times New Roman"/>
          <w:szCs w:val="24"/>
        </w:rPr>
        <w:t>’</w:t>
      </w:r>
      <w:r w:rsidRPr="00C92D2F" w:rsidR="008152D4">
        <w:rPr>
          <w:rFonts w:ascii="Times New Roman" w:hAnsi="Times New Roman"/>
          <w:szCs w:val="24"/>
        </w:rPr>
        <w:t xml:space="preserve"> </w:t>
      </w:r>
      <w:r w:rsidRPr="00C92D2F">
        <w:rPr>
          <w:rFonts w:ascii="Times New Roman" w:hAnsi="Times New Roman"/>
          <w:szCs w:val="24"/>
        </w:rPr>
        <w:t xml:space="preserve">efforts to safeguard the system. </w:t>
      </w:r>
      <w:r w:rsidR="008152D4">
        <w:rPr>
          <w:rFonts w:ascii="Times New Roman" w:hAnsi="Times New Roman"/>
          <w:szCs w:val="24"/>
        </w:rPr>
        <w:t xml:space="preserve"> </w:t>
      </w:r>
      <w:r w:rsidRPr="00C92D2F">
        <w:rPr>
          <w:rFonts w:ascii="Times New Roman" w:hAnsi="Times New Roman"/>
          <w:szCs w:val="24"/>
        </w:rPr>
        <w:t>These insights will directly inform the development of a large-scale survey instrument aimed at tracking and measuring consumer trust over time.</w:t>
      </w:r>
    </w:p>
    <w:p w:rsidR="008152D4" w:rsidRPr="00C92D2F" w:rsidP="008152D4" w14:paraId="176A8CA3" w14:textId="77777777">
      <w:pPr>
        <w:rPr>
          <w:rFonts w:ascii="Times New Roman" w:hAnsi="Times New Roman"/>
          <w:szCs w:val="24"/>
        </w:rPr>
      </w:pPr>
    </w:p>
    <w:p w:rsidR="008152D4" w:rsidP="00637484" w14:paraId="1CD1B9FB" w14:textId="6505B2A4">
      <w:pPr>
        <w:ind w:firstLine="720"/>
        <w:rPr>
          <w:rFonts w:ascii="Times New Roman" w:hAnsi="Times New Roman"/>
          <w:szCs w:val="24"/>
        </w:rPr>
      </w:pPr>
      <w:r w:rsidRPr="00C92D2F">
        <w:rPr>
          <w:rFonts w:ascii="Times New Roman" w:hAnsi="Times New Roman"/>
          <w:szCs w:val="24"/>
        </w:rPr>
        <w:t xml:space="preserve">Qualitative research plays a critical role in surfacing the language consumers use to talk about complex topics like trust as well as identifying key issues and themes that should be prioritized in the quantitative </w:t>
      </w:r>
      <w:r w:rsidR="00A433CD">
        <w:rPr>
          <w:rFonts w:ascii="Times New Roman" w:hAnsi="Times New Roman"/>
          <w:szCs w:val="24"/>
        </w:rPr>
        <w:t xml:space="preserve">survey </w:t>
      </w:r>
      <w:r w:rsidRPr="00C92D2F">
        <w:rPr>
          <w:rFonts w:ascii="Times New Roman" w:hAnsi="Times New Roman"/>
          <w:szCs w:val="24"/>
        </w:rPr>
        <w:t xml:space="preserve">phase. </w:t>
      </w:r>
      <w:r>
        <w:rPr>
          <w:rFonts w:ascii="Times New Roman" w:hAnsi="Times New Roman"/>
          <w:szCs w:val="24"/>
        </w:rPr>
        <w:t xml:space="preserve"> </w:t>
      </w:r>
      <w:r w:rsidRPr="00C92D2F">
        <w:rPr>
          <w:rFonts w:ascii="Times New Roman" w:hAnsi="Times New Roman"/>
          <w:szCs w:val="24"/>
        </w:rPr>
        <w:t xml:space="preserve">Speaking directly with consumers allows their voices and experiences to shape the research from the ground up. </w:t>
      </w:r>
      <w:r>
        <w:rPr>
          <w:rFonts w:ascii="Times New Roman" w:hAnsi="Times New Roman"/>
          <w:szCs w:val="24"/>
        </w:rPr>
        <w:t xml:space="preserve"> </w:t>
      </w:r>
      <w:r w:rsidRPr="00C92D2F">
        <w:rPr>
          <w:rFonts w:ascii="Times New Roman" w:hAnsi="Times New Roman"/>
          <w:szCs w:val="24"/>
        </w:rPr>
        <w:t xml:space="preserve">The focus groups are thus a necessary foundational step to ensure the </w:t>
      </w:r>
      <w:r w:rsidR="00A812DE">
        <w:rPr>
          <w:rFonts w:ascii="Times New Roman" w:hAnsi="Times New Roman"/>
          <w:szCs w:val="24"/>
        </w:rPr>
        <w:t xml:space="preserve">resulting </w:t>
      </w:r>
      <w:r w:rsidRPr="00C92D2F">
        <w:rPr>
          <w:rFonts w:ascii="Times New Roman" w:hAnsi="Times New Roman"/>
          <w:szCs w:val="24"/>
        </w:rPr>
        <w:t>survey asks the right questions in ways that resonate with the public.</w:t>
      </w:r>
    </w:p>
    <w:p w:rsidR="00F24B14" w:rsidRPr="00C92D2F" w:rsidP="00F24B14" w14:paraId="4C589F8E" w14:textId="5ED8106E">
      <w:pPr>
        <w:rPr>
          <w:rFonts w:ascii="Times New Roman" w:hAnsi="Times New Roman"/>
          <w:szCs w:val="24"/>
        </w:rPr>
      </w:pPr>
    </w:p>
    <w:p w:rsidR="00F24B14" w:rsidP="00637484" w14:paraId="7EEDDDE7" w14:textId="17EFA6A2">
      <w:pPr>
        <w:ind w:firstLine="720"/>
        <w:rPr>
          <w:rFonts w:ascii="Times New Roman" w:hAnsi="Times New Roman"/>
          <w:szCs w:val="24"/>
        </w:rPr>
      </w:pPr>
      <w:r w:rsidRPr="00C92D2F">
        <w:rPr>
          <w:rFonts w:ascii="Times New Roman" w:hAnsi="Times New Roman"/>
          <w:szCs w:val="24"/>
        </w:rPr>
        <w:t xml:space="preserve">This information collection effort is necessary to enable the OCC to gather complementary quantitative data on levels of consumer trust in banking and bank supervision that will inform how the OCC approaches its mission to safeguard the financial stability of the banking system and promote consumer protection and economic inclusion. </w:t>
      </w:r>
      <w:r w:rsidR="008152D4">
        <w:rPr>
          <w:rFonts w:ascii="Times New Roman" w:hAnsi="Times New Roman"/>
          <w:szCs w:val="24"/>
        </w:rPr>
        <w:t xml:space="preserve"> </w:t>
      </w:r>
      <w:r w:rsidRPr="00C92D2F">
        <w:rPr>
          <w:rFonts w:ascii="Times New Roman" w:hAnsi="Times New Roman"/>
          <w:szCs w:val="24"/>
        </w:rPr>
        <w:t>This clearance would allow the OCC to engage directly with consumers through qualitative research methods such as focus groups.</w:t>
      </w:r>
    </w:p>
    <w:p w:rsidR="008152D4" w:rsidRPr="00C92D2F" w:rsidP="00F24B14" w14:paraId="5AE61E69" w14:textId="77777777">
      <w:pPr>
        <w:rPr>
          <w:rFonts w:ascii="Times New Roman" w:hAnsi="Times New Roman"/>
          <w:szCs w:val="24"/>
        </w:rPr>
      </w:pPr>
    </w:p>
    <w:p w:rsidR="0066096F" w:rsidRPr="00C92D2F" w:rsidP="0061160A" w14:paraId="56273729" w14:textId="27586422">
      <w:pPr>
        <w:tabs>
          <w:tab w:val="left" w:pos="-1440"/>
        </w:tabs>
        <w:ind w:left="720" w:hanging="720"/>
        <w:rPr>
          <w:rFonts w:ascii="Times New Roman" w:hAnsi="Times New Roman"/>
          <w:b/>
          <w:i/>
          <w:szCs w:val="24"/>
        </w:rPr>
      </w:pPr>
      <w:r w:rsidRPr="00C92D2F">
        <w:rPr>
          <w:rFonts w:ascii="Times New Roman" w:hAnsi="Times New Roman"/>
          <w:b/>
          <w:i/>
          <w:szCs w:val="24"/>
        </w:rPr>
        <w:t>2.</w:t>
      </w:r>
      <w:r w:rsidRPr="00C92D2F">
        <w:rPr>
          <w:rFonts w:ascii="Times New Roman" w:hAnsi="Times New Roman"/>
          <w:b/>
          <w:i/>
          <w:szCs w:val="24"/>
        </w:rPr>
        <w:tab/>
        <w:t>Use of the information:</w:t>
      </w:r>
    </w:p>
    <w:p w:rsidR="0066096F" w:rsidRPr="00C92D2F" w:rsidP="0061160A" w14:paraId="397C002E" w14:textId="77777777">
      <w:pPr>
        <w:rPr>
          <w:rFonts w:ascii="Times New Roman" w:hAnsi="Times New Roman"/>
          <w:szCs w:val="24"/>
        </w:rPr>
      </w:pPr>
    </w:p>
    <w:p w:rsidR="00F24B14" w:rsidP="003D179B" w14:paraId="03D0F0AA" w14:textId="1C7A91AE">
      <w:pPr>
        <w:ind w:firstLine="360"/>
        <w:rPr>
          <w:rFonts w:ascii="Times New Roman" w:hAnsi="Times New Roman"/>
          <w:szCs w:val="24"/>
        </w:rPr>
      </w:pPr>
      <w:r w:rsidRPr="00C92D2F">
        <w:rPr>
          <w:rFonts w:ascii="Times New Roman" w:hAnsi="Times New Roman"/>
          <w:szCs w:val="24"/>
        </w:rPr>
        <w:t xml:space="preserve">The qualitative information collected through the focus groups will be used by </w:t>
      </w:r>
      <w:r w:rsidR="00A812DE">
        <w:rPr>
          <w:rFonts w:ascii="Times New Roman" w:hAnsi="Times New Roman"/>
          <w:szCs w:val="24"/>
        </w:rPr>
        <w:t xml:space="preserve">the </w:t>
      </w:r>
      <w:r w:rsidRPr="00C92D2F">
        <w:rPr>
          <w:rFonts w:ascii="Times New Roman" w:hAnsi="Times New Roman"/>
          <w:szCs w:val="24"/>
        </w:rPr>
        <w:t>OCC for the following purposes:</w:t>
      </w:r>
    </w:p>
    <w:p w:rsidR="008152D4" w:rsidRPr="00C92D2F" w:rsidP="00637484" w14:paraId="4E9A7CE8" w14:textId="77777777">
      <w:pPr>
        <w:ind w:firstLine="360"/>
        <w:rPr>
          <w:rFonts w:ascii="Times New Roman" w:hAnsi="Times New Roman"/>
          <w:szCs w:val="24"/>
        </w:rPr>
      </w:pPr>
    </w:p>
    <w:p w:rsidR="00F24B14" w:rsidRPr="00C92D2F" w:rsidP="00F24B14" w14:paraId="01AD4B2E" w14:textId="2D2AAD61">
      <w:pPr>
        <w:pStyle w:val="ListParagraph"/>
        <w:numPr>
          <w:ilvl w:val="0"/>
          <w:numId w:val="22"/>
        </w:numPr>
        <w:spacing w:after="160" w:line="279" w:lineRule="auto"/>
        <w:rPr>
          <w:rFonts w:ascii="Times New Roman" w:hAnsi="Times New Roman"/>
          <w:sz w:val="24"/>
          <w:szCs w:val="24"/>
        </w:rPr>
      </w:pPr>
      <w:r w:rsidRPr="00C92D2F">
        <w:rPr>
          <w:rFonts w:ascii="Times New Roman" w:hAnsi="Times New Roman"/>
          <w:sz w:val="24"/>
          <w:szCs w:val="24"/>
        </w:rPr>
        <w:t xml:space="preserve">To better understand how consumers perceive and think about trust in relation to banking, the factors that influence their level of trust, and how trust impacts their decisions and behaviors in terms of choosing banking products, services, and institutions. </w:t>
      </w:r>
      <w:r w:rsidR="00F17A4D">
        <w:rPr>
          <w:rFonts w:ascii="Times New Roman" w:hAnsi="Times New Roman"/>
          <w:sz w:val="24"/>
          <w:szCs w:val="24"/>
        </w:rPr>
        <w:t xml:space="preserve"> </w:t>
      </w:r>
      <w:r w:rsidRPr="00C92D2F">
        <w:rPr>
          <w:rFonts w:ascii="Times New Roman" w:hAnsi="Times New Roman"/>
          <w:sz w:val="24"/>
          <w:szCs w:val="24"/>
        </w:rPr>
        <w:t xml:space="preserve">The focus group data will be analyzed to identify key themes, insights, and differences across consumer segments. </w:t>
      </w:r>
    </w:p>
    <w:p w:rsidR="00DD5D2C" w:rsidP="00DD5D2C" w14:paraId="0C2CE2E7" w14:textId="16AEEDA9">
      <w:pPr>
        <w:pStyle w:val="ListParagraph"/>
        <w:numPr>
          <w:ilvl w:val="0"/>
          <w:numId w:val="22"/>
        </w:numPr>
        <w:spacing w:after="160" w:line="279" w:lineRule="auto"/>
        <w:rPr>
          <w:rFonts w:ascii="Times New Roman" w:hAnsi="Times New Roman"/>
          <w:sz w:val="24"/>
          <w:szCs w:val="24"/>
        </w:rPr>
      </w:pPr>
      <w:r w:rsidRPr="00C92D2F">
        <w:rPr>
          <w:rFonts w:ascii="Times New Roman" w:hAnsi="Times New Roman"/>
          <w:sz w:val="24"/>
          <w:szCs w:val="24"/>
        </w:rPr>
        <w:t xml:space="preserve">To inform the design and content of a quantitative survey on consumer trust in banking that </w:t>
      </w:r>
      <w:r w:rsidR="00A812DE">
        <w:rPr>
          <w:rFonts w:ascii="Times New Roman" w:hAnsi="Times New Roman"/>
          <w:sz w:val="24"/>
          <w:szCs w:val="24"/>
        </w:rPr>
        <w:t xml:space="preserve">the </w:t>
      </w:r>
      <w:r w:rsidRPr="00C92D2F">
        <w:rPr>
          <w:rFonts w:ascii="Times New Roman" w:hAnsi="Times New Roman"/>
          <w:sz w:val="24"/>
          <w:szCs w:val="24"/>
        </w:rPr>
        <w:t xml:space="preserve">OCC plans to administer. </w:t>
      </w:r>
      <w:r w:rsidR="00F17A4D">
        <w:rPr>
          <w:rFonts w:ascii="Times New Roman" w:hAnsi="Times New Roman"/>
          <w:sz w:val="24"/>
          <w:szCs w:val="24"/>
        </w:rPr>
        <w:t xml:space="preserve"> </w:t>
      </w:r>
      <w:r w:rsidRPr="00C92D2F">
        <w:rPr>
          <w:rFonts w:ascii="Times New Roman" w:hAnsi="Times New Roman"/>
          <w:sz w:val="24"/>
          <w:szCs w:val="24"/>
        </w:rPr>
        <w:t xml:space="preserve">The focus group findings will help determine the appropriate questions, response scales, and content domains to include in the survey to accurately measure and track consumer trust levels. </w:t>
      </w:r>
    </w:p>
    <w:p w:rsidR="00DD5D2C" w:rsidRPr="00637484" w:rsidP="00637484" w14:paraId="7F624A27" w14:textId="77777777">
      <w:pPr>
        <w:pStyle w:val="ListParagraph"/>
        <w:spacing w:after="160" w:line="279" w:lineRule="auto"/>
        <w:ind w:left="360"/>
        <w:rPr>
          <w:rFonts w:ascii="Times New Roman" w:hAnsi="Times New Roman"/>
          <w:sz w:val="24"/>
          <w:szCs w:val="24"/>
        </w:rPr>
      </w:pPr>
    </w:p>
    <w:p w:rsidR="00F17A4D" w:rsidRPr="00637484" w:rsidP="00637484" w14:paraId="1E5E3653" w14:textId="2CF14460">
      <w:pPr>
        <w:pStyle w:val="ListParagraph"/>
        <w:numPr>
          <w:ilvl w:val="0"/>
          <w:numId w:val="22"/>
        </w:numPr>
        <w:spacing w:after="160" w:line="279" w:lineRule="auto"/>
        <w:rPr>
          <w:rFonts w:ascii="Times New Roman" w:hAnsi="Times New Roman"/>
          <w:b/>
          <w:bCs/>
          <w:szCs w:val="24"/>
        </w:rPr>
      </w:pPr>
      <w:r w:rsidRPr="00C92D2F">
        <w:rPr>
          <w:rFonts w:ascii="Times New Roman" w:hAnsi="Times New Roman"/>
          <w:sz w:val="24"/>
          <w:szCs w:val="24"/>
        </w:rPr>
        <w:t>To prepare one or more reports summarizing the focus group results for public dissemination</w:t>
      </w:r>
      <w:r>
        <w:rPr>
          <w:rFonts w:ascii="Times New Roman" w:hAnsi="Times New Roman"/>
          <w:sz w:val="24"/>
          <w:szCs w:val="24"/>
        </w:rPr>
        <w:t>.</w:t>
      </w:r>
    </w:p>
    <w:p w:rsidR="00F24B14" w:rsidRPr="00637484" w:rsidP="00637484" w14:paraId="5D0383FB" w14:textId="3FA45503">
      <w:pPr>
        <w:spacing w:after="160" w:line="279" w:lineRule="auto"/>
        <w:rPr>
          <w:rFonts w:ascii="Times New Roman" w:hAnsi="Times New Roman"/>
          <w:i/>
          <w:iCs/>
          <w:szCs w:val="24"/>
        </w:rPr>
      </w:pPr>
      <w:r w:rsidRPr="00637484">
        <w:rPr>
          <w:rFonts w:ascii="Times New Roman" w:hAnsi="Times New Roman"/>
          <w:i/>
          <w:iCs/>
          <w:szCs w:val="24"/>
        </w:rPr>
        <w:t>Who Will Use the Information</w:t>
      </w:r>
    </w:p>
    <w:p w:rsidR="00F24B14" w:rsidP="00A812DE" w14:paraId="6AEB28EB" w14:textId="1F60DB03">
      <w:pPr>
        <w:ind w:firstLine="720"/>
        <w:rPr>
          <w:rFonts w:ascii="Times New Roman" w:hAnsi="Times New Roman"/>
          <w:szCs w:val="24"/>
        </w:rPr>
      </w:pPr>
      <w:r>
        <w:rPr>
          <w:rFonts w:ascii="Times New Roman" w:hAnsi="Times New Roman"/>
          <w:szCs w:val="24"/>
        </w:rPr>
        <w:t xml:space="preserve">The </w:t>
      </w:r>
      <w:r w:rsidRPr="00C92D2F">
        <w:rPr>
          <w:rFonts w:ascii="Times New Roman" w:hAnsi="Times New Roman"/>
          <w:szCs w:val="24"/>
        </w:rPr>
        <w:t>OCC will be the sole party using and analyzing the raw focus group data collected by Ipsos Public Affairs, LLC (Ipsos).</w:t>
      </w:r>
      <w:r w:rsidR="00F17A4D">
        <w:rPr>
          <w:rFonts w:ascii="Times New Roman" w:hAnsi="Times New Roman"/>
          <w:szCs w:val="24"/>
        </w:rPr>
        <w:t xml:space="preserve"> </w:t>
      </w:r>
      <w:r w:rsidRPr="00C92D2F">
        <w:rPr>
          <w:rFonts w:ascii="Times New Roman" w:hAnsi="Times New Roman"/>
          <w:szCs w:val="24"/>
        </w:rPr>
        <w:t xml:space="preserve"> Ipsos is required to transcribe the focus group recordings and deliver the full transcripts and any notes to </w:t>
      </w:r>
      <w:r>
        <w:rPr>
          <w:rFonts w:ascii="Times New Roman" w:hAnsi="Times New Roman"/>
          <w:szCs w:val="24"/>
        </w:rPr>
        <w:t xml:space="preserve">the </w:t>
      </w:r>
      <w:r w:rsidRPr="00C92D2F">
        <w:rPr>
          <w:rFonts w:ascii="Times New Roman" w:hAnsi="Times New Roman"/>
          <w:szCs w:val="24"/>
        </w:rPr>
        <w:t xml:space="preserve">OCC. </w:t>
      </w:r>
      <w:r w:rsidR="00F17A4D">
        <w:rPr>
          <w:rFonts w:ascii="Times New Roman" w:hAnsi="Times New Roman"/>
          <w:szCs w:val="24"/>
        </w:rPr>
        <w:t xml:space="preserve"> </w:t>
      </w:r>
      <w:r w:rsidRPr="00C92D2F">
        <w:rPr>
          <w:rFonts w:ascii="Times New Roman" w:hAnsi="Times New Roman"/>
          <w:szCs w:val="24"/>
        </w:rPr>
        <w:t xml:space="preserve">Personally identifiable information (PII) about focus group participants will be removed by Ipsos prior to delivery to </w:t>
      </w:r>
      <w:r>
        <w:rPr>
          <w:rFonts w:ascii="Times New Roman" w:hAnsi="Times New Roman"/>
          <w:szCs w:val="24"/>
        </w:rPr>
        <w:t xml:space="preserve">the </w:t>
      </w:r>
      <w:r w:rsidRPr="00C92D2F">
        <w:rPr>
          <w:rFonts w:ascii="Times New Roman" w:hAnsi="Times New Roman"/>
          <w:szCs w:val="24"/>
        </w:rPr>
        <w:t xml:space="preserve">OCC. </w:t>
      </w:r>
      <w:r w:rsidR="00F17A4D">
        <w:rPr>
          <w:rFonts w:ascii="Times New Roman" w:hAnsi="Times New Roman"/>
          <w:szCs w:val="24"/>
        </w:rPr>
        <w:t xml:space="preserve"> </w:t>
      </w:r>
      <w:r w:rsidRPr="00C92D2F">
        <w:rPr>
          <w:rFonts w:ascii="Times New Roman" w:hAnsi="Times New Roman"/>
          <w:szCs w:val="24"/>
        </w:rPr>
        <w:t xml:space="preserve">Only anonymized quotes or themes from the focus groups may be included in </w:t>
      </w:r>
      <w:r>
        <w:rPr>
          <w:rFonts w:ascii="Times New Roman" w:hAnsi="Times New Roman"/>
          <w:szCs w:val="24"/>
        </w:rPr>
        <w:t xml:space="preserve">the </w:t>
      </w:r>
      <w:r w:rsidRPr="00C92D2F">
        <w:rPr>
          <w:rFonts w:ascii="Times New Roman" w:hAnsi="Times New Roman"/>
          <w:szCs w:val="24"/>
        </w:rPr>
        <w:t xml:space="preserve">OCC’s public report(s). </w:t>
      </w:r>
    </w:p>
    <w:p w:rsidR="00F17A4D" w:rsidRPr="00637484" w:rsidP="00637484" w14:paraId="11AA5993" w14:textId="77777777">
      <w:pPr>
        <w:ind w:firstLine="720"/>
        <w:rPr>
          <w:rFonts w:ascii="Times New Roman" w:hAnsi="Times New Roman"/>
          <w:i/>
          <w:iCs/>
          <w:szCs w:val="24"/>
        </w:rPr>
      </w:pPr>
    </w:p>
    <w:p w:rsidR="00F24B14" w:rsidRPr="00637484" w:rsidP="00637484" w14:paraId="5A8DBF6C" w14:textId="77777777">
      <w:pPr>
        <w:spacing w:after="160" w:line="279" w:lineRule="auto"/>
        <w:rPr>
          <w:rFonts w:ascii="Times New Roman" w:hAnsi="Times New Roman"/>
          <w:i/>
          <w:iCs/>
          <w:szCs w:val="24"/>
        </w:rPr>
      </w:pPr>
      <w:r w:rsidRPr="00637484">
        <w:rPr>
          <w:rFonts w:ascii="Times New Roman" w:hAnsi="Times New Roman"/>
          <w:i/>
          <w:iCs/>
          <w:szCs w:val="24"/>
        </w:rPr>
        <w:t>What Purpose is the Information Used</w:t>
      </w:r>
    </w:p>
    <w:p w:rsidR="00F24B14" w:rsidRPr="00C92D2F" w:rsidP="00637484" w14:paraId="0AF57C69" w14:textId="2261B29E">
      <w:pPr>
        <w:ind w:firstLine="720"/>
        <w:rPr>
          <w:rFonts w:ascii="Times New Roman" w:hAnsi="Times New Roman"/>
          <w:szCs w:val="24"/>
        </w:rPr>
      </w:pPr>
      <w:r w:rsidRPr="00C92D2F">
        <w:rPr>
          <w:rFonts w:ascii="Times New Roman" w:hAnsi="Times New Roman"/>
          <w:szCs w:val="24"/>
        </w:rPr>
        <w:t xml:space="preserve">The purpose of collecting this qualitative information on consumer trust in banking is to deepen </w:t>
      </w:r>
      <w:r w:rsidR="00A812DE">
        <w:rPr>
          <w:rFonts w:ascii="Times New Roman" w:hAnsi="Times New Roman"/>
          <w:szCs w:val="24"/>
        </w:rPr>
        <w:t xml:space="preserve">the </w:t>
      </w:r>
      <w:r w:rsidRPr="00C92D2F">
        <w:rPr>
          <w:rFonts w:ascii="Times New Roman" w:hAnsi="Times New Roman"/>
          <w:szCs w:val="24"/>
        </w:rPr>
        <w:t>OCC’s understanding of how consumers view trust in their banking relationships, what drives perceptions of trust, and how those perceptions influence consumer behavior and decision making.</w:t>
      </w:r>
    </w:p>
    <w:p w:rsidR="00F17A4D" w:rsidP="00F24B14" w14:paraId="1B03BC12" w14:textId="77777777">
      <w:pPr>
        <w:rPr>
          <w:rFonts w:ascii="Times New Roman" w:hAnsi="Times New Roman"/>
          <w:szCs w:val="24"/>
        </w:rPr>
      </w:pPr>
    </w:p>
    <w:p w:rsidR="00F24B14" w:rsidP="003D179B" w14:paraId="06B28A63" w14:textId="0AF09C18">
      <w:pPr>
        <w:ind w:firstLine="720"/>
        <w:rPr>
          <w:rFonts w:ascii="Times New Roman" w:hAnsi="Times New Roman"/>
          <w:szCs w:val="24"/>
        </w:rPr>
      </w:pPr>
      <w:r w:rsidRPr="00C92D2F">
        <w:rPr>
          <w:rFonts w:ascii="Times New Roman" w:hAnsi="Times New Roman"/>
          <w:szCs w:val="24"/>
        </w:rPr>
        <w:t xml:space="preserve">This information directly supports </w:t>
      </w:r>
      <w:r w:rsidR="00A812DE">
        <w:rPr>
          <w:rFonts w:ascii="Times New Roman" w:hAnsi="Times New Roman"/>
          <w:szCs w:val="24"/>
        </w:rPr>
        <w:t xml:space="preserve">the </w:t>
      </w:r>
      <w:r w:rsidRPr="00C92D2F">
        <w:rPr>
          <w:rFonts w:ascii="Times New Roman" w:hAnsi="Times New Roman"/>
          <w:szCs w:val="24"/>
        </w:rPr>
        <w:t>OCC’s mission of ensuring a safe, sound, and fair banking system for all consumers.</w:t>
      </w:r>
      <w:r w:rsidR="00F17A4D">
        <w:rPr>
          <w:rFonts w:ascii="Times New Roman" w:hAnsi="Times New Roman"/>
          <w:szCs w:val="24"/>
        </w:rPr>
        <w:t xml:space="preserve"> </w:t>
      </w:r>
      <w:r w:rsidRPr="00C92D2F">
        <w:rPr>
          <w:rFonts w:ascii="Times New Roman" w:hAnsi="Times New Roman"/>
          <w:szCs w:val="24"/>
        </w:rPr>
        <w:t xml:space="preserve"> By analyzing the focus group data,</w:t>
      </w:r>
      <w:r w:rsidRPr="00A812DE" w:rsidR="00A812DE">
        <w:t xml:space="preserve"> </w:t>
      </w:r>
      <w:r w:rsidR="00A812DE">
        <w:rPr>
          <w:rFonts w:ascii="Times New Roman" w:hAnsi="Times New Roman"/>
          <w:szCs w:val="24"/>
        </w:rPr>
        <w:t>the</w:t>
      </w:r>
      <w:r w:rsidRPr="00C92D2F">
        <w:rPr>
          <w:rFonts w:ascii="Times New Roman" w:hAnsi="Times New Roman"/>
          <w:szCs w:val="24"/>
        </w:rPr>
        <w:t xml:space="preserve"> OCC can identify areas where trust may be lacking and use those insights to inform its supervision of banks. </w:t>
      </w:r>
      <w:r w:rsidR="00F17A4D">
        <w:rPr>
          <w:rFonts w:ascii="Times New Roman" w:hAnsi="Times New Roman"/>
          <w:szCs w:val="24"/>
        </w:rPr>
        <w:t xml:space="preserve"> </w:t>
      </w:r>
      <w:r w:rsidRPr="00C92D2F">
        <w:rPr>
          <w:rFonts w:ascii="Times New Roman" w:hAnsi="Times New Roman"/>
          <w:szCs w:val="24"/>
        </w:rPr>
        <w:t xml:space="preserve">Publishing a report on the findings also serves to provide greater transparency and awareness around this key issue. </w:t>
      </w:r>
    </w:p>
    <w:p w:rsidR="00F17A4D" w:rsidRPr="00C92D2F" w:rsidP="00637484" w14:paraId="0142C90F" w14:textId="77777777">
      <w:pPr>
        <w:ind w:firstLine="720"/>
        <w:rPr>
          <w:rFonts w:ascii="Times New Roman" w:hAnsi="Times New Roman"/>
          <w:szCs w:val="24"/>
        </w:rPr>
      </w:pPr>
    </w:p>
    <w:p w:rsidR="00F24B14" w:rsidP="003D179B" w14:paraId="0A739AF6" w14:textId="3B5D0DC3">
      <w:pPr>
        <w:ind w:firstLine="720"/>
        <w:rPr>
          <w:rFonts w:ascii="Times New Roman" w:hAnsi="Times New Roman"/>
          <w:szCs w:val="24"/>
        </w:rPr>
      </w:pPr>
      <w:r w:rsidRPr="00C92D2F">
        <w:rPr>
          <w:rFonts w:ascii="Times New Roman" w:hAnsi="Times New Roman"/>
          <w:szCs w:val="24"/>
        </w:rPr>
        <w:t xml:space="preserve">Additionally, the focus group data serves as the critical purpose of information </w:t>
      </w:r>
      <w:r w:rsidR="00F17A4D">
        <w:rPr>
          <w:rFonts w:ascii="Times New Roman" w:hAnsi="Times New Roman"/>
          <w:szCs w:val="24"/>
        </w:rPr>
        <w:t xml:space="preserve">in </w:t>
      </w:r>
      <w:r w:rsidRPr="00C92D2F">
        <w:rPr>
          <w:rFonts w:ascii="Times New Roman" w:hAnsi="Times New Roman"/>
          <w:szCs w:val="24"/>
        </w:rPr>
        <w:t xml:space="preserve">the development of a valid and reliable survey instrument that </w:t>
      </w:r>
      <w:r w:rsidR="00A812DE">
        <w:rPr>
          <w:rFonts w:ascii="Times New Roman" w:hAnsi="Times New Roman"/>
          <w:szCs w:val="24"/>
        </w:rPr>
        <w:t xml:space="preserve">the </w:t>
      </w:r>
      <w:r w:rsidRPr="00C92D2F">
        <w:rPr>
          <w:rFonts w:ascii="Times New Roman" w:hAnsi="Times New Roman"/>
          <w:szCs w:val="24"/>
        </w:rPr>
        <w:t>OCC can use to quantitatively measure and track trust in banking over time.</w:t>
      </w:r>
      <w:r w:rsidR="00F17A4D">
        <w:rPr>
          <w:rFonts w:ascii="Times New Roman" w:hAnsi="Times New Roman"/>
          <w:szCs w:val="24"/>
        </w:rPr>
        <w:t xml:space="preserve"> </w:t>
      </w:r>
      <w:r w:rsidRPr="00C92D2F">
        <w:rPr>
          <w:rFonts w:ascii="Times New Roman" w:hAnsi="Times New Roman"/>
          <w:szCs w:val="24"/>
        </w:rPr>
        <w:t xml:space="preserve"> The qualitative insights will ensure </w:t>
      </w:r>
      <w:r w:rsidR="00A433CD">
        <w:rPr>
          <w:rFonts w:ascii="Times New Roman" w:hAnsi="Times New Roman"/>
          <w:szCs w:val="24"/>
        </w:rPr>
        <w:t xml:space="preserve">that </w:t>
      </w:r>
      <w:r w:rsidRPr="00C92D2F">
        <w:rPr>
          <w:rFonts w:ascii="Times New Roman" w:hAnsi="Times New Roman"/>
          <w:szCs w:val="24"/>
        </w:rPr>
        <w:t xml:space="preserve">the </w:t>
      </w:r>
      <w:r w:rsidR="00A433CD">
        <w:rPr>
          <w:rFonts w:ascii="Times New Roman" w:hAnsi="Times New Roman"/>
          <w:szCs w:val="24"/>
        </w:rPr>
        <w:t xml:space="preserve">quantitative </w:t>
      </w:r>
      <w:r w:rsidRPr="00C92D2F">
        <w:rPr>
          <w:rFonts w:ascii="Times New Roman" w:hAnsi="Times New Roman"/>
          <w:szCs w:val="24"/>
        </w:rPr>
        <w:t>survey ask</w:t>
      </w:r>
      <w:r w:rsidR="00A433CD">
        <w:rPr>
          <w:rFonts w:ascii="Times New Roman" w:hAnsi="Times New Roman"/>
          <w:szCs w:val="24"/>
        </w:rPr>
        <w:t>s</w:t>
      </w:r>
      <w:r w:rsidRPr="00C92D2F">
        <w:rPr>
          <w:rFonts w:ascii="Times New Roman" w:hAnsi="Times New Roman"/>
          <w:szCs w:val="24"/>
        </w:rPr>
        <w:t xml:space="preserve"> about the right things in the right way to accurately capture consumer trust levels. </w:t>
      </w:r>
    </w:p>
    <w:p w:rsidR="0096001E" w:rsidRPr="00C92D2F" w:rsidP="00637484" w14:paraId="4C0019B2" w14:textId="77777777">
      <w:pPr>
        <w:ind w:firstLine="720"/>
        <w:rPr>
          <w:rFonts w:ascii="Times New Roman" w:hAnsi="Times New Roman"/>
          <w:szCs w:val="24"/>
        </w:rPr>
      </w:pPr>
    </w:p>
    <w:p w:rsidR="00F24B14" w:rsidRPr="00C92D2F" w:rsidP="00637484" w14:paraId="100C7C2D" w14:textId="08A6CE60">
      <w:pPr>
        <w:ind w:firstLine="720"/>
        <w:rPr>
          <w:rFonts w:ascii="Times New Roman" w:hAnsi="Times New Roman"/>
          <w:szCs w:val="24"/>
        </w:rPr>
      </w:pPr>
      <w:r w:rsidRPr="00C92D2F">
        <w:rPr>
          <w:rFonts w:ascii="Times New Roman" w:hAnsi="Times New Roman"/>
          <w:szCs w:val="24"/>
        </w:rPr>
        <w:t xml:space="preserve">The information collected through these focus groups is essential for </w:t>
      </w:r>
      <w:r w:rsidR="00A812DE">
        <w:rPr>
          <w:rFonts w:ascii="Times New Roman" w:hAnsi="Times New Roman"/>
          <w:szCs w:val="24"/>
        </w:rPr>
        <w:t xml:space="preserve">the </w:t>
      </w:r>
      <w:r w:rsidRPr="00C92D2F">
        <w:rPr>
          <w:rFonts w:ascii="Times New Roman" w:hAnsi="Times New Roman"/>
          <w:szCs w:val="24"/>
        </w:rPr>
        <w:t>OCC to effectively understand, measure, and monitor consumer trust in the banking sector, which is vital for supporting a stable and fair financial system.</w:t>
      </w:r>
      <w:r w:rsidR="0096001E">
        <w:rPr>
          <w:rFonts w:ascii="Times New Roman" w:hAnsi="Times New Roman"/>
          <w:szCs w:val="24"/>
        </w:rPr>
        <w:t xml:space="preserve"> </w:t>
      </w:r>
      <w:r w:rsidRPr="00C92D2F">
        <w:rPr>
          <w:rFonts w:ascii="Times New Roman" w:hAnsi="Times New Roman"/>
          <w:szCs w:val="24"/>
        </w:rPr>
        <w:t xml:space="preserve"> The data will be used internally by </w:t>
      </w:r>
      <w:r w:rsidR="00A812DE">
        <w:rPr>
          <w:rFonts w:ascii="Times New Roman" w:hAnsi="Times New Roman"/>
          <w:szCs w:val="24"/>
        </w:rPr>
        <w:t xml:space="preserve">the </w:t>
      </w:r>
      <w:r w:rsidRPr="00C92D2F">
        <w:rPr>
          <w:rFonts w:ascii="Times New Roman" w:hAnsi="Times New Roman"/>
          <w:szCs w:val="24"/>
        </w:rPr>
        <w:t>OCC for oversight and policy purposes and public</w:t>
      </w:r>
      <w:r w:rsidR="0096001E">
        <w:rPr>
          <w:rFonts w:ascii="Times New Roman" w:hAnsi="Times New Roman"/>
          <w:szCs w:val="24"/>
        </w:rPr>
        <w:t>ly</w:t>
      </w:r>
      <w:r w:rsidRPr="00C92D2F">
        <w:rPr>
          <w:rFonts w:ascii="Times New Roman" w:hAnsi="Times New Roman"/>
          <w:szCs w:val="24"/>
        </w:rPr>
        <w:t xml:space="preserve"> disseminated in an anonymized fashion to promote transparency and awareness.  </w:t>
      </w:r>
    </w:p>
    <w:p w:rsidR="00F538CD" w:rsidRPr="00C92D2F" w:rsidP="005E698A" w14:paraId="5C2DA34D" w14:textId="77777777">
      <w:pPr>
        <w:widowControl/>
        <w:tabs>
          <w:tab w:val="left" w:pos="9360"/>
        </w:tabs>
        <w:ind w:right="360"/>
        <w:rPr>
          <w:rFonts w:ascii="Times New Roman" w:hAnsi="Times New Roman"/>
          <w:szCs w:val="24"/>
        </w:rPr>
      </w:pPr>
    </w:p>
    <w:p w:rsidR="0066096F" w:rsidRPr="00C92D2F" w:rsidP="0061160A" w14:paraId="2BECAE81" w14:textId="77777777">
      <w:pPr>
        <w:tabs>
          <w:tab w:val="left" w:pos="-1440"/>
        </w:tabs>
        <w:ind w:left="720" w:hanging="720"/>
        <w:rPr>
          <w:rFonts w:ascii="Times New Roman" w:hAnsi="Times New Roman"/>
          <w:b/>
          <w:i/>
          <w:szCs w:val="24"/>
        </w:rPr>
      </w:pPr>
      <w:r w:rsidRPr="00C92D2F">
        <w:rPr>
          <w:rFonts w:ascii="Times New Roman" w:hAnsi="Times New Roman"/>
          <w:b/>
          <w:i/>
          <w:szCs w:val="24"/>
        </w:rPr>
        <w:t>3.</w:t>
      </w:r>
      <w:r w:rsidRPr="00C92D2F">
        <w:rPr>
          <w:rFonts w:ascii="Times New Roman" w:hAnsi="Times New Roman"/>
          <w:b/>
          <w:i/>
          <w:szCs w:val="24"/>
        </w:rPr>
        <w:tab/>
        <w:t>Consideration of the use of information technology:</w:t>
      </w:r>
    </w:p>
    <w:p w:rsidR="0066096F" w:rsidRPr="00C92D2F" w:rsidP="0061160A" w14:paraId="31EF5438" w14:textId="77777777">
      <w:pPr>
        <w:rPr>
          <w:rFonts w:ascii="Times New Roman" w:hAnsi="Times New Roman"/>
          <w:szCs w:val="24"/>
        </w:rPr>
      </w:pPr>
    </w:p>
    <w:p w:rsidR="00F24B14" w:rsidRPr="00C92D2F" w:rsidP="00637484" w14:paraId="632C54C8" w14:textId="77777777">
      <w:pPr>
        <w:ind w:firstLine="360"/>
        <w:rPr>
          <w:rFonts w:ascii="Times New Roman" w:hAnsi="Times New Roman"/>
          <w:szCs w:val="24"/>
        </w:rPr>
      </w:pPr>
      <w:r w:rsidRPr="00C92D2F">
        <w:rPr>
          <w:rFonts w:ascii="Times New Roman" w:hAnsi="Times New Roman"/>
          <w:szCs w:val="24"/>
        </w:rPr>
        <w:t xml:space="preserve">The focus group study will leverage several forms of information technology and electronic techniques for collecting the qualitative data, which help to reduce burden on both participants </w:t>
      </w:r>
      <w:r w:rsidRPr="00C92D2F">
        <w:rPr>
          <w:rFonts w:ascii="Times New Roman" w:hAnsi="Times New Roman"/>
          <w:szCs w:val="24"/>
        </w:rPr>
        <w:t>and researchers:</w:t>
      </w:r>
    </w:p>
    <w:p w:rsidR="00F24B14" w:rsidP="00F24B14" w14:paraId="36BD7B70" w14:textId="3C9508B4">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Online Screener Survey</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 xml:space="preserve">Potential participants will complete an online screener survey to determine their eligibility for the study. </w:t>
      </w:r>
      <w:r w:rsidR="00BB571F">
        <w:rPr>
          <w:rFonts w:ascii="Times New Roman" w:hAnsi="Times New Roman"/>
          <w:sz w:val="24"/>
          <w:szCs w:val="24"/>
        </w:rPr>
        <w:t xml:space="preserve"> </w:t>
      </w:r>
      <w:r w:rsidRPr="00C92D2F">
        <w:rPr>
          <w:rFonts w:ascii="Times New Roman" w:hAnsi="Times New Roman"/>
          <w:sz w:val="24"/>
          <w:szCs w:val="24"/>
        </w:rPr>
        <w:t xml:space="preserve">This allows for efficient electronic submission of responses and automated qualification based on predefined criteria. </w:t>
      </w:r>
      <w:r w:rsidR="00BB571F">
        <w:rPr>
          <w:rFonts w:ascii="Times New Roman" w:hAnsi="Times New Roman"/>
          <w:sz w:val="24"/>
          <w:szCs w:val="24"/>
        </w:rPr>
        <w:t xml:space="preserve"> </w:t>
      </w:r>
      <w:r w:rsidRPr="00C92D2F">
        <w:rPr>
          <w:rFonts w:ascii="Times New Roman" w:hAnsi="Times New Roman"/>
          <w:sz w:val="24"/>
          <w:szCs w:val="24"/>
        </w:rPr>
        <w:t>The online format enables potential participants to quickly determine if they qualify and easily submit responses electronically, avoiding the need for phone screening or in-person visits.</w:t>
      </w:r>
    </w:p>
    <w:p w:rsidR="00BB571F" w:rsidRPr="00637484" w:rsidP="00637484" w14:paraId="48B715DF" w14:textId="77777777">
      <w:pPr>
        <w:pStyle w:val="ListParagraph"/>
        <w:spacing w:after="160" w:line="279" w:lineRule="auto"/>
        <w:ind w:left="360"/>
        <w:rPr>
          <w:rFonts w:ascii="Times New Roman" w:hAnsi="Times New Roman"/>
          <w:sz w:val="16"/>
          <w:szCs w:val="16"/>
        </w:rPr>
      </w:pPr>
    </w:p>
    <w:p w:rsidR="00A433CD" w:rsidP="00A433CD" w14:paraId="4CD611BB" w14:textId="17BEC7F3">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Virtual Focus Groups</w:t>
      </w:r>
      <w:r w:rsidRPr="00C92D2F">
        <w:rPr>
          <w:rFonts w:ascii="Times New Roman" w:hAnsi="Times New Roman"/>
          <w:sz w:val="24"/>
          <w:szCs w:val="24"/>
        </w:rPr>
        <w:t>:</w:t>
      </w:r>
      <w:r w:rsidR="00BB571F">
        <w:rPr>
          <w:rFonts w:ascii="Times New Roman" w:hAnsi="Times New Roman"/>
          <w:sz w:val="24"/>
          <w:szCs w:val="24"/>
        </w:rPr>
        <w:t xml:space="preserve"> </w:t>
      </w:r>
      <w:r w:rsidRPr="00C92D2F">
        <w:rPr>
          <w:rFonts w:ascii="Times New Roman" w:hAnsi="Times New Roman"/>
          <w:sz w:val="24"/>
          <w:szCs w:val="24"/>
        </w:rPr>
        <w:t xml:space="preserve"> The focus groups will be conducted virtually using Zoom, </w:t>
      </w:r>
      <w:r>
        <w:rPr>
          <w:rFonts w:ascii="Times New Roman" w:hAnsi="Times New Roman"/>
          <w:sz w:val="24"/>
          <w:szCs w:val="24"/>
        </w:rPr>
        <w:t xml:space="preserve">which is </w:t>
      </w:r>
      <w:r w:rsidRPr="00C92D2F">
        <w:rPr>
          <w:rFonts w:ascii="Times New Roman" w:hAnsi="Times New Roman"/>
          <w:sz w:val="24"/>
          <w:szCs w:val="24"/>
        </w:rPr>
        <w:t>a secure video conferencing platform.</w:t>
      </w:r>
      <w:r w:rsidR="00BB571F">
        <w:rPr>
          <w:rFonts w:ascii="Times New Roman" w:hAnsi="Times New Roman"/>
          <w:sz w:val="24"/>
          <w:szCs w:val="24"/>
        </w:rPr>
        <w:t xml:space="preserve"> </w:t>
      </w:r>
      <w:r w:rsidRPr="00C92D2F">
        <w:rPr>
          <w:rFonts w:ascii="Times New Roman" w:hAnsi="Times New Roman"/>
          <w:sz w:val="24"/>
          <w:szCs w:val="24"/>
        </w:rPr>
        <w:t xml:space="preserve"> This enables remote participation, electronic recording of the sessions, and live observation by </w:t>
      </w:r>
      <w:r w:rsidR="00A812DE">
        <w:rPr>
          <w:rFonts w:ascii="Times New Roman" w:hAnsi="Times New Roman"/>
          <w:sz w:val="24"/>
          <w:szCs w:val="24"/>
        </w:rPr>
        <w:t xml:space="preserve">the </w:t>
      </w:r>
      <w:r w:rsidRPr="00C92D2F">
        <w:rPr>
          <w:rFonts w:ascii="Times New Roman" w:hAnsi="Times New Roman"/>
          <w:sz w:val="24"/>
          <w:szCs w:val="24"/>
        </w:rPr>
        <w:t xml:space="preserve">OCC. </w:t>
      </w:r>
      <w:r w:rsidR="00BB571F">
        <w:rPr>
          <w:rFonts w:ascii="Times New Roman" w:hAnsi="Times New Roman"/>
          <w:sz w:val="24"/>
          <w:szCs w:val="24"/>
        </w:rPr>
        <w:t xml:space="preserve"> </w:t>
      </w:r>
      <w:r w:rsidRPr="00C92D2F">
        <w:rPr>
          <w:rFonts w:ascii="Times New Roman" w:hAnsi="Times New Roman"/>
          <w:sz w:val="24"/>
          <w:szCs w:val="24"/>
        </w:rPr>
        <w:t xml:space="preserve">Zoom was chosen for its accessibility features, user-friendly interface, and compatibility with assistive technologies. </w:t>
      </w:r>
      <w:r w:rsidR="00BB571F">
        <w:rPr>
          <w:rFonts w:ascii="Times New Roman" w:hAnsi="Times New Roman"/>
          <w:sz w:val="24"/>
          <w:szCs w:val="24"/>
        </w:rPr>
        <w:t xml:space="preserve"> </w:t>
      </w:r>
      <w:r w:rsidRPr="00C92D2F">
        <w:rPr>
          <w:rFonts w:ascii="Times New Roman" w:hAnsi="Times New Roman"/>
          <w:sz w:val="24"/>
          <w:szCs w:val="24"/>
        </w:rPr>
        <w:t xml:space="preserve">Conducting the groups virtually eliminates the time and costs of travel for participants and researchers alike. </w:t>
      </w:r>
      <w:r w:rsidR="00BB571F">
        <w:rPr>
          <w:rFonts w:ascii="Times New Roman" w:hAnsi="Times New Roman"/>
          <w:sz w:val="24"/>
          <w:szCs w:val="24"/>
        </w:rPr>
        <w:t xml:space="preserve"> </w:t>
      </w:r>
      <w:r w:rsidRPr="00C92D2F">
        <w:rPr>
          <w:rFonts w:ascii="Times New Roman" w:hAnsi="Times New Roman"/>
          <w:sz w:val="24"/>
          <w:szCs w:val="24"/>
        </w:rPr>
        <w:t xml:space="preserve">Participants can join from the comfort of their homes or offices. </w:t>
      </w:r>
      <w:r w:rsidR="00BB571F">
        <w:rPr>
          <w:rFonts w:ascii="Times New Roman" w:hAnsi="Times New Roman"/>
          <w:sz w:val="24"/>
          <w:szCs w:val="24"/>
        </w:rPr>
        <w:t xml:space="preserve"> </w:t>
      </w:r>
      <w:r w:rsidRPr="00C92D2F" w:rsidR="00BB571F">
        <w:rPr>
          <w:rFonts w:ascii="Times New Roman" w:hAnsi="Times New Roman"/>
          <w:sz w:val="24"/>
          <w:szCs w:val="24"/>
        </w:rPr>
        <w:t>Zoom</w:t>
      </w:r>
      <w:r w:rsidR="00BB571F">
        <w:rPr>
          <w:rFonts w:ascii="Times New Roman" w:hAnsi="Times New Roman"/>
          <w:sz w:val="24"/>
          <w:szCs w:val="24"/>
        </w:rPr>
        <w:t>’</w:t>
      </w:r>
      <w:r w:rsidRPr="00C92D2F" w:rsidR="00BB571F">
        <w:rPr>
          <w:rFonts w:ascii="Times New Roman" w:hAnsi="Times New Roman"/>
          <w:sz w:val="24"/>
          <w:szCs w:val="24"/>
        </w:rPr>
        <w:t xml:space="preserve">s </w:t>
      </w:r>
      <w:r w:rsidRPr="00C92D2F">
        <w:rPr>
          <w:rFonts w:ascii="Times New Roman" w:hAnsi="Times New Roman"/>
          <w:sz w:val="24"/>
          <w:szCs w:val="24"/>
        </w:rPr>
        <w:t>features like closed captioning and compatibility with screen readers ease the burden for those using assistive technologies.</w:t>
      </w:r>
    </w:p>
    <w:p w:rsidR="00A433CD" w:rsidRPr="00CB16AD" w:rsidP="00CB16AD" w14:paraId="144D552A" w14:textId="77777777">
      <w:pPr>
        <w:spacing w:after="160" w:line="279" w:lineRule="auto"/>
        <w:rPr>
          <w:rFonts w:ascii="Times New Roman" w:hAnsi="Times New Roman"/>
          <w:szCs w:val="24"/>
        </w:rPr>
      </w:pPr>
    </w:p>
    <w:p w:rsidR="00F24B14" w:rsidP="00F24B14" w14:paraId="7AB425AF" w14:textId="09232DAA">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Zoom Transcription</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sidR="00BB571F">
        <w:rPr>
          <w:rFonts w:ascii="Times New Roman" w:hAnsi="Times New Roman"/>
          <w:sz w:val="24"/>
          <w:szCs w:val="24"/>
        </w:rPr>
        <w:t>Zoom</w:t>
      </w:r>
      <w:r w:rsidR="00BB571F">
        <w:rPr>
          <w:rFonts w:ascii="Times New Roman" w:hAnsi="Times New Roman"/>
          <w:sz w:val="24"/>
          <w:szCs w:val="24"/>
        </w:rPr>
        <w:t>’</w:t>
      </w:r>
      <w:r w:rsidRPr="00C92D2F" w:rsidR="00BB571F">
        <w:rPr>
          <w:rFonts w:ascii="Times New Roman" w:hAnsi="Times New Roman"/>
          <w:sz w:val="24"/>
          <w:szCs w:val="24"/>
        </w:rPr>
        <w:t xml:space="preserve">s </w:t>
      </w:r>
      <w:r w:rsidRPr="00C92D2F">
        <w:rPr>
          <w:rFonts w:ascii="Times New Roman" w:hAnsi="Times New Roman"/>
          <w:sz w:val="24"/>
          <w:szCs w:val="24"/>
        </w:rPr>
        <w:t xml:space="preserve">built-in transcription feature will be used to generate real-time transcripts of the focus group discussions. </w:t>
      </w:r>
      <w:r w:rsidR="00BB571F">
        <w:rPr>
          <w:rFonts w:ascii="Times New Roman" w:hAnsi="Times New Roman"/>
          <w:sz w:val="24"/>
          <w:szCs w:val="24"/>
        </w:rPr>
        <w:t xml:space="preserve"> </w:t>
      </w:r>
      <w:r w:rsidRPr="00C92D2F">
        <w:rPr>
          <w:rFonts w:ascii="Times New Roman" w:hAnsi="Times New Roman"/>
          <w:sz w:val="24"/>
          <w:szCs w:val="24"/>
        </w:rPr>
        <w:t xml:space="preserve">While not perfect, this automated transcription facilitates a quick electronic record of the conversations for later review and analysis. </w:t>
      </w:r>
      <w:r w:rsidR="00BB571F">
        <w:rPr>
          <w:rFonts w:ascii="Times New Roman" w:hAnsi="Times New Roman"/>
          <w:sz w:val="24"/>
          <w:szCs w:val="24"/>
        </w:rPr>
        <w:t xml:space="preserve"> </w:t>
      </w:r>
      <w:r w:rsidRPr="00C92D2F">
        <w:rPr>
          <w:rFonts w:ascii="Times New Roman" w:hAnsi="Times New Roman"/>
          <w:sz w:val="24"/>
          <w:szCs w:val="24"/>
        </w:rPr>
        <w:t>It provides a rapid initial transcript that reduces the upfront burden on researchers to manually transcribe the full sessions.</w:t>
      </w:r>
      <w:r w:rsidR="00BB571F">
        <w:rPr>
          <w:rFonts w:ascii="Times New Roman" w:hAnsi="Times New Roman"/>
          <w:sz w:val="24"/>
          <w:szCs w:val="24"/>
        </w:rPr>
        <w:t xml:space="preserve"> </w:t>
      </w:r>
      <w:r w:rsidRPr="00C92D2F">
        <w:rPr>
          <w:rFonts w:ascii="Times New Roman" w:hAnsi="Times New Roman"/>
          <w:sz w:val="24"/>
          <w:szCs w:val="24"/>
        </w:rPr>
        <w:t xml:space="preserve"> Researchers can instead focus their time on reviewing and editing the transcript for accuracy.</w:t>
      </w:r>
    </w:p>
    <w:p w:rsidR="00BB571F" w:rsidRPr="00637484" w:rsidP="00637484" w14:paraId="1E8B6766" w14:textId="77777777">
      <w:pPr>
        <w:spacing w:after="160" w:line="279" w:lineRule="auto"/>
        <w:rPr>
          <w:rFonts w:ascii="Times New Roman" w:hAnsi="Times New Roman"/>
          <w:sz w:val="16"/>
          <w:szCs w:val="16"/>
        </w:rPr>
      </w:pPr>
    </w:p>
    <w:p w:rsidR="00F24B14" w:rsidP="00F24B14" w14:paraId="6C16980B" w14:textId="37502A67">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Cloud-Based Notetaking</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 xml:space="preserve">Notetakers will capture insights electronically in real-time using a cloud-based platform that combines features of a spreadsheet and database. </w:t>
      </w:r>
      <w:r w:rsidR="00BB571F">
        <w:rPr>
          <w:rFonts w:ascii="Times New Roman" w:hAnsi="Times New Roman"/>
          <w:sz w:val="24"/>
          <w:szCs w:val="24"/>
        </w:rPr>
        <w:t xml:space="preserve"> </w:t>
      </w:r>
      <w:r w:rsidRPr="00C92D2F">
        <w:rPr>
          <w:rFonts w:ascii="Times New Roman" w:hAnsi="Times New Roman"/>
          <w:sz w:val="24"/>
          <w:szCs w:val="24"/>
        </w:rPr>
        <w:t>This allows for centralized data management, remote collaboration, and secure access controls.</w:t>
      </w:r>
      <w:r w:rsidR="00BB571F">
        <w:rPr>
          <w:rFonts w:ascii="Times New Roman" w:hAnsi="Times New Roman"/>
          <w:sz w:val="24"/>
          <w:szCs w:val="24"/>
        </w:rPr>
        <w:t xml:space="preserve"> </w:t>
      </w:r>
      <w:r w:rsidRPr="00C92D2F">
        <w:rPr>
          <w:rFonts w:ascii="Times New Roman" w:hAnsi="Times New Roman"/>
          <w:sz w:val="24"/>
          <w:szCs w:val="24"/>
        </w:rPr>
        <w:t xml:space="preserve"> Capturing notes electronically streamlines notetaking and minimizes the later burden of digitizing handwritten notes.</w:t>
      </w:r>
      <w:r w:rsidR="00BB571F">
        <w:rPr>
          <w:rFonts w:ascii="Times New Roman" w:hAnsi="Times New Roman"/>
          <w:sz w:val="24"/>
          <w:szCs w:val="24"/>
        </w:rPr>
        <w:t xml:space="preserve"> </w:t>
      </w:r>
      <w:r w:rsidRPr="00C92D2F">
        <w:rPr>
          <w:rFonts w:ascii="Times New Roman" w:hAnsi="Times New Roman"/>
          <w:sz w:val="24"/>
          <w:szCs w:val="24"/>
        </w:rPr>
        <w:t xml:space="preserve"> It also reduces version control issues and the risk of lost or misplaced paper notes.</w:t>
      </w:r>
    </w:p>
    <w:p w:rsidR="00BB571F" w:rsidRPr="00637484" w:rsidP="00637484" w14:paraId="6C683B2B" w14:textId="77777777">
      <w:pPr>
        <w:spacing w:after="160" w:line="279" w:lineRule="auto"/>
        <w:rPr>
          <w:rFonts w:ascii="Times New Roman" w:hAnsi="Times New Roman"/>
          <w:sz w:val="16"/>
          <w:szCs w:val="16"/>
        </w:rPr>
      </w:pPr>
    </w:p>
    <w:p w:rsidR="00F24B14" w:rsidRPr="00C92D2F" w:rsidP="00F24B14" w14:paraId="39D3C65F" w14:textId="26A33564">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Remote Observation</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OCC staff will remotely observe focus groups conducted by Ipsos to ensure the discussions align with research objectives and identify emerging themes and trends.</w:t>
      </w:r>
      <w:r w:rsidR="000D03B8">
        <w:rPr>
          <w:rFonts w:ascii="Times New Roman" w:hAnsi="Times New Roman"/>
          <w:sz w:val="24"/>
          <w:szCs w:val="24"/>
        </w:rPr>
        <w:t xml:space="preserve"> </w:t>
      </w:r>
      <w:r w:rsidRPr="00C92D2F">
        <w:rPr>
          <w:rFonts w:ascii="Times New Roman" w:hAnsi="Times New Roman"/>
          <w:sz w:val="24"/>
          <w:szCs w:val="24"/>
        </w:rPr>
        <w:t xml:space="preserve"> The remote observation protocol involves Ipsos using Microsoft Teams for the virtual backroom and </w:t>
      </w:r>
      <w:r w:rsidRPr="00C92D2F">
        <w:rPr>
          <w:rFonts w:ascii="Times New Roman" w:hAnsi="Times New Roman"/>
          <w:sz w:val="24"/>
          <w:szCs w:val="24"/>
        </w:rPr>
        <w:t>Zoom</w:t>
      </w:r>
      <w:r w:rsidRPr="00C92D2F">
        <w:rPr>
          <w:rFonts w:ascii="Times New Roman" w:hAnsi="Times New Roman"/>
          <w:sz w:val="24"/>
          <w:szCs w:val="24"/>
        </w:rPr>
        <w:t xml:space="preserve"> for conducting the focus groups with OCC observers joining the Teams meeting on mute and off-camera to avoid disrupting the discussions.</w:t>
      </w:r>
      <w:r w:rsidR="000D03B8">
        <w:rPr>
          <w:rFonts w:ascii="Times New Roman" w:hAnsi="Times New Roman"/>
          <w:sz w:val="24"/>
          <w:szCs w:val="24"/>
        </w:rPr>
        <w:t xml:space="preserve"> </w:t>
      </w:r>
      <w:r w:rsidRPr="00C92D2F">
        <w:rPr>
          <w:rFonts w:ascii="Times New Roman" w:hAnsi="Times New Roman"/>
          <w:sz w:val="24"/>
          <w:szCs w:val="24"/>
        </w:rPr>
        <w:t xml:space="preserve"> The focus group moderator will interact with the backroom observers via Teams, fielding questions and </w:t>
      </w:r>
      <w:r w:rsidRPr="00C92D2F">
        <w:rPr>
          <w:rFonts w:ascii="Times New Roman" w:hAnsi="Times New Roman"/>
          <w:sz w:val="24"/>
          <w:szCs w:val="24"/>
        </w:rPr>
        <w:t>incorporating probes into the discussion as appropriate, while adhering to data security and privacy policies.</w:t>
      </w:r>
    </w:p>
    <w:p w:rsidR="00F24B14" w:rsidP="003D179B" w14:paraId="0C6E0567" w14:textId="1F3D588E">
      <w:pPr>
        <w:ind w:firstLine="360"/>
        <w:rPr>
          <w:rFonts w:ascii="Times New Roman" w:hAnsi="Times New Roman"/>
          <w:szCs w:val="24"/>
        </w:rPr>
      </w:pPr>
      <w:r w:rsidRPr="00C92D2F">
        <w:rPr>
          <w:rFonts w:ascii="Times New Roman" w:hAnsi="Times New Roman"/>
          <w:szCs w:val="24"/>
        </w:rPr>
        <w:t>Conducting the focus groups virtually and leveraging these electronic techniques was driven by several factors.</w:t>
      </w:r>
      <w:r w:rsidR="000D03B8">
        <w:rPr>
          <w:rFonts w:ascii="Times New Roman" w:hAnsi="Times New Roman"/>
          <w:szCs w:val="24"/>
        </w:rPr>
        <w:t xml:space="preserve"> </w:t>
      </w:r>
      <w:r w:rsidRPr="00C92D2F">
        <w:rPr>
          <w:rFonts w:ascii="Times New Roman" w:hAnsi="Times New Roman"/>
          <w:szCs w:val="24"/>
        </w:rPr>
        <w:t xml:space="preserve"> First, it allows for greater geographic diversity among participants without the time and costs associated with travel. </w:t>
      </w:r>
      <w:r w:rsidR="000D03B8">
        <w:rPr>
          <w:rFonts w:ascii="Times New Roman" w:hAnsi="Times New Roman"/>
          <w:szCs w:val="24"/>
        </w:rPr>
        <w:t xml:space="preserve"> </w:t>
      </w:r>
      <w:r w:rsidRPr="00C92D2F">
        <w:rPr>
          <w:rFonts w:ascii="Times New Roman" w:hAnsi="Times New Roman"/>
          <w:szCs w:val="24"/>
        </w:rPr>
        <w:t xml:space="preserve">Second, the online format and tools enable a seamless experience for participants, researchers, and observers, supporting interactive discussions and real-time data capture. </w:t>
      </w:r>
      <w:r w:rsidR="000D03B8">
        <w:rPr>
          <w:rFonts w:ascii="Times New Roman" w:hAnsi="Times New Roman"/>
          <w:szCs w:val="24"/>
        </w:rPr>
        <w:t xml:space="preserve"> </w:t>
      </w:r>
      <w:r w:rsidRPr="00C92D2F">
        <w:rPr>
          <w:rFonts w:ascii="Times New Roman" w:hAnsi="Times New Roman"/>
          <w:szCs w:val="24"/>
        </w:rPr>
        <w:t>Third, the electronic data collection provides efficiency and accuracy benefits over manual methods.</w:t>
      </w:r>
      <w:r w:rsidR="000D03B8">
        <w:rPr>
          <w:rFonts w:ascii="Times New Roman" w:hAnsi="Times New Roman"/>
          <w:szCs w:val="24"/>
        </w:rPr>
        <w:t xml:space="preserve"> </w:t>
      </w:r>
      <w:r w:rsidRPr="00C92D2F">
        <w:rPr>
          <w:rFonts w:ascii="Times New Roman" w:hAnsi="Times New Roman"/>
          <w:szCs w:val="24"/>
        </w:rPr>
        <w:t xml:space="preserve"> Recordings, transcripts, and notes in electronic format streamline data management and analysis processes.</w:t>
      </w:r>
    </w:p>
    <w:p w:rsidR="000D03B8" w:rsidRPr="00C92D2F" w:rsidP="00637484" w14:paraId="35DC548C" w14:textId="77777777">
      <w:pPr>
        <w:ind w:firstLine="360"/>
        <w:rPr>
          <w:rFonts w:ascii="Times New Roman" w:hAnsi="Times New Roman"/>
          <w:szCs w:val="24"/>
        </w:rPr>
      </w:pPr>
    </w:p>
    <w:p w:rsidR="00F24B14" w:rsidP="003D179B" w14:paraId="73D2008E" w14:textId="214A6F0D">
      <w:pPr>
        <w:ind w:firstLine="360"/>
        <w:rPr>
          <w:rFonts w:ascii="Times New Roman" w:hAnsi="Times New Roman"/>
          <w:szCs w:val="24"/>
        </w:rPr>
      </w:pPr>
      <w:r w:rsidRPr="00C92D2F">
        <w:rPr>
          <w:rFonts w:ascii="Times New Roman" w:hAnsi="Times New Roman"/>
          <w:szCs w:val="24"/>
        </w:rPr>
        <w:t xml:space="preserve">While in-person focus groups can provide valuable face-to-face interaction, thoughtful use of information technology as described above can substantially reduce participation burden and streamline data collection without sacrificing the richness of the discussions. </w:t>
      </w:r>
      <w:r w:rsidR="000D03B8">
        <w:rPr>
          <w:rFonts w:ascii="Times New Roman" w:hAnsi="Times New Roman"/>
          <w:szCs w:val="24"/>
        </w:rPr>
        <w:t xml:space="preserve"> </w:t>
      </w:r>
      <w:r w:rsidRPr="00C92D2F">
        <w:rPr>
          <w:rFonts w:ascii="Times New Roman" w:hAnsi="Times New Roman"/>
          <w:szCs w:val="24"/>
        </w:rPr>
        <w:t>The virtual format and electronic tools selected carefully balance convenience and accessibility with data quality and security.</w:t>
      </w:r>
      <w:r w:rsidR="000D03B8">
        <w:rPr>
          <w:rFonts w:ascii="Times New Roman" w:hAnsi="Times New Roman"/>
          <w:szCs w:val="24"/>
        </w:rPr>
        <w:t xml:space="preserve"> </w:t>
      </w:r>
      <w:r w:rsidRPr="00C92D2F">
        <w:rPr>
          <w:rFonts w:ascii="Times New Roman" w:hAnsi="Times New Roman"/>
          <w:szCs w:val="24"/>
        </w:rPr>
        <w:t xml:space="preserve"> This approach leverages technology to minimize burden while still yielding robust, reliable qualitative insights to inform </w:t>
      </w:r>
      <w:r w:rsidR="00A812DE">
        <w:rPr>
          <w:rFonts w:ascii="Times New Roman" w:hAnsi="Times New Roman"/>
          <w:szCs w:val="24"/>
        </w:rPr>
        <w:t xml:space="preserve">the </w:t>
      </w:r>
      <w:r w:rsidRPr="00C92D2F">
        <w:rPr>
          <w:rFonts w:ascii="Times New Roman" w:hAnsi="Times New Roman"/>
          <w:szCs w:val="24"/>
        </w:rPr>
        <w:t>OCC's research objectives.</w:t>
      </w:r>
    </w:p>
    <w:p w:rsidR="000D03B8" w:rsidRPr="00C92D2F" w:rsidP="00637484" w14:paraId="10E2AFB7" w14:textId="77777777">
      <w:pPr>
        <w:ind w:firstLine="360"/>
        <w:rPr>
          <w:rFonts w:ascii="Times New Roman" w:hAnsi="Times New Roman"/>
          <w:szCs w:val="24"/>
        </w:rPr>
      </w:pPr>
    </w:p>
    <w:p w:rsidR="00F24B14" w:rsidRPr="00C92D2F" w:rsidP="00637484" w14:paraId="5A6C3402" w14:textId="3374B801">
      <w:pPr>
        <w:ind w:firstLine="360"/>
        <w:rPr>
          <w:rFonts w:ascii="Times New Roman" w:hAnsi="Times New Roman"/>
          <w:szCs w:val="24"/>
        </w:rPr>
      </w:pPr>
      <w:r w:rsidRPr="00C92D2F">
        <w:rPr>
          <w:rFonts w:ascii="Times New Roman" w:hAnsi="Times New Roman"/>
          <w:szCs w:val="24"/>
        </w:rPr>
        <w:t>Internet access is a requirement of participation given the online nature of the focus groups, but the device does not need to be a personal desktop or laptop.</w:t>
      </w:r>
      <w:r w:rsidR="000D03B8">
        <w:rPr>
          <w:rFonts w:ascii="Times New Roman" w:hAnsi="Times New Roman"/>
          <w:szCs w:val="24"/>
        </w:rPr>
        <w:t xml:space="preserve"> </w:t>
      </w:r>
      <w:r w:rsidRPr="00C92D2F">
        <w:rPr>
          <w:rFonts w:ascii="Times New Roman" w:hAnsi="Times New Roman"/>
          <w:szCs w:val="24"/>
        </w:rPr>
        <w:t xml:space="preserve"> Participants </w:t>
      </w:r>
      <w:r w:rsidRPr="00C92D2F">
        <w:rPr>
          <w:rFonts w:ascii="Times New Roman" w:hAnsi="Times New Roman"/>
          <w:szCs w:val="24"/>
        </w:rPr>
        <w:t>are able to</w:t>
      </w:r>
      <w:r w:rsidRPr="00C92D2F">
        <w:rPr>
          <w:rFonts w:ascii="Times New Roman" w:hAnsi="Times New Roman"/>
          <w:szCs w:val="24"/>
        </w:rPr>
        <w:t xml:space="preserve"> participate from any web-enabled device including smartphones or tablets and can access public internet devices like desktop</w:t>
      </w:r>
      <w:r w:rsidR="00A433CD">
        <w:rPr>
          <w:rFonts w:ascii="Times New Roman" w:hAnsi="Times New Roman"/>
          <w:szCs w:val="24"/>
        </w:rPr>
        <w:t xml:space="preserve"> computer</w:t>
      </w:r>
      <w:r w:rsidRPr="00C92D2F">
        <w:rPr>
          <w:rFonts w:ascii="Times New Roman" w:hAnsi="Times New Roman"/>
          <w:szCs w:val="24"/>
        </w:rPr>
        <w:t>s at libraries as long as they are able to participate without distractions to themselves or other participants.</w:t>
      </w:r>
      <w:r w:rsidR="000D03B8">
        <w:rPr>
          <w:rFonts w:ascii="Times New Roman" w:hAnsi="Times New Roman"/>
          <w:szCs w:val="24"/>
        </w:rPr>
        <w:t xml:space="preserve"> </w:t>
      </w:r>
      <w:r w:rsidRPr="00C92D2F">
        <w:rPr>
          <w:rFonts w:ascii="Times New Roman" w:hAnsi="Times New Roman"/>
          <w:szCs w:val="24"/>
        </w:rPr>
        <w:t xml:space="preserve"> </w:t>
      </w:r>
      <w:r w:rsidR="00A812DE">
        <w:rPr>
          <w:rFonts w:ascii="Times New Roman" w:hAnsi="Times New Roman"/>
          <w:szCs w:val="24"/>
        </w:rPr>
        <w:t xml:space="preserve">The </w:t>
      </w:r>
      <w:r w:rsidRPr="00C92D2F">
        <w:rPr>
          <w:rFonts w:ascii="Times New Roman" w:hAnsi="Times New Roman"/>
          <w:szCs w:val="24"/>
        </w:rPr>
        <w:t xml:space="preserve">OCC will not be providing internet access or internet enabled devices to participants who do not have access to internet. </w:t>
      </w:r>
    </w:p>
    <w:p w:rsidR="0024422C" w:rsidRPr="00C92D2F" w:rsidP="0061160A" w14:paraId="29EC8242" w14:textId="77777777">
      <w:pPr>
        <w:tabs>
          <w:tab w:val="left" w:pos="-1440"/>
        </w:tabs>
        <w:ind w:left="720" w:hanging="720"/>
        <w:rPr>
          <w:rFonts w:ascii="Times New Roman" w:hAnsi="Times New Roman"/>
          <w:szCs w:val="24"/>
        </w:rPr>
      </w:pPr>
    </w:p>
    <w:p w:rsidR="0066096F" w:rsidRPr="00C92D2F" w:rsidP="0061160A" w14:paraId="714DE681" w14:textId="77777777">
      <w:pPr>
        <w:tabs>
          <w:tab w:val="left" w:pos="-1440"/>
        </w:tabs>
        <w:ind w:left="720" w:hanging="720"/>
        <w:rPr>
          <w:rFonts w:ascii="Times New Roman" w:hAnsi="Times New Roman"/>
          <w:b/>
          <w:i/>
          <w:szCs w:val="24"/>
        </w:rPr>
      </w:pPr>
      <w:r w:rsidRPr="00C92D2F">
        <w:rPr>
          <w:rFonts w:ascii="Times New Roman" w:hAnsi="Times New Roman"/>
          <w:b/>
          <w:i/>
          <w:szCs w:val="24"/>
        </w:rPr>
        <w:t>4.</w:t>
      </w:r>
      <w:r w:rsidRPr="00C92D2F">
        <w:rPr>
          <w:rFonts w:ascii="Times New Roman" w:hAnsi="Times New Roman"/>
          <w:b/>
          <w:i/>
          <w:szCs w:val="24"/>
        </w:rPr>
        <w:tab/>
        <w:t>Efforts to identify duplication:</w:t>
      </w:r>
    </w:p>
    <w:p w:rsidR="0066096F" w:rsidRPr="00C92D2F" w:rsidP="0061160A" w14:paraId="5490DC79" w14:textId="77777777">
      <w:pPr>
        <w:rPr>
          <w:rFonts w:ascii="Times New Roman" w:hAnsi="Times New Roman"/>
          <w:szCs w:val="24"/>
        </w:rPr>
      </w:pPr>
    </w:p>
    <w:p w:rsidR="00F24B14" w:rsidP="003D179B" w14:paraId="4EC12C53" w14:textId="77AD0EA6">
      <w:pPr>
        <w:ind w:firstLine="720"/>
        <w:rPr>
          <w:rFonts w:ascii="Times New Roman" w:hAnsi="Times New Roman"/>
          <w:szCs w:val="24"/>
        </w:rPr>
      </w:pPr>
      <w:r w:rsidRPr="00C92D2F">
        <w:rPr>
          <w:rFonts w:ascii="Times New Roman" w:hAnsi="Times New Roman"/>
          <w:szCs w:val="24"/>
        </w:rPr>
        <w:t>The OCC has made efforts to identify duplication by searching for comparable data gathered or maintained by OCC itself and by examining other sources known to OCC.</w:t>
      </w:r>
      <w:r w:rsidR="000D03B8">
        <w:rPr>
          <w:rFonts w:ascii="Times New Roman" w:hAnsi="Times New Roman"/>
          <w:szCs w:val="24"/>
        </w:rPr>
        <w:t xml:space="preserve"> </w:t>
      </w:r>
      <w:r w:rsidRPr="00C92D2F">
        <w:rPr>
          <w:rFonts w:ascii="Times New Roman" w:hAnsi="Times New Roman"/>
          <w:szCs w:val="24"/>
        </w:rPr>
        <w:t xml:space="preserve"> Despite these efforts, </w:t>
      </w:r>
      <w:r w:rsidR="00A812DE">
        <w:rPr>
          <w:rFonts w:ascii="Times New Roman" w:hAnsi="Times New Roman"/>
          <w:szCs w:val="24"/>
        </w:rPr>
        <w:t xml:space="preserve">the </w:t>
      </w:r>
      <w:r w:rsidRPr="00C92D2F">
        <w:rPr>
          <w:rFonts w:ascii="Times New Roman" w:hAnsi="Times New Roman"/>
          <w:szCs w:val="24"/>
        </w:rPr>
        <w:t>OCC has not found any comparable data that could be used for the purposes described in item 2.</w:t>
      </w:r>
    </w:p>
    <w:p w:rsidR="000D03B8" w:rsidRPr="00C92D2F" w:rsidP="00637484" w14:paraId="55B7EA4A" w14:textId="77777777">
      <w:pPr>
        <w:ind w:firstLine="720"/>
        <w:rPr>
          <w:rFonts w:ascii="Times New Roman" w:hAnsi="Times New Roman"/>
          <w:szCs w:val="24"/>
        </w:rPr>
      </w:pPr>
    </w:p>
    <w:p w:rsidR="00F24B14" w:rsidP="003D179B" w14:paraId="63CE3EF2" w14:textId="0EB450C4">
      <w:pPr>
        <w:ind w:firstLine="360"/>
        <w:rPr>
          <w:rFonts w:ascii="Times New Roman" w:hAnsi="Times New Roman"/>
          <w:szCs w:val="24"/>
        </w:rPr>
      </w:pPr>
      <w:r w:rsidRPr="00C92D2F">
        <w:rPr>
          <w:rFonts w:ascii="Times New Roman" w:hAnsi="Times New Roman"/>
          <w:szCs w:val="24"/>
        </w:rPr>
        <w:t>The OCC identified one potentially relevant study</w:t>
      </w:r>
      <w:r>
        <w:rPr>
          <w:rStyle w:val="FootnoteReference"/>
          <w:rFonts w:ascii="Times New Roman" w:hAnsi="Times New Roman"/>
          <w:szCs w:val="24"/>
          <w:vertAlign w:val="superscript"/>
        </w:rPr>
        <w:footnoteReference w:id="3"/>
      </w:r>
      <w:r w:rsidRPr="00C92D2F">
        <w:rPr>
          <w:rFonts w:ascii="Times New Roman" w:hAnsi="Times New Roman"/>
          <w:szCs w:val="24"/>
        </w:rPr>
        <w:t xml:space="preserve"> that collected information through semi-structured interviews with low-income Southern California residents about their financial lives and relationships with financial institutions.</w:t>
      </w:r>
      <w:r w:rsidR="000D03B8">
        <w:rPr>
          <w:rFonts w:ascii="Times New Roman" w:hAnsi="Times New Roman"/>
          <w:szCs w:val="24"/>
        </w:rPr>
        <w:t xml:space="preserve"> </w:t>
      </w:r>
      <w:r w:rsidRPr="00C92D2F">
        <w:rPr>
          <w:rFonts w:ascii="Times New Roman" w:hAnsi="Times New Roman"/>
          <w:szCs w:val="24"/>
        </w:rPr>
        <w:t xml:space="preserve"> However, the information gathered in this study cannot be used or modified for the purposes described in item 2 for the following reasons:</w:t>
      </w:r>
    </w:p>
    <w:p w:rsidR="000D03B8" w:rsidRPr="00C92D2F" w:rsidP="00637484" w14:paraId="4822E26C" w14:textId="77777777">
      <w:pPr>
        <w:ind w:firstLine="360"/>
        <w:rPr>
          <w:rFonts w:ascii="Times New Roman" w:hAnsi="Times New Roman"/>
          <w:szCs w:val="24"/>
        </w:rPr>
      </w:pPr>
    </w:p>
    <w:p w:rsidR="00F24B14" w:rsidRPr="00637484" w:rsidP="00F24B14" w14:paraId="7A51BF19" w14:textId="080210C7">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 xml:space="preserve">The interview questions in the study only briefly touched on trust and did not explore its various components, how trust differs by type of financial institution, or the determinants of trust. </w:t>
      </w:r>
      <w:r w:rsidR="000D03B8">
        <w:rPr>
          <w:rFonts w:ascii="Times New Roman" w:hAnsi="Times New Roman"/>
          <w:sz w:val="24"/>
          <w:szCs w:val="24"/>
        </w:rPr>
        <w:t xml:space="preserve"> </w:t>
      </w:r>
      <w:r w:rsidRPr="00C92D2F">
        <w:rPr>
          <w:rFonts w:ascii="Times New Roman" w:hAnsi="Times New Roman"/>
          <w:sz w:val="24"/>
          <w:szCs w:val="24"/>
        </w:rPr>
        <w:t xml:space="preserve">These aspects are necessary for </w:t>
      </w:r>
      <w:r w:rsidR="00A812DE">
        <w:rPr>
          <w:rFonts w:ascii="Times New Roman" w:hAnsi="Times New Roman"/>
          <w:sz w:val="24"/>
          <w:szCs w:val="24"/>
        </w:rPr>
        <w:t xml:space="preserve">the </w:t>
      </w:r>
      <w:r w:rsidRPr="00C92D2F">
        <w:rPr>
          <w:rFonts w:ascii="Times New Roman" w:hAnsi="Times New Roman"/>
          <w:sz w:val="24"/>
          <w:szCs w:val="24"/>
        </w:rPr>
        <w:t>OCC to construct an effective survey instrument.</w:t>
      </w:r>
    </w:p>
    <w:p w:rsidR="003D179B" w:rsidRPr="00C92D2F" w:rsidP="00637484" w14:paraId="3800AEE7" w14:textId="77777777">
      <w:pPr>
        <w:pStyle w:val="ListParagraph"/>
        <w:spacing w:after="160" w:line="279" w:lineRule="auto"/>
        <w:ind w:left="360"/>
        <w:rPr>
          <w:rFonts w:ascii="Times New Roman" w:hAnsi="Times New Roman"/>
          <w:b/>
          <w:bCs/>
          <w:sz w:val="24"/>
          <w:szCs w:val="24"/>
        </w:rPr>
      </w:pPr>
    </w:p>
    <w:p w:rsidR="00F24B14" w:rsidRPr="00637484" w:rsidP="00F24B14" w14:paraId="2D1D2595" w14:textId="6E1D20B1">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 xml:space="preserve">The interviews in the study were limited to a very narrow geography (Southern California) and a particular demographic group (low-income individuals). </w:t>
      </w:r>
      <w:r w:rsidR="000D03B8">
        <w:rPr>
          <w:rFonts w:ascii="Times New Roman" w:hAnsi="Times New Roman"/>
          <w:sz w:val="24"/>
          <w:szCs w:val="24"/>
        </w:rPr>
        <w:t xml:space="preserve"> </w:t>
      </w:r>
      <w:r w:rsidRPr="00C92D2F">
        <w:rPr>
          <w:rFonts w:ascii="Times New Roman" w:hAnsi="Times New Roman"/>
          <w:sz w:val="24"/>
          <w:szCs w:val="24"/>
        </w:rPr>
        <w:t>This narrow focus makes it impossible to generalize the findings for the purposes of designing a nationally representative quantitative survey instrument.</w:t>
      </w:r>
    </w:p>
    <w:p w:rsidR="000D03B8" w:rsidRPr="00C92D2F" w:rsidP="00637484" w14:paraId="6F498D42" w14:textId="77777777">
      <w:pPr>
        <w:pStyle w:val="ListParagraph"/>
        <w:spacing w:after="160" w:line="279" w:lineRule="auto"/>
        <w:ind w:left="360"/>
        <w:rPr>
          <w:rFonts w:ascii="Times New Roman" w:hAnsi="Times New Roman"/>
          <w:b/>
          <w:bCs/>
          <w:sz w:val="24"/>
          <w:szCs w:val="24"/>
        </w:rPr>
      </w:pPr>
    </w:p>
    <w:p w:rsidR="00F24B14" w:rsidRPr="00C92D2F" w:rsidP="00F24B14" w14:paraId="52379693" w14:textId="77777777">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The existing dataset from the study does not provide insight into whether the meaning and components of trust differ across subpopulations, which is crucial for the OCC's objectives.</w:t>
      </w:r>
    </w:p>
    <w:p w:rsidR="00F24B14" w:rsidRPr="00C92D2F" w:rsidP="00637484" w14:paraId="39987040" w14:textId="202DB26B">
      <w:pPr>
        <w:ind w:firstLine="100"/>
        <w:rPr>
          <w:rFonts w:ascii="Times New Roman" w:hAnsi="Times New Roman"/>
          <w:szCs w:val="24"/>
        </w:rPr>
      </w:pPr>
      <w:r w:rsidRPr="00C92D2F">
        <w:rPr>
          <w:rFonts w:ascii="Times New Roman" w:hAnsi="Times New Roman"/>
          <w:szCs w:val="24"/>
        </w:rPr>
        <w:t xml:space="preserve">While </w:t>
      </w:r>
      <w:r w:rsidR="00A812DE">
        <w:rPr>
          <w:rFonts w:ascii="Times New Roman" w:hAnsi="Times New Roman"/>
          <w:szCs w:val="24"/>
        </w:rPr>
        <w:t xml:space="preserve">the </w:t>
      </w:r>
      <w:r w:rsidRPr="00C92D2F">
        <w:rPr>
          <w:rFonts w:ascii="Times New Roman" w:hAnsi="Times New Roman"/>
          <w:szCs w:val="24"/>
        </w:rPr>
        <w:t xml:space="preserve">OCC has made efforts to identify duplication, the existing data from the identified study are insufficient and cannot be used or modified to meet </w:t>
      </w:r>
      <w:r w:rsidR="00A812DE">
        <w:rPr>
          <w:rFonts w:ascii="Times New Roman" w:hAnsi="Times New Roman"/>
          <w:szCs w:val="24"/>
        </w:rPr>
        <w:t xml:space="preserve">the </w:t>
      </w:r>
      <w:r w:rsidRPr="00C92D2F">
        <w:rPr>
          <w:rFonts w:ascii="Times New Roman" w:hAnsi="Times New Roman"/>
          <w:szCs w:val="24"/>
        </w:rPr>
        <w:t xml:space="preserve">OCC's objectives and purposes outlined in item 2. </w:t>
      </w:r>
      <w:r w:rsidR="000D03B8">
        <w:rPr>
          <w:rFonts w:ascii="Times New Roman" w:hAnsi="Times New Roman"/>
          <w:szCs w:val="24"/>
        </w:rPr>
        <w:t xml:space="preserve"> </w:t>
      </w:r>
      <w:r w:rsidRPr="00C92D2F">
        <w:rPr>
          <w:rFonts w:ascii="Times New Roman" w:hAnsi="Times New Roman"/>
          <w:szCs w:val="24"/>
        </w:rPr>
        <w:t>Therefore, the proposed collection of information is necessary.</w:t>
      </w:r>
    </w:p>
    <w:p w:rsidR="0066096F" w:rsidRPr="00C92D2F" w:rsidP="00637484" w14:paraId="09B7DBB8" w14:textId="102DE118">
      <w:pPr>
        <w:rPr>
          <w:rFonts w:ascii="Times New Roman" w:hAnsi="Times New Roman"/>
          <w:szCs w:val="24"/>
        </w:rPr>
      </w:pPr>
    </w:p>
    <w:p w:rsidR="009E4D49" w:rsidRPr="00C92D2F" w:rsidP="0061160A" w14:paraId="6D74CAFA" w14:textId="77777777">
      <w:pPr>
        <w:pStyle w:val="BodyText"/>
        <w:widowControl w:val="0"/>
        <w:ind w:left="100" w:right="861"/>
        <w:rPr>
          <w:rFonts w:ascii="Times New Roman" w:hAnsi="Times New Roman"/>
          <w:b/>
          <w:i/>
          <w:szCs w:val="24"/>
          <w:u w:val="none"/>
        </w:rPr>
      </w:pPr>
      <w:r w:rsidRPr="00C92D2F">
        <w:rPr>
          <w:rFonts w:ascii="Times New Roman" w:hAnsi="Times New Roman"/>
          <w:b/>
          <w:bCs/>
          <w:i/>
          <w:iCs/>
          <w:szCs w:val="24"/>
          <w:u w:val="none"/>
        </w:rPr>
        <w:t>5.</w:t>
      </w:r>
      <w:r w:rsidRPr="00C92D2F">
        <w:rPr>
          <w:rFonts w:ascii="Times New Roman" w:hAnsi="Times New Roman"/>
          <w:b/>
          <w:bCs/>
          <w:i/>
          <w:iCs/>
          <w:szCs w:val="24"/>
          <w:u w:val="none"/>
        </w:rPr>
        <w:tab/>
      </w:r>
      <w:r w:rsidRPr="00C92D2F">
        <w:rPr>
          <w:rFonts w:ascii="Times New Roman" w:hAnsi="Times New Roman"/>
          <w:b/>
          <w:i/>
          <w:spacing w:val="-2"/>
          <w:szCs w:val="24"/>
          <w:u w:val="none"/>
        </w:rPr>
        <w:t>If</w:t>
      </w:r>
      <w:r w:rsidRPr="00C92D2F">
        <w:rPr>
          <w:rFonts w:ascii="Times New Roman" w:hAnsi="Times New Roman"/>
          <w:b/>
          <w:i/>
          <w:spacing w:val="-8"/>
          <w:szCs w:val="24"/>
          <w:u w:val="none"/>
        </w:rPr>
        <w:t xml:space="preserve"> </w:t>
      </w:r>
      <w:r w:rsidRPr="00C92D2F">
        <w:rPr>
          <w:rFonts w:ascii="Times New Roman" w:hAnsi="Times New Roman"/>
          <w:b/>
          <w:i/>
          <w:szCs w:val="24"/>
          <w:u w:val="none"/>
        </w:rPr>
        <w:t>the</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collection</w:t>
      </w:r>
      <w:r w:rsidRPr="00C92D2F">
        <w:rPr>
          <w:rFonts w:ascii="Times New Roman" w:hAnsi="Times New Roman"/>
          <w:b/>
          <w:i/>
          <w:spacing w:val="-7"/>
          <w:szCs w:val="24"/>
          <w:u w:val="none"/>
        </w:rPr>
        <w:t xml:space="preserve"> </w:t>
      </w:r>
      <w:r w:rsidRPr="00C92D2F">
        <w:rPr>
          <w:rFonts w:ascii="Times New Roman" w:hAnsi="Times New Roman"/>
          <w:b/>
          <w:i/>
          <w:szCs w:val="24"/>
          <w:u w:val="none"/>
        </w:rPr>
        <w:t>of</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information</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impacts</w:t>
      </w:r>
      <w:r w:rsidRPr="00C92D2F">
        <w:rPr>
          <w:rFonts w:ascii="Times New Roman" w:hAnsi="Times New Roman"/>
          <w:b/>
          <w:i/>
          <w:spacing w:val="-6"/>
          <w:szCs w:val="24"/>
          <w:u w:val="none"/>
        </w:rPr>
        <w:t xml:space="preserve"> </w:t>
      </w:r>
      <w:r w:rsidRPr="00C92D2F">
        <w:rPr>
          <w:rFonts w:ascii="Times New Roman" w:hAnsi="Times New Roman"/>
          <w:b/>
          <w:i/>
          <w:spacing w:val="-1"/>
          <w:szCs w:val="24"/>
          <w:u w:val="none"/>
        </w:rPr>
        <w:t>small</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businesses</w:t>
      </w:r>
      <w:r w:rsidRPr="00C92D2F">
        <w:rPr>
          <w:rFonts w:ascii="Times New Roman" w:hAnsi="Times New Roman"/>
          <w:b/>
          <w:i/>
          <w:spacing w:val="-6"/>
          <w:szCs w:val="24"/>
          <w:u w:val="none"/>
        </w:rPr>
        <w:t xml:space="preserve"> </w:t>
      </w:r>
      <w:r w:rsidRPr="00C92D2F">
        <w:rPr>
          <w:rFonts w:ascii="Times New Roman" w:hAnsi="Times New Roman"/>
          <w:b/>
          <w:i/>
          <w:szCs w:val="24"/>
          <w:u w:val="none"/>
        </w:rPr>
        <w:t>or</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other</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small</w:t>
      </w:r>
      <w:r w:rsidRPr="00C92D2F">
        <w:rPr>
          <w:rFonts w:ascii="Times New Roman" w:hAnsi="Times New Roman"/>
          <w:b/>
          <w:i/>
          <w:spacing w:val="-6"/>
          <w:szCs w:val="24"/>
          <w:u w:val="none"/>
        </w:rPr>
        <w:t xml:space="preserve"> </w:t>
      </w:r>
      <w:r w:rsidRPr="00C92D2F">
        <w:rPr>
          <w:rFonts w:ascii="Times New Roman" w:hAnsi="Times New Roman"/>
          <w:b/>
          <w:i/>
          <w:szCs w:val="24"/>
          <w:u w:val="none"/>
        </w:rPr>
        <w:t>entities, describe</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any</w:t>
      </w:r>
      <w:r w:rsidRPr="00C92D2F">
        <w:rPr>
          <w:rFonts w:ascii="Times New Roman" w:hAnsi="Times New Roman"/>
          <w:b/>
          <w:i/>
          <w:spacing w:val="-11"/>
          <w:szCs w:val="24"/>
          <w:u w:val="none"/>
        </w:rPr>
        <w:t xml:space="preserve"> </w:t>
      </w:r>
      <w:r w:rsidRPr="00C92D2F">
        <w:rPr>
          <w:rFonts w:ascii="Times New Roman" w:hAnsi="Times New Roman"/>
          <w:b/>
          <w:i/>
          <w:spacing w:val="-1"/>
          <w:szCs w:val="24"/>
          <w:u w:val="none"/>
        </w:rPr>
        <w:t>methods</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used</w:t>
      </w:r>
      <w:r w:rsidRPr="00C92D2F">
        <w:rPr>
          <w:rFonts w:ascii="Times New Roman" w:hAnsi="Times New Roman"/>
          <w:b/>
          <w:i/>
          <w:spacing w:val="-8"/>
          <w:szCs w:val="24"/>
          <w:u w:val="none"/>
        </w:rPr>
        <w:t xml:space="preserve"> </w:t>
      </w:r>
      <w:r w:rsidRPr="00C92D2F">
        <w:rPr>
          <w:rFonts w:ascii="Times New Roman" w:hAnsi="Times New Roman"/>
          <w:b/>
          <w:i/>
          <w:szCs w:val="24"/>
          <w:u w:val="none"/>
        </w:rPr>
        <w:t>to</w:t>
      </w:r>
      <w:r w:rsidRPr="00C92D2F">
        <w:rPr>
          <w:rFonts w:ascii="Times New Roman" w:hAnsi="Times New Roman"/>
          <w:b/>
          <w:i/>
          <w:spacing w:val="-8"/>
          <w:szCs w:val="24"/>
          <w:u w:val="none"/>
        </w:rPr>
        <w:t xml:space="preserve"> </w:t>
      </w:r>
      <w:r w:rsidRPr="00C92D2F">
        <w:rPr>
          <w:rFonts w:ascii="Times New Roman" w:hAnsi="Times New Roman"/>
          <w:b/>
          <w:i/>
          <w:szCs w:val="24"/>
          <w:u w:val="none"/>
        </w:rPr>
        <w:t>minimize</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burden</w:t>
      </w:r>
      <w:r w:rsidRPr="00C92D2F" w:rsidR="003F4581">
        <w:rPr>
          <w:rFonts w:ascii="Times New Roman" w:hAnsi="Times New Roman"/>
          <w:b/>
          <w:i/>
          <w:spacing w:val="-1"/>
          <w:szCs w:val="24"/>
          <w:u w:val="none"/>
        </w:rPr>
        <w:t>:</w:t>
      </w:r>
    </w:p>
    <w:p w:rsidR="009E4D49" w:rsidRPr="00C92D2F" w:rsidP="0061160A" w14:paraId="349BCE4F" w14:textId="77777777">
      <w:pPr>
        <w:rPr>
          <w:rFonts w:ascii="Times New Roman" w:hAnsi="Times New Roman"/>
          <w:szCs w:val="24"/>
        </w:rPr>
      </w:pPr>
    </w:p>
    <w:p w:rsidR="00F24B14" w:rsidRPr="00C92D2F" w:rsidP="00CB16AD" w14:paraId="1358852E" w14:textId="5739F79A">
      <w:pPr>
        <w:ind w:firstLine="450"/>
        <w:rPr>
          <w:rFonts w:ascii="Times New Roman" w:hAnsi="Times New Roman"/>
          <w:szCs w:val="24"/>
        </w:rPr>
      </w:pPr>
      <w:r w:rsidRPr="00C92D2F">
        <w:rPr>
          <w:rFonts w:ascii="Times New Roman" w:hAnsi="Times New Roman"/>
          <w:szCs w:val="24"/>
        </w:rPr>
        <w:t xml:space="preserve">This section is not applicable to </w:t>
      </w:r>
      <w:r w:rsidR="00A812DE">
        <w:rPr>
          <w:rFonts w:ascii="Times New Roman" w:hAnsi="Times New Roman"/>
          <w:szCs w:val="24"/>
        </w:rPr>
        <w:t xml:space="preserve">the </w:t>
      </w:r>
      <w:r w:rsidRPr="00C92D2F">
        <w:rPr>
          <w:rFonts w:ascii="Times New Roman" w:hAnsi="Times New Roman"/>
          <w:szCs w:val="24"/>
        </w:rPr>
        <w:t xml:space="preserve">OCC’s Consumer Trust in Banking focus group study. </w:t>
      </w:r>
      <w:r w:rsidR="00376E9D">
        <w:rPr>
          <w:rFonts w:ascii="Times New Roman" w:hAnsi="Times New Roman"/>
          <w:szCs w:val="24"/>
        </w:rPr>
        <w:t xml:space="preserve"> </w:t>
      </w:r>
      <w:r w:rsidRPr="00C92D2F">
        <w:rPr>
          <w:rFonts w:ascii="Times New Roman" w:hAnsi="Times New Roman"/>
          <w:szCs w:val="24"/>
        </w:rPr>
        <w:t>The research aims to collect qualitative data from individual</w:t>
      </w:r>
      <w:r w:rsidR="00DA713D">
        <w:rPr>
          <w:rFonts w:ascii="Times New Roman" w:hAnsi="Times New Roman"/>
          <w:szCs w:val="24"/>
        </w:rPr>
        <w:t>s</w:t>
      </w:r>
      <w:r w:rsidRPr="00C92D2F">
        <w:rPr>
          <w:rFonts w:ascii="Times New Roman" w:hAnsi="Times New Roman"/>
          <w:szCs w:val="24"/>
        </w:rPr>
        <w:t xml:space="preserve"> about their perceptions, attitudes, and experiences related to trust in banking.</w:t>
      </w:r>
      <w:r w:rsidR="00376E9D">
        <w:rPr>
          <w:rFonts w:ascii="Times New Roman" w:hAnsi="Times New Roman"/>
          <w:szCs w:val="24"/>
        </w:rPr>
        <w:t xml:space="preserve"> </w:t>
      </w:r>
      <w:r w:rsidRPr="00C92D2F">
        <w:rPr>
          <w:rFonts w:ascii="Times New Roman" w:hAnsi="Times New Roman"/>
          <w:szCs w:val="24"/>
        </w:rPr>
        <w:t xml:space="preserve"> It does not involve the collection of any information from small businesses or other small entities.</w:t>
      </w:r>
    </w:p>
    <w:p w:rsidR="008A4A4B" w:rsidRPr="00C92D2F" w:rsidP="00637484" w14:paraId="23903A39" w14:textId="77777777">
      <w:pPr>
        <w:rPr>
          <w:rFonts w:ascii="Times New Roman" w:hAnsi="Times New Roman"/>
          <w:szCs w:val="24"/>
        </w:rPr>
      </w:pPr>
    </w:p>
    <w:p w:rsidR="0066096F" w:rsidRPr="00C92D2F" w:rsidP="0061160A" w14:paraId="6F165BB8" w14:textId="77777777">
      <w:pPr>
        <w:tabs>
          <w:tab w:val="left" w:pos="-1440"/>
        </w:tabs>
        <w:ind w:left="720" w:hanging="720"/>
        <w:rPr>
          <w:rFonts w:ascii="Times New Roman" w:hAnsi="Times New Roman"/>
          <w:b/>
          <w:i/>
          <w:szCs w:val="24"/>
        </w:rPr>
      </w:pPr>
      <w:r w:rsidRPr="00C92D2F">
        <w:rPr>
          <w:rFonts w:ascii="Times New Roman" w:hAnsi="Times New Roman"/>
          <w:b/>
          <w:i/>
          <w:szCs w:val="24"/>
        </w:rPr>
        <w:t>6.</w:t>
      </w:r>
      <w:r w:rsidRPr="00C92D2F">
        <w:rPr>
          <w:rFonts w:ascii="Times New Roman" w:hAnsi="Times New Roman"/>
          <w:b/>
          <w:i/>
          <w:szCs w:val="24"/>
        </w:rPr>
        <w:tab/>
        <w:t>Consequences to the Federal program if the collection were conducted less frequently:</w:t>
      </w:r>
    </w:p>
    <w:p w:rsidR="0066096F" w:rsidRPr="00C92D2F" w:rsidP="0061160A" w14:paraId="47C998D4" w14:textId="77777777">
      <w:pPr>
        <w:rPr>
          <w:rFonts w:ascii="Times New Roman" w:hAnsi="Times New Roman"/>
          <w:szCs w:val="24"/>
        </w:rPr>
      </w:pPr>
    </w:p>
    <w:p w:rsidR="00F24B14" w:rsidP="003D179B" w14:paraId="75D7F8F0" w14:textId="246BA18B">
      <w:pPr>
        <w:ind w:firstLine="360"/>
        <w:rPr>
          <w:rFonts w:ascii="Times New Roman" w:hAnsi="Times New Roman"/>
          <w:szCs w:val="24"/>
        </w:rPr>
      </w:pPr>
      <w:r w:rsidRPr="00C92D2F">
        <w:rPr>
          <w:rFonts w:ascii="Times New Roman" w:hAnsi="Times New Roman"/>
          <w:szCs w:val="24"/>
        </w:rPr>
        <w:t xml:space="preserve">Focus groups are a critical first step in exploring complex concepts like trust as they provide valuable qualitative insights that inform the development of accurate and meaningful survey instruments. </w:t>
      </w:r>
      <w:r w:rsidR="00376E9D">
        <w:rPr>
          <w:rFonts w:ascii="Times New Roman" w:hAnsi="Times New Roman"/>
          <w:szCs w:val="24"/>
        </w:rPr>
        <w:t xml:space="preserve"> </w:t>
      </w:r>
      <w:r w:rsidRPr="00C92D2F">
        <w:rPr>
          <w:rFonts w:ascii="Times New Roman" w:hAnsi="Times New Roman"/>
          <w:szCs w:val="24"/>
        </w:rPr>
        <w:t xml:space="preserve">If the focus groups are not conducted, </w:t>
      </w:r>
      <w:r w:rsidR="00A812DE">
        <w:rPr>
          <w:rFonts w:ascii="Times New Roman" w:hAnsi="Times New Roman"/>
          <w:szCs w:val="24"/>
        </w:rPr>
        <w:t xml:space="preserve">the </w:t>
      </w:r>
      <w:r w:rsidRPr="00C92D2F">
        <w:rPr>
          <w:rFonts w:ascii="Times New Roman" w:hAnsi="Times New Roman"/>
          <w:szCs w:val="24"/>
        </w:rPr>
        <w:t>OCC may have the following consequences:</w:t>
      </w:r>
    </w:p>
    <w:p w:rsidR="00376E9D" w:rsidRPr="00C92D2F" w:rsidP="00637484" w14:paraId="3209FBE0" w14:textId="77777777">
      <w:pPr>
        <w:ind w:firstLine="360"/>
        <w:rPr>
          <w:rFonts w:ascii="Times New Roman" w:hAnsi="Times New Roman"/>
          <w:szCs w:val="24"/>
        </w:rPr>
      </w:pPr>
    </w:p>
    <w:p w:rsidR="00F24B14" w:rsidP="00F24B14" w14:paraId="7975FB3B" w14:textId="50212890">
      <w:pPr>
        <w:pStyle w:val="ListParagraph"/>
        <w:numPr>
          <w:ilvl w:val="0"/>
          <w:numId w:val="25"/>
        </w:numPr>
        <w:spacing w:after="160" w:line="279" w:lineRule="auto"/>
        <w:rPr>
          <w:rFonts w:ascii="Times New Roman" w:hAnsi="Times New Roman"/>
          <w:sz w:val="24"/>
          <w:szCs w:val="24"/>
        </w:rPr>
      </w:pPr>
      <w:r w:rsidRPr="00C92D2F">
        <w:rPr>
          <w:rFonts w:ascii="Times New Roman" w:hAnsi="Times New Roman"/>
          <w:sz w:val="24"/>
          <w:szCs w:val="24"/>
        </w:rPr>
        <w:t xml:space="preserve">Delays or misdirection in developing an effective quantitative survey instrument, </w:t>
      </w:r>
      <w:r w:rsidR="004526CE">
        <w:rPr>
          <w:rFonts w:ascii="Times New Roman" w:hAnsi="Times New Roman"/>
          <w:sz w:val="24"/>
          <w:szCs w:val="24"/>
        </w:rPr>
        <w:t xml:space="preserve">which would </w:t>
      </w:r>
      <w:r w:rsidRPr="00C92D2F">
        <w:rPr>
          <w:rFonts w:ascii="Times New Roman" w:hAnsi="Times New Roman"/>
          <w:sz w:val="24"/>
          <w:szCs w:val="24"/>
        </w:rPr>
        <w:t xml:space="preserve">hinder the ability to accurately measure and track consumer trust over </w:t>
      </w:r>
      <w:r w:rsidRPr="00C92D2F" w:rsidR="00376E9D">
        <w:rPr>
          <w:rFonts w:ascii="Times New Roman" w:hAnsi="Times New Roman"/>
          <w:sz w:val="24"/>
          <w:szCs w:val="24"/>
        </w:rPr>
        <w:t>time.</w:t>
      </w:r>
    </w:p>
    <w:p w:rsidR="00376E9D" w:rsidRPr="00C92D2F" w:rsidP="00637484" w14:paraId="15B80709" w14:textId="77777777">
      <w:pPr>
        <w:pStyle w:val="ListParagraph"/>
        <w:spacing w:after="160" w:line="279" w:lineRule="auto"/>
        <w:ind w:left="360"/>
        <w:rPr>
          <w:rFonts w:ascii="Times New Roman" w:hAnsi="Times New Roman"/>
          <w:sz w:val="24"/>
          <w:szCs w:val="24"/>
        </w:rPr>
      </w:pPr>
    </w:p>
    <w:p w:rsidR="00DD5D2C" w:rsidP="00637484" w14:paraId="09D43DD1" w14:textId="231DF8B4">
      <w:pPr>
        <w:pStyle w:val="ListParagraph"/>
        <w:numPr>
          <w:ilvl w:val="0"/>
          <w:numId w:val="29"/>
        </w:numPr>
        <w:spacing w:after="160" w:line="279" w:lineRule="auto"/>
        <w:rPr>
          <w:rFonts w:ascii="Times New Roman" w:hAnsi="Times New Roman"/>
          <w:sz w:val="24"/>
          <w:szCs w:val="24"/>
        </w:rPr>
      </w:pPr>
      <w:r w:rsidRPr="00C92D2F">
        <w:rPr>
          <w:rFonts w:ascii="Times New Roman" w:hAnsi="Times New Roman"/>
          <w:sz w:val="24"/>
          <w:szCs w:val="24"/>
        </w:rPr>
        <w:t xml:space="preserve">Developing a survey instrument that does not accurately reflect consumers’ definition of trust in banking or its role in financial decision making, </w:t>
      </w:r>
      <w:r w:rsidR="004526CE">
        <w:rPr>
          <w:rFonts w:ascii="Times New Roman" w:hAnsi="Times New Roman"/>
          <w:sz w:val="24"/>
          <w:szCs w:val="24"/>
        </w:rPr>
        <w:t xml:space="preserve">which would </w:t>
      </w:r>
      <w:r w:rsidRPr="00C92D2F">
        <w:rPr>
          <w:rFonts w:ascii="Times New Roman" w:hAnsi="Times New Roman"/>
          <w:sz w:val="24"/>
          <w:szCs w:val="24"/>
        </w:rPr>
        <w:t xml:space="preserve">lead to ineffective and uninformative </w:t>
      </w:r>
      <w:r w:rsidRPr="00C92D2F" w:rsidR="00376E9D">
        <w:rPr>
          <w:rFonts w:ascii="Times New Roman" w:hAnsi="Times New Roman"/>
          <w:sz w:val="24"/>
          <w:szCs w:val="24"/>
        </w:rPr>
        <w:t>results</w:t>
      </w:r>
      <w:r w:rsidR="003D179B">
        <w:rPr>
          <w:rFonts w:ascii="Times New Roman" w:hAnsi="Times New Roman"/>
          <w:sz w:val="24"/>
          <w:szCs w:val="24"/>
        </w:rPr>
        <w:t>.</w:t>
      </w:r>
    </w:p>
    <w:p w:rsidR="00376E9D" w:rsidRPr="00637484" w:rsidP="00637484" w14:paraId="3940B2AC" w14:textId="77777777">
      <w:pPr>
        <w:pStyle w:val="ListParagraph"/>
        <w:spacing w:after="160" w:line="279" w:lineRule="auto"/>
        <w:ind w:left="360"/>
        <w:rPr>
          <w:rFonts w:ascii="Times New Roman" w:hAnsi="Times New Roman"/>
          <w:sz w:val="24"/>
          <w:szCs w:val="24"/>
        </w:rPr>
      </w:pPr>
    </w:p>
    <w:p w:rsidR="00F24B14" w:rsidRPr="004B7811" w:rsidP="00376E9D" w14:paraId="6C87F19D" w14:textId="7E8D2013">
      <w:pPr>
        <w:pStyle w:val="ListParagraph"/>
        <w:numPr>
          <w:ilvl w:val="0"/>
          <w:numId w:val="25"/>
        </w:numPr>
        <w:spacing w:after="160" w:line="279" w:lineRule="auto"/>
        <w:rPr>
          <w:rFonts w:ascii="Times New Roman" w:hAnsi="Times New Roman"/>
          <w:sz w:val="24"/>
          <w:szCs w:val="24"/>
        </w:rPr>
      </w:pPr>
      <w:r w:rsidRPr="004B7811">
        <w:rPr>
          <w:rFonts w:ascii="Times New Roman" w:hAnsi="Times New Roman"/>
          <w:sz w:val="24"/>
          <w:szCs w:val="24"/>
        </w:rPr>
        <w:t xml:space="preserve">Inefficient use of government resources due to relying on poorly informed survey instruments that yield inaccurate or misleading </w:t>
      </w:r>
      <w:r w:rsidRPr="004B7811" w:rsidR="00376E9D">
        <w:rPr>
          <w:rFonts w:ascii="Times New Roman" w:hAnsi="Times New Roman"/>
          <w:sz w:val="24"/>
          <w:szCs w:val="24"/>
        </w:rPr>
        <w:t>data.</w:t>
      </w:r>
    </w:p>
    <w:p w:rsidR="00F24B14" w:rsidRPr="00C92D2F" w:rsidP="00637484" w14:paraId="364D15A9" w14:textId="77777777">
      <w:pPr>
        <w:ind w:firstLine="360"/>
        <w:rPr>
          <w:rFonts w:ascii="Times New Roman" w:hAnsi="Times New Roman"/>
          <w:szCs w:val="24"/>
        </w:rPr>
      </w:pPr>
      <w:r w:rsidRPr="00C92D2F">
        <w:rPr>
          <w:rFonts w:ascii="Times New Roman" w:hAnsi="Times New Roman"/>
          <w:szCs w:val="24"/>
        </w:rPr>
        <w:t xml:space="preserve">There are no current plans to conduct this study more than once. </w:t>
      </w:r>
    </w:p>
    <w:p w:rsidR="0066096F" w:rsidRPr="00C92D2F" w:rsidP="0061160A" w14:paraId="36E6C3BF" w14:textId="77777777">
      <w:pPr>
        <w:rPr>
          <w:rFonts w:ascii="Times New Roman" w:hAnsi="Times New Roman"/>
          <w:szCs w:val="24"/>
        </w:rPr>
      </w:pPr>
    </w:p>
    <w:p w:rsidR="0066096F" w:rsidRPr="00C92D2F" w:rsidP="0061160A" w14:paraId="4DF03CE5" w14:textId="77777777">
      <w:pPr>
        <w:tabs>
          <w:tab w:val="left" w:pos="-1440"/>
        </w:tabs>
        <w:ind w:left="720" w:hanging="720"/>
        <w:rPr>
          <w:rFonts w:ascii="Times New Roman" w:hAnsi="Times New Roman"/>
          <w:b/>
          <w:i/>
          <w:szCs w:val="24"/>
        </w:rPr>
      </w:pPr>
      <w:r w:rsidRPr="00C92D2F">
        <w:rPr>
          <w:rFonts w:ascii="Times New Roman" w:hAnsi="Times New Roman"/>
          <w:b/>
          <w:i/>
          <w:szCs w:val="24"/>
        </w:rPr>
        <w:t>7.</w:t>
      </w:r>
      <w:r w:rsidRPr="00C92D2F">
        <w:rPr>
          <w:rFonts w:ascii="Times New Roman" w:hAnsi="Times New Roman"/>
          <w:b/>
          <w:i/>
          <w:szCs w:val="24"/>
        </w:rPr>
        <w:tab/>
        <w:t>Special circumstances necessitating coll</w:t>
      </w:r>
      <w:r w:rsidRPr="00C92D2F" w:rsidR="00146A39">
        <w:rPr>
          <w:rFonts w:ascii="Times New Roman" w:hAnsi="Times New Roman"/>
          <w:b/>
          <w:i/>
          <w:szCs w:val="24"/>
        </w:rPr>
        <w:t>ection inconsistent with 5 CFR p</w:t>
      </w:r>
      <w:r w:rsidRPr="00C92D2F">
        <w:rPr>
          <w:rFonts w:ascii="Times New Roman" w:hAnsi="Times New Roman"/>
          <w:b/>
          <w:i/>
          <w:szCs w:val="24"/>
        </w:rPr>
        <w:t>art 1320:</w:t>
      </w:r>
    </w:p>
    <w:p w:rsidR="0066096F" w:rsidRPr="00C92D2F" w:rsidP="0061160A" w14:paraId="145CF41C" w14:textId="77777777">
      <w:pPr>
        <w:rPr>
          <w:rFonts w:ascii="Times New Roman" w:hAnsi="Times New Roman"/>
          <w:szCs w:val="24"/>
        </w:rPr>
      </w:pPr>
    </w:p>
    <w:p w:rsidR="003D179B" w:rsidRPr="00C92D2F" w:rsidP="00637484" w14:paraId="5248DEF3" w14:textId="0BCB2DAD">
      <w:pPr>
        <w:ind w:firstLine="720"/>
        <w:rPr>
          <w:rFonts w:ascii="Times New Roman" w:hAnsi="Times New Roman"/>
          <w:strike/>
          <w:color w:val="FF0000"/>
          <w:szCs w:val="24"/>
        </w:rPr>
      </w:pPr>
      <w:r w:rsidRPr="00C92D2F">
        <w:rPr>
          <w:rFonts w:ascii="Times New Roman" w:hAnsi="Times New Roman"/>
          <w:szCs w:val="24"/>
        </w:rPr>
        <w:t xml:space="preserve">There are no special circumstances that would cause this information collection to be conducted in an unusual or intrusive manner. </w:t>
      </w:r>
      <w:r w:rsidR="00376E9D">
        <w:rPr>
          <w:rFonts w:ascii="Times New Roman" w:hAnsi="Times New Roman"/>
          <w:szCs w:val="24"/>
        </w:rPr>
        <w:t xml:space="preserve"> </w:t>
      </w:r>
      <w:r w:rsidRPr="00C92D2F">
        <w:rPr>
          <w:rFonts w:ascii="Times New Roman" w:hAnsi="Times New Roman"/>
          <w:szCs w:val="24"/>
        </w:rPr>
        <w:t>All participation is voluntary.</w:t>
      </w:r>
    </w:p>
    <w:p w:rsidR="0065511A" w:rsidRPr="00C92D2F" w:rsidP="00637484" w14:paraId="1F71486C" w14:textId="77777777">
      <w:pPr>
        <w:ind w:firstLine="720"/>
        <w:rPr>
          <w:rFonts w:ascii="Times New Roman" w:hAnsi="Times New Roman"/>
          <w:szCs w:val="24"/>
        </w:rPr>
      </w:pPr>
    </w:p>
    <w:p w:rsidR="0066096F" w:rsidRPr="00C92D2F" w:rsidP="0061160A" w14:paraId="57F416D9" w14:textId="77777777">
      <w:pPr>
        <w:tabs>
          <w:tab w:val="left" w:pos="-1440"/>
        </w:tabs>
        <w:ind w:left="720" w:hanging="720"/>
        <w:rPr>
          <w:rFonts w:ascii="Times New Roman" w:hAnsi="Times New Roman"/>
          <w:b/>
          <w:i/>
          <w:szCs w:val="24"/>
        </w:rPr>
      </w:pPr>
      <w:r w:rsidRPr="00C92D2F">
        <w:rPr>
          <w:rFonts w:ascii="Times New Roman" w:hAnsi="Times New Roman"/>
          <w:b/>
          <w:i/>
          <w:szCs w:val="24"/>
        </w:rPr>
        <w:t>8.</w:t>
      </w:r>
      <w:r w:rsidRPr="00C92D2F">
        <w:rPr>
          <w:rFonts w:ascii="Times New Roman" w:hAnsi="Times New Roman"/>
          <w:b/>
          <w:i/>
          <w:szCs w:val="24"/>
        </w:rPr>
        <w:tab/>
        <w:t>Efforts to consult with persons outside the agency:</w:t>
      </w:r>
    </w:p>
    <w:p w:rsidR="0066096F" w:rsidRPr="00C92D2F" w:rsidP="0061160A" w14:paraId="4A1D64D7" w14:textId="19599FB5">
      <w:pPr>
        <w:rPr>
          <w:rFonts w:ascii="Times New Roman" w:hAnsi="Times New Roman"/>
          <w:szCs w:val="24"/>
        </w:rPr>
      </w:pPr>
    </w:p>
    <w:p w:rsidR="00376E9D" w:rsidRPr="00376E9D" w:rsidP="00637484" w14:paraId="3FB06FAD" w14:textId="4FDAC371">
      <w:pPr>
        <w:ind w:firstLine="720"/>
        <w:rPr>
          <w:rFonts w:ascii="Times New Roman" w:hAnsi="Times New Roman"/>
          <w:szCs w:val="24"/>
        </w:rPr>
      </w:pPr>
      <w:r w:rsidRPr="00376E9D">
        <w:rPr>
          <w:rFonts w:ascii="Times New Roman" w:hAnsi="Times New Roman"/>
          <w:szCs w:val="24"/>
        </w:rPr>
        <w:t xml:space="preserve">The OCC issued a 60-day </w:t>
      </w:r>
      <w:r w:rsidRPr="00376E9D">
        <w:rPr>
          <w:rFonts w:ascii="Times New Roman" w:hAnsi="Times New Roman"/>
          <w:i/>
          <w:iCs/>
          <w:szCs w:val="24"/>
        </w:rPr>
        <w:t>Federal Register</w:t>
      </w:r>
      <w:r w:rsidRPr="00376E9D">
        <w:rPr>
          <w:rFonts w:ascii="Times New Roman" w:hAnsi="Times New Roman"/>
          <w:szCs w:val="24"/>
        </w:rPr>
        <w:t xml:space="preserve"> notice on January 08, 2025, 89 FR 98</w:t>
      </w:r>
      <w:r w:rsidR="004526CE">
        <w:rPr>
          <w:rFonts w:ascii="Times New Roman" w:hAnsi="Times New Roman"/>
          <w:szCs w:val="24"/>
        </w:rPr>
        <w:t>4</w:t>
      </w:r>
      <w:r w:rsidRPr="00376E9D">
        <w:rPr>
          <w:rFonts w:ascii="Times New Roman" w:hAnsi="Times New Roman"/>
          <w:szCs w:val="24"/>
        </w:rPr>
        <w:t>.  No comments were received.</w:t>
      </w:r>
    </w:p>
    <w:p w:rsidR="004667E3" w:rsidRPr="00C92D2F" w:rsidP="0061160A" w14:paraId="13FA6543" w14:textId="60AAA966">
      <w:pPr>
        <w:rPr>
          <w:rFonts w:ascii="Times New Roman" w:hAnsi="Times New Roman"/>
          <w:szCs w:val="24"/>
        </w:rPr>
      </w:pPr>
    </w:p>
    <w:p w:rsidR="0066096F" w:rsidRPr="00C92D2F" w:rsidP="0061160A" w14:paraId="12689110" w14:textId="77777777">
      <w:pPr>
        <w:rPr>
          <w:rFonts w:ascii="Times New Roman" w:hAnsi="Times New Roman"/>
          <w:b/>
          <w:i/>
          <w:szCs w:val="24"/>
        </w:rPr>
      </w:pPr>
      <w:r w:rsidRPr="00C92D2F">
        <w:rPr>
          <w:rFonts w:ascii="Times New Roman" w:hAnsi="Times New Roman"/>
          <w:b/>
          <w:i/>
          <w:szCs w:val="24"/>
        </w:rPr>
        <w:t>9.</w:t>
      </w:r>
      <w:r w:rsidRPr="00C92D2F">
        <w:rPr>
          <w:rFonts w:ascii="Times New Roman" w:hAnsi="Times New Roman"/>
          <w:b/>
          <w:i/>
          <w:szCs w:val="24"/>
        </w:rPr>
        <w:tab/>
        <w:t>Payment to respondents:</w:t>
      </w:r>
    </w:p>
    <w:p w:rsidR="0066096F" w:rsidRPr="00C92D2F" w:rsidP="0061160A" w14:paraId="5091DE57" w14:textId="77777777">
      <w:pPr>
        <w:rPr>
          <w:rFonts w:ascii="Times New Roman" w:hAnsi="Times New Roman"/>
          <w:szCs w:val="24"/>
          <w:u w:val="single"/>
        </w:rPr>
      </w:pPr>
    </w:p>
    <w:p w:rsidR="00F24B14" w:rsidRPr="00C92D2F" w:rsidP="00637484" w14:paraId="1363E7A8" w14:textId="3B909016">
      <w:pPr>
        <w:ind w:firstLine="720"/>
        <w:rPr>
          <w:rFonts w:ascii="Times New Roman" w:hAnsi="Times New Roman"/>
          <w:szCs w:val="24"/>
        </w:rPr>
      </w:pPr>
      <w:r w:rsidRPr="00C92D2F">
        <w:rPr>
          <w:rFonts w:ascii="Times New Roman" w:hAnsi="Times New Roman"/>
          <w:szCs w:val="24"/>
        </w:rPr>
        <w:t>Ipsos will offer a standard incentive of $75 for all focus group participants as remuneration for their time and effort in providing valuable insights to inform this research.</w:t>
      </w:r>
      <w:r w:rsidR="00376E9D">
        <w:rPr>
          <w:rFonts w:ascii="Times New Roman" w:hAnsi="Times New Roman"/>
          <w:szCs w:val="24"/>
        </w:rPr>
        <w:t xml:space="preserve"> </w:t>
      </w:r>
      <w:r w:rsidRPr="00C92D2F">
        <w:rPr>
          <w:rFonts w:ascii="Times New Roman" w:hAnsi="Times New Roman"/>
          <w:szCs w:val="24"/>
        </w:rPr>
        <w:t xml:space="preserve"> The decision to conduct focus groups virtually removes several logistical barriers for participants, </w:t>
      </w:r>
      <w:r w:rsidR="004526CE">
        <w:rPr>
          <w:rFonts w:ascii="Times New Roman" w:hAnsi="Times New Roman"/>
          <w:szCs w:val="24"/>
        </w:rPr>
        <w:t xml:space="preserve">which </w:t>
      </w:r>
      <w:r w:rsidRPr="00C92D2F">
        <w:rPr>
          <w:rFonts w:ascii="Times New Roman" w:hAnsi="Times New Roman"/>
          <w:szCs w:val="24"/>
        </w:rPr>
        <w:t>mak</w:t>
      </w:r>
      <w:r w:rsidR="004526CE">
        <w:rPr>
          <w:rFonts w:ascii="Times New Roman" w:hAnsi="Times New Roman"/>
          <w:szCs w:val="24"/>
        </w:rPr>
        <w:t>es</w:t>
      </w:r>
      <w:r w:rsidRPr="00C92D2F">
        <w:rPr>
          <w:rFonts w:ascii="Times New Roman" w:hAnsi="Times New Roman"/>
          <w:szCs w:val="24"/>
        </w:rPr>
        <w:t xml:space="preserve"> the $75 incentive appropriate.</w:t>
      </w:r>
      <w:r w:rsidR="00376E9D">
        <w:rPr>
          <w:rFonts w:ascii="Times New Roman" w:hAnsi="Times New Roman"/>
          <w:szCs w:val="24"/>
        </w:rPr>
        <w:t xml:space="preserve"> </w:t>
      </w:r>
      <w:r w:rsidRPr="00C92D2F">
        <w:rPr>
          <w:rFonts w:ascii="Times New Roman" w:hAnsi="Times New Roman"/>
          <w:szCs w:val="24"/>
        </w:rPr>
        <w:t xml:space="preserve"> Virtual sessions provide advantages to the respondent</w:t>
      </w:r>
      <w:r w:rsidR="004526CE">
        <w:rPr>
          <w:rFonts w:ascii="Times New Roman" w:hAnsi="Times New Roman"/>
          <w:szCs w:val="24"/>
        </w:rPr>
        <w:t>,</w:t>
      </w:r>
      <w:r w:rsidRPr="00C92D2F">
        <w:rPr>
          <w:rFonts w:ascii="Times New Roman" w:hAnsi="Times New Roman"/>
          <w:szCs w:val="24"/>
        </w:rPr>
        <w:t xml:space="preserve"> including flexibility in scheduling and reduced time commitment by eliminating commuting, </w:t>
      </w:r>
      <w:r w:rsidR="004526CE">
        <w:rPr>
          <w:rFonts w:ascii="Times New Roman" w:hAnsi="Times New Roman"/>
          <w:szCs w:val="24"/>
        </w:rPr>
        <w:t xml:space="preserve">which would </w:t>
      </w:r>
      <w:r w:rsidRPr="00C92D2F">
        <w:rPr>
          <w:rFonts w:ascii="Times New Roman" w:hAnsi="Times New Roman"/>
          <w:szCs w:val="24"/>
        </w:rPr>
        <w:t>allow participants to join at times convenient for them without needing to account for travel time.</w:t>
      </w:r>
      <w:r w:rsidR="00376E9D">
        <w:rPr>
          <w:rFonts w:ascii="Times New Roman" w:hAnsi="Times New Roman"/>
          <w:szCs w:val="24"/>
        </w:rPr>
        <w:t xml:space="preserve"> </w:t>
      </w:r>
      <w:r w:rsidRPr="00C92D2F">
        <w:rPr>
          <w:rFonts w:ascii="Times New Roman" w:hAnsi="Times New Roman"/>
          <w:szCs w:val="24"/>
        </w:rPr>
        <w:t xml:space="preserve"> This eliminates travel costs and some potential accessibility issues. </w:t>
      </w:r>
      <w:r w:rsidR="00376E9D">
        <w:rPr>
          <w:rFonts w:ascii="Times New Roman" w:hAnsi="Times New Roman"/>
          <w:szCs w:val="24"/>
        </w:rPr>
        <w:t xml:space="preserve"> </w:t>
      </w:r>
      <w:r w:rsidRPr="00C92D2F">
        <w:rPr>
          <w:rFonts w:ascii="Times New Roman" w:hAnsi="Times New Roman"/>
          <w:szCs w:val="24"/>
        </w:rPr>
        <w:t xml:space="preserve">The incentive amount recognizes that participants are dedicating at maximum an hour of their day to engage in the discussion and share their experiences and opinions. </w:t>
      </w:r>
      <w:r w:rsidR="00376E9D">
        <w:rPr>
          <w:rFonts w:ascii="Times New Roman" w:hAnsi="Times New Roman"/>
          <w:szCs w:val="24"/>
        </w:rPr>
        <w:t xml:space="preserve"> </w:t>
      </w:r>
      <w:r w:rsidRPr="00C92D2F">
        <w:rPr>
          <w:rFonts w:ascii="Times New Roman" w:hAnsi="Times New Roman"/>
          <w:szCs w:val="24"/>
        </w:rPr>
        <w:t>All participants, including groups considered hard-to-reach, will receive the same incentive amount.</w:t>
      </w:r>
    </w:p>
    <w:p w:rsidR="00A74F6B" w:rsidRPr="00C92D2F" w:rsidP="0061160A" w14:paraId="7CE7F20C" w14:textId="77777777">
      <w:pPr>
        <w:tabs>
          <w:tab w:val="left" w:pos="-1440"/>
        </w:tabs>
        <w:rPr>
          <w:rFonts w:ascii="Times New Roman" w:hAnsi="Times New Roman"/>
          <w:szCs w:val="24"/>
        </w:rPr>
      </w:pPr>
    </w:p>
    <w:p w:rsidR="0066096F" w:rsidRPr="00C92D2F" w:rsidP="0061160A" w14:paraId="559E7C22" w14:textId="48716581">
      <w:pPr>
        <w:tabs>
          <w:tab w:val="left" w:pos="-1440"/>
        </w:tabs>
        <w:ind w:left="720" w:hanging="720"/>
        <w:rPr>
          <w:rFonts w:ascii="Times New Roman" w:hAnsi="Times New Roman"/>
          <w:b/>
          <w:i/>
          <w:szCs w:val="24"/>
        </w:rPr>
      </w:pPr>
      <w:r w:rsidRPr="00C92D2F">
        <w:rPr>
          <w:rFonts w:ascii="Times New Roman" w:hAnsi="Times New Roman"/>
          <w:b/>
          <w:i/>
          <w:szCs w:val="24"/>
        </w:rPr>
        <w:t>10.</w:t>
      </w:r>
      <w:r w:rsidRPr="00C92D2F">
        <w:rPr>
          <w:rFonts w:ascii="Times New Roman" w:hAnsi="Times New Roman"/>
          <w:b/>
          <w:i/>
          <w:szCs w:val="24"/>
        </w:rPr>
        <w:tab/>
        <w:t>Any assurance of confidentiality</w:t>
      </w:r>
      <w:r w:rsidR="00620C8C">
        <w:rPr>
          <w:rFonts w:ascii="Times New Roman" w:hAnsi="Times New Roman"/>
          <w:b/>
          <w:i/>
          <w:szCs w:val="24"/>
        </w:rPr>
        <w:t xml:space="preserve"> and Privacy Act </w:t>
      </w:r>
      <w:r w:rsidR="00E22B49">
        <w:rPr>
          <w:rFonts w:ascii="Times New Roman" w:hAnsi="Times New Roman"/>
          <w:b/>
          <w:i/>
          <w:szCs w:val="24"/>
        </w:rPr>
        <w:t>s</w:t>
      </w:r>
      <w:r w:rsidR="00620C8C">
        <w:rPr>
          <w:rFonts w:ascii="Times New Roman" w:hAnsi="Times New Roman"/>
          <w:b/>
          <w:i/>
          <w:szCs w:val="24"/>
        </w:rPr>
        <w:t>tatement</w:t>
      </w:r>
      <w:r w:rsidRPr="00C92D2F">
        <w:rPr>
          <w:rFonts w:ascii="Times New Roman" w:hAnsi="Times New Roman"/>
          <w:b/>
          <w:i/>
          <w:szCs w:val="24"/>
        </w:rPr>
        <w:t>:</w:t>
      </w:r>
    </w:p>
    <w:p w:rsidR="00F02FBA" w:rsidRPr="00C92D2F" w:rsidP="0061160A" w14:paraId="5EA8FC4A" w14:textId="77777777">
      <w:pPr>
        <w:rPr>
          <w:rFonts w:ascii="Times New Roman" w:hAnsi="Times New Roman"/>
          <w:szCs w:val="24"/>
        </w:rPr>
      </w:pPr>
    </w:p>
    <w:p w:rsidR="00F24B14" w:rsidP="003D179B" w14:paraId="0A9F77A7" w14:textId="33F45DEE">
      <w:pPr>
        <w:ind w:firstLine="720"/>
        <w:rPr>
          <w:rFonts w:ascii="Times New Roman" w:hAnsi="Times New Roman"/>
          <w:szCs w:val="24"/>
        </w:rPr>
      </w:pPr>
      <w:r w:rsidRPr="00C92D2F">
        <w:rPr>
          <w:rFonts w:ascii="Times New Roman" w:hAnsi="Times New Roman"/>
          <w:szCs w:val="24"/>
        </w:rPr>
        <w:t xml:space="preserve">Ipsos will maintain strict confidentiality of all identifying information for focus group participants </w:t>
      </w:r>
      <w:r w:rsidR="00E22B49">
        <w:rPr>
          <w:rFonts w:ascii="Times New Roman" w:hAnsi="Times New Roman"/>
          <w:szCs w:val="24"/>
        </w:rPr>
        <w:t>consistent with applicable federal law and policy.</w:t>
      </w:r>
      <w:r w:rsidRPr="00C92D2F">
        <w:rPr>
          <w:rFonts w:ascii="Times New Roman" w:hAnsi="Times New Roman"/>
          <w:szCs w:val="24"/>
        </w:rPr>
        <w:t xml:space="preserve"> </w:t>
      </w:r>
      <w:r w:rsidR="00F36B6E">
        <w:rPr>
          <w:rFonts w:ascii="Times New Roman" w:hAnsi="Times New Roman"/>
          <w:szCs w:val="24"/>
        </w:rPr>
        <w:t xml:space="preserve"> </w:t>
      </w:r>
      <w:r w:rsidRPr="00C92D2F">
        <w:rPr>
          <w:rFonts w:ascii="Times New Roman" w:hAnsi="Times New Roman"/>
          <w:szCs w:val="24"/>
        </w:rPr>
        <w:t xml:space="preserve">No PII will be included in any data files or reports provided to the OCC. </w:t>
      </w:r>
      <w:r w:rsidR="00F36B6E">
        <w:rPr>
          <w:rFonts w:ascii="Times New Roman" w:hAnsi="Times New Roman"/>
          <w:szCs w:val="24"/>
        </w:rPr>
        <w:t xml:space="preserve"> </w:t>
      </w:r>
      <w:r w:rsidRPr="00C92D2F">
        <w:rPr>
          <w:rFonts w:ascii="Times New Roman" w:hAnsi="Times New Roman"/>
          <w:szCs w:val="24"/>
        </w:rPr>
        <w:t>Participants will be informed that their responses will be kept confidential and only reported in aggregate with no individual responses linked to identifying information.</w:t>
      </w:r>
    </w:p>
    <w:p w:rsidR="00F36B6E" w:rsidRPr="00C92D2F" w:rsidP="00637484" w14:paraId="50F8507A" w14:textId="77777777">
      <w:pPr>
        <w:ind w:firstLine="720"/>
        <w:rPr>
          <w:rFonts w:ascii="Times New Roman" w:hAnsi="Times New Roman"/>
          <w:szCs w:val="24"/>
        </w:rPr>
      </w:pPr>
    </w:p>
    <w:p w:rsidR="00F24B14" w:rsidP="003D179B" w14:paraId="22BDEF14" w14:textId="6E53287A">
      <w:pPr>
        <w:ind w:firstLine="720"/>
        <w:rPr>
          <w:rFonts w:ascii="Times New Roman" w:hAnsi="Times New Roman"/>
          <w:szCs w:val="24"/>
        </w:rPr>
      </w:pPr>
      <w:r w:rsidRPr="00C92D2F">
        <w:rPr>
          <w:rFonts w:ascii="Times New Roman" w:hAnsi="Times New Roman"/>
          <w:szCs w:val="24"/>
        </w:rPr>
        <w:t xml:space="preserve">During the recruitment process, </w:t>
      </w:r>
      <w:r w:rsidRPr="00C92D2F" w:rsidR="00F36B6E">
        <w:rPr>
          <w:rFonts w:ascii="Times New Roman" w:hAnsi="Times New Roman"/>
          <w:szCs w:val="24"/>
        </w:rPr>
        <w:t>Ipsos</w:t>
      </w:r>
      <w:r w:rsidR="00F36B6E">
        <w:rPr>
          <w:rFonts w:ascii="Times New Roman" w:hAnsi="Times New Roman"/>
          <w:szCs w:val="24"/>
        </w:rPr>
        <w:t>’</w:t>
      </w:r>
      <w:r w:rsidRPr="00C92D2F" w:rsidR="00F36B6E">
        <w:rPr>
          <w:rFonts w:ascii="Times New Roman" w:hAnsi="Times New Roman"/>
          <w:szCs w:val="24"/>
        </w:rPr>
        <w:t xml:space="preserve"> </w:t>
      </w:r>
      <w:r w:rsidRPr="00C92D2F">
        <w:rPr>
          <w:rFonts w:ascii="Times New Roman" w:hAnsi="Times New Roman"/>
          <w:szCs w:val="24"/>
        </w:rPr>
        <w:t>vendor Limelight Insights will gather necessary PII (</w:t>
      </w:r>
      <w:r w:rsidRPr="00CB16AD">
        <w:rPr>
          <w:rFonts w:ascii="Times New Roman" w:hAnsi="Times New Roman"/>
          <w:i/>
          <w:iCs/>
          <w:szCs w:val="24"/>
        </w:rPr>
        <w:t>e.g.</w:t>
      </w:r>
      <w:r w:rsidR="004526CE">
        <w:rPr>
          <w:rFonts w:ascii="Times New Roman" w:hAnsi="Times New Roman"/>
          <w:szCs w:val="24"/>
        </w:rPr>
        <w:t>,</w:t>
      </w:r>
      <w:r w:rsidRPr="00C92D2F">
        <w:rPr>
          <w:rFonts w:ascii="Times New Roman" w:hAnsi="Times New Roman"/>
          <w:szCs w:val="24"/>
        </w:rPr>
        <w:t xml:space="preserve"> name, contact information) to schedule participants and distribute incentives.</w:t>
      </w:r>
      <w:r w:rsidR="00F36B6E">
        <w:rPr>
          <w:rFonts w:ascii="Times New Roman" w:hAnsi="Times New Roman"/>
          <w:szCs w:val="24"/>
        </w:rPr>
        <w:t xml:space="preserve"> </w:t>
      </w:r>
      <w:r w:rsidRPr="00C92D2F">
        <w:rPr>
          <w:rFonts w:ascii="Times New Roman" w:hAnsi="Times New Roman"/>
          <w:szCs w:val="24"/>
        </w:rPr>
        <w:t xml:space="preserve"> This PII will be securely stored by Limelight Insights and not shared with Ipsos or </w:t>
      </w:r>
      <w:r w:rsidR="00A812DE">
        <w:rPr>
          <w:rFonts w:ascii="Times New Roman" w:hAnsi="Times New Roman"/>
          <w:szCs w:val="24"/>
        </w:rPr>
        <w:t xml:space="preserve">the </w:t>
      </w:r>
      <w:r w:rsidRPr="00C92D2F">
        <w:rPr>
          <w:rFonts w:ascii="Times New Roman" w:hAnsi="Times New Roman"/>
          <w:szCs w:val="24"/>
        </w:rPr>
        <w:t xml:space="preserve">OCC. </w:t>
      </w:r>
      <w:r w:rsidR="00F36B6E">
        <w:rPr>
          <w:rFonts w:ascii="Times New Roman" w:hAnsi="Times New Roman"/>
          <w:szCs w:val="24"/>
        </w:rPr>
        <w:t xml:space="preserve"> </w:t>
      </w:r>
      <w:r w:rsidRPr="00C92D2F">
        <w:rPr>
          <w:rFonts w:ascii="Times New Roman" w:hAnsi="Times New Roman"/>
          <w:szCs w:val="24"/>
        </w:rPr>
        <w:t xml:space="preserve">In the participant data files Limelight </w:t>
      </w:r>
      <w:r w:rsidR="00F50A2A">
        <w:rPr>
          <w:rFonts w:ascii="Times New Roman" w:hAnsi="Times New Roman"/>
          <w:szCs w:val="24"/>
        </w:rPr>
        <w:t xml:space="preserve">Insights </w:t>
      </w:r>
      <w:r w:rsidRPr="00C92D2F">
        <w:rPr>
          <w:rFonts w:ascii="Times New Roman" w:hAnsi="Times New Roman"/>
          <w:szCs w:val="24"/>
        </w:rPr>
        <w:t>provides to Ipsos, participants will only be identified by their first name and a unique ID number.</w:t>
      </w:r>
    </w:p>
    <w:p w:rsidR="00F36B6E" w:rsidRPr="00C92D2F" w:rsidP="00637484" w14:paraId="756ABB17" w14:textId="77777777">
      <w:pPr>
        <w:ind w:firstLine="720"/>
        <w:rPr>
          <w:rFonts w:ascii="Times New Roman" w:hAnsi="Times New Roman"/>
          <w:szCs w:val="24"/>
        </w:rPr>
      </w:pPr>
    </w:p>
    <w:p w:rsidR="00F24B14" w:rsidP="003D179B" w14:paraId="6B899F94" w14:textId="40C4474E">
      <w:pPr>
        <w:ind w:firstLine="720"/>
        <w:rPr>
          <w:rFonts w:ascii="Times New Roman" w:hAnsi="Times New Roman"/>
          <w:szCs w:val="24"/>
        </w:rPr>
      </w:pPr>
      <w:r w:rsidRPr="00C92D2F">
        <w:rPr>
          <w:rFonts w:ascii="Times New Roman" w:hAnsi="Times New Roman"/>
          <w:szCs w:val="24"/>
        </w:rPr>
        <w:t>All focus group recordings, transcripts, and notes will be stored securely by Ipsos with access limited to the core project team.</w:t>
      </w:r>
      <w:r w:rsidR="00F36B6E">
        <w:rPr>
          <w:rFonts w:ascii="Times New Roman" w:hAnsi="Times New Roman"/>
          <w:szCs w:val="24"/>
        </w:rPr>
        <w:t xml:space="preserve"> </w:t>
      </w:r>
      <w:r w:rsidRPr="00C92D2F">
        <w:rPr>
          <w:rFonts w:ascii="Times New Roman" w:hAnsi="Times New Roman"/>
          <w:szCs w:val="24"/>
        </w:rPr>
        <w:t xml:space="preserve"> Any quotes or examples included in reports will be carefully anonymized with any potentially identifying details removed. </w:t>
      </w:r>
      <w:r w:rsidR="00F36B6E">
        <w:rPr>
          <w:rFonts w:ascii="Times New Roman" w:hAnsi="Times New Roman"/>
          <w:szCs w:val="24"/>
        </w:rPr>
        <w:t xml:space="preserve"> </w:t>
      </w:r>
      <w:r w:rsidRPr="00C92D2F">
        <w:rPr>
          <w:rFonts w:ascii="Times New Roman" w:hAnsi="Times New Roman"/>
          <w:szCs w:val="24"/>
        </w:rPr>
        <w:t>Participant contact information will be destroyed by Limelight Insights after the incentives are distributed.</w:t>
      </w:r>
    </w:p>
    <w:p w:rsidR="00F36B6E" w:rsidRPr="00C92D2F" w:rsidP="00637484" w14:paraId="6DAEFA8F" w14:textId="77777777">
      <w:pPr>
        <w:ind w:firstLine="720"/>
        <w:rPr>
          <w:rFonts w:ascii="Times New Roman" w:hAnsi="Times New Roman"/>
          <w:szCs w:val="24"/>
        </w:rPr>
      </w:pPr>
    </w:p>
    <w:p w:rsidR="00F24B14" w:rsidP="003D179B" w14:paraId="5A6A181E" w14:textId="44F05EFE">
      <w:pPr>
        <w:ind w:firstLine="720"/>
        <w:rPr>
          <w:rFonts w:ascii="Times New Roman" w:hAnsi="Times New Roman"/>
          <w:szCs w:val="24"/>
        </w:rPr>
      </w:pPr>
      <w:r w:rsidRPr="00C92D2F">
        <w:rPr>
          <w:rFonts w:ascii="Times New Roman" w:hAnsi="Times New Roman"/>
          <w:szCs w:val="24"/>
        </w:rPr>
        <w:t>Ipsos and Limelight Insights will require all staff with access to participant data to complete annual trainings on data privacy and security protocols.</w:t>
      </w:r>
      <w:r w:rsidR="00F36B6E">
        <w:rPr>
          <w:rFonts w:ascii="Times New Roman" w:hAnsi="Times New Roman"/>
          <w:szCs w:val="24"/>
        </w:rPr>
        <w:t xml:space="preserve"> </w:t>
      </w:r>
      <w:r w:rsidRPr="00C92D2F">
        <w:rPr>
          <w:rFonts w:ascii="Times New Roman" w:hAnsi="Times New Roman"/>
          <w:szCs w:val="24"/>
        </w:rPr>
        <w:t xml:space="preserve"> Ipsos adheres to ISO 20252 Market Research Standards </w:t>
      </w:r>
      <w:r w:rsidR="00F50A2A">
        <w:rPr>
          <w:rFonts w:ascii="Times New Roman" w:hAnsi="Times New Roman"/>
          <w:szCs w:val="24"/>
        </w:rPr>
        <w:t>that</w:t>
      </w:r>
      <w:r w:rsidRPr="00C92D2F">
        <w:rPr>
          <w:rFonts w:ascii="Times New Roman" w:hAnsi="Times New Roman"/>
          <w:szCs w:val="24"/>
        </w:rPr>
        <w:t xml:space="preserve"> cover data protection and information security practices.</w:t>
      </w:r>
      <w:r w:rsidR="00F36B6E">
        <w:rPr>
          <w:rFonts w:ascii="Times New Roman" w:hAnsi="Times New Roman"/>
          <w:szCs w:val="24"/>
        </w:rPr>
        <w:t xml:space="preserve">  </w:t>
      </w:r>
      <w:r w:rsidRPr="00C92D2F">
        <w:rPr>
          <w:rFonts w:ascii="Times New Roman" w:hAnsi="Times New Roman"/>
          <w:szCs w:val="24"/>
        </w:rPr>
        <w:t xml:space="preserve">To protect the confidentiality of participants and financial institutions, Ipsos will remove any specific names mentioned by focus group participants and replace them with generic characteristics of the institution. </w:t>
      </w:r>
      <w:r w:rsidR="00F36B6E">
        <w:rPr>
          <w:rFonts w:ascii="Times New Roman" w:hAnsi="Times New Roman"/>
          <w:szCs w:val="24"/>
        </w:rPr>
        <w:t xml:space="preserve"> </w:t>
      </w:r>
      <w:r w:rsidRPr="00C92D2F">
        <w:rPr>
          <w:rFonts w:ascii="Times New Roman" w:hAnsi="Times New Roman"/>
          <w:szCs w:val="24"/>
        </w:rPr>
        <w:t>For example, if a participant mentions “Bank of America,” Ipsos will replace it with a generic descriptor such as “a large national bank.”</w:t>
      </w:r>
    </w:p>
    <w:p w:rsidR="00F36B6E" w:rsidRPr="00C92D2F" w:rsidP="00637484" w14:paraId="66AC5B3F" w14:textId="77777777">
      <w:pPr>
        <w:ind w:firstLine="720"/>
        <w:rPr>
          <w:rFonts w:ascii="Times New Roman" w:hAnsi="Times New Roman"/>
          <w:szCs w:val="24"/>
        </w:rPr>
      </w:pPr>
    </w:p>
    <w:p w:rsidR="00F24B14" w:rsidP="003D179B" w14:paraId="332C116A" w14:textId="54790014">
      <w:pPr>
        <w:ind w:firstLine="720"/>
        <w:rPr>
          <w:rFonts w:ascii="Times New Roman" w:hAnsi="Times New Roman"/>
          <w:szCs w:val="24"/>
        </w:rPr>
      </w:pPr>
      <w:r>
        <w:rPr>
          <w:rFonts w:ascii="Times New Roman" w:hAnsi="Times New Roman"/>
          <w:szCs w:val="24"/>
        </w:rPr>
        <w:t>F</w:t>
      </w:r>
      <w:r w:rsidRPr="00C92D2F">
        <w:rPr>
          <w:rFonts w:ascii="Times New Roman" w:hAnsi="Times New Roman"/>
          <w:szCs w:val="24"/>
        </w:rPr>
        <w:t>ocus group attendee contact information is</w:t>
      </w:r>
      <w:r w:rsidR="001F1D78">
        <w:rPr>
          <w:rFonts w:ascii="Times New Roman" w:hAnsi="Times New Roman"/>
          <w:szCs w:val="24"/>
        </w:rPr>
        <w:t xml:space="preserve"> being collected consistent with the Privacy Act of 1974, 5 U.S.C. 552a, as described in the System of Records Notice </w:t>
      </w:r>
      <w:r w:rsidR="00A8351E">
        <w:rPr>
          <w:rFonts w:ascii="Times New Roman" w:hAnsi="Times New Roman"/>
          <w:szCs w:val="24"/>
        </w:rPr>
        <w:t>for Treasury .017 Correspondence and Contact Information and as authorized by</w:t>
      </w:r>
      <w:r w:rsidRPr="00C92D2F">
        <w:rPr>
          <w:rFonts w:ascii="Times New Roman" w:hAnsi="Times New Roman"/>
          <w:szCs w:val="24"/>
        </w:rPr>
        <w:t xml:space="preserve"> 5 U.S.C. §301 and 12 U</w:t>
      </w:r>
      <w:r w:rsidR="00A8351E">
        <w:rPr>
          <w:rFonts w:ascii="Times New Roman" w:hAnsi="Times New Roman"/>
          <w:szCs w:val="24"/>
        </w:rPr>
        <w:t>.</w:t>
      </w:r>
      <w:r w:rsidRPr="00C92D2F">
        <w:rPr>
          <w:rFonts w:ascii="Times New Roman" w:hAnsi="Times New Roman"/>
          <w:szCs w:val="24"/>
        </w:rPr>
        <w:t>S</w:t>
      </w:r>
      <w:r w:rsidR="00A8351E">
        <w:rPr>
          <w:rFonts w:ascii="Times New Roman" w:hAnsi="Times New Roman"/>
          <w:szCs w:val="24"/>
        </w:rPr>
        <w:t>.</w:t>
      </w:r>
      <w:r w:rsidRPr="00C92D2F">
        <w:rPr>
          <w:rFonts w:ascii="Times New Roman" w:hAnsi="Times New Roman"/>
          <w:szCs w:val="24"/>
        </w:rPr>
        <w:t>C</w:t>
      </w:r>
      <w:r w:rsidR="00A8351E">
        <w:rPr>
          <w:rFonts w:ascii="Times New Roman" w:hAnsi="Times New Roman"/>
          <w:szCs w:val="24"/>
        </w:rPr>
        <w:t>.</w:t>
      </w:r>
      <w:r w:rsidRPr="00C92D2F">
        <w:rPr>
          <w:rFonts w:ascii="Times New Roman" w:hAnsi="Times New Roman"/>
          <w:szCs w:val="24"/>
        </w:rPr>
        <w:t xml:space="preserve"> 1 </w:t>
      </w:r>
      <w:r w:rsidRPr="00637484">
        <w:rPr>
          <w:rFonts w:ascii="Times New Roman" w:hAnsi="Times New Roman"/>
          <w:i/>
          <w:iCs/>
          <w:szCs w:val="24"/>
        </w:rPr>
        <w:t>et seq</w:t>
      </w:r>
      <w:r w:rsidRPr="00C92D2F">
        <w:rPr>
          <w:rFonts w:ascii="Times New Roman" w:hAnsi="Times New Roman"/>
          <w:szCs w:val="24"/>
        </w:rPr>
        <w:t>.</w:t>
      </w:r>
      <w:r w:rsidR="00F36B6E">
        <w:rPr>
          <w:rFonts w:ascii="Times New Roman" w:hAnsi="Times New Roman"/>
          <w:szCs w:val="24"/>
        </w:rPr>
        <w:t xml:space="preserve"> </w:t>
      </w:r>
      <w:r w:rsidRPr="00C92D2F">
        <w:rPr>
          <w:rFonts w:ascii="Times New Roman" w:hAnsi="Times New Roman"/>
          <w:szCs w:val="24"/>
        </w:rPr>
        <w:t xml:space="preserve"> The OCC's </w:t>
      </w:r>
      <w:r w:rsidRPr="00C92D2F">
        <w:rPr>
          <w:rFonts w:ascii="Times New Roman" w:hAnsi="Times New Roman"/>
          <w:szCs w:val="24"/>
        </w:rPr>
        <w:t>principl</w:t>
      </w:r>
      <w:r w:rsidR="00F50A2A">
        <w:rPr>
          <w:rFonts w:ascii="Times New Roman" w:hAnsi="Times New Roman"/>
          <w:szCs w:val="24"/>
        </w:rPr>
        <w:t>e</w:t>
      </w:r>
      <w:r w:rsidRPr="00C92D2F">
        <w:rPr>
          <w:rFonts w:ascii="Times New Roman" w:hAnsi="Times New Roman"/>
          <w:szCs w:val="24"/>
        </w:rPr>
        <w:t xml:space="preserve"> purpose in soliciting this information is for planning purposes, to provide virtual access to focus group meetings, and to group the participants into the individual focus groups.</w:t>
      </w:r>
    </w:p>
    <w:p w:rsidR="00F36B6E" w:rsidRPr="00C92D2F" w:rsidP="00F36B6E" w14:paraId="196731E9" w14:textId="77777777">
      <w:pPr>
        <w:rPr>
          <w:rFonts w:ascii="Times New Roman" w:hAnsi="Times New Roman"/>
          <w:szCs w:val="24"/>
        </w:rPr>
      </w:pPr>
    </w:p>
    <w:p w:rsidR="00F24B14" w:rsidRPr="00C92D2F" w:rsidP="00637484" w14:paraId="3CA4D32B" w14:textId="78E71084">
      <w:pPr>
        <w:ind w:firstLine="720"/>
        <w:rPr>
          <w:rFonts w:ascii="Times New Roman" w:hAnsi="Times New Roman"/>
          <w:szCs w:val="24"/>
        </w:rPr>
      </w:pPr>
      <w:r w:rsidRPr="00C92D2F">
        <w:rPr>
          <w:rFonts w:ascii="Times New Roman" w:hAnsi="Times New Roman"/>
          <w:szCs w:val="24"/>
        </w:rPr>
        <w:t xml:space="preserve">Routine uses of the information </w:t>
      </w:r>
      <w:r w:rsidR="00023635">
        <w:rPr>
          <w:rFonts w:ascii="Times New Roman" w:hAnsi="Times New Roman"/>
          <w:szCs w:val="24"/>
        </w:rPr>
        <w:t xml:space="preserve">contained in this System of Records </w:t>
      </w:r>
      <w:r w:rsidRPr="00C92D2F">
        <w:rPr>
          <w:rFonts w:ascii="Times New Roman" w:hAnsi="Times New Roman"/>
          <w:szCs w:val="24"/>
        </w:rPr>
        <w:t xml:space="preserve">include disclosure to the Department of Justice or other federal agencies for litigation, to appropriate agencies in case of a security breach, to contractors and agents performing work for the OCC, and to sponsors, employers, contractors etc. in connection with establishing access accounts. </w:t>
      </w:r>
      <w:r w:rsidR="00F36B6E">
        <w:rPr>
          <w:rFonts w:ascii="Times New Roman" w:hAnsi="Times New Roman"/>
          <w:szCs w:val="24"/>
        </w:rPr>
        <w:t xml:space="preserve"> </w:t>
      </w:r>
      <w:r w:rsidRPr="00C92D2F">
        <w:rPr>
          <w:rFonts w:ascii="Times New Roman" w:hAnsi="Times New Roman"/>
          <w:szCs w:val="24"/>
        </w:rPr>
        <w:t xml:space="preserve">Additional routine uses are described for Treasury .017 at Federal Register: </w:t>
      </w:r>
      <w:r w:rsidR="00023635">
        <w:rPr>
          <w:rFonts w:ascii="Times New Roman" w:hAnsi="Times New Roman"/>
          <w:szCs w:val="24"/>
        </w:rPr>
        <w:t>88 FR 75377 (Nov. 2, 2023)</w:t>
      </w:r>
      <w:r w:rsidRPr="00C92D2F">
        <w:rPr>
          <w:rFonts w:ascii="Times New Roman" w:hAnsi="Times New Roman"/>
          <w:szCs w:val="24"/>
        </w:rPr>
        <w:t>.</w:t>
      </w:r>
    </w:p>
    <w:p w:rsidR="0066096F" w:rsidRPr="00C92D2F" w:rsidP="0061160A" w14:paraId="4CA2770D" w14:textId="77777777">
      <w:pPr>
        <w:rPr>
          <w:rFonts w:ascii="Times New Roman" w:hAnsi="Times New Roman"/>
          <w:szCs w:val="24"/>
        </w:rPr>
      </w:pPr>
    </w:p>
    <w:p w:rsidR="0066096F" w:rsidRPr="00C92D2F" w:rsidP="0061160A" w14:paraId="0FBE1BCC" w14:textId="77777777">
      <w:pPr>
        <w:tabs>
          <w:tab w:val="left" w:pos="-1440"/>
        </w:tabs>
        <w:ind w:left="720" w:hanging="720"/>
        <w:rPr>
          <w:rFonts w:ascii="Times New Roman" w:hAnsi="Times New Roman"/>
          <w:b/>
          <w:i/>
          <w:szCs w:val="24"/>
        </w:rPr>
      </w:pPr>
      <w:r w:rsidRPr="00C92D2F">
        <w:rPr>
          <w:rFonts w:ascii="Times New Roman" w:hAnsi="Times New Roman"/>
          <w:b/>
          <w:i/>
          <w:szCs w:val="24"/>
        </w:rPr>
        <w:t>11.</w:t>
      </w:r>
      <w:r w:rsidRPr="00C92D2F">
        <w:rPr>
          <w:rFonts w:ascii="Times New Roman" w:hAnsi="Times New Roman"/>
          <w:b/>
          <w:i/>
          <w:szCs w:val="24"/>
        </w:rPr>
        <w:tab/>
        <w:t>Justification for questions of a sensitive nature:</w:t>
      </w:r>
    </w:p>
    <w:p w:rsidR="0066096F" w:rsidRPr="00C92D2F" w:rsidP="0061160A" w14:paraId="0B3D0E12" w14:textId="77777777">
      <w:pPr>
        <w:tabs>
          <w:tab w:val="left" w:pos="-1440"/>
        </w:tabs>
        <w:ind w:left="720" w:hanging="720"/>
        <w:rPr>
          <w:rFonts w:ascii="Times New Roman" w:hAnsi="Times New Roman"/>
          <w:szCs w:val="24"/>
        </w:rPr>
      </w:pPr>
    </w:p>
    <w:p w:rsidR="00F24B14" w:rsidP="003D179B" w14:paraId="27577427" w14:textId="1644A7D2">
      <w:pPr>
        <w:ind w:firstLine="720"/>
        <w:rPr>
          <w:rFonts w:ascii="Times New Roman" w:hAnsi="Times New Roman"/>
          <w:szCs w:val="24"/>
        </w:rPr>
      </w:pPr>
      <w:r w:rsidRPr="00C92D2F">
        <w:rPr>
          <w:rFonts w:ascii="Times New Roman" w:hAnsi="Times New Roman"/>
          <w:szCs w:val="24"/>
        </w:rPr>
        <w:t xml:space="preserve">The focus group </w:t>
      </w:r>
      <w:r w:rsidRPr="00C92D2F" w:rsidR="00376E9D">
        <w:rPr>
          <w:rFonts w:ascii="Times New Roman" w:hAnsi="Times New Roman"/>
          <w:szCs w:val="24"/>
        </w:rPr>
        <w:t>moderator</w:t>
      </w:r>
      <w:r w:rsidR="00376E9D">
        <w:rPr>
          <w:rFonts w:ascii="Times New Roman" w:hAnsi="Times New Roman"/>
          <w:szCs w:val="24"/>
        </w:rPr>
        <w:t>’</w:t>
      </w:r>
      <w:r w:rsidRPr="00C92D2F" w:rsidR="00376E9D">
        <w:rPr>
          <w:rFonts w:ascii="Times New Roman" w:hAnsi="Times New Roman"/>
          <w:szCs w:val="24"/>
        </w:rPr>
        <w:t xml:space="preserve">s </w:t>
      </w:r>
      <w:r w:rsidRPr="00C92D2F">
        <w:rPr>
          <w:rFonts w:ascii="Times New Roman" w:hAnsi="Times New Roman"/>
          <w:szCs w:val="24"/>
        </w:rPr>
        <w:t xml:space="preserve">guide does not include any questions related to sexual behavior and attitudes, religious beliefs, or other matters that are commonly considered private. </w:t>
      </w:r>
      <w:r w:rsidR="00376E9D">
        <w:rPr>
          <w:rFonts w:ascii="Times New Roman" w:hAnsi="Times New Roman"/>
          <w:szCs w:val="24"/>
        </w:rPr>
        <w:t xml:space="preserve"> </w:t>
      </w:r>
      <w:r w:rsidRPr="00C92D2F">
        <w:rPr>
          <w:rFonts w:ascii="Times New Roman" w:hAnsi="Times New Roman"/>
          <w:szCs w:val="24"/>
        </w:rPr>
        <w:t xml:space="preserve">Participants will only be asked to share opinions and experiences related to their interactions with and trust in banks and other financial institutions. </w:t>
      </w:r>
      <w:r w:rsidR="00376E9D">
        <w:rPr>
          <w:rFonts w:ascii="Times New Roman" w:hAnsi="Times New Roman"/>
          <w:szCs w:val="24"/>
        </w:rPr>
        <w:t xml:space="preserve"> </w:t>
      </w:r>
      <w:r w:rsidRPr="00C92D2F">
        <w:rPr>
          <w:rFonts w:ascii="Times New Roman" w:hAnsi="Times New Roman"/>
          <w:szCs w:val="24"/>
        </w:rPr>
        <w:t>This could include general information about what banking products and services they use and their perceptions of how well banks meet their needs.</w:t>
      </w:r>
    </w:p>
    <w:p w:rsidR="001722E8" w:rsidRPr="00C92D2F" w:rsidP="00637484" w14:paraId="2AFA1560" w14:textId="77777777">
      <w:pPr>
        <w:ind w:firstLine="720"/>
        <w:rPr>
          <w:rFonts w:ascii="Times New Roman" w:hAnsi="Times New Roman"/>
          <w:szCs w:val="24"/>
        </w:rPr>
      </w:pPr>
    </w:p>
    <w:p w:rsidR="00F24B14" w:rsidP="003D179B" w14:paraId="610FB15E" w14:textId="425D4AFA">
      <w:pPr>
        <w:ind w:firstLine="720"/>
        <w:rPr>
          <w:rFonts w:ascii="Times New Roman" w:hAnsi="Times New Roman"/>
          <w:szCs w:val="24"/>
        </w:rPr>
      </w:pPr>
      <w:r w:rsidRPr="00C92D2F">
        <w:rPr>
          <w:rFonts w:ascii="Times New Roman" w:hAnsi="Times New Roman"/>
          <w:szCs w:val="24"/>
        </w:rPr>
        <w:t xml:space="preserve">While personal finances can be a sensitive topic, the questions will focus on </w:t>
      </w:r>
      <w:r w:rsidRPr="00C92D2F" w:rsidR="001722E8">
        <w:rPr>
          <w:rFonts w:ascii="Times New Roman" w:hAnsi="Times New Roman"/>
          <w:szCs w:val="24"/>
        </w:rPr>
        <w:t>participants</w:t>
      </w:r>
      <w:r w:rsidR="001722E8">
        <w:rPr>
          <w:rFonts w:ascii="Times New Roman" w:hAnsi="Times New Roman"/>
          <w:szCs w:val="24"/>
        </w:rPr>
        <w:t>’</w:t>
      </w:r>
      <w:r w:rsidRPr="00C92D2F" w:rsidR="001722E8">
        <w:rPr>
          <w:rFonts w:ascii="Times New Roman" w:hAnsi="Times New Roman"/>
          <w:szCs w:val="24"/>
        </w:rPr>
        <w:t xml:space="preserve"> </w:t>
      </w:r>
      <w:r w:rsidRPr="00C92D2F">
        <w:rPr>
          <w:rFonts w:ascii="Times New Roman" w:hAnsi="Times New Roman"/>
          <w:szCs w:val="24"/>
        </w:rPr>
        <w:t xml:space="preserve">attitudes and experiences rather than asking for specific details about their financial situations. </w:t>
      </w:r>
      <w:r w:rsidR="001722E8">
        <w:rPr>
          <w:rFonts w:ascii="Times New Roman" w:hAnsi="Times New Roman"/>
          <w:szCs w:val="24"/>
        </w:rPr>
        <w:t xml:space="preserve"> </w:t>
      </w:r>
      <w:r w:rsidRPr="00C92D2F">
        <w:rPr>
          <w:rFonts w:ascii="Times New Roman" w:hAnsi="Times New Roman"/>
          <w:szCs w:val="24"/>
        </w:rPr>
        <w:t>Participants will be informed during the recruitment process about the general topics to be discussed so they can decide if they are comfortable sharing opinions on those issues before agreeing to participate.</w:t>
      </w:r>
    </w:p>
    <w:p w:rsidR="001722E8" w:rsidRPr="00C92D2F" w:rsidP="001722E8" w14:paraId="0A242A1A" w14:textId="77777777">
      <w:pPr>
        <w:rPr>
          <w:rFonts w:ascii="Times New Roman" w:hAnsi="Times New Roman"/>
          <w:szCs w:val="24"/>
        </w:rPr>
      </w:pPr>
    </w:p>
    <w:p w:rsidR="00F24B14" w:rsidP="003D179B" w14:paraId="32143BA4" w14:textId="518F34A8">
      <w:pPr>
        <w:ind w:firstLine="720"/>
        <w:rPr>
          <w:rFonts w:ascii="Times New Roman" w:hAnsi="Times New Roman"/>
          <w:szCs w:val="24"/>
        </w:rPr>
      </w:pPr>
      <w:r w:rsidRPr="00C92D2F">
        <w:rPr>
          <w:rFonts w:ascii="Times New Roman" w:hAnsi="Times New Roman"/>
          <w:szCs w:val="24"/>
        </w:rPr>
        <w:t xml:space="preserve">No highly sensitive personal information is considered necessary to meet the research objectives of understanding the factors influencing consumer trust in banking and informing the survey design. </w:t>
      </w:r>
      <w:r w:rsidR="001722E8">
        <w:rPr>
          <w:rFonts w:ascii="Times New Roman" w:hAnsi="Times New Roman"/>
          <w:szCs w:val="24"/>
        </w:rPr>
        <w:t xml:space="preserve"> </w:t>
      </w:r>
      <w:r w:rsidRPr="00C92D2F">
        <w:rPr>
          <w:rFonts w:ascii="Times New Roman" w:hAnsi="Times New Roman"/>
          <w:szCs w:val="24"/>
        </w:rPr>
        <w:t xml:space="preserve">The specific uses of the information collected will be to identify common themes and experiences related to trust in banking across different consumer segments. </w:t>
      </w:r>
      <w:r w:rsidR="001722E8">
        <w:rPr>
          <w:rFonts w:ascii="Times New Roman" w:hAnsi="Times New Roman"/>
          <w:szCs w:val="24"/>
        </w:rPr>
        <w:t xml:space="preserve"> </w:t>
      </w:r>
      <w:r w:rsidRPr="00C92D2F">
        <w:rPr>
          <w:rFonts w:ascii="Times New Roman" w:hAnsi="Times New Roman"/>
          <w:szCs w:val="24"/>
        </w:rPr>
        <w:t>This will help determine what questions and language should be included in the later quantitative survey to effectively capture the most relevant trust-related issues for consumers.</w:t>
      </w:r>
    </w:p>
    <w:p w:rsidR="001722E8" w:rsidRPr="00C92D2F" w:rsidP="00637484" w14:paraId="19FEA47D" w14:textId="77777777">
      <w:pPr>
        <w:ind w:firstLine="720"/>
        <w:rPr>
          <w:rFonts w:ascii="Times New Roman" w:hAnsi="Times New Roman"/>
          <w:szCs w:val="24"/>
        </w:rPr>
      </w:pPr>
    </w:p>
    <w:p w:rsidR="00F24B14" w:rsidRPr="00C92D2F" w:rsidP="00637484" w14:paraId="4D40C9E9" w14:textId="0326DC3C">
      <w:pPr>
        <w:ind w:firstLine="720"/>
        <w:rPr>
          <w:rFonts w:ascii="Times New Roman" w:hAnsi="Times New Roman"/>
          <w:szCs w:val="24"/>
        </w:rPr>
      </w:pPr>
      <w:r w:rsidRPr="00C92D2F">
        <w:rPr>
          <w:rFonts w:ascii="Times New Roman" w:hAnsi="Times New Roman"/>
          <w:szCs w:val="24"/>
        </w:rPr>
        <w:t>During the focus group screening and informed consent process, participants will be provided with an explanation of the purpose of the research, the general topics to be discussed, and how their responses will be kept confidential and only reported in aggregate.</w:t>
      </w:r>
      <w:r w:rsidR="001722E8">
        <w:rPr>
          <w:rFonts w:ascii="Times New Roman" w:hAnsi="Times New Roman"/>
          <w:szCs w:val="24"/>
        </w:rPr>
        <w:t xml:space="preserve"> </w:t>
      </w:r>
      <w:r w:rsidRPr="00C92D2F">
        <w:rPr>
          <w:rFonts w:ascii="Times New Roman" w:hAnsi="Times New Roman"/>
          <w:szCs w:val="24"/>
        </w:rPr>
        <w:t xml:space="preserve"> It will be made clear that participation is completely voluntary, and they can choose not to answer any questions they are uncomfortable with.</w:t>
      </w:r>
      <w:r w:rsidR="001722E8">
        <w:rPr>
          <w:rFonts w:ascii="Times New Roman" w:hAnsi="Times New Roman"/>
          <w:szCs w:val="24"/>
        </w:rPr>
        <w:t xml:space="preserve"> </w:t>
      </w:r>
      <w:r w:rsidRPr="00C92D2F">
        <w:rPr>
          <w:rFonts w:ascii="Times New Roman" w:hAnsi="Times New Roman"/>
          <w:szCs w:val="24"/>
        </w:rPr>
        <w:t xml:space="preserve"> Participants will also be informed that they can end their participation at any time. </w:t>
      </w:r>
      <w:r w:rsidR="001722E8">
        <w:rPr>
          <w:rFonts w:ascii="Times New Roman" w:hAnsi="Times New Roman"/>
          <w:szCs w:val="24"/>
        </w:rPr>
        <w:t xml:space="preserve"> </w:t>
      </w:r>
      <w:r w:rsidRPr="00C92D2F">
        <w:rPr>
          <w:rFonts w:ascii="Times New Roman" w:hAnsi="Times New Roman"/>
          <w:szCs w:val="24"/>
        </w:rPr>
        <w:t>Consent to participate will be obtained by the recruiter and recorded as part of the screening process.</w:t>
      </w:r>
    </w:p>
    <w:p w:rsidR="004667E3" w:rsidRPr="00C92D2F" w:rsidP="0061160A" w14:paraId="75176891" w14:textId="77777777">
      <w:pPr>
        <w:tabs>
          <w:tab w:val="left" w:pos="-1440"/>
        </w:tabs>
        <w:ind w:left="720" w:hanging="720"/>
        <w:rPr>
          <w:rFonts w:ascii="Times New Roman" w:hAnsi="Times New Roman"/>
          <w:szCs w:val="24"/>
        </w:rPr>
      </w:pPr>
    </w:p>
    <w:p w:rsidR="001016B5" w:rsidRPr="00C92D2F" w:rsidP="003E66E4" w14:paraId="13D7DED4" w14:textId="5F923D3B">
      <w:pPr>
        <w:tabs>
          <w:tab w:val="left" w:pos="-1440"/>
        </w:tabs>
        <w:ind w:left="720" w:hanging="720"/>
        <w:rPr>
          <w:rFonts w:ascii="Times New Roman" w:hAnsi="Times New Roman"/>
          <w:szCs w:val="24"/>
        </w:rPr>
      </w:pPr>
      <w:r w:rsidRPr="00C92D2F">
        <w:rPr>
          <w:rFonts w:ascii="Times New Roman" w:hAnsi="Times New Roman"/>
          <w:b/>
          <w:i/>
          <w:szCs w:val="24"/>
        </w:rPr>
        <w:t>12.</w:t>
      </w:r>
      <w:r w:rsidRPr="00C92D2F">
        <w:rPr>
          <w:rFonts w:ascii="Times New Roman" w:hAnsi="Times New Roman"/>
          <w:b/>
          <w:i/>
          <w:szCs w:val="24"/>
        </w:rPr>
        <w:tab/>
        <w:t>Burden estimate:</w:t>
      </w:r>
    </w:p>
    <w:p w:rsidR="001016B5" w:rsidRPr="00C92D2F" w:rsidP="0061160A" w14:paraId="305FBFBA" w14:textId="7B3D0B44">
      <w:pPr>
        <w:rPr>
          <w:rFonts w:ascii="Times New Roman" w:hAnsi="Times New Roman"/>
          <w:szCs w:val="24"/>
        </w:rPr>
      </w:pPr>
    </w:p>
    <w:p w:rsidR="00F24B14" w:rsidP="003D179B" w14:paraId="6F0E698A" w14:textId="44216B99">
      <w:pPr>
        <w:ind w:firstLine="720"/>
        <w:rPr>
          <w:rFonts w:ascii="Times New Roman" w:hAnsi="Times New Roman"/>
          <w:szCs w:val="24"/>
        </w:rPr>
      </w:pPr>
      <w:r w:rsidRPr="00C92D2F">
        <w:rPr>
          <w:rFonts w:ascii="Times New Roman" w:hAnsi="Times New Roman"/>
          <w:szCs w:val="24"/>
        </w:rPr>
        <w:t xml:space="preserve">The data collection for this study involves two components: an online screener survey and virtual focus groups. </w:t>
      </w:r>
      <w:r w:rsidR="001722E8">
        <w:rPr>
          <w:rFonts w:ascii="Times New Roman" w:hAnsi="Times New Roman"/>
          <w:szCs w:val="24"/>
        </w:rPr>
        <w:t xml:space="preserve"> </w:t>
      </w:r>
      <w:r w:rsidRPr="00C92D2F">
        <w:rPr>
          <w:rFonts w:ascii="Times New Roman" w:hAnsi="Times New Roman"/>
          <w:szCs w:val="24"/>
        </w:rPr>
        <w:t xml:space="preserve">For the screener survey, we estimate a total of 600 individuals will need to be screened to recruit a total of 150 confirmed participants for the focus groups (a 25% qualification rate). </w:t>
      </w:r>
      <w:r w:rsidR="001722E8">
        <w:rPr>
          <w:rFonts w:ascii="Times New Roman" w:hAnsi="Times New Roman"/>
          <w:szCs w:val="24"/>
        </w:rPr>
        <w:t xml:space="preserve"> </w:t>
      </w:r>
      <w:r w:rsidRPr="00C92D2F">
        <w:rPr>
          <w:rFonts w:ascii="Times New Roman" w:hAnsi="Times New Roman"/>
          <w:szCs w:val="24"/>
        </w:rPr>
        <w:t xml:space="preserve">Each person will complete the survey one time to determine their eligibility for the focus groups based on predefined criteria. </w:t>
      </w:r>
      <w:r w:rsidR="001722E8">
        <w:rPr>
          <w:rFonts w:ascii="Times New Roman" w:hAnsi="Times New Roman"/>
          <w:szCs w:val="24"/>
        </w:rPr>
        <w:t xml:space="preserve"> </w:t>
      </w:r>
      <w:r w:rsidRPr="00C92D2F">
        <w:rPr>
          <w:rFonts w:ascii="Times New Roman" w:hAnsi="Times New Roman"/>
          <w:szCs w:val="24"/>
        </w:rPr>
        <w:t xml:space="preserve">The screener is expected to take approximately </w:t>
      </w:r>
      <w:r w:rsidR="00A812DE">
        <w:rPr>
          <w:rFonts w:ascii="Times New Roman" w:hAnsi="Times New Roman"/>
          <w:szCs w:val="24"/>
        </w:rPr>
        <w:t>three</w:t>
      </w:r>
      <w:r w:rsidRPr="00C92D2F">
        <w:rPr>
          <w:rFonts w:ascii="Times New Roman" w:hAnsi="Times New Roman"/>
          <w:szCs w:val="24"/>
        </w:rPr>
        <w:t xml:space="preserve"> minutes per respondent to complete. </w:t>
      </w:r>
      <w:r w:rsidR="001722E8">
        <w:rPr>
          <w:rFonts w:ascii="Times New Roman" w:hAnsi="Times New Roman"/>
          <w:szCs w:val="24"/>
        </w:rPr>
        <w:t xml:space="preserve"> </w:t>
      </w:r>
      <w:r w:rsidRPr="00C92D2F">
        <w:rPr>
          <w:rFonts w:ascii="Times New Roman" w:hAnsi="Times New Roman"/>
          <w:szCs w:val="24"/>
        </w:rPr>
        <w:t xml:space="preserve">With 600 respondents at </w:t>
      </w:r>
      <w:r w:rsidR="00A812DE">
        <w:rPr>
          <w:rFonts w:ascii="Times New Roman" w:hAnsi="Times New Roman"/>
          <w:szCs w:val="24"/>
        </w:rPr>
        <w:t>three</w:t>
      </w:r>
      <w:r w:rsidRPr="00C92D2F">
        <w:rPr>
          <w:rFonts w:ascii="Times New Roman" w:hAnsi="Times New Roman"/>
          <w:szCs w:val="24"/>
        </w:rPr>
        <w:t xml:space="preserve"> minutes each, the total estimated burden for the screener survey is 1,800 minutes or 30 hours.</w:t>
      </w:r>
    </w:p>
    <w:p w:rsidR="001722E8" w:rsidRPr="00C92D2F" w:rsidP="001722E8" w14:paraId="7B842F2A" w14:textId="77777777">
      <w:pPr>
        <w:rPr>
          <w:rFonts w:ascii="Times New Roman" w:hAnsi="Times New Roman"/>
          <w:szCs w:val="24"/>
        </w:rPr>
      </w:pPr>
    </w:p>
    <w:p w:rsidR="00F24B14" w:rsidP="003D179B" w14:paraId="16F3B597" w14:textId="49BC237A">
      <w:pPr>
        <w:ind w:firstLine="720"/>
        <w:rPr>
          <w:rFonts w:ascii="Times New Roman" w:hAnsi="Times New Roman"/>
          <w:szCs w:val="24"/>
        </w:rPr>
      </w:pPr>
      <w:r w:rsidRPr="00C92D2F">
        <w:rPr>
          <w:rFonts w:ascii="Times New Roman" w:hAnsi="Times New Roman"/>
          <w:szCs w:val="24"/>
        </w:rPr>
        <w:t xml:space="preserve">For the focus groups, 150 individuals will be scheduled to participate to account for potential no-shows and ensure a minimum of 100 participants are included in the study. </w:t>
      </w:r>
      <w:r w:rsidR="001722E8">
        <w:rPr>
          <w:rFonts w:ascii="Times New Roman" w:hAnsi="Times New Roman"/>
          <w:szCs w:val="24"/>
        </w:rPr>
        <w:t xml:space="preserve"> </w:t>
      </w:r>
      <w:r w:rsidRPr="00C92D2F">
        <w:rPr>
          <w:rFonts w:ascii="Times New Roman" w:hAnsi="Times New Roman"/>
          <w:szCs w:val="24"/>
        </w:rPr>
        <w:t xml:space="preserve">Each participant will take part in one 60-minute virtual focus group session conducted via Zoom. </w:t>
      </w:r>
      <w:r w:rsidR="001722E8">
        <w:rPr>
          <w:rFonts w:ascii="Times New Roman" w:hAnsi="Times New Roman"/>
          <w:szCs w:val="24"/>
        </w:rPr>
        <w:t xml:space="preserve"> </w:t>
      </w:r>
      <w:r w:rsidRPr="00C92D2F">
        <w:rPr>
          <w:rFonts w:ascii="Times New Roman" w:hAnsi="Times New Roman"/>
          <w:szCs w:val="24"/>
        </w:rPr>
        <w:t>With 150 participants scheduled at 60 minutes per session, the total estimated burden for the focus groups is 9,000 minutes or 150 hours.</w:t>
      </w:r>
    </w:p>
    <w:p w:rsidR="001722E8" w:rsidRPr="00C92D2F" w:rsidP="001722E8" w14:paraId="49CB676B" w14:textId="77777777">
      <w:pPr>
        <w:rPr>
          <w:rFonts w:ascii="Times New Roman" w:hAnsi="Times New Roman"/>
          <w:szCs w:val="24"/>
        </w:rPr>
      </w:pPr>
    </w:p>
    <w:p w:rsidR="001722E8" w:rsidP="003D179B" w14:paraId="78384ABE" w14:textId="6ABC7FB9">
      <w:pPr>
        <w:ind w:firstLine="720"/>
        <w:rPr>
          <w:rFonts w:ascii="Times New Roman" w:hAnsi="Times New Roman"/>
          <w:szCs w:val="24"/>
        </w:rPr>
      </w:pPr>
      <w:r w:rsidRPr="00C92D2F">
        <w:rPr>
          <w:rFonts w:ascii="Times New Roman" w:hAnsi="Times New Roman"/>
          <w:szCs w:val="24"/>
        </w:rPr>
        <w:t xml:space="preserve">Combining the screener survey and focus groups, the total estimated annual burden for this information collection is 180 hours (30 hours for the screener </w:t>
      </w:r>
      <w:r>
        <w:rPr>
          <w:rFonts w:ascii="Times New Roman" w:hAnsi="Times New Roman"/>
          <w:szCs w:val="24"/>
        </w:rPr>
        <w:t>and</w:t>
      </w:r>
      <w:r w:rsidRPr="00C92D2F">
        <w:rPr>
          <w:rFonts w:ascii="Times New Roman" w:hAnsi="Times New Roman"/>
          <w:szCs w:val="24"/>
        </w:rPr>
        <w:t xml:space="preserve"> </w:t>
      </w:r>
      <w:r w:rsidRPr="00C92D2F">
        <w:rPr>
          <w:rFonts w:ascii="Times New Roman" w:hAnsi="Times New Roman"/>
          <w:szCs w:val="24"/>
        </w:rPr>
        <w:t xml:space="preserve">150 hours for focus groups). </w:t>
      </w:r>
      <w:r>
        <w:rPr>
          <w:rFonts w:ascii="Times New Roman" w:hAnsi="Times New Roman"/>
          <w:szCs w:val="24"/>
        </w:rPr>
        <w:t xml:space="preserve"> </w:t>
      </w:r>
      <w:r w:rsidRPr="00C92D2F">
        <w:rPr>
          <w:rFonts w:ascii="Times New Roman" w:hAnsi="Times New Roman"/>
          <w:szCs w:val="24"/>
        </w:rPr>
        <w:t>The overall respondent burden was calculated by multiplying the number of respondents by the estimated time per response for each activity.</w:t>
      </w:r>
    </w:p>
    <w:p w:rsidR="00F24B14" w:rsidRPr="00C92D2F" w:rsidP="001722E8" w14:paraId="1E8A2F69" w14:textId="64752FF1">
      <w:pPr>
        <w:rPr>
          <w:rFonts w:ascii="Times New Roman" w:hAnsi="Times New Roman"/>
          <w:szCs w:val="24"/>
        </w:rPr>
      </w:pPr>
    </w:p>
    <w:p w:rsidR="00F24B14" w:rsidP="003D179B" w14:paraId="3649828C" w14:textId="76A47B91">
      <w:pPr>
        <w:ind w:firstLine="720"/>
        <w:rPr>
          <w:rFonts w:ascii="Times New Roman" w:hAnsi="Times New Roman"/>
          <w:szCs w:val="24"/>
        </w:rPr>
      </w:pPr>
      <w:r w:rsidRPr="00C92D2F">
        <w:rPr>
          <w:rFonts w:ascii="Times New Roman" w:hAnsi="Times New Roman"/>
          <w:szCs w:val="24"/>
        </w:rPr>
        <w:t>To calculate the total cost of the respondent burden, we used the median hourly wage of $23.11 from the Bureau of Labor Statistics</w:t>
      </w:r>
      <w:r>
        <w:rPr>
          <w:rStyle w:val="FootnoteReference"/>
          <w:rFonts w:ascii="Times New Roman" w:hAnsi="Times New Roman"/>
          <w:szCs w:val="24"/>
          <w:vertAlign w:val="superscript"/>
        </w:rPr>
        <w:footnoteReference w:id="4"/>
      </w:r>
      <w:r w:rsidRPr="00C92D2F">
        <w:rPr>
          <w:rFonts w:ascii="Times New Roman" w:hAnsi="Times New Roman"/>
          <w:szCs w:val="24"/>
        </w:rPr>
        <w:t>.</w:t>
      </w:r>
      <w:r w:rsidR="00BC64A2">
        <w:rPr>
          <w:rFonts w:ascii="Times New Roman" w:hAnsi="Times New Roman"/>
          <w:szCs w:val="24"/>
        </w:rPr>
        <w:t xml:space="preserve"> </w:t>
      </w:r>
      <w:r w:rsidRPr="00C92D2F">
        <w:rPr>
          <w:rFonts w:ascii="Times New Roman" w:hAnsi="Times New Roman"/>
          <w:szCs w:val="24"/>
        </w:rPr>
        <w:t xml:space="preserve"> Multiplying the total burden of 180 hours by this wage rate yields a total cost estimate of $4,159.80.</w:t>
      </w:r>
    </w:p>
    <w:p w:rsidR="00BC64A2" w:rsidRPr="00C92D2F" w:rsidP="00637484" w14:paraId="2B1CC05E" w14:textId="77777777">
      <w:pPr>
        <w:ind w:firstLine="720"/>
        <w:rPr>
          <w:rFonts w:ascii="Times New Roman" w:hAnsi="Times New Roman"/>
          <w:szCs w:val="24"/>
        </w:rPr>
      </w:pPr>
    </w:p>
    <w:p w:rsidR="00F24B14" w:rsidP="003D179B" w14:paraId="3D21FF90" w14:textId="4104D5E2">
      <w:pPr>
        <w:ind w:firstLine="720"/>
        <w:rPr>
          <w:rFonts w:ascii="Times New Roman" w:hAnsi="Times New Roman"/>
          <w:szCs w:val="24"/>
        </w:rPr>
      </w:pPr>
      <w:r w:rsidRPr="00C92D2F">
        <w:rPr>
          <w:rFonts w:ascii="Times New Roman" w:hAnsi="Times New Roman"/>
          <w:szCs w:val="24"/>
        </w:rPr>
        <w:t xml:space="preserve">The frequency of information collection for both the screener and focus groups is one-time as respondents will only complete the screener once and selected participants will engage in a single focus group session. </w:t>
      </w:r>
      <w:r w:rsidR="00BC64A2">
        <w:rPr>
          <w:rFonts w:ascii="Times New Roman" w:hAnsi="Times New Roman"/>
          <w:szCs w:val="24"/>
        </w:rPr>
        <w:t xml:space="preserve"> </w:t>
      </w:r>
      <w:r w:rsidRPr="00C92D2F">
        <w:rPr>
          <w:rFonts w:ascii="Times New Roman" w:hAnsi="Times New Roman"/>
          <w:szCs w:val="24"/>
        </w:rPr>
        <w:t>The study aims to minimize burden by using a brief online screener to efficiently determine eligibility and conducting the focus groups virtually to avoid travel time and costs for participants.</w:t>
      </w:r>
    </w:p>
    <w:p w:rsidR="00BC64A2" w:rsidRPr="00637484" w:rsidP="00BC64A2" w14:paraId="19C9D393" w14:textId="77777777">
      <w:pPr>
        <w:rPr>
          <w:lang w:eastAsia="ja-JP"/>
        </w:rPr>
      </w:pPr>
    </w:p>
    <w:p w:rsidR="00F24B14" w:rsidRPr="00637484" w:rsidP="00F24B14" w14:paraId="5C5614D2" w14:textId="77777777">
      <w:pPr>
        <w:pStyle w:val="Caption"/>
        <w:keepNext/>
        <w:rPr>
          <w:rFonts w:ascii="Times New Roman" w:hAnsi="Times New Roman" w:cs="Times New Roman"/>
          <w:b/>
          <w:bCs/>
          <w:color w:val="000000" w:themeColor="text1"/>
          <w:sz w:val="24"/>
          <w:szCs w:val="24"/>
        </w:rPr>
      </w:pPr>
      <w:r w:rsidRPr="00637484">
        <w:rPr>
          <w:rFonts w:ascii="Times New Roman" w:hAnsi="Times New Roman" w:cs="Times New Roman"/>
          <w:b/>
          <w:bCs/>
          <w:color w:val="000000" w:themeColor="text1"/>
          <w:sz w:val="24"/>
          <w:szCs w:val="24"/>
        </w:rPr>
        <w:t xml:space="preserve">Table </w:t>
      </w:r>
      <w:r w:rsidRPr="00637484">
        <w:rPr>
          <w:rFonts w:ascii="Times New Roman" w:hAnsi="Times New Roman" w:cs="Times New Roman"/>
          <w:b/>
          <w:bCs/>
          <w:color w:val="000000" w:themeColor="text1"/>
          <w:sz w:val="24"/>
          <w:szCs w:val="24"/>
        </w:rPr>
        <w:fldChar w:fldCharType="begin"/>
      </w:r>
      <w:r w:rsidRPr="00637484">
        <w:rPr>
          <w:rFonts w:ascii="Times New Roman" w:hAnsi="Times New Roman" w:cs="Times New Roman"/>
          <w:b/>
          <w:bCs/>
          <w:color w:val="000000" w:themeColor="text1"/>
          <w:sz w:val="24"/>
          <w:szCs w:val="24"/>
        </w:rPr>
        <w:instrText xml:space="preserve"> SEQ Table \* ARABIC </w:instrText>
      </w:r>
      <w:r w:rsidRPr="00637484">
        <w:rPr>
          <w:rFonts w:ascii="Times New Roman" w:hAnsi="Times New Roman" w:cs="Times New Roman"/>
          <w:b/>
          <w:bCs/>
          <w:color w:val="000000" w:themeColor="text1"/>
          <w:sz w:val="24"/>
          <w:szCs w:val="24"/>
        </w:rPr>
        <w:fldChar w:fldCharType="separate"/>
      </w:r>
      <w:r w:rsidRPr="00637484">
        <w:rPr>
          <w:rFonts w:ascii="Times New Roman" w:hAnsi="Times New Roman" w:cs="Times New Roman"/>
          <w:b/>
          <w:bCs/>
          <w:noProof/>
          <w:color w:val="000000" w:themeColor="text1"/>
          <w:sz w:val="24"/>
          <w:szCs w:val="24"/>
        </w:rPr>
        <w:t>1</w:t>
      </w:r>
      <w:r w:rsidRPr="00637484">
        <w:rPr>
          <w:rFonts w:ascii="Times New Roman" w:hAnsi="Times New Roman" w:cs="Times New Roman"/>
          <w:b/>
          <w:bCs/>
          <w:color w:val="000000" w:themeColor="text1"/>
          <w:sz w:val="24"/>
          <w:szCs w:val="24"/>
        </w:rPr>
        <w:fldChar w:fldCharType="end"/>
      </w:r>
      <w:r w:rsidRPr="00637484">
        <w:rPr>
          <w:rFonts w:ascii="Times New Roman" w:hAnsi="Times New Roman" w:cs="Times New Roman"/>
          <w:b/>
          <w:bCs/>
          <w:color w:val="000000" w:themeColor="text1"/>
          <w:sz w:val="24"/>
          <w:szCs w:val="24"/>
        </w:rPr>
        <w:t>. Estimated Total Annual Burden Hours</w:t>
      </w:r>
    </w:p>
    <w:tbl>
      <w:tblPr>
        <w:tblStyle w:val="TableGrid"/>
        <w:tblW w:w="9445" w:type="dxa"/>
        <w:tblInd w:w="-95" w:type="dxa"/>
        <w:tblLook w:val="04A0"/>
      </w:tblPr>
      <w:tblGrid>
        <w:gridCol w:w="2069"/>
        <w:gridCol w:w="900"/>
        <w:gridCol w:w="855"/>
        <w:gridCol w:w="1397"/>
        <w:gridCol w:w="1641"/>
        <w:gridCol w:w="1316"/>
        <w:gridCol w:w="1267"/>
      </w:tblGrid>
      <w:tr w14:paraId="0F609844" w14:textId="77777777" w:rsidTr="453BCED4">
        <w:tblPrEx>
          <w:tblW w:w="9445" w:type="dxa"/>
          <w:tblInd w:w="-95" w:type="dxa"/>
          <w:tblLook w:val="04A0"/>
        </w:tblPrEx>
        <w:tc>
          <w:tcPr>
            <w:tcW w:w="2069" w:type="dxa"/>
          </w:tcPr>
          <w:p w:rsidR="00F24B14" w:rsidRPr="00C92D2F" w:rsidP="00AD1D89" w14:paraId="6D69B080" w14:textId="77777777">
            <w:pPr>
              <w:rPr>
                <w:rFonts w:ascii="Times New Roman" w:hAnsi="Times New Roman"/>
                <w:b/>
                <w:szCs w:val="24"/>
              </w:rPr>
            </w:pPr>
            <w:r w:rsidRPr="00C92D2F">
              <w:rPr>
                <w:rFonts w:ascii="Times New Roman" w:hAnsi="Times New Roman"/>
                <w:b/>
                <w:bCs/>
                <w:szCs w:val="24"/>
              </w:rPr>
              <w:t>Activity</w:t>
            </w:r>
          </w:p>
        </w:tc>
        <w:tc>
          <w:tcPr>
            <w:tcW w:w="900" w:type="dxa"/>
          </w:tcPr>
          <w:p w:rsidR="00F24B14" w:rsidRPr="00C92D2F" w:rsidP="00AD1D89" w14:paraId="0AA51424" w14:textId="77777777">
            <w:pPr>
              <w:rPr>
                <w:rFonts w:ascii="Times New Roman" w:hAnsi="Times New Roman"/>
                <w:b/>
                <w:szCs w:val="24"/>
              </w:rPr>
            </w:pPr>
            <w:r w:rsidRPr="00C92D2F">
              <w:rPr>
                <w:rFonts w:ascii="Times New Roman" w:hAnsi="Times New Roman"/>
                <w:b/>
                <w:i/>
                <w:szCs w:val="24"/>
              </w:rPr>
              <w:t>n</w:t>
            </w:r>
            <w:r w:rsidRPr="00C92D2F">
              <w:rPr>
                <w:rFonts w:ascii="Times New Roman" w:hAnsi="Times New Roman"/>
                <w:b/>
                <w:szCs w:val="24"/>
              </w:rPr>
              <w:t>-Size</w:t>
            </w:r>
          </w:p>
        </w:tc>
        <w:tc>
          <w:tcPr>
            <w:tcW w:w="855" w:type="dxa"/>
          </w:tcPr>
          <w:p w:rsidR="00F24B14" w:rsidRPr="00C92D2F" w:rsidP="00AD1D89" w14:paraId="7A026372" w14:textId="77777777">
            <w:pPr>
              <w:rPr>
                <w:rFonts w:ascii="Times New Roman" w:hAnsi="Times New Roman"/>
                <w:b/>
                <w:szCs w:val="24"/>
              </w:rPr>
            </w:pPr>
            <w:r w:rsidRPr="00C92D2F">
              <w:rPr>
                <w:rFonts w:ascii="Times New Roman" w:hAnsi="Times New Roman"/>
                <w:b/>
                <w:szCs w:val="24"/>
              </w:rPr>
              <w:t>Time</w:t>
            </w:r>
          </w:p>
        </w:tc>
        <w:tc>
          <w:tcPr>
            <w:tcW w:w="1397" w:type="dxa"/>
          </w:tcPr>
          <w:p w:rsidR="00F24B14" w:rsidRPr="00C92D2F" w:rsidP="00AD1D89" w14:paraId="48ADF95C" w14:textId="77777777">
            <w:pPr>
              <w:rPr>
                <w:rFonts w:ascii="Times New Roman" w:hAnsi="Times New Roman"/>
                <w:b/>
                <w:szCs w:val="24"/>
              </w:rPr>
            </w:pPr>
            <w:r w:rsidRPr="00C92D2F">
              <w:rPr>
                <w:rFonts w:ascii="Times New Roman" w:hAnsi="Times New Roman"/>
                <w:b/>
                <w:szCs w:val="24"/>
              </w:rPr>
              <w:t>Total Time (minutes)</w:t>
            </w:r>
          </w:p>
        </w:tc>
        <w:tc>
          <w:tcPr>
            <w:tcW w:w="1641" w:type="dxa"/>
          </w:tcPr>
          <w:p w:rsidR="00F24B14" w:rsidRPr="00C92D2F" w:rsidP="00AD1D89" w14:paraId="55441C75" w14:textId="77777777">
            <w:pPr>
              <w:rPr>
                <w:rFonts w:ascii="Times New Roman" w:hAnsi="Times New Roman"/>
                <w:b/>
                <w:szCs w:val="24"/>
              </w:rPr>
            </w:pPr>
            <w:r w:rsidRPr="00C92D2F">
              <w:rPr>
                <w:rFonts w:ascii="Times New Roman" w:hAnsi="Times New Roman"/>
                <w:b/>
                <w:szCs w:val="24"/>
              </w:rPr>
              <w:t>Total Time (hours)</w:t>
            </w:r>
          </w:p>
        </w:tc>
        <w:tc>
          <w:tcPr>
            <w:tcW w:w="1316" w:type="dxa"/>
          </w:tcPr>
          <w:p w:rsidR="00F24B14" w:rsidRPr="00C92D2F" w:rsidP="00AD1D89" w14:paraId="31048CC5" w14:textId="77777777">
            <w:pPr>
              <w:rPr>
                <w:rFonts w:ascii="Times New Roman" w:hAnsi="Times New Roman"/>
                <w:b/>
                <w:szCs w:val="24"/>
              </w:rPr>
            </w:pPr>
            <w:r w:rsidRPr="00C92D2F">
              <w:rPr>
                <w:rFonts w:ascii="Times New Roman" w:hAnsi="Times New Roman"/>
                <w:b/>
                <w:szCs w:val="24"/>
              </w:rPr>
              <w:t>Median Hourly Wage</w:t>
            </w:r>
          </w:p>
        </w:tc>
        <w:tc>
          <w:tcPr>
            <w:tcW w:w="1267" w:type="dxa"/>
          </w:tcPr>
          <w:p w:rsidR="00F24B14" w:rsidRPr="00C92D2F" w:rsidP="00AD1D89" w14:paraId="16993A5C" w14:textId="77777777">
            <w:pPr>
              <w:rPr>
                <w:rFonts w:ascii="Times New Roman" w:hAnsi="Times New Roman"/>
                <w:b/>
                <w:szCs w:val="24"/>
              </w:rPr>
            </w:pPr>
            <w:r w:rsidRPr="00C92D2F">
              <w:rPr>
                <w:rFonts w:ascii="Times New Roman" w:hAnsi="Times New Roman"/>
                <w:b/>
                <w:szCs w:val="24"/>
              </w:rPr>
              <w:t>Total Burden</w:t>
            </w:r>
          </w:p>
        </w:tc>
      </w:tr>
      <w:tr w14:paraId="7FA8E7CC" w14:textId="77777777" w:rsidTr="453BCED4">
        <w:tblPrEx>
          <w:tblW w:w="9445" w:type="dxa"/>
          <w:tblInd w:w="-95" w:type="dxa"/>
          <w:tblLook w:val="04A0"/>
        </w:tblPrEx>
        <w:tc>
          <w:tcPr>
            <w:tcW w:w="2069" w:type="dxa"/>
          </w:tcPr>
          <w:p w:rsidR="00F24B14" w:rsidRPr="00C92D2F" w:rsidP="00AD1D89" w14:paraId="07BE2F11" w14:textId="77777777">
            <w:pPr>
              <w:rPr>
                <w:rFonts w:ascii="Times New Roman" w:hAnsi="Times New Roman"/>
                <w:szCs w:val="24"/>
              </w:rPr>
            </w:pPr>
            <w:r w:rsidRPr="00C92D2F">
              <w:rPr>
                <w:rFonts w:ascii="Times New Roman" w:hAnsi="Times New Roman"/>
                <w:szCs w:val="24"/>
              </w:rPr>
              <w:t>Screening Survey</w:t>
            </w:r>
          </w:p>
        </w:tc>
        <w:tc>
          <w:tcPr>
            <w:tcW w:w="900" w:type="dxa"/>
          </w:tcPr>
          <w:p w:rsidR="00F24B14" w:rsidRPr="00C92D2F" w:rsidP="00AD1D89" w14:paraId="262041CB" w14:textId="77777777">
            <w:pPr>
              <w:rPr>
                <w:rFonts w:ascii="Times New Roman" w:hAnsi="Times New Roman"/>
                <w:szCs w:val="24"/>
              </w:rPr>
            </w:pPr>
            <w:r w:rsidRPr="00C92D2F">
              <w:rPr>
                <w:rFonts w:ascii="Times New Roman" w:hAnsi="Times New Roman"/>
                <w:szCs w:val="24"/>
              </w:rPr>
              <w:t>600</w:t>
            </w:r>
          </w:p>
        </w:tc>
        <w:tc>
          <w:tcPr>
            <w:tcW w:w="855" w:type="dxa"/>
          </w:tcPr>
          <w:p w:rsidR="00F24B14" w:rsidRPr="00C92D2F" w:rsidP="00AD1D89" w14:paraId="3E88DF70" w14:textId="77777777">
            <w:pPr>
              <w:rPr>
                <w:rFonts w:ascii="Times New Roman" w:hAnsi="Times New Roman"/>
                <w:szCs w:val="24"/>
              </w:rPr>
            </w:pPr>
            <w:r w:rsidRPr="00C92D2F">
              <w:rPr>
                <w:rFonts w:ascii="Times New Roman" w:hAnsi="Times New Roman"/>
                <w:szCs w:val="24"/>
              </w:rPr>
              <w:t>3</w:t>
            </w:r>
          </w:p>
        </w:tc>
        <w:tc>
          <w:tcPr>
            <w:tcW w:w="1397" w:type="dxa"/>
          </w:tcPr>
          <w:p w:rsidR="00F24B14" w:rsidRPr="00C92D2F" w:rsidP="00AD1D89" w14:paraId="23F0AB99" w14:textId="77777777">
            <w:pPr>
              <w:rPr>
                <w:rFonts w:ascii="Times New Roman" w:hAnsi="Times New Roman"/>
                <w:szCs w:val="24"/>
              </w:rPr>
            </w:pPr>
            <w:r w:rsidRPr="00C92D2F">
              <w:rPr>
                <w:rFonts w:ascii="Times New Roman" w:hAnsi="Times New Roman"/>
                <w:szCs w:val="24"/>
              </w:rPr>
              <w:t>1800</w:t>
            </w:r>
          </w:p>
        </w:tc>
        <w:tc>
          <w:tcPr>
            <w:tcW w:w="1641" w:type="dxa"/>
          </w:tcPr>
          <w:p w:rsidR="00F24B14" w:rsidRPr="00C92D2F" w:rsidP="00AD1D89" w14:paraId="62F3D33D" w14:textId="77777777">
            <w:pPr>
              <w:rPr>
                <w:rFonts w:ascii="Times New Roman" w:hAnsi="Times New Roman"/>
                <w:szCs w:val="24"/>
              </w:rPr>
            </w:pPr>
            <w:r w:rsidRPr="00C92D2F">
              <w:rPr>
                <w:rFonts w:ascii="Times New Roman" w:hAnsi="Times New Roman"/>
                <w:szCs w:val="24"/>
              </w:rPr>
              <w:t>30</w:t>
            </w:r>
          </w:p>
        </w:tc>
        <w:tc>
          <w:tcPr>
            <w:tcW w:w="1316" w:type="dxa"/>
          </w:tcPr>
          <w:p w:rsidR="00F24B14" w:rsidRPr="00C92D2F" w:rsidP="00AD1D89" w14:paraId="3EFBB004" w14:textId="77777777">
            <w:pPr>
              <w:rPr>
                <w:rFonts w:ascii="Times New Roman" w:hAnsi="Times New Roman"/>
                <w:szCs w:val="24"/>
              </w:rPr>
            </w:pPr>
            <w:r w:rsidRPr="00C92D2F">
              <w:rPr>
                <w:rFonts w:ascii="Times New Roman" w:hAnsi="Times New Roman"/>
                <w:szCs w:val="24"/>
              </w:rPr>
              <w:t>n/a</w:t>
            </w:r>
          </w:p>
        </w:tc>
        <w:tc>
          <w:tcPr>
            <w:tcW w:w="1267" w:type="dxa"/>
          </w:tcPr>
          <w:p w:rsidR="00F24B14" w:rsidRPr="00C92D2F" w:rsidP="00AD1D89" w14:paraId="589C4FA9" w14:textId="77777777">
            <w:pPr>
              <w:rPr>
                <w:rFonts w:ascii="Times New Roman" w:hAnsi="Times New Roman"/>
                <w:szCs w:val="24"/>
              </w:rPr>
            </w:pPr>
            <w:r w:rsidRPr="00C92D2F">
              <w:rPr>
                <w:rFonts w:ascii="Times New Roman" w:hAnsi="Times New Roman"/>
                <w:szCs w:val="24"/>
              </w:rPr>
              <w:t>n/a</w:t>
            </w:r>
          </w:p>
        </w:tc>
      </w:tr>
      <w:tr w14:paraId="0509D3E6" w14:textId="77777777" w:rsidTr="453BCED4">
        <w:tblPrEx>
          <w:tblW w:w="9445" w:type="dxa"/>
          <w:tblInd w:w="-95" w:type="dxa"/>
          <w:tblLook w:val="04A0"/>
        </w:tblPrEx>
        <w:tc>
          <w:tcPr>
            <w:tcW w:w="2069" w:type="dxa"/>
          </w:tcPr>
          <w:p w:rsidR="00F24B14" w:rsidRPr="00C92D2F" w:rsidP="00AD1D89" w14:paraId="0DD18269" w14:textId="77777777">
            <w:pPr>
              <w:rPr>
                <w:rFonts w:ascii="Times New Roman" w:hAnsi="Times New Roman"/>
                <w:szCs w:val="24"/>
              </w:rPr>
            </w:pPr>
            <w:r w:rsidRPr="00C92D2F">
              <w:rPr>
                <w:rFonts w:ascii="Times New Roman" w:hAnsi="Times New Roman"/>
                <w:szCs w:val="24"/>
              </w:rPr>
              <w:t>Focus Groups</w:t>
            </w:r>
          </w:p>
        </w:tc>
        <w:tc>
          <w:tcPr>
            <w:tcW w:w="900" w:type="dxa"/>
          </w:tcPr>
          <w:p w:rsidR="00F24B14" w:rsidRPr="00C92D2F" w:rsidP="00AD1D89" w14:paraId="3984AF04" w14:textId="77777777">
            <w:pPr>
              <w:rPr>
                <w:rFonts w:ascii="Times New Roman" w:hAnsi="Times New Roman"/>
                <w:szCs w:val="24"/>
              </w:rPr>
            </w:pPr>
            <w:r w:rsidRPr="00C92D2F">
              <w:rPr>
                <w:rFonts w:ascii="Times New Roman" w:hAnsi="Times New Roman"/>
                <w:szCs w:val="24"/>
              </w:rPr>
              <w:t>150</w:t>
            </w:r>
          </w:p>
        </w:tc>
        <w:tc>
          <w:tcPr>
            <w:tcW w:w="855" w:type="dxa"/>
          </w:tcPr>
          <w:p w:rsidR="00F24B14" w:rsidRPr="00C92D2F" w:rsidP="00AD1D89" w14:paraId="323B0120" w14:textId="77777777">
            <w:pPr>
              <w:rPr>
                <w:rFonts w:ascii="Times New Roman" w:hAnsi="Times New Roman"/>
                <w:szCs w:val="24"/>
              </w:rPr>
            </w:pPr>
            <w:r w:rsidRPr="00C92D2F">
              <w:rPr>
                <w:rFonts w:ascii="Times New Roman" w:hAnsi="Times New Roman"/>
                <w:szCs w:val="24"/>
              </w:rPr>
              <w:t>60</w:t>
            </w:r>
          </w:p>
        </w:tc>
        <w:tc>
          <w:tcPr>
            <w:tcW w:w="1397" w:type="dxa"/>
          </w:tcPr>
          <w:p w:rsidR="00F24B14" w:rsidRPr="00C92D2F" w:rsidP="00AD1D89" w14:paraId="1CA6E5D8" w14:textId="77777777">
            <w:pPr>
              <w:rPr>
                <w:rFonts w:ascii="Times New Roman" w:hAnsi="Times New Roman"/>
                <w:szCs w:val="24"/>
              </w:rPr>
            </w:pPr>
            <w:r w:rsidRPr="00C92D2F">
              <w:rPr>
                <w:rFonts w:ascii="Times New Roman" w:hAnsi="Times New Roman"/>
                <w:szCs w:val="24"/>
              </w:rPr>
              <w:t>9000</w:t>
            </w:r>
          </w:p>
        </w:tc>
        <w:tc>
          <w:tcPr>
            <w:tcW w:w="1641" w:type="dxa"/>
          </w:tcPr>
          <w:p w:rsidR="00F24B14" w:rsidRPr="00C92D2F" w:rsidP="00AD1D89" w14:paraId="49CC524E" w14:textId="77777777">
            <w:pPr>
              <w:rPr>
                <w:rFonts w:ascii="Times New Roman" w:hAnsi="Times New Roman"/>
                <w:szCs w:val="24"/>
              </w:rPr>
            </w:pPr>
            <w:r w:rsidRPr="00C92D2F">
              <w:rPr>
                <w:rFonts w:ascii="Times New Roman" w:hAnsi="Times New Roman"/>
                <w:szCs w:val="24"/>
              </w:rPr>
              <w:t>150</w:t>
            </w:r>
          </w:p>
        </w:tc>
        <w:tc>
          <w:tcPr>
            <w:tcW w:w="1316" w:type="dxa"/>
          </w:tcPr>
          <w:p w:rsidR="00F24B14" w:rsidRPr="00C92D2F" w:rsidP="00AD1D89" w14:paraId="3E7E5513" w14:textId="77777777">
            <w:pPr>
              <w:rPr>
                <w:rFonts w:ascii="Times New Roman" w:hAnsi="Times New Roman"/>
                <w:szCs w:val="24"/>
              </w:rPr>
            </w:pPr>
            <w:r w:rsidRPr="00C92D2F">
              <w:rPr>
                <w:rFonts w:ascii="Times New Roman" w:hAnsi="Times New Roman"/>
                <w:szCs w:val="24"/>
              </w:rPr>
              <w:t>n/a</w:t>
            </w:r>
          </w:p>
        </w:tc>
        <w:tc>
          <w:tcPr>
            <w:tcW w:w="1267" w:type="dxa"/>
          </w:tcPr>
          <w:p w:rsidR="00F24B14" w:rsidRPr="00C92D2F" w:rsidP="00AD1D89" w14:paraId="0F929279" w14:textId="77777777">
            <w:pPr>
              <w:rPr>
                <w:rFonts w:ascii="Times New Roman" w:hAnsi="Times New Roman"/>
                <w:szCs w:val="24"/>
              </w:rPr>
            </w:pPr>
            <w:r w:rsidRPr="00C92D2F">
              <w:rPr>
                <w:rFonts w:ascii="Times New Roman" w:hAnsi="Times New Roman"/>
                <w:szCs w:val="24"/>
              </w:rPr>
              <w:t>n/a</w:t>
            </w:r>
          </w:p>
        </w:tc>
      </w:tr>
      <w:tr w14:paraId="647AB45E" w14:textId="77777777" w:rsidTr="453BCED4">
        <w:tblPrEx>
          <w:tblW w:w="9445" w:type="dxa"/>
          <w:tblInd w:w="-95" w:type="dxa"/>
          <w:tblLook w:val="04A0"/>
        </w:tblPrEx>
        <w:tc>
          <w:tcPr>
            <w:tcW w:w="2069" w:type="dxa"/>
          </w:tcPr>
          <w:p w:rsidR="00F24B14" w:rsidRPr="00C92D2F" w:rsidP="00AD1D89" w14:paraId="6512CAE9" w14:textId="77777777">
            <w:pPr>
              <w:rPr>
                <w:rFonts w:ascii="Times New Roman" w:hAnsi="Times New Roman"/>
                <w:szCs w:val="24"/>
              </w:rPr>
            </w:pPr>
            <w:r w:rsidRPr="00C92D2F">
              <w:rPr>
                <w:rFonts w:ascii="Times New Roman" w:hAnsi="Times New Roman"/>
                <w:szCs w:val="24"/>
              </w:rPr>
              <w:t>Total</w:t>
            </w:r>
          </w:p>
        </w:tc>
        <w:tc>
          <w:tcPr>
            <w:tcW w:w="900" w:type="dxa"/>
          </w:tcPr>
          <w:p w:rsidR="00F24B14" w:rsidRPr="00C92D2F" w:rsidP="00AD1D89" w14:paraId="1CFF3ADE" w14:textId="77777777">
            <w:pPr>
              <w:rPr>
                <w:rFonts w:ascii="Times New Roman" w:hAnsi="Times New Roman"/>
                <w:szCs w:val="24"/>
              </w:rPr>
            </w:pPr>
            <w:r w:rsidRPr="00C92D2F">
              <w:rPr>
                <w:rFonts w:ascii="Times New Roman" w:hAnsi="Times New Roman"/>
                <w:szCs w:val="24"/>
              </w:rPr>
              <w:t>n/a</w:t>
            </w:r>
          </w:p>
        </w:tc>
        <w:tc>
          <w:tcPr>
            <w:tcW w:w="855" w:type="dxa"/>
          </w:tcPr>
          <w:p w:rsidR="00F24B14" w:rsidRPr="00C92D2F" w:rsidP="00AD1D89" w14:paraId="0682118C" w14:textId="77777777">
            <w:pPr>
              <w:rPr>
                <w:rFonts w:ascii="Times New Roman" w:hAnsi="Times New Roman"/>
                <w:szCs w:val="24"/>
              </w:rPr>
            </w:pPr>
            <w:r w:rsidRPr="00C92D2F">
              <w:rPr>
                <w:rFonts w:ascii="Times New Roman" w:hAnsi="Times New Roman"/>
                <w:szCs w:val="24"/>
              </w:rPr>
              <w:t>n/a</w:t>
            </w:r>
          </w:p>
        </w:tc>
        <w:tc>
          <w:tcPr>
            <w:tcW w:w="1397" w:type="dxa"/>
          </w:tcPr>
          <w:p w:rsidR="00F24B14" w:rsidRPr="00C92D2F" w:rsidP="00AD1D89" w14:paraId="46E7D27E" w14:textId="77777777">
            <w:pPr>
              <w:rPr>
                <w:rFonts w:ascii="Times New Roman" w:hAnsi="Times New Roman"/>
                <w:szCs w:val="24"/>
              </w:rPr>
            </w:pPr>
            <w:r w:rsidRPr="00C92D2F">
              <w:rPr>
                <w:rFonts w:ascii="Times New Roman" w:hAnsi="Times New Roman"/>
                <w:szCs w:val="24"/>
              </w:rPr>
              <w:t>10800</w:t>
            </w:r>
          </w:p>
        </w:tc>
        <w:tc>
          <w:tcPr>
            <w:tcW w:w="1641" w:type="dxa"/>
          </w:tcPr>
          <w:p w:rsidR="00F24B14" w:rsidRPr="00C92D2F" w:rsidP="00AD1D89" w14:paraId="4683132D" w14:textId="77777777">
            <w:pPr>
              <w:rPr>
                <w:rFonts w:ascii="Times New Roman" w:hAnsi="Times New Roman"/>
                <w:szCs w:val="24"/>
              </w:rPr>
            </w:pPr>
            <w:r w:rsidRPr="00C92D2F">
              <w:rPr>
                <w:rFonts w:ascii="Times New Roman" w:hAnsi="Times New Roman"/>
                <w:szCs w:val="24"/>
              </w:rPr>
              <w:t>180</w:t>
            </w:r>
          </w:p>
        </w:tc>
        <w:tc>
          <w:tcPr>
            <w:tcW w:w="1316" w:type="dxa"/>
          </w:tcPr>
          <w:p w:rsidR="00F24B14" w:rsidRPr="00C92D2F" w:rsidP="00AD1D89" w14:paraId="2D83724D" w14:textId="77777777">
            <w:pPr>
              <w:rPr>
                <w:rFonts w:ascii="Times New Roman" w:hAnsi="Times New Roman"/>
                <w:szCs w:val="24"/>
              </w:rPr>
            </w:pPr>
            <w:r w:rsidRPr="00C92D2F">
              <w:rPr>
                <w:rFonts w:ascii="Times New Roman" w:hAnsi="Times New Roman"/>
                <w:szCs w:val="24"/>
              </w:rPr>
              <w:t>$23.11</w:t>
            </w:r>
          </w:p>
        </w:tc>
        <w:tc>
          <w:tcPr>
            <w:tcW w:w="1267" w:type="dxa"/>
          </w:tcPr>
          <w:p w:rsidR="00F24B14" w:rsidRPr="00C92D2F" w:rsidP="00AD1D89" w14:paraId="26C4BC5B" w14:textId="77777777">
            <w:pPr>
              <w:rPr>
                <w:rFonts w:ascii="Times New Roman" w:hAnsi="Times New Roman"/>
                <w:szCs w:val="24"/>
              </w:rPr>
            </w:pPr>
            <w:r w:rsidRPr="00C92D2F">
              <w:rPr>
                <w:rFonts w:ascii="Times New Roman" w:hAnsi="Times New Roman"/>
                <w:szCs w:val="24"/>
              </w:rPr>
              <w:t>$4,159.80</w:t>
            </w:r>
          </w:p>
        </w:tc>
      </w:tr>
    </w:tbl>
    <w:p w:rsidR="00E6063B" w:rsidRPr="00C92D2F" w:rsidP="0061160A" w14:paraId="21B5D503" w14:textId="77777777">
      <w:pPr>
        <w:rPr>
          <w:rFonts w:ascii="Times New Roman" w:hAnsi="Times New Roman"/>
          <w:szCs w:val="24"/>
        </w:rPr>
      </w:pPr>
    </w:p>
    <w:p w:rsidR="0066096F" w:rsidRPr="00C92D2F" w:rsidP="0061160A" w14:paraId="53E0534C" w14:textId="77777777">
      <w:pPr>
        <w:tabs>
          <w:tab w:val="left" w:pos="-1440"/>
        </w:tabs>
        <w:rPr>
          <w:rFonts w:ascii="Times New Roman" w:hAnsi="Times New Roman"/>
          <w:b/>
          <w:i/>
          <w:szCs w:val="24"/>
        </w:rPr>
      </w:pPr>
      <w:r w:rsidRPr="00C92D2F">
        <w:rPr>
          <w:rFonts w:ascii="Times New Roman" w:hAnsi="Times New Roman"/>
          <w:b/>
          <w:i/>
          <w:szCs w:val="24"/>
        </w:rPr>
        <w:t>13.</w:t>
      </w:r>
      <w:r w:rsidRPr="00C92D2F">
        <w:rPr>
          <w:rFonts w:ascii="Times New Roman" w:hAnsi="Times New Roman"/>
          <w:b/>
          <w:i/>
          <w:szCs w:val="24"/>
        </w:rPr>
        <w:tab/>
        <w:t>Estimate of the total annual cost to respondents (excluding the cost o</w:t>
      </w:r>
      <w:r w:rsidRPr="00C92D2F" w:rsidR="004520E2">
        <w:rPr>
          <w:rFonts w:ascii="Times New Roman" w:hAnsi="Times New Roman"/>
          <w:b/>
          <w:i/>
          <w:szCs w:val="24"/>
        </w:rPr>
        <w:t>f any hour burden shown in Item</w:t>
      </w:r>
      <w:r w:rsidRPr="00C92D2F">
        <w:rPr>
          <w:rFonts w:ascii="Times New Roman" w:hAnsi="Times New Roman"/>
          <w:b/>
          <w:i/>
          <w:szCs w:val="24"/>
        </w:rPr>
        <w:t xml:space="preserve"> 12):</w:t>
      </w:r>
    </w:p>
    <w:p w:rsidR="0066096F" w:rsidRPr="00C92D2F" w:rsidP="0061160A" w14:paraId="5FE87980" w14:textId="77777777">
      <w:pPr>
        <w:rPr>
          <w:rFonts w:ascii="Times New Roman" w:hAnsi="Times New Roman"/>
          <w:b/>
          <w:i/>
          <w:szCs w:val="24"/>
        </w:rPr>
      </w:pPr>
    </w:p>
    <w:p w:rsidR="00F24B14" w:rsidRPr="00C92D2F" w:rsidP="00637484" w14:paraId="6478E56D" w14:textId="5129B69B">
      <w:pPr>
        <w:ind w:firstLine="720"/>
        <w:rPr>
          <w:rFonts w:ascii="Times New Roman" w:hAnsi="Times New Roman"/>
          <w:szCs w:val="24"/>
        </w:rPr>
      </w:pPr>
      <w:r w:rsidRPr="00C92D2F">
        <w:rPr>
          <w:rFonts w:ascii="Times New Roman" w:hAnsi="Times New Roman"/>
          <w:szCs w:val="24"/>
        </w:rPr>
        <w:t xml:space="preserve">There are no costs to respondents beyond the </w:t>
      </w:r>
      <w:r w:rsidR="00A812DE">
        <w:rPr>
          <w:rFonts w:ascii="Times New Roman" w:hAnsi="Times New Roman"/>
          <w:szCs w:val="24"/>
        </w:rPr>
        <w:t>three</w:t>
      </w:r>
      <w:r w:rsidRPr="00C92D2F">
        <w:rPr>
          <w:rFonts w:ascii="Times New Roman" w:hAnsi="Times New Roman"/>
          <w:szCs w:val="24"/>
        </w:rPr>
        <w:t xml:space="preserve">-minute screener survey and 60-minute focus group burden. </w:t>
      </w:r>
    </w:p>
    <w:p w:rsidR="0066096F" w:rsidRPr="00C92D2F" w:rsidP="0061160A" w14:paraId="718B8D71" w14:textId="77777777">
      <w:pPr>
        <w:rPr>
          <w:rFonts w:ascii="Times New Roman" w:hAnsi="Times New Roman"/>
          <w:szCs w:val="24"/>
        </w:rPr>
      </w:pPr>
    </w:p>
    <w:p w:rsidR="0066096F" w:rsidRPr="00C92D2F" w:rsidP="0061160A" w14:paraId="11BE12FA" w14:textId="77777777">
      <w:pPr>
        <w:rPr>
          <w:rFonts w:ascii="Times New Roman" w:hAnsi="Times New Roman"/>
          <w:b/>
          <w:i/>
          <w:szCs w:val="24"/>
        </w:rPr>
      </w:pPr>
      <w:r w:rsidRPr="00C92D2F">
        <w:rPr>
          <w:rFonts w:ascii="Times New Roman" w:hAnsi="Times New Roman"/>
          <w:b/>
          <w:i/>
          <w:szCs w:val="24"/>
        </w:rPr>
        <w:t>14.</w:t>
      </w:r>
      <w:r w:rsidRPr="00C92D2F">
        <w:rPr>
          <w:rFonts w:ascii="Times New Roman" w:hAnsi="Times New Roman"/>
          <w:b/>
          <w:i/>
          <w:szCs w:val="24"/>
        </w:rPr>
        <w:tab/>
        <w:t xml:space="preserve">Estimate of annualized cost to the </w:t>
      </w:r>
      <w:r w:rsidRPr="00C92D2F" w:rsidR="000844E8">
        <w:rPr>
          <w:rFonts w:ascii="Times New Roman" w:hAnsi="Times New Roman"/>
          <w:b/>
          <w:i/>
          <w:szCs w:val="24"/>
        </w:rPr>
        <w:t>f</w:t>
      </w:r>
      <w:r w:rsidRPr="00C92D2F">
        <w:rPr>
          <w:rFonts w:ascii="Times New Roman" w:hAnsi="Times New Roman"/>
          <w:b/>
          <w:i/>
          <w:szCs w:val="24"/>
        </w:rPr>
        <w:t>ederal government:</w:t>
      </w:r>
    </w:p>
    <w:p w:rsidR="0066096F" w:rsidRPr="00C92D2F" w:rsidP="0061160A" w14:paraId="43EABC17" w14:textId="77777777">
      <w:pPr>
        <w:rPr>
          <w:rFonts w:ascii="Times New Roman" w:hAnsi="Times New Roman"/>
          <w:szCs w:val="24"/>
        </w:rPr>
      </w:pPr>
    </w:p>
    <w:p w:rsidR="00F24B14" w:rsidP="003D179B" w14:paraId="6815F0BE" w14:textId="4BB12CED">
      <w:pPr>
        <w:ind w:firstLine="720"/>
        <w:rPr>
          <w:rFonts w:ascii="Times New Roman" w:hAnsi="Times New Roman"/>
          <w:szCs w:val="24"/>
        </w:rPr>
      </w:pPr>
      <w:r w:rsidRPr="00C92D2F">
        <w:rPr>
          <w:rFonts w:ascii="Times New Roman" w:hAnsi="Times New Roman"/>
          <w:szCs w:val="24"/>
        </w:rPr>
        <w:t xml:space="preserve">Contract 2031JW24C00020 was awarded to Ipsos on July 23, 2024, to conduct focus groups/interviews to inform a consumer trust survey instrument at a total cost of $329,863.78. </w:t>
      </w:r>
      <w:r w:rsidR="00BC64A2">
        <w:rPr>
          <w:rFonts w:ascii="Times New Roman" w:hAnsi="Times New Roman"/>
          <w:szCs w:val="24"/>
        </w:rPr>
        <w:t xml:space="preserve"> </w:t>
      </w:r>
      <w:r w:rsidRPr="00C92D2F">
        <w:rPr>
          <w:rFonts w:ascii="Times New Roman" w:hAnsi="Times New Roman"/>
          <w:szCs w:val="24"/>
        </w:rPr>
        <w:t xml:space="preserve">The contract is firm-fixed price and costs will not exceed the total cost stated without modifications to the scope of work. </w:t>
      </w:r>
    </w:p>
    <w:p w:rsidR="00BC64A2" w:rsidRPr="00C92D2F" w:rsidP="00BC64A2" w14:paraId="12D88F15" w14:textId="77777777">
      <w:pPr>
        <w:rPr>
          <w:rFonts w:ascii="Times New Roman" w:hAnsi="Times New Roman"/>
          <w:szCs w:val="24"/>
        </w:rPr>
      </w:pPr>
    </w:p>
    <w:p w:rsidR="0066096F" w:rsidRPr="00C92D2F" w:rsidP="0061160A" w14:paraId="0842B62D" w14:textId="77777777">
      <w:pPr>
        <w:tabs>
          <w:tab w:val="left" w:pos="-1440"/>
        </w:tabs>
        <w:ind w:left="720" w:hanging="720"/>
        <w:rPr>
          <w:rFonts w:ascii="Times New Roman" w:hAnsi="Times New Roman"/>
          <w:b/>
          <w:i/>
          <w:szCs w:val="24"/>
        </w:rPr>
      </w:pPr>
      <w:r w:rsidRPr="00C92D2F">
        <w:rPr>
          <w:rFonts w:ascii="Times New Roman" w:hAnsi="Times New Roman"/>
          <w:b/>
          <w:i/>
          <w:szCs w:val="24"/>
        </w:rPr>
        <w:t>15.</w:t>
      </w:r>
      <w:r w:rsidRPr="00C92D2F">
        <w:rPr>
          <w:rFonts w:ascii="Times New Roman" w:hAnsi="Times New Roman"/>
          <w:b/>
          <w:i/>
          <w:szCs w:val="24"/>
        </w:rPr>
        <w:tab/>
        <w:t>Changes in burden:</w:t>
      </w:r>
    </w:p>
    <w:p w:rsidR="00B34524" w:rsidRPr="00C92D2F" w:rsidP="0061160A" w14:paraId="02539320" w14:textId="77777777">
      <w:pPr>
        <w:rPr>
          <w:rFonts w:ascii="Times New Roman" w:hAnsi="Times New Roman"/>
          <w:szCs w:val="24"/>
        </w:rPr>
      </w:pPr>
      <w:bookmarkStart w:id="0" w:name="OLE_LINK1"/>
      <w:bookmarkStart w:id="1" w:name="OLE_LINK2"/>
    </w:p>
    <w:bookmarkEnd w:id="0"/>
    <w:bookmarkEnd w:id="1"/>
    <w:p w:rsidR="00F24B14" w:rsidRPr="00C92D2F" w:rsidP="00637484" w14:paraId="3933C685" w14:textId="62B95F40">
      <w:pPr>
        <w:ind w:firstLine="720"/>
        <w:rPr>
          <w:rFonts w:ascii="Times New Roman" w:hAnsi="Times New Roman"/>
          <w:szCs w:val="24"/>
        </w:rPr>
      </w:pPr>
      <w:r w:rsidRPr="00C92D2F">
        <w:rPr>
          <w:rFonts w:ascii="Times New Roman" w:hAnsi="Times New Roman"/>
          <w:szCs w:val="24"/>
        </w:rPr>
        <w:t>This is the first time this data is being collected. There are no program changes or adjustments made to the information collection request at the time of submission.</w:t>
      </w:r>
      <w:r w:rsidR="00BC64A2">
        <w:rPr>
          <w:rFonts w:ascii="Times New Roman" w:hAnsi="Times New Roman"/>
          <w:szCs w:val="24"/>
        </w:rPr>
        <w:t xml:space="preserve"> </w:t>
      </w:r>
      <w:r w:rsidRPr="00C92D2F">
        <w:rPr>
          <w:rFonts w:ascii="Times New Roman" w:hAnsi="Times New Roman"/>
          <w:szCs w:val="24"/>
        </w:rPr>
        <w:t xml:space="preserve"> Any program changes or adjustments to the information collection request because of public comment will be recorded. </w:t>
      </w:r>
    </w:p>
    <w:p w:rsidR="00B34524" w:rsidRPr="00C92D2F" w:rsidP="0061160A" w14:paraId="3C2673BC" w14:textId="77777777">
      <w:pPr>
        <w:tabs>
          <w:tab w:val="left" w:pos="-1440"/>
        </w:tabs>
        <w:ind w:left="720" w:hanging="720"/>
        <w:rPr>
          <w:rFonts w:ascii="Times New Roman" w:hAnsi="Times New Roman"/>
          <w:szCs w:val="24"/>
        </w:rPr>
      </w:pPr>
    </w:p>
    <w:p w:rsidR="0066096F" w:rsidRPr="00C92D2F" w:rsidP="0061160A" w14:paraId="2A32C2A6" w14:textId="77777777">
      <w:pPr>
        <w:tabs>
          <w:tab w:val="left" w:pos="-1440"/>
        </w:tabs>
        <w:ind w:left="720" w:hanging="720"/>
        <w:rPr>
          <w:rFonts w:ascii="Times New Roman" w:hAnsi="Times New Roman"/>
          <w:b/>
          <w:i/>
          <w:szCs w:val="24"/>
        </w:rPr>
      </w:pPr>
      <w:r w:rsidRPr="00C92D2F">
        <w:rPr>
          <w:rFonts w:ascii="Times New Roman" w:hAnsi="Times New Roman"/>
          <w:b/>
          <w:i/>
          <w:szCs w:val="24"/>
        </w:rPr>
        <w:t>16.</w:t>
      </w:r>
      <w:r w:rsidRPr="00C92D2F">
        <w:rPr>
          <w:rFonts w:ascii="Times New Roman" w:hAnsi="Times New Roman"/>
          <w:b/>
          <w:i/>
          <w:szCs w:val="24"/>
        </w:rPr>
        <w:tab/>
        <w:t>Information regarding collections whose results are planned to be published for statistical use:</w:t>
      </w:r>
    </w:p>
    <w:p w:rsidR="00270405" w:rsidRPr="00C92D2F" w:rsidP="000F7213" w14:paraId="4901AC60" w14:textId="77777777">
      <w:pPr>
        <w:rPr>
          <w:rFonts w:ascii="Times New Roman" w:hAnsi="Times New Roman"/>
          <w:szCs w:val="24"/>
        </w:rPr>
      </w:pPr>
    </w:p>
    <w:p w:rsidR="00F24B14" w:rsidP="003D179B" w14:paraId="791E27AA" w14:textId="0013E034">
      <w:pPr>
        <w:ind w:firstLine="720"/>
        <w:rPr>
          <w:rFonts w:ascii="Times New Roman" w:hAnsi="Times New Roman"/>
          <w:szCs w:val="24"/>
        </w:rPr>
      </w:pPr>
      <w:r w:rsidRPr="00C92D2F">
        <w:rPr>
          <w:rFonts w:ascii="Times New Roman" w:hAnsi="Times New Roman"/>
          <w:szCs w:val="24"/>
        </w:rPr>
        <w:t xml:space="preserve">The OCC will produce a report which will include a written executive summary and detailed qualitative findings about the meaning of consumers’ trust in banking and what personal experiences or other factors influence that level of trust. </w:t>
      </w:r>
      <w:r w:rsidR="00BC64A2">
        <w:rPr>
          <w:rFonts w:ascii="Times New Roman" w:hAnsi="Times New Roman"/>
          <w:szCs w:val="24"/>
        </w:rPr>
        <w:t xml:space="preserve"> </w:t>
      </w:r>
      <w:r w:rsidRPr="00C92D2F">
        <w:rPr>
          <w:rFonts w:ascii="Times New Roman" w:hAnsi="Times New Roman"/>
          <w:szCs w:val="24"/>
        </w:rPr>
        <w:t xml:space="preserve">The OCC anticipates that the report will be produced within 24 weeks from contract end with a publication in August 2025 on occ.gov. </w:t>
      </w:r>
    </w:p>
    <w:p w:rsidR="00BC64A2" w:rsidRPr="00C92D2F" w:rsidP="00637484" w14:paraId="17B7F96D" w14:textId="77777777">
      <w:pPr>
        <w:ind w:firstLine="720"/>
        <w:rPr>
          <w:rFonts w:ascii="Times New Roman" w:hAnsi="Times New Roman"/>
          <w:szCs w:val="24"/>
        </w:rPr>
      </w:pPr>
    </w:p>
    <w:p w:rsidR="00F24B14" w:rsidRPr="00C92D2F" w:rsidP="00F24B14" w14:paraId="14E4A916" w14:textId="77777777">
      <w:pPr>
        <w:rPr>
          <w:rFonts w:ascii="Times New Roman" w:hAnsi="Times New Roman"/>
          <w:szCs w:val="24"/>
        </w:rPr>
      </w:pPr>
      <w:r w:rsidRPr="00C92D2F">
        <w:rPr>
          <w:rFonts w:ascii="Times New Roman" w:hAnsi="Times New Roman"/>
          <w:szCs w:val="24"/>
        </w:rPr>
        <w:t>The following is a detailed timeline for data collection:</w:t>
      </w:r>
    </w:p>
    <w:tbl>
      <w:tblPr>
        <w:tblStyle w:val="TableGrid"/>
        <w:tblW w:w="0" w:type="auto"/>
        <w:tblInd w:w="0" w:type="dxa"/>
        <w:tblLook w:val="04A0"/>
      </w:tblPr>
      <w:tblGrid>
        <w:gridCol w:w="4675"/>
        <w:gridCol w:w="4675"/>
      </w:tblGrid>
      <w:tr w14:paraId="7038B356" w14:textId="77777777" w:rsidTr="00AD1D89">
        <w:tblPrEx>
          <w:tblW w:w="0" w:type="auto"/>
          <w:tblInd w:w="0" w:type="dxa"/>
          <w:tblLook w:val="04A0"/>
        </w:tblPrEx>
        <w:tc>
          <w:tcPr>
            <w:tcW w:w="4675" w:type="dxa"/>
          </w:tcPr>
          <w:p w:rsidR="00F24B14" w:rsidRPr="00C92D2F" w:rsidP="00AD1D89" w14:paraId="23375C14" w14:textId="77777777">
            <w:pPr>
              <w:rPr>
                <w:rFonts w:ascii="Times New Roman" w:hAnsi="Times New Roman"/>
                <w:szCs w:val="24"/>
              </w:rPr>
            </w:pPr>
            <w:r w:rsidRPr="00C92D2F">
              <w:rPr>
                <w:rFonts w:ascii="Times New Roman" w:hAnsi="Times New Roman"/>
                <w:szCs w:val="24"/>
              </w:rPr>
              <w:t>Task</w:t>
            </w:r>
          </w:p>
        </w:tc>
        <w:tc>
          <w:tcPr>
            <w:tcW w:w="4675" w:type="dxa"/>
          </w:tcPr>
          <w:p w:rsidR="00F24B14" w:rsidRPr="00C92D2F" w:rsidP="00AD1D89" w14:paraId="1DD42FC1" w14:textId="77777777">
            <w:pPr>
              <w:rPr>
                <w:rFonts w:ascii="Times New Roman" w:hAnsi="Times New Roman"/>
                <w:szCs w:val="24"/>
              </w:rPr>
            </w:pPr>
            <w:r w:rsidRPr="00C92D2F">
              <w:rPr>
                <w:rFonts w:ascii="Times New Roman" w:hAnsi="Times New Roman"/>
                <w:szCs w:val="24"/>
              </w:rPr>
              <w:t>Anticipated Date Pending OMB Approval</w:t>
            </w:r>
          </w:p>
        </w:tc>
      </w:tr>
      <w:tr w14:paraId="3A3ED294" w14:textId="77777777" w:rsidTr="00AD1D89">
        <w:tblPrEx>
          <w:tblW w:w="0" w:type="auto"/>
          <w:tblInd w:w="0" w:type="dxa"/>
          <w:tblLook w:val="04A0"/>
        </w:tblPrEx>
        <w:tc>
          <w:tcPr>
            <w:tcW w:w="4675" w:type="dxa"/>
          </w:tcPr>
          <w:p w:rsidR="00F24B14" w:rsidRPr="00C92D2F" w:rsidP="00AD1D89" w14:paraId="4A44DB3C" w14:textId="77777777">
            <w:pPr>
              <w:rPr>
                <w:rFonts w:ascii="Times New Roman" w:hAnsi="Times New Roman"/>
                <w:szCs w:val="24"/>
              </w:rPr>
            </w:pPr>
            <w:r w:rsidRPr="00C92D2F">
              <w:rPr>
                <w:rFonts w:ascii="Times New Roman" w:hAnsi="Times New Roman"/>
                <w:szCs w:val="24"/>
              </w:rPr>
              <w:t>Focus group recruitment begins</w:t>
            </w:r>
          </w:p>
        </w:tc>
        <w:tc>
          <w:tcPr>
            <w:tcW w:w="4675" w:type="dxa"/>
          </w:tcPr>
          <w:p w:rsidR="00F24B14" w:rsidRPr="00C92D2F" w:rsidP="00AD1D89" w14:paraId="4E9B6357" w14:textId="77777777">
            <w:pPr>
              <w:rPr>
                <w:rFonts w:ascii="Times New Roman" w:hAnsi="Times New Roman"/>
                <w:szCs w:val="24"/>
              </w:rPr>
            </w:pPr>
            <w:r w:rsidRPr="00C92D2F">
              <w:rPr>
                <w:rFonts w:ascii="Times New Roman" w:hAnsi="Times New Roman"/>
                <w:szCs w:val="24"/>
              </w:rPr>
              <w:t>11/14/2024</w:t>
            </w:r>
          </w:p>
        </w:tc>
      </w:tr>
      <w:tr w14:paraId="1DB9AA8A" w14:textId="77777777" w:rsidTr="00AD1D89">
        <w:tblPrEx>
          <w:tblW w:w="0" w:type="auto"/>
          <w:tblInd w:w="0" w:type="dxa"/>
          <w:tblLook w:val="04A0"/>
        </w:tblPrEx>
        <w:tc>
          <w:tcPr>
            <w:tcW w:w="4675" w:type="dxa"/>
          </w:tcPr>
          <w:p w:rsidR="00F24B14" w:rsidRPr="00C92D2F" w:rsidP="00AD1D89" w14:paraId="172146AB" w14:textId="77777777">
            <w:pPr>
              <w:rPr>
                <w:rFonts w:ascii="Times New Roman" w:hAnsi="Times New Roman"/>
                <w:szCs w:val="24"/>
              </w:rPr>
            </w:pPr>
            <w:r w:rsidRPr="00C92D2F">
              <w:rPr>
                <w:rFonts w:ascii="Times New Roman" w:hAnsi="Times New Roman"/>
                <w:szCs w:val="24"/>
              </w:rPr>
              <w:t>Focus groups begin</w:t>
            </w:r>
          </w:p>
        </w:tc>
        <w:tc>
          <w:tcPr>
            <w:tcW w:w="4675" w:type="dxa"/>
          </w:tcPr>
          <w:p w:rsidR="00F24B14" w:rsidRPr="00C92D2F" w:rsidP="00AD1D89" w14:paraId="72A0CBDC" w14:textId="77777777">
            <w:pPr>
              <w:rPr>
                <w:rFonts w:ascii="Times New Roman" w:hAnsi="Times New Roman"/>
                <w:szCs w:val="24"/>
              </w:rPr>
            </w:pPr>
            <w:r w:rsidRPr="00C92D2F">
              <w:rPr>
                <w:rFonts w:ascii="Times New Roman" w:hAnsi="Times New Roman"/>
                <w:szCs w:val="24"/>
              </w:rPr>
              <w:t>12/2/2024</w:t>
            </w:r>
          </w:p>
        </w:tc>
      </w:tr>
      <w:tr w14:paraId="35709734" w14:textId="77777777" w:rsidTr="00AD1D89">
        <w:tblPrEx>
          <w:tblW w:w="0" w:type="auto"/>
          <w:tblInd w:w="0" w:type="dxa"/>
          <w:tblLook w:val="04A0"/>
        </w:tblPrEx>
        <w:tc>
          <w:tcPr>
            <w:tcW w:w="4675" w:type="dxa"/>
          </w:tcPr>
          <w:p w:rsidR="00F24B14" w:rsidRPr="00C92D2F" w:rsidP="00AD1D89" w14:paraId="76D02E18" w14:textId="77777777">
            <w:pPr>
              <w:rPr>
                <w:rFonts w:ascii="Times New Roman" w:hAnsi="Times New Roman"/>
                <w:szCs w:val="24"/>
              </w:rPr>
            </w:pPr>
            <w:r w:rsidRPr="00C92D2F">
              <w:rPr>
                <w:rFonts w:ascii="Times New Roman" w:hAnsi="Times New Roman"/>
                <w:szCs w:val="24"/>
              </w:rPr>
              <w:t>Focus groups conclude</w:t>
            </w:r>
          </w:p>
        </w:tc>
        <w:tc>
          <w:tcPr>
            <w:tcW w:w="4675" w:type="dxa"/>
          </w:tcPr>
          <w:p w:rsidR="00F24B14" w:rsidRPr="00C92D2F" w:rsidP="00AD1D89" w14:paraId="2B85573D" w14:textId="77777777">
            <w:pPr>
              <w:rPr>
                <w:rFonts w:ascii="Times New Roman" w:hAnsi="Times New Roman"/>
                <w:szCs w:val="24"/>
              </w:rPr>
            </w:pPr>
            <w:r w:rsidRPr="00C92D2F">
              <w:rPr>
                <w:rFonts w:ascii="Times New Roman" w:hAnsi="Times New Roman"/>
                <w:szCs w:val="24"/>
              </w:rPr>
              <w:t>12/20/2024</w:t>
            </w:r>
          </w:p>
        </w:tc>
      </w:tr>
      <w:tr w14:paraId="24C0B3BC" w14:textId="77777777" w:rsidTr="00AD1D89">
        <w:tblPrEx>
          <w:tblW w:w="0" w:type="auto"/>
          <w:tblInd w:w="0" w:type="dxa"/>
          <w:tblLook w:val="04A0"/>
        </w:tblPrEx>
        <w:tc>
          <w:tcPr>
            <w:tcW w:w="4675" w:type="dxa"/>
          </w:tcPr>
          <w:p w:rsidR="00F24B14" w:rsidRPr="00C92D2F" w:rsidP="00AD1D89" w14:paraId="3B6569C7" w14:textId="77777777">
            <w:pPr>
              <w:rPr>
                <w:rFonts w:ascii="Times New Roman" w:hAnsi="Times New Roman"/>
                <w:szCs w:val="24"/>
              </w:rPr>
            </w:pPr>
            <w:r w:rsidRPr="00C92D2F">
              <w:rPr>
                <w:rFonts w:ascii="Times New Roman" w:hAnsi="Times New Roman"/>
                <w:szCs w:val="24"/>
              </w:rPr>
              <w:t>OCC report</w:t>
            </w:r>
          </w:p>
        </w:tc>
        <w:tc>
          <w:tcPr>
            <w:tcW w:w="4675" w:type="dxa"/>
          </w:tcPr>
          <w:p w:rsidR="00F24B14" w:rsidRPr="00C92D2F" w:rsidP="00AD1D89" w14:paraId="3C97C080" w14:textId="77777777">
            <w:pPr>
              <w:rPr>
                <w:rFonts w:ascii="Times New Roman" w:hAnsi="Times New Roman"/>
                <w:szCs w:val="24"/>
              </w:rPr>
            </w:pPr>
            <w:r w:rsidRPr="00C92D2F">
              <w:rPr>
                <w:rFonts w:ascii="Times New Roman" w:hAnsi="Times New Roman"/>
                <w:szCs w:val="24"/>
              </w:rPr>
              <w:t>August 2025</w:t>
            </w:r>
          </w:p>
        </w:tc>
      </w:tr>
    </w:tbl>
    <w:p w:rsidR="00F24B14" w:rsidRPr="00C92D2F" w:rsidP="00F24B14" w14:paraId="0FBC06D8" w14:textId="4867ACAB">
      <w:pPr>
        <w:rPr>
          <w:rFonts w:ascii="Times New Roman" w:hAnsi="Times New Roman"/>
          <w:szCs w:val="24"/>
        </w:rPr>
      </w:pPr>
    </w:p>
    <w:p w:rsidR="00F24B14" w:rsidRPr="00C92D2F" w:rsidP="00637484" w14:paraId="3B5F5440" w14:textId="4484FDB1">
      <w:pPr>
        <w:ind w:firstLine="720"/>
        <w:rPr>
          <w:rFonts w:ascii="Times New Roman" w:hAnsi="Times New Roman"/>
          <w:szCs w:val="24"/>
        </w:rPr>
      </w:pPr>
      <w:r>
        <w:rPr>
          <w:rFonts w:ascii="Times New Roman" w:hAnsi="Times New Roman"/>
          <w:szCs w:val="24"/>
        </w:rPr>
        <w:t>T</w:t>
      </w:r>
      <w:r w:rsidRPr="00C92D2F">
        <w:rPr>
          <w:rFonts w:ascii="Times New Roman" w:hAnsi="Times New Roman"/>
          <w:szCs w:val="24"/>
        </w:rPr>
        <w:t xml:space="preserve">he report by the OCC and the summary of findings by the contractor will be qualitative in nature </w:t>
      </w:r>
      <w:r>
        <w:rPr>
          <w:rFonts w:ascii="Times New Roman" w:hAnsi="Times New Roman"/>
          <w:szCs w:val="24"/>
        </w:rPr>
        <w:t xml:space="preserve">and will </w:t>
      </w:r>
      <w:r w:rsidRPr="00C92D2F">
        <w:rPr>
          <w:rFonts w:ascii="Times New Roman" w:hAnsi="Times New Roman"/>
          <w:szCs w:val="24"/>
        </w:rPr>
        <w:t>describ</w:t>
      </w:r>
      <w:r>
        <w:rPr>
          <w:rFonts w:ascii="Times New Roman" w:hAnsi="Times New Roman"/>
          <w:szCs w:val="24"/>
        </w:rPr>
        <w:t>e</w:t>
      </w:r>
      <w:r w:rsidRPr="00C92D2F">
        <w:rPr>
          <w:rFonts w:ascii="Times New Roman" w:hAnsi="Times New Roman"/>
          <w:szCs w:val="24"/>
        </w:rPr>
        <w:t xml:space="preserve"> the themes in response to a set of questions asked regarding the meaning of trust in banking. </w:t>
      </w:r>
      <w:r w:rsidR="00C322BC">
        <w:rPr>
          <w:rFonts w:ascii="Times New Roman" w:hAnsi="Times New Roman"/>
          <w:szCs w:val="24"/>
        </w:rPr>
        <w:t xml:space="preserve"> </w:t>
      </w:r>
      <w:r w:rsidRPr="00C92D2F">
        <w:rPr>
          <w:rFonts w:ascii="Times New Roman" w:hAnsi="Times New Roman"/>
          <w:szCs w:val="24"/>
        </w:rPr>
        <w:t>The report will not include any conclusions based on statistical methods as the data collection is qualitative in nature.</w:t>
      </w:r>
    </w:p>
    <w:p w:rsidR="0066096F" w:rsidRPr="00C92D2F" w:rsidP="00A76164" w14:paraId="438BB8F9" w14:textId="77777777">
      <w:pPr>
        <w:tabs>
          <w:tab w:val="left" w:pos="1080"/>
        </w:tabs>
        <w:ind w:left="1080"/>
        <w:rPr>
          <w:rFonts w:ascii="Times New Roman" w:hAnsi="Times New Roman"/>
          <w:szCs w:val="24"/>
        </w:rPr>
      </w:pPr>
    </w:p>
    <w:p w:rsidR="0066096F" w:rsidRPr="00C92D2F" w:rsidP="0061160A" w14:paraId="6243F57B" w14:textId="77777777">
      <w:pPr>
        <w:rPr>
          <w:rFonts w:ascii="Times New Roman" w:hAnsi="Times New Roman"/>
          <w:b/>
          <w:i/>
          <w:szCs w:val="24"/>
        </w:rPr>
      </w:pPr>
      <w:r w:rsidRPr="00C92D2F">
        <w:rPr>
          <w:rFonts w:ascii="Times New Roman" w:hAnsi="Times New Roman"/>
          <w:b/>
          <w:i/>
          <w:szCs w:val="24"/>
        </w:rPr>
        <w:t>17.</w:t>
      </w:r>
      <w:r w:rsidRPr="00C92D2F">
        <w:rPr>
          <w:rFonts w:ascii="Times New Roman" w:hAnsi="Times New Roman"/>
          <w:b/>
          <w:i/>
          <w:szCs w:val="24"/>
        </w:rPr>
        <w:tab/>
        <w:t>Display of expiration date:</w:t>
      </w:r>
    </w:p>
    <w:p w:rsidR="00397A67" w:rsidRPr="00C92D2F" w:rsidP="0061160A" w14:paraId="176D702A" w14:textId="77777777">
      <w:pPr>
        <w:rPr>
          <w:rFonts w:ascii="Times New Roman" w:hAnsi="Times New Roman"/>
          <w:szCs w:val="24"/>
          <w:u w:val="single"/>
        </w:rPr>
      </w:pPr>
    </w:p>
    <w:p w:rsidR="00F24B14" w:rsidRPr="00C92D2F" w:rsidP="00637484" w14:paraId="532558FD" w14:textId="2CB922CD">
      <w:pPr>
        <w:ind w:firstLine="720"/>
        <w:rPr>
          <w:rFonts w:ascii="Times New Roman" w:hAnsi="Times New Roman"/>
          <w:szCs w:val="24"/>
        </w:rPr>
      </w:pPr>
      <w:r>
        <w:rPr>
          <w:rFonts w:ascii="Times New Roman" w:hAnsi="Times New Roman"/>
          <w:szCs w:val="24"/>
        </w:rPr>
        <w:t xml:space="preserve">The </w:t>
      </w:r>
      <w:r w:rsidRPr="00C92D2F">
        <w:rPr>
          <w:rFonts w:ascii="Times New Roman" w:hAnsi="Times New Roman"/>
          <w:szCs w:val="24"/>
        </w:rPr>
        <w:t>OCC will include the OMB Control Number and collection expiration date in all focus group documentation.</w:t>
      </w:r>
    </w:p>
    <w:p w:rsidR="00F64964" w:rsidRPr="00C92D2F" w:rsidP="0061160A" w14:paraId="23F7146A" w14:textId="77777777">
      <w:pPr>
        <w:rPr>
          <w:rFonts w:ascii="Times New Roman" w:hAnsi="Times New Roman"/>
          <w:szCs w:val="24"/>
        </w:rPr>
      </w:pPr>
    </w:p>
    <w:p w:rsidR="0066096F" w:rsidRPr="00C92D2F" w:rsidP="0061160A" w14:paraId="58D6E6A5" w14:textId="77777777">
      <w:pPr>
        <w:rPr>
          <w:rFonts w:ascii="Times New Roman" w:hAnsi="Times New Roman"/>
          <w:b/>
          <w:i/>
          <w:szCs w:val="24"/>
        </w:rPr>
      </w:pPr>
      <w:r w:rsidRPr="00C92D2F">
        <w:rPr>
          <w:rFonts w:ascii="Times New Roman" w:hAnsi="Times New Roman"/>
          <w:b/>
          <w:i/>
          <w:szCs w:val="24"/>
        </w:rPr>
        <w:t>18.</w:t>
      </w:r>
      <w:r w:rsidRPr="00C92D2F">
        <w:rPr>
          <w:rFonts w:ascii="Times New Roman" w:hAnsi="Times New Roman"/>
          <w:b/>
          <w:i/>
          <w:szCs w:val="24"/>
        </w:rPr>
        <w:tab/>
        <w:t>Exceptions to certification statement:</w:t>
      </w:r>
    </w:p>
    <w:p w:rsidR="0066096F" w:rsidRPr="00C92D2F" w:rsidP="0061160A" w14:paraId="475B345D" w14:textId="77777777">
      <w:pPr>
        <w:rPr>
          <w:rFonts w:ascii="Times New Roman" w:hAnsi="Times New Roman"/>
          <w:szCs w:val="24"/>
        </w:rPr>
      </w:pPr>
    </w:p>
    <w:p w:rsidR="00EE4C3E" w:rsidRPr="00C92D2F" w:rsidP="00637484" w14:paraId="6AC2FA60" w14:textId="59277005">
      <w:pPr>
        <w:ind w:firstLine="720"/>
        <w:rPr>
          <w:rFonts w:ascii="Times New Roman" w:hAnsi="Times New Roman"/>
          <w:szCs w:val="24"/>
        </w:rPr>
      </w:pPr>
      <w:r>
        <w:rPr>
          <w:rFonts w:ascii="Times New Roman" w:hAnsi="Times New Roman"/>
          <w:szCs w:val="24"/>
        </w:rPr>
        <w:t xml:space="preserve">The </w:t>
      </w:r>
      <w:r w:rsidRPr="00C92D2F" w:rsidR="00F24B14">
        <w:rPr>
          <w:rFonts w:ascii="Times New Roman" w:hAnsi="Times New Roman"/>
          <w:szCs w:val="24"/>
        </w:rPr>
        <w:t>OCC is not requesting an exception to the certification statement identified in Item 20, “Certification for Paperwork Reduction Act Submissions,” of OMB Form 83-I.</w:t>
      </w:r>
    </w:p>
    <w:p w:rsidR="008A4A4B" w:rsidRPr="00C92D2F" w:rsidP="00637484" w14:paraId="14C14FCB" w14:textId="77777777">
      <w:pPr>
        <w:ind w:firstLine="720"/>
        <w:rPr>
          <w:rFonts w:ascii="Times New Roman" w:hAnsi="Times New Roman"/>
          <w:szCs w:val="24"/>
        </w:rPr>
      </w:pPr>
    </w:p>
    <w:p w:rsidR="0066096F" w:rsidRPr="00C92D2F" w:rsidP="0061160A" w14:paraId="571ED6CB" w14:textId="77777777">
      <w:pPr>
        <w:tabs>
          <w:tab w:val="left" w:pos="-1440"/>
        </w:tabs>
        <w:ind w:left="720" w:hanging="720"/>
        <w:rPr>
          <w:rFonts w:ascii="Times New Roman" w:hAnsi="Times New Roman"/>
          <w:b/>
          <w:szCs w:val="24"/>
        </w:rPr>
      </w:pPr>
      <w:r w:rsidRPr="00C92D2F">
        <w:rPr>
          <w:rFonts w:ascii="Times New Roman" w:hAnsi="Times New Roman"/>
          <w:b/>
          <w:szCs w:val="24"/>
        </w:rPr>
        <w:t>B.</w:t>
      </w:r>
      <w:r w:rsidRPr="00C92D2F">
        <w:rPr>
          <w:rFonts w:ascii="Times New Roman" w:hAnsi="Times New Roman"/>
          <w:b/>
          <w:szCs w:val="24"/>
        </w:rPr>
        <w:tab/>
        <w:t>Collections of Information Employing Statistical Methods</w:t>
      </w:r>
    </w:p>
    <w:p w:rsidR="0066096F" w:rsidRPr="00C92D2F" w:rsidP="0061160A" w14:paraId="5522FE7D" w14:textId="77777777">
      <w:pPr>
        <w:rPr>
          <w:rFonts w:ascii="Times New Roman" w:hAnsi="Times New Roman"/>
          <w:szCs w:val="24"/>
          <w:u w:val="single"/>
        </w:rPr>
      </w:pPr>
    </w:p>
    <w:p w:rsidR="0024441C" w:rsidRPr="00C92D2F" w:rsidP="00637484" w14:paraId="43061D7A" w14:textId="55B69F10">
      <w:pPr>
        <w:ind w:firstLine="720"/>
        <w:rPr>
          <w:rFonts w:ascii="Times New Roman" w:hAnsi="Times New Roman"/>
          <w:szCs w:val="24"/>
        </w:rPr>
      </w:pPr>
      <w:r w:rsidRPr="00C92D2F">
        <w:rPr>
          <w:rFonts w:ascii="Times New Roman" w:hAnsi="Times New Roman"/>
          <w:szCs w:val="24"/>
        </w:rPr>
        <w:t xml:space="preserve">Data collected via </w:t>
      </w:r>
      <w:r w:rsidRPr="00C92D2F" w:rsidR="000F7213">
        <w:rPr>
          <w:rFonts w:ascii="Times New Roman" w:hAnsi="Times New Roman"/>
          <w:szCs w:val="24"/>
        </w:rPr>
        <w:t>f</w:t>
      </w:r>
      <w:r w:rsidRPr="00C92D2F">
        <w:rPr>
          <w:rFonts w:ascii="Times New Roman" w:hAnsi="Times New Roman"/>
          <w:szCs w:val="24"/>
        </w:rPr>
        <w:t xml:space="preserve">ocus groups </w:t>
      </w:r>
      <w:r w:rsidRPr="00C92D2F" w:rsidR="00FF4CA8">
        <w:rPr>
          <w:rFonts w:ascii="Times New Roman" w:hAnsi="Times New Roman"/>
          <w:szCs w:val="24"/>
        </w:rPr>
        <w:t xml:space="preserve">and interviews </w:t>
      </w:r>
      <w:r w:rsidRPr="00C92D2F" w:rsidR="00F358AD">
        <w:rPr>
          <w:rFonts w:ascii="Times New Roman" w:hAnsi="Times New Roman"/>
          <w:szCs w:val="24"/>
        </w:rPr>
        <w:t>represent qualitative data, not quantitative</w:t>
      </w:r>
      <w:r w:rsidRPr="00C92D2F" w:rsidR="004A1938">
        <w:rPr>
          <w:rFonts w:ascii="Times New Roman" w:hAnsi="Times New Roman"/>
          <w:szCs w:val="24"/>
        </w:rPr>
        <w:t xml:space="preserve"> data</w:t>
      </w:r>
      <w:r w:rsidRPr="00C92D2F" w:rsidR="00F358AD">
        <w:rPr>
          <w:rFonts w:ascii="Times New Roman" w:hAnsi="Times New Roman"/>
          <w:szCs w:val="24"/>
        </w:rPr>
        <w:t xml:space="preserve">. </w:t>
      </w:r>
      <w:r w:rsidR="0014422A">
        <w:rPr>
          <w:rFonts w:ascii="Times New Roman" w:hAnsi="Times New Roman"/>
          <w:szCs w:val="24"/>
        </w:rPr>
        <w:t xml:space="preserve"> </w:t>
      </w:r>
      <w:r w:rsidRPr="00C92D2F" w:rsidR="003E66E4">
        <w:rPr>
          <w:rFonts w:ascii="Times New Roman" w:hAnsi="Times New Roman"/>
          <w:noProof/>
          <w:szCs w:val="24"/>
        </w:rPr>
        <w:t xml:space="preserve">The focus group creation and the sample size for each group is usually determined by best practices identified by other qualitative studies in related fields using focus group method, not by the statistical sampling methodology used in a typical quantitative survey method. </w:t>
      </w:r>
      <w:r w:rsidR="0014422A">
        <w:rPr>
          <w:rFonts w:ascii="Times New Roman" w:hAnsi="Times New Roman"/>
          <w:noProof/>
          <w:szCs w:val="24"/>
        </w:rPr>
        <w:t xml:space="preserve"> </w:t>
      </w:r>
      <w:r w:rsidRPr="00C92D2F" w:rsidR="003E66E4">
        <w:rPr>
          <w:rFonts w:ascii="Times New Roman" w:hAnsi="Times New Roman"/>
          <w:noProof/>
          <w:szCs w:val="24"/>
        </w:rPr>
        <w:t>The qualitative data collected in our study will be used to provide in-depth information on attitudes, insights, perceptions, experiences, and beliefs and highlight any important differences of those among different focus groups.</w:t>
      </w:r>
      <w:r w:rsidR="0014422A">
        <w:rPr>
          <w:rFonts w:ascii="Times New Roman" w:hAnsi="Times New Roman"/>
          <w:noProof/>
          <w:szCs w:val="24"/>
        </w:rPr>
        <w:t xml:space="preserve"> </w:t>
      </w:r>
      <w:r w:rsidRPr="00C92D2F">
        <w:rPr>
          <w:rFonts w:ascii="Times New Roman" w:hAnsi="Times New Roman"/>
          <w:szCs w:val="24"/>
        </w:rPr>
        <w:t xml:space="preserve"> They do not yield </w:t>
      </w:r>
      <w:r w:rsidRPr="00C92D2F" w:rsidR="00531A41">
        <w:rPr>
          <w:rFonts w:ascii="Times New Roman" w:hAnsi="Times New Roman"/>
          <w:szCs w:val="24"/>
        </w:rPr>
        <w:t xml:space="preserve">quantitative </w:t>
      </w:r>
      <w:r w:rsidRPr="00C92D2F">
        <w:rPr>
          <w:rFonts w:ascii="Times New Roman" w:hAnsi="Times New Roman"/>
          <w:szCs w:val="24"/>
        </w:rPr>
        <w:t xml:space="preserve">data about public opinion that can be </w:t>
      </w:r>
      <w:r w:rsidRPr="00C92D2F" w:rsidR="00497933">
        <w:rPr>
          <w:rFonts w:ascii="Times New Roman" w:hAnsi="Times New Roman"/>
          <w:szCs w:val="24"/>
        </w:rPr>
        <w:t xml:space="preserve">quantified or </w:t>
      </w:r>
      <w:r w:rsidRPr="00C92D2F">
        <w:rPr>
          <w:rFonts w:ascii="Times New Roman" w:hAnsi="Times New Roman"/>
          <w:szCs w:val="24"/>
        </w:rPr>
        <w:t xml:space="preserve">generalized. </w:t>
      </w:r>
      <w:r w:rsidR="0014422A">
        <w:rPr>
          <w:rFonts w:ascii="Times New Roman" w:hAnsi="Times New Roman"/>
          <w:szCs w:val="24"/>
        </w:rPr>
        <w:t xml:space="preserve"> </w:t>
      </w:r>
      <w:r w:rsidRPr="00C92D2F" w:rsidR="00497933">
        <w:rPr>
          <w:rFonts w:ascii="Times New Roman" w:hAnsi="Times New Roman"/>
          <w:szCs w:val="24"/>
        </w:rPr>
        <w:t xml:space="preserve">Thus, </w:t>
      </w:r>
      <w:r w:rsidRPr="00C92D2F" w:rsidR="002E363C">
        <w:rPr>
          <w:rFonts w:ascii="Times New Roman" w:hAnsi="Times New Roman"/>
          <w:szCs w:val="24"/>
        </w:rPr>
        <w:t xml:space="preserve">standard statistical methods for data collections are not used for collecting data through focus groups or interviews. </w:t>
      </w:r>
    </w:p>
    <w:p w:rsidR="003E2E25" w:rsidRPr="00C92D2F" w:rsidP="00A76164" w14:paraId="198B2AF0" w14:textId="77777777">
      <w:pPr>
        <w:rPr>
          <w:rFonts w:ascii="Times New Roman" w:hAnsi="Times New Roman"/>
          <w:szCs w:val="24"/>
        </w:rPr>
      </w:pPr>
    </w:p>
    <w:p w:rsidR="003E2E25" w:rsidRPr="00C92D2F" w:rsidP="00A76164" w14:paraId="2705E04A" w14:textId="77777777">
      <w:pPr>
        <w:rPr>
          <w:rFonts w:ascii="Times New Roman" w:hAnsi="Times New Roman"/>
          <w:szCs w:val="24"/>
        </w:rPr>
      </w:pPr>
    </w:p>
    <w:p w:rsidR="0066096F" w:rsidRPr="00C92D2F" w:rsidP="00924A66" w14:paraId="582DFB15" w14:textId="25E0D5B8">
      <w:pPr>
        <w:rPr>
          <w:rFonts w:ascii="Times New Roman" w:hAnsi="Times New Roman"/>
          <w:szCs w:val="24"/>
        </w:rPr>
      </w:pPr>
      <w:r w:rsidRPr="00C92D2F">
        <w:rPr>
          <w:rFonts w:ascii="Times New Roman" w:hAnsi="Times New Roman"/>
          <w:szCs w:val="24"/>
        </w:rPr>
        <w:tab/>
      </w:r>
    </w:p>
    <w:p w:rsidR="0066096F" w:rsidRPr="00C92D2F" w:rsidP="0061160A" w14:paraId="77062FBD" w14:textId="77777777">
      <w:pPr>
        <w:rPr>
          <w:rFonts w:ascii="Times New Roman" w:hAnsi="Times New Roman"/>
          <w:szCs w:val="24"/>
        </w:rPr>
      </w:pPr>
    </w:p>
    <w:sectPr>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P="0023400D" w14:paraId="491E20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3013" w14:paraId="23D0F0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RPr="00652234" w:rsidP="00652234" w14:paraId="7345DDBB" w14:textId="6B20B0FC">
    <w:pPr>
      <w:pStyle w:val="Footer"/>
      <w:jc w:val="center"/>
      <w:rPr>
        <w:rFonts w:ascii="Times New Roman" w:hAnsi="Times New Roman"/>
      </w:rPr>
    </w:pPr>
    <w:r w:rsidRPr="00652234">
      <w:rPr>
        <w:rFonts w:ascii="Times New Roman" w:hAnsi="Times New Roman"/>
      </w:rPr>
      <w:fldChar w:fldCharType="begin"/>
    </w:r>
    <w:r w:rsidRPr="00652234">
      <w:rPr>
        <w:rFonts w:ascii="Times New Roman" w:hAnsi="Times New Roman"/>
      </w:rPr>
      <w:instrText xml:space="preserve"> PAGE   \* MERGEFORMAT </w:instrText>
    </w:r>
    <w:r w:rsidRPr="00652234">
      <w:rPr>
        <w:rFonts w:ascii="Times New Roman" w:hAnsi="Times New Roman"/>
      </w:rPr>
      <w:fldChar w:fldCharType="separate"/>
    </w:r>
    <w:r w:rsidRPr="00652234" w:rsidR="00C04426">
      <w:rPr>
        <w:rFonts w:ascii="Times New Roman" w:hAnsi="Times New Roman"/>
        <w:noProof/>
      </w:rPr>
      <w:t>2</w:t>
    </w:r>
    <w:r w:rsidRPr="00652234">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928" w14:paraId="61756B8B" w14:textId="77777777">
      <w:r>
        <w:separator/>
      </w:r>
    </w:p>
  </w:footnote>
  <w:footnote w:type="continuationSeparator" w:id="1">
    <w:p w:rsidR="00A46928" w14:paraId="03AFA782" w14:textId="77777777">
      <w:r>
        <w:continuationSeparator/>
      </w:r>
    </w:p>
  </w:footnote>
  <w:footnote w:type="continuationNotice" w:id="2">
    <w:p w:rsidR="00A46928" w14:paraId="69601A5F" w14:textId="77777777"/>
  </w:footnote>
  <w:footnote w:id="3">
    <w:p w:rsidR="00F24B14" w:rsidRPr="00637484" w:rsidP="00F24B14" w14:paraId="281721D7" w14:textId="393E38D4">
      <w:pPr>
        <w:pStyle w:val="FootnoteText"/>
        <w:rPr>
          <w:color w:val="000000" w:themeColor="text1"/>
        </w:rPr>
      </w:pPr>
      <w:r w:rsidRPr="00D11438">
        <w:rPr>
          <w:rStyle w:val="FootnoteReference"/>
        </w:rPr>
        <w:footnoteRef/>
      </w:r>
      <w:r w:rsidR="0033625F">
        <w:t xml:space="preserve"> </w:t>
      </w:r>
      <w:r w:rsidRPr="00D11438">
        <w:t xml:space="preserve"> Maurer, B. &amp; M. Wrapp, 2024. “Tech and Trust: Building Credibility in Your Community.”</w:t>
      </w:r>
      <w:r w:rsidR="000D03B8">
        <w:t xml:space="preserve"> </w:t>
      </w:r>
      <w:r w:rsidRPr="00D11438">
        <w:t xml:space="preserve"> Filene Center for Emerging Technology.</w:t>
      </w:r>
      <w:r w:rsidR="000D03B8">
        <w:t xml:space="preserve"> </w:t>
      </w:r>
      <w:r w:rsidRPr="00D11438">
        <w:t xml:space="preserve"> Available online at </w:t>
      </w:r>
      <w:hyperlink r:id="rId1" w:history="1">
        <w:r w:rsidRPr="00637484">
          <w:rPr>
            <w:rStyle w:val="Hyperlink"/>
            <w:i/>
            <w:iCs/>
            <w:color w:val="000000" w:themeColor="text1"/>
            <w:u w:val="none"/>
          </w:rPr>
          <w:t>https://www.filene.org/reports/tech-and-trust-building-credibility-in-your-community</w:t>
        </w:r>
      </w:hyperlink>
      <w:r w:rsidRPr="00637484" w:rsidR="0033625F">
        <w:rPr>
          <w:rStyle w:val="Hyperlink"/>
          <w:color w:val="000000" w:themeColor="text1"/>
          <w:u w:val="none"/>
        </w:rPr>
        <w:t>.</w:t>
      </w:r>
    </w:p>
  </w:footnote>
  <w:footnote w:id="4">
    <w:p w:rsidR="00F24B14" w:rsidRPr="004E5F02" w:rsidP="00F24B14" w14:paraId="526654A9" w14:textId="7FCC8C7F">
      <w:pPr>
        <w:pStyle w:val="FootnoteText"/>
      </w:pPr>
      <w:r w:rsidRPr="004E5F02">
        <w:rPr>
          <w:rStyle w:val="FootnoteReference"/>
        </w:rPr>
        <w:footnoteRef/>
      </w:r>
      <w:r w:rsidRPr="004E5F02">
        <w:t xml:space="preserve"> </w:t>
      </w:r>
      <w:r w:rsidRPr="004E5F02" w:rsidR="00BC64A2">
        <w:t xml:space="preserve"> </w:t>
      </w:r>
      <w:r w:rsidRPr="004E5F02">
        <w:t xml:space="preserve">US Median Hourly Wage for All Occupations, BLS 2023 </w:t>
      </w:r>
      <w:r w:rsidRPr="00637484">
        <w:rPr>
          <w:i/>
          <w:iCs/>
        </w:rPr>
        <w:t>https://www.bls.gov/oes/current/oes_nat.htm</w:t>
      </w:r>
      <w:r w:rsidRPr="004E5F02" w:rsidR="00BC64A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5F9C"/>
    <w:multiLevelType w:val="hybridMultilevel"/>
    <w:tmpl w:val="762A8F6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7601B"/>
    <w:multiLevelType w:val="hybridMultilevel"/>
    <w:tmpl w:val="49665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F6A15A5"/>
    <w:multiLevelType w:val="hybridMultilevel"/>
    <w:tmpl w:val="129645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373EF5"/>
    <w:multiLevelType w:val="hybridMultilevel"/>
    <w:tmpl w:val="11868DA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15B43D78"/>
    <w:multiLevelType w:val="hybridMultilevel"/>
    <w:tmpl w:val="B1B287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94513E2"/>
    <w:multiLevelType w:val="hybridMultilevel"/>
    <w:tmpl w:val="DECE3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6C45D0"/>
    <w:multiLevelType w:val="hybridMultilevel"/>
    <w:tmpl w:val="122C8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DA2F20"/>
    <w:multiLevelType w:val="hybridMultilevel"/>
    <w:tmpl w:val="408226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FA656B"/>
    <w:multiLevelType w:val="hybridMultilevel"/>
    <w:tmpl w:val="FDE4BF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A871517"/>
    <w:multiLevelType w:val="hybridMultilevel"/>
    <w:tmpl w:val="E3921218"/>
    <w:lvl w:ilvl="0">
      <w:start w:val="1"/>
      <w:numFmt w:val="decimal"/>
      <w:lvlText w:val="%1."/>
      <w:lvlJc w:val="left"/>
      <w:pPr>
        <w:ind w:left="360" w:hanging="360"/>
      </w:pPr>
      <w:rPr>
        <w:rFonts w:hint="default"/>
        <w:strike w:val="0"/>
        <w:color w:val="auto"/>
      </w:rPr>
    </w:lvl>
    <w:lvl w:ilvl="1">
      <w:start w:val="1"/>
      <w:numFmt w:val="lowerLetter"/>
      <w:lvlText w:val="%2."/>
      <w:lvlJc w:val="left"/>
      <w:pPr>
        <w:ind w:left="1080" w:hanging="360"/>
      </w:pPr>
      <w:rPr>
        <w:strike w:val="0"/>
        <w:color w:val="auto"/>
      </w:rPr>
    </w:lvl>
    <w:lvl w:ilvl="2">
      <w:start w:val="1"/>
      <w:numFmt w:val="lowerRoman"/>
      <w:lvlText w:val="%3."/>
      <w:lvlJc w:val="right"/>
      <w:pPr>
        <w:ind w:left="1800" w:hanging="180"/>
      </w:pPr>
      <w:rPr>
        <w:strike w:val="0"/>
        <w:color w:val="000000" w:themeColor="text1"/>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8A3A2C"/>
    <w:multiLevelType w:val="hybridMultilevel"/>
    <w:tmpl w:val="E606F4A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4">
    <w:nsid w:val="3D645527"/>
    <w:multiLevelType w:val="hybridMultilevel"/>
    <w:tmpl w:val="DE70F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685AA1"/>
    <w:multiLevelType w:val="hybridMultilevel"/>
    <w:tmpl w:val="A7E20736"/>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47513C33"/>
    <w:multiLevelType w:val="hybridMultilevel"/>
    <w:tmpl w:val="444A5A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78B7074"/>
    <w:multiLevelType w:val="hybridMultilevel"/>
    <w:tmpl w:val="0B0E8B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0223B1"/>
    <w:multiLevelType w:val="hybridMultilevel"/>
    <w:tmpl w:val="DE0E4D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9903D77"/>
    <w:multiLevelType w:val="hybridMultilevel"/>
    <w:tmpl w:val="B8505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6805C7"/>
    <w:multiLevelType w:val="hybridMultilevel"/>
    <w:tmpl w:val="BAAC07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F5E662F"/>
    <w:multiLevelType w:val="hybridMultilevel"/>
    <w:tmpl w:val="D0CA82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6A73C04"/>
    <w:multiLevelType w:val="hybridMultilevel"/>
    <w:tmpl w:val="587C1DC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4">
    <w:nsid w:val="787330A0"/>
    <w:multiLevelType w:val="hybridMultilevel"/>
    <w:tmpl w:val="40628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116436"/>
    <w:multiLevelType w:val="hybridMultilevel"/>
    <w:tmpl w:val="8A16FD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1787082">
    <w:abstractNumId w:val="18"/>
  </w:num>
  <w:num w:numId="2" w16cid:durableId="1776904695">
    <w:abstractNumId w:val="26"/>
  </w:num>
  <w:num w:numId="3" w16cid:durableId="246153302">
    <w:abstractNumId w:val="7"/>
  </w:num>
  <w:num w:numId="4" w16cid:durableId="1073553665">
    <w:abstractNumId w:val="19"/>
  </w:num>
  <w:num w:numId="5" w16cid:durableId="489255123">
    <w:abstractNumId w:val="7"/>
  </w:num>
  <w:num w:numId="6" w16cid:durableId="388306758">
    <w:abstractNumId w:val="19"/>
  </w:num>
  <w:num w:numId="7" w16cid:durableId="890075088">
    <w:abstractNumId w:val="15"/>
  </w:num>
  <w:num w:numId="8" w16cid:durableId="406196995">
    <w:abstractNumId w:val="24"/>
  </w:num>
  <w:num w:numId="9" w16cid:durableId="920480346">
    <w:abstractNumId w:val="11"/>
  </w:num>
  <w:num w:numId="10" w16cid:durableId="1893341885">
    <w:abstractNumId w:val="22"/>
  </w:num>
  <w:num w:numId="11" w16cid:durableId="1156604088">
    <w:abstractNumId w:val="1"/>
  </w:num>
  <w:num w:numId="12" w16cid:durableId="229390476">
    <w:abstractNumId w:val="6"/>
  </w:num>
  <w:num w:numId="13" w16cid:durableId="883324590">
    <w:abstractNumId w:val="2"/>
  </w:num>
  <w:num w:numId="14" w16cid:durableId="450173548">
    <w:abstractNumId w:val="25"/>
  </w:num>
  <w:num w:numId="15" w16cid:durableId="713501624">
    <w:abstractNumId w:val="20"/>
  </w:num>
  <w:num w:numId="16" w16cid:durableId="1210804489">
    <w:abstractNumId w:val="0"/>
  </w:num>
  <w:num w:numId="17" w16cid:durableId="1521551291">
    <w:abstractNumId w:val="4"/>
  </w:num>
  <w:num w:numId="18" w16cid:durableId="877624064">
    <w:abstractNumId w:val="10"/>
  </w:num>
  <w:num w:numId="19" w16cid:durableId="1597517431">
    <w:abstractNumId w:val="16"/>
  </w:num>
  <w:num w:numId="20" w16cid:durableId="1290430151">
    <w:abstractNumId w:val="14"/>
  </w:num>
  <w:num w:numId="21" w16cid:durableId="642349473">
    <w:abstractNumId w:val="12"/>
  </w:num>
  <w:num w:numId="22" w16cid:durableId="997728552">
    <w:abstractNumId w:val="8"/>
  </w:num>
  <w:num w:numId="23" w16cid:durableId="1955939501">
    <w:abstractNumId w:val="21"/>
  </w:num>
  <w:num w:numId="24" w16cid:durableId="601110035">
    <w:abstractNumId w:val="9"/>
  </w:num>
  <w:num w:numId="25" w16cid:durableId="1124008546">
    <w:abstractNumId w:val="5"/>
  </w:num>
  <w:num w:numId="26" w16cid:durableId="994720197">
    <w:abstractNumId w:val="23"/>
  </w:num>
  <w:num w:numId="27" w16cid:durableId="1978560646">
    <w:abstractNumId w:val="13"/>
  </w:num>
  <w:num w:numId="28" w16cid:durableId="894437573">
    <w:abstractNumId w:val="3"/>
  </w:num>
  <w:num w:numId="29" w16cid:durableId="1505048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1"/>
    <w:rsid w:val="00000698"/>
    <w:rsid w:val="000064AD"/>
    <w:rsid w:val="000068AC"/>
    <w:rsid w:val="00006C0C"/>
    <w:rsid w:val="000150A6"/>
    <w:rsid w:val="000169D0"/>
    <w:rsid w:val="000206B5"/>
    <w:rsid w:val="00023635"/>
    <w:rsid w:val="00023DED"/>
    <w:rsid w:val="00040C25"/>
    <w:rsid w:val="000425FE"/>
    <w:rsid w:val="000459A0"/>
    <w:rsid w:val="0004731F"/>
    <w:rsid w:val="00053F89"/>
    <w:rsid w:val="00060725"/>
    <w:rsid w:val="00060D06"/>
    <w:rsid w:val="00066707"/>
    <w:rsid w:val="00066968"/>
    <w:rsid w:val="0007122B"/>
    <w:rsid w:val="000802FD"/>
    <w:rsid w:val="000844E8"/>
    <w:rsid w:val="00084F51"/>
    <w:rsid w:val="000854E2"/>
    <w:rsid w:val="00095943"/>
    <w:rsid w:val="00095B08"/>
    <w:rsid w:val="0009733C"/>
    <w:rsid w:val="00097431"/>
    <w:rsid w:val="00097ABF"/>
    <w:rsid w:val="000A146E"/>
    <w:rsid w:val="000A3DC6"/>
    <w:rsid w:val="000A51AB"/>
    <w:rsid w:val="000B0BD0"/>
    <w:rsid w:val="000B2374"/>
    <w:rsid w:val="000B4406"/>
    <w:rsid w:val="000B6396"/>
    <w:rsid w:val="000C1BE9"/>
    <w:rsid w:val="000C36CE"/>
    <w:rsid w:val="000C39C3"/>
    <w:rsid w:val="000C5B87"/>
    <w:rsid w:val="000C6622"/>
    <w:rsid w:val="000C6B80"/>
    <w:rsid w:val="000D03B8"/>
    <w:rsid w:val="000D5BE9"/>
    <w:rsid w:val="000E01ED"/>
    <w:rsid w:val="000E5BD8"/>
    <w:rsid w:val="000F01AA"/>
    <w:rsid w:val="000F567D"/>
    <w:rsid w:val="000F7213"/>
    <w:rsid w:val="000F7A98"/>
    <w:rsid w:val="00100615"/>
    <w:rsid w:val="001016B5"/>
    <w:rsid w:val="00101C84"/>
    <w:rsid w:val="0010764C"/>
    <w:rsid w:val="00107DC8"/>
    <w:rsid w:val="001122D8"/>
    <w:rsid w:val="0011324E"/>
    <w:rsid w:val="0012007F"/>
    <w:rsid w:val="00123E15"/>
    <w:rsid w:val="001242DB"/>
    <w:rsid w:val="001256F0"/>
    <w:rsid w:val="00127C1F"/>
    <w:rsid w:val="001301B6"/>
    <w:rsid w:val="0013257B"/>
    <w:rsid w:val="00132B28"/>
    <w:rsid w:val="0013391E"/>
    <w:rsid w:val="001343FE"/>
    <w:rsid w:val="00142A34"/>
    <w:rsid w:val="0014422A"/>
    <w:rsid w:val="0014662A"/>
    <w:rsid w:val="00146A39"/>
    <w:rsid w:val="001502F3"/>
    <w:rsid w:val="00153D22"/>
    <w:rsid w:val="00153E35"/>
    <w:rsid w:val="00153FBB"/>
    <w:rsid w:val="001540B8"/>
    <w:rsid w:val="00154379"/>
    <w:rsid w:val="00160B63"/>
    <w:rsid w:val="00162959"/>
    <w:rsid w:val="00167459"/>
    <w:rsid w:val="0017001F"/>
    <w:rsid w:val="001722E8"/>
    <w:rsid w:val="00172D0C"/>
    <w:rsid w:val="0017300B"/>
    <w:rsid w:val="00175050"/>
    <w:rsid w:val="00175FA9"/>
    <w:rsid w:val="00176B6A"/>
    <w:rsid w:val="00183E56"/>
    <w:rsid w:val="00185ED6"/>
    <w:rsid w:val="001869E5"/>
    <w:rsid w:val="00191E2E"/>
    <w:rsid w:val="00193D9D"/>
    <w:rsid w:val="001A4E3B"/>
    <w:rsid w:val="001A6ABF"/>
    <w:rsid w:val="001B1A7C"/>
    <w:rsid w:val="001B5B7F"/>
    <w:rsid w:val="001C07D6"/>
    <w:rsid w:val="001C16E4"/>
    <w:rsid w:val="001C1A2A"/>
    <w:rsid w:val="001C2E40"/>
    <w:rsid w:val="001C7526"/>
    <w:rsid w:val="001D0821"/>
    <w:rsid w:val="001D26ED"/>
    <w:rsid w:val="001E248C"/>
    <w:rsid w:val="001F1D78"/>
    <w:rsid w:val="001F1EA6"/>
    <w:rsid w:val="001F2D04"/>
    <w:rsid w:val="001F7D80"/>
    <w:rsid w:val="00200E4E"/>
    <w:rsid w:val="00203A26"/>
    <w:rsid w:val="00203F55"/>
    <w:rsid w:val="00205446"/>
    <w:rsid w:val="002101C4"/>
    <w:rsid w:val="0021175A"/>
    <w:rsid w:val="002117F8"/>
    <w:rsid w:val="00212777"/>
    <w:rsid w:val="00216AE2"/>
    <w:rsid w:val="00222EA4"/>
    <w:rsid w:val="00225440"/>
    <w:rsid w:val="00232667"/>
    <w:rsid w:val="002328F2"/>
    <w:rsid w:val="00233B1E"/>
    <w:rsid w:val="0023400D"/>
    <w:rsid w:val="002340C8"/>
    <w:rsid w:val="00236980"/>
    <w:rsid w:val="0024422C"/>
    <w:rsid w:val="0024441C"/>
    <w:rsid w:val="00247760"/>
    <w:rsid w:val="002563A5"/>
    <w:rsid w:val="00260613"/>
    <w:rsid w:val="002623F6"/>
    <w:rsid w:val="002638BF"/>
    <w:rsid w:val="00264FAE"/>
    <w:rsid w:val="00265427"/>
    <w:rsid w:val="0026636D"/>
    <w:rsid w:val="0026655F"/>
    <w:rsid w:val="00270405"/>
    <w:rsid w:val="002710E7"/>
    <w:rsid w:val="00271B64"/>
    <w:rsid w:val="00272986"/>
    <w:rsid w:val="00272B0F"/>
    <w:rsid w:val="00282CB8"/>
    <w:rsid w:val="00284766"/>
    <w:rsid w:val="0028637E"/>
    <w:rsid w:val="0028674B"/>
    <w:rsid w:val="00287230"/>
    <w:rsid w:val="00290BAD"/>
    <w:rsid w:val="00291350"/>
    <w:rsid w:val="00292394"/>
    <w:rsid w:val="00292B0C"/>
    <w:rsid w:val="002A087F"/>
    <w:rsid w:val="002A259E"/>
    <w:rsid w:val="002A2C35"/>
    <w:rsid w:val="002A74C5"/>
    <w:rsid w:val="002C03C7"/>
    <w:rsid w:val="002C0CF3"/>
    <w:rsid w:val="002C1189"/>
    <w:rsid w:val="002C42D9"/>
    <w:rsid w:val="002C4CB1"/>
    <w:rsid w:val="002C7A18"/>
    <w:rsid w:val="002D53DA"/>
    <w:rsid w:val="002D55CA"/>
    <w:rsid w:val="002D58EB"/>
    <w:rsid w:val="002D5B77"/>
    <w:rsid w:val="002D6E00"/>
    <w:rsid w:val="002D72A1"/>
    <w:rsid w:val="002E363C"/>
    <w:rsid w:val="002E68AF"/>
    <w:rsid w:val="002E6D01"/>
    <w:rsid w:val="002F6D1D"/>
    <w:rsid w:val="002F7F2A"/>
    <w:rsid w:val="00305193"/>
    <w:rsid w:val="00306D13"/>
    <w:rsid w:val="0031223F"/>
    <w:rsid w:val="00314305"/>
    <w:rsid w:val="00315976"/>
    <w:rsid w:val="00322570"/>
    <w:rsid w:val="003231CA"/>
    <w:rsid w:val="00323C26"/>
    <w:rsid w:val="00331BE6"/>
    <w:rsid w:val="0033247D"/>
    <w:rsid w:val="0033271B"/>
    <w:rsid w:val="0033433D"/>
    <w:rsid w:val="00335631"/>
    <w:rsid w:val="0033625F"/>
    <w:rsid w:val="00340C31"/>
    <w:rsid w:val="00350089"/>
    <w:rsid w:val="00354D9C"/>
    <w:rsid w:val="00357AE8"/>
    <w:rsid w:val="0036319C"/>
    <w:rsid w:val="003639C6"/>
    <w:rsid w:val="00370900"/>
    <w:rsid w:val="0037137C"/>
    <w:rsid w:val="003713E6"/>
    <w:rsid w:val="003724EE"/>
    <w:rsid w:val="003766EE"/>
    <w:rsid w:val="00376E9D"/>
    <w:rsid w:val="003804A8"/>
    <w:rsid w:val="003811F4"/>
    <w:rsid w:val="003856C7"/>
    <w:rsid w:val="00386F65"/>
    <w:rsid w:val="00390469"/>
    <w:rsid w:val="003912DD"/>
    <w:rsid w:val="0039176A"/>
    <w:rsid w:val="00392C02"/>
    <w:rsid w:val="003954D8"/>
    <w:rsid w:val="00395BBE"/>
    <w:rsid w:val="00397953"/>
    <w:rsid w:val="00397A67"/>
    <w:rsid w:val="003A110E"/>
    <w:rsid w:val="003A2111"/>
    <w:rsid w:val="003B24D8"/>
    <w:rsid w:val="003C2840"/>
    <w:rsid w:val="003C6AA2"/>
    <w:rsid w:val="003C6E04"/>
    <w:rsid w:val="003D0A41"/>
    <w:rsid w:val="003D179B"/>
    <w:rsid w:val="003E1862"/>
    <w:rsid w:val="003E2E25"/>
    <w:rsid w:val="003E3D44"/>
    <w:rsid w:val="003E54BA"/>
    <w:rsid w:val="003E66E4"/>
    <w:rsid w:val="003F3332"/>
    <w:rsid w:val="003F4581"/>
    <w:rsid w:val="003F594F"/>
    <w:rsid w:val="003F7EF0"/>
    <w:rsid w:val="00402085"/>
    <w:rsid w:val="00407FA2"/>
    <w:rsid w:val="004115C2"/>
    <w:rsid w:val="004153AD"/>
    <w:rsid w:val="004166CE"/>
    <w:rsid w:val="004279B7"/>
    <w:rsid w:val="0043120A"/>
    <w:rsid w:val="00435B05"/>
    <w:rsid w:val="00447201"/>
    <w:rsid w:val="004520E2"/>
    <w:rsid w:val="004526CE"/>
    <w:rsid w:val="004558D5"/>
    <w:rsid w:val="00461362"/>
    <w:rsid w:val="00462380"/>
    <w:rsid w:val="004667E3"/>
    <w:rsid w:val="00466F07"/>
    <w:rsid w:val="0047194A"/>
    <w:rsid w:val="00471E9E"/>
    <w:rsid w:val="0047220D"/>
    <w:rsid w:val="00472298"/>
    <w:rsid w:val="00475D94"/>
    <w:rsid w:val="00477114"/>
    <w:rsid w:val="00477C06"/>
    <w:rsid w:val="0048030A"/>
    <w:rsid w:val="00481617"/>
    <w:rsid w:val="00483D22"/>
    <w:rsid w:val="00485CCF"/>
    <w:rsid w:val="00486367"/>
    <w:rsid w:val="00486797"/>
    <w:rsid w:val="00486BC0"/>
    <w:rsid w:val="004914AB"/>
    <w:rsid w:val="00495352"/>
    <w:rsid w:val="00497933"/>
    <w:rsid w:val="004A1938"/>
    <w:rsid w:val="004A4CF6"/>
    <w:rsid w:val="004A68B5"/>
    <w:rsid w:val="004B1ACB"/>
    <w:rsid w:val="004B6EA9"/>
    <w:rsid w:val="004B7811"/>
    <w:rsid w:val="004C78CF"/>
    <w:rsid w:val="004C7A28"/>
    <w:rsid w:val="004D4FC6"/>
    <w:rsid w:val="004D68C3"/>
    <w:rsid w:val="004D6A95"/>
    <w:rsid w:val="004D71A6"/>
    <w:rsid w:val="004D71F0"/>
    <w:rsid w:val="004E0757"/>
    <w:rsid w:val="004E3F19"/>
    <w:rsid w:val="004E5F02"/>
    <w:rsid w:val="004E5FE7"/>
    <w:rsid w:val="004F0C35"/>
    <w:rsid w:val="004F2B0F"/>
    <w:rsid w:val="004F50AA"/>
    <w:rsid w:val="004F749C"/>
    <w:rsid w:val="005010D8"/>
    <w:rsid w:val="00502F17"/>
    <w:rsid w:val="00505833"/>
    <w:rsid w:val="00505CDE"/>
    <w:rsid w:val="00512781"/>
    <w:rsid w:val="0051396F"/>
    <w:rsid w:val="00517543"/>
    <w:rsid w:val="00521E4A"/>
    <w:rsid w:val="00527CE7"/>
    <w:rsid w:val="00531A41"/>
    <w:rsid w:val="0054012B"/>
    <w:rsid w:val="00540FC1"/>
    <w:rsid w:val="00546ED3"/>
    <w:rsid w:val="005476FE"/>
    <w:rsid w:val="005478DA"/>
    <w:rsid w:val="00552CEF"/>
    <w:rsid w:val="0056036D"/>
    <w:rsid w:val="005628F5"/>
    <w:rsid w:val="00564A42"/>
    <w:rsid w:val="005653A8"/>
    <w:rsid w:val="00567C27"/>
    <w:rsid w:val="00572FC3"/>
    <w:rsid w:val="00573006"/>
    <w:rsid w:val="00575B23"/>
    <w:rsid w:val="005761D7"/>
    <w:rsid w:val="00576EF9"/>
    <w:rsid w:val="00577E6A"/>
    <w:rsid w:val="00581628"/>
    <w:rsid w:val="00581C66"/>
    <w:rsid w:val="00584CA6"/>
    <w:rsid w:val="00584E43"/>
    <w:rsid w:val="005936A8"/>
    <w:rsid w:val="005945CE"/>
    <w:rsid w:val="005956A8"/>
    <w:rsid w:val="00596234"/>
    <w:rsid w:val="005A0C65"/>
    <w:rsid w:val="005A0FCF"/>
    <w:rsid w:val="005A3A02"/>
    <w:rsid w:val="005B05CA"/>
    <w:rsid w:val="005B175D"/>
    <w:rsid w:val="005C169B"/>
    <w:rsid w:val="005D0D5D"/>
    <w:rsid w:val="005D176A"/>
    <w:rsid w:val="005D3E5B"/>
    <w:rsid w:val="005D4E3F"/>
    <w:rsid w:val="005D6486"/>
    <w:rsid w:val="005D6BA7"/>
    <w:rsid w:val="005D7054"/>
    <w:rsid w:val="005D7CCA"/>
    <w:rsid w:val="005E1B64"/>
    <w:rsid w:val="005E698A"/>
    <w:rsid w:val="005F119D"/>
    <w:rsid w:val="00600285"/>
    <w:rsid w:val="0060242E"/>
    <w:rsid w:val="00604135"/>
    <w:rsid w:val="006055FD"/>
    <w:rsid w:val="0061160A"/>
    <w:rsid w:val="00613009"/>
    <w:rsid w:val="00616AC5"/>
    <w:rsid w:val="006200D5"/>
    <w:rsid w:val="00620C8C"/>
    <w:rsid w:val="00622635"/>
    <w:rsid w:val="00623213"/>
    <w:rsid w:val="00626247"/>
    <w:rsid w:val="00630AF1"/>
    <w:rsid w:val="00631E07"/>
    <w:rsid w:val="00635C9E"/>
    <w:rsid w:val="00635E16"/>
    <w:rsid w:val="00637484"/>
    <w:rsid w:val="00643A5F"/>
    <w:rsid w:val="00644B61"/>
    <w:rsid w:val="0065134E"/>
    <w:rsid w:val="00652234"/>
    <w:rsid w:val="0065511A"/>
    <w:rsid w:val="0066096F"/>
    <w:rsid w:val="00660FFB"/>
    <w:rsid w:val="006627B8"/>
    <w:rsid w:val="0066367E"/>
    <w:rsid w:val="00663B72"/>
    <w:rsid w:val="00664ED7"/>
    <w:rsid w:val="00673E2D"/>
    <w:rsid w:val="006803B5"/>
    <w:rsid w:val="00681328"/>
    <w:rsid w:val="006877CB"/>
    <w:rsid w:val="00692224"/>
    <w:rsid w:val="006950AE"/>
    <w:rsid w:val="00695B97"/>
    <w:rsid w:val="006A0DCF"/>
    <w:rsid w:val="006B1010"/>
    <w:rsid w:val="006C7746"/>
    <w:rsid w:val="006D54FE"/>
    <w:rsid w:val="006D6392"/>
    <w:rsid w:val="006D63D2"/>
    <w:rsid w:val="006D7D17"/>
    <w:rsid w:val="006D7F0B"/>
    <w:rsid w:val="006E060A"/>
    <w:rsid w:val="006E34D0"/>
    <w:rsid w:val="006E58C0"/>
    <w:rsid w:val="006E5CC2"/>
    <w:rsid w:val="006F23B2"/>
    <w:rsid w:val="006F33F5"/>
    <w:rsid w:val="006F3581"/>
    <w:rsid w:val="0071130C"/>
    <w:rsid w:val="00715B79"/>
    <w:rsid w:val="00716BC2"/>
    <w:rsid w:val="00717FBF"/>
    <w:rsid w:val="00720215"/>
    <w:rsid w:val="00721846"/>
    <w:rsid w:val="00726027"/>
    <w:rsid w:val="0073046A"/>
    <w:rsid w:val="00731F44"/>
    <w:rsid w:val="007340C5"/>
    <w:rsid w:val="00737442"/>
    <w:rsid w:val="00740897"/>
    <w:rsid w:val="00740ECF"/>
    <w:rsid w:val="0074127E"/>
    <w:rsid w:val="00741B5B"/>
    <w:rsid w:val="00742921"/>
    <w:rsid w:val="00754BA2"/>
    <w:rsid w:val="00755A23"/>
    <w:rsid w:val="00757CBC"/>
    <w:rsid w:val="00765425"/>
    <w:rsid w:val="00771F22"/>
    <w:rsid w:val="0077289B"/>
    <w:rsid w:val="00773BD8"/>
    <w:rsid w:val="00776832"/>
    <w:rsid w:val="00777288"/>
    <w:rsid w:val="007944A9"/>
    <w:rsid w:val="00796697"/>
    <w:rsid w:val="00796BD2"/>
    <w:rsid w:val="00797193"/>
    <w:rsid w:val="0079753C"/>
    <w:rsid w:val="007A124A"/>
    <w:rsid w:val="007A12C4"/>
    <w:rsid w:val="007A1351"/>
    <w:rsid w:val="007B06A7"/>
    <w:rsid w:val="007B2F91"/>
    <w:rsid w:val="007B32D6"/>
    <w:rsid w:val="007B5A84"/>
    <w:rsid w:val="007C5DFB"/>
    <w:rsid w:val="007C7C44"/>
    <w:rsid w:val="007D007B"/>
    <w:rsid w:val="007D17D7"/>
    <w:rsid w:val="007D771E"/>
    <w:rsid w:val="007E09C6"/>
    <w:rsid w:val="007E40A6"/>
    <w:rsid w:val="007F28D8"/>
    <w:rsid w:val="007F3FD7"/>
    <w:rsid w:val="007F73DF"/>
    <w:rsid w:val="00800DA2"/>
    <w:rsid w:val="008010CF"/>
    <w:rsid w:val="00803445"/>
    <w:rsid w:val="008100E8"/>
    <w:rsid w:val="00810945"/>
    <w:rsid w:val="00811E20"/>
    <w:rsid w:val="00813F15"/>
    <w:rsid w:val="00814706"/>
    <w:rsid w:val="0081498E"/>
    <w:rsid w:val="008152D4"/>
    <w:rsid w:val="008236F0"/>
    <w:rsid w:val="0082662F"/>
    <w:rsid w:val="00830870"/>
    <w:rsid w:val="008361F0"/>
    <w:rsid w:val="0084409A"/>
    <w:rsid w:val="00850BC8"/>
    <w:rsid w:val="00850C67"/>
    <w:rsid w:val="0085113A"/>
    <w:rsid w:val="00853452"/>
    <w:rsid w:val="0086288E"/>
    <w:rsid w:val="00863D39"/>
    <w:rsid w:val="008670BE"/>
    <w:rsid w:val="00871E3D"/>
    <w:rsid w:val="00874EEB"/>
    <w:rsid w:val="0087711D"/>
    <w:rsid w:val="00880F25"/>
    <w:rsid w:val="00881A73"/>
    <w:rsid w:val="008856BB"/>
    <w:rsid w:val="0089227D"/>
    <w:rsid w:val="008A4A4B"/>
    <w:rsid w:val="008A5439"/>
    <w:rsid w:val="008B1382"/>
    <w:rsid w:val="008B1384"/>
    <w:rsid w:val="008C1454"/>
    <w:rsid w:val="008C1544"/>
    <w:rsid w:val="008C611D"/>
    <w:rsid w:val="008D1AB5"/>
    <w:rsid w:val="008D3013"/>
    <w:rsid w:val="008D3B9F"/>
    <w:rsid w:val="008D483F"/>
    <w:rsid w:val="008D5885"/>
    <w:rsid w:val="008D60E5"/>
    <w:rsid w:val="008D66FB"/>
    <w:rsid w:val="008E2F4E"/>
    <w:rsid w:val="008E47F7"/>
    <w:rsid w:val="008E5B3D"/>
    <w:rsid w:val="008E73EE"/>
    <w:rsid w:val="008F1AF1"/>
    <w:rsid w:val="008F4DFF"/>
    <w:rsid w:val="008F5A22"/>
    <w:rsid w:val="008F5D4C"/>
    <w:rsid w:val="008F7196"/>
    <w:rsid w:val="00900B71"/>
    <w:rsid w:val="00900CD3"/>
    <w:rsid w:val="009015D5"/>
    <w:rsid w:val="00903B14"/>
    <w:rsid w:val="00911EA6"/>
    <w:rsid w:val="00913A85"/>
    <w:rsid w:val="009147EE"/>
    <w:rsid w:val="00915A97"/>
    <w:rsid w:val="00916115"/>
    <w:rsid w:val="00917E43"/>
    <w:rsid w:val="00920679"/>
    <w:rsid w:val="00920E1F"/>
    <w:rsid w:val="009212CF"/>
    <w:rsid w:val="00921D3D"/>
    <w:rsid w:val="00924A66"/>
    <w:rsid w:val="009360A9"/>
    <w:rsid w:val="00944653"/>
    <w:rsid w:val="0095101E"/>
    <w:rsid w:val="00951278"/>
    <w:rsid w:val="00956DD0"/>
    <w:rsid w:val="0096001E"/>
    <w:rsid w:val="00962E44"/>
    <w:rsid w:val="009714EC"/>
    <w:rsid w:val="00982E18"/>
    <w:rsid w:val="00986E5A"/>
    <w:rsid w:val="00992CBB"/>
    <w:rsid w:val="00994008"/>
    <w:rsid w:val="00994180"/>
    <w:rsid w:val="00994CD0"/>
    <w:rsid w:val="009959B2"/>
    <w:rsid w:val="009973BF"/>
    <w:rsid w:val="009A7CF8"/>
    <w:rsid w:val="009B2C5A"/>
    <w:rsid w:val="009B338F"/>
    <w:rsid w:val="009B3FF7"/>
    <w:rsid w:val="009C0292"/>
    <w:rsid w:val="009C1387"/>
    <w:rsid w:val="009C1A96"/>
    <w:rsid w:val="009C3D5C"/>
    <w:rsid w:val="009C5782"/>
    <w:rsid w:val="009C7F06"/>
    <w:rsid w:val="009D07FB"/>
    <w:rsid w:val="009D591F"/>
    <w:rsid w:val="009E1678"/>
    <w:rsid w:val="009E4D49"/>
    <w:rsid w:val="009E668D"/>
    <w:rsid w:val="009F077B"/>
    <w:rsid w:val="009F4BC5"/>
    <w:rsid w:val="00A00BD8"/>
    <w:rsid w:val="00A00C82"/>
    <w:rsid w:val="00A078B5"/>
    <w:rsid w:val="00A0793A"/>
    <w:rsid w:val="00A1401D"/>
    <w:rsid w:val="00A14102"/>
    <w:rsid w:val="00A17299"/>
    <w:rsid w:val="00A1770F"/>
    <w:rsid w:val="00A23405"/>
    <w:rsid w:val="00A235C0"/>
    <w:rsid w:val="00A24F3C"/>
    <w:rsid w:val="00A25769"/>
    <w:rsid w:val="00A25848"/>
    <w:rsid w:val="00A308B6"/>
    <w:rsid w:val="00A408F5"/>
    <w:rsid w:val="00A433CD"/>
    <w:rsid w:val="00A449D8"/>
    <w:rsid w:val="00A46928"/>
    <w:rsid w:val="00A47894"/>
    <w:rsid w:val="00A506C9"/>
    <w:rsid w:val="00A5335F"/>
    <w:rsid w:val="00A60510"/>
    <w:rsid w:val="00A62CF2"/>
    <w:rsid w:val="00A63779"/>
    <w:rsid w:val="00A63B0E"/>
    <w:rsid w:val="00A666BE"/>
    <w:rsid w:val="00A74F6B"/>
    <w:rsid w:val="00A76008"/>
    <w:rsid w:val="00A76164"/>
    <w:rsid w:val="00A812DE"/>
    <w:rsid w:val="00A8351E"/>
    <w:rsid w:val="00A835E7"/>
    <w:rsid w:val="00A83A9B"/>
    <w:rsid w:val="00A85522"/>
    <w:rsid w:val="00A90B03"/>
    <w:rsid w:val="00A96776"/>
    <w:rsid w:val="00AA062C"/>
    <w:rsid w:val="00AA06DC"/>
    <w:rsid w:val="00AA07D5"/>
    <w:rsid w:val="00AA086F"/>
    <w:rsid w:val="00AA4DD4"/>
    <w:rsid w:val="00AA53C7"/>
    <w:rsid w:val="00AA6EB1"/>
    <w:rsid w:val="00AB241F"/>
    <w:rsid w:val="00AB3893"/>
    <w:rsid w:val="00AC4A8F"/>
    <w:rsid w:val="00AC5DBD"/>
    <w:rsid w:val="00AC5FC7"/>
    <w:rsid w:val="00AC6CF0"/>
    <w:rsid w:val="00AC7323"/>
    <w:rsid w:val="00AC7774"/>
    <w:rsid w:val="00AD1D89"/>
    <w:rsid w:val="00AD404F"/>
    <w:rsid w:val="00AD445D"/>
    <w:rsid w:val="00AD492E"/>
    <w:rsid w:val="00AD66E4"/>
    <w:rsid w:val="00AD68EB"/>
    <w:rsid w:val="00AE32C1"/>
    <w:rsid w:val="00AE3A92"/>
    <w:rsid w:val="00AE7E79"/>
    <w:rsid w:val="00AF3216"/>
    <w:rsid w:val="00AF51F3"/>
    <w:rsid w:val="00B10642"/>
    <w:rsid w:val="00B23D3B"/>
    <w:rsid w:val="00B25190"/>
    <w:rsid w:val="00B26097"/>
    <w:rsid w:val="00B315E4"/>
    <w:rsid w:val="00B3257C"/>
    <w:rsid w:val="00B32EAB"/>
    <w:rsid w:val="00B33AD5"/>
    <w:rsid w:val="00B34524"/>
    <w:rsid w:val="00B40E70"/>
    <w:rsid w:val="00B40EFE"/>
    <w:rsid w:val="00B45BDE"/>
    <w:rsid w:val="00B4755A"/>
    <w:rsid w:val="00B50F16"/>
    <w:rsid w:val="00B567E3"/>
    <w:rsid w:val="00B62ECF"/>
    <w:rsid w:val="00B666CA"/>
    <w:rsid w:val="00B67BB5"/>
    <w:rsid w:val="00B717DC"/>
    <w:rsid w:val="00B71E61"/>
    <w:rsid w:val="00B74AF1"/>
    <w:rsid w:val="00B7734D"/>
    <w:rsid w:val="00B80751"/>
    <w:rsid w:val="00B81D52"/>
    <w:rsid w:val="00B82910"/>
    <w:rsid w:val="00B83798"/>
    <w:rsid w:val="00B83FA2"/>
    <w:rsid w:val="00B94C53"/>
    <w:rsid w:val="00B95292"/>
    <w:rsid w:val="00BA494A"/>
    <w:rsid w:val="00BA4D88"/>
    <w:rsid w:val="00BB11ED"/>
    <w:rsid w:val="00BB2D21"/>
    <w:rsid w:val="00BB2FF9"/>
    <w:rsid w:val="00BB571F"/>
    <w:rsid w:val="00BB602D"/>
    <w:rsid w:val="00BC0EDB"/>
    <w:rsid w:val="00BC2243"/>
    <w:rsid w:val="00BC2C99"/>
    <w:rsid w:val="00BC592D"/>
    <w:rsid w:val="00BC64A2"/>
    <w:rsid w:val="00BD3ABE"/>
    <w:rsid w:val="00BF7197"/>
    <w:rsid w:val="00C01933"/>
    <w:rsid w:val="00C01E4A"/>
    <w:rsid w:val="00C030CB"/>
    <w:rsid w:val="00C03800"/>
    <w:rsid w:val="00C03EC0"/>
    <w:rsid w:val="00C04426"/>
    <w:rsid w:val="00C04D62"/>
    <w:rsid w:val="00C11EB4"/>
    <w:rsid w:val="00C135A0"/>
    <w:rsid w:val="00C1543F"/>
    <w:rsid w:val="00C233ED"/>
    <w:rsid w:val="00C24794"/>
    <w:rsid w:val="00C26CF1"/>
    <w:rsid w:val="00C322BC"/>
    <w:rsid w:val="00C35350"/>
    <w:rsid w:val="00C47769"/>
    <w:rsid w:val="00C54261"/>
    <w:rsid w:val="00C57148"/>
    <w:rsid w:val="00C63CD1"/>
    <w:rsid w:val="00C63E2B"/>
    <w:rsid w:val="00C6418D"/>
    <w:rsid w:val="00C654E4"/>
    <w:rsid w:val="00C67A12"/>
    <w:rsid w:val="00C67B1E"/>
    <w:rsid w:val="00C7192E"/>
    <w:rsid w:val="00C744DC"/>
    <w:rsid w:val="00C74562"/>
    <w:rsid w:val="00C747D0"/>
    <w:rsid w:val="00C7582D"/>
    <w:rsid w:val="00C77C5A"/>
    <w:rsid w:val="00C8091B"/>
    <w:rsid w:val="00C80D67"/>
    <w:rsid w:val="00C8366D"/>
    <w:rsid w:val="00C86573"/>
    <w:rsid w:val="00C92D2F"/>
    <w:rsid w:val="00C94841"/>
    <w:rsid w:val="00C97A7F"/>
    <w:rsid w:val="00CA05CC"/>
    <w:rsid w:val="00CA0BA7"/>
    <w:rsid w:val="00CA1A16"/>
    <w:rsid w:val="00CA6F1A"/>
    <w:rsid w:val="00CA79C8"/>
    <w:rsid w:val="00CB16AD"/>
    <w:rsid w:val="00CB21D8"/>
    <w:rsid w:val="00CB2588"/>
    <w:rsid w:val="00CB2CDF"/>
    <w:rsid w:val="00CC0ED4"/>
    <w:rsid w:val="00CC16A9"/>
    <w:rsid w:val="00CC194A"/>
    <w:rsid w:val="00CC34D4"/>
    <w:rsid w:val="00CC40E2"/>
    <w:rsid w:val="00CD16FE"/>
    <w:rsid w:val="00CD37AC"/>
    <w:rsid w:val="00CD7398"/>
    <w:rsid w:val="00CE071C"/>
    <w:rsid w:val="00CE0786"/>
    <w:rsid w:val="00CE462F"/>
    <w:rsid w:val="00CE48FD"/>
    <w:rsid w:val="00CF04D5"/>
    <w:rsid w:val="00CF10BE"/>
    <w:rsid w:val="00CF1C6C"/>
    <w:rsid w:val="00CF51E2"/>
    <w:rsid w:val="00CF5A77"/>
    <w:rsid w:val="00CF66F5"/>
    <w:rsid w:val="00CF721D"/>
    <w:rsid w:val="00CF7ECA"/>
    <w:rsid w:val="00D051A1"/>
    <w:rsid w:val="00D059EC"/>
    <w:rsid w:val="00D06851"/>
    <w:rsid w:val="00D11438"/>
    <w:rsid w:val="00D12B57"/>
    <w:rsid w:val="00D1387E"/>
    <w:rsid w:val="00D15121"/>
    <w:rsid w:val="00D16627"/>
    <w:rsid w:val="00D20327"/>
    <w:rsid w:val="00D20516"/>
    <w:rsid w:val="00D2276C"/>
    <w:rsid w:val="00D242F9"/>
    <w:rsid w:val="00D24A21"/>
    <w:rsid w:val="00D268AB"/>
    <w:rsid w:val="00D27F3C"/>
    <w:rsid w:val="00D33068"/>
    <w:rsid w:val="00D35E13"/>
    <w:rsid w:val="00D42DC2"/>
    <w:rsid w:val="00D45BB1"/>
    <w:rsid w:val="00D46D14"/>
    <w:rsid w:val="00D47570"/>
    <w:rsid w:val="00D504B8"/>
    <w:rsid w:val="00D51620"/>
    <w:rsid w:val="00D54311"/>
    <w:rsid w:val="00D55C63"/>
    <w:rsid w:val="00D613C1"/>
    <w:rsid w:val="00D73BD9"/>
    <w:rsid w:val="00D74A72"/>
    <w:rsid w:val="00D85062"/>
    <w:rsid w:val="00D87879"/>
    <w:rsid w:val="00D93488"/>
    <w:rsid w:val="00DA0095"/>
    <w:rsid w:val="00DA4CCB"/>
    <w:rsid w:val="00DA5405"/>
    <w:rsid w:val="00DA5A54"/>
    <w:rsid w:val="00DA6C31"/>
    <w:rsid w:val="00DA713D"/>
    <w:rsid w:val="00DB4B8B"/>
    <w:rsid w:val="00DB4E00"/>
    <w:rsid w:val="00DB5CBE"/>
    <w:rsid w:val="00DB6B00"/>
    <w:rsid w:val="00DC23AC"/>
    <w:rsid w:val="00DC2467"/>
    <w:rsid w:val="00DC3061"/>
    <w:rsid w:val="00DC34A3"/>
    <w:rsid w:val="00DD2D92"/>
    <w:rsid w:val="00DD5D2C"/>
    <w:rsid w:val="00DD686C"/>
    <w:rsid w:val="00DE06FD"/>
    <w:rsid w:val="00DE1877"/>
    <w:rsid w:val="00DF5C7E"/>
    <w:rsid w:val="00E12808"/>
    <w:rsid w:val="00E1457D"/>
    <w:rsid w:val="00E164AF"/>
    <w:rsid w:val="00E22B49"/>
    <w:rsid w:val="00E279CD"/>
    <w:rsid w:val="00E34168"/>
    <w:rsid w:val="00E34E3E"/>
    <w:rsid w:val="00E37603"/>
    <w:rsid w:val="00E37752"/>
    <w:rsid w:val="00E50FFD"/>
    <w:rsid w:val="00E5110C"/>
    <w:rsid w:val="00E51349"/>
    <w:rsid w:val="00E5224C"/>
    <w:rsid w:val="00E526A1"/>
    <w:rsid w:val="00E529E7"/>
    <w:rsid w:val="00E55BD2"/>
    <w:rsid w:val="00E5774B"/>
    <w:rsid w:val="00E6063B"/>
    <w:rsid w:val="00E63522"/>
    <w:rsid w:val="00E6646E"/>
    <w:rsid w:val="00E66B44"/>
    <w:rsid w:val="00E7171A"/>
    <w:rsid w:val="00E7277D"/>
    <w:rsid w:val="00E73316"/>
    <w:rsid w:val="00E746F8"/>
    <w:rsid w:val="00E804CC"/>
    <w:rsid w:val="00E80707"/>
    <w:rsid w:val="00E82FF5"/>
    <w:rsid w:val="00E8530B"/>
    <w:rsid w:val="00E87103"/>
    <w:rsid w:val="00E924E4"/>
    <w:rsid w:val="00E93553"/>
    <w:rsid w:val="00EA06B1"/>
    <w:rsid w:val="00EA08E0"/>
    <w:rsid w:val="00EA11A6"/>
    <w:rsid w:val="00EA1FBA"/>
    <w:rsid w:val="00EA5C66"/>
    <w:rsid w:val="00EA63FA"/>
    <w:rsid w:val="00EA64D5"/>
    <w:rsid w:val="00EB0068"/>
    <w:rsid w:val="00EB1A59"/>
    <w:rsid w:val="00EB445A"/>
    <w:rsid w:val="00EB6CAB"/>
    <w:rsid w:val="00EB778C"/>
    <w:rsid w:val="00EC39DD"/>
    <w:rsid w:val="00EC6569"/>
    <w:rsid w:val="00EC755E"/>
    <w:rsid w:val="00EC7727"/>
    <w:rsid w:val="00ED1C5D"/>
    <w:rsid w:val="00ED5609"/>
    <w:rsid w:val="00EE15F7"/>
    <w:rsid w:val="00EE3732"/>
    <w:rsid w:val="00EE39C2"/>
    <w:rsid w:val="00EE4C3E"/>
    <w:rsid w:val="00EE6536"/>
    <w:rsid w:val="00EF08DC"/>
    <w:rsid w:val="00EF3ACE"/>
    <w:rsid w:val="00EF447E"/>
    <w:rsid w:val="00F02DF0"/>
    <w:rsid w:val="00F02FBA"/>
    <w:rsid w:val="00F050BD"/>
    <w:rsid w:val="00F054BC"/>
    <w:rsid w:val="00F159E2"/>
    <w:rsid w:val="00F17A4D"/>
    <w:rsid w:val="00F24B14"/>
    <w:rsid w:val="00F26FD4"/>
    <w:rsid w:val="00F32436"/>
    <w:rsid w:val="00F33425"/>
    <w:rsid w:val="00F3408F"/>
    <w:rsid w:val="00F358AD"/>
    <w:rsid w:val="00F3620D"/>
    <w:rsid w:val="00F36B6E"/>
    <w:rsid w:val="00F44CE8"/>
    <w:rsid w:val="00F50613"/>
    <w:rsid w:val="00F50A2A"/>
    <w:rsid w:val="00F51041"/>
    <w:rsid w:val="00F520C3"/>
    <w:rsid w:val="00F529E8"/>
    <w:rsid w:val="00F53038"/>
    <w:rsid w:val="00F538CD"/>
    <w:rsid w:val="00F57AF9"/>
    <w:rsid w:val="00F631ED"/>
    <w:rsid w:val="00F6357B"/>
    <w:rsid w:val="00F64264"/>
    <w:rsid w:val="00F64964"/>
    <w:rsid w:val="00F65670"/>
    <w:rsid w:val="00F65AB8"/>
    <w:rsid w:val="00F66422"/>
    <w:rsid w:val="00F66534"/>
    <w:rsid w:val="00F72FEB"/>
    <w:rsid w:val="00F73576"/>
    <w:rsid w:val="00F75496"/>
    <w:rsid w:val="00F85AEF"/>
    <w:rsid w:val="00F90C28"/>
    <w:rsid w:val="00F9269D"/>
    <w:rsid w:val="00F93321"/>
    <w:rsid w:val="00F937E6"/>
    <w:rsid w:val="00F965BB"/>
    <w:rsid w:val="00FA0518"/>
    <w:rsid w:val="00FA16A7"/>
    <w:rsid w:val="00FA4957"/>
    <w:rsid w:val="00FA78C8"/>
    <w:rsid w:val="00FB325D"/>
    <w:rsid w:val="00FB641E"/>
    <w:rsid w:val="00FB6D43"/>
    <w:rsid w:val="00FB721C"/>
    <w:rsid w:val="00FC27EC"/>
    <w:rsid w:val="00FC5853"/>
    <w:rsid w:val="00FC7D2F"/>
    <w:rsid w:val="00FE1663"/>
    <w:rsid w:val="00FF1875"/>
    <w:rsid w:val="00FF30C8"/>
    <w:rsid w:val="00FF4638"/>
    <w:rsid w:val="00FF4CA8"/>
    <w:rsid w:val="00FF71A4"/>
    <w:rsid w:val="453BCED4"/>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965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39"/>
    <w:rsid w:val="001016B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rsid w:val="006B1010"/>
    <w:pPr>
      <w:widowControl/>
    </w:pPr>
    <w:rPr>
      <w:rFonts w:ascii="Times New Roman" w:hAnsi="Times New Roman"/>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6B1010"/>
  </w:style>
  <w:style w:type="character" w:styleId="CommentReference">
    <w:name w:val="annotation reference"/>
    <w:uiPriority w:val="99"/>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paragraph" w:styleId="BodyText">
    <w:name w:val="Body Text"/>
    <w:basedOn w:val="Normal"/>
    <w:link w:val="BodyTextChar"/>
    <w:unhideWhenUsed/>
    <w:qFormat/>
    <w:rsid w:val="009E4D49"/>
    <w:pPr>
      <w:widowControl/>
    </w:pPr>
    <w:rPr>
      <w:rFonts w:ascii="Arial Narrow" w:hAnsi="Arial Narrow"/>
      <w:snapToGrid/>
      <w:u w:val="single"/>
    </w:rPr>
  </w:style>
  <w:style w:type="character" w:customStyle="1" w:styleId="BodyTextChar">
    <w:name w:val="Body Text Char"/>
    <w:link w:val="BodyText"/>
    <w:rsid w:val="009E4D49"/>
    <w:rPr>
      <w:rFonts w:ascii="Arial Narrow" w:hAnsi="Arial Narrow"/>
      <w:sz w:val="24"/>
      <w:u w:val="single"/>
    </w:rPr>
  </w:style>
  <w:style w:type="character" w:customStyle="1" w:styleId="FooterChar">
    <w:name w:val="Footer Char"/>
    <w:link w:val="Footer"/>
    <w:uiPriority w:val="99"/>
    <w:rsid w:val="000A146E"/>
    <w:rPr>
      <w:rFonts w:ascii="Courier" w:hAnsi="Courier"/>
      <w:snapToGrid w:val="0"/>
      <w:sz w:val="24"/>
    </w:rPr>
  </w:style>
  <w:style w:type="paragraph" w:styleId="BodyTextIndent3">
    <w:name w:val="Body Text Indent 3"/>
    <w:basedOn w:val="Normal"/>
    <w:link w:val="BodyTextIndent3Char"/>
    <w:rsid w:val="0061160A"/>
    <w:pPr>
      <w:widowControl/>
      <w:spacing w:after="120"/>
      <w:ind w:left="360"/>
    </w:pPr>
    <w:rPr>
      <w:rFonts w:ascii="Times New Roman" w:hAnsi="Times New Roman"/>
      <w:snapToGrid/>
      <w:sz w:val="16"/>
      <w:szCs w:val="16"/>
    </w:rPr>
  </w:style>
  <w:style w:type="character" w:customStyle="1" w:styleId="BodyTextIndent3Char">
    <w:name w:val="Body Text Indent 3 Char"/>
    <w:link w:val="BodyTextIndent3"/>
    <w:rsid w:val="0061160A"/>
    <w:rPr>
      <w:sz w:val="16"/>
      <w:szCs w:val="16"/>
    </w:rPr>
  </w:style>
  <w:style w:type="paragraph" w:styleId="Revision">
    <w:name w:val="Revision"/>
    <w:hidden/>
    <w:uiPriority w:val="99"/>
    <w:semiHidden/>
    <w:rsid w:val="00B666CA"/>
    <w:rPr>
      <w:rFonts w:ascii="Courier" w:hAnsi="Courier"/>
      <w:snapToGrid w:val="0"/>
      <w:sz w:val="24"/>
    </w:rPr>
  </w:style>
  <w:style w:type="paragraph" w:styleId="BodyTextIndent">
    <w:name w:val="Body Text Indent"/>
    <w:basedOn w:val="Normal"/>
    <w:link w:val="BodyTextIndentChar"/>
    <w:rsid w:val="004667E3"/>
    <w:pPr>
      <w:widowControl/>
      <w:spacing w:after="120"/>
      <w:ind w:left="360"/>
    </w:pPr>
    <w:rPr>
      <w:rFonts w:ascii="Times New Roman" w:hAnsi="Times New Roman"/>
      <w:snapToGrid/>
      <w:szCs w:val="24"/>
    </w:rPr>
  </w:style>
  <w:style w:type="character" w:customStyle="1" w:styleId="BodyTextIndentChar">
    <w:name w:val="Body Text Indent Char"/>
    <w:basedOn w:val="DefaultParagraphFont"/>
    <w:link w:val="BodyTextIndent"/>
    <w:rsid w:val="004667E3"/>
    <w:rPr>
      <w:sz w:val="24"/>
      <w:szCs w:val="24"/>
    </w:rPr>
  </w:style>
  <w:style w:type="character" w:customStyle="1" w:styleId="normaltextrun">
    <w:name w:val="normaltextrun"/>
    <w:basedOn w:val="DefaultParagraphFont"/>
    <w:rsid w:val="00322570"/>
  </w:style>
  <w:style w:type="paragraph" w:customStyle="1" w:styleId="Default">
    <w:name w:val="Default"/>
    <w:rsid w:val="002F7F2A"/>
    <w:pPr>
      <w:autoSpaceDE w:val="0"/>
      <w:autoSpaceDN w:val="0"/>
      <w:adjustRightInd w:val="0"/>
    </w:pPr>
    <w:rPr>
      <w:color w:val="000000"/>
      <w:sz w:val="24"/>
      <w:szCs w:val="24"/>
    </w:rPr>
  </w:style>
  <w:style w:type="paragraph" w:styleId="Caption">
    <w:name w:val="caption"/>
    <w:basedOn w:val="Normal"/>
    <w:next w:val="Normal"/>
    <w:uiPriority w:val="35"/>
    <w:unhideWhenUsed/>
    <w:qFormat/>
    <w:rsid w:val="00F24B14"/>
    <w:pPr>
      <w:widowControl/>
      <w:spacing w:after="200"/>
    </w:pPr>
    <w:rPr>
      <w:rFonts w:asciiTheme="minorHAnsi" w:eastAsiaTheme="minorEastAsia" w:hAnsiTheme="minorHAnsi" w:cstheme="minorBidi"/>
      <w:i/>
      <w:iCs/>
      <w:snapToGrid/>
      <w:color w:val="44546A"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ilene.org/reports/tech-and-trust-building-credibility-in-your-commun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b87e673-b7bb-4a51-9774-28bbf13dde5f"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ea67f073-1e62-4fe6-928f-7d94664505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5AE6069E8A7438C6D55CF23F9B0AD" ma:contentTypeVersion="12" ma:contentTypeDescription="Create a new document." ma:contentTypeScope="" ma:versionID="4060af1b35f39a68a6380ce6d13c5a68">
  <xsd:schema xmlns:xsd="http://www.w3.org/2001/XMLSchema" xmlns:xs="http://www.w3.org/2001/XMLSchema" xmlns:p="http://schemas.microsoft.com/office/2006/metadata/properties" xmlns:ns2="ea67f073-1e62-4fe6-928f-7d9466450536" xmlns:ns3="e7f262e2-e86a-4e39-ab12-10bca463cc58" xmlns:ns4="a16b1cb5-2d16-4021-8eac-cf72497c7e7e" targetNamespace="http://schemas.microsoft.com/office/2006/metadata/properties" ma:root="true" ma:fieldsID="393b4c89c34cc6826d98e54f1341c28f" ns2:_="" ns3:_="" ns4:_="">
    <xsd:import namespace="ea67f073-1e62-4fe6-928f-7d9466450536"/>
    <xsd:import namespace="e7f262e2-e86a-4e39-ab12-10bca463cc58"/>
    <xsd:import namespace="a16b1cb5-2d16-4021-8eac-cf72497c7e7e"/>
    <xsd:element name="properties">
      <xsd:complexType>
        <xsd:sequence>
          <xsd:element name="documentManagement">
            <xsd:complexType>
              <xsd:all>
                <xsd:element ref="ns2:Sensitivity_x0020_Categoriz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f073-1e62-4fe6-928f-7d9466450536" elementFormDefault="qualified">
    <xsd:import namespace="http://schemas.microsoft.com/office/2006/documentManagement/types"/>
    <xsd:import namespace="http://schemas.microsoft.com/office/infopath/2007/PartnerControls"/>
    <xsd:element name="Sensitivity_x0020_Categorization" ma:index="2"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262e2-e86a-4e39-ab12-10bca463cc5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b1cb5-2d16-4021-8eac-cf72497c7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F8FF-3DC3-4FBA-B392-B74C8A13588C}">
  <ds:schemaRefs>
    <ds:schemaRef ds:uri="Microsoft.SharePoint.Taxonomy.ContentTypeSync"/>
  </ds:schemaRefs>
</ds:datastoreItem>
</file>

<file path=customXml/itemProps2.xml><?xml version="1.0" encoding="utf-8"?>
<ds:datastoreItem xmlns:ds="http://schemas.openxmlformats.org/officeDocument/2006/customXml" ds:itemID="{BB19D7C2-045B-49C5-8EE4-77F54B530488}">
  <ds:schemaRefs>
    <ds:schemaRef ds:uri="http://schemas.microsoft.com/sharepoint/v3/contenttype/forms"/>
  </ds:schemaRefs>
</ds:datastoreItem>
</file>

<file path=customXml/itemProps3.xml><?xml version="1.0" encoding="utf-8"?>
<ds:datastoreItem xmlns:ds="http://schemas.openxmlformats.org/officeDocument/2006/customXml" ds:itemID="{75F2603F-E361-47BF-AB98-576FA12EF683}">
  <ds:schemaRefs>
    <ds:schemaRef ds:uri="http://schemas.microsoft.com/office/2006/metadata/properties"/>
    <ds:schemaRef ds:uri="http://schemas.microsoft.com/office/infopath/2007/PartnerControls"/>
    <ds:schemaRef ds:uri="ea67f073-1e62-4fe6-928f-7d9466450536"/>
  </ds:schemaRefs>
</ds:datastoreItem>
</file>

<file path=customXml/itemProps4.xml><?xml version="1.0" encoding="utf-8"?>
<ds:datastoreItem xmlns:ds="http://schemas.openxmlformats.org/officeDocument/2006/customXml" ds:itemID="{17F1F925-233C-4440-9A08-330DF2DEA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f073-1e62-4fe6-928f-7d9466450536"/>
    <ds:schemaRef ds:uri="e7f262e2-e86a-4e39-ab12-10bca463cc58"/>
    <ds:schemaRef ds:uri="a16b1cb5-2d16-4021-8eac-cf72497c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31C015-90E2-40DB-92E2-D52C1274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3690</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2024-09-26T19:12:00Z</dcterms:created>
  <dcterms:modified xsi:type="dcterms:W3CDTF">2024-10-02T17:40:00Z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0x010100AE25AE6069E8A7438C6D55CF23F9B0AD</vt:lpwstr>
  </property>
</Properties>
</file>