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34EA" w:rsidRPr="005B6696" w:rsidP="007C34EA" w14:paraId="06BCB80E" w14:textId="5CC5CEA5">
      <w:pPr>
        <w:tabs>
          <w:tab w:val="left" w:pos="6300"/>
        </w:tabs>
        <w:spacing w:after="200" w:line="240" w:lineRule="auto"/>
        <w:jc w:val="center"/>
        <w:rPr>
          <w:rFonts w:ascii="Times New Roman" w:eastAsia="Times New Roman" w:hAnsi="Times New Roman" w:cs="Times New Roman"/>
          <w:b/>
          <w:snapToGrid w:val="0"/>
          <w:kern w:val="0"/>
          <w:sz w:val="24"/>
          <w:szCs w:val="24"/>
          <w14:ligatures w14:val="none"/>
        </w:rPr>
      </w:pPr>
      <w:r>
        <w:rPr>
          <w:rFonts w:ascii="Times New Roman" w:eastAsia="Times New Roman" w:hAnsi="Times New Roman" w:cs="Times New Roman"/>
          <w:b/>
          <w:snapToGrid w:val="0"/>
          <w:kern w:val="0"/>
          <w:sz w:val="24"/>
          <w:szCs w:val="24"/>
          <w14:ligatures w14:val="none"/>
        </w:rPr>
        <w:t xml:space="preserve">  </w:t>
      </w:r>
      <w:r w:rsidRPr="005B6696">
        <w:rPr>
          <w:rFonts w:ascii="Times New Roman" w:eastAsia="Times New Roman" w:hAnsi="Times New Roman" w:cs="Times New Roman"/>
          <w:b/>
          <w:snapToGrid w:val="0"/>
          <w:kern w:val="0"/>
          <w:sz w:val="24"/>
          <w:szCs w:val="24"/>
          <w14:ligatures w14:val="none"/>
        </w:rPr>
        <w:t xml:space="preserve">OCC Guidelines Establishing Standards for Recovery Planning by Certain Large Insured National </w:t>
      </w:r>
      <w:r w:rsidRPr="00590D01">
        <w:rPr>
          <w:rFonts w:ascii="Times New Roman" w:eastAsia="Times New Roman" w:hAnsi="Times New Roman" w:cs="Times New Roman"/>
          <w:b/>
          <w:snapToGrid w:val="0"/>
          <w:kern w:val="0"/>
          <w:sz w:val="24"/>
          <w:szCs w:val="24"/>
          <w14:ligatures w14:val="none"/>
        </w:rPr>
        <w:t xml:space="preserve">Banks, </w:t>
      </w:r>
      <w:r w:rsidRPr="005B6696">
        <w:rPr>
          <w:rFonts w:ascii="Times New Roman" w:eastAsia="Times New Roman" w:hAnsi="Times New Roman" w:cs="Times New Roman"/>
          <w:b/>
          <w:snapToGrid w:val="0"/>
          <w:kern w:val="0"/>
          <w:sz w:val="24"/>
          <w:szCs w:val="24"/>
          <w14:ligatures w14:val="none"/>
        </w:rPr>
        <w:t>Insured Federal Savings Associations, and Insured Federal Branches</w:t>
      </w:r>
    </w:p>
    <w:p w:rsidR="007C34EA" w:rsidRPr="005B6696" w:rsidP="007C34EA" w14:paraId="10EDAA09" w14:textId="77777777">
      <w:pPr>
        <w:spacing w:after="200" w:line="240" w:lineRule="auto"/>
        <w:jc w:val="center"/>
        <w:rPr>
          <w:rFonts w:ascii="Times New Roman" w:eastAsia="Times New Roman" w:hAnsi="Times New Roman" w:cs="Times New Roman"/>
          <w:b/>
          <w:snapToGrid w:val="0"/>
          <w:kern w:val="0"/>
          <w:sz w:val="24"/>
          <w:szCs w:val="24"/>
          <w14:ligatures w14:val="none"/>
        </w:rPr>
      </w:pPr>
      <w:r w:rsidRPr="005B6696">
        <w:rPr>
          <w:rFonts w:ascii="Times New Roman" w:eastAsia="Times New Roman" w:hAnsi="Times New Roman" w:cs="Times New Roman"/>
          <w:b/>
          <w:snapToGrid w:val="0"/>
          <w:kern w:val="0"/>
          <w:sz w:val="24"/>
          <w:szCs w:val="24"/>
          <w14:ligatures w14:val="none"/>
        </w:rPr>
        <w:t>Supporting Statement</w:t>
      </w:r>
    </w:p>
    <w:p w:rsidR="007C34EA" w:rsidRPr="005B6696" w:rsidP="007C34EA" w14:paraId="08A0D08C" w14:textId="77777777">
      <w:pPr>
        <w:widowControl w:val="0"/>
        <w:spacing w:after="0" w:line="240" w:lineRule="auto"/>
        <w:jc w:val="center"/>
        <w:rPr>
          <w:rFonts w:ascii="Times New Roman" w:eastAsia="Times New Roman" w:hAnsi="Times New Roman" w:cs="Times New Roman"/>
          <w:b/>
          <w:snapToGrid w:val="0"/>
          <w:kern w:val="0"/>
          <w:sz w:val="24"/>
          <w:szCs w:val="24"/>
          <w14:ligatures w14:val="none"/>
        </w:rPr>
      </w:pPr>
      <w:r w:rsidRPr="005B6696">
        <w:rPr>
          <w:rFonts w:ascii="Times New Roman" w:eastAsia="Times New Roman" w:hAnsi="Times New Roman" w:cs="Times New Roman"/>
          <w:b/>
          <w:snapToGrid w:val="0"/>
          <w:kern w:val="0"/>
          <w:sz w:val="24"/>
          <w:szCs w:val="24"/>
          <w14:ligatures w14:val="none"/>
        </w:rPr>
        <w:t>OMB Control No. 1557-0333</w:t>
      </w:r>
    </w:p>
    <w:p w:rsidR="007C34EA" w:rsidRPr="005B6696" w:rsidP="007C34EA" w14:paraId="1C6D43F5" w14:textId="77777777">
      <w:pPr>
        <w:widowControl w:val="0"/>
        <w:tabs>
          <w:tab w:val="left" w:pos="7644"/>
        </w:tabs>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r>
    </w:p>
    <w:p w:rsidR="007C34EA" w:rsidRPr="005B6696" w:rsidP="007C34EA" w14:paraId="26D4D137" w14:textId="77777777">
      <w:pPr>
        <w:spacing w:after="0" w:line="240" w:lineRule="auto"/>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b/>
          <w:kern w:val="0"/>
          <w:sz w:val="24"/>
          <w:szCs w:val="24"/>
          <w14:ligatures w14:val="none"/>
        </w:rPr>
        <w:t>A.  Justification.</w:t>
      </w:r>
    </w:p>
    <w:p w:rsidR="007C34EA" w:rsidRPr="005B6696" w:rsidP="007C34EA" w14:paraId="4D6B0232"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1D40227D" w14:textId="77777777">
      <w:pPr>
        <w:widowControl w:val="0"/>
        <w:spacing w:after="0" w:line="240" w:lineRule="auto"/>
        <w:rPr>
          <w:rFonts w:ascii="Times New Roman" w:eastAsia="Times New Roman" w:hAnsi="Times New Roman" w:cs="Times New Roman"/>
          <w:b/>
          <w:i/>
          <w:snapToGrid w:val="0"/>
          <w:spacing w:val="-1"/>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w:t>
      </w:r>
      <w:r w:rsidRPr="005B6696">
        <w:rPr>
          <w:rFonts w:ascii="Times New Roman" w:eastAsia="Times New Roman" w:hAnsi="Times New Roman" w:cs="Times New Roman"/>
          <w:b/>
          <w:bCs/>
          <w:i/>
          <w:iCs/>
          <w:snapToGrid w:val="0"/>
          <w:kern w:val="0"/>
          <w:sz w:val="24"/>
          <w:szCs w:val="24"/>
          <w14:ligatures w14:val="none"/>
        </w:rPr>
        <w:tab/>
      </w:r>
      <w:r w:rsidRPr="005B6696">
        <w:rPr>
          <w:rFonts w:ascii="Times New Roman" w:eastAsia="Times New Roman" w:hAnsi="Times New Roman" w:cs="Times New Roman"/>
          <w:b/>
          <w:i/>
          <w:snapToGrid w:val="0"/>
          <w:kern w:val="0"/>
          <w:sz w:val="24"/>
          <w:szCs w:val="24"/>
          <w14:ligatures w14:val="none"/>
        </w:rPr>
        <w:t>C</w:t>
      </w:r>
      <w:r w:rsidRPr="005B6696">
        <w:rPr>
          <w:rFonts w:ascii="Times New Roman" w:eastAsia="Times New Roman" w:hAnsi="Times New Roman" w:cs="Times New Roman"/>
          <w:b/>
          <w:i/>
          <w:snapToGrid w:val="0"/>
          <w:spacing w:val="-1"/>
          <w:kern w:val="0"/>
          <w:sz w:val="24"/>
          <w:szCs w:val="24"/>
          <w14:ligatures w14:val="none"/>
        </w:rPr>
        <w:t>ircumstances</w:t>
      </w:r>
      <w:r w:rsidRPr="005B6696">
        <w:rPr>
          <w:rFonts w:ascii="Times New Roman" w:eastAsia="Times New Roman" w:hAnsi="Times New Roman" w:cs="Times New Roman"/>
          <w:b/>
          <w:i/>
          <w:snapToGrid w:val="0"/>
          <w:spacing w:val="-7"/>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that</w:t>
      </w:r>
      <w:r w:rsidRPr="005B6696">
        <w:rPr>
          <w:rFonts w:ascii="Times New Roman" w:eastAsia="Times New Roman" w:hAnsi="Times New Roman" w:cs="Times New Roman"/>
          <w:b/>
          <w:i/>
          <w:snapToGrid w:val="0"/>
          <w:spacing w:val="-8"/>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make</w:t>
      </w:r>
      <w:r w:rsidRPr="005B6696">
        <w:rPr>
          <w:rFonts w:ascii="Times New Roman" w:eastAsia="Times New Roman" w:hAnsi="Times New Roman" w:cs="Times New Roman"/>
          <w:b/>
          <w:i/>
          <w:snapToGrid w:val="0"/>
          <w:spacing w:val="-8"/>
          <w:kern w:val="0"/>
          <w:sz w:val="24"/>
          <w:szCs w:val="24"/>
          <w14:ligatures w14:val="none"/>
        </w:rPr>
        <w:t xml:space="preserve"> </w:t>
      </w:r>
      <w:r w:rsidRPr="005B6696">
        <w:rPr>
          <w:rFonts w:ascii="Times New Roman" w:eastAsia="Times New Roman" w:hAnsi="Times New Roman" w:cs="Times New Roman"/>
          <w:b/>
          <w:i/>
          <w:snapToGrid w:val="0"/>
          <w:kern w:val="0"/>
          <w:sz w:val="24"/>
          <w:szCs w:val="24"/>
          <w14:ligatures w14:val="none"/>
        </w:rPr>
        <w:t>the</w:t>
      </w:r>
      <w:r w:rsidRPr="005B6696">
        <w:rPr>
          <w:rFonts w:ascii="Times New Roman" w:eastAsia="Times New Roman" w:hAnsi="Times New Roman" w:cs="Times New Roman"/>
          <w:b/>
          <w:i/>
          <w:snapToGrid w:val="0"/>
          <w:spacing w:val="-7"/>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collection</w:t>
      </w:r>
      <w:r w:rsidRPr="005B6696">
        <w:rPr>
          <w:rFonts w:ascii="Times New Roman" w:eastAsia="Times New Roman" w:hAnsi="Times New Roman" w:cs="Times New Roman"/>
          <w:b/>
          <w:i/>
          <w:snapToGrid w:val="0"/>
          <w:spacing w:val="-9"/>
          <w:kern w:val="0"/>
          <w:sz w:val="24"/>
          <w:szCs w:val="24"/>
          <w14:ligatures w14:val="none"/>
        </w:rPr>
        <w:t xml:space="preserve"> </w:t>
      </w:r>
      <w:r w:rsidRPr="005B6696">
        <w:rPr>
          <w:rFonts w:ascii="Times New Roman" w:eastAsia="Times New Roman" w:hAnsi="Times New Roman" w:cs="Times New Roman"/>
          <w:b/>
          <w:i/>
          <w:snapToGrid w:val="0"/>
          <w:kern w:val="0"/>
          <w:sz w:val="24"/>
          <w:szCs w:val="24"/>
          <w14:ligatures w14:val="none"/>
        </w:rPr>
        <w:t>of</w:t>
      </w:r>
      <w:r w:rsidRPr="005B6696">
        <w:rPr>
          <w:rFonts w:ascii="Times New Roman" w:eastAsia="Times New Roman" w:hAnsi="Times New Roman" w:cs="Times New Roman"/>
          <w:b/>
          <w:i/>
          <w:snapToGrid w:val="0"/>
          <w:spacing w:val="-8"/>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information</w:t>
      </w:r>
      <w:r w:rsidRPr="005B6696">
        <w:rPr>
          <w:rFonts w:ascii="Times New Roman" w:eastAsia="Times New Roman" w:hAnsi="Times New Roman" w:cs="Times New Roman"/>
          <w:b/>
          <w:i/>
          <w:snapToGrid w:val="0"/>
          <w:spacing w:val="-9"/>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necessary:</w:t>
      </w:r>
    </w:p>
    <w:p w:rsidR="007C34EA" w:rsidRPr="005B6696" w:rsidP="007C34EA" w14:paraId="4077E595" w14:textId="77777777">
      <w:pPr>
        <w:widowControl w:val="0"/>
        <w:spacing w:after="0" w:line="240" w:lineRule="auto"/>
        <w:rPr>
          <w:rFonts w:ascii="Times New Roman" w:eastAsia="Times New Roman" w:hAnsi="Times New Roman" w:cs="Times New Roman"/>
          <w:bCs/>
          <w:iCs/>
          <w:snapToGrid w:val="0"/>
          <w:kern w:val="0"/>
          <w:sz w:val="24"/>
          <w:szCs w:val="24"/>
          <w14:ligatures w14:val="none"/>
        </w:rPr>
      </w:pPr>
    </w:p>
    <w:p w:rsidR="007C34EA" w:rsidRPr="005B6696" w:rsidP="007C34EA" w14:paraId="52AF6C9B" w14:textId="74ADE262">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t>In 201</w:t>
      </w:r>
      <w:r w:rsidR="00281EF4">
        <w:rPr>
          <w:rFonts w:ascii="Times New Roman" w:eastAsia="Times New Roman" w:hAnsi="Times New Roman" w:cs="Times New Roman"/>
          <w:snapToGrid w:val="0"/>
          <w:kern w:val="0"/>
          <w:sz w:val="24"/>
          <w:szCs w:val="24"/>
          <w14:ligatures w14:val="none"/>
        </w:rPr>
        <w:t>6</w:t>
      </w:r>
      <w:r w:rsidRPr="005B6696">
        <w:rPr>
          <w:rFonts w:ascii="Times New Roman" w:eastAsia="Times New Roman" w:hAnsi="Times New Roman" w:cs="Times New Roman"/>
          <w:snapToGrid w:val="0"/>
          <w:kern w:val="0"/>
          <w:sz w:val="24"/>
          <w:szCs w:val="24"/>
          <w14:ligatures w14:val="none"/>
        </w:rPr>
        <w:t>, the OCC issued guidelines</w:t>
      </w:r>
      <w:r w:rsidR="00397FA2">
        <w:rPr>
          <w:rFonts w:ascii="Times New Roman" w:eastAsia="Times New Roman" w:hAnsi="Times New Roman" w:cs="Times New Roman"/>
          <w:snapToGrid w:val="0"/>
          <w:kern w:val="0"/>
          <w:sz w:val="24"/>
          <w:szCs w:val="24"/>
          <w14:ligatures w14:val="none"/>
        </w:rPr>
        <w:t xml:space="preserve"> establishing standards for recovery planning </w:t>
      </w:r>
      <w:r w:rsidRPr="005B6696">
        <w:rPr>
          <w:rFonts w:ascii="Times New Roman" w:eastAsia="Times New Roman" w:hAnsi="Times New Roman" w:cs="Times New Roman"/>
          <w:snapToGrid w:val="0"/>
          <w:kern w:val="0"/>
          <w:sz w:val="24"/>
          <w:szCs w:val="24"/>
          <w14:ligatures w14:val="none"/>
        </w:rPr>
        <w:t xml:space="preserve">applicable to each insured national bank, insured Federal savings association, and insured Federal branch of a foreign bank (together, banks) with average total consolidated assets </w:t>
      </w:r>
      <w:r w:rsidR="00397FA2">
        <w:rPr>
          <w:rFonts w:ascii="Times New Roman" w:eastAsia="Times New Roman" w:hAnsi="Times New Roman" w:cs="Times New Roman"/>
          <w:snapToGrid w:val="0"/>
          <w:kern w:val="0"/>
          <w:sz w:val="24"/>
          <w:szCs w:val="24"/>
          <w14:ligatures w14:val="none"/>
        </w:rPr>
        <w:t xml:space="preserve">of </w:t>
      </w:r>
      <w:r w:rsidRPr="005B6696">
        <w:rPr>
          <w:rFonts w:ascii="Times New Roman" w:eastAsia="Times New Roman" w:hAnsi="Times New Roman" w:cs="Times New Roman"/>
          <w:snapToGrid w:val="0"/>
          <w:kern w:val="0"/>
          <w:sz w:val="24"/>
          <w:szCs w:val="24"/>
          <w14:ligatures w14:val="none"/>
        </w:rPr>
        <w:t xml:space="preserve">$50 billion </w:t>
      </w:r>
      <w:r w:rsidR="00397FA2">
        <w:rPr>
          <w:rFonts w:ascii="Times New Roman" w:eastAsia="Times New Roman" w:hAnsi="Times New Roman" w:cs="Times New Roman"/>
          <w:snapToGrid w:val="0"/>
          <w:kern w:val="0"/>
          <w:sz w:val="24"/>
          <w:szCs w:val="24"/>
          <w14:ligatures w14:val="none"/>
        </w:rPr>
        <w:t xml:space="preserve">or more </w:t>
      </w:r>
      <w:r w:rsidRPr="005B6696">
        <w:rPr>
          <w:rFonts w:ascii="Times New Roman" w:eastAsia="Times New Roman" w:hAnsi="Times New Roman" w:cs="Times New Roman"/>
          <w:snapToGrid w:val="0"/>
          <w:kern w:val="0"/>
          <w:sz w:val="24"/>
          <w:szCs w:val="24"/>
          <w14:ligatures w14:val="none"/>
        </w:rPr>
        <w:t>(covered banks).  The guidelines stated that each covered bank should</w:t>
      </w:r>
      <w:r w:rsidRPr="005B6696">
        <w:rPr>
          <w:rFonts w:ascii="Times New Roman" w:eastAsia="Calibri" w:hAnsi="Times New Roman" w:cs="Times New Roman"/>
          <w:kern w:val="0"/>
          <w14:ligatures w14:val="none"/>
        </w:rPr>
        <w:t xml:space="preserve"> </w:t>
      </w:r>
      <w:r w:rsidRPr="005B6696">
        <w:rPr>
          <w:rFonts w:ascii="Times New Roman" w:eastAsia="Times New Roman" w:hAnsi="Times New Roman" w:cs="Times New Roman"/>
          <w:snapToGrid w:val="0"/>
          <w:kern w:val="0"/>
          <w:sz w:val="24"/>
          <w:szCs w:val="24"/>
          <w14:ligatures w14:val="none"/>
        </w:rPr>
        <w:t xml:space="preserve">develop and maintain a recovery plan </w:t>
      </w:r>
      <w:r w:rsidRPr="005B6696">
        <w:rPr>
          <w:rFonts w:ascii="Times New Roman" w:eastAsia="Calibri" w:hAnsi="Times New Roman" w:cs="Times New Roman"/>
          <w:kern w:val="0"/>
          <w:sz w:val="24"/>
          <w:szCs w:val="24"/>
          <w14:ligatures w14:val="none"/>
        </w:rPr>
        <w:t>appropriate for its individual size, risk profile, activities, and complexity, including the complexity of its organizational and legal entity structure</w:t>
      </w:r>
      <w:r w:rsidR="00DB421D">
        <w:rPr>
          <w:rFonts w:ascii="Times New Roman" w:eastAsia="Calibri" w:hAnsi="Times New Roman" w:cs="Times New Roman"/>
          <w:kern w:val="0"/>
          <w:sz w:val="24"/>
          <w:szCs w:val="24"/>
          <w14:ligatures w14:val="none"/>
        </w:rPr>
        <w:t xml:space="preserve">. </w:t>
      </w:r>
      <w:r w:rsidR="0006481D">
        <w:rPr>
          <w:rFonts w:ascii="Times New Roman" w:eastAsia="Calibri" w:hAnsi="Times New Roman" w:cs="Times New Roman"/>
          <w:kern w:val="0"/>
          <w:sz w:val="24"/>
          <w:szCs w:val="24"/>
          <w14:ligatures w14:val="none"/>
        </w:rPr>
        <w:t xml:space="preserve"> </w:t>
      </w:r>
      <w:r w:rsidR="00590D01">
        <w:rPr>
          <w:rFonts w:ascii="Times New Roman" w:eastAsia="Times New Roman" w:hAnsi="Times New Roman" w:cs="Times New Roman"/>
          <w:snapToGrid w:val="0"/>
          <w:kern w:val="0"/>
          <w:sz w:val="24"/>
          <w:szCs w:val="24"/>
          <w14:ligatures w14:val="none"/>
        </w:rPr>
        <w:t>In 2018, the OCC raised the threshold from $50 billion to $250 billion.</w:t>
      </w:r>
    </w:p>
    <w:p w:rsidR="007C34EA" w:rsidRPr="005B6696" w:rsidP="007C34EA" w14:paraId="2EE64A3B"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00D5BCB2" w14:textId="7E9A5B57">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t xml:space="preserve">This supporting statement is being filed in connection with </w:t>
      </w:r>
      <w:r w:rsidR="00397FA2">
        <w:rPr>
          <w:rFonts w:ascii="Times New Roman" w:eastAsia="Times New Roman" w:hAnsi="Times New Roman" w:cs="Times New Roman"/>
          <w:snapToGrid w:val="0"/>
          <w:kern w:val="0"/>
          <w:sz w:val="24"/>
          <w:szCs w:val="24"/>
          <w14:ligatures w14:val="none"/>
        </w:rPr>
        <w:t xml:space="preserve">the </w:t>
      </w:r>
      <w:r w:rsidRPr="005B6696">
        <w:rPr>
          <w:rFonts w:ascii="Times New Roman" w:eastAsia="Times New Roman" w:hAnsi="Times New Roman" w:cs="Times New Roman"/>
          <w:snapToGrid w:val="0"/>
          <w:kern w:val="0"/>
          <w:sz w:val="24"/>
          <w:szCs w:val="24"/>
          <w14:ligatures w14:val="none"/>
        </w:rPr>
        <w:t>OCC</w:t>
      </w:r>
      <w:r w:rsidR="00783458">
        <w:rPr>
          <w:rFonts w:ascii="Times New Roman" w:eastAsia="Times New Roman" w:hAnsi="Times New Roman" w:cs="Times New Roman"/>
          <w:snapToGrid w:val="0"/>
          <w:kern w:val="0"/>
          <w:sz w:val="24"/>
          <w:szCs w:val="24"/>
          <w14:ligatures w14:val="none"/>
        </w:rPr>
        <w:t>-</w:t>
      </w:r>
      <w:r w:rsidRPr="005B6696">
        <w:rPr>
          <w:rFonts w:ascii="Times New Roman" w:eastAsia="Times New Roman" w:hAnsi="Times New Roman" w:cs="Times New Roman"/>
          <w:snapToGrid w:val="0"/>
          <w:kern w:val="0"/>
          <w:sz w:val="24"/>
          <w:szCs w:val="24"/>
          <w14:ligatures w14:val="none"/>
        </w:rPr>
        <w:t xml:space="preserve">issued </w:t>
      </w:r>
      <w:r w:rsidR="0000739F">
        <w:rPr>
          <w:rFonts w:ascii="Times New Roman" w:eastAsia="Times New Roman" w:hAnsi="Times New Roman" w:cs="Times New Roman"/>
          <w:snapToGrid w:val="0"/>
          <w:kern w:val="0"/>
          <w:sz w:val="24"/>
          <w:szCs w:val="24"/>
          <w14:ligatures w14:val="none"/>
        </w:rPr>
        <w:t>final</w:t>
      </w:r>
      <w:r w:rsidRPr="005B6696">
        <w:rPr>
          <w:rFonts w:ascii="Times New Roman" w:eastAsia="Times New Roman" w:hAnsi="Times New Roman" w:cs="Times New Roman"/>
          <w:snapToGrid w:val="0"/>
          <w:kern w:val="0"/>
          <w:sz w:val="24"/>
          <w:szCs w:val="24"/>
          <w14:ligatures w14:val="none"/>
        </w:rPr>
        <w:t xml:space="preserve"> </w:t>
      </w:r>
      <w:r w:rsidR="0000739F">
        <w:rPr>
          <w:rFonts w:ascii="Times New Roman" w:eastAsia="Times New Roman" w:hAnsi="Times New Roman" w:cs="Times New Roman"/>
          <w:snapToGrid w:val="0"/>
          <w:kern w:val="0"/>
          <w:sz w:val="24"/>
          <w:szCs w:val="24"/>
          <w14:ligatures w14:val="none"/>
        </w:rPr>
        <w:t>guidelines</w:t>
      </w:r>
      <w:r w:rsidRPr="005B6696">
        <w:rPr>
          <w:rFonts w:ascii="Times New Roman" w:eastAsia="Times New Roman" w:hAnsi="Times New Roman" w:cs="Times New Roman"/>
          <w:snapToGrid w:val="0"/>
          <w:kern w:val="0"/>
          <w:sz w:val="24"/>
          <w:szCs w:val="24"/>
          <w14:ligatures w14:val="none"/>
        </w:rPr>
        <w:t xml:space="preserve"> </w:t>
      </w:r>
      <w:r w:rsidR="00397FA2">
        <w:rPr>
          <w:rFonts w:ascii="Times New Roman" w:eastAsia="Times New Roman" w:hAnsi="Times New Roman" w:cs="Times New Roman"/>
          <w:snapToGrid w:val="0"/>
          <w:kern w:val="0"/>
          <w:sz w:val="24"/>
          <w:szCs w:val="24"/>
          <w14:ligatures w14:val="none"/>
        </w:rPr>
        <w:t xml:space="preserve">that </w:t>
      </w:r>
      <w:r w:rsidR="004A2092">
        <w:rPr>
          <w:rFonts w:ascii="Times New Roman" w:eastAsia="Times New Roman" w:hAnsi="Times New Roman" w:cs="Times New Roman"/>
          <w:snapToGrid w:val="0"/>
          <w:kern w:val="0"/>
          <w:sz w:val="24"/>
          <w:szCs w:val="24"/>
          <w14:ligatures w14:val="none"/>
        </w:rPr>
        <w:t>revise</w:t>
      </w:r>
      <w:r w:rsidR="00397FA2">
        <w:rPr>
          <w:rFonts w:ascii="Times New Roman" w:eastAsia="Times New Roman" w:hAnsi="Times New Roman" w:cs="Times New Roman"/>
          <w:snapToGrid w:val="0"/>
          <w:kern w:val="0"/>
          <w:sz w:val="24"/>
          <w:szCs w:val="24"/>
          <w14:ligatures w14:val="none"/>
        </w:rPr>
        <w:t xml:space="preserve"> the threshold to </w:t>
      </w:r>
      <w:r w:rsidR="000B39C1">
        <w:rPr>
          <w:rFonts w:ascii="Times New Roman" w:eastAsia="Times New Roman" w:hAnsi="Times New Roman" w:cs="Times New Roman"/>
          <w:snapToGrid w:val="0"/>
          <w:kern w:val="0"/>
          <w:sz w:val="24"/>
          <w:szCs w:val="24"/>
          <w14:ligatures w14:val="none"/>
        </w:rPr>
        <w:t>$100 billion or more</w:t>
      </w:r>
      <w:r w:rsidR="00590D01">
        <w:rPr>
          <w:rFonts w:ascii="Times New Roman" w:eastAsia="Times New Roman" w:hAnsi="Times New Roman" w:cs="Times New Roman"/>
          <w:snapToGrid w:val="0"/>
          <w:kern w:val="0"/>
          <w:sz w:val="24"/>
          <w:szCs w:val="24"/>
          <w14:ligatures w14:val="none"/>
        </w:rPr>
        <w:t xml:space="preserve">. </w:t>
      </w:r>
      <w:r w:rsidR="0006481D">
        <w:rPr>
          <w:rFonts w:ascii="Times New Roman" w:eastAsia="Times New Roman" w:hAnsi="Times New Roman" w:cs="Times New Roman"/>
          <w:snapToGrid w:val="0"/>
          <w:kern w:val="0"/>
          <w:sz w:val="24"/>
          <w:szCs w:val="24"/>
          <w14:ligatures w14:val="none"/>
        </w:rPr>
        <w:t xml:space="preserve"> </w:t>
      </w:r>
      <w:r w:rsidR="00590D01">
        <w:rPr>
          <w:rFonts w:ascii="Times New Roman" w:eastAsia="Times New Roman" w:hAnsi="Times New Roman" w:cs="Times New Roman"/>
          <w:snapToGrid w:val="0"/>
          <w:kern w:val="0"/>
          <w:sz w:val="24"/>
          <w:szCs w:val="24"/>
          <w14:ligatures w14:val="none"/>
        </w:rPr>
        <w:t xml:space="preserve">The </w:t>
      </w:r>
      <w:r w:rsidR="0000739F">
        <w:rPr>
          <w:rFonts w:ascii="Times New Roman" w:eastAsia="Times New Roman" w:hAnsi="Times New Roman" w:cs="Times New Roman"/>
          <w:snapToGrid w:val="0"/>
          <w:kern w:val="0"/>
          <w:sz w:val="24"/>
          <w:szCs w:val="24"/>
          <w14:ligatures w14:val="none"/>
        </w:rPr>
        <w:t>final</w:t>
      </w:r>
      <w:r w:rsidR="00590D01">
        <w:rPr>
          <w:rFonts w:ascii="Times New Roman" w:eastAsia="Times New Roman" w:hAnsi="Times New Roman" w:cs="Times New Roman"/>
          <w:snapToGrid w:val="0"/>
          <w:kern w:val="0"/>
          <w:sz w:val="24"/>
          <w:szCs w:val="24"/>
          <w14:ligatures w14:val="none"/>
        </w:rPr>
        <w:t xml:space="preserve"> </w:t>
      </w:r>
      <w:r w:rsidR="0000739F">
        <w:rPr>
          <w:rFonts w:ascii="Times New Roman" w:eastAsia="Times New Roman" w:hAnsi="Times New Roman" w:cs="Times New Roman"/>
          <w:snapToGrid w:val="0"/>
          <w:kern w:val="0"/>
          <w:sz w:val="24"/>
          <w:szCs w:val="24"/>
          <w14:ligatures w14:val="none"/>
        </w:rPr>
        <w:t>guidelines</w:t>
      </w:r>
      <w:r w:rsidR="00590D01">
        <w:rPr>
          <w:rFonts w:ascii="Times New Roman" w:eastAsia="Times New Roman" w:hAnsi="Times New Roman" w:cs="Times New Roman"/>
          <w:snapToGrid w:val="0"/>
          <w:kern w:val="0"/>
          <w:sz w:val="24"/>
          <w:szCs w:val="24"/>
          <w14:ligatures w14:val="none"/>
        </w:rPr>
        <w:t xml:space="preserve"> also</w:t>
      </w:r>
      <w:r w:rsidRPr="005B6696">
        <w:rPr>
          <w:rFonts w:ascii="Times New Roman" w:eastAsia="Times New Roman" w:hAnsi="Times New Roman" w:cs="Times New Roman"/>
          <w:snapToGrid w:val="0"/>
          <w:kern w:val="0"/>
          <w:sz w:val="24"/>
          <w:szCs w:val="24"/>
          <w14:ligatures w14:val="none"/>
        </w:rPr>
        <w:t xml:space="preserve"> </w:t>
      </w:r>
      <w:r w:rsidR="00783458">
        <w:rPr>
          <w:rFonts w:ascii="Times New Roman" w:eastAsia="Times New Roman" w:hAnsi="Times New Roman" w:cs="Times New Roman"/>
          <w:snapToGrid w:val="0"/>
          <w:kern w:val="0"/>
          <w:sz w:val="24"/>
          <w:szCs w:val="24"/>
          <w14:ligatures w14:val="none"/>
        </w:rPr>
        <w:t xml:space="preserve">incorporate </w:t>
      </w:r>
      <w:r w:rsidRPr="005B6696">
        <w:rPr>
          <w:rFonts w:ascii="Times New Roman" w:eastAsia="Times New Roman" w:hAnsi="Times New Roman" w:cs="Times New Roman"/>
          <w:snapToGrid w:val="0"/>
          <w:kern w:val="0"/>
          <w:sz w:val="24"/>
          <w:szCs w:val="24"/>
          <w14:ligatures w14:val="none"/>
        </w:rPr>
        <w:t xml:space="preserve">a testing standard </w:t>
      </w:r>
      <w:r w:rsidR="00783458">
        <w:rPr>
          <w:rFonts w:ascii="Times New Roman" w:eastAsia="Times New Roman" w:hAnsi="Times New Roman" w:cs="Times New Roman"/>
          <w:snapToGrid w:val="0"/>
          <w:kern w:val="0"/>
          <w:sz w:val="24"/>
          <w:szCs w:val="24"/>
          <w14:ligatures w14:val="none"/>
        </w:rPr>
        <w:t>for recovery plans and</w:t>
      </w:r>
      <w:r w:rsidRPr="005B6696">
        <w:rPr>
          <w:rFonts w:ascii="Times New Roman" w:eastAsia="Times New Roman" w:hAnsi="Times New Roman" w:cs="Times New Roman"/>
          <w:snapToGrid w:val="0"/>
          <w:kern w:val="0"/>
          <w:sz w:val="24"/>
          <w:szCs w:val="24"/>
          <w14:ligatures w14:val="none"/>
        </w:rPr>
        <w:t xml:space="preserve"> </w:t>
      </w:r>
      <w:r w:rsidRPr="005243DA" w:rsidR="00590D01">
        <w:rPr>
          <w:rFonts w:ascii="Times New Roman" w:eastAsia="Times New Roman" w:hAnsi="Times New Roman" w:cs="Times New Roman"/>
          <w:sz w:val="24"/>
          <w:szCs w:val="24"/>
        </w:rPr>
        <w:t>clarify the role</w:t>
      </w:r>
      <w:r w:rsidR="00397FA2">
        <w:rPr>
          <w:rFonts w:ascii="Times New Roman" w:eastAsia="Times New Roman" w:hAnsi="Times New Roman" w:cs="Times New Roman"/>
          <w:sz w:val="24"/>
          <w:szCs w:val="24"/>
        </w:rPr>
        <w:t>s</w:t>
      </w:r>
      <w:r w:rsidRPr="005243DA" w:rsidR="00590D01">
        <w:rPr>
          <w:rFonts w:ascii="Times New Roman" w:eastAsia="Times New Roman" w:hAnsi="Times New Roman" w:cs="Times New Roman"/>
          <w:sz w:val="24"/>
          <w:szCs w:val="24"/>
        </w:rPr>
        <w:t xml:space="preserve"> of </w:t>
      </w:r>
      <w:r w:rsidR="00397FA2">
        <w:rPr>
          <w:rFonts w:ascii="Times New Roman" w:eastAsia="Times New Roman" w:hAnsi="Times New Roman" w:cs="Times New Roman"/>
          <w:sz w:val="24"/>
          <w:szCs w:val="24"/>
        </w:rPr>
        <w:t xml:space="preserve">financial and </w:t>
      </w:r>
      <w:r w:rsidRPr="005243DA" w:rsidR="00590D01">
        <w:rPr>
          <w:rFonts w:ascii="Times New Roman" w:eastAsia="Times New Roman" w:hAnsi="Times New Roman" w:cs="Times New Roman"/>
          <w:sz w:val="24"/>
          <w:szCs w:val="24"/>
        </w:rPr>
        <w:t>non-financial (including operational and strategic) risk in recovery planning</w:t>
      </w:r>
      <w:r w:rsidRPr="005B6696">
        <w:rPr>
          <w:rFonts w:ascii="Times New Roman" w:eastAsia="Times New Roman" w:hAnsi="Times New Roman" w:cs="Times New Roman"/>
          <w:snapToGrid w:val="0"/>
          <w:kern w:val="0"/>
          <w:sz w:val="24"/>
          <w:szCs w:val="24"/>
          <w14:ligatures w14:val="none"/>
        </w:rPr>
        <w:t xml:space="preserve">. </w:t>
      </w:r>
    </w:p>
    <w:p w:rsidR="007C34EA" w:rsidRPr="005B6696" w:rsidP="007C34EA" w14:paraId="3474DB59"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020FBC54" w14:textId="77777777">
      <w:pPr>
        <w:spacing w:after="200" w:line="240" w:lineRule="auto"/>
        <w:rPr>
          <w:rFonts w:ascii="Times New Roman" w:eastAsia="Times New Roman" w:hAnsi="Times New Roman" w:cs="Times New Roman"/>
          <w:b/>
          <w:i/>
          <w:spacing w:val="-1"/>
          <w:kern w:val="0"/>
          <w:sz w:val="24"/>
          <w:szCs w:val="24"/>
          <w14:ligatures w14:val="none"/>
        </w:rPr>
      </w:pPr>
      <w:r w:rsidRPr="005B6696">
        <w:rPr>
          <w:rFonts w:ascii="Times New Roman" w:eastAsia="Times New Roman" w:hAnsi="Times New Roman" w:cs="Times New Roman"/>
          <w:b/>
          <w:bCs/>
          <w:i/>
          <w:iCs/>
          <w:kern w:val="0"/>
          <w:sz w:val="24"/>
          <w:szCs w:val="24"/>
          <w14:ligatures w14:val="none"/>
        </w:rPr>
        <w:t>2.</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spacing w:val="-1"/>
          <w:kern w:val="0"/>
          <w:sz w:val="24"/>
          <w:szCs w:val="24"/>
          <w14:ligatures w14:val="none"/>
        </w:rPr>
        <w:t>Use of</w:t>
      </w:r>
      <w:r w:rsidRPr="005B6696">
        <w:rPr>
          <w:rFonts w:ascii="Times New Roman" w:eastAsia="Times New Roman" w:hAnsi="Times New Roman" w:cs="Times New Roman"/>
          <w:b/>
          <w:i/>
          <w:spacing w:val="-4"/>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information:</w:t>
      </w:r>
    </w:p>
    <w:p w:rsidR="007C34EA" w:rsidRPr="00DB421D" w:rsidP="007C34EA" w14:paraId="18C559A0" w14:textId="71479506">
      <w:pPr>
        <w:spacing w:after="200" w:line="240" w:lineRule="auto"/>
        <w:rPr>
          <w:rFonts w:ascii="Times New Roman" w:eastAsia="Times New Roman" w:hAnsi="Times New Roman" w:cs="Times New Roman"/>
          <w:bCs/>
          <w:iCs/>
          <w:spacing w:val="-1"/>
          <w:kern w:val="0"/>
          <w:sz w:val="24"/>
          <w:szCs w:val="24"/>
          <w14:ligatures w14:val="none"/>
        </w:rPr>
      </w:pPr>
      <w:r w:rsidRPr="009A058D">
        <w:rPr>
          <w:rFonts w:ascii="Times New Roman" w:eastAsia="Times New Roman" w:hAnsi="Times New Roman" w:cs="Times New Roman"/>
          <w:bCs/>
          <w:iCs/>
          <w:spacing w:val="-1"/>
          <w:kern w:val="0"/>
          <w:sz w:val="24"/>
          <w:szCs w:val="24"/>
          <w14:ligatures w14:val="none"/>
        </w:rPr>
        <w:t>Set forth below is a description of the changes</w:t>
      </w:r>
      <w:r>
        <w:rPr>
          <w:rFonts w:ascii="Times New Roman" w:eastAsia="Times New Roman" w:hAnsi="Times New Roman" w:cs="Times New Roman"/>
          <w:bCs/>
          <w:iCs/>
          <w:spacing w:val="-1"/>
          <w:kern w:val="0"/>
          <w:sz w:val="24"/>
          <w:szCs w:val="24"/>
          <w14:ligatures w14:val="none"/>
        </w:rPr>
        <w:t xml:space="preserve"> </w:t>
      </w:r>
      <w:r w:rsidR="00397FA2">
        <w:rPr>
          <w:rFonts w:ascii="Times New Roman" w:eastAsia="Times New Roman" w:hAnsi="Times New Roman" w:cs="Times New Roman"/>
          <w:bCs/>
          <w:iCs/>
          <w:spacing w:val="-1"/>
          <w:kern w:val="0"/>
          <w:sz w:val="24"/>
          <w:szCs w:val="24"/>
          <w14:ligatures w14:val="none"/>
        </w:rPr>
        <w:t xml:space="preserve">to the current guidelines made by </w:t>
      </w:r>
      <w:r>
        <w:rPr>
          <w:rFonts w:ascii="Times New Roman" w:eastAsia="Times New Roman" w:hAnsi="Times New Roman" w:cs="Times New Roman"/>
          <w:bCs/>
          <w:iCs/>
          <w:spacing w:val="-1"/>
          <w:kern w:val="0"/>
          <w:sz w:val="24"/>
          <w:szCs w:val="24"/>
          <w14:ligatures w14:val="none"/>
        </w:rPr>
        <w:t xml:space="preserve">the </w:t>
      </w:r>
      <w:r w:rsidRPr="009A058D">
        <w:rPr>
          <w:rFonts w:ascii="Times New Roman" w:eastAsia="Times New Roman" w:hAnsi="Times New Roman" w:cs="Times New Roman"/>
          <w:bCs/>
          <w:iCs/>
          <w:spacing w:val="-1"/>
          <w:kern w:val="0"/>
          <w:sz w:val="24"/>
          <w:szCs w:val="24"/>
          <w14:ligatures w14:val="none"/>
        </w:rPr>
        <w:t xml:space="preserve">final guidelines. </w:t>
      </w:r>
      <w:r w:rsidR="0006481D">
        <w:rPr>
          <w:rFonts w:ascii="Times New Roman" w:eastAsia="Times New Roman" w:hAnsi="Times New Roman" w:cs="Times New Roman"/>
          <w:bCs/>
          <w:iCs/>
          <w:spacing w:val="-1"/>
          <w:kern w:val="0"/>
          <w:sz w:val="24"/>
          <w:szCs w:val="24"/>
          <w14:ligatures w14:val="none"/>
        </w:rPr>
        <w:t xml:space="preserve"> </w:t>
      </w:r>
      <w:r>
        <w:rPr>
          <w:rFonts w:ascii="Times New Roman" w:eastAsia="Times New Roman" w:hAnsi="Times New Roman" w:cs="Times New Roman"/>
          <w:bCs/>
          <w:iCs/>
          <w:spacing w:val="-1"/>
          <w:kern w:val="0"/>
          <w:sz w:val="24"/>
          <w:szCs w:val="24"/>
          <w14:ligatures w14:val="none"/>
        </w:rPr>
        <w:t xml:space="preserve">Other </w:t>
      </w:r>
      <w:r w:rsidRPr="00DB421D" w:rsidR="001E0036">
        <w:rPr>
          <w:rFonts w:ascii="Times New Roman" w:eastAsia="Times New Roman" w:hAnsi="Times New Roman" w:cs="Times New Roman"/>
          <w:bCs/>
          <w:iCs/>
          <w:spacing w:val="-1"/>
          <w:kern w:val="0"/>
          <w:sz w:val="24"/>
          <w:szCs w:val="24"/>
          <w14:ligatures w14:val="none"/>
        </w:rPr>
        <w:t>than the</w:t>
      </w:r>
      <w:r w:rsidRPr="00DB421D" w:rsidR="00DB421D">
        <w:rPr>
          <w:rFonts w:ascii="Times New Roman" w:eastAsia="Times New Roman" w:hAnsi="Times New Roman" w:cs="Times New Roman"/>
          <w:bCs/>
          <w:iCs/>
          <w:spacing w:val="-1"/>
          <w:kern w:val="0"/>
          <w:sz w:val="24"/>
          <w:szCs w:val="24"/>
          <w14:ligatures w14:val="none"/>
        </w:rPr>
        <w:t>se</w:t>
      </w:r>
      <w:r w:rsidRPr="00DB421D" w:rsidR="001E0036">
        <w:rPr>
          <w:rFonts w:ascii="Times New Roman" w:eastAsia="Times New Roman" w:hAnsi="Times New Roman" w:cs="Times New Roman"/>
          <w:bCs/>
          <w:iCs/>
          <w:spacing w:val="-1"/>
          <w:kern w:val="0"/>
          <w:sz w:val="24"/>
          <w:szCs w:val="24"/>
          <w14:ligatures w14:val="none"/>
        </w:rPr>
        <w:t xml:space="preserve"> changes, the current and final guidelines are </w:t>
      </w:r>
      <w:r w:rsidR="00CE231B">
        <w:rPr>
          <w:rFonts w:ascii="Times New Roman" w:eastAsia="Times New Roman" w:hAnsi="Times New Roman" w:cs="Times New Roman"/>
          <w:bCs/>
          <w:iCs/>
          <w:spacing w:val="-1"/>
          <w:kern w:val="0"/>
          <w:sz w:val="24"/>
          <w:szCs w:val="24"/>
          <w14:ligatures w14:val="none"/>
        </w:rPr>
        <w:t xml:space="preserve">materially </w:t>
      </w:r>
      <w:r w:rsidRPr="00DB421D" w:rsidR="001E0036">
        <w:rPr>
          <w:rFonts w:ascii="Times New Roman" w:eastAsia="Times New Roman" w:hAnsi="Times New Roman" w:cs="Times New Roman"/>
          <w:bCs/>
          <w:iCs/>
          <w:spacing w:val="-1"/>
          <w:kern w:val="0"/>
          <w:sz w:val="24"/>
          <w:szCs w:val="24"/>
          <w14:ligatures w14:val="none"/>
        </w:rPr>
        <w:t xml:space="preserve">the same.  </w:t>
      </w:r>
    </w:p>
    <w:p w:rsidR="00217525" w:rsidRPr="00C25DAE" w:rsidP="00C25DAE" w14:paraId="627952E2" w14:textId="6829C158">
      <w:pPr>
        <w:spacing w:after="200" w:line="240" w:lineRule="auto"/>
        <w:ind w:firstLine="720"/>
        <w:rPr>
          <w:rFonts w:ascii="Times New Roman" w:eastAsia="Times New Roman" w:hAnsi="Times New Roman" w:cs="Times New Roman"/>
          <w:bCs/>
          <w:iCs/>
          <w:spacing w:val="-1"/>
          <w:kern w:val="0"/>
          <w:sz w:val="24"/>
          <w:szCs w:val="24"/>
          <w14:ligatures w14:val="none"/>
        </w:rPr>
      </w:pPr>
      <w:r w:rsidRPr="00C25DAE">
        <w:rPr>
          <w:rFonts w:ascii="Times New Roman" w:eastAsia="Times New Roman" w:hAnsi="Times New Roman" w:cs="Times New Roman"/>
          <w:bCs/>
          <w:iCs/>
          <w:spacing w:val="-1"/>
          <w:kern w:val="0"/>
          <w:sz w:val="24"/>
          <w:szCs w:val="24"/>
          <w:u w:val="single"/>
          <w14:ligatures w14:val="none"/>
        </w:rPr>
        <w:t>Compliance Dates</w:t>
      </w:r>
      <w:r>
        <w:rPr>
          <w:rFonts w:ascii="Times New Roman" w:eastAsia="Times New Roman" w:hAnsi="Times New Roman" w:cs="Times New Roman"/>
          <w:bCs/>
          <w:iCs/>
          <w:spacing w:val="-1"/>
          <w:kern w:val="0"/>
          <w:sz w:val="24"/>
          <w:szCs w:val="24"/>
          <w14:ligatures w14:val="none"/>
        </w:rPr>
        <w:t xml:space="preserve">. </w:t>
      </w:r>
      <w:r w:rsidR="0006481D">
        <w:rPr>
          <w:rFonts w:ascii="Times New Roman" w:eastAsia="Times New Roman" w:hAnsi="Times New Roman" w:cs="Times New Roman"/>
          <w:bCs/>
          <w:iCs/>
          <w:spacing w:val="-1"/>
          <w:kern w:val="0"/>
          <w:sz w:val="24"/>
          <w:szCs w:val="24"/>
          <w14:ligatures w14:val="none"/>
        </w:rPr>
        <w:t xml:space="preserve"> </w:t>
      </w:r>
      <w:r>
        <w:rPr>
          <w:rFonts w:ascii="Times New Roman" w:eastAsia="Times New Roman" w:hAnsi="Times New Roman" w:cs="Times New Roman"/>
          <w:bCs/>
          <w:iCs/>
          <w:spacing w:val="-1"/>
          <w:kern w:val="0"/>
          <w:sz w:val="24"/>
          <w:szCs w:val="24"/>
          <w14:ligatures w14:val="none"/>
        </w:rPr>
        <w:t>The</w:t>
      </w:r>
      <w:r w:rsidR="00DB421D">
        <w:rPr>
          <w:rFonts w:ascii="Times New Roman" w:eastAsia="Times New Roman" w:hAnsi="Times New Roman" w:cs="Times New Roman"/>
          <w:bCs/>
          <w:iCs/>
          <w:spacing w:val="-1"/>
          <w:kern w:val="0"/>
          <w:sz w:val="24"/>
          <w:szCs w:val="24"/>
          <w14:ligatures w14:val="none"/>
        </w:rPr>
        <w:t xml:space="preserve"> current guidelines set forth compliance dates </w:t>
      </w:r>
      <w:r w:rsidR="00CE231B">
        <w:rPr>
          <w:rFonts w:ascii="Times New Roman" w:eastAsia="Times New Roman" w:hAnsi="Times New Roman" w:cs="Times New Roman"/>
          <w:bCs/>
          <w:iCs/>
          <w:spacing w:val="-1"/>
          <w:kern w:val="0"/>
          <w:sz w:val="24"/>
          <w:szCs w:val="24"/>
          <w14:ligatures w14:val="none"/>
        </w:rPr>
        <w:t xml:space="preserve">that depend on whether a bank (1) was a covered bank on the effective date of the current guidelines or (2) becomes a covered bank after that effective date.  The final guidelines set forth new compliance dates that depend on </w:t>
      </w:r>
      <w:r w:rsidRPr="00DB421D" w:rsidR="00DB421D">
        <w:rPr>
          <w:rFonts w:ascii="Times New Roman" w:eastAsia="Times New Roman" w:hAnsi="Times New Roman" w:cs="Times New Roman"/>
          <w:bCs/>
          <w:iCs/>
          <w:spacing w:val="-1"/>
          <w:kern w:val="0"/>
          <w:sz w:val="24"/>
          <w:szCs w:val="24"/>
          <w14:ligatures w14:val="none"/>
        </w:rPr>
        <w:t xml:space="preserve">whether </w:t>
      </w:r>
      <w:r w:rsidR="0003113F">
        <w:rPr>
          <w:rFonts w:ascii="Times New Roman" w:eastAsia="Times New Roman" w:hAnsi="Times New Roman" w:cs="Times New Roman"/>
          <w:bCs/>
          <w:iCs/>
          <w:spacing w:val="-1"/>
          <w:kern w:val="0"/>
          <w:sz w:val="24"/>
          <w:szCs w:val="24"/>
          <w14:ligatures w14:val="none"/>
        </w:rPr>
        <w:t xml:space="preserve">a </w:t>
      </w:r>
      <w:r w:rsidRPr="00DB421D" w:rsidR="00DB421D">
        <w:rPr>
          <w:rFonts w:ascii="Times New Roman" w:eastAsia="Times New Roman" w:hAnsi="Times New Roman" w:cs="Times New Roman"/>
          <w:bCs/>
          <w:iCs/>
          <w:spacing w:val="-1"/>
          <w:kern w:val="0"/>
          <w:sz w:val="24"/>
          <w:szCs w:val="24"/>
          <w14:ligatures w14:val="none"/>
        </w:rPr>
        <w:t xml:space="preserve">bank (1) </w:t>
      </w:r>
      <w:r w:rsidR="00CE231B">
        <w:rPr>
          <w:rFonts w:ascii="Times New Roman" w:eastAsia="Times New Roman" w:hAnsi="Times New Roman" w:cs="Times New Roman"/>
          <w:bCs/>
          <w:iCs/>
          <w:spacing w:val="-1"/>
          <w:kern w:val="0"/>
          <w:sz w:val="24"/>
          <w:szCs w:val="24"/>
          <w14:ligatures w14:val="none"/>
        </w:rPr>
        <w:t xml:space="preserve">is </w:t>
      </w:r>
      <w:r w:rsidRPr="00DB421D" w:rsidR="00DB421D">
        <w:rPr>
          <w:rFonts w:ascii="Times New Roman" w:eastAsia="Times New Roman" w:hAnsi="Times New Roman" w:cs="Times New Roman"/>
          <w:bCs/>
          <w:iCs/>
          <w:spacing w:val="-1"/>
          <w:kern w:val="0"/>
          <w:sz w:val="24"/>
          <w:szCs w:val="24"/>
          <w14:ligatures w14:val="none"/>
        </w:rPr>
        <w:t xml:space="preserve">a covered bank under the current guidelines; (2) becomes a covered bank on the effective date of the final guidelines; or (3) becomes a covered bank after the effective date of the final guidelines. </w:t>
      </w:r>
    </w:p>
    <w:p w:rsidR="00417163" w:rsidRPr="00C25DAE" w:rsidP="007C34EA" w14:paraId="5EEEA4F4" w14:textId="622CFA45">
      <w:pPr>
        <w:spacing w:after="200" w:line="240" w:lineRule="auto"/>
        <w:rPr>
          <w:rFonts w:ascii="Times New Roman" w:eastAsia="Times New Roman" w:hAnsi="Times New Roman" w:cs="Times New Roman"/>
          <w:bCs/>
          <w:iCs/>
          <w:spacing w:val="-1"/>
          <w:kern w:val="0"/>
          <w:sz w:val="24"/>
          <w:szCs w:val="24"/>
          <w:u w:val="single"/>
          <w14:ligatures w14:val="none"/>
        </w:rPr>
      </w:pPr>
      <w:r>
        <w:rPr>
          <w:rFonts w:ascii="Times New Roman" w:eastAsia="Times New Roman" w:hAnsi="Times New Roman" w:cs="Times New Roman"/>
          <w:bCs/>
          <w:i/>
          <w:spacing w:val="-1"/>
          <w:kern w:val="0"/>
          <w:sz w:val="24"/>
          <w:szCs w:val="24"/>
          <w14:ligatures w14:val="none"/>
        </w:rPr>
        <w:tab/>
      </w:r>
      <w:r w:rsidRPr="00C25DAE">
        <w:rPr>
          <w:rFonts w:ascii="Times New Roman" w:eastAsia="Times New Roman" w:hAnsi="Times New Roman" w:cs="Times New Roman"/>
          <w:bCs/>
          <w:iCs/>
          <w:spacing w:val="-1"/>
          <w:kern w:val="0"/>
          <w:sz w:val="24"/>
          <w:szCs w:val="24"/>
          <w:u w:val="single"/>
          <w14:ligatures w14:val="none"/>
        </w:rPr>
        <w:t>Threshold</w:t>
      </w:r>
      <w:r w:rsidRPr="00C25DAE">
        <w:rPr>
          <w:rFonts w:ascii="Times New Roman" w:eastAsia="Times New Roman" w:hAnsi="Times New Roman" w:cs="Times New Roman"/>
          <w:bCs/>
          <w:iCs/>
          <w:spacing w:val="-1"/>
          <w:kern w:val="0"/>
          <w:sz w:val="24"/>
          <w:szCs w:val="24"/>
          <w14:ligatures w14:val="none"/>
        </w:rPr>
        <w:t>.</w:t>
      </w:r>
      <w:r>
        <w:rPr>
          <w:rFonts w:ascii="Times New Roman" w:eastAsia="Times New Roman" w:hAnsi="Times New Roman" w:cs="Times New Roman"/>
          <w:bCs/>
          <w:iCs/>
          <w:spacing w:val="-1"/>
          <w:kern w:val="0"/>
          <w:sz w:val="24"/>
          <w:szCs w:val="24"/>
          <w14:ligatures w14:val="none"/>
        </w:rPr>
        <w:t xml:space="preserve">  The current guidelines apply to banks </w:t>
      </w:r>
      <w:r w:rsidRPr="00417163">
        <w:rPr>
          <w:rFonts w:ascii="Times New Roman" w:eastAsia="Times New Roman" w:hAnsi="Times New Roman" w:cs="Times New Roman"/>
          <w:bCs/>
          <w:iCs/>
          <w:spacing w:val="-1"/>
          <w:kern w:val="0"/>
          <w:sz w:val="24"/>
          <w:szCs w:val="24"/>
          <w14:ligatures w14:val="none"/>
        </w:rPr>
        <w:t>with average total consolidated assets of $</w:t>
      </w:r>
      <w:r>
        <w:rPr>
          <w:rFonts w:ascii="Times New Roman" w:eastAsia="Times New Roman" w:hAnsi="Times New Roman" w:cs="Times New Roman"/>
          <w:bCs/>
          <w:iCs/>
          <w:spacing w:val="-1"/>
          <w:kern w:val="0"/>
          <w:sz w:val="24"/>
          <w:szCs w:val="24"/>
          <w14:ligatures w14:val="none"/>
        </w:rPr>
        <w:t xml:space="preserve">250 </w:t>
      </w:r>
      <w:r w:rsidRPr="00417163">
        <w:rPr>
          <w:rFonts w:ascii="Times New Roman" w:eastAsia="Times New Roman" w:hAnsi="Times New Roman" w:cs="Times New Roman"/>
          <w:bCs/>
          <w:iCs/>
          <w:spacing w:val="-1"/>
          <w:kern w:val="0"/>
          <w:sz w:val="24"/>
          <w:szCs w:val="24"/>
          <w14:ligatures w14:val="none"/>
        </w:rPr>
        <w:t>billion or more</w:t>
      </w:r>
      <w:r>
        <w:rPr>
          <w:rFonts w:ascii="Times New Roman" w:eastAsia="Times New Roman" w:hAnsi="Times New Roman" w:cs="Times New Roman"/>
          <w:bCs/>
          <w:iCs/>
          <w:spacing w:val="-1"/>
          <w:kern w:val="0"/>
          <w:sz w:val="24"/>
          <w:szCs w:val="24"/>
          <w14:ligatures w14:val="none"/>
        </w:rPr>
        <w:t xml:space="preserve">. </w:t>
      </w:r>
      <w:r w:rsidR="0006481D">
        <w:rPr>
          <w:rFonts w:ascii="Times New Roman" w:eastAsia="Times New Roman" w:hAnsi="Times New Roman" w:cs="Times New Roman"/>
          <w:bCs/>
          <w:iCs/>
          <w:spacing w:val="-1"/>
          <w:kern w:val="0"/>
          <w:sz w:val="24"/>
          <w:szCs w:val="24"/>
          <w14:ligatures w14:val="none"/>
        </w:rPr>
        <w:t xml:space="preserve"> </w:t>
      </w:r>
      <w:r>
        <w:rPr>
          <w:rFonts w:ascii="Times New Roman" w:eastAsia="Times New Roman" w:hAnsi="Times New Roman" w:cs="Times New Roman"/>
          <w:bCs/>
          <w:iCs/>
          <w:spacing w:val="-1"/>
          <w:kern w:val="0"/>
          <w:sz w:val="24"/>
          <w:szCs w:val="24"/>
          <w14:ligatures w14:val="none"/>
        </w:rPr>
        <w:t xml:space="preserve">The final guidelines </w:t>
      </w:r>
      <w:r w:rsidRPr="00417163">
        <w:rPr>
          <w:rFonts w:ascii="Times New Roman" w:eastAsia="Times New Roman" w:hAnsi="Times New Roman" w:cs="Times New Roman"/>
          <w:bCs/>
          <w:iCs/>
          <w:spacing w:val="-1"/>
          <w:kern w:val="0"/>
          <w:sz w:val="24"/>
          <w:szCs w:val="24"/>
          <w14:ligatures w14:val="none"/>
        </w:rPr>
        <w:t>apply to banks with average total consolidated assets of $</w:t>
      </w:r>
      <w:r>
        <w:rPr>
          <w:rFonts w:ascii="Times New Roman" w:eastAsia="Times New Roman" w:hAnsi="Times New Roman" w:cs="Times New Roman"/>
          <w:bCs/>
          <w:iCs/>
          <w:spacing w:val="-1"/>
          <w:kern w:val="0"/>
          <w:sz w:val="24"/>
          <w:szCs w:val="24"/>
          <w14:ligatures w14:val="none"/>
        </w:rPr>
        <w:t>100</w:t>
      </w:r>
      <w:r w:rsidRPr="00417163">
        <w:rPr>
          <w:rFonts w:ascii="Times New Roman" w:eastAsia="Times New Roman" w:hAnsi="Times New Roman" w:cs="Times New Roman"/>
          <w:bCs/>
          <w:iCs/>
          <w:spacing w:val="-1"/>
          <w:kern w:val="0"/>
          <w:sz w:val="24"/>
          <w:szCs w:val="24"/>
          <w14:ligatures w14:val="none"/>
        </w:rPr>
        <w:t xml:space="preserve"> billion or more.</w:t>
      </w:r>
      <w:r w:rsidR="001E0036">
        <w:rPr>
          <w:rFonts w:ascii="Times New Roman" w:eastAsia="Times New Roman" w:hAnsi="Times New Roman" w:cs="Times New Roman"/>
          <w:bCs/>
          <w:iCs/>
          <w:spacing w:val="-1"/>
          <w:kern w:val="0"/>
          <w:sz w:val="24"/>
          <w:szCs w:val="24"/>
          <w14:ligatures w14:val="none"/>
        </w:rPr>
        <w:t xml:space="preserve">  </w:t>
      </w:r>
      <w:bookmarkStart w:id="0" w:name="_Hlk179471974"/>
      <w:r w:rsidR="00650F45">
        <w:rPr>
          <w:rFonts w:ascii="Times New Roman" w:eastAsia="Times New Roman" w:hAnsi="Times New Roman" w:cs="Times New Roman"/>
          <w:bCs/>
          <w:iCs/>
          <w:spacing w:val="-1"/>
          <w:kern w:val="0"/>
          <w:sz w:val="24"/>
          <w:szCs w:val="24"/>
          <w14:ligatures w14:val="none"/>
        </w:rPr>
        <w:t>T</w:t>
      </w:r>
      <w:r w:rsidR="001E0036">
        <w:rPr>
          <w:rFonts w:ascii="Times New Roman" w:eastAsia="Times New Roman" w:hAnsi="Times New Roman" w:cs="Times New Roman"/>
          <w:bCs/>
          <w:iCs/>
          <w:spacing w:val="-1"/>
          <w:kern w:val="0"/>
          <w:sz w:val="24"/>
          <w:szCs w:val="24"/>
          <w14:ligatures w14:val="none"/>
        </w:rPr>
        <w:t xml:space="preserve">he final guidelines include several </w:t>
      </w:r>
      <w:r w:rsidR="0003113F">
        <w:rPr>
          <w:rFonts w:ascii="Times New Roman" w:eastAsia="Times New Roman" w:hAnsi="Times New Roman" w:cs="Times New Roman"/>
          <w:bCs/>
          <w:iCs/>
          <w:spacing w:val="-1"/>
          <w:kern w:val="0"/>
          <w:sz w:val="24"/>
          <w:szCs w:val="24"/>
          <w14:ligatures w14:val="none"/>
        </w:rPr>
        <w:t xml:space="preserve">clarifying or </w:t>
      </w:r>
      <w:r w:rsidR="001E0036">
        <w:rPr>
          <w:rFonts w:ascii="Times New Roman" w:eastAsia="Times New Roman" w:hAnsi="Times New Roman" w:cs="Times New Roman"/>
          <w:bCs/>
          <w:iCs/>
          <w:spacing w:val="-1"/>
          <w:kern w:val="0"/>
          <w:sz w:val="24"/>
          <w:szCs w:val="24"/>
          <w14:ligatures w14:val="none"/>
        </w:rPr>
        <w:t>conforming changes</w:t>
      </w:r>
      <w:r w:rsidR="00650F45">
        <w:rPr>
          <w:rFonts w:ascii="Times New Roman" w:eastAsia="Times New Roman" w:hAnsi="Times New Roman" w:cs="Times New Roman"/>
          <w:bCs/>
          <w:iCs/>
          <w:spacing w:val="-1"/>
          <w:kern w:val="0"/>
          <w:sz w:val="24"/>
          <w:szCs w:val="24"/>
          <w14:ligatures w14:val="none"/>
        </w:rPr>
        <w:t xml:space="preserve"> based on this change in threshold</w:t>
      </w:r>
      <w:r w:rsidR="001E0036">
        <w:rPr>
          <w:rFonts w:ascii="Times New Roman" w:eastAsia="Times New Roman" w:hAnsi="Times New Roman" w:cs="Times New Roman"/>
          <w:bCs/>
          <w:iCs/>
          <w:spacing w:val="-1"/>
          <w:kern w:val="0"/>
          <w:sz w:val="24"/>
          <w:szCs w:val="24"/>
          <w14:ligatures w14:val="none"/>
        </w:rPr>
        <w:t xml:space="preserve">. </w:t>
      </w:r>
    </w:p>
    <w:bookmarkEnd w:id="0"/>
    <w:p w:rsidR="00417163" w:rsidP="007C34EA" w14:paraId="24015FF5" w14:textId="292F8DB5">
      <w:pPr>
        <w:spacing w:after="200" w:line="240" w:lineRule="auto"/>
        <w:rPr>
          <w:rFonts w:ascii="Times New Roman" w:eastAsia="Times New Roman" w:hAnsi="Times New Roman" w:cs="Times New Roman"/>
          <w:sz w:val="24"/>
          <w:szCs w:val="24"/>
        </w:rPr>
      </w:pPr>
      <w:r w:rsidRPr="005B6696">
        <w:rPr>
          <w:rFonts w:ascii="Times New Roman" w:eastAsia="Times New Roman" w:hAnsi="Times New Roman" w:cs="Times New Roman"/>
          <w:bCs/>
          <w:iCs/>
          <w:spacing w:val="-1"/>
          <w:kern w:val="0"/>
          <w:sz w:val="24"/>
          <w:szCs w:val="24"/>
          <w14:ligatures w14:val="none"/>
        </w:rPr>
        <w:tab/>
      </w:r>
      <w:r w:rsidRPr="0024307C">
        <w:rPr>
          <w:rFonts w:ascii="Times New Roman" w:eastAsia="Times New Roman" w:hAnsi="Times New Roman" w:cs="Times New Roman"/>
          <w:sz w:val="24"/>
          <w:szCs w:val="24"/>
          <w:u w:val="single"/>
        </w:rPr>
        <w:t>Recovery Plan</w:t>
      </w:r>
      <w:r>
        <w:rPr>
          <w:rFonts w:ascii="Times New Roman" w:eastAsia="Times New Roman" w:hAnsi="Times New Roman" w:cs="Times New Roman"/>
          <w:sz w:val="24"/>
          <w:szCs w:val="24"/>
        </w:rPr>
        <w:t>.</w:t>
      </w:r>
      <w:r w:rsidRPr="005B66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current guidelines provide: “</w:t>
      </w:r>
      <w:r w:rsidRPr="00417163">
        <w:rPr>
          <w:rFonts w:ascii="Times New Roman" w:eastAsia="Times New Roman" w:hAnsi="Times New Roman" w:cs="Times New Roman"/>
          <w:sz w:val="24"/>
          <w:szCs w:val="24"/>
        </w:rPr>
        <w:t>Each covered bank should develop and maintain a recovery plan that is specific to that covered bank and appropriate for its individual size, risk profile, activities, and complexity, including the complexity of its organizational and legal entity structure</w:t>
      </w:r>
      <w:r>
        <w:rPr>
          <w:rFonts w:ascii="Times New Roman" w:eastAsia="Times New Roman" w:hAnsi="Times New Roman" w:cs="Times New Roman"/>
          <w:sz w:val="24"/>
          <w:szCs w:val="24"/>
        </w:rPr>
        <w:t xml:space="preserve">.”  The final guidelines add a sentence stating: “When developing and maintaining its recovery plan, each covered bank </w:t>
      </w:r>
      <w:r w:rsidRPr="005B6696">
        <w:rPr>
          <w:rFonts w:ascii="Times New Roman" w:eastAsia="Times New Roman" w:hAnsi="Times New Roman" w:cs="Times New Roman"/>
          <w:sz w:val="24"/>
          <w:szCs w:val="24"/>
        </w:rPr>
        <w:t xml:space="preserve">should </w:t>
      </w:r>
      <w:r>
        <w:rPr>
          <w:rFonts w:ascii="Times New Roman" w:eastAsia="Times New Roman" w:hAnsi="Times New Roman" w:cs="Times New Roman"/>
          <w:sz w:val="24"/>
          <w:szCs w:val="24"/>
        </w:rPr>
        <w:t>appropriately consider</w:t>
      </w:r>
      <w:r w:rsidRPr="005B6696">
        <w:rPr>
          <w:rFonts w:ascii="Times New Roman" w:eastAsia="Times New Roman" w:hAnsi="Times New Roman" w:cs="Times New Roman"/>
          <w:sz w:val="24"/>
          <w:szCs w:val="24"/>
        </w:rPr>
        <w:t xml:space="preserve"> both financial </w:t>
      </w:r>
      <w:r>
        <w:rPr>
          <w:rFonts w:ascii="Times New Roman" w:eastAsia="Times New Roman" w:hAnsi="Times New Roman" w:cs="Times New Roman"/>
          <w:sz w:val="24"/>
          <w:szCs w:val="24"/>
        </w:rPr>
        <w:t xml:space="preserve">risk </w:t>
      </w:r>
      <w:r w:rsidRPr="005B6696">
        <w:rPr>
          <w:rFonts w:ascii="Times New Roman" w:eastAsia="Times New Roman" w:hAnsi="Times New Roman" w:cs="Times New Roman"/>
          <w:sz w:val="24"/>
          <w:szCs w:val="24"/>
        </w:rPr>
        <w:t xml:space="preserve">and non-financial </w:t>
      </w:r>
      <w:r w:rsidRPr="002C3CFB">
        <w:rPr>
          <w:rFonts w:ascii="Times New Roman" w:eastAsia="Times New Roman" w:hAnsi="Times New Roman" w:cs="Times New Roman"/>
          <w:sz w:val="24"/>
          <w:szCs w:val="24"/>
        </w:rPr>
        <w:t>risks</w:t>
      </w:r>
      <w:r w:rsidRPr="005B66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B6696">
        <w:rPr>
          <w:rFonts w:ascii="Times New Roman" w:eastAsia="Times New Roman" w:hAnsi="Times New Roman" w:cs="Times New Roman"/>
          <w:sz w:val="24"/>
          <w:szCs w:val="24"/>
        </w:rPr>
        <w:t>including operational and strategic risk</w:t>
      </w:r>
      <w:r>
        <w:rPr>
          <w:rFonts w:ascii="Times New Roman" w:eastAsia="Times New Roman" w:hAnsi="Times New Roman" w:cs="Times New Roman"/>
          <w:sz w:val="24"/>
          <w:szCs w:val="24"/>
        </w:rPr>
        <w:t>)</w:t>
      </w:r>
      <w:r w:rsidRPr="005B669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5B6696">
        <w:rPr>
          <w:rFonts w:ascii="Times New Roman" w:eastAsia="Times New Roman" w:hAnsi="Times New Roman" w:cs="Times New Roman"/>
          <w:sz w:val="24"/>
          <w:szCs w:val="24"/>
        </w:rPr>
        <w:t xml:space="preserve"> </w:t>
      </w:r>
      <w:r w:rsidR="00216536">
        <w:rPr>
          <w:rFonts w:ascii="Times New Roman" w:eastAsia="Times New Roman" w:hAnsi="Times New Roman" w:cs="Times New Roman"/>
          <w:sz w:val="24"/>
          <w:szCs w:val="24"/>
        </w:rPr>
        <w:t xml:space="preserve"> T</w:t>
      </w:r>
      <w:r w:rsidRPr="00216536" w:rsidR="00216536">
        <w:rPr>
          <w:rFonts w:ascii="Times New Roman" w:eastAsia="Times New Roman" w:hAnsi="Times New Roman" w:cs="Times New Roman"/>
          <w:sz w:val="24"/>
          <w:szCs w:val="24"/>
        </w:rPr>
        <w:t xml:space="preserve">he final guidelines </w:t>
      </w:r>
      <w:r w:rsidR="00216536">
        <w:rPr>
          <w:rFonts w:ascii="Times New Roman" w:eastAsia="Times New Roman" w:hAnsi="Times New Roman" w:cs="Times New Roman"/>
          <w:sz w:val="24"/>
          <w:szCs w:val="24"/>
        </w:rPr>
        <w:t xml:space="preserve">also </w:t>
      </w:r>
      <w:r w:rsidRPr="00216536" w:rsidR="00216536">
        <w:rPr>
          <w:rFonts w:ascii="Times New Roman" w:eastAsia="Times New Roman" w:hAnsi="Times New Roman" w:cs="Times New Roman"/>
          <w:sz w:val="24"/>
          <w:szCs w:val="24"/>
        </w:rPr>
        <w:t xml:space="preserve">include </w:t>
      </w:r>
      <w:r w:rsidR="00216536">
        <w:rPr>
          <w:rFonts w:ascii="Times New Roman" w:eastAsia="Times New Roman" w:hAnsi="Times New Roman" w:cs="Times New Roman"/>
          <w:sz w:val="24"/>
          <w:szCs w:val="24"/>
        </w:rPr>
        <w:t xml:space="preserve">clarifying or </w:t>
      </w:r>
      <w:r w:rsidRPr="00216536" w:rsidR="00216536">
        <w:rPr>
          <w:rFonts w:ascii="Times New Roman" w:eastAsia="Times New Roman" w:hAnsi="Times New Roman" w:cs="Times New Roman"/>
          <w:sz w:val="24"/>
          <w:szCs w:val="24"/>
        </w:rPr>
        <w:t xml:space="preserve">conforming </w:t>
      </w:r>
      <w:r w:rsidR="0003113F">
        <w:rPr>
          <w:rFonts w:ascii="Times New Roman" w:eastAsia="Times New Roman" w:hAnsi="Times New Roman" w:cs="Times New Roman"/>
          <w:sz w:val="24"/>
          <w:szCs w:val="24"/>
        </w:rPr>
        <w:t>changes</w:t>
      </w:r>
      <w:r w:rsidR="00216536">
        <w:rPr>
          <w:rFonts w:ascii="Times New Roman" w:eastAsia="Times New Roman" w:hAnsi="Times New Roman" w:cs="Times New Roman"/>
          <w:sz w:val="24"/>
          <w:szCs w:val="24"/>
        </w:rPr>
        <w:t xml:space="preserve"> to the definitions of “recovery” and “trigger” </w:t>
      </w:r>
      <w:r w:rsidRPr="00216536" w:rsidR="00216536">
        <w:rPr>
          <w:rFonts w:ascii="Times New Roman" w:eastAsia="Times New Roman" w:hAnsi="Times New Roman" w:cs="Times New Roman"/>
          <w:sz w:val="24"/>
          <w:szCs w:val="24"/>
        </w:rPr>
        <w:t>to align with this change.</w:t>
      </w:r>
    </w:p>
    <w:p w:rsidR="00216536" w:rsidP="00C25DAE" w14:paraId="51321757" w14:textId="6C7257AC">
      <w:pPr>
        <w:spacing w:after="20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Recovery Plan Element --</w:t>
      </w:r>
      <w:r w:rsidRPr="00C25DAE">
        <w:rPr>
          <w:rFonts w:ascii="Times New Roman" w:eastAsia="Times New Roman" w:hAnsi="Times New Roman" w:cs="Times New Roman"/>
          <w:sz w:val="24"/>
          <w:szCs w:val="24"/>
          <w:u w:val="single"/>
        </w:rPr>
        <w:t>Triggers</w:t>
      </w:r>
      <w:r w:rsidRPr="002165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E5F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current guidelines state: “</w:t>
      </w:r>
      <w:r w:rsidRPr="00216536">
        <w:rPr>
          <w:rFonts w:ascii="Times New Roman" w:eastAsia="Times New Roman" w:hAnsi="Times New Roman" w:cs="Times New Roman"/>
          <w:sz w:val="24"/>
          <w:szCs w:val="24"/>
        </w:rPr>
        <w:t>A recovery plan should identify triggers that appropriately reflect the covered bank’s particular vulnerabilities.</w:t>
      </w:r>
      <w:r>
        <w:rPr>
          <w:rFonts w:ascii="Times New Roman" w:eastAsia="Times New Roman" w:hAnsi="Times New Roman" w:cs="Times New Roman"/>
          <w:sz w:val="24"/>
          <w:szCs w:val="24"/>
        </w:rPr>
        <w:t xml:space="preserve">” </w:t>
      </w:r>
      <w:r w:rsidR="000648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final guidelines state: “A</w:t>
      </w:r>
      <w:r w:rsidRPr="00216536">
        <w:rPr>
          <w:rFonts w:ascii="Times New Roman" w:eastAsia="Times New Roman" w:hAnsi="Times New Roman" w:cs="Times New Roman"/>
          <w:sz w:val="24"/>
          <w:szCs w:val="24"/>
        </w:rPr>
        <w:t xml:space="preserve"> recovery plan should identify financial and non-financial triggers that appropriately reflect the covered bank’s particular vulnerabilities.</w:t>
      </w:r>
      <w:r>
        <w:rPr>
          <w:rFonts w:ascii="Times New Roman" w:eastAsia="Times New Roman" w:hAnsi="Times New Roman" w:cs="Times New Roman"/>
          <w:sz w:val="24"/>
          <w:szCs w:val="24"/>
        </w:rPr>
        <w:t>”</w:t>
      </w:r>
    </w:p>
    <w:p w:rsidR="00417163" w:rsidP="00C25DAE" w14:paraId="5EBF4DA6" w14:textId="6D737FA3">
      <w:pPr>
        <w:spacing w:after="0" w:line="240" w:lineRule="auto"/>
        <w:ind w:firstLine="72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u w:val="single"/>
          <w14:ligatures w14:val="none"/>
        </w:rPr>
        <w:t>Impact assessments</w:t>
      </w:r>
      <w:r w:rsidRPr="005B6696">
        <w:rPr>
          <w:rFonts w:ascii="Times New Roman" w:eastAsia="Calibri" w:hAnsi="Times New Roman" w:cs="Times New Roman"/>
          <w:kern w:val="0"/>
          <w:sz w:val="24"/>
          <w:szCs w:val="24"/>
          <w14:ligatures w14:val="none"/>
        </w:rPr>
        <w:t>.</w:t>
      </w:r>
      <w:r w:rsidR="00CE5FF9">
        <w:rPr>
          <w:rFonts w:ascii="Times New Roman" w:eastAsia="Calibri" w:hAnsi="Times New Roman" w:cs="Times New Roman"/>
          <w:kern w:val="0"/>
          <w:sz w:val="24"/>
          <w:szCs w:val="24"/>
          <w14:ligatures w14:val="none"/>
        </w:rPr>
        <w:t xml:space="preserve"> </w:t>
      </w:r>
      <w:r w:rsidRPr="005B6696">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The current guidelines state</w:t>
      </w:r>
      <w:r w:rsidR="00216536">
        <w:rPr>
          <w:rFonts w:ascii="Times New Roman" w:eastAsia="Calibri" w:hAnsi="Times New Roman" w:cs="Times New Roman"/>
          <w:kern w:val="0"/>
          <w:sz w:val="24"/>
          <w:szCs w:val="24"/>
          <w14:ligatures w14:val="none"/>
        </w:rPr>
        <w:t>: “</w:t>
      </w:r>
      <w:r>
        <w:rPr>
          <w:rFonts w:ascii="Times New Roman" w:eastAsia="Calibri" w:hAnsi="Times New Roman" w:cs="Times New Roman"/>
          <w:kern w:val="0"/>
          <w:sz w:val="24"/>
          <w:szCs w:val="24"/>
          <w14:ligatures w14:val="none"/>
        </w:rPr>
        <w:t xml:space="preserve">For </w:t>
      </w:r>
      <w:r w:rsidRPr="00417163">
        <w:rPr>
          <w:rFonts w:ascii="Times New Roman" w:eastAsia="Calibri" w:hAnsi="Times New Roman" w:cs="Times New Roman"/>
          <w:kern w:val="0"/>
          <w:sz w:val="24"/>
          <w:szCs w:val="24"/>
          <w14:ligatures w14:val="none"/>
        </w:rPr>
        <w:t xml:space="preserve">each recovery option, a covered bank should assess and describe how the option would affect the covered bank. </w:t>
      </w:r>
      <w:r w:rsidR="00CE5FF9">
        <w:rPr>
          <w:rFonts w:ascii="Times New Roman" w:eastAsia="Calibri" w:hAnsi="Times New Roman" w:cs="Times New Roman"/>
          <w:kern w:val="0"/>
          <w:sz w:val="24"/>
          <w:szCs w:val="24"/>
          <w14:ligatures w14:val="none"/>
        </w:rPr>
        <w:t xml:space="preserve"> </w:t>
      </w:r>
      <w:r w:rsidRPr="00417163">
        <w:rPr>
          <w:rFonts w:ascii="Times New Roman" w:eastAsia="Calibri" w:hAnsi="Times New Roman" w:cs="Times New Roman"/>
          <w:kern w:val="0"/>
          <w:sz w:val="24"/>
          <w:szCs w:val="24"/>
          <w14:ligatures w14:val="none"/>
        </w:rPr>
        <w:t>This impact assessment and description should specify the procedures the covered bank would use to maintain the financial strength and viability of its material entities, critical operations, and core business lines for each recovery option.</w:t>
      </w:r>
      <w:r>
        <w:rPr>
          <w:rFonts w:ascii="Times New Roman" w:eastAsia="Calibri" w:hAnsi="Times New Roman" w:cs="Times New Roman"/>
          <w:kern w:val="0"/>
          <w:sz w:val="24"/>
          <w:szCs w:val="24"/>
          <w14:ligatures w14:val="none"/>
        </w:rPr>
        <w:t xml:space="preserve"> </w:t>
      </w:r>
      <w:r w:rsidR="00CE5FF9">
        <w:rPr>
          <w:rFonts w:ascii="Times New Roman" w:eastAsia="Calibri" w:hAnsi="Times New Roman" w:cs="Times New Roman"/>
          <w:kern w:val="0"/>
          <w:sz w:val="24"/>
          <w:szCs w:val="24"/>
          <w14:ligatures w14:val="none"/>
        </w:rPr>
        <w:t xml:space="preserve"> </w:t>
      </w:r>
      <w:r w:rsidRPr="00417163">
        <w:rPr>
          <w:rFonts w:ascii="Times New Roman" w:eastAsia="Calibri" w:hAnsi="Times New Roman" w:cs="Times New Roman"/>
          <w:kern w:val="0"/>
          <w:sz w:val="24"/>
          <w:szCs w:val="24"/>
          <w14:ligatures w14:val="none"/>
        </w:rPr>
        <w:t>For each option, the recovery plan’s impact assessment should address the following:</w:t>
      </w:r>
    </w:p>
    <w:p w:rsidR="00417163" w:rsidRPr="00C25DAE" w:rsidP="00C25DAE" w14:paraId="1126C366" w14:textId="06A40E25">
      <w:pPr>
        <w:pStyle w:val="ListParagraph"/>
        <w:numPr>
          <w:ilvl w:val="0"/>
          <w:numId w:val="1"/>
        </w:numPr>
        <w:spacing w:after="200" w:line="240" w:lineRule="auto"/>
        <w:rPr>
          <w:rFonts w:ascii="Times New Roman" w:eastAsia="Calibri" w:hAnsi="Times New Roman" w:cs="Times New Roman"/>
          <w:kern w:val="0"/>
          <w:sz w:val="24"/>
          <w:szCs w:val="24"/>
          <w14:ligatures w14:val="none"/>
        </w:rPr>
      </w:pPr>
      <w:r w:rsidRPr="00C25DAE">
        <w:rPr>
          <w:rFonts w:ascii="Times New Roman" w:eastAsia="Calibri" w:hAnsi="Times New Roman" w:cs="Times New Roman"/>
          <w:kern w:val="0"/>
          <w:sz w:val="24"/>
          <w:szCs w:val="24"/>
          <w14:ligatures w14:val="none"/>
        </w:rPr>
        <w:t>The effect on the covered bank’s capital, liquidity, funding, and profitability;</w:t>
      </w:r>
    </w:p>
    <w:p w:rsidR="00417163" w:rsidP="00417163" w14:paraId="62AA4A51" w14:textId="77777777">
      <w:pPr>
        <w:pStyle w:val="ListParagraph"/>
        <w:numPr>
          <w:ilvl w:val="0"/>
          <w:numId w:val="1"/>
        </w:numPr>
        <w:spacing w:after="200" w:line="240" w:lineRule="auto"/>
        <w:rPr>
          <w:rFonts w:ascii="Times New Roman" w:eastAsia="Calibri" w:hAnsi="Times New Roman" w:cs="Times New Roman"/>
          <w:kern w:val="0"/>
          <w:sz w:val="24"/>
          <w:szCs w:val="24"/>
          <w14:ligatures w14:val="none"/>
        </w:rPr>
      </w:pPr>
      <w:r w:rsidRPr="00C25DAE">
        <w:rPr>
          <w:rFonts w:ascii="Times New Roman" w:eastAsia="Calibri" w:hAnsi="Times New Roman" w:cs="Times New Roman"/>
          <w:kern w:val="0"/>
          <w:sz w:val="24"/>
          <w:szCs w:val="24"/>
          <w14:ligatures w14:val="none"/>
        </w:rPr>
        <w:t>The effect on the covered bank’s material entities, critical operations, and core business lines, including reputational impact; and</w:t>
      </w:r>
    </w:p>
    <w:p w:rsidR="00417163" w:rsidRPr="00C25DAE" w:rsidP="00C25DAE" w14:paraId="7D0EB07B" w14:textId="56C34B73">
      <w:pPr>
        <w:pStyle w:val="ListParagraph"/>
        <w:numPr>
          <w:ilvl w:val="0"/>
          <w:numId w:val="1"/>
        </w:numPr>
        <w:spacing w:after="200" w:line="240" w:lineRule="auto"/>
        <w:rPr>
          <w:rFonts w:ascii="Times New Roman" w:eastAsia="Calibri" w:hAnsi="Times New Roman" w:cs="Times New Roman"/>
          <w:kern w:val="0"/>
          <w:sz w:val="24"/>
          <w:szCs w:val="24"/>
          <w14:ligatures w14:val="none"/>
        </w:rPr>
      </w:pPr>
      <w:r w:rsidRPr="00C25DAE">
        <w:rPr>
          <w:rFonts w:ascii="Times New Roman" w:eastAsia="Calibri" w:hAnsi="Times New Roman" w:cs="Times New Roman"/>
          <w:kern w:val="0"/>
          <w:sz w:val="24"/>
          <w:szCs w:val="24"/>
          <w14:ligatures w14:val="none"/>
        </w:rPr>
        <w:t>Any legal or market impediment or regulatory requirement that must be addressed or satisfied in order to implement the option.</w:t>
      </w:r>
      <w:r w:rsidR="002803C1">
        <w:rPr>
          <w:rFonts w:ascii="Times New Roman" w:eastAsia="Calibri" w:hAnsi="Times New Roman" w:cs="Times New Roman"/>
          <w:kern w:val="0"/>
          <w:sz w:val="24"/>
          <w:szCs w:val="24"/>
          <w14:ligatures w14:val="none"/>
        </w:rPr>
        <w:t>”</w:t>
      </w:r>
    </w:p>
    <w:p w:rsidR="00417163" w:rsidP="00C25DAE" w14:paraId="6E87ED53" w14:textId="262F29BD">
      <w:pPr>
        <w:spacing w:after="20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The final guidelines add </w:t>
      </w:r>
      <w:r w:rsidR="0003113F">
        <w:rPr>
          <w:rFonts w:ascii="Times New Roman" w:eastAsia="Calibri" w:hAnsi="Times New Roman" w:cs="Times New Roman"/>
          <w:kern w:val="0"/>
          <w:sz w:val="24"/>
          <w:szCs w:val="24"/>
          <w14:ligatures w14:val="none"/>
        </w:rPr>
        <w:t>an</w:t>
      </w:r>
      <w:r w:rsidR="00216536">
        <w:rPr>
          <w:rFonts w:ascii="Times New Roman" w:eastAsia="Calibri" w:hAnsi="Times New Roman" w:cs="Times New Roman"/>
          <w:kern w:val="0"/>
          <w:sz w:val="24"/>
          <w:szCs w:val="24"/>
          <w14:ligatures w14:val="none"/>
        </w:rPr>
        <w:t xml:space="preserve"> additional </w:t>
      </w:r>
      <w:r>
        <w:rPr>
          <w:rFonts w:ascii="Times New Roman" w:eastAsia="Calibri" w:hAnsi="Times New Roman" w:cs="Times New Roman"/>
          <w:kern w:val="0"/>
          <w:sz w:val="24"/>
          <w:szCs w:val="24"/>
          <w14:ligatures w14:val="none"/>
        </w:rPr>
        <w:t xml:space="preserve">factor that </w:t>
      </w:r>
      <w:r w:rsidR="00216536">
        <w:rPr>
          <w:rFonts w:ascii="Times New Roman" w:eastAsia="Calibri" w:hAnsi="Times New Roman" w:cs="Times New Roman"/>
          <w:kern w:val="0"/>
          <w:sz w:val="24"/>
          <w:szCs w:val="24"/>
          <w14:ligatures w14:val="none"/>
        </w:rPr>
        <w:t>a</w:t>
      </w:r>
      <w:r w:rsidR="0003113F">
        <w:rPr>
          <w:rFonts w:ascii="Times New Roman" w:eastAsia="Calibri" w:hAnsi="Times New Roman" w:cs="Times New Roman"/>
          <w:kern w:val="0"/>
          <w:sz w:val="24"/>
          <w:szCs w:val="24"/>
          <w14:ligatures w14:val="none"/>
        </w:rPr>
        <w:t xml:space="preserve">n </w:t>
      </w:r>
      <w:r>
        <w:rPr>
          <w:rFonts w:ascii="Times New Roman" w:eastAsia="Calibri" w:hAnsi="Times New Roman" w:cs="Times New Roman"/>
          <w:kern w:val="0"/>
          <w:sz w:val="24"/>
          <w:szCs w:val="24"/>
          <w14:ligatures w14:val="none"/>
        </w:rPr>
        <w:t>impact assessment should address: “</w:t>
      </w:r>
      <w:r w:rsidRPr="00C25DAE">
        <w:rPr>
          <w:rFonts w:ascii="Times New Roman" w:eastAsia="Calibri" w:hAnsi="Times New Roman" w:cs="Times New Roman"/>
          <w:kern w:val="0"/>
          <w:sz w:val="24"/>
          <w:szCs w:val="24"/>
          <w14:ligatures w14:val="none"/>
        </w:rPr>
        <w:t>The effect on the covered bank’s risk profile as a result of changes to its financial and non-financial risk</w:t>
      </w:r>
      <w:r>
        <w:rPr>
          <w:rFonts w:ascii="Times New Roman" w:eastAsia="Calibri" w:hAnsi="Times New Roman" w:cs="Times New Roman"/>
          <w:kern w:val="0"/>
          <w:sz w:val="24"/>
          <w:szCs w:val="24"/>
          <w14:ligatures w14:val="none"/>
        </w:rPr>
        <w:t>.”</w:t>
      </w:r>
    </w:p>
    <w:p w:rsidR="00417163" w:rsidRPr="005B6696" w:rsidP="002803C1" w14:paraId="2CA1CF81" w14:textId="1FCF065E">
      <w:pPr>
        <w:spacing w:after="200" w:line="240" w:lineRule="auto"/>
        <w:ind w:firstLine="720"/>
        <w:rPr>
          <w:rFonts w:ascii="Times New Roman" w:eastAsia="Calibri" w:hAnsi="Times New Roman" w:cs="Times New Roman"/>
          <w:kern w:val="0"/>
          <w:sz w:val="24"/>
          <w:szCs w:val="24"/>
          <w14:ligatures w14:val="none"/>
        </w:rPr>
      </w:pPr>
      <w:r w:rsidRPr="00046065">
        <w:rPr>
          <w:rFonts w:ascii="Times New Roman" w:eastAsia="Calibri" w:hAnsi="Times New Roman" w:cs="Times New Roman"/>
          <w:kern w:val="0"/>
          <w:sz w:val="24"/>
          <w:szCs w:val="24"/>
          <w:u w:val="single"/>
          <w14:ligatures w14:val="none"/>
        </w:rPr>
        <w:t>Relationship to other processes; coordination with other plans</w:t>
      </w:r>
      <w:r>
        <w:rPr>
          <w:rFonts w:ascii="Times New Roman" w:eastAsia="Calibri" w:hAnsi="Times New Roman" w:cs="Times New Roman"/>
          <w:kern w:val="0"/>
          <w:sz w:val="24"/>
          <w:szCs w:val="24"/>
          <w14:ligatures w14:val="none"/>
        </w:rPr>
        <w:t>.</w:t>
      </w:r>
      <w:r w:rsidRPr="005B6696">
        <w:rPr>
          <w:rFonts w:ascii="Times New Roman" w:eastAsia="Calibri" w:hAnsi="Times New Roman" w:cs="Times New Roman"/>
          <w:kern w:val="0"/>
          <w:sz w:val="24"/>
          <w:szCs w:val="24"/>
          <w14:ligatures w14:val="none"/>
        </w:rPr>
        <w:t xml:space="preserve"> </w:t>
      </w:r>
      <w:r w:rsidR="00CE5FF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The current guidelines provide: “</w:t>
      </w:r>
      <w:r w:rsidRPr="002803C1">
        <w:rPr>
          <w:rFonts w:ascii="Times New Roman" w:eastAsia="Calibri" w:hAnsi="Times New Roman" w:cs="Times New Roman"/>
          <w:kern w:val="0"/>
          <w:sz w:val="24"/>
          <w:szCs w:val="24"/>
          <w14:ligatures w14:val="none"/>
        </w:rPr>
        <w:t xml:space="preserve">The covered bank should integrate its recovery plan into its risk governance functions. </w:t>
      </w:r>
      <w:r w:rsidR="00CE5FF9">
        <w:rPr>
          <w:rFonts w:ascii="Times New Roman" w:eastAsia="Calibri" w:hAnsi="Times New Roman" w:cs="Times New Roman"/>
          <w:kern w:val="0"/>
          <w:sz w:val="24"/>
          <w:szCs w:val="24"/>
          <w14:ligatures w14:val="none"/>
        </w:rPr>
        <w:t xml:space="preserve"> </w:t>
      </w:r>
      <w:r w:rsidRPr="002803C1">
        <w:rPr>
          <w:rFonts w:ascii="Times New Roman" w:eastAsia="Calibri" w:hAnsi="Times New Roman" w:cs="Times New Roman"/>
          <w:kern w:val="0"/>
          <w:sz w:val="24"/>
          <w:szCs w:val="24"/>
          <w14:ligatures w14:val="none"/>
        </w:rPr>
        <w:t xml:space="preserve">The covered bank also should align its recovery plan with its other plans, such as its strategic; operational (including business continuity); contingency; capital (including stress testing); liquidity; and resolution planning. </w:t>
      </w:r>
      <w:r w:rsidR="00CE5FF9">
        <w:rPr>
          <w:rFonts w:ascii="Times New Roman" w:eastAsia="Calibri" w:hAnsi="Times New Roman" w:cs="Times New Roman"/>
          <w:kern w:val="0"/>
          <w:sz w:val="24"/>
          <w:szCs w:val="24"/>
          <w14:ligatures w14:val="none"/>
        </w:rPr>
        <w:t xml:space="preserve"> </w:t>
      </w:r>
      <w:r w:rsidRPr="002803C1">
        <w:rPr>
          <w:rFonts w:ascii="Times New Roman" w:eastAsia="Calibri" w:hAnsi="Times New Roman" w:cs="Times New Roman"/>
          <w:kern w:val="0"/>
          <w:sz w:val="24"/>
          <w:szCs w:val="24"/>
          <w14:ligatures w14:val="none"/>
        </w:rPr>
        <w:t xml:space="preserve">The covered bank’s recovery plan should be specific to that covered bank. </w:t>
      </w:r>
      <w:r w:rsidR="00CE5FF9">
        <w:rPr>
          <w:rFonts w:ascii="Times New Roman" w:eastAsia="Calibri" w:hAnsi="Times New Roman" w:cs="Times New Roman"/>
          <w:kern w:val="0"/>
          <w:sz w:val="24"/>
          <w:szCs w:val="24"/>
          <w14:ligatures w14:val="none"/>
        </w:rPr>
        <w:t xml:space="preserve"> </w:t>
      </w:r>
      <w:r w:rsidRPr="002803C1">
        <w:rPr>
          <w:rFonts w:ascii="Times New Roman" w:eastAsia="Calibri" w:hAnsi="Times New Roman" w:cs="Times New Roman"/>
          <w:kern w:val="0"/>
          <w:sz w:val="24"/>
          <w:szCs w:val="24"/>
          <w14:ligatures w14:val="none"/>
        </w:rPr>
        <w:t>The covered bank also should coordinate its recovery plan with any recovery and resolution planning efforts by the covered bank’s holding company, so that the plans are consistent with and do not contradict each other.</w:t>
      </w:r>
      <w:r>
        <w:rPr>
          <w:rFonts w:ascii="Times New Roman" w:eastAsia="Calibri" w:hAnsi="Times New Roman" w:cs="Times New Roman"/>
          <w:kern w:val="0"/>
          <w:sz w:val="24"/>
          <w:szCs w:val="24"/>
          <w14:ligatures w14:val="none"/>
        </w:rPr>
        <w:t>”  The final guidelines add “resilience program” to the operational plans with which a covered bank should align its recover</w:t>
      </w:r>
      <w:r w:rsidR="00C25DAE">
        <w:rPr>
          <w:rFonts w:ascii="Times New Roman" w:eastAsia="Calibri" w:hAnsi="Times New Roman" w:cs="Times New Roman"/>
          <w:kern w:val="0"/>
          <w:sz w:val="24"/>
          <w:szCs w:val="24"/>
          <w14:ligatures w14:val="none"/>
        </w:rPr>
        <w:t>y</w:t>
      </w:r>
      <w:r>
        <w:rPr>
          <w:rFonts w:ascii="Times New Roman" w:eastAsia="Calibri" w:hAnsi="Times New Roman" w:cs="Times New Roman"/>
          <w:kern w:val="0"/>
          <w:sz w:val="24"/>
          <w:szCs w:val="24"/>
          <w14:ligatures w14:val="none"/>
        </w:rPr>
        <w:t xml:space="preserve"> plan.</w:t>
      </w:r>
    </w:p>
    <w:p w:rsidR="00C25DAE" w:rsidP="00E71EEE" w14:paraId="4702FB7A" w14:textId="77777777">
      <w:pPr>
        <w:spacing w:after="200" w:line="240" w:lineRule="auto"/>
        <w:ind w:firstLine="720"/>
        <w:rPr>
          <w:rFonts w:ascii="Times New Roman" w:eastAsia="Times New Roman" w:hAnsi="Times New Roman" w:cs="Times New Roman"/>
          <w:sz w:val="24"/>
          <w:szCs w:val="24"/>
        </w:rPr>
      </w:pPr>
      <w:r w:rsidRPr="005B6696">
        <w:rPr>
          <w:rFonts w:ascii="Times New Roman" w:eastAsia="Times New Roman" w:hAnsi="Times New Roman" w:cs="Times New Roman"/>
          <w:bCs/>
          <w:iCs/>
          <w:spacing w:val="-1"/>
          <w:kern w:val="0"/>
          <w:sz w:val="24"/>
          <w:szCs w:val="24"/>
          <w:u w:val="single"/>
          <w14:ligatures w14:val="none"/>
        </w:rPr>
        <w:t>Testing</w:t>
      </w:r>
      <w:r w:rsidRPr="005B6696" w:rsidR="00EF2399">
        <w:rPr>
          <w:rFonts w:ascii="Times New Roman" w:eastAsia="Times New Roman" w:hAnsi="Times New Roman" w:cs="Times New Roman"/>
          <w:bCs/>
          <w:iCs/>
          <w:spacing w:val="-1"/>
          <w:kern w:val="0"/>
          <w:sz w:val="24"/>
          <w:szCs w:val="24"/>
          <w:u w:val="single"/>
          <w14:ligatures w14:val="none"/>
        </w:rPr>
        <w:t xml:space="preserve"> </w:t>
      </w:r>
      <w:r w:rsidRPr="005B6696" w:rsidR="00C92887">
        <w:rPr>
          <w:rFonts w:ascii="Times New Roman" w:eastAsia="Times New Roman" w:hAnsi="Times New Roman" w:cs="Times New Roman"/>
          <w:bCs/>
          <w:iCs/>
          <w:spacing w:val="-1"/>
          <w:kern w:val="0"/>
          <w:sz w:val="24"/>
          <w:szCs w:val="24"/>
          <w:u w:val="single"/>
          <w14:ligatures w14:val="none"/>
        </w:rPr>
        <w:t>s</w:t>
      </w:r>
      <w:r w:rsidRPr="005B6696" w:rsidR="00EF2399">
        <w:rPr>
          <w:rFonts w:ascii="Times New Roman" w:eastAsia="Times New Roman" w:hAnsi="Times New Roman" w:cs="Times New Roman"/>
          <w:bCs/>
          <w:iCs/>
          <w:spacing w:val="-1"/>
          <w:kern w:val="0"/>
          <w:sz w:val="24"/>
          <w:szCs w:val="24"/>
          <w:u w:val="single"/>
          <w14:ligatures w14:val="none"/>
        </w:rPr>
        <w:t>tandard</w:t>
      </w:r>
      <w:r w:rsidRPr="005B6696">
        <w:rPr>
          <w:rFonts w:ascii="Times New Roman" w:eastAsia="Times New Roman" w:hAnsi="Times New Roman" w:cs="Times New Roman"/>
          <w:bCs/>
          <w:iCs/>
          <w:spacing w:val="-1"/>
          <w:kern w:val="0"/>
          <w:sz w:val="24"/>
          <w:szCs w:val="24"/>
          <w:u w:val="single"/>
          <w14:ligatures w14:val="none"/>
        </w:rPr>
        <w:t>.</w:t>
      </w:r>
      <w:r w:rsidRPr="005B6696">
        <w:rPr>
          <w:rFonts w:ascii="Times New Roman" w:eastAsia="Times New Roman" w:hAnsi="Times New Roman" w:cs="Times New Roman"/>
          <w:bCs/>
          <w:iCs/>
          <w:spacing w:val="-1"/>
          <w:kern w:val="0"/>
          <w:sz w:val="24"/>
          <w:szCs w:val="24"/>
          <w14:ligatures w14:val="none"/>
        </w:rPr>
        <w:t xml:space="preserve">  </w:t>
      </w:r>
      <w:r w:rsidR="006351CE">
        <w:rPr>
          <w:rFonts w:ascii="Times New Roman" w:eastAsia="Times New Roman" w:hAnsi="Times New Roman" w:cs="Times New Roman"/>
          <w:bCs/>
          <w:iCs/>
          <w:spacing w:val="-1"/>
          <w:kern w:val="0"/>
          <w:sz w:val="24"/>
          <w:szCs w:val="24"/>
          <w14:ligatures w14:val="none"/>
        </w:rPr>
        <w:t xml:space="preserve">The current </w:t>
      </w:r>
      <w:r w:rsidR="00217525">
        <w:rPr>
          <w:rFonts w:ascii="Times New Roman" w:eastAsia="Times New Roman" w:hAnsi="Times New Roman" w:cs="Times New Roman"/>
          <w:bCs/>
          <w:iCs/>
          <w:spacing w:val="-1"/>
          <w:kern w:val="0"/>
          <w:sz w:val="24"/>
          <w:szCs w:val="24"/>
          <w14:ligatures w14:val="none"/>
        </w:rPr>
        <w:t>guidelines</w:t>
      </w:r>
      <w:r w:rsidR="006351CE">
        <w:rPr>
          <w:rFonts w:ascii="Times New Roman" w:eastAsia="Times New Roman" w:hAnsi="Times New Roman" w:cs="Times New Roman"/>
          <w:bCs/>
          <w:iCs/>
          <w:spacing w:val="-1"/>
          <w:kern w:val="0"/>
          <w:sz w:val="24"/>
          <w:szCs w:val="24"/>
          <w14:ligatures w14:val="none"/>
        </w:rPr>
        <w:t xml:space="preserve"> do not contain a testing standard. </w:t>
      </w:r>
      <w:r w:rsidR="00CE5FF9">
        <w:rPr>
          <w:rFonts w:ascii="Times New Roman" w:eastAsia="Times New Roman" w:hAnsi="Times New Roman" w:cs="Times New Roman"/>
          <w:bCs/>
          <w:iCs/>
          <w:spacing w:val="-1"/>
          <w:kern w:val="0"/>
          <w:sz w:val="24"/>
          <w:szCs w:val="24"/>
          <w14:ligatures w14:val="none"/>
        </w:rPr>
        <w:t xml:space="preserve"> </w:t>
      </w:r>
      <w:r w:rsidR="006351CE">
        <w:rPr>
          <w:rFonts w:ascii="Times New Roman" w:eastAsia="Times New Roman" w:hAnsi="Times New Roman" w:cs="Times New Roman"/>
          <w:bCs/>
          <w:iCs/>
          <w:spacing w:val="-1"/>
          <w:kern w:val="0"/>
          <w:sz w:val="24"/>
          <w:szCs w:val="24"/>
          <w14:ligatures w14:val="none"/>
        </w:rPr>
        <w:t>The</w:t>
      </w:r>
      <w:r w:rsidR="002803C1">
        <w:rPr>
          <w:rFonts w:ascii="Times New Roman" w:eastAsia="Times New Roman" w:hAnsi="Times New Roman" w:cs="Times New Roman"/>
          <w:bCs/>
          <w:iCs/>
          <w:spacing w:val="-1"/>
          <w:kern w:val="0"/>
          <w:sz w:val="24"/>
          <w:szCs w:val="24"/>
          <w14:ligatures w14:val="none"/>
        </w:rPr>
        <w:t xml:space="preserve"> f</w:t>
      </w:r>
      <w:r w:rsidR="006351CE">
        <w:rPr>
          <w:rFonts w:ascii="Times New Roman" w:eastAsia="Times New Roman" w:hAnsi="Times New Roman" w:cs="Times New Roman"/>
          <w:bCs/>
          <w:iCs/>
          <w:spacing w:val="-1"/>
          <w:kern w:val="0"/>
          <w:sz w:val="24"/>
          <w:szCs w:val="24"/>
          <w14:ligatures w14:val="none"/>
        </w:rPr>
        <w:t xml:space="preserve">inal </w:t>
      </w:r>
      <w:r w:rsidR="002803C1">
        <w:rPr>
          <w:rFonts w:ascii="Times New Roman" w:eastAsia="Times New Roman" w:hAnsi="Times New Roman" w:cs="Times New Roman"/>
          <w:bCs/>
          <w:iCs/>
          <w:spacing w:val="-1"/>
          <w:kern w:val="0"/>
          <w:sz w:val="24"/>
          <w:szCs w:val="24"/>
          <w14:ligatures w14:val="none"/>
        </w:rPr>
        <w:t>g</w:t>
      </w:r>
      <w:r w:rsidR="006351CE">
        <w:rPr>
          <w:rFonts w:ascii="Times New Roman" w:eastAsia="Times New Roman" w:hAnsi="Times New Roman" w:cs="Times New Roman"/>
          <w:bCs/>
          <w:iCs/>
          <w:spacing w:val="-1"/>
          <w:kern w:val="0"/>
          <w:sz w:val="24"/>
          <w:szCs w:val="24"/>
          <w14:ligatures w14:val="none"/>
        </w:rPr>
        <w:t>uidelines contain a testing standard that provides</w:t>
      </w:r>
      <w:r w:rsidR="002803C1">
        <w:rPr>
          <w:rFonts w:ascii="Times New Roman" w:eastAsia="Times New Roman" w:hAnsi="Times New Roman" w:cs="Times New Roman"/>
          <w:bCs/>
          <w:iCs/>
          <w:spacing w:val="-1"/>
          <w:kern w:val="0"/>
          <w:sz w:val="24"/>
          <w:szCs w:val="24"/>
          <w14:ligatures w14:val="none"/>
        </w:rPr>
        <w:t xml:space="preserve">: </w:t>
      </w:r>
      <w:r w:rsidR="006351CE">
        <w:rPr>
          <w:rFonts w:ascii="Times New Roman" w:eastAsia="Times New Roman" w:hAnsi="Times New Roman" w:cs="Times New Roman"/>
          <w:bCs/>
          <w:iCs/>
          <w:spacing w:val="-1"/>
          <w:kern w:val="0"/>
          <w:sz w:val="24"/>
          <w:szCs w:val="24"/>
          <w14:ligatures w14:val="none"/>
        </w:rPr>
        <w:t>“E</w:t>
      </w:r>
      <w:r w:rsidRPr="00751D5C" w:rsidR="00751D5C">
        <w:rPr>
          <w:rFonts w:ascii="Times New Roman" w:eastAsia="Times New Roman" w:hAnsi="Times New Roman" w:cs="Times New Roman"/>
          <w:bCs/>
          <w:iCs/>
          <w:spacing w:val="-1"/>
          <w:kern w:val="0"/>
          <w:sz w:val="24"/>
          <w:szCs w:val="24"/>
          <w14:ligatures w14:val="none"/>
        </w:rPr>
        <w:t xml:space="preserve">ach covered bank should test its recovery plan periodically but not less than annually and following any significant changes to the recovery plan made in response to a material event. </w:t>
      </w:r>
      <w:r w:rsidR="00CE5FF9">
        <w:rPr>
          <w:rFonts w:ascii="Times New Roman" w:eastAsia="Times New Roman" w:hAnsi="Times New Roman" w:cs="Times New Roman"/>
          <w:bCs/>
          <w:iCs/>
          <w:spacing w:val="-1"/>
          <w:kern w:val="0"/>
          <w:sz w:val="24"/>
          <w:szCs w:val="24"/>
          <w14:ligatures w14:val="none"/>
        </w:rPr>
        <w:t xml:space="preserve"> </w:t>
      </w:r>
      <w:r w:rsidRPr="00751D5C" w:rsidR="00751D5C">
        <w:rPr>
          <w:rFonts w:ascii="Times New Roman" w:eastAsia="Times New Roman" w:hAnsi="Times New Roman" w:cs="Times New Roman"/>
          <w:bCs/>
          <w:iCs/>
          <w:spacing w:val="-1"/>
          <w:kern w:val="0"/>
          <w:sz w:val="24"/>
          <w:szCs w:val="24"/>
          <w14:ligatures w14:val="none"/>
        </w:rPr>
        <w:t xml:space="preserve">Testing should validate the effectiveness of the recovery plan, including by considering each element set forth in paragraph II.B. of this appendix, and should be appropriate for the bank’s individual size, risk profile, activities, and complexity, including the complexity of its organizational and legal entity structure. </w:t>
      </w:r>
      <w:r w:rsidR="00CE5FF9">
        <w:rPr>
          <w:rFonts w:ascii="Times New Roman" w:eastAsia="Times New Roman" w:hAnsi="Times New Roman" w:cs="Times New Roman"/>
          <w:bCs/>
          <w:iCs/>
          <w:spacing w:val="-1"/>
          <w:kern w:val="0"/>
          <w:sz w:val="24"/>
          <w:szCs w:val="24"/>
          <w14:ligatures w14:val="none"/>
        </w:rPr>
        <w:t xml:space="preserve"> </w:t>
      </w:r>
      <w:r w:rsidRPr="00751D5C" w:rsidR="00751D5C">
        <w:rPr>
          <w:rFonts w:ascii="Times New Roman" w:eastAsia="Times New Roman" w:hAnsi="Times New Roman" w:cs="Times New Roman"/>
          <w:bCs/>
          <w:iCs/>
          <w:spacing w:val="-1"/>
          <w:kern w:val="0"/>
          <w:sz w:val="24"/>
          <w:szCs w:val="24"/>
          <w14:ligatures w14:val="none"/>
        </w:rPr>
        <w:t>Each covered bank should revise its recovery plan as appropriate following completion of test</w:t>
      </w:r>
      <w:r w:rsidRPr="00751D5C" w:rsidR="00751D5C">
        <w:rPr>
          <w:rFonts w:ascii="Times New Roman" w:eastAsia="Times New Roman" w:hAnsi="Times New Roman" w:cs="Times New Roman"/>
          <w:bCs/>
          <w:iCs/>
          <w:spacing w:val="-1"/>
          <w:kern w:val="0"/>
          <w:sz w:val="24"/>
          <w:szCs w:val="24"/>
          <w14:ligatures w14:val="none"/>
        </w:rPr>
        <w:t>ing</w:t>
      </w:r>
      <w:r w:rsidR="00751D5C">
        <w:rPr>
          <w:rFonts w:ascii="Times New Roman" w:eastAsia="Times New Roman" w:hAnsi="Times New Roman" w:cs="Times New Roman"/>
          <w:bCs/>
          <w:iCs/>
          <w:spacing w:val="-1"/>
          <w:kern w:val="0"/>
          <w:sz w:val="24"/>
          <w:szCs w:val="24"/>
          <w14:ligatures w14:val="none"/>
        </w:rPr>
        <w:t>.</w:t>
      </w:r>
      <w:r w:rsidR="006351CE">
        <w:rPr>
          <w:rFonts w:ascii="Times New Roman" w:eastAsia="Times New Roman" w:hAnsi="Times New Roman" w:cs="Times New Roman"/>
          <w:bCs/>
          <w:iCs/>
          <w:spacing w:val="-1"/>
          <w:kern w:val="0"/>
          <w:sz w:val="24"/>
          <w:szCs w:val="24"/>
          <w14:ligatures w14:val="none"/>
        </w:rPr>
        <w:t>”</w:t>
      </w:r>
      <w:r w:rsidR="00751D5C">
        <w:rPr>
          <w:rFonts w:ascii="Times New Roman" w:eastAsia="Times New Roman" w:hAnsi="Times New Roman" w:cs="Times New Roman"/>
          <w:bCs/>
          <w:iCs/>
          <w:spacing w:val="-1"/>
          <w:kern w:val="0"/>
          <w:sz w:val="24"/>
          <w:szCs w:val="24"/>
          <w14:ligatures w14:val="none"/>
        </w:rPr>
        <w:t xml:space="preserve"> </w:t>
      </w:r>
      <w:r w:rsidR="00BD7754">
        <w:rPr>
          <w:rFonts w:ascii="Times New Roman" w:eastAsia="Times New Roman" w:hAnsi="Times New Roman" w:cs="Times New Roman"/>
          <w:bCs/>
          <w:iCs/>
          <w:spacing w:val="-1"/>
          <w:kern w:val="0"/>
          <w:sz w:val="24"/>
          <w:szCs w:val="24"/>
          <w14:ligatures w14:val="none"/>
        </w:rPr>
        <w:t xml:space="preserve"> </w:t>
      </w:r>
      <w:r w:rsidRPr="005B6696" w:rsidR="00032653">
        <w:rPr>
          <w:rFonts w:ascii="Times New Roman" w:eastAsia="Times New Roman" w:hAnsi="Times New Roman" w:cs="Times New Roman"/>
          <w:sz w:val="24"/>
          <w:szCs w:val="24"/>
        </w:rPr>
        <w:tab/>
      </w:r>
    </w:p>
    <w:p w:rsidR="00EF2399" w:rsidRPr="006A6C53" w:rsidP="00C25DAE" w14:paraId="351DE857" w14:textId="69054F76">
      <w:pPr>
        <w:spacing w:after="200" w:line="240" w:lineRule="auto"/>
        <w:ind w:firstLine="720"/>
        <w:rPr>
          <w:rFonts w:ascii="Times New Roman" w:eastAsia="Times New Roman" w:hAnsi="Times New Roman" w:cs="Times New Roman"/>
          <w:bCs/>
          <w:i/>
          <w:iCs/>
          <w:spacing w:val="-1"/>
          <w:kern w:val="0"/>
          <w:sz w:val="24"/>
          <w:szCs w:val="24"/>
          <w14:ligatures w14:val="none"/>
        </w:rPr>
      </w:pPr>
      <w:r>
        <w:rPr>
          <w:rFonts w:ascii="Times New Roman" w:eastAsia="Times New Roman" w:hAnsi="Times New Roman" w:cs="Times New Roman"/>
          <w:i/>
          <w:iCs/>
          <w:sz w:val="24"/>
          <w:szCs w:val="24"/>
        </w:rPr>
        <w:t xml:space="preserve">Previously </w:t>
      </w:r>
      <w:r w:rsidRPr="006A6C53">
        <w:rPr>
          <w:rFonts w:ascii="Times New Roman" w:eastAsia="Times New Roman" w:hAnsi="Times New Roman" w:cs="Times New Roman"/>
          <w:i/>
          <w:iCs/>
          <w:sz w:val="24"/>
          <w:szCs w:val="24"/>
        </w:rPr>
        <w:t>Approved</w:t>
      </w:r>
      <w:r w:rsidR="00A35F2F">
        <w:rPr>
          <w:rFonts w:ascii="Times New Roman" w:eastAsia="Times New Roman" w:hAnsi="Times New Roman" w:cs="Times New Roman"/>
          <w:i/>
          <w:iCs/>
          <w:sz w:val="24"/>
          <w:szCs w:val="24"/>
        </w:rPr>
        <w:t xml:space="preserve"> Collection</w:t>
      </w:r>
    </w:p>
    <w:p w:rsidR="007C34EA" w:rsidRPr="005B6696" w:rsidP="00C25DAE" w14:paraId="30B89192" w14:textId="0E1FA560">
      <w:pPr>
        <w:spacing w:after="200" w:line="240" w:lineRule="auto"/>
        <w:ind w:firstLine="72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Overview of covered bank</w:t>
      </w:r>
      <w:r w:rsidRPr="005B6696">
        <w:rPr>
          <w:rFonts w:ascii="Times New Roman" w:eastAsia="Calibri" w:hAnsi="Times New Roman" w:cs="Times New Roman"/>
          <w:kern w:val="0"/>
          <w:sz w:val="24"/>
          <w:szCs w:val="24"/>
          <w14:ligatures w14:val="none"/>
        </w:rPr>
        <w:t xml:space="preserve">.  A recovery plan should describe the covered bank’s overall organizational and legal entity structure, including its material entities, critical operations, core business lines, and core management information systems.  The plan should describe </w:t>
      </w:r>
      <w:r w:rsidRPr="005B6696">
        <w:rPr>
          <w:rFonts w:ascii="Times New Roman" w:eastAsia="Calibri" w:hAnsi="Times New Roman" w:cs="Times New Roman"/>
          <w:kern w:val="0"/>
          <w:sz w:val="24"/>
          <w:szCs w:val="24"/>
          <w14:ligatures w14:val="none"/>
        </w:rPr>
        <w:t>interconnections and interdependencies (1) across business lines within the covered bank; (2) with affiliates in a bank holding company structure; (3) between a covered bank and its foreign subsidiaries; and (4) with critical third parties.</w:t>
      </w:r>
    </w:p>
    <w:p w:rsidR="007C34EA" w:rsidRPr="005B6696" w:rsidP="00C25DAE" w14:paraId="51C686C2" w14:textId="6108654C">
      <w:pPr>
        <w:spacing w:after="200" w:line="240" w:lineRule="auto"/>
        <w:ind w:firstLine="72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Options for recovery</w:t>
      </w:r>
      <w:r w:rsidRPr="005B6696">
        <w:rPr>
          <w:rFonts w:ascii="Times New Roman" w:eastAsia="Calibri" w:hAnsi="Times New Roman" w:cs="Times New Roman"/>
          <w:kern w:val="0"/>
          <w:sz w:val="24"/>
          <w:szCs w:val="24"/>
          <w14:ligatures w14:val="none"/>
        </w:rPr>
        <w:t>.  A recovery plan should identify a wide range of credible options that a covered bank could undertake to restore financial strength and viability, thereby allowing the bank to continue to operate as a going concern and to avoid liquidation or resolution.  A recovery plan should explain how the covered bank would carry out each option and describe the timing required for carrying out each option.  The recovery plan should specifically identify the recovery options that require regulatory or legal approval.</w:t>
      </w:r>
    </w:p>
    <w:p w:rsidR="007C34EA" w:rsidRPr="005B6696" w:rsidP="00C25DAE" w14:paraId="717F4EBA" w14:textId="13379061">
      <w:pPr>
        <w:spacing w:after="200" w:line="240" w:lineRule="auto"/>
        <w:ind w:firstLine="72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Escalation procedures</w:t>
      </w:r>
      <w:r w:rsidRPr="005B6696">
        <w:rPr>
          <w:rFonts w:ascii="Times New Roman" w:eastAsia="Calibri" w:hAnsi="Times New Roman" w:cs="Times New Roman"/>
          <w:kern w:val="0"/>
          <w:sz w:val="24"/>
          <w:szCs w:val="24"/>
          <w14:ligatures w14:val="none"/>
        </w:rPr>
        <w:t>.  A recovery plan should clearly outline the process for escalating decision-making to the covered bank’s senior management</w:t>
      </w:r>
      <w:r w:rsidR="004814CB">
        <w:rPr>
          <w:rFonts w:ascii="Times New Roman" w:eastAsia="Calibri" w:hAnsi="Times New Roman" w:cs="Times New Roman"/>
          <w:kern w:val="0"/>
          <w:sz w:val="24"/>
          <w:szCs w:val="24"/>
          <w14:ligatures w14:val="none"/>
        </w:rPr>
        <w:t xml:space="preserve">, </w:t>
      </w:r>
      <w:r w:rsidR="003B6F8E">
        <w:rPr>
          <w:rFonts w:ascii="Times New Roman" w:eastAsia="Calibri" w:hAnsi="Times New Roman" w:cs="Times New Roman"/>
          <w:kern w:val="0"/>
          <w:sz w:val="24"/>
          <w:szCs w:val="24"/>
          <w14:ligatures w14:val="none"/>
        </w:rPr>
        <w:t>the</w:t>
      </w:r>
      <w:r w:rsidRPr="005B6696">
        <w:rPr>
          <w:rFonts w:ascii="Times New Roman" w:eastAsia="Calibri" w:hAnsi="Times New Roman" w:cs="Times New Roman"/>
          <w:kern w:val="0"/>
          <w:sz w:val="24"/>
          <w:szCs w:val="24"/>
          <w14:ligatures w14:val="none"/>
        </w:rPr>
        <w:t xml:space="preserve"> board of directors</w:t>
      </w:r>
      <w:r w:rsidR="004814CB">
        <w:rPr>
          <w:rFonts w:ascii="Times New Roman" w:eastAsia="Calibri" w:hAnsi="Times New Roman" w:cs="Times New Roman"/>
          <w:kern w:val="0"/>
          <w:sz w:val="24"/>
          <w:szCs w:val="24"/>
          <w14:ligatures w14:val="none"/>
        </w:rPr>
        <w:t>,</w:t>
      </w:r>
      <w:r w:rsidR="003B6F8E">
        <w:rPr>
          <w:rFonts w:ascii="Times New Roman" w:eastAsia="Calibri" w:hAnsi="Times New Roman" w:cs="Times New Roman"/>
          <w:kern w:val="0"/>
          <w:sz w:val="24"/>
          <w:szCs w:val="24"/>
          <w14:ligatures w14:val="none"/>
        </w:rPr>
        <w:t xml:space="preserve"> </w:t>
      </w:r>
      <w:r w:rsidRPr="005B6696">
        <w:rPr>
          <w:rFonts w:ascii="Times New Roman" w:eastAsia="Calibri" w:hAnsi="Times New Roman" w:cs="Times New Roman"/>
          <w:kern w:val="0"/>
          <w:sz w:val="24"/>
          <w:szCs w:val="24"/>
          <w14:ligatures w14:val="none"/>
        </w:rPr>
        <w:t>or appropriate committee</w:t>
      </w:r>
      <w:r w:rsidR="003B6F8E">
        <w:rPr>
          <w:rFonts w:ascii="Times New Roman" w:eastAsia="Calibri" w:hAnsi="Times New Roman" w:cs="Times New Roman"/>
          <w:kern w:val="0"/>
          <w:sz w:val="24"/>
          <w:szCs w:val="24"/>
          <w14:ligatures w14:val="none"/>
        </w:rPr>
        <w:t xml:space="preserve"> of the board of directors (board), as appropriate,</w:t>
      </w:r>
      <w:r w:rsidRPr="005B6696">
        <w:rPr>
          <w:rFonts w:ascii="Times New Roman" w:eastAsia="Calibri" w:hAnsi="Times New Roman" w:cs="Times New Roman"/>
          <w:kern w:val="0"/>
          <w:sz w:val="24"/>
          <w:szCs w:val="24"/>
          <w14:ligatures w14:val="none"/>
        </w:rPr>
        <w:t xml:space="preserve"> in response to the breach of any trigger.  The recovery plan should also identify the departments and persons responsible for executing the decisions of senior management</w:t>
      </w:r>
      <w:r w:rsidR="003B6F8E">
        <w:rPr>
          <w:rFonts w:ascii="Times New Roman" w:eastAsia="Calibri" w:hAnsi="Times New Roman" w:cs="Times New Roman"/>
          <w:kern w:val="0"/>
          <w:sz w:val="24"/>
          <w:szCs w:val="24"/>
          <w14:ligatures w14:val="none"/>
        </w:rPr>
        <w:t xml:space="preserve"> or</w:t>
      </w:r>
      <w:r w:rsidRPr="005B6696">
        <w:rPr>
          <w:rFonts w:ascii="Times New Roman" w:eastAsia="Calibri" w:hAnsi="Times New Roman" w:cs="Times New Roman"/>
          <w:kern w:val="0"/>
          <w:sz w:val="24"/>
          <w:szCs w:val="24"/>
          <w14:ligatures w14:val="none"/>
        </w:rPr>
        <w:t xml:space="preserve"> the board.</w:t>
      </w:r>
    </w:p>
    <w:p w:rsidR="007C34EA" w:rsidRPr="005B6696" w:rsidP="00C25DAE" w14:paraId="3BFC1BEC" w14:textId="788C1E4E">
      <w:pPr>
        <w:spacing w:after="200" w:line="240" w:lineRule="auto"/>
        <w:ind w:firstLine="72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Management reports</w:t>
      </w:r>
      <w:r w:rsidRPr="005B6696">
        <w:rPr>
          <w:rFonts w:ascii="Times New Roman" w:eastAsia="Calibri" w:hAnsi="Times New Roman" w:cs="Times New Roman"/>
          <w:kern w:val="0"/>
          <w:sz w:val="24"/>
          <w:szCs w:val="24"/>
          <w14:ligatures w14:val="none"/>
        </w:rPr>
        <w:t>.  A recovery plan should require reports that provide senior management</w:t>
      </w:r>
      <w:r w:rsidR="00A01336">
        <w:rPr>
          <w:rFonts w:ascii="Times New Roman" w:eastAsia="Calibri" w:hAnsi="Times New Roman" w:cs="Times New Roman"/>
          <w:kern w:val="0"/>
          <w:sz w:val="24"/>
          <w:szCs w:val="24"/>
          <w14:ligatures w14:val="none"/>
        </w:rPr>
        <w:t xml:space="preserve"> or</w:t>
      </w:r>
      <w:r w:rsidRPr="005B6696">
        <w:rPr>
          <w:rFonts w:ascii="Times New Roman" w:eastAsia="Calibri" w:hAnsi="Times New Roman" w:cs="Times New Roman"/>
          <w:kern w:val="0"/>
          <w:sz w:val="24"/>
          <w:szCs w:val="24"/>
          <w14:ligatures w14:val="none"/>
        </w:rPr>
        <w:t xml:space="preserve"> the board with sufficient data and information to make timely decisions regarding the appropriate actions necessary to respond to the breach of a trigger.</w:t>
      </w:r>
    </w:p>
    <w:p w:rsidR="007C34EA" w:rsidRPr="005B6696" w:rsidP="00C25DAE" w14:paraId="51C80B5E" w14:textId="0E32021C">
      <w:pPr>
        <w:spacing w:after="200" w:line="240" w:lineRule="auto"/>
        <w:ind w:firstLine="72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Communication procedures</w:t>
      </w:r>
      <w:r w:rsidRPr="005B6696">
        <w:rPr>
          <w:rFonts w:ascii="Times New Roman" w:eastAsia="Calibri" w:hAnsi="Times New Roman" w:cs="Times New Roman"/>
          <w:kern w:val="0"/>
          <w:sz w:val="24"/>
          <w:szCs w:val="24"/>
          <w14:ligatures w14:val="none"/>
        </w:rPr>
        <w:t>.  A recovery plan should provide that the covered bank will notify the OCC of any significant breach of a trigger and any action taken or to be taken in response to such breach and should explain the process for deciding when a breach of a trigger is significant.  A recovery plan also should address when and how the covered bank will notify persons within the organization and other external parties of its action under the recovery plan.  The recovery plan should specifically identify how the covered bank will obtain required regulatory or legal approvals.</w:t>
      </w:r>
    </w:p>
    <w:p w:rsidR="007C34EA" w:rsidRPr="005B6696" w:rsidP="00204CC5" w14:paraId="0268FECD" w14:textId="7E0D5E1C">
      <w:pPr>
        <w:spacing w:after="200" w:line="240" w:lineRule="auto"/>
        <w:ind w:firstLine="1440"/>
        <w:rPr>
          <w:rFonts w:ascii="Times New Roman" w:eastAsia="Calibri" w:hAnsi="Times New Roman" w:cs="Times New Roman"/>
          <w:kern w:val="0"/>
          <w:sz w:val="24"/>
          <w:szCs w:val="24"/>
          <w14:ligatures w14:val="none"/>
        </w:rPr>
      </w:pPr>
      <w:r w:rsidRPr="00204CC5">
        <w:rPr>
          <w:rFonts w:ascii="Times New Roman" w:eastAsia="Calibri" w:hAnsi="Times New Roman" w:cs="Times New Roman"/>
          <w:kern w:val="0"/>
          <w:sz w:val="24"/>
          <w:szCs w:val="24"/>
          <w:u w:val="single"/>
          <w14:ligatures w14:val="none"/>
        </w:rPr>
        <w:t>Other information</w:t>
      </w:r>
      <w:r w:rsidRPr="005B6696">
        <w:rPr>
          <w:rFonts w:ascii="Times New Roman" w:eastAsia="Calibri" w:hAnsi="Times New Roman" w:cs="Times New Roman"/>
          <w:kern w:val="0"/>
          <w:sz w:val="24"/>
          <w:szCs w:val="24"/>
          <w14:ligatures w14:val="none"/>
        </w:rPr>
        <w:t>.  A recovery plan should include any other information that the OCC communicates in writing directly to the covered bank regarding the covered bank’s recovery plan.</w:t>
      </w:r>
    </w:p>
    <w:p w:rsidR="007C34EA" w:rsidRPr="005B6696" w:rsidP="00C25DAE" w14:paraId="6B5CC053" w14:textId="5C11DCB3">
      <w:pPr>
        <w:spacing w:after="200" w:line="240" w:lineRule="auto"/>
        <w:ind w:firstLine="72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bookmarkStart w:id="1" w:name="_Hlk170892406"/>
      <w:r w:rsidRPr="00046065" w:rsidR="00046065">
        <w:rPr>
          <w:rFonts w:ascii="Times New Roman" w:eastAsia="Calibri" w:hAnsi="Times New Roman" w:cs="Times New Roman"/>
          <w:kern w:val="0"/>
          <w:sz w:val="24"/>
          <w:szCs w:val="24"/>
          <w:u w:val="single"/>
          <w14:ligatures w14:val="none"/>
        </w:rPr>
        <w:t>Management’s</w:t>
      </w:r>
      <w:r w:rsidRPr="00046065" w:rsidR="00046065">
        <w:rPr>
          <w:rFonts w:ascii="Times New Roman" w:eastAsia="Calibri" w:hAnsi="Times New Roman" w:cs="Times New Roman"/>
          <w:kern w:val="0"/>
          <w:sz w:val="24"/>
          <w:szCs w:val="24"/>
          <w:u w:val="single"/>
          <w14:ligatures w14:val="none"/>
        </w:rPr>
        <w:t xml:space="preserve"> and Board of Directors’ Responsibilities</w:t>
      </w:r>
      <w:r w:rsidR="00046065">
        <w:rPr>
          <w:rFonts w:ascii="Times New Roman" w:eastAsia="Calibri" w:hAnsi="Times New Roman" w:cs="Times New Roman"/>
          <w:kern w:val="0"/>
          <w:sz w:val="24"/>
          <w:szCs w:val="24"/>
          <w14:ligatures w14:val="none"/>
        </w:rPr>
        <w:t>.</w:t>
      </w:r>
      <w:r w:rsidRPr="00046065" w:rsidR="00046065">
        <w:rPr>
          <w:rFonts w:ascii="Times New Roman" w:eastAsia="Calibri" w:hAnsi="Times New Roman" w:cs="Times New Roman"/>
          <w:kern w:val="0"/>
          <w:sz w:val="24"/>
          <w:szCs w:val="24"/>
          <w14:ligatures w14:val="none"/>
        </w:rPr>
        <w:t xml:space="preserve"> </w:t>
      </w:r>
      <w:bookmarkEnd w:id="1"/>
      <w:r w:rsidRPr="005B6696">
        <w:rPr>
          <w:rFonts w:ascii="Times New Roman" w:eastAsia="Calibri" w:hAnsi="Times New Roman" w:cs="Times New Roman"/>
          <w:kern w:val="0"/>
          <w:sz w:val="24"/>
          <w:szCs w:val="24"/>
          <w14:ligatures w14:val="none"/>
        </w:rPr>
        <w:t xml:space="preserve">A covered bank’s recovery plan should address the responsibilities of the bank’s management and board with respect to the plan.  Specifically, management should review the recovery plan at least annually and in response to a material event.  It should revise the plan as necessary to reflect material changes in the covered bank’s size, risk profile, activities, and complexity, as well as changes in external threats.  This review should evaluate the organizational structure and its effectiveness in facilitating a recovery.  The board is responsible for overseeing the covered bank’s recovery planning process.  The board of a covered bank should review and approve the recovery plan </w:t>
      </w:r>
      <w:r w:rsidR="00A01336">
        <w:rPr>
          <w:rFonts w:ascii="Times New Roman" w:eastAsia="Calibri" w:hAnsi="Times New Roman" w:cs="Times New Roman"/>
          <w:kern w:val="0"/>
          <w:sz w:val="24"/>
          <w:szCs w:val="24"/>
          <w14:ligatures w14:val="none"/>
        </w:rPr>
        <w:t xml:space="preserve">at least annually, and </w:t>
      </w:r>
      <w:r w:rsidRPr="005B6696">
        <w:rPr>
          <w:rFonts w:ascii="Times New Roman" w:eastAsia="Calibri" w:hAnsi="Times New Roman" w:cs="Times New Roman"/>
          <w:kern w:val="0"/>
          <w:sz w:val="24"/>
          <w:szCs w:val="24"/>
          <w14:ligatures w14:val="none"/>
        </w:rPr>
        <w:t>as needed to address significant changes made by management.</w:t>
      </w: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14:ligatures w14:val="none"/>
        </w:rPr>
        <w:tab/>
      </w:r>
    </w:p>
    <w:p w:rsidR="007C34EA" w:rsidRPr="005B6696" w:rsidP="007C34EA" w14:paraId="604B3167" w14:textId="77777777">
      <w:pPr>
        <w:widowControl w:val="0"/>
        <w:tabs>
          <w:tab w:val="left" w:pos="720"/>
        </w:tabs>
        <w:spacing w:after="0" w:line="240" w:lineRule="auto"/>
        <w:ind w:right="205"/>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3.</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spacing w:val="-1"/>
          <w:kern w:val="0"/>
          <w:sz w:val="24"/>
          <w:szCs w:val="24"/>
          <w14:ligatures w14:val="none"/>
        </w:rPr>
        <w:t>Describe</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whether,</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and</w:t>
      </w:r>
      <w:r w:rsidRPr="005B6696">
        <w:rPr>
          <w:rFonts w:ascii="Times New Roman" w:eastAsia="Times New Roman" w:hAnsi="Times New Roman" w:cs="Times New Roman"/>
          <w:b/>
          <w:i/>
          <w:spacing w:val="-4"/>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what</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extent,</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collection</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information</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involves</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use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79"/>
          <w:w w:val="9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automated,</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electronic,</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mechanical,</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or</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other</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technological</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collection</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techniques</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or</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other</w:t>
      </w:r>
      <w:r w:rsidRPr="005B6696">
        <w:rPr>
          <w:rFonts w:ascii="Times New Roman" w:eastAsia="Times New Roman" w:hAnsi="Times New Roman" w:cs="Times New Roman"/>
          <w:b/>
          <w:i/>
          <w:spacing w:val="93"/>
          <w:w w:val="9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forms</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8"/>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information</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technology.</w:t>
      </w:r>
      <w:r w:rsidRPr="005B6696">
        <w:rPr>
          <w:rFonts w:ascii="Times New Roman" w:eastAsia="Times New Roman" w:hAnsi="Times New Roman" w:cs="Times New Roman"/>
          <w:b/>
          <w:i/>
          <w:spacing w:val="-6"/>
          <w:kern w:val="0"/>
          <w:sz w:val="24"/>
          <w:szCs w:val="24"/>
          <w14:ligatures w14:val="none"/>
        </w:rPr>
        <w:t xml:space="preserve">  D</w:t>
      </w:r>
      <w:r w:rsidRPr="005B6696">
        <w:rPr>
          <w:rFonts w:ascii="Times New Roman" w:eastAsia="Times New Roman" w:hAnsi="Times New Roman" w:cs="Times New Roman"/>
          <w:b/>
          <w:i/>
          <w:spacing w:val="-1"/>
          <w:kern w:val="0"/>
          <w:sz w:val="24"/>
          <w:szCs w:val="24"/>
          <w14:ligatures w14:val="none"/>
        </w:rPr>
        <w:t>escribe</w:t>
      </w:r>
      <w:r w:rsidRPr="005B6696">
        <w:rPr>
          <w:rFonts w:ascii="Times New Roman" w:eastAsia="Times New Roman" w:hAnsi="Times New Roman" w:cs="Times New Roman"/>
          <w:b/>
          <w:i/>
          <w:spacing w:val="-7"/>
          <w:kern w:val="0"/>
          <w:sz w:val="24"/>
          <w:szCs w:val="24"/>
          <w14:ligatures w14:val="none"/>
        </w:rPr>
        <w:t xml:space="preserve"> any </w:t>
      </w:r>
      <w:r w:rsidRPr="005B6696">
        <w:rPr>
          <w:rFonts w:ascii="Times New Roman" w:eastAsia="Times New Roman" w:hAnsi="Times New Roman" w:cs="Times New Roman"/>
          <w:b/>
          <w:i/>
          <w:spacing w:val="-1"/>
          <w:kern w:val="0"/>
          <w:sz w:val="24"/>
          <w:szCs w:val="24"/>
          <w14:ligatures w14:val="none"/>
        </w:rPr>
        <w:t>consideration</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using</w:t>
      </w:r>
      <w:r w:rsidRPr="005B6696">
        <w:rPr>
          <w:rFonts w:ascii="Times New Roman" w:eastAsia="Times New Roman" w:hAnsi="Times New Roman" w:cs="Times New Roman"/>
          <w:b/>
          <w:i/>
          <w:spacing w:val="-11"/>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information</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technology</w:t>
      </w:r>
      <w:r w:rsidRPr="005B6696">
        <w:rPr>
          <w:rFonts w:ascii="Times New Roman" w:eastAsia="Times New Roman" w:hAnsi="Times New Roman" w:cs="Times New Roman"/>
          <w:b/>
          <w:i/>
          <w:spacing w:val="-13"/>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reduce</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burden:</w:t>
      </w:r>
    </w:p>
    <w:p w:rsidR="007C34EA" w:rsidRPr="005B6696" w:rsidP="007C34EA" w14:paraId="3FB322FF" w14:textId="77777777">
      <w:pPr>
        <w:widowControl w:val="0"/>
        <w:tabs>
          <w:tab w:val="left" w:pos="-1440"/>
        </w:tabs>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56525DA9" w14:textId="46427C0B">
      <w:pPr>
        <w:widowControl w:val="0"/>
        <w:tabs>
          <w:tab w:val="left" w:pos="-1440"/>
        </w:tabs>
        <w:spacing w:after="0" w:line="240" w:lineRule="auto"/>
        <w:outlineLvl w:val="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t xml:space="preserve">Respondents may use any technology compatible with meeting the </w:t>
      </w:r>
      <w:r w:rsidR="00CE5FF9">
        <w:rPr>
          <w:rFonts w:ascii="Times New Roman" w:eastAsia="Times New Roman" w:hAnsi="Times New Roman" w:cs="Times New Roman"/>
          <w:snapToGrid w:val="0"/>
          <w:kern w:val="0"/>
          <w:sz w:val="24"/>
          <w:szCs w:val="24"/>
          <w14:ligatures w14:val="none"/>
        </w:rPr>
        <w:t xml:space="preserve">final </w:t>
      </w:r>
      <w:r w:rsidRPr="005B6696">
        <w:rPr>
          <w:rFonts w:ascii="Times New Roman" w:eastAsia="Times New Roman" w:hAnsi="Times New Roman" w:cs="Times New Roman"/>
          <w:snapToGrid w:val="0"/>
          <w:kern w:val="0"/>
          <w:sz w:val="24"/>
          <w:szCs w:val="24"/>
          <w14:ligatures w14:val="none"/>
        </w:rPr>
        <w:t>guidelines.</w:t>
      </w:r>
    </w:p>
    <w:p w:rsidR="007C34EA" w:rsidRPr="005B6696" w:rsidP="007C34EA" w14:paraId="30E0121C" w14:textId="77777777">
      <w:pPr>
        <w:widowControl w:val="0"/>
        <w:tabs>
          <w:tab w:val="left" w:pos="-1440"/>
        </w:tabs>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1F237D5D" w14:textId="77777777">
      <w:pPr>
        <w:widowControl w:val="0"/>
        <w:spacing w:after="0" w:line="240" w:lineRule="auto"/>
        <w:ind w:right="141"/>
        <w:jc w:val="both"/>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4.</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spacing w:val="-1"/>
          <w:kern w:val="0"/>
          <w:sz w:val="24"/>
          <w:szCs w:val="24"/>
          <w14:ligatures w14:val="none"/>
        </w:rPr>
        <w:t>Efforts</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identify</w:t>
      </w:r>
      <w:r w:rsidRPr="005B6696">
        <w:rPr>
          <w:rFonts w:ascii="Times New Roman" w:eastAsia="Times New Roman" w:hAnsi="Times New Roman" w:cs="Times New Roman"/>
          <w:b/>
          <w:i/>
          <w:spacing w:val="-11"/>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duplication:</w:t>
      </w:r>
    </w:p>
    <w:p w:rsidR="007C34EA" w:rsidRPr="005B6696" w:rsidP="007C34EA" w14:paraId="2F8D0D50" w14:textId="77777777">
      <w:pPr>
        <w:widowControl w:val="0"/>
        <w:spacing w:after="0" w:line="240" w:lineRule="auto"/>
        <w:rPr>
          <w:rFonts w:ascii="Times New Roman" w:eastAsia="Times New Roman" w:hAnsi="Times New Roman" w:cs="Times New Roman"/>
          <w:bCs/>
          <w:snapToGrid w:val="0"/>
          <w:kern w:val="0"/>
          <w:sz w:val="24"/>
          <w:szCs w:val="24"/>
          <w14:ligatures w14:val="none"/>
        </w:rPr>
      </w:pPr>
    </w:p>
    <w:p w:rsidR="007C34EA" w:rsidRPr="005B6696" w:rsidP="007C34EA" w14:paraId="51447633" w14:textId="76D0190E">
      <w:pPr>
        <w:widowControl w:val="0"/>
        <w:spacing w:after="0" w:line="240" w:lineRule="auto"/>
        <w:rPr>
          <w:rFonts w:ascii="Times New Roman" w:eastAsia="Times New Roman" w:hAnsi="Times New Roman" w:cs="Times New Roman"/>
          <w:bCs/>
          <w:snapToGrid w:val="0"/>
          <w:kern w:val="0"/>
          <w:sz w:val="24"/>
          <w:szCs w:val="24"/>
          <w14:ligatures w14:val="none"/>
        </w:rPr>
      </w:pPr>
      <w:r w:rsidRPr="005B6696">
        <w:rPr>
          <w:rFonts w:ascii="Times New Roman" w:eastAsia="Times New Roman" w:hAnsi="Times New Roman" w:cs="Times New Roman"/>
          <w:bCs/>
          <w:snapToGrid w:val="0"/>
          <w:kern w:val="0"/>
          <w:sz w:val="24"/>
          <w:szCs w:val="24"/>
          <w14:ligatures w14:val="none"/>
        </w:rPr>
        <w:tab/>
        <w:t xml:space="preserve">The OCC recognizes that many covered banks already engage in significant planning, including planning responses to cyber-attacks, business interruptions, and leadership vacancies.  Some covered banks also undertake a range of other planning, including strategic, </w:t>
      </w:r>
      <w:r w:rsidR="00A01336">
        <w:rPr>
          <w:rFonts w:ascii="Times New Roman" w:eastAsia="Times New Roman" w:hAnsi="Times New Roman" w:cs="Times New Roman"/>
          <w:bCs/>
          <w:snapToGrid w:val="0"/>
          <w:kern w:val="0"/>
          <w:sz w:val="24"/>
          <w:szCs w:val="24"/>
          <w14:ligatures w14:val="none"/>
        </w:rPr>
        <w:t xml:space="preserve">operational, </w:t>
      </w:r>
      <w:r w:rsidRPr="005B6696">
        <w:rPr>
          <w:rFonts w:ascii="Times New Roman" w:eastAsia="Times New Roman" w:hAnsi="Times New Roman" w:cs="Times New Roman"/>
          <w:bCs/>
          <w:snapToGrid w:val="0"/>
          <w:kern w:val="0"/>
          <w:sz w:val="24"/>
          <w:szCs w:val="24"/>
          <w14:ligatures w14:val="none"/>
        </w:rPr>
        <w:t xml:space="preserve">contingency, capital, liquidity, and resolution.  The same is true for their parent holding companies or affiliates.  </w:t>
      </w:r>
      <w:r w:rsidR="00A01336">
        <w:rPr>
          <w:rFonts w:ascii="Times New Roman" w:eastAsia="Times New Roman" w:hAnsi="Times New Roman" w:cs="Times New Roman"/>
          <w:bCs/>
          <w:snapToGrid w:val="0"/>
          <w:kern w:val="0"/>
          <w:sz w:val="24"/>
          <w:szCs w:val="24"/>
          <w14:ligatures w14:val="none"/>
        </w:rPr>
        <w:t>T</w:t>
      </w:r>
      <w:r w:rsidRPr="005B6696">
        <w:rPr>
          <w:rFonts w:ascii="Times New Roman" w:eastAsia="Times New Roman" w:hAnsi="Times New Roman" w:cs="Times New Roman"/>
          <w:bCs/>
          <w:snapToGrid w:val="0"/>
          <w:kern w:val="0"/>
          <w:sz w:val="24"/>
          <w:szCs w:val="24"/>
          <w14:ligatures w14:val="none"/>
        </w:rPr>
        <w:t>he OCC does not intend for a covered bank’s recovery planning to be needlessly burdensome or duplicative of these other planning processes.  The OCC expects, however, that a covered bank’s recovery plan will identify the recovery strategies that are specific to that bank and, as appropriate, distinguishable from the recovery strategies of its holding company or affiliates.  Furthermore, while the OCC encourages covered banks to leverage their existing processes,</w:t>
      </w:r>
      <w:r w:rsidRPr="005B6696">
        <w:rPr>
          <w:rFonts w:ascii="Times New Roman" w:eastAsia="Calibri" w:hAnsi="Times New Roman" w:cs="Times New Roman"/>
          <w:kern w:val="0"/>
          <w14:ligatures w14:val="none"/>
        </w:rPr>
        <w:t xml:space="preserve"> </w:t>
      </w:r>
      <w:r w:rsidRPr="005B6696">
        <w:rPr>
          <w:rFonts w:ascii="Times New Roman" w:eastAsia="Times New Roman" w:hAnsi="Times New Roman" w:cs="Times New Roman"/>
          <w:bCs/>
          <w:snapToGrid w:val="0"/>
          <w:kern w:val="0"/>
          <w:sz w:val="24"/>
          <w:szCs w:val="24"/>
          <w14:ligatures w14:val="none"/>
        </w:rPr>
        <w:t xml:space="preserve">including by incorporating or cross-referencing portions or elements of relevant plans, in most cases, it is unlikely that a covered bank will be able to use a plan prepared for another purpose or entity to satisfy the guidelines.  The purpose of the </w:t>
      </w:r>
      <w:r w:rsidR="00A01336">
        <w:rPr>
          <w:rFonts w:ascii="Times New Roman" w:eastAsia="Times New Roman" w:hAnsi="Times New Roman" w:cs="Times New Roman"/>
          <w:bCs/>
          <w:snapToGrid w:val="0"/>
          <w:kern w:val="0"/>
          <w:sz w:val="24"/>
          <w:szCs w:val="24"/>
          <w14:ligatures w14:val="none"/>
        </w:rPr>
        <w:t>guidelines</w:t>
      </w:r>
      <w:r w:rsidRPr="005B6696">
        <w:rPr>
          <w:rFonts w:ascii="Times New Roman" w:eastAsia="Times New Roman" w:hAnsi="Times New Roman" w:cs="Times New Roman"/>
          <w:bCs/>
          <w:snapToGrid w:val="0"/>
          <w:kern w:val="0"/>
          <w:sz w:val="24"/>
          <w:szCs w:val="24"/>
          <w14:ligatures w14:val="none"/>
        </w:rPr>
        <w:t xml:space="preserve"> is to provide a comprehensive framework for evaluating </w:t>
      </w:r>
      <w:r w:rsidR="00A01336">
        <w:rPr>
          <w:rFonts w:ascii="Times New Roman" w:eastAsia="Times New Roman" w:hAnsi="Times New Roman" w:cs="Times New Roman"/>
          <w:bCs/>
          <w:snapToGrid w:val="0"/>
          <w:kern w:val="0"/>
          <w:sz w:val="24"/>
          <w:szCs w:val="24"/>
          <w14:ligatures w14:val="none"/>
        </w:rPr>
        <w:t>the financial effects of</w:t>
      </w:r>
      <w:r w:rsidRPr="005B6696">
        <w:rPr>
          <w:rFonts w:ascii="Times New Roman" w:eastAsia="Times New Roman" w:hAnsi="Times New Roman" w:cs="Times New Roman"/>
          <w:bCs/>
          <w:snapToGrid w:val="0"/>
          <w:kern w:val="0"/>
          <w:sz w:val="24"/>
          <w:szCs w:val="24"/>
          <w14:ligatures w14:val="none"/>
        </w:rPr>
        <w:t xml:space="preserve"> severe </w:t>
      </w:r>
      <w:r w:rsidR="0003113F">
        <w:rPr>
          <w:rFonts w:ascii="Times New Roman" w:eastAsia="Times New Roman" w:hAnsi="Times New Roman" w:cs="Times New Roman"/>
          <w:bCs/>
          <w:snapToGrid w:val="0"/>
          <w:kern w:val="0"/>
          <w:sz w:val="24"/>
          <w:szCs w:val="24"/>
          <w14:ligatures w14:val="none"/>
        </w:rPr>
        <w:t xml:space="preserve">financial and non-financial </w:t>
      </w:r>
      <w:r w:rsidRPr="005B6696">
        <w:rPr>
          <w:rFonts w:ascii="Times New Roman" w:eastAsia="Times New Roman" w:hAnsi="Times New Roman" w:cs="Times New Roman"/>
          <w:bCs/>
          <w:snapToGrid w:val="0"/>
          <w:kern w:val="0"/>
          <w:sz w:val="24"/>
          <w:szCs w:val="24"/>
          <w14:ligatures w14:val="none"/>
        </w:rPr>
        <w:t>stress</w:t>
      </w:r>
      <w:r w:rsidR="00AE642F">
        <w:rPr>
          <w:rFonts w:ascii="Times New Roman" w:eastAsia="Times New Roman" w:hAnsi="Times New Roman" w:cs="Times New Roman"/>
          <w:bCs/>
          <w:snapToGrid w:val="0"/>
          <w:kern w:val="0"/>
          <w:sz w:val="24"/>
          <w:szCs w:val="24"/>
          <w14:ligatures w14:val="none"/>
        </w:rPr>
        <w:t xml:space="preserve"> on the</w:t>
      </w:r>
      <w:r w:rsidRPr="005B6696">
        <w:rPr>
          <w:rFonts w:ascii="Times New Roman" w:eastAsia="Times New Roman" w:hAnsi="Times New Roman" w:cs="Times New Roman"/>
          <w:bCs/>
          <w:snapToGrid w:val="0"/>
          <w:kern w:val="0"/>
          <w:sz w:val="24"/>
          <w:szCs w:val="24"/>
          <w14:ligatures w14:val="none"/>
        </w:rPr>
        <w:t xml:space="preserve"> covered </w:t>
      </w:r>
      <w:r w:rsidRPr="005B6696" w:rsidR="00D57344">
        <w:rPr>
          <w:rFonts w:ascii="Times New Roman" w:eastAsia="Times New Roman" w:hAnsi="Times New Roman" w:cs="Times New Roman"/>
          <w:bCs/>
          <w:snapToGrid w:val="0"/>
          <w:kern w:val="0"/>
          <w:sz w:val="24"/>
          <w:szCs w:val="24"/>
          <w14:ligatures w14:val="none"/>
        </w:rPr>
        <w:t>bank and</w:t>
      </w:r>
      <w:r w:rsidRPr="005B6696">
        <w:rPr>
          <w:rFonts w:ascii="Times New Roman" w:eastAsia="Times New Roman" w:hAnsi="Times New Roman" w:cs="Times New Roman"/>
          <w:bCs/>
          <w:snapToGrid w:val="0"/>
          <w:kern w:val="0"/>
          <w:sz w:val="24"/>
          <w:szCs w:val="24"/>
          <w14:ligatures w14:val="none"/>
        </w:rPr>
        <w:t xml:space="preserve"> the recovery options that </w:t>
      </w:r>
      <w:r w:rsidR="0003113F">
        <w:rPr>
          <w:rFonts w:ascii="Times New Roman" w:eastAsia="Times New Roman" w:hAnsi="Times New Roman" w:cs="Times New Roman"/>
          <w:bCs/>
          <w:snapToGrid w:val="0"/>
          <w:kern w:val="0"/>
          <w:sz w:val="24"/>
          <w:szCs w:val="24"/>
          <w14:ligatures w14:val="none"/>
        </w:rPr>
        <w:t xml:space="preserve">will </w:t>
      </w:r>
      <w:r w:rsidRPr="005B6696">
        <w:rPr>
          <w:rFonts w:ascii="Times New Roman" w:eastAsia="Times New Roman" w:hAnsi="Times New Roman" w:cs="Times New Roman"/>
          <w:bCs/>
          <w:snapToGrid w:val="0"/>
          <w:kern w:val="0"/>
          <w:sz w:val="24"/>
          <w:szCs w:val="24"/>
          <w14:ligatures w14:val="none"/>
        </w:rPr>
        <w:t>allow th</w:t>
      </w:r>
      <w:r w:rsidR="00291273">
        <w:rPr>
          <w:rFonts w:ascii="Times New Roman" w:eastAsia="Times New Roman" w:hAnsi="Times New Roman" w:cs="Times New Roman"/>
          <w:bCs/>
          <w:snapToGrid w:val="0"/>
          <w:kern w:val="0"/>
          <w:sz w:val="24"/>
          <w:szCs w:val="24"/>
          <w14:ligatures w14:val="none"/>
        </w:rPr>
        <w:t>e</w:t>
      </w:r>
      <w:r w:rsidRPr="005B6696">
        <w:rPr>
          <w:rFonts w:ascii="Times New Roman" w:eastAsia="Times New Roman" w:hAnsi="Times New Roman" w:cs="Times New Roman"/>
          <w:bCs/>
          <w:snapToGrid w:val="0"/>
          <w:kern w:val="0"/>
          <w:sz w:val="24"/>
          <w:szCs w:val="24"/>
          <w14:ligatures w14:val="none"/>
        </w:rPr>
        <w:t xml:space="preserve"> bank to </w:t>
      </w:r>
      <w:r w:rsidR="00291273">
        <w:rPr>
          <w:rFonts w:ascii="Times New Roman" w:eastAsia="Times New Roman" w:hAnsi="Times New Roman" w:cs="Times New Roman"/>
          <w:bCs/>
          <w:snapToGrid w:val="0"/>
          <w:kern w:val="0"/>
          <w:sz w:val="24"/>
          <w:szCs w:val="24"/>
          <w14:ligatures w14:val="none"/>
        </w:rPr>
        <w:t xml:space="preserve">continue to operate as a going concern and to avoid liquidation or resolution. </w:t>
      </w:r>
    </w:p>
    <w:p w:rsidR="007C34EA" w:rsidRPr="005B6696" w:rsidP="007C34EA" w14:paraId="4A776EF3" w14:textId="77777777">
      <w:pPr>
        <w:widowControl w:val="0"/>
        <w:spacing w:after="0" w:line="240" w:lineRule="auto"/>
        <w:ind w:right="861"/>
        <w:rPr>
          <w:rFonts w:ascii="Times New Roman" w:eastAsia="Times New Roman" w:hAnsi="Times New Roman" w:cs="Times New Roman"/>
          <w:b/>
          <w:bCs/>
          <w:i/>
          <w:iCs/>
          <w:kern w:val="0"/>
          <w:sz w:val="24"/>
          <w:szCs w:val="24"/>
          <w14:ligatures w14:val="none"/>
        </w:rPr>
      </w:pPr>
    </w:p>
    <w:p w:rsidR="007C34EA" w:rsidRPr="005B6696" w:rsidP="007C34EA" w14:paraId="62E833BF" w14:textId="77777777">
      <w:pPr>
        <w:widowControl w:val="0"/>
        <w:spacing w:after="0" w:line="240" w:lineRule="auto"/>
        <w:ind w:left="100" w:right="861"/>
        <w:rPr>
          <w:rFonts w:ascii="Times New Roman" w:eastAsia="Times New Roman" w:hAnsi="Times New Roman" w:cs="Times New Roman"/>
          <w:b/>
          <w:i/>
          <w:spacing w:val="-1"/>
          <w:kern w:val="0"/>
          <w:sz w:val="24"/>
          <w:szCs w:val="20"/>
          <w14:ligatures w14:val="none"/>
        </w:rPr>
      </w:pPr>
      <w:r w:rsidRPr="005B6696">
        <w:rPr>
          <w:rFonts w:ascii="Times New Roman" w:eastAsia="Times New Roman" w:hAnsi="Times New Roman" w:cs="Times New Roman"/>
          <w:b/>
          <w:bCs/>
          <w:i/>
          <w:iCs/>
          <w:kern w:val="0"/>
          <w:sz w:val="24"/>
          <w:szCs w:val="20"/>
          <w14:ligatures w14:val="none"/>
        </w:rPr>
        <w:t>5.</w:t>
      </w:r>
      <w:r w:rsidRPr="005B6696">
        <w:rPr>
          <w:rFonts w:ascii="Times New Roman" w:eastAsia="Times New Roman" w:hAnsi="Times New Roman" w:cs="Times New Roman"/>
          <w:b/>
          <w:bCs/>
          <w:i/>
          <w:iCs/>
          <w:kern w:val="0"/>
          <w:sz w:val="24"/>
          <w:szCs w:val="20"/>
          <w14:ligatures w14:val="none"/>
        </w:rPr>
        <w:tab/>
      </w:r>
      <w:r w:rsidRPr="005B6696">
        <w:rPr>
          <w:rFonts w:ascii="Times New Roman" w:eastAsia="Times New Roman" w:hAnsi="Times New Roman" w:cs="Times New Roman"/>
          <w:b/>
          <w:i/>
          <w:spacing w:val="-2"/>
          <w:kern w:val="0"/>
          <w:sz w:val="24"/>
          <w:szCs w:val="20"/>
          <w14:ligatures w14:val="none"/>
        </w:rPr>
        <w:t>If</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the</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collection</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of</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information</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impacts</w:t>
      </w:r>
      <w:r w:rsidRPr="005B6696">
        <w:rPr>
          <w:rFonts w:ascii="Times New Roman" w:eastAsia="Times New Roman" w:hAnsi="Times New Roman" w:cs="Times New Roman"/>
          <w:b/>
          <w:i/>
          <w:spacing w:val="-6"/>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small</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businesses</w:t>
      </w:r>
      <w:r w:rsidRPr="005B6696">
        <w:rPr>
          <w:rFonts w:ascii="Times New Roman" w:eastAsia="Times New Roman" w:hAnsi="Times New Roman" w:cs="Times New Roman"/>
          <w:b/>
          <w:i/>
          <w:spacing w:val="-6"/>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or</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other</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small</w:t>
      </w:r>
      <w:r w:rsidRPr="005B6696">
        <w:rPr>
          <w:rFonts w:ascii="Times New Roman" w:eastAsia="Times New Roman" w:hAnsi="Times New Roman" w:cs="Times New Roman"/>
          <w:b/>
          <w:i/>
          <w:spacing w:val="-6"/>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entities, describe</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any</w:t>
      </w:r>
      <w:r w:rsidRPr="005B6696">
        <w:rPr>
          <w:rFonts w:ascii="Times New Roman" w:eastAsia="Times New Roman" w:hAnsi="Times New Roman" w:cs="Times New Roman"/>
          <w:b/>
          <w:i/>
          <w:spacing w:val="-11"/>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methods</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used</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to</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minimize</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burden.</w:t>
      </w:r>
    </w:p>
    <w:p w:rsidR="007C34EA" w:rsidRPr="005B6696" w:rsidP="007C34EA" w14:paraId="01160D91" w14:textId="77777777">
      <w:pPr>
        <w:widowControl w:val="0"/>
        <w:spacing w:after="0" w:line="240" w:lineRule="auto"/>
        <w:ind w:left="100" w:right="861"/>
        <w:rPr>
          <w:rFonts w:ascii="Times New Roman" w:eastAsia="Times New Roman" w:hAnsi="Times New Roman" w:cs="Times New Roman"/>
          <w:color w:val="000000"/>
          <w:kern w:val="0"/>
          <w:sz w:val="24"/>
          <w:szCs w:val="24"/>
          <w:u w:val="single"/>
          <w14:ligatures w14:val="none"/>
        </w:rPr>
      </w:pPr>
    </w:p>
    <w:p w:rsidR="007C34EA" w:rsidRPr="005B6696" w:rsidP="007C34EA" w14:paraId="46132BB9" w14:textId="3B73F8FF">
      <w:pPr>
        <w:widowControl w:val="0"/>
        <w:tabs>
          <w:tab w:val="left" w:pos="-1440"/>
        </w:tabs>
        <w:spacing w:after="0" w:line="240" w:lineRule="auto"/>
        <w:outlineLvl w:val="0"/>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r>
      <w:r w:rsidRPr="00E44700" w:rsidR="00E44700">
        <w:rPr>
          <w:rFonts w:ascii="Times New Roman" w:eastAsia="Times New Roman" w:hAnsi="Times New Roman" w:cs="Times New Roman"/>
          <w:snapToGrid w:val="0"/>
          <w:kern w:val="0"/>
          <w:sz w:val="24"/>
          <w:szCs w:val="24"/>
          <w14:ligatures w14:val="none"/>
        </w:rPr>
        <w:t>Not applicable.</w:t>
      </w:r>
    </w:p>
    <w:p w:rsidR="007C34EA" w:rsidRPr="005B6696" w:rsidP="007C34EA" w14:paraId="68812CF3" w14:textId="77777777">
      <w:pPr>
        <w:widowControl w:val="0"/>
        <w:tabs>
          <w:tab w:val="left" w:pos="-1440"/>
        </w:tabs>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3EA65C4A" w14:textId="77777777">
      <w:pPr>
        <w:widowControl w:val="0"/>
        <w:tabs>
          <w:tab w:val="left" w:pos="340"/>
          <w:tab w:val="left" w:pos="630"/>
        </w:tabs>
        <w:spacing w:after="0" w:line="240" w:lineRule="auto"/>
        <w:ind w:right="205"/>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6.</w:t>
      </w:r>
      <w:r w:rsidRPr="005B6696">
        <w:rPr>
          <w:rFonts w:ascii="Times New Roman" w:eastAsia="Times New Roman" w:hAnsi="Times New Roman" w:cs="Times New Roman"/>
          <w:b/>
          <w:bCs/>
          <w:i/>
          <w:iCs/>
          <w:kern w:val="0"/>
          <w:sz w:val="24"/>
          <w:szCs w:val="24"/>
          <w14:ligatures w14:val="none"/>
        </w:rPr>
        <w:tab/>
        <w:t xml:space="preserve">     </w:t>
      </w:r>
      <w:r w:rsidRPr="005B6696">
        <w:rPr>
          <w:rFonts w:ascii="Times New Roman" w:eastAsia="Times New Roman" w:hAnsi="Times New Roman" w:cs="Times New Roman"/>
          <w:b/>
          <w:i/>
          <w:spacing w:val="-1"/>
          <w:kern w:val="0"/>
          <w:sz w:val="24"/>
          <w:szCs w:val="24"/>
          <w14:ligatures w14:val="none"/>
        </w:rPr>
        <w:t>C</w:t>
      </w:r>
      <w:r w:rsidRPr="005B6696">
        <w:rPr>
          <w:rFonts w:ascii="Times New Roman" w:eastAsia="Times New Roman" w:hAnsi="Times New Roman" w:cs="Times New Roman"/>
          <w:b/>
          <w:i/>
          <w:kern w:val="0"/>
          <w:sz w:val="24"/>
          <w:szCs w:val="24"/>
          <w14:ligatures w14:val="none"/>
        </w:rPr>
        <w:t>onsequence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Federal</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program</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if</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collection</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were conducted</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less</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frequently</w:t>
      </w:r>
      <w:r w:rsidRPr="005B6696">
        <w:rPr>
          <w:rFonts w:ascii="Times New Roman" w:eastAsia="Times New Roman" w:hAnsi="Times New Roman" w:cs="Times New Roman"/>
          <w:b/>
          <w:i/>
          <w:kern w:val="0"/>
          <w:sz w:val="24"/>
          <w:szCs w:val="24"/>
          <w14:ligatures w14:val="none"/>
        </w:rPr>
        <w:t>:</w:t>
      </w:r>
    </w:p>
    <w:p w:rsidR="007C34EA" w:rsidRPr="005B6696" w:rsidP="007C34EA" w14:paraId="0F2F5FF2" w14:textId="77777777">
      <w:pPr>
        <w:widowControl w:val="0"/>
        <w:tabs>
          <w:tab w:val="left" w:pos="340"/>
          <w:tab w:val="left" w:pos="630"/>
        </w:tabs>
        <w:spacing w:after="0" w:line="240" w:lineRule="auto"/>
        <w:ind w:right="205"/>
        <w:rPr>
          <w:rFonts w:ascii="Times New Roman" w:eastAsia="Times New Roman" w:hAnsi="Times New Roman" w:cs="Times New Roman"/>
          <w:b/>
          <w:i/>
          <w:kern w:val="0"/>
          <w:sz w:val="24"/>
          <w:szCs w:val="24"/>
          <w14:ligatures w14:val="none"/>
        </w:rPr>
      </w:pPr>
    </w:p>
    <w:p w:rsidR="007C34EA" w:rsidRPr="005B6696" w:rsidP="007C34EA" w14:paraId="27809152" w14:textId="285E2CF1">
      <w:pPr>
        <w:widowControl w:val="0"/>
        <w:tabs>
          <w:tab w:val="left" w:pos="340"/>
          <w:tab w:val="left" w:pos="720"/>
        </w:tabs>
        <w:spacing w:after="0" w:line="240" w:lineRule="auto"/>
        <w:ind w:right="205"/>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kern w:val="0"/>
          <w:sz w:val="24"/>
          <w:szCs w:val="24"/>
          <w14:ligatures w14:val="none"/>
        </w:rPr>
        <w:tab/>
        <w:t xml:space="preserve">      If a covered bank were to prepare, review, or revise its recovery plan less frequently than provided in the</w:t>
      </w:r>
      <w:r w:rsidR="00291273">
        <w:rPr>
          <w:rFonts w:ascii="Times New Roman" w:eastAsia="Times New Roman" w:hAnsi="Times New Roman" w:cs="Times New Roman"/>
          <w:kern w:val="0"/>
          <w:sz w:val="24"/>
          <w:szCs w:val="24"/>
          <w14:ligatures w14:val="none"/>
        </w:rPr>
        <w:t xml:space="preserve"> final</w:t>
      </w:r>
      <w:r w:rsidRPr="005B6696">
        <w:rPr>
          <w:rFonts w:ascii="Times New Roman" w:eastAsia="Times New Roman" w:hAnsi="Times New Roman" w:cs="Times New Roman"/>
          <w:kern w:val="0"/>
          <w:sz w:val="24"/>
          <w:szCs w:val="24"/>
          <w14:ligatures w14:val="none"/>
        </w:rPr>
        <w:t xml:space="preserve"> </w:t>
      </w:r>
      <w:r w:rsidR="00217525">
        <w:rPr>
          <w:rFonts w:ascii="Times New Roman" w:eastAsia="Times New Roman" w:hAnsi="Times New Roman" w:cs="Times New Roman"/>
          <w:kern w:val="0"/>
          <w:sz w:val="24"/>
          <w:szCs w:val="24"/>
          <w14:ligatures w14:val="none"/>
        </w:rPr>
        <w:t>guidelines</w:t>
      </w:r>
      <w:r w:rsidRPr="005B6696">
        <w:rPr>
          <w:rFonts w:ascii="Times New Roman" w:eastAsia="Times New Roman" w:hAnsi="Times New Roman" w:cs="Times New Roman"/>
          <w:kern w:val="0"/>
          <w:sz w:val="24"/>
          <w:szCs w:val="24"/>
          <w14:ligatures w14:val="none"/>
        </w:rPr>
        <w:t xml:space="preserve">, the bank would be less prepared to respond to and recover from the financial effects of severe stress, which could threaten its viability or the safety and soundness of its operations.  </w:t>
      </w:r>
    </w:p>
    <w:p w:rsidR="007C34EA" w:rsidRPr="005B6696" w:rsidP="007C34EA" w14:paraId="0A53B86E" w14:textId="77777777">
      <w:pPr>
        <w:widowControl w:val="0"/>
        <w:tabs>
          <w:tab w:val="left" w:pos="340"/>
          <w:tab w:val="left" w:pos="630"/>
        </w:tabs>
        <w:spacing w:after="0" w:line="240" w:lineRule="auto"/>
        <w:ind w:right="205"/>
        <w:rPr>
          <w:rFonts w:ascii="Times New Roman" w:eastAsia="Times New Roman" w:hAnsi="Times New Roman" w:cs="Times New Roman"/>
          <w:kern w:val="0"/>
          <w:sz w:val="24"/>
          <w:szCs w:val="24"/>
          <w14:ligatures w14:val="none"/>
        </w:rPr>
      </w:pPr>
    </w:p>
    <w:p w:rsidR="007C34EA" w:rsidRPr="005B6696" w:rsidP="007C34EA" w14:paraId="48D70BEF"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7.        Special circumstances that would cause an information collection to be conducted in a manner inconsistent with 5 CFR par 1320:</w:t>
      </w:r>
    </w:p>
    <w:p w:rsidR="007C34EA" w:rsidRPr="005B6696" w:rsidP="007C34EA" w14:paraId="7CF19D99"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p>
    <w:p w:rsidR="007C34EA" w:rsidRPr="005B6696" w:rsidP="007C34EA" w14:paraId="5C37E540" w14:textId="77777777">
      <w:pPr>
        <w:widowControl w:val="0"/>
        <w:spacing w:after="0" w:line="240" w:lineRule="auto"/>
        <w:rPr>
          <w:rFonts w:ascii="Times New Roman" w:eastAsia="Times New Roman" w:hAnsi="Times New Roman" w:cs="Times New Roman"/>
          <w:bCs/>
          <w:iCs/>
          <w:snapToGrid w:val="0"/>
          <w:kern w:val="0"/>
          <w:sz w:val="24"/>
          <w:szCs w:val="24"/>
          <w14:ligatures w14:val="none"/>
        </w:rPr>
      </w:pPr>
      <w:r w:rsidRPr="005B6696">
        <w:rPr>
          <w:rFonts w:ascii="Times New Roman" w:eastAsia="Times New Roman" w:hAnsi="Times New Roman" w:cs="Times New Roman"/>
          <w:bCs/>
          <w:iCs/>
          <w:snapToGrid w:val="0"/>
          <w:kern w:val="0"/>
          <w:sz w:val="24"/>
          <w:szCs w:val="24"/>
          <w14:ligatures w14:val="none"/>
        </w:rPr>
        <w:tab/>
        <w:t>The information collection will be conducted in a manner consistent with 5 CFR part 1320.5(d)(2).</w:t>
      </w:r>
    </w:p>
    <w:p w:rsidR="007C34EA" w:rsidRPr="005B6696" w:rsidP="007C34EA" w14:paraId="6762AD07" w14:textId="77777777">
      <w:pPr>
        <w:spacing w:after="0" w:line="240" w:lineRule="auto"/>
        <w:ind w:right="270"/>
        <w:rPr>
          <w:rFonts w:ascii="Times New Roman" w:eastAsia="Times New Roman" w:hAnsi="Times New Roman" w:cs="Times New Roman"/>
          <w:b/>
          <w:bCs/>
          <w:i/>
          <w:iCs/>
          <w:kern w:val="0"/>
          <w:sz w:val="24"/>
          <w:szCs w:val="24"/>
          <w14:ligatures w14:val="none"/>
        </w:rPr>
      </w:pPr>
    </w:p>
    <w:p w:rsidR="007C34EA" w:rsidRPr="005B6696" w:rsidP="007C34EA" w14:paraId="4F94CB25" w14:textId="77777777">
      <w:pPr>
        <w:spacing w:after="0" w:line="240" w:lineRule="auto"/>
        <w:ind w:right="270"/>
        <w:rPr>
          <w:rFonts w:ascii="Times New Roman" w:eastAsia="Times New Roman" w:hAnsi="Times New Roman" w:cs="Times New Roman"/>
          <w:b/>
          <w:i/>
          <w:spacing w:val="-1"/>
          <w:kern w:val="0"/>
          <w:sz w:val="24"/>
          <w:szCs w:val="24"/>
          <w14:ligatures w14:val="none"/>
        </w:rPr>
      </w:pPr>
      <w:r w:rsidRPr="005B6696">
        <w:rPr>
          <w:rFonts w:ascii="Times New Roman" w:eastAsia="Times New Roman" w:hAnsi="Times New Roman" w:cs="Times New Roman"/>
          <w:b/>
          <w:bCs/>
          <w:i/>
          <w:iCs/>
          <w:kern w:val="0"/>
          <w:sz w:val="24"/>
          <w:szCs w:val="24"/>
          <w14:ligatures w14:val="none"/>
        </w:rPr>
        <w:t>8.</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spacing w:val="-1"/>
          <w:kern w:val="0"/>
          <w:sz w:val="24"/>
          <w:szCs w:val="24"/>
          <w14:ligatures w14:val="none"/>
        </w:rPr>
        <w:t>Efforts</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consult</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with</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persons</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outside</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agency</w:t>
      </w:r>
      <w:r w:rsidRPr="005B6696">
        <w:rPr>
          <w:rFonts w:ascii="Times New Roman" w:eastAsia="Times New Roman" w:hAnsi="Times New Roman" w:cs="Times New Roman"/>
          <w:b/>
          <w:i/>
          <w:spacing w:val="-1"/>
          <w:kern w:val="0"/>
          <w:sz w:val="24"/>
          <w:szCs w:val="24"/>
          <w14:ligatures w14:val="none"/>
        </w:rPr>
        <w:t>:</w:t>
      </w:r>
    </w:p>
    <w:p w:rsidR="007C34EA" w:rsidRPr="005B6696" w:rsidP="007C34EA" w14:paraId="1A422FF9" w14:textId="77777777">
      <w:pPr>
        <w:spacing w:after="0" w:line="240" w:lineRule="auto"/>
        <w:ind w:right="270"/>
        <w:rPr>
          <w:rFonts w:ascii="Times New Roman" w:eastAsia="Times New Roman" w:hAnsi="Times New Roman" w:cs="Times New Roman"/>
          <w:b/>
          <w:i/>
          <w:spacing w:val="-1"/>
          <w:kern w:val="0"/>
          <w:sz w:val="24"/>
          <w:szCs w:val="24"/>
          <w14:ligatures w14:val="none"/>
        </w:rPr>
      </w:pPr>
    </w:p>
    <w:p w:rsidR="007C34EA" w:rsidRPr="005B6696" w:rsidP="007C34EA" w14:paraId="78371BA6" w14:textId="4A38F4D0">
      <w:pPr>
        <w:spacing w:after="0" w:line="240" w:lineRule="auto"/>
        <w:ind w:right="270"/>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kern w:val="0"/>
          <w:sz w:val="24"/>
          <w:szCs w:val="24"/>
          <w14:ligatures w14:val="none"/>
        </w:rPr>
        <w:tab/>
        <w:t xml:space="preserve">The OCC issued a notice </w:t>
      </w:r>
      <w:r w:rsidRPr="005B6696" w:rsidR="00E74642">
        <w:rPr>
          <w:rFonts w:ascii="Times New Roman" w:eastAsia="Times New Roman" w:hAnsi="Times New Roman" w:cs="Times New Roman"/>
          <w:kern w:val="0"/>
          <w:sz w:val="24"/>
          <w:szCs w:val="24"/>
          <w14:ligatures w14:val="none"/>
        </w:rPr>
        <w:t xml:space="preserve">of </w:t>
      </w:r>
      <w:r w:rsidRPr="005B6696" w:rsidR="008D2CDB">
        <w:rPr>
          <w:rFonts w:ascii="Times New Roman" w:eastAsia="Times New Roman" w:hAnsi="Times New Roman" w:cs="Times New Roman"/>
          <w:kern w:val="0"/>
          <w:sz w:val="24"/>
          <w:szCs w:val="24"/>
          <w14:ligatures w14:val="none"/>
        </w:rPr>
        <w:t xml:space="preserve">proposed rulemaking </w:t>
      </w:r>
      <w:r w:rsidRPr="005B6696">
        <w:rPr>
          <w:rFonts w:ascii="Times New Roman" w:eastAsia="Times New Roman" w:hAnsi="Times New Roman" w:cs="Times New Roman"/>
          <w:kern w:val="0"/>
          <w:sz w:val="24"/>
          <w:szCs w:val="24"/>
          <w14:ligatures w14:val="none"/>
        </w:rPr>
        <w:t>on</w:t>
      </w:r>
      <w:r w:rsidR="00271632">
        <w:rPr>
          <w:rFonts w:ascii="Times New Roman" w:eastAsia="Times New Roman" w:hAnsi="Times New Roman" w:cs="Times New Roman"/>
          <w:kern w:val="0"/>
          <w:sz w:val="24"/>
          <w:szCs w:val="24"/>
          <w14:ligatures w14:val="none"/>
        </w:rPr>
        <w:t xml:space="preserve"> July 3</w:t>
      </w:r>
      <w:r w:rsidRPr="005B6696">
        <w:rPr>
          <w:rFonts w:ascii="Times New Roman" w:eastAsia="Times New Roman" w:hAnsi="Times New Roman" w:cs="Times New Roman"/>
          <w:kern w:val="0"/>
          <w:sz w:val="24"/>
          <w:szCs w:val="24"/>
          <w14:ligatures w14:val="none"/>
        </w:rPr>
        <w:t>, 202</w:t>
      </w:r>
      <w:r w:rsidRPr="005B6696" w:rsidR="006058CB">
        <w:rPr>
          <w:rFonts w:ascii="Times New Roman" w:eastAsia="Times New Roman" w:hAnsi="Times New Roman" w:cs="Times New Roman"/>
          <w:kern w:val="0"/>
          <w:sz w:val="24"/>
          <w:szCs w:val="24"/>
          <w14:ligatures w14:val="none"/>
        </w:rPr>
        <w:t>4</w:t>
      </w:r>
      <w:r w:rsidR="00291273">
        <w:rPr>
          <w:rFonts w:ascii="Times New Roman" w:eastAsia="Times New Roman" w:hAnsi="Times New Roman" w:cs="Times New Roman"/>
          <w:kern w:val="0"/>
          <w:sz w:val="24"/>
          <w:szCs w:val="24"/>
          <w14:ligatures w14:val="none"/>
        </w:rPr>
        <w:t xml:space="preserve"> (</w:t>
      </w:r>
      <w:r w:rsidRPr="005B6696">
        <w:rPr>
          <w:rFonts w:ascii="Times New Roman" w:eastAsia="Times New Roman" w:hAnsi="Times New Roman" w:cs="Times New Roman"/>
          <w:kern w:val="0"/>
          <w:sz w:val="24"/>
          <w:szCs w:val="24"/>
          <w14:ligatures w14:val="none"/>
        </w:rPr>
        <w:t>8</w:t>
      </w:r>
      <w:r w:rsidRPr="005B6696" w:rsidR="006058CB">
        <w:rPr>
          <w:rFonts w:ascii="Times New Roman" w:eastAsia="Times New Roman" w:hAnsi="Times New Roman" w:cs="Times New Roman"/>
          <w:kern w:val="0"/>
          <w:sz w:val="24"/>
          <w:szCs w:val="24"/>
          <w14:ligatures w14:val="none"/>
        </w:rPr>
        <w:t>9</w:t>
      </w:r>
      <w:r w:rsidRPr="005B6696">
        <w:rPr>
          <w:rFonts w:ascii="Times New Roman" w:eastAsia="Times New Roman" w:hAnsi="Times New Roman" w:cs="Times New Roman"/>
          <w:kern w:val="0"/>
          <w:sz w:val="24"/>
          <w:szCs w:val="24"/>
          <w14:ligatures w14:val="none"/>
        </w:rPr>
        <w:t xml:space="preserve"> FR </w:t>
      </w:r>
      <w:r w:rsidR="00CC65A1">
        <w:rPr>
          <w:rFonts w:ascii="Times New Roman" w:eastAsia="Times New Roman" w:hAnsi="Times New Roman" w:cs="Times New Roman"/>
          <w:kern w:val="0"/>
          <w:sz w:val="24"/>
          <w:szCs w:val="24"/>
          <w14:ligatures w14:val="none"/>
        </w:rPr>
        <w:t>55114</w:t>
      </w:r>
      <w:r w:rsidR="00291273">
        <w:rPr>
          <w:rFonts w:ascii="Times New Roman" w:eastAsia="Times New Roman" w:hAnsi="Times New Roman" w:cs="Times New Roman"/>
          <w:kern w:val="0"/>
          <w:sz w:val="24"/>
          <w:szCs w:val="24"/>
          <w14:ligatures w14:val="none"/>
        </w:rPr>
        <w:t>)</w:t>
      </w:r>
      <w:r w:rsidRPr="005B6696">
        <w:rPr>
          <w:rFonts w:ascii="Times New Roman" w:eastAsia="Times New Roman" w:hAnsi="Times New Roman" w:cs="Times New Roman"/>
          <w:kern w:val="0"/>
          <w:sz w:val="24"/>
          <w:szCs w:val="24"/>
          <w14:ligatures w14:val="none"/>
        </w:rPr>
        <w:t>.</w:t>
      </w:r>
      <w:r w:rsidR="0000739F">
        <w:rPr>
          <w:rFonts w:ascii="Times New Roman" w:eastAsia="Times New Roman" w:hAnsi="Times New Roman" w:cs="Times New Roman"/>
          <w:kern w:val="0"/>
          <w:sz w:val="24"/>
          <w:szCs w:val="24"/>
          <w14:ligatures w14:val="none"/>
        </w:rPr>
        <w:t xml:space="preserve"> </w:t>
      </w:r>
      <w:r w:rsidR="00F06604">
        <w:rPr>
          <w:rFonts w:ascii="Times New Roman" w:eastAsia="Times New Roman" w:hAnsi="Times New Roman" w:cs="Times New Roman"/>
          <w:kern w:val="0"/>
          <w:sz w:val="24"/>
          <w:szCs w:val="24"/>
          <w14:ligatures w14:val="none"/>
        </w:rPr>
        <w:t xml:space="preserve"> </w:t>
      </w:r>
      <w:r w:rsidR="0000739F">
        <w:rPr>
          <w:rFonts w:ascii="Times New Roman" w:eastAsia="Times New Roman" w:hAnsi="Times New Roman" w:cs="Times New Roman"/>
          <w:kern w:val="0"/>
          <w:sz w:val="24"/>
          <w:szCs w:val="24"/>
          <w14:ligatures w14:val="none"/>
        </w:rPr>
        <w:t>There were no PRA-related comments received.</w:t>
      </w:r>
    </w:p>
    <w:p w:rsidR="007C34EA" w:rsidRPr="005B6696" w:rsidP="007C34EA" w14:paraId="752CB858" w14:textId="77777777">
      <w:pPr>
        <w:spacing w:after="0" w:line="240" w:lineRule="auto"/>
        <w:ind w:right="270"/>
        <w:rPr>
          <w:rFonts w:ascii="Times New Roman" w:eastAsia="Times New Roman" w:hAnsi="Times New Roman" w:cs="Times New Roman"/>
          <w:kern w:val="0"/>
          <w:sz w:val="24"/>
          <w:szCs w:val="24"/>
          <w:lang w:bidi="he-IL"/>
          <w14:ligatures w14:val="none"/>
        </w:rPr>
      </w:pPr>
    </w:p>
    <w:p w:rsidR="007C34EA" w:rsidRPr="005B6696" w:rsidP="007C34EA" w14:paraId="4FA910B6" w14:textId="77777777">
      <w:pPr>
        <w:widowControl w:val="0"/>
        <w:spacing w:after="0" w:line="240" w:lineRule="auto"/>
        <w:ind w:right="982" w:firstLine="100"/>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9.</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kern w:val="0"/>
          <w:sz w:val="24"/>
          <w:szCs w:val="24"/>
          <w14:ligatures w14:val="none"/>
        </w:rPr>
        <w:t>P</w:t>
      </w:r>
      <w:r w:rsidRPr="005B6696">
        <w:rPr>
          <w:rFonts w:ascii="Times New Roman" w:eastAsia="Times New Roman" w:hAnsi="Times New Roman" w:cs="Times New Roman"/>
          <w:b/>
          <w:i/>
          <w:spacing w:val="-1"/>
          <w:kern w:val="0"/>
          <w:sz w:val="24"/>
          <w:szCs w:val="24"/>
          <w14:ligatures w14:val="none"/>
        </w:rPr>
        <w:t>ayment</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or</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gift</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respondent:</w:t>
      </w:r>
    </w:p>
    <w:p w:rsidR="007C34EA" w:rsidRPr="005B6696" w:rsidP="007C34EA" w14:paraId="23F302FD"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3CC67AD4" w14:textId="77777777">
      <w:pPr>
        <w:widowControl w:val="0"/>
        <w:spacing w:after="0" w:line="240" w:lineRule="auto"/>
        <w:ind w:firstLine="10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Not applicable.</w:t>
      </w:r>
    </w:p>
    <w:p w:rsidR="007C34EA" w:rsidRPr="005B6696" w:rsidP="007C34EA" w14:paraId="2562E578"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5E09E6E3" w14:textId="77777777">
      <w:pPr>
        <w:widowControl w:val="0"/>
        <w:tabs>
          <w:tab w:val="left" w:pos="460"/>
        </w:tabs>
        <w:spacing w:after="0" w:line="240" w:lineRule="auto"/>
        <w:ind w:right="410"/>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10.</w:t>
      </w:r>
      <w:r w:rsidRPr="005B6696">
        <w:rPr>
          <w:rFonts w:ascii="Times New Roman" w:eastAsia="Times New Roman" w:hAnsi="Times New Roman" w:cs="Times New Roman"/>
          <w:b/>
          <w:bCs/>
          <w:i/>
          <w:iCs/>
          <w:kern w:val="0"/>
          <w:sz w:val="24"/>
          <w:szCs w:val="24"/>
          <w14:ligatures w14:val="none"/>
        </w:rPr>
        <w:tab/>
        <w:t xml:space="preserve">    </w:t>
      </w:r>
      <w:r w:rsidRPr="005B6696">
        <w:rPr>
          <w:rFonts w:ascii="Times New Roman" w:eastAsia="Times New Roman" w:hAnsi="Times New Roman" w:cs="Times New Roman"/>
          <w:b/>
          <w:i/>
          <w:spacing w:val="-1"/>
          <w:kern w:val="0"/>
          <w:sz w:val="24"/>
          <w:szCs w:val="24"/>
          <w14:ligatures w14:val="none"/>
        </w:rPr>
        <w:t>A</w:t>
      </w:r>
      <w:r w:rsidRPr="005B6696">
        <w:rPr>
          <w:rFonts w:ascii="Times New Roman" w:eastAsia="Times New Roman" w:hAnsi="Times New Roman" w:cs="Times New Roman"/>
          <w:b/>
          <w:i/>
          <w:spacing w:val="1"/>
          <w:kern w:val="0"/>
          <w:sz w:val="24"/>
          <w:szCs w:val="24"/>
          <w14:ligatures w14:val="none"/>
        </w:rPr>
        <w:t>ny</w:t>
      </w:r>
      <w:r w:rsidRPr="005B6696">
        <w:rPr>
          <w:rFonts w:ascii="Times New Roman" w:eastAsia="Times New Roman" w:hAnsi="Times New Roman" w:cs="Times New Roman"/>
          <w:b/>
          <w:i/>
          <w:spacing w:val="-12"/>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assurance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8"/>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confidentiality</w:t>
      </w:r>
      <w:r w:rsidRPr="005B6696">
        <w:rPr>
          <w:rFonts w:ascii="Times New Roman" w:eastAsia="Times New Roman" w:hAnsi="Times New Roman" w:cs="Times New Roman"/>
          <w:b/>
          <w:i/>
          <w:spacing w:val="-1"/>
          <w:kern w:val="0"/>
          <w:sz w:val="24"/>
          <w:szCs w:val="24"/>
          <w14:ligatures w14:val="none"/>
        </w:rPr>
        <w:t>:</w:t>
      </w:r>
    </w:p>
    <w:p w:rsidR="007C34EA" w:rsidRPr="005B6696" w:rsidP="007C34EA" w14:paraId="3CEB7871"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3078690F" w14:textId="77777777">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The information collection request will be kept private to the extent permissible by law.</w:t>
      </w:r>
    </w:p>
    <w:p w:rsidR="007C34EA" w:rsidRPr="005B6696" w:rsidP="007C34EA" w14:paraId="16632E68" w14:textId="77777777">
      <w:pPr>
        <w:widowControl w:val="0"/>
        <w:tabs>
          <w:tab w:val="left" w:pos="460"/>
        </w:tabs>
        <w:spacing w:before="69" w:after="0" w:line="240" w:lineRule="auto"/>
        <w:ind w:right="205"/>
        <w:rPr>
          <w:rFonts w:ascii="Times New Roman" w:eastAsia="Times New Roman" w:hAnsi="Times New Roman" w:cs="Times New Roman"/>
          <w:b/>
          <w:bCs/>
          <w:i/>
          <w:iCs/>
          <w:kern w:val="0"/>
          <w:sz w:val="24"/>
          <w:szCs w:val="24"/>
          <w14:ligatures w14:val="none"/>
        </w:rPr>
      </w:pPr>
    </w:p>
    <w:p w:rsidR="007C34EA" w:rsidRPr="005B6696" w:rsidP="007C34EA" w14:paraId="75F809F8" w14:textId="77777777">
      <w:pPr>
        <w:widowControl w:val="0"/>
        <w:tabs>
          <w:tab w:val="left" w:pos="460"/>
        </w:tabs>
        <w:spacing w:before="69" w:after="0" w:line="240" w:lineRule="auto"/>
        <w:ind w:right="205"/>
        <w:rPr>
          <w:rFonts w:ascii="Times New Roman" w:eastAsia="Times New Roman" w:hAnsi="Times New Roman" w:cs="Times New Roman"/>
          <w:b/>
          <w:i/>
          <w:spacing w:val="-1"/>
          <w:kern w:val="0"/>
          <w:sz w:val="24"/>
          <w:szCs w:val="24"/>
          <w14:ligatures w14:val="none"/>
        </w:rPr>
      </w:pPr>
      <w:r w:rsidRPr="005B6696">
        <w:rPr>
          <w:rFonts w:ascii="Times New Roman" w:eastAsia="Times New Roman" w:hAnsi="Times New Roman" w:cs="Times New Roman"/>
          <w:b/>
          <w:bCs/>
          <w:i/>
          <w:iCs/>
          <w:kern w:val="0"/>
          <w:sz w:val="24"/>
          <w:szCs w:val="24"/>
          <w14:ligatures w14:val="none"/>
        </w:rPr>
        <w:t>11.</w:t>
      </w:r>
      <w:r w:rsidRPr="005B6696">
        <w:rPr>
          <w:rFonts w:ascii="Times New Roman" w:eastAsia="Times New Roman" w:hAnsi="Times New Roman" w:cs="Times New Roman"/>
          <w:b/>
          <w:bCs/>
          <w:i/>
          <w:iCs/>
          <w:kern w:val="0"/>
          <w:sz w:val="24"/>
          <w:szCs w:val="24"/>
          <w14:ligatures w14:val="none"/>
        </w:rPr>
        <w:tab/>
        <w:t xml:space="preserve">   </w:t>
      </w:r>
      <w:r w:rsidRPr="005B6696">
        <w:rPr>
          <w:rFonts w:ascii="Times New Roman" w:eastAsia="Times New Roman" w:hAnsi="Times New Roman" w:cs="Times New Roman"/>
          <w:b/>
          <w:i/>
          <w:kern w:val="0"/>
          <w:sz w:val="24"/>
          <w:szCs w:val="24"/>
          <w14:ligatures w14:val="none"/>
        </w:rPr>
        <w:t>J</w:t>
      </w:r>
      <w:r w:rsidRPr="005B6696">
        <w:rPr>
          <w:rFonts w:ascii="Times New Roman" w:eastAsia="Times New Roman" w:hAnsi="Times New Roman" w:cs="Times New Roman"/>
          <w:b/>
          <w:i/>
          <w:spacing w:val="-1"/>
          <w:kern w:val="0"/>
          <w:sz w:val="24"/>
          <w:szCs w:val="24"/>
          <w14:ligatures w14:val="none"/>
        </w:rPr>
        <w:t>ustification</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for</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questions</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8"/>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a</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sensitive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nature:</w:t>
      </w:r>
    </w:p>
    <w:p w:rsidR="007C34EA" w:rsidRPr="005B6696" w:rsidP="007C34EA" w14:paraId="47A36628"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p>
    <w:p w:rsidR="007C34EA" w:rsidRPr="005B6696" w:rsidP="007C34EA" w14:paraId="6292D822" w14:textId="77777777">
      <w:pPr>
        <w:widowControl w:val="0"/>
        <w:spacing w:after="0" w:line="240" w:lineRule="auto"/>
        <w:rPr>
          <w:rFonts w:ascii="Times New Roman" w:eastAsia="Times New Roman" w:hAnsi="Times New Roman" w:cs="Times New Roman"/>
          <w:bCs/>
          <w:iCs/>
          <w:snapToGrid w:val="0"/>
          <w:kern w:val="0"/>
          <w:sz w:val="24"/>
          <w:szCs w:val="24"/>
          <w14:ligatures w14:val="none"/>
        </w:rPr>
      </w:pPr>
      <w:r w:rsidRPr="005B6696">
        <w:rPr>
          <w:rFonts w:ascii="Times New Roman" w:eastAsia="Times New Roman" w:hAnsi="Times New Roman" w:cs="Times New Roman"/>
          <w:bCs/>
          <w:iCs/>
          <w:snapToGrid w:val="0"/>
          <w:kern w:val="0"/>
          <w:sz w:val="24"/>
          <w:szCs w:val="24"/>
          <w14:ligatures w14:val="none"/>
        </w:rPr>
        <w:t xml:space="preserve">           None.</w:t>
      </w:r>
    </w:p>
    <w:p w:rsidR="007C34EA" w:rsidRPr="005B6696" w:rsidP="007C34EA" w14:paraId="367A74C2"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p>
    <w:p w:rsidR="007C34EA" w:rsidRPr="005B6696" w:rsidP="007C34EA" w14:paraId="12DDF93E"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12.       Burden estimate:</w:t>
      </w:r>
    </w:p>
    <w:p w:rsidR="007C34EA" w:rsidRPr="005B6696" w:rsidP="007C34EA" w14:paraId="68AF6CEE" w14:textId="77777777">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540"/>
        <w:rPr>
          <w:rFonts w:ascii="Times New Roman" w:eastAsia="Times New Roman" w:hAnsi="Times New Roman" w:cs="Times New Roman"/>
          <w:snapToGrid w:val="0"/>
          <w:kern w:val="0"/>
          <w:sz w:val="24"/>
          <w:szCs w:val="24"/>
          <w14:ligatures w14:val="none"/>
        </w:rPr>
      </w:pPr>
    </w:p>
    <w:p w:rsidR="007C34EA" w:rsidRPr="005B6696" w:rsidP="007C34EA" w14:paraId="2CF2C326" w14:textId="0AE3A489">
      <w:pPr>
        <w:spacing w:after="200" w:line="240" w:lineRule="auto"/>
        <w:ind w:firstLine="90"/>
        <w:rPr>
          <w:rFonts w:ascii="Times New Roman" w:eastAsia="Calibri" w:hAnsi="Times New Roman" w:cs="Times New Roman"/>
          <w:kern w:val="0"/>
          <w:sz w:val="24"/>
          <w:szCs w:val="24"/>
          <w:u w:val="single"/>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i/>
          <w:iCs/>
          <w:kern w:val="0"/>
          <w:sz w:val="24"/>
          <w:szCs w:val="24"/>
          <w14:ligatures w14:val="none"/>
        </w:rPr>
        <w:t>Total Number of Respondents:</w:t>
      </w:r>
      <w:r w:rsidRPr="005B6696">
        <w:rPr>
          <w:rFonts w:ascii="Times New Roman" w:eastAsia="Calibri" w:hAnsi="Times New Roman" w:cs="Times New Roman"/>
          <w:kern w:val="0"/>
          <w:sz w:val="24"/>
          <w:szCs w:val="24"/>
          <w14:ligatures w14:val="none"/>
        </w:rPr>
        <w:t xml:space="preserve">  </w:t>
      </w:r>
      <w:r w:rsidRPr="00337780" w:rsidR="002A4FEC">
        <w:rPr>
          <w:rFonts w:ascii="Times New Roman" w:eastAsia="Calibri" w:hAnsi="Times New Roman" w:cs="Times New Roman"/>
          <w:kern w:val="0"/>
          <w:sz w:val="24"/>
          <w:szCs w:val="24"/>
          <w14:ligatures w14:val="none"/>
        </w:rPr>
        <w:t>21.</w:t>
      </w:r>
    </w:p>
    <w:p w:rsidR="007C34EA" w:rsidRPr="005B6696" w:rsidP="007C34EA" w14:paraId="783556BA" w14:textId="35AAFA7A">
      <w:pPr>
        <w:spacing w:after="200" w:line="240" w:lineRule="auto"/>
        <w:ind w:firstLine="90"/>
        <w:rPr>
          <w:rFonts w:ascii="Times New Roman" w:eastAsia="Calibri" w:hAnsi="Times New Roman" w:cs="Times New Roman"/>
          <w:kern w:val="0"/>
          <w:sz w:val="24"/>
          <w:szCs w:val="24"/>
          <w:u w:val="single"/>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i/>
          <w:iCs/>
          <w:kern w:val="0"/>
          <w:sz w:val="24"/>
          <w:szCs w:val="24"/>
          <w14:ligatures w14:val="none"/>
        </w:rPr>
        <w:t>Total Burden per Respondent:</w:t>
      </w:r>
      <w:r w:rsidRPr="005B6696">
        <w:rPr>
          <w:rFonts w:ascii="Times New Roman" w:eastAsia="Calibri" w:hAnsi="Times New Roman" w:cs="Times New Roman"/>
          <w:kern w:val="0"/>
          <w:sz w:val="24"/>
          <w:szCs w:val="24"/>
          <w14:ligatures w14:val="none"/>
        </w:rPr>
        <w:t xml:space="preserve"> </w:t>
      </w:r>
      <w:r w:rsidRPr="00806F3D" w:rsidR="002A4FEC">
        <w:rPr>
          <w:rFonts w:ascii="Times New Roman" w:eastAsia="Calibri" w:hAnsi="Times New Roman" w:cs="Times New Roman"/>
          <w:kern w:val="0"/>
          <w:sz w:val="24"/>
          <w:szCs w:val="24"/>
          <w14:ligatures w14:val="none"/>
        </w:rPr>
        <w:t>32,017</w:t>
      </w:r>
      <w:r>
        <w:rPr>
          <w:rStyle w:val="FootnoteReference"/>
          <w:rFonts w:ascii="Times New Roman" w:eastAsia="Calibri" w:hAnsi="Times New Roman" w:cs="Times New Roman"/>
          <w:kern w:val="0"/>
          <w:sz w:val="24"/>
          <w:szCs w:val="24"/>
          <w14:ligatures w14:val="none"/>
        </w:rPr>
        <w:footnoteReference w:id="2"/>
      </w:r>
      <w:r w:rsidRPr="00C71539">
        <w:rPr>
          <w:rFonts w:ascii="Times New Roman" w:eastAsia="Calibri" w:hAnsi="Times New Roman" w:cs="Times New Roman"/>
          <w:kern w:val="0"/>
          <w:sz w:val="24"/>
          <w:szCs w:val="24"/>
          <w14:ligatures w14:val="none"/>
        </w:rPr>
        <w:t xml:space="preserve"> hours</w:t>
      </w:r>
      <w:r w:rsidRPr="00806F3D">
        <w:rPr>
          <w:rFonts w:ascii="Times New Roman" w:eastAsia="Calibri" w:hAnsi="Times New Roman" w:cs="Times New Roman"/>
          <w:kern w:val="0"/>
          <w:sz w:val="24"/>
          <w:szCs w:val="24"/>
          <w14:ligatures w14:val="none"/>
        </w:rPr>
        <w:t>.</w:t>
      </w:r>
    </w:p>
    <w:p w:rsidR="007C34EA" w:rsidRPr="005B6696" w:rsidP="007C34EA" w14:paraId="314D1A2D" w14:textId="4FEFD347">
      <w:pPr>
        <w:tabs>
          <w:tab w:val="left" w:pos="630"/>
        </w:tabs>
        <w:spacing w:after="200" w:line="240" w:lineRule="auto"/>
        <w:ind w:right="-180" w:firstLine="9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i/>
          <w:iCs/>
          <w:kern w:val="0"/>
          <w:sz w:val="24"/>
          <w:szCs w:val="24"/>
          <w14:ligatures w14:val="none"/>
        </w:rPr>
        <w:t>Total Burden for Collection:</w:t>
      </w:r>
      <w:r w:rsidRPr="005B6696">
        <w:rPr>
          <w:rFonts w:ascii="Times New Roman" w:eastAsia="Calibri" w:hAnsi="Times New Roman" w:cs="Times New Roman"/>
          <w:kern w:val="0"/>
          <w:sz w:val="24"/>
          <w:szCs w:val="24"/>
          <w14:ligatures w14:val="none"/>
        </w:rPr>
        <w:t xml:space="preserve">  </w:t>
      </w:r>
      <w:r w:rsidRPr="00337780" w:rsidR="00806F3D">
        <w:rPr>
          <w:rFonts w:ascii="Times New Roman" w:eastAsia="Calibri" w:hAnsi="Times New Roman" w:cs="Times New Roman"/>
          <w:kern w:val="0"/>
          <w:sz w:val="24"/>
          <w:szCs w:val="24"/>
          <w14:ligatures w14:val="none"/>
        </w:rPr>
        <w:t xml:space="preserve">672,360 </w:t>
      </w:r>
      <w:r w:rsidRPr="00337780">
        <w:rPr>
          <w:rFonts w:ascii="Times New Roman" w:eastAsia="Calibri" w:hAnsi="Times New Roman" w:cs="Times New Roman"/>
          <w:kern w:val="0"/>
          <w:sz w:val="24"/>
          <w:szCs w:val="24"/>
          <w14:ligatures w14:val="none"/>
        </w:rPr>
        <w:t>hours.</w:t>
      </w:r>
    </w:p>
    <w:p w:rsidR="007C34EA" w:rsidRPr="005B6696" w:rsidP="007C34EA" w14:paraId="75F20CE2" w14:textId="77777777">
      <w:pPr>
        <w:tabs>
          <w:tab w:val="left" w:pos="630"/>
        </w:tabs>
        <w:spacing w:after="200" w:line="240" w:lineRule="auto"/>
        <w:ind w:right="-180" w:firstLine="9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Cost of Hour Burden</w:t>
      </w:r>
    </w:p>
    <w:p w:rsidR="007C34EA" w:rsidRPr="005B6696" w:rsidP="007C34EA" w14:paraId="61E52074" w14:textId="77071A43">
      <w:pPr>
        <w:widowControl w:val="0"/>
        <w:spacing w:after="0" w:line="240" w:lineRule="auto"/>
        <w:ind w:left="720"/>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672,360</w:t>
      </w:r>
      <w:r w:rsidRPr="005B6696">
        <w:rPr>
          <w:rFonts w:ascii="Times New Roman" w:eastAsia="Times New Roman" w:hAnsi="Times New Roman" w:cs="Times New Roman"/>
          <w:snapToGrid w:val="0"/>
          <w:kern w:val="0"/>
          <w:sz w:val="24"/>
          <w:szCs w:val="24"/>
          <w14:ligatures w14:val="none"/>
        </w:rPr>
        <w:t xml:space="preserve"> </w:t>
      </w:r>
      <w:r w:rsidRPr="005B6696">
        <w:rPr>
          <w:rFonts w:ascii="Times New Roman" w:eastAsia="Times New Roman" w:hAnsi="Times New Roman" w:cs="Times New Roman"/>
          <w:snapToGrid w:val="0"/>
          <w:kern w:val="0"/>
          <w:sz w:val="24"/>
          <w:szCs w:val="24"/>
          <w14:ligatures w14:val="none"/>
        </w:rPr>
        <w:t>hours x $</w:t>
      </w:r>
      <w:r w:rsidRPr="005B6696" w:rsidR="006058CB">
        <w:rPr>
          <w:rFonts w:ascii="Times New Roman" w:eastAsia="Times New Roman" w:hAnsi="Times New Roman" w:cs="Times New Roman"/>
          <w:snapToGrid w:val="0"/>
          <w:kern w:val="0"/>
          <w:sz w:val="24"/>
          <w:szCs w:val="24"/>
          <w14:ligatures w14:val="none"/>
        </w:rPr>
        <w:t>129</w:t>
      </w:r>
      <w:r w:rsidRPr="005B6696">
        <w:rPr>
          <w:rFonts w:ascii="Times New Roman" w:eastAsia="Times New Roman" w:hAnsi="Times New Roman" w:cs="Times New Roman"/>
          <w:snapToGrid w:val="0"/>
          <w:kern w:val="0"/>
          <w:sz w:val="24"/>
          <w:szCs w:val="24"/>
          <w14:ligatures w14:val="none"/>
        </w:rPr>
        <w:t>.</w:t>
      </w:r>
      <w:r w:rsidRPr="005B6696" w:rsidR="006058CB">
        <w:rPr>
          <w:rFonts w:ascii="Times New Roman" w:eastAsia="Times New Roman" w:hAnsi="Times New Roman" w:cs="Times New Roman"/>
          <w:snapToGrid w:val="0"/>
          <w:kern w:val="0"/>
          <w:sz w:val="24"/>
          <w:szCs w:val="24"/>
          <w14:ligatures w14:val="none"/>
        </w:rPr>
        <w:t>40</w:t>
      </w:r>
      <w:r w:rsidRPr="005B6696">
        <w:rPr>
          <w:rFonts w:ascii="Times New Roman" w:eastAsia="Times New Roman" w:hAnsi="Times New Roman" w:cs="Times New Roman"/>
          <w:snapToGrid w:val="0"/>
          <w:kern w:val="0"/>
          <w:sz w:val="24"/>
          <w:szCs w:val="24"/>
          <w14:ligatures w14:val="none"/>
        </w:rPr>
        <w:t xml:space="preserve"> = </w:t>
      </w:r>
      <w:r w:rsidRPr="005B6696">
        <w:rPr>
          <w:rFonts w:ascii="Times New Roman" w:eastAsia="Times New Roman" w:hAnsi="Times New Roman" w:cs="Times New Roman"/>
          <w:snapToGrid w:val="0"/>
          <w:kern w:val="0"/>
          <w:sz w:val="24"/>
          <w:szCs w:val="24"/>
          <w14:ligatures w14:val="none"/>
        </w:rPr>
        <w:t>$</w:t>
      </w:r>
      <w:r>
        <w:rPr>
          <w:rFonts w:ascii="Times New Roman" w:eastAsia="Times New Roman" w:hAnsi="Times New Roman" w:cs="Times New Roman"/>
          <w:snapToGrid w:val="0"/>
          <w:kern w:val="0"/>
          <w:sz w:val="24"/>
          <w:szCs w:val="24"/>
          <w14:ligatures w14:val="none"/>
        </w:rPr>
        <w:t>87,003,384</w:t>
      </w:r>
    </w:p>
    <w:p w:rsidR="00B84345" w:rsidRPr="005B6696" w:rsidP="007C34EA" w14:paraId="7A2CDA87" w14:textId="77777777">
      <w:pPr>
        <w:widowControl w:val="0"/>
        <w:spacing w:after="0" w:line="240" w:lineRule="auto"/>
        <w:ind w:left="720"/>
        <w:rPr>
          <w:rFonts w:ascii="Times New Roman" w:eastAsia="Times New Roman" w:hAnsi="Times New Roman" w:cs="Times New Roman"/>
          <w:snapToGrid w:val="0"/>
          <w:kern w:val="0"/>
          <w:sz w:val="24"/>
          <w:szCs w:val="24"/>
          <w14:ligatures w14:val="none"/>
        </w:rPr>
      </w:pPr>
    </w:p>
    <w:p w:rsidR="00B84345" w:rsidRPr="005B6696" w:rsidP="00B84345" w14:paraId="37DF9191" w14:textId="3A2A5FF7">
      <w:pPr>
        <w:widowControl w:val="0"/>
        <w:spacing w:after="0" w:line="240" w:lineRule="auto"/>
        <w:ind w:left="72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To estimate wages</w:t>
      </w:r>
      <w:r w:rsidR="00291273">
        <w:rPr>
          <w:rFonts w:ascii="Times New Roman" w:eastAsia="Times New Roman" w:hAnsi="Times New Roman" w:cs="Times New Roman"/>
          <w:snapToGrid w:val="0"/>
          <w:kern w:val="0"/>
          <w:sz w:val="24"/>
          <w:szCs w:val="24"/>
          <w14:ligatures w14:val="none"/>
        </w:rPr>
        <w:t>,</w:t>
      </w:r>
      <w:r w:rsidRPr="005B6696">
        <w:rPr>
          <w:rFonts w:ascii="Times New Roman" w:eastAsia="Times New Roman" w:hAnsi="Times New Roman" w:cs="Times New Roman"/>
          <w:snapToGrid w:val="0"/>
          <w:kern w:val="0"/>
          <w:sz w:val="24"/>
          <w:szCs w:val="24"/>
          <w14:ligatures w14:val="none"/>
        </w:rPr>
        <w:t xml:space="preserve"> the OCC reviewed May 2023 data for wages (by industry and occupation) from the U.S. Bureau of Labor Statistics (BLS) for credit intermediation and related activities (NAICS 5220A1).  To estimate compensation costs associated with the </w:t>
      </w:r>
      <w:r w:rsidR="00EF279C">
        <w:rPr>
          <w:rFonts w:ascii="Times New Roman" w:eastAsia="Times New Roman" w:hAnsi="Times New Roman" w:cs="Times New Roman"/>
          <w:snapToGrid w:val="0"/>
          <w:kern w:val="0"/>
          <w:sz w:val="24"/>
          <w:szCs w:val="24"/>
          <w14:ligatures w14:val="none"/>
        </w:rPr>
        <w:t>fi</w:t>
      </w:r>
      <w:r w:rsidR="00291273">
        <w:rPr>
          <w:rFonts w:ascii="Times New Roman" w:eastAsia="Times New Roman" w:hAnsi="Times New Roman" w:cs="Times New Roman"/>
          <w:snapToGrid w:val="0"/>
          <w:kern w:val="0"/>
          <w:sz w:val="24"/>
          <w:szCs w:val="24"/>
          <w14:ligatures w14:val="none"/>
        </w:rPr>
        <w:t xml:space="preserve">nal </w:t>
      </w:r>
      <w:r w:rsidR="00EF279C">
        <w:rPr>
          <w:rFonts w:ascii="Times New Roman" w:eastAsia="Times New Roman" w:hAnsi="Times New Roman" w:cs="Times New Roman"/>
          <w:snapToGrid w:val="0"/>
          <w:kern w:val="0"/>
          <w:sz w:val="24"/>
          <w:szCs w:val="24"/>
          <w14:ligatures w14:val="none"/>
        </w:rPr>
        <w:t>g</w:t>
      </w:r>
      <w:r w:rsidR="00217525">
        <w:rPr>
          <w:rFonts w:ascii="Times New Roman" w:eastAsia="Times New Roman" w:hAnsi="Times New Roman" w:cs="Times New Roman"/>
          <w:snapToGrid w:val="0"/>
          <w:kern w:val="0"/>
          <w:sz w:val="24"/>
          <w:szCs w:val="24"/>
          <w14:ligatures w14:val="none"/>
        </w:rPr>
        <w:t>uidelines</w:t>
      </w:r>
      <w:r w:rsidRPr="005B6696">
        <w:rPr>
          <w:rFonts w:ascii="Times New Roman" w:eastAsia="Times New Roman" w:hAnsi="Times New Roman" w:cs="Times New Roman"/>
          <w:snapToGrid w:val="0"/>
          <w:kern w:val="0"/>
          <w:sz w:val="24"/>
          <w:szCs w:val="24"/>
          <w14:ligatures w14:val="none"/>
        </w:rPr>
        <w:t>, the OCC use</w:t>
      </w:r>
      <w:r w:rsidR="00291273">
        <w:rPr>
          <w:rFonts w:ascii="Times New Roman" w:eastAsia="Times New Roman" w:hAnsi="Times New Roman" w:cs="Times New Roman"/>
          <w:snapToGrid w:val="0"/>
          <w:kern w:val="0"/>
          <w:sz w:val="24"/>
          <w:szCs w:val="24"/>
          <w14:ligatures w14:val="none"/>
        </w:rPr>
        <w:t>d</w:t>
      </w:r>
      <w:r w:rsidRPr="005B6696">
        <w:rPr>
          <w:rFonts w:ascii="Times New Roman" w:eastAsia="Times New Roman" w:hAnsi="Times New Roman" w:cs="Times New Roman"/>
          <w:snapToGrid w:val="0"/>
          <w:kern w:val="0"/>
          <w:sz w:val="24"/>
          <w:szCs w:val="24"/>
          <w14:ligatures w14:val="none"/>
        </w:rPr>
        <w:t xml:space="preserve">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7C34EA" w:rsidRPr="005B6696" w:rsidP="007C34EA" w14:paraId="2E1AE0C7" w14:textId="77777777">
      <w:pPr>
        <w:widowControl w:val="0"/>
        <w:spacing w:after="0" w:line="240" w:lineRule="auto"/>
        <w:ind w:left="720"/>
        <w:rPr>
          <w:rFonts w:ascii="Times New Roman" w:eastAsia="Times New Roman" w:hAnsi="Times New Roman" w:cs="Times New Roman"/>
          <w:snapToGrid w:val="0"/>
          <w:kern w:val="0"/>
          <w:sz w:val="24"/>
          <w:szCs w:val="24"/>
          <w14:ligatures w14:val="none"/>
        </w:rPr>
      </w:pPr>
    </w:p>
    <w:p w:rsidR="007C34EA" w:rsidRPr="005B6696" w:rsidP="007C34EA" w14:paraId="76330CF3" w14:textId="77777777">
      <w:pPr>
        <w:widowControl w:val="0"/>
        <w:tabs>
          <w:tab w:val="left" w:pos="-1440"/>
        </w:tabs>
        <w:spacing w:after="0" w:line="240" w:lineRule="auto"/>
        <w:ind w:right="-270"/>
        <w:rPr>
          <w:rFonts w:ascii="Times New Roman" w:eastAsia="Times New Roman" w:hAnsi="Times New Roman" w:cs="Times New Roman"/>
          <w:b/>
          <w:bCs/>
          <w:i/>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13.</w:t>
      </w:r>
      <w:r w:rsidRPr="005B6696">
        <w:rPr>
          <w:rFonts w:ascii="Times New Roman" w:eastAsia="Times New Roman" w:hAnsi="Times New Roman" w:cs="Times New Roman"/>
          <w:b/>
          <w:bCs/>
          <w:i/>
          <w:iCs/>
          <w:snapToGrid w:val="0"/>
          <w:kern w:val="0"/>
          <w:sz w:val="24"/>
          <w:szCs w:val="24"/>
          <w14:ligatures w14:val="none"/>
        </w:rPr>
        <w:tab/>
      </w:r>
      <w:r w:rsidRPr="005B6696">
        <w:rPr>
          <w:rFonts w:ascii="Times New Roman" w:eastAsia="Times New Roman" w:hAnsi="Times New Roman" w:cs="Times New Roman"/>
          <w:b/>
          <w:bCs/>
          <w:i/>
          <w:snapToGrid w:val="0"/>
          <w:kern w:val="0"/>
          <w:sz w:val="24"/>
          <w:szCs w:val="24"/>
          <w14:ligatures w14:val="none"/>
        </w:rPr>
        <w:t>Estimate of total annual costs to respondents (excluding cost of hour burden in Item #12)</w:t>
      </w:r>
    </w:p>
    <w:p w:rsidR="007C34EA" w:rsidRPr="005B6696" w:rsidP="007C34EA" w14:paraId="1F84AC7B"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3FD9BB3B" w14:textId="77777777">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None.</w:t>
      </w:r>
    </w:p>
    <w:p w:rsidR="007C34EA" w:rsidRPr="005B6696" w:rsidP="007C34EA" w14:paraId="1EF0AA64"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11C57DA5"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14.</w:t>
      </w:r>
      <w:r w:rsidRPr="005B6696">
        <w:rPr>
          <w:rFonts w:ascii="Times New Roman" w:eastAsia="Times New Roman" w:hAnsi="Times New Roman" w:cs="Times New Roman"/>
          <w:b/>
          <w:bCs/>
          <w:i/>
          <w:iCs/>
          <w:snapToGrid w:val="0"/>
          <w:kern w:val="0"/>
          <w:sz w:val="24"/>
          <w:szCs w:val="24"/>
          <w14:ligatures w14:val="none"/>
        </w:rPr>
        <w:tab/>
        <w:t>Estimate of annualized cost to the Federal government:</w:t>
      </w:r>
    </w:p>
    <w:p w:rsidR="007C34EA" w:rsidRPr="005B6696" w:rsidP="007C34EA" w14:paraId="6071E913"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0D075858"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None.</w:t>
      </w:r>
    </w:p>
    <w:p w:rsidR="007C34EA" w:rsidRPr="005B6696" w:rsidP="007C34EA" w14:paraId="6DD4E4A8"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1B55062E"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15.</w:t>
      </w:r>
      <w:r w:rsidRPr="005B6696">
        <w:rPr>
          <w:rFonts w:ascii="Times New Roman" w:eastAsia="Times New Roman" w:hAnsi="Times New Roman" w:cs="Times New Roman"/>
          <w:b/>
          <w:bCs/>
          <w:i/>
          <w:iCs/>
          <w:snapToGrid w:val="0"/>
          <w:kern w:val="0"/>
          <w:sz w:val="24"/>
          <w:szCs w:val="24"/>
          <w14:ligatures w14:val="none"/>
        </w:rPr>
        <w:tab/>
      </w:r>
      <w:bookmarkStart w:id="2" w:name="_Hlk170807707"/>
      <w:r w:rsidRPr="005B6696">
        <w:rPr>
          <w:rFonts w:ascii="Times New Roman" w:eastAsia="Times New Roman" w:hAnsi="Times New Roman" w:cs="Times New Roman"/>
          <w:b/>
          <w:bCs/>
          <w:i/>
          <w:iCs/>
          <w:snapToGrid w:val="0"/>
          <w:kern w:val="0"/>
          <w:sz w:val="24"/>
          <w:szCs w:val="24"/>
          <w14:ligatures w14:val="none"/>
        </w:rPr>
        <w:t>Change in burden:</w:t>
      </w:r>
    </w:p>
    <w:p w:rsidR="007C34EA" w:rsidRPr="005B6696" w:rsidP="007C34EA" w14:paraId="27DAE403" w14:textId="690DA0FD">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r>
    </w:p>
    <w:p w:rsidR="00313896" w:rsidP="00313896" w14:paraId="04094E9A" w14:textId="2B97A6A3">
      <w:pPr>
        <w:widowControl w:val="0"/>
        <w:spacing w:after="0" w:line="240" w:lineRule="auto"/>
        <w:ind w:firstLine="72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Prior Burden</w:t>
      </w:r>
      <w:r w:rsidR="005B6696">
        <w:rPr>
          <w:rFonts w:ascii="Times New Roman" w:eastAsia="Times New Roman" w:hAnsi="Times New Roman" w:cs="Times New Roman"/>
          <w:snapToGrid w:val="0"/>
          <w:kern w:val="0"/>
          <w:sz w:val="24"/>
          <w:szCs w:val="24"/>
          <w14:ligatures w14:val="none"/>
        </w:rPr>
        <w:t>:</w:t>
      </w:r>
      <w:r w:rsidR="00806F3D">
        <w:rPr>
          <w:rFonts w:ascii="Times New Roman" w:eastAsia="Times New Roman" w:hAnsi="Times New Roman" w:cs="Times New Roman"/>
          <w:snapToGrid w:val="0"/>
          <w:kern w:val="0"/>
          <w:sz w:val="24"/>
          <w:szCs w:val="24"/>
          <w14:ligatures w14:val="none"/>
        </w:rPr>
        <w:t xml:space="preserve">  60,344</w:t>
      </w:r>
    </w:p>
    <w:p w:rsidR="005B6696" w:rsidP="00313896" w14:paraId="2DFE56FC" w14:textId="680DDFEB">
      <w:pPr>
        <w:widowControl w:val="0"/>
        <w:spacing w:after="0" w:line="240" w:lineRule="auto"/>
        <w:ind w:firstLine="720"/>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Current Burden:</w:t>
      </w:r>
      <w:r w:rsidR="00806F3D">
        <w:rPr>
          <w:rFonts w:ascii="Times New Roman" w:eastAsia="Times New Roman" w:hAnsi="Times New Roman" w:cs="Times New Roman"/>
          <w:snapToGrid w:val="0"/>
          <w:kern w:val="0"/>
          <w:sz w:val="24"/>
          <w:szCs w:val="24"/>
          <w14:ligatures w14:val="none"/>
        </w:rPr>
        <w:t xml:space="preserve">  </w:t>
      </w:r>
      <w:r w:rsidR="007B7D5D">
        <w:rPr>
          <w:rFonts w:ascii="Times New Roman" w:eastAsia="Times New Roman" w:hAnsi="Times New Roman" w:cs="Times New Roman"/>
          <w:snapToGrid w:val="0"/>
          <w:kern w:val="0"/>
          <w:sz w:val="24"/>
          <w:szCs w:val="24"/>
          <w14:ligatures w14:val="none"/>
        </w:rPr>
        <w:t>672,360</w:t>
      </w:r>
      <w:r w:rsidR="00FB5D7A">
        <w:rPr>
          <w:rFonts w:ascii="Times New Roman" w:eastAsia="Times New Roman" w:hAnsi="Times New Roman" w:cs="Times New Roman"/>
          <w:snapToGrid w:val="0"/>
          <w:kern w:val="0"/>
          <w:sz w:val="24"/>
          <w:szCs w:val="24"/>
          <w14:ligatures w14:val="none"/>
        </w:rPr>
        <w:t xml:space="preserve"> hours.</w:t>
      </w:r>
    </w:p>
    <w:p w:rsidR="005B6696" w:rsidRPr="005B6696" w:rsidP="00313896" w14:paraId="5111D372" w14:textId="36F7AFB2">
      <w:pPr>
        <w:widowControl w:val="0"/>
        <w:spacing w:after="0" w:line="240" w:lineRule="auto"/>
        <w:ind w:firstLine="720"/>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Difference: </w:t>
      </w:r>
      <w:r w:rsidR="007B7D5D">
        <w:rPr>
          <w:rFonts w:ascii="Times New Roman" w:eastAsia="Times New Roman" w:hAnsi="Times New Roman" w:cs="Times New Roman"/>
          <w:snapToGrid w:val="0"/>
          <w:kern w:val="0"/>
          <w:sz w:val="24"/>
          <w:szCs w:val="24"/>
          <w14:ligatures w14:val="none"/>
        </w:rPr>
        <w:t xml:space="preserve"> +</w:t>
      </w:r>
      <w:r w:rsidR="00FB5D7A">
        <w:rPr>
          <w:rFonts w:ascii="Times New Roman" w:eastAsia="Times New Roman" w:hAnsi="Times New Roman" w:cs="Times New Roman"/>
          <w:snapToGrid w:val="0"/>
          <w:kern w:val="0"/>
          <w:sz w:val="24"/>
          <w:szCs w:val="24"/>
          <w14:ligatures w14:val="none"/>
        </w:rPr>
        <w:t xml:space="preserve"> </w:t>
      </w:r>
      <w:r w:rsidR="007B7D5D">
        <w:rPr>
          <w:rFonts w:ascii="Times New Roman" w:eastAsia="Times New Roman" w:hAnsi="Times New Roman" w:cs="Times New Roman"/>
          <w:snapToGrid w:val="0"/>
          <w:kern w:val="0"/>
          <w:sz w:val="24"/>
          <w:szCs w:val="24"/>
          <w14:ligatures w14:val="none"/>
        </w:rPr>
        <w:t>612,016</w:t>
      </w:r>
      <w:r w:rsidR="00FB5D7A">
        <w:rPr>
          <w:rFonts w:ascii="Times New Roman" w:eastAsia="Times New Roman" w:hAnsi="Times New Roman" w:cs="Times New Roman"/>
          <w:snapToGrid w:val="0"/>
          <w:kern w:val="0"/>
          <w:sz w:val="24"/>
          <w:szCs w:val="24"/>
          <w14:ligatures w14:val="none"/>
        </w:rPr>
        <w:t xml:space="preserve"> hours.</w:t>
      </w:r>
    </w:p>
    <w:bookmarkEnd w:id="2"/>
    <w:p w:rsidR="007C34EA" w:rsidP="007C34EA" w14:paraId="6434390B"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5D395F" w:rsidP="007C34EA" w14:paraId="6BA18620" w14:textId="06B06991">
      <w:pPr>
        <w:widowControl w:val="0"/>
        <w:spacing w:after="0" w:line="240" w:lineRule="auto"/>
        <w:rPr>
          <w:rFonts w:ascii="Times New Roman" w:eastAsia="Times New Roman" w:hAnsi="Times New Roman" w:cs="Times New Roman"/>
          <w:snapToGrid w:val="0"/>
          <w:kern w:val="0"/>
          <w:sz w:val="24"/>
          <w:szCs w:val="24"/>
          <w14:ligatures w14:val="none"/>
        </w:rPr>
      </w:pPr>
      <w:r w:rsidRPr="005C2480">
        <w:rPr>
          <w:rFonts w:ascii="Times New Roman" w:eastAsia="Times New Roman" w:hAnsi="Times New Roman" w:cs="Times New Roman"/>
          <w:snapToGrid w:val="0"/>
          <w:kern w:val="0"/>
          <w:sz w:val="24"/>
          <w:szCs w:val="24"/>
          <w14:ligatures w14:val="none"/>
        </w:rPr>
        <w:t>T</w:t>
      </w:r>
      <w:r w:rsidRPr="005C2480" w:rsidR="009A481B">
        <w:rPr>
          <w:rFonts w:ascii="Times New Roman" w:eastAsia="Times New Roman" w:hAnsi="Times New Roman" w:cs="Times New Roman"/>
          <w:snapToGrid w:val="0"/>
          <w:kern w:val="0"/>
          <w:sz w:val="24"/>
          <w:szCs w:val="24"/>
          <w14:ligatures w14:val="none"/>
        </w:rPr>
        <w:t xml:space="preserve">he new testing standard and inclusion of non-financial risks will </w:t>
      </w:r>
      <w:r w:rsidRPr="005C2480">
        <w:rPr>
          <w:rFonts w:ascii="Times New Roman" w:eastAsia="Times New Roman" w:hAnsi="Times New Roman" w:cs="Times New Roman"/>
          <w:snapToGrid w:val="0"/>
          <w:kern w:val="0"/>
          <w:sz w:val="24"/>
          <w:szCs w:val="24"/>
          <w14:ligatures w14:val="none"/>
        </w:rPr>
        <w:t>increase</w:t>
      </w:r>
      <w:r w:rsidRPr="005C2480" w:rsidR="009A481B">
        <w:rPr>
          <w:rFonts w:ascii="Times New Roman" w:eastAsia="Times New Roman" w:hAnsi="Times New Roman" w:cs="Times New Roman"/>
          <w:snapToGrid w:val="0"/>
          <w:kern w:val="0"/>
          <w:sz w:val="24"/>
          <w:szCs w:val="24"/>
          <w14:ligatures w14:val="none"/>
        </w:rPr>
        <w:t xml:space="preserve"> burden hours for existing covered banks.  </w:t>
      </w:r>
      <w:r w:rsidRPr="005C2480">
        <w:rPr>
          <w:rFonts w:ascii="Times New Roman" w:eastAsia="Times New Roman" w:hAnsi="Times New Roman" w:cs="Times New Roman"/>
          <w:snapToGrid w:val="0"/>
          <w:kern w:val="0"/>
          <w:sz w:val="24"/>
          <w:szCs w:val="24"/>
          <w14:ligatures w14:val="none"/>
        </w:rPr>
        <w:t>Additionally, compliance by n</w:t>
      </w:r>
      <w:r w:rsidRPr="005C2480" w:rsidR="009A481B">
        <w:rPr>
          <w:rFonts w:ascii="Times New Roman" w:eastAsia="Times New Roman" w:hAnsi="Times New Roman" w:cs="Times New Roman"/>
          <w:snapToGrid w:val="0"/>
          <w:kern w:val="0"/>
          <w:sz w:val="24"/>
          <w:szCs w:val="24"/>
          <w14:ligatures w14:val="none"/>
        </w:rPr>
        <w:t xml:space="preserve">ewly covered banks </w:t>
      </w:r>
      <w:r w:rsidRPr="005C2480">
        <w:rPr>
          <w:rFonts w:ascii="Times New Roman" w:eastAsia="Times New Roman" w:hAnsi="Times New Roman" w:cs="Times New Roman"/>
          <w:snapToGrid w:val="0"/>
          <w:kern w:val="0"/>
          <w:sz w:val="24"/>
          <w:szCs w:val="24"/>
          <w14:ligatures w14:val="none"/>
        </w:rPr>
        <w:t>will add burden hours and involve</w:t>
      </w:r>
      <w:r w:rsidRPr="005C2480" w:rsidR="009A481B">
        <w:rPr>
          <w:rFonts w:ascii="Times New Roman" w:eastAsia="Times New Roman" w:hAnsi="Times New Roman" w:cs="Times New Roman"/>
          <w:snapToGrid w:val="0"/>
          <w:kern w:val="0"/>
          <w:sz w:val="24"/>
          <w:szCs w:val="24"/>
          <w14:ligatures w14:val="none"/>
        </w:rPr>
        <w:t xml:space="preserve"> significant engagement across various stakeholders in the front-line unit, independent risk management, and internal audit.  </w:t>
      </w:r>
      <w:r w:rsidRPr="00F06604">
        <w:rPr>
          <w:rFonts w:ascii="Times New Roman" w:eastAsia="Times New Roman" w:hAnsi="Times New Roman" w:cs="Times New Roman"/>
          <w:snapToGrid w:val="0"/>
          <w:kern w:val="0"/>
          <w:sz w:val="24"/>
          <w:szCs w:val="24"/>
          <w14:ligatures w14:val="none"/>
        </w:rPr>
        <w:t>The increase in burden is also driven by an original underestimation of burden hours.</w:t>
      </w:r>
      <w:r w:rsidRPr="005C2480">
        <w:rPr>
          <w:rFonts w:ascii="Times New Roman" w:eastAsia="Times New Roman" w:hAnsi="Times New Roman" w:cs="Times New Roman"/>
          <w:snapToGrid w:val="0"/>
          <w:kern w:val="0"/>
          <w:sz w:val="24"/>
          <w:szCs w:val="24"/>
          <w14:ligatures w14:val="none"/>
        </w:rPr>
        <w:t> </w:t>
      </w:r>
    </w:p>
    <w:p w:rsidR="00837DB7" w:rsidRPr="005B6696" w:rsidP="007C34EA" w14:paraId="63DBF5FA"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427D4B3D" w14:textId="77777777">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b/>
          <w:i/>
          <w:snapToGrid w:val="0"/>
          <w:kern w:val="0"/>
          <w:sz w:val="24"/>
          <w:szCs w:val="24"/>
          <w14:ligatures w14:val="none"/>
        </w:rPr>
        <w:t>16.</w:t>
      </w:r>
      <w:r w:rsidRPr="005B6696">
        <w:rPr>
          <w:rFonts w:ascii="Times New Roman" w:eastAsia="Times New Roman" w:hAnsi="Times New Roman" w:cs="Times New Roman"/>
          <w:snapToGrid w:val="0"/>
          <w:kern w:val="0"/>
          <w:sz w:val="24"/>
          <w:szCs w:val="24"/>
          <w14:ligatures w14:val="none"/>
        </w:rPr>
        <w:tab/>
      </w:r>
      <w:r w:rsidRPr="005B6696">
        <w:rPr>
          <w:rFonts w:ascii="Times New Roman" w:eastAsia="Times New Roman" w:hAnsi="Times New Roman" w:cs="Times New Roman"/>
          <w:b/>
          <w:i/>
          <w:snapToGrid w:val="0"/>
          <w:kern w:val="0"/>
          <w:sz w:val="24"/>
          <w:szCs w:val="24"/>
          <w14:ligatures w14:val="none"/>
        </w:rPr>
        <w:t xml:space="preserve">Information regarding collections </w:t>
      </w:r>
      <w:r w:rsidRPr="005B6696">
        <w:rPr>
          <w:rFonts w:ascii="Times New Roman" w:eastAsia="Times New Roman" w:hAnsi="Times New Roman" w:cs="Times New Roman"/>
          <w:b/>
          <w:bCs/>
          <w:i/>
          <w:iCs/>
          <w:snapToGrid w:val="0"/>
          <w:kern w:val="0"/>
          <w:sz w:val="24"/>
          <w:szCs w:val="24"/>
          <w14:ligatures w14:val="none"/>
        </w:rPr>
        <w:t>whose results are to be published for statistical use:</w:t>
      </w:r>
    </w:p>
    <w:p w:rsidR="007C34EA" w:rsidRPr="005B6696" w:rsidP="007C34EA" w14:paraId="5BBC40BF"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600CB434"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Not applicable.</w:t>
      </w:r>
    </w:p>
    <w:p w:rsidR="007C34EA" w:rsidRPr="005B6696" w:rsidP="007C34EA" w14:paraId="626A2068"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1C6A16BE" w14:textId="77777777">
      <w:pPr>
        <w:widowControl w:val="0"/>
        <w:tabs>
          <w:tab w:val="left" w:pos="462"/>
        </w:tabs>
        <w:spacing w:after="0" w:line="240" w:lineRule="auto"/>
        <w:ind w:left="100" w:right="861" w:hanging="100"/>
        <w:rPr>
          <w:rFonts w:ascii="Times New Roman" w:eastAsia="Times New Roman" w:hAnsi="Times New Roman" w:cs="Times New Roman"/>
          <w:b/>
          <w:i/>
          <w:spacing w:val="-1"/>
          <w:kern w:val="0"/>
          <w:sz w:val="24"/>
          <w:szCs w:val="24"/>
          <w14:ligatures w14:val="none"/>
        </w:rPr>
      </w:pPr>
      <w:r w:rsidRPr="005B6696">
        <w:rPr>
          <w:rFonts w:ascii="Times New Roman" w:eastAsia="Times New Roman" w:hAnsi="Times New Roman" w:cs="Times New Roman"/>
          <w:b/>
          <w:i/>
          <w:spacing w:val="-2"/>
          <w:kern w:val="0"/>
          <w:sz w:val="24"/>
          <w:szCs w:val="24"/>
          <w14:ligatures w14:val="none"/>
        </w:rPr>
        <w:t>17.     Reasons for</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not</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displaying</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spacing w:val="-6"/>
          <w:kern w:val="0"/>
          <w:sz w:val="24"/>
          <w:szCs w:val="24"/>
          <w14:ligatures w14:val="none"/>
        </w:rPr>
        <w:t xml:space="preserve">OMB approval </w:t>
      </w:r>
      <w:r w:rsidRPr="005B6696">
        <w:rPr>
          <w:rFonts w:ascii="Times New Roman" w:eastAsia="Times New Roman" w:hAnsi="Times New Roman" w:cs="Times New Roman"/>
          <w:b/>
          <w:i/>
          <w:spacing w:val="-1"/>
          <w:kern w:val="0"/>
          <w:sz w:val="24"/>
          <w:szCs w:val="24"/>
          <w14:ligatures w14:val="none"/>
        </w:rPr>
        <w:t>expiration</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date:</w:t>
      </w:r>
    </w:p>
    <w:p w:rsidR="007C34EA" w:rsidRPr="005B6696" w:rsidP="007C34EA" w14:paraId="2CF72C26" w14:textId="77777777">
      <w:pPr>
        <w:widowControl w:val="0"/>
        <w:tabs>
          <w:tab w:val="left" w:pos="462"/>
        </w:tabs>
        <w:spacing w:after="0" w:line="240" w:lineRule="auto"/>
        <w:ind w:left="100" w:right="861" w:hanging="100"/>
        <w:rPr>
          <w:rFonts w:ascii="Times New Roman" w:eastAsia="Times New Roman" w:hAnsi="Times New Roman" w:cs="Times New Roman"/>
          <w:b/>
          <w:i/>
          <w:spacing w:val="-1"/>
          <w:kern w:val="0"/>
          <w:sz w:val="24"/>
          <w:szCs w:val="24"/>
          <w14:ligatures w14:val="none"/>
        </w:rPr>
      </w:pPr>
    </w:p>
    <w:p w:rsidR="007C34EA" w:rsidRPr="005B6696" w:rsidP="007C34EA" w14:paraId="21657F54" w14:textId="77777777">
      <w:pPr>
        <w:widowControl w:val="0"/>
        <w:tabs>
          <w:tab w:val="left" w:pos="0"/>
        </w:tabs>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Not applicable.</w:t>
      </w:r>
    </w:p>
    <w:p w:rsidR="007C34EA" w:rsidRPr="005B6696" w:rsidP="007C34EA" w14:paraId="4DD284F8" w14:textId="77777777">
      <w:pPr>
        <w:widowControl w:val="0"/>
        <w:tabs>
          <w:tab w:val="left" w:pos="0"/>
        </w:tabs>
        <w:spacing w:after="0" w:line="240" w:lineRule="auto"/>
        <w:rPr>
          <w:rFonts w:ascii="Times New Roman" w:eastAsia="Times New Roman" w:hAnsi="Times New Roman" w:cs="Times New Roman"/>
          <w:kern w:val="0"/>
          <w:sz w:val="24"/>
          <w:szCs w:val="24"/>
          <w14:ligatures w14:val="none"/>
        </w:rPr>
      </w:pPr>
    </w:p>
    <w:p w:rsidR="007C34EA" w:rsidRPr="005B6696" w:rsidP="007C34EA" w14:paraId="2043F490" w14:textId="77777777">
      <w:pPr>
        <w:widowControl w:val="0"/>
        <w:tabs>
          <w:tab w:val="left" w:pos="0"/>
        </w:tabs>
        <w:spacing w:after="0" w:line="240" w:lineRule="auto"/>
        <w:ind w:left="459" w:hanging="459"/>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i/>
          <w:kern w:val="0"/>
          <w:sz w:val="24"/>
          <w:szCs w:val="24"/>
          <w14:ligatures w14:val="none"/>
        </w:rPr>
        <w:t>18.  E</w:t>
      </w:r>
      <w:r w:rsidRPr="005B6696">
        <w:rPr>
          <w:rFonts w:ascii="Times New Roman" w:eastAsia="Times New Roman" w:hAnsi="Times New Roman" w:cs="Times New Roman"/>
          <w:b/>
          <w:i/>
          <w:spacing w:val="-1"/>
          <w:kern w:val="0"/>
          <w:sz w:val="24"/>
          <w:szCs w:val="24"/>
          <w14:ligatures w14:val="none"/>
        </w:rPr>
        <w:t>xceptions</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4"/>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certification</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statement:</w:t>
      </w:r>
    </w:p>
    <w:p w:rsidR="007C34EA" w:rsidRPr="005B6696" w:rsidP="007C34EA" w14:paraId="6A0A0350" w14:textId="77777777">
      <w:pPr>
        <w:spacing w:after="0" w:line="240" w:lineRule="auto"/>
        <w:rPr>
          <w:rFonts w:ascii="Times New Roman" w:eastAsia="Times New Roman" w:hAnsi="Times New Roman" w:cs="Times New Roman"/>
          <w:b/>
          <w:i/>
          <w:kern w:val="0"/>
          <w:sz w:val="24"/>
          <w:szCs w:val="24"/>
          <w14:ligatures w14:val="none"/>
        </w:rPr>
      </w:pPr>
    </w:p>
    <w:p w:rsidR="007C34EA" w:rsidRPr="005B6696" w:rsidP="007C34EA" w14:paraId="1D2E0D73" w14:textId="77777777">
      <w:pPr>
        <w:spacing w:after="0" w:line="240" w:lineRule="auto"/>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kern w:val="0"/>
          <w:sz w:val="24"/>
          <w:szCs w:val="24"/>
          <w14:ligatures w14:val="none"/>
        </w:rPr>
        <w:t xml:space="preserve">            Not applicable.</w:t>
      </w:r>
    </w:p>
    <w:p w:rsidR="007C34EA" w:rsidRPr="005B6696" w:rsidP="007C34EA" w14:paraId="0AC6B226"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03AD0638" w14:textId="77777777">
      <w:pPr>
        <w:spacing w:after="0" w:line="240" w:lineRule="auto"/>
        <w:rPr>
          <w:rFonts w:ascii="Times New Roman" w:eastAsia="Times New Roman" w:hAnsi="Times New Roman" w:cs="Times New Roman"/>
          <w:b/>
          <w:kern w:val="0"/>
          <w:sz w:val="24"/>
          <w:szCs w:val="24"/>
          <w14:ligatures w14:val="none"/>
        </w:rPr>
      </w:pPr>
      <w:r w:rsidRPr="005B6696">
        <w:rPr>
          <w:rFonts w:ascii="Times New Roman" w:eastAsia="Times New Roman" w:hAnsi="Times New Roman" w:cs="Times New Roman"/>
          <w:b/>
          <w:kern w:val="0"/>
          <w:sz w:val="24"/>
          <w:szCs w:val="24"/>
          <w14:ligatures w14:val="none"/>
        </w:rPr>
        <w:t>B.  Collections of Information Employing Statistical Methods</w:t>
      </w:r>
    </w:p>
    <w:p w:rsidR="007C34EA" w:rsidRPr="005B6696" w:rsidP="007C34EA" w14:paraId="1FD43E7B" w14:textId="77777777">
      <w:pPr>
        <w:spacing w:after="0" w:line="240" w:lineRule="auto"/>
        <w:rPr>
          <w:rFonts w:ascii="Times New Roman" w:eastAsia="Times New Roman" w:hAnsi="Times New Roman" w:cs="Times New Roman"/>
          <w:b/>
          <w:kern w:val="0"/>
          <w:sz w:val="24"/>
          <w:szCs w:val="24"/>
          <w14:ligatures w14:val="none"/>
        </w:rPr>
      </w:pPr>
    </w:p>
    <w:p w:rsidR="00AB403C" w:rsidRPr="00837DB7" w:rsidP="00837DB7" w14:paraId="02573462" w14:textId="0C36FC50">
      <w:pPr>
        <w:spacing w:after="200" w:line="240" w:lineRule="auto"/>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 xml:space="preserve">            Not applicable.</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3630863"/>
      <w:docPartObj>
        <w:docPartGallery w:val="Page Numbers (Bottom of Page)"/>
        <w:docPartUnique/>
      </w:docPartObj>
    </w:sdtPr>
    <w:sdtEndPr>
      <w:rPr>
        <w:rFonts w:ascii="Times New Roman" w:hAnsi="Times New Roman" w:cs="Times New Roman"/>
        <w:noProof/>
      </w:rPr>
    </w:sdtEndPr>
    <w:sdtContent>
      <w:p w:rsidR="004814CB" w14:paraId="7E518A4D" w14:textId="6DEE1144">
        <w:pPr>
          <w:pStyle w:val="Footer"/>
          <w:jc w:val="center"/>
        </w:pPr>
        <w:r w:rsidRPr="00C25DAE">
          <w:rPr>
            <w:rFonts w:ascii="Times New Roman" w:hAnsi="Times New Roman" w:cs="Times New Roman"/>
            <w:sz w:val="24"/>
            <w:szCs w:val="24"/>
          </w:rPr>
          <w:fldChar w:fldCharType="begin"/>
        </w:r>
        <w:r w:rsidRPr="00C25DAE">
          <w:rPr>
            <w:rFonts w:ascii="Times New Roman" w:hAnsi="Times New Roman" w:cs="Times New Roman"/>
            <w:sz w:val="24"/>
            <w:szCs w:val="24"/>
          </w:rPr>
          <w:instrText xml:space="preserve"> PAGE   \* MERGEFORMAT </w:instrText>
        </w:r>
        <w:r w:rsidRPr="00C25DAE">
          <w:rPr>
            <w:rFonts w:ascii="Times New Roman" w:hAnsi="Times New Roman" w:cs="Times New Roman"/>
            <w:sz w:val="24"/>
            <w:szCs w:val="24"/>
          </w:rPr>
          <w:fldChar w:fldCharType="separate"/>
        </w:r>
        <w:r w:rsidRPr="00C25DAE">
          <w:rPr>
            <w:rFonts w:ascii="Times New Roman" w:hAnsi="Times New Roman" w:cs="Times New Roman"/>
            <w:noProof/>
            <w:sz w:val="24"/>
            <w:szCs w:val="24"/>
          </w:rPr>
          <w:t>2</w:t>
        </w:r>
        <w:r w:rsidRPr="00C25DAE">
          <w:rPr>
            <w:rFonts w:ascii="Times New Roman" w:hAnsi="Times New Roman" w:cs="Times New Roman"/>
            <w:noProof/>
            <w:sz w:val="24"/>
            <w:szCs w:val="24"/>
          </w:rPr>
          <w:fldChar w:fldCharType="end"/>
        </w:r>
      </w:p>
    </w:sdtContent>
  </w:sdt>
  <w:p w:rsidR="004814CB" w14:paraId="73996C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6729" w:rsidP="007C34EA" w14:paraId="6AAC8472" w14:textId="77777777">
      <w:pPr>
        <w:spacing w:after="0" w:line="240" w:lineRule="auto"/>
      </w:pPr>
      <w:r>
        <w:separator/>
      </w:r>
    </w:p>
  </w:footnote>
  <w:footnote w:type="continuationSeparator" w:id="1">
    <w:p w:rsidR="00F66729" w:rsidP="007C34EA" w14:paraId="04042782" w14:textId="77777777">
      <w:pPr>
        <w:spacing w:after="0" w:line="240" w:lineRule="auto"/>
      </w:pPr>
      <w:r>
        <w:continuationSeparator/>
      </w:r>
    </w:p>
  </w:footnote>
  <w:footnote w:id="2">
    <w:p w:rsidR="00E36148" w:rsidRPr="00E36148" w:rsidP="00E36148" w14:paraId="5591574F" w14:textId="5F644BBC">
      <w:pPr>
        <w:pStyle w:val="FootnoteText"/>
        <w:rPr>
          <w:rFonts w:ascii="Times New Roman" w:hAnsi="Times New Roman"/>
          <w:sz w:val="22"/>
          <w:szCs w:val="22"/>
        </w:rPr>
      </w:pPr>
      <w:r w:rsidRPr="00C25DAE">
        <w:rPr>
          <w:rStyle w:val="FootnoteReference"/>
          <w:rFonts w:ascii="Times New Roman" w:hAnsi="Times New Roman"/>
          <w:sz w:val="22"/>
          <w:szCs w:val="22"/>
        </w:rPr>
        <w:footnoteRef/>
      </w:r>
      <w:r w:rsidRPr="00C25DAE">
        <w:rPr>
          <w:rFonts w:ascii="Times New Roman" w:hAnsi="Times New Roman"/>
          <w:sz w:val="22"/>
          <w:szCs w:val="22"/>
        </w:rPr>
        <w:t xml:space="preserve"> </w:t>
      </w:r>
      <w:r w:rsidRPr="00E36148">
        <w:rPr>
          <w:rFonts w:ascii="Times New Roman" w:hAnsi="Times New Roman"/>
          <w:sz w:val="22"/>
          <w:szCs w:val="22"/>
        </w:rPr>
        <w:t xml:space="preserve">This number includes burden hours for the implementation of the testing standard, which may occur during or after the 12-month period following the effective date of the </w:t>
      </w:r>
      <w:r w:rsidR="00EF279C">
        <w:rPr>
          <w:rFonts w:ascii="Times New Roman" w:hAnsi="Times New Roman"/>
          <w:sz w:val="22"/>
          <w:szCs w:val="22"/>
        </w:rPr>
        <w:t>f</w:t>
      </w:r>
      <w:r w:rsidRPr="00E36148">
        <w:rPr>
          <w:rFonts w:ascii="Times New Roman" w:hAnsi="Times New Roman"/>
          <w:sz w:val="22"/>
          <w:szCs w:val="22"/>
        </w:rPr>
        <w:t xml:space="preserve">inal </w:t>
      </w:r>
      <w:r w:rsidR="00EF279C">
        <w:rPr>
          <w:rFonts w:ascii="Times New Roman" w:hAnsi="Times New Roman"/>
          <w:sz w:val="22"/>
          <w:szCs w:val="22"/>
        </w:rPr>
        <w:t>g</w:t>
      </w:r>
      <w:r w:rsidRPr="00E36148">
        <w:rPr>
          <w:rFonts w:ascii="Times New Roman" w:hAnsi="Times New Roman"/>
          <w:sz w:val="22"/>
          <w:szCs w:val="22"/>
        </w:rPr>
        <w:t>uidelines.</w:t>
      </w:r>
    </w:p>
    <w:p w:rsidR="00CD37CE" w:rsidRPr="00C25DAE" w14:paraId="7B57E09A" w14:textId="43CF586D">
      <w:pPr>
        <w:pStyle w:val="FootnoteText"/>
        <w:rPr>
          <w:rFonts w:ascii="Times New Roman" w:hAnsi="Times New Roman"/>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B86DC8"/>
    <w:multiLevelType w:val="hybridMultilevel"/>
    <w:tmpl w:val="0A4EB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886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EA"/>
    <w:rsid w:val="0000739F"/>
    <w:rsid w:val="0003113F"/>
    <w:rsid w:val="00032653"/>
    <w:rsid w:val="00046065"/>
    <w:rsid w:val="0006481D"/>
    <w:rsid w:val="00077905"/>
    <w:rsid w:val="00087F80"/>
    <w:rsid w:val="000B39C1"/>
    <w:rsid w:val="000D5E72"/>
    <w:rsid w:val="00110128"/>
    <w:rsid w:val="0011035F"/>
    <w:rsid w:val="00147B3B"/>
    <w:rsid w:val="001541BB"/>
    <w:rsid w:val="001605BA"/>
    <w:rsid w:val="001908BC"/>
    <w:rsid w:val="001E0036"/>
    <w:rsid w:val="001E398F"/>
    <w:rsid w:val="00203270"/>
    <w:rsid w:val="00204CC5"/>
    <w:rsid w:val="002149D9"/>
    <w:rsid w:val="00216536"/>
    <w:rsid w:val="00217525"/>
    <w:rsid w:val="0024307C"/>
    <w:rsid w:val="00271632"/>
    <w:rsid w:val="00273334"/>
    <w:rsid w:val="002803C1"/>
    <w:rsid w:val="00281EF4"/>
    <w:rsid w:val="00291273"/>
    <w:rsid w:val="002A4FEC"/>
    <w:rsid w:val="002C3CFB"/>
    <w:rsid w:val="002E65C6"/>
    <w:rsid w:val="002F48CE"/>
    <w:rsid w:val="003132AA"/>
    <w:rsid w:val="00313896"/>
    <w:rsid w:val="00337780"/>
    <w:rsid w:val="00354B4D"/>
    <w:rsid w:val="0037151E"/>
    <w:rsid w:val="00377AB8"/>
    <w:rsid w:val="00392653"/>
    <w:rsid w:val="00397FA2"/>
    <w:rsid w:val="003B4A78"/>
    <w:rsid w:val="003B6F8E"/>
    <w:rsid w:val="004011AD"/>
    <w:rsid w:val="00417163"/>
    <w:rsid w:val="0045589F"/>
    <w:rsid w:val="0046120F"/>
    <w:rsid w:val="004710FA"/>
    <w:rsid w:val="004814CB"/>
    <w:rsid w:val="004A2092"/>
    <w:rsid w:val="004B4E51"/>
    <w:rsid w:val="004F0988"/>
    <w:rsid w:val="0050296A"/>
    <w:rsid w:val="005243DA"/>
    <w:rsid w:val="00554978"/>
    <w:rsid w:val="00590D01"/>
    <w:rsid w:val="005B6696"/>
    <w:rsid w:val="005C2480"/>
    <w:rsid w:val="005D395F"/>
    <w:rsid w:val="005E0775"/>
    <w:rsid w:val="005E0BA8"/>
    <w:rsid w:val="006058CB"/>
    <w:rsid w:val="00621DDB"/>
    <w:rsid w:val="006351CE"/>
    <w:rsid w:val="0063644E"/>
    <w:rsid w:val="00650F45"/>
    <w:rsid w:val="006765E2"/>
    <w:rsid w:val="006A6C53"/>
    <w:rsid w:val="007146F1"/>
    <w:rsid w:val="00744841"/>
    <w:rsid w:val="00751D5C"/>
    <w:rsid w:val="00757E00"/>
    <w:rsid w:val="007615B9"/>
    <w:rsid w:val="007704A9"/>
    <w:rsid w:val="00783458"/>
    <w:rsid w:val="007B7D5D"/>
    <w:rsid w:val="007C34EA"/>
    <w:rsid w:val="00806F3D"/>
    <w:rsid w:val="00837DB7"/>
    <w:rsid w:val="00843ADD"/>
    <w:rsid w:val="00884FB0"/>
    <w:rsid w:val="00890258"/>
    <w:rsid w:val="008C0817"/>
    <w:rsid w:val="008C213D"/>
    <w:rsid w:val="008D2CDB"/>
    <w:rsid w:val="008E1D94"/>
    <w:rsid w:val="0092470F"/>
    <w:rsid w:val="00932BF7"/>
    <w:rsid w:val="00943700"/>
    <w:rsid w:val="009A058D"/>
    <w:rsid w:val="009A481B"/>
    <w:rsid w:val="009B2226"/>
    <w:rsid w:val="009F06A4"/>
    <w:rsid w:val="00A01336"/>
    <w:rsid w:val="00A057BC"/>
    <w:rsid w:val="00A26A76"/>
    <w:rsid w:val="00A35F2F"/>
    <w:rsid w:val="00A948AF"/>
    <w:rsid w:val="00AA3409"/>
    <w:rsid w:val="00AB403C"/>
    <w:rsid w:val="00AC231D"/>
    <w:rsid w:val="00AE642F"/>
    <w:rsid w:val="00B07089"/>
    <w:rsid w:val="00B135A8"/>
    <w:rsid w:val="00B64866"/>
    <w:rsid w:val="00B654A4"/>
    <w:rsid w:val="00B84345"/>
    <w:rsid w:val="00B971D1"/>
    <w:rsid w:val="00BA085F"/>
    <w:rsid w:val="00BA2289"/>
    <w:rsid w:val="00BA7EFA"/>
    <w:rsid w:val="00BD7754"/>
    <w:rsid w:val="00BF3BA6"/>
    <w:rsid w:val="00BF42C0"/>
    <w:rsid w:val="00C04C04"/>
    <w:rsid w:val="00C25DAE"/>
    <w:rsid w:val="00C57EB8"/>
    <w:rsid w:val="00C71539"/>
    <w:rsid w:val="00C92887"/>
    <w:rsid w:val="00CC65A1"/>
    <w:rsid w:val="00CD37CE"/>
    <w:rsid w:val="00CE231B"/>
    <w:rsid w:val="00CE5FF9"/>
    <w:rsid w:val="00CF6E82"/>
    <w:rsid w:val="00D05F66"/>
    <w:rsid w:val="00D326B2"/>
    <w:rsid w:val="00D32AA2"/>
    <w:rsid w:val="00D57344"/>
    <w:rsid w:val="00D6156F"/>
    <w:rsid w:val="00D8677C"/>
    <w:rsid w:val="00DA2A44"/>
    <w:rsid w:val="00DB421D"/>
    <w:rsid w:val="00DD3FF3"/>
    <w:rsid w:val="00E36148"/>
    <w:rsid w:val="00E44700"/>
    <w:rsid w:val="00E52F5C"/>
    <w:rsid w:val="00E628CD"/>
    <w:rsid w:val="00E71EEE"/>
    <w:rsid w:val="00E72A55"/>
    <w:rsid w:val="00E74642"/>
    <w:rsid w:val="00E805F3"/>
    <w:rsid w:val="00E93B38"/>
    <w:rsid w:val="00EC37AC"/>
    <w:rsid w:val="00ED2399"/>
    <w:rsid w:val="00EE7D0A"/>
    <w:rsid w:val="00EF2399"/>
    <w:rsid w:val="00EF279C"/>
    <w:rsid w:val="00F06604"/>
    <w:rsid w:val="00F123AA"/>
    <w:rsid w:val="00F20CC0"/>
    <w:rsid w:val="00F56487"/>
    <w:rsid w:val="00F66729"/>
    <w:rsid w:val="00FB5D7A"/>
    <w:rsid w:val="00FE69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604AA"/>
  <w15:chartTrackingRefBased/>
  <w15:docId w15:val="{1579AFF1-A009-468F-A37E-3B3F156B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34EA"/>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C34EA"/>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7C34EA"/>
    <w:rPr>
      <w:vertAlign w:val="superscript"/>
    </w:rPr>
  </w:style>
  <w:style w:type="character" w:styleId="CommentReference">
    <w:name w:val="annotation reference"/>
    <w:basedOn w:val="DefaultParagraphFont"/>
    <w:uiPriority w:val="99"/>
    <w:semiHidden/>
    <w:unhideWhenUsed/>
    <w:rsid w:val="003B4A78"/>
    <w:rPr>
      <w:sz w:val="16"/>
      <w:szCs w:val="16"/>
    </w:rPr>
  </w:style>
  <w:style w:type="paragraph" w:styleId="CommentText">
    <w:name w:val="annotation text"/>
    <w:basedOn w:val="Normal"/>
    <w:link w:val="CommentTextChar"/>
    <w:uiPriority w:val="99"/>
    <w:unhideWhenUsed/>
    <w:rsid w:val="003B4A78"/>
    <w:pPr>
      <w:spacing w:line="240" w:lineRule="auto"/>
    </w:pPr>
    <w:rPr>
      <w:sz w:val="20"/>
      <w:szCs w:val="20"/>
    </w:rPr>
  </w:style>
  <w:style w:type="character" w:customStyle="1" w:styleId="CommentTextChar">
    <w:name w:val="Comment Text Char"/>
    <w:basedOn w:val="DefaultParagraphFont"/>
    <w:link w:val="CommentText"/>
    <w:uiPriority w:val="99"/>
    <w:rsid w:val="003B4A78"/>
    <w:rPr>
      <w:sz w:val="20"/>
      <w:szCs w:val="20"/>
    </w:rPr>
  </w:style>
  <w:style w:type="paragraph" w:styleId="CommentSubject">
    <w:name w:val="annotation subject"/>
    <w:basedOn w:val="CommentText"/>
    <w:next w:val="CommentText"/>
    <w:link w:val="CommentSubjectChar"/>
    <w:uiPriority w:val="99"/>
    <w:semiHidden/>
    <w:unhideWhenUsed/>
    <w:rsid w:val="003B4A78"/>
    <w:rPr>
      <w:b/>
      <w:bCs/>
    </w:rPr>
  </w:style>
  <w:style w:type="character" w:customStyle="1" w:styleId="CommentSubjectChar">
    <w:name w:val="Comment Subject Char"/>
    <w:basedOn w:val="CommentTextChar"/>
    <w:link w:val="CommentSubject"/>
    <w:uiPriority w:val="99"/>
    <w:semiHidden/>
    <w:rsid w:val="003B4A78"/>
    <w:rPr>
      <w:b/>
      <w:bCs/>
      <w:sz w:val="20"/>
      <w:szCs w:val="20"/>
    </w:rPr>
  </w:style>
  <w:style w:type="paragraph" w:styleId="Revision">
    <w:name w:val="Revision"/>
    <w:hidden/>
    <w:uiPriority w:val="99"/>
    <w:semiHidden/>
    <w:rsid w:val="00590D01"/>
    <w:pPr>
      <w:spacing w:after="0" w:line="240" w:lineRule="auto"/>
    </w:pPr>
  </w:style>
  <w:style w:type="paragraph" w:styleId="Header">
    <w:name w:val="header"/>
    <w:basedOn w:val="Normal"/>
    <w:link w:val="HeaderChar"/>
    <w:uiPriority w:val="99"/>
    <w:unhideWhenUsed/>
    <w:rsid w:val="00A05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BC"/>
  </w:style>
  <w:style w:type="paragraph" w:styleId="Footer">
    <w:name w:val="footer"/>
    <w:basedOn w:val="Normal"/>
    <w:link w:val="FooterChar"/>
    <w:uiPriority w:val="99"/>
    <w:unhideWhenUsed/>
    <w:rsid w:val="00A05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BC"/>
  </w:style>
  <w:style w:type="paragraph" w:styleId="ListParagraph">
    <w:name w:val="List Paragraph"/>
    <w:basedOn w:val="Normal"/>
    <w:uiPriority w:val="34"/>
    <w:qFormat/>
    <w:rsid w:val="00417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5DA6-D068-4D2E-B3B7-227465E9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Comptroller of the Currency</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Merritt, Shaquita</dc:creator>
  <cp:lastModifiedBy>Merritt, Shaquita</cp:lastModifiedBy>
  <cp:revision>2</cp:revision>
  <dcterms:created xsi:type="dcterms:W3CDTF">2024-10-23T20:28:00Z</dcterms:created>
  <dcterms:modified xsi:type="dcterms:W3CDTF">2024-10-23T20:28:00Z</dcterms:modified>
</cp:coreProperties>
</file>