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B79" w:rsidP="00E30478" w14:paraId="6073C28B" w14:textId="77777777">
      <w:pPr>
        <w:pStyle w:val="Footer"/>
        <w:tabs>
          <w:tab w:val="clear" w:pos="4320"/>
          <w:tab w:val="center" w:pos="4680"/>
          <w:tab w:val="clear" w:pos="8640"/>
        </w:tabs>
        <w:jc w:val="center"/>
        <w:rPr>
          <w:rFonts w:ascii="Times New Roman" w:hAnsi="Times New Roman"/>
          <w:b/>
          <w:bCs/>
          <w:sz w:val="24"/>
        </w:rPr>
      </w:pPr>
      <w:r>
        <w:rPr>
          <w:rFonts w:ascii="Times New Roman" w:hAnsi="Times New Roman"/>
          <w:b/>
          <w:bCs/>
          <w:sz w:val="24"/>
        </w:rPr>
        <w:t>Supporting Statement</w:t>
      </w:r>
    </w:p>
    <w:p w:rsidR="00C25B79" w14:paraId="53FB4435" w14:textId="77777777">
      <w:pPr>
        <w:tabs>
          <w:tab w:val="center" w:pos="4680"/>
        </w:tabs>
        <w:rPr>
          <w:rFonts w:ascii="Times New Roman" w:hAnsi="Times New Roman"/>
          <w:b/>
          <w:bCs/>
          <w:sz w:val="24"/>
        </w:rPr>
      </w:pPr>
      <w:r>
        <w:rPr>
          <w:rFonts w:ascii="Times New Roman" w:hAnsi="Times New Roman"/>
          <w:b/>
          <w:bCs/>
          <w:sz w:val="24"/>
        </w:rPr>
        <w:tab/>
        <w:t xml:space="preserve">International Regulation </w:t>
      </w:r>
    </w:p>
    <w:p w:rsidR="002B6AAE" w:rsidP="002B6AAE" w14:paraId="69748CCD" w14:textId="77777777">
      <w:pPr>
        <w:jc w:val="center"/>
        <w:outlineLvl w:val="0"/>
        <w:rPr>
          <w:rFonts w:ascii="Times New Roman" w:hAnsi="Times New Roman"/>
          <w:b/>
          <w:bCs/>
          <w:szCs w:val="24"/>
        </w:rPr>
      </w:pPr>
      <w:r>
        <w:rPr>
          <w:rFonts w:ascii="Times New Roman" w:hAnsi="Times New Roman"/>
          <w:b/>
          <w:bCs/>
          <w:sz w:val="24"/>
        </w:rPr>
        <w:t>OMB Control No. 1557-0102</w:t>
      </w:r>
    </w:p>
    <w:p w:rsidR="002B6AAE" w:rsidP="002B6AAE" w14:paraId="374A95BA" w14:textId="77777777">
      <w:pPr>
        <w:rPr>
          <w:rFonts w:ascii="Times New Roman" w:hAnsi="Times New Roman"/>
        </w:rPr>
      </w:pPr>
    </w:p>
    <w:p w:rsidR="00C25B79" w14:paraId="435EC0B6" w14:textId="77777777">
      <w:pPr>
        <w:rPr>
          <w:rFonts w:ascii="Times New Roman" w:hAnsi="Times New Roman"/>
          <w:sz w:val="24"/>
        </w:rPr>
      </w:pPr>
    </w:p>
    <w:p w:rsidR="00C25B79" w:rsidRPr="001A33BF" w14:paraId="2513CC2D" w14:textId="77777777">
      <w:pPr>
        <w:rPr>
          <w:rFonts w:ascii="Times New Roman" w:hAnsi="Times New Roman"/>
          <w:b/>
          <w:bCs/>
          <w:i/>
          <w:sz w:val="24"/>
        </w:rPr>
      </w:pPr>
      <w:r w:rsidRPr="001A33BF">
        <w:rPr>
          <w:rFonts w:ascii="Times New Roman" w:hAnsi="Times New Roman"/>
          <w:b/>
          <w:bCs/>
          <w:i/>
          <w:sz w:val="24"/>
        </w:rPr>
        <w:t>A.</w:t>
      </w:r>
      <w:r w:rsidRPr="001A33BF">
        <w:rPr>
          <w:rFonts w:ascii="Times New Roman" w:hAnsi="Times New Roman"/>
          <w:b/>
          <w:bCs/>
          <w:i/>
          <w:sz w:val="24"/>
        </w:rPr>
        <w:tab/>
        <w:t>Justification</w:t>
      </w:r>
      <w:r w:rsidR="00F335AE">
        <w:rPr>
          <w:rFonts w:ascii="Times New Roman" w:hAnsi="Times New Roman"/>
          <w:b/>
          <w:bCs/>
          <w:i/>
          <w:sz w:val="24"/>
        </w:rPr>
        <w:t>.</w:t>
      </w:r>
    </w:p>
    <w:p w:rsidR="00C25B79" w14:paraId="038CADD2" w14:textId="77777777">
      <w:pPr>
        <w:rPr>
          <w:rFonts w:ascii="Times New Roman" w:hAnsi="Times New Roman"/>
          <w:sz w:val="24"/>
        </w:rPr>
      </w:pPr>
    </w:p>
    <w:p w:rsidR="001A33BF" w:rsidRPr="001A33BF" w:rsidP="001A33BF" w14:paraId="46F5121A" w14:textId="77777777">
      <w:pPr>
        <w:rPr>
          <w:rFonts w:ascii="Times New Roman" w:hAnsi="Times New Roman"/>
          <w:b/>
          <w:bCs/>
          <w:i/>
          <w:iCs/>
          <w:sz w:val="24"/>
          <w:szCs w:val="24"/>
        </w:rPr>
      </w:pPr>
      <w:r w:rsidRPr="001A33BF">
        <w:rPr>
          <w:rFonts w:ascii="Times New Roman" w:hAnsi="Times New Roman"/>
          <w:b/>
          <w:bCs/>
          <w:i/>
          <w:iCs/>
          <w:sz w:val="24"/>
          <w:szCs w:val="24"/>
        </w:rPr>
        <w:t>1.</w:t>
      </w:r>
      <w:r w:rsidRPr="001A33BF">
        <w:rPr>
          <w:rFonts w:ascii="Times New Roman" w:hAnsi="Times New Roman"/>
          <w:b/>
          <w:bCs/>
          <w:i/>
          <w:iCs/>
          <w:sz w:val="24"/>
          <w:szCs w:val="24"/>
        </w:rPr>
        <w:tab/>
      </w:r>
      <w:r w:rsidR="00E30478">
        <w:rPr>
          <w:rFonts w:ascii="Times New Roman" w:hAnsi="Times New Roman"/>
          <w:b/>
          <w:i/>
          <w:sz w:val="24"/>
          <w:szCs w:val="24"/>
        </w:rPr>
        <w:t>Circumstances that make the collection necessary:</w:t>
      </w:r>
    </w:p>
    <w:p w:rsidR="00C25B79" w14:paraId="42C44DDB" w14:textId="77777777">
      <w:pPr>
        <w:rPr>
          <w:rFonts w:ascii="Times New Roman" w:hAnsi="Times New Roman"/>
          <w:sz w:val="24"/>
        </w:rPr>
      </w:pPr>
    </w:p>
    <w:p w:rsidR="00C25B79" w:rsidP="002C1147" w14:paraId="7FEB9F4D" w14:textId="77777777">
      <w:pPr>
        <w:ind w:firstLine="720"/>
        <w:rPr>
          <w:rFonts w:ascii="Times New Roman" w:hAnsi="Times New Roman"/>
          <w:sz w:val="24"/>
        </w:rPr>
      </w:pPr>
      <w:r>
        <w:rPr>
          <w:rFonts w:ascii="Times New Roman" w:hAnsi="Times New Roman"/>
          <w:sz w:val="24"/>
        </w:rPr>
        <w:t xml:space="preserve">The International Banking Act of 1978, 12 U.S.C. 3101 </w:t>
      </w:r>
      <w:r>
        <w:rPr>
          <w:rFonts w:ascii="Times New Roman" w:hAnsi="Times New Roman"/>
          <w:sz w:val="24"/>
          <w:u w:val="single"/>
        </w:rPr>
        <w:t>et seq.</w:t>
      </w:r>
      <w:r>
        <w:rPr>
          <w:rFonts w:ascii="Times New Roman" w:hAnsi="Times New Roman"/>
          <w:sz w:val="24"/>
        </w:rPr>
        <w:t xml:space="preserve"> (IBA), requires that the OCC collect information necessary to supervise the consolidated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operations of foreign banks and certain national bank operations.  The notice and reporting provisions of Subpart A </w:t>
      </w:r>
      <w:r w:rsidR="00E20BE7">
        <w:rPr>
          <w:rFonts w:ascii="Times New Roman" w:hAnsi="Times New Roman"/>
          <w:sz w:val="24"/>
        </w:rPr>
        <w:t xml:space="preserve">(12 CFR 28.1 – 28.5) </w:t>
      </w:r>
      <w:r>
        <w:rPr>
          <w:rFonts w:ascii="Times New Roman" w:hAnsi="Times New Roman"/>
          <w:sz w:val="24"/>
        </w:rPr>
        <w:t xml:space="preserve">are needed by the OCC to ascertain that bank activities comply with the IBA and the Foreign Bank Supervision Enhancement Act of 1991, (Pub. L. 102-242, title II, 105 Stat. 2286) and to help maintain the safety and soundness of national bank operations in the United States and abroad. </w:t>
      </w:r>
    </w:p>
    <w:p w:rsidR="00C25B79" w14:paraId="0D4B3786" w14:textId="77777777">
      <w:pPr>
        <w:rPr>
          <w:rFonts w:ascii="Times New Roman" w:hAnsi="Times New Roman"/>
          <w:sz w:val="24"/>
        </w:rPr>
      </w:pPr>
    </w:p>
    <w:p w:rsidR="00C25B79" w:rsidP="002C1147" w14:paraId="199DCE8C" w14:textId="01A0B7EF">
      <w:pPr>
        <w:ind w:firstLine="720"/>
        <w:rPr>
          <w:rFonts w:ascii="Times New Roman" w:hAnsi="Times New Roman"/>
          <w:sz w:val="24"/>
        </w:rPr>
      </w:pPr>
      <w:r>
        <w:rPr>
          <w:rFonts w:ascii="Times New Roman" w:hAnsi="Times New Roman"/>
          <w:sz w:val="24"/>
        </w:rPr>
        <w:t xml:space="preserve">The information in Subpart B </w:t>
      </w:r>
      <w:r w:rsidR="00E20BE7">
        <w:rPr>
          <w:rFonts w:ascii="Times New Roman" w:hAnsi="Times New Roman"/>
          <w:sz w:val="24"/>
        </w:rPr>
        <w:t xml:space="preserve">(12 CFR 28.10 – 28.26) </w:t>
      </w:r>
      <w:r>
        <w:rPr>
          <w:rFonts w:ascii="Times New Roman" w:hAnsi="Times New Roman"/>
          <w:sz w:val="24"/>
        </w:rPr>
        <w:t xml:space="preserve">is required under the IBA.  The IBA requires </w:t>
      </w:r>
      <w:r w:rsidR="00A35CD4">
        <w:rPr>
          <w:rFonts w:ascii="Times New Roman" w:hAnsi="Times New Roman"/>
          <w:sz w:val="24"/>
        </w:rPr>
        <w:t xml:space="preserve">the </w:t>
      </w:r>
      <w:r>
        <w:rPr>
          <w:rFonts w:ascii="Times New Roman" w:hAnsi="Times New Roman"/>
          <w:sz w:val="24"/>
        </w:rPr>
        <w:t xml:space="preserve">collection of specific information relating to licensing applications of </w:t>
      </w:r>
      <w:r w:rsidR="002855D7">
        <w:rPr>
          <w:rFonts w:ascii="Times New Roman" w:hAnsi="Times New Roman"/>
          <w:sz w:val="24"/>
        </w:rPr>
        <w:t>F</w:t>
      </w:r>
      <w:r>
        <w:rPr>
          <w:rFonts w:ascii="Times New Roman" w:hAnsi="Times New Roman"/>
          <w:sz w:val="24"/>
        </w:rPr>
        <w:t xml:space="preserve">ederal branches and agencies of foreign banks in the United States.  The IBA similarly mandates the recordkeeping requirements for capital equivalency deposits, voluntary liquidations, and asset pledge and asset maintenance requirements.  Further, the statute </w:t>
      </w:r>
      <w:r w:rsidR="00A35CD4">
        <w:rPr>
          <w:rFonts w:ascii="Times New Roman" w:hAnsi="Times New Roman"/>
          <w:sz w:val="24"/>
        </w:rPr>
        <w:t>emphasizes the need for regular and</w:t>
      </w:r>
      <w:r>
        <w:rPr>
          <w:rFonts w:ascii="Times New Roman" w:hAnsi="Times New Roman"/>
          <w:sz w:val="24"/>
        </w:rPr>
        <w:t xml:space="preserve"> comprehensive information on the consolidated operations of foreign banks operating in the United States</w:t>
      </w:r>
      <w:r w:rsidR="00A35CD4">
        <w:rPr>
          <w:rFonts w:ascii="Times New Roman" w:hAnsi="Times New Roman"/>
          <w:sz w:val="24"/>
        </w:rPr>
        <w:t xml:space="preserve"> as necessary to maintain</w:t>
      </w:r>
      <w:r>
        <w:rPr>
          <w:rFonts w:ascii="Times New Roman" w:hAnsi="Times New Roman"/>
          <w:sz w:val="24"/>
        </w:rPr>
        <w:t xml:space="preserve"> the health of the U. S. banking industry.  The Subpart B reporting requirements are consistent with this identified statutory need for information.  </w:t>
      </w:r>
    </w:p>
    <w:p w:rsidR="00C25B79" w14:paraId="5609938B" w14:textId="77777777">
      <w:pPr>
        <w:rPr>
          <w:rFonts w:ascii="Times New Roman" w:hAnsi="Times New Roman"/>
          <w:sz w:val="24"/>
        </w:rPr>
      </w:pPr>
    </w:p>
    <w:p w:rsidR="00C25B79" w:rsidP="002C1147" w14:paraId="486E2EA9" w14:textId="77777777">
      <w:pPr>
        <w:ind w:firstLine="720"/>
        <w:rPr>
          <w:rFonts w:ascii="Times New Roman" w:hAnsi="Times New Roman"/>
          <w:sz w:val="24"/>
        </w:rPr>
      </w:pPr>
      <w:r>
        <w:rPr>
          <w:rFonts w:ascii="Times New Roman" w:hAnsi="Times New Roman"/>
          <w:sz w:val="24"/>
        </w:rPr>
        <w:t>The International Lending Supervision Act of 1983, (Pub. L. 98-181, title IX, 97 Stat. 1153, 12 U.S.C. 3906), mandates the reporting and disclosure requirements for international assets as well as the recordkeeping requirements for accounting for fees on international loans in Subpart C</w:t>
      </w:r>
      <w:r w:rsidR="00E20BE7">
        <w:rPr>
          <w:rFonts w:ascii="Times New Roman" w:hAnsi="Times New Roman"/>
          <w:sz w:val="24"/>
        </w:rPr>
        <w:t xml:space="preserve"> (12 CFR 28.50 – 28.54)</w:t>
      </w:r>
      <w:r>
        <w:rPr>
          <w:rFonts w:ascii="Times New Roman" w:hAnsi="Times New Roman"/>
          <w:sz w:val="24"/>
        </w:rPr>
        <w:t>.</w:t>
      </w:r>
    </w:p>
    <w:p w:rsidR="00C25B79" w14:paraId="4600EA34" w14:textId="77777777">
      <w:pPr>
        <w:rPr>
          <w:rFonts w:ascii="Times New Roman" w:hAnsi="Times New Roman"/>
          <w:sz w:val="24"/>
        </w:rPr>
      </w:pPr>
    </w:p>
    <w:p w:rsidR="001A33BF" w:rsidP="001A33BF" w14:paraId="2C259A71" w14:textId="77777777">
      <w:pPr>
        <w:pStyle w:val="BodyText"/>
        <w:widowControl w:val="0"/>
        <w:ind w:right="162"/>
        <w:jc w:val="both"/>
        <w:rPr>
          <w:rFonts w:ascii="Times New Roman" w:hAnsi="Times New Roman"/>
          <w:b/>
          <w:i/>
          <w:u w:val="none"/>
        </w:rPr>
      </w:pPr>
      <w:r>
        <w:rPr>
          <w:rFonts w:ascii="Times New Roman" w:hAnsi="Times New Roman"/>
          <w:b/>
          <w:bCs/>
          <w:i/>
          <w:iCs/>
          <w:u w:val="none"/>
        </w:rPr>
        <w:t>2.</w:t>
      </w:r>
      <w:r>
        <w:rPr>
          <w:rFonts w:ascii="Times New Roman" w:hAnsi="Times New Roman"/>
          <w:b/>
          <w:bCs/>
          <w:i/>
          <w:iCs/>
          <w:u w:val="none"/>
        </w:rPr>
        <w:tab/>
      </w:r>
      <w:r w:rsidR="00E30478">
        <w:rPr>
          <w:rFonts w:ascii="Times New Roman" w:hAnsi="Times New Roman"/>
          <w:b/>
          <w:i/>
          <w:spacing w:val="-1"/>
          <w:u w:val="none"/>
        </w:rPr>
        <w:t>Use of the information:</w:t>
      </w:r>
    </w:p>
    <w:p w:rsidR="00C25B79" w14:paraId="39A2BAD1" w14:textId="77777777">
      <w:pPr>
        <w:rPr>
          <w:rFonts w:ascii="Times New Roman" w:hAnsi="Times New Roman"/>
          <w:sz w:val="24"/>
        </w:rPr>
      </w:pPr>
    </w:p>
    <w:p w:rsidR="00C25B79" w:rsidP="002C1147" w14:paraId="32E5AEA1" w14:textId="77777777">
      <w:pPr>
        <w:ind w:firstLine="720"/>
        <w:rPr>
          <w:rFonts w:ascii="Times New Roman" w:hAnsi="Times New Roman"/>
          <w:sz w:val="24"/>
        </w:rPr>
      </w:pPr>
      <w:r>
        <w:rPr>
          <w:rFonts w:ascii="Times New Roman" w:hAnsi="Times New Roman"/>
          <w:sz w:val="24"/>
        </w:rPr>
        <w:t xml:space="preserve">The OCC uses the information </w:t>
      </w:r>
      <w:r w:rsidR="00A35CD4">
        <w:rPr>
          <w:rFonts w:ascii="Times New Roman" w:hAnsi="Times New Roman"/>
          <w:sz w:val="24"/>
        </w:rPr>
        <w:t>required by</w:t>
      </w:r>
      <w:r>
        <w:rPr>
          <w:rFonts w:ascii="Times New Roman" w:hAnsi="Times New Roman"/>
          <w:sz w:val="24"/>
        </w:rPr>
        <w:t xml:space="preserve"> </w:t>
      </w:r>
      <w:r w:rsidR="003677A2">
        <w:rPr>
          <w:rFonts w:ascii="Times New Roman" w:hAnsi="Times New Roman"/>
          <w:sz w:val="24"/>
        </w:rPr>
        <w:t>part</w:t>
      </w:r>
      <w:r>
        <w:rPr>
          <w:rFonts w:ascii="Times New Roman" w:hAnsi="Times New Roman"/>
          <w:sz w:val="24"/>
        </w:rPr>
        <w:t xml:space="preserve"> 28 to evaluate national banks with international operations and </w:t>
      </w:r>
      <w:r w:rsidR="002855D7">
        <w:rPr>
          <w:rFonts w:ascii="Times New Roman" w:hAnsi="Times New Roman"/>
          <w:sz w:val="24"/>
        </w:rPr>
        <w:t>F</w:t>
      </w:r>
      <w:r>
        <w:rPr>
          <w:rFonts w:ascii="Times New Roman" w:hAnsi="Times New Roman"/>
          <w:sz w:val="24"/>
        </w:rPr>
        <w:t>ederal branches and agencies for supervisory, prudential, and legal purposes.  The OCC uses the i</w:t>
      </w:r>
      <w:r w:rsidR="00A35CD4">
        <w:rPr>
          <w:rFonts w:ascii="Times New Roman" w:hAnsi="Times New Roman"/>
          <w:sz w:val="24"/>
        </w:rPr>
        <w:t>nformation to establish that a</w:t>
      </w:r>
      <w:r>
        <w:rPr>
          <w:rFonts w:ascii="Times New Roman" w:hAnsi="Times New Roman"/>
          <w:sz w:val="24"/>
        </w:rPr>
        <w:t xml:space="preserve"> national bank or </w:t>
      </w:r>
      <w:r w:rsidR="002855D7">
        <w:rPr>
          <w:rFonts w:ascii="Times New Roman" w:hAnsi="Times New Roman"/>
          <w:sz w:val="24"/>
        </w:rPr>
        <w:t>F</w:t>
      </w:r>
      <w:r>
        <w:rPr>
          <w:rFonts w:ascii="Times New Roman" w:hAnsi="Times New Roman"/>
          <w:sz w:val="24"/>
        </w:rPr>
        <w:t xml:space="preserve">ederal branch or agency is capable of conducting certain business activities in a safe and sound manner and in accordance with applicable law.  The OCC also uses the information to analyze national bank and </w:t>
      </w:r>
      <w:r w:rsidR="002855D7">
        <w:rPr>
          <w:rFonts w:ascii="Times New Roman" w:hAnsi="Times New Roman"/>
          <w:sz w:val="24"/>
        </w:rPr>
        <w:t>F</w:t>
      </w:r>
      <w:r>
        <w:rPr>
          <w:rFonts w:ascii="Times New Roman" w:hAnsi="Times New Roman"/>
          <w:sz w:val="24"/>
        </w:rPr>
        <w:t>ederal branch or agency exposure to overseas lending.</w:t>
      </w:r>
    </w:p>
    <w:p w:rsidR="00C25B79" w14:paraId="30693400" w14:textId="77777777">
      <w:pPr>
        <w:rPr>
          <w:rFonts w:ascii="Times New Roman" w:hAnsi="Times New Roman"/>
          <w:sz w:val="24"/>
        </w:rPr>
      </w:pPr>
    </w:p>
    <w:p w:rsidR="00C25B79" w:rsidP="002C1147" w14:paraId="4EFCB1DA" w14:textId="77777777">
      <w:pPr>
        <w:ind w:firstLine="720"/>
        <w:rPr>
          <w:rFonts w:ascii="Times New Roman" w:hAnsi="Times New Roman"/>
          <w:sz w:val="24"/>
        </w:rPr>
      </w:pPr>
      <w:r>
        <w:rPr>
          <w:rFonts w:ascii="Times New Roman" w:hAnsi="Times New Roman"/>
          <w:sz w:val="24"/>
        </w:rPr>
        <w:t xml:space="preserve">Additionally, the OCC uses the information in </w:t>
      </w:r>
      <w:r w:rsidR="003677A2">
        <w:rPr>
          <w:rFonts w:ascii="Times New Roman" w:hAnsi="Times New Roman"/>
          <w:sz w:val="24"/>
        </w:rPr>
        <w:t>part</w:t>
      </w:r>
      <w:r>
        <w:rPr>
          <w:rFonts w:ascii="Times New Roman" w:hAnsi="Times New Roman"/>
          <w:sz w:val="24"/>
        </w:rPr>
        <w:t xml:space="preserve"> 28 examination purposes.  This information provides the basis for special examinations and for the issuance of appropriate instructions to national banks, </w:t>
      </w:r>
      <w:r w:rsidR="002855D7">
        <w:rPr>
          <w:rFonts w:ascii="Times New Roman" w:hAnsi="Times New Roman"/>
          <w:sz w:val="24"/>
        </w:rPr>
        <w:t>F</w:t>
      </w:r>
      <w:r>
        <w:rPr>
          <w:rFonts w:ascii="Times New Roman" w:hAnsi="Times New Roman"/>
          <w:sz w:val="24"/>
        </w:rPr>
        <w:t>ederal branches and agencies, and examiners.</w:t>
      </w:r>
    </w:p>
    <w:p w:rsidR="00C25B79" w14:paraId="4F3FC778" w14:textId="77777777">
      <w:pPr>
        <w:rPr>
          <w:rFonts w:ascii="Times New Roman" w:hAnsi="Times New Roman"/>
          <w:sz w:val="24"/>
        </w:rPr>
      </w:pPr>
    </w:p>
    <w:p w:rsidR="009A00E6" w:rsidP="001A33BF" w14:paraId="5CD4272D" w14:textId="77777777">
      <w:pPr>
        <w:pStyle w:val="BodyText"/>
        <w:widowControl w:val="0"/>
        <w:tabs>
          <w:tab w:val="left" w:pos="720"/>
        </w:tabs>
        <w:ind w:left="100" w:right="205"/>
        <w:rPr>
          <w:rFonts w:ascii="Times New Roman" w:hAnsi="Times New Roman"/>
          <w:b/>
          <w:bCs/>
          <w:i/>
          <w:iCs/>
          <w:u w:val="none"/>
        </w:rPr>
      </w:pPr>
    </w:p>
    <w:p w:rsidR="009A00E6" w:rsidP="001A33BF" w14:paraId="51EFC85B" w14:textId="77777777">
      <w:pPr>
        <w:pStyle w:val="BodyText"/>
        <w:widowControl w:val="0"/>
        <w:tabs>
          <w:tab w:val="left" w:pos="720"/>
        </w:tabs>
        <w:ind w:left="100" w:right="205"/>
        <w:rPr>
          <w:rFonts w:ascii="Times New Roman" w:hAnsi="Times New Roman"/>
          <w:b/>
          <w:bCs/>
          <w:i/>
          <w:iCs/>
          <w:u w:val="none"/>
        </w:rPr>
      </w:pPr>
    </w:p>
    <w:p w:rsidR="009A00E6" w:rsidP="001A33BF" w14:paraId="76E6312F" w14:textId="77777777">
      <w:pPr>
        <w:pStyle w:val="BodyText"/>
        <w:widowControl w:val="0"/>
        <w:tabs>
          <w:tab w:val="left" w:pos="720"/>
        </w:tabs>
        <w:ind w:left="100" w:right="205"/>
        <w:rPr>
          <w:rFonts w:ascii="Times New Roman" w:hAnsi="Times New Roman"/>
          <w:b/>
          <w:bCs/>
          <w:i/>
          <w:iCs/>
          <w:u w:val="none"/>
        </w:rPr>
      </w:pPr>
    </w:p>
    <w:p w:rsidR="001A33BF" w:rsidP="001A33BF" w14:paraId="77F9C804" w14:textId="77777777">
      <w:pPr>
        <w:pStyle w:val="BodyText"/>
        <w:widowControl w:val="0"/>
        <w:tabs>
          <w:tab w:val="left" w:pos="720"/>
        </w:tabs>
        <w:ind w:left="100" w:right="205"/>
        <w:rPr>
          <w:rFonts w:ascii="Times New Roman" w:hAnsi="Times New Roman"/>
          <w:b/>
          <w:i/>
          <w:u w:val="none"/>
        </w:rPr>
      </w:pPr>
      <w:r>
        <w:rPr>
          <w:rFonts w:ascii="Times New Roman" w:hAnsi="Times New Roman"/>
          <w:b/>
          <w:bCs/>
          <w:i/>
          <w:iCs/>
          <w:u w:val="none"/>
        </w:rPr>
        <w:t>3.</w:t>
      </w:r>
      <w:r>
        <w:rPr>
          <w:rFonts w:ascii="Times New Roman" w:hAnsi="Times New Roman"/>
          <w:b/>
          <w:bCs/>
          <w:i/>
          <w:iCs/>
          <w:u w:val="none"/>
        </w:rPr>
        <w:tab/>
      </w:r>
      <w:r w:rsidR="00B021B1">
        <w:rPr>
          <w:rFonts w:ascii="Times New Roman" w:hAnsi="Times New Roman"/>
          <w:b/>
          <w:i/>
          <w:spacing w:val="-1"/>
          <w:u w:val="none"/>
        </w:rPr>
        <w:t>Consideration of the use of improved information technology:</w:t>
      </w:r>
    </w:p>
    <w:p w:rsidR="00C25B79" w14:paraId="447B29AE" w14:textId="77777777">
      <w:pPr>
        <w:rPr>
          <w:rFonts w:ascii="Times New Roman" w:hAnsi="Times New Roman"/>
          <w:sz w:val="24"/>
        </w:rPr>
      </w:pPr>
    </w:p>
    <w:p w:rsidR="00C25B79" w:rsidP="002C1147" w14:paraId="43FAC52A" w14:textId="77777777">
      <w:pPr>
        <w:ind w:firstLine="720"/>
        <w:rPr>
          <w:rFonts w:ascii="Times New Roman" w:hAnsi="Times New Roman"/>
          <w:sz w:val="24"/>
        </w:rPr>
      </w:pPr>
      <w:r>
        <w:rPr>
          <w:rFonts w:ascii="Times New Roman" w:hAnsi="Times New Roman"/>
          <w:sz w:val="24"/>
        </w:rPr>
        <w:t xml:space="preserve">Most of the information required by </w:t>
      </w:r>
      <w:r w:rsidR="003677A2">
        <w:rPr>
          <w:rFonts w:ascii="Times New Roman" w:hAnsi="Times New Roman"/>
          <w:sz w:val="24"/>
        </w:rPr>
        <w:t>part</w:t>
      </w:r>
      <w:r>
        <w:rPr>
          <w:rFonts w:ascii="Times New Roman" w:hAnsi="Times New Roman"/>
          <w:sz w:val="24"/>
        </w:rPr>
        <w:t xml:space="preserve"> 28 is submitted on an "as occurs" basis.  </w:t>
      </w:r>
      <w:r w:rsidR="005A4D3B">
        <w:rPr>
          <w:rFonts w:ascii="Times New Roman" w:hAnsi="Times New Roman"/>
          <w:sz w:val="24"/>
        </w:rPr>
        <w:t>N</w:t>
      </w:r>
      <w:r>
        <w:rPr>
          <w:rFonts w:ascii="Times New Roman" w:hAnsi="Times New Roman"/>
          <w:sz w:val="24"/>
        </w:rPr>
        <w:t xml:space="preserve">ational banks or </w:t>
      </w:r>
      <w:r w:rsidR="002855D7">
        <w:rPr>
          <w:rFonts w:ascii="Times New Roman" w:hAnsi="Times New Roman"/>
          <w:sz w:val="24"/>
        </w:rPr>
        <w:t>F</w:t>
      </w:r>
      <w:r>
        <w:rPr>
          <w:rFonts w:ascii="Times New Roman" w:hAnsi="Times New Roman"/>
          <w:sz w:val="24"/>
        </w:rPr>
        <w:t xml:space="preserve">ederal branches or agencies may use any information technology they have available that </w:t>
      </w:r>
      <w:r w:rsidR="00A35CD4">
        <w:rPr>
          <w:rFonts w:ascii="Times New Roman" w:hAnsi="Times New Roman"/>
          <w:sz w:val="24"/>
        </w:rPr>
        <w:t>facilitates</w:t>
      </w:r>
      <w:r>
        <w:rPr>
          <w:rFonts w:ascii="Times New Roman" w:hAnsi="Times New Roman"/>
          <w:sz w:val="24"/>
        </w:rPr>
        <w:t xml:space="preserve"> review</w:t>
      </w:r>
      <w:r w:rsidR="00A35CD4">
        <w:rPr>
          <w:rFonts w:ascii="Times New Roman" w:hAnsi="Times New Roman"/>
          <w:sz w:val="24"/>
        </w:rPr>
        <w:t xml:space="preserve"> of the submission</w:t>
      </w:r>
      <w:r>
        <w:rPr>
          <w:rFonts w:ascii="Times New Roman" w:hAnsi="Times New Roman"/>
          <w:sz w:val="24"/>
        </w:rPr>
        <w:t xml:space="preserve">.  Further, </w:t>
      </w:r>
      <w:r w:rsidR="002855D7">
        <w:rPr>
          <w:rFonts w:ascii="Times New Roman" w:hAnsi="Times New Roman"/>
          <w:sz w:val="24"/>
        </w:rPr>
        <w:t>F</w:t>
      </w:r>
      <w:r>
        <w:rPr>
          <w:rFonts w:ascii="Times New Roman" w:hAnsi="Times New Roman"/>
          <w:sz w:val="24"/>
        </w:rPr>
        <w:t xml:space="preserve">ederal branches and agencies may keep the information in their language of choice but must provide an English translation if specifically requested by OCC examiners.  </w:t>
      </w:r>
    </w:p>
    <w:p w:rsidR="00C25B79" w14:paraId="066AA4A4" w14:textId="77777777">
      <w:pPr>
        <w:rPr>
          <w:rFonts w:ascii="Times New Roman" w:hAnsi="Times New Roman"/>
          <w:sz w:val="24"/>
        </w:rPr>
      </w:pPr>
    </w:p>
    <w:p w:rsidR="001A33BF" w:rsidP="001A33BF" w14:paraId="443AECE3" w14:textId="77777777">
      <w:pPr>
        <w:pStyle w:val="BodyText"/>
        <w:widowControl w:val="0"/>
        <w:ind w:left="100" w:right="141"/>
        <w:jc w:val="both"/>
        <w:rPr>
          <w:rFonts w:ascii="Times New Roman" w:hAnsi="Times New Roman"/>
          <w:b/>
          <w:i/>
          <w:u w:val="none"/>
        </w:rPr>
      </w:pPr>
      <w:r>
        <w:rPr>
          <w:rFonts w:ascii="Times New Roman" w:hAnsi="Times New Roman"/>
          <w:b/>
          <w:bCs/>
          <w:i/>
          <w:iCs/>
          <w:u w:val="none"/>
        </w:rPr>
        <w:t>4.</w:t>
      </w:r>
      <w:r>
        <w:rPr>
          <w:rFonts w:ascii="Times New Roman" w:hAnsi="Times New Roman"/>
          <w:b/>
          <w:bCs/>
          <w:i/>
          <w:iCs/>
          <w:u w:val="none"/>
        </w:rPr>
        <w:tab/>
      </w:r>
      <w:r w:rsidR="00B021B1">
        <w:rPr>
          <w:rFonts w:ascii="Times New Roman" w:hAnsi="Times New Roman"/>
          <w:b/>
          <w:i/>
          <w:spacing w:val="-1"/>
          <w:u w:val="none"/>
        </w:rPr>
        <w:t>Efforts to identify duplication:</w:t>
      </w:r>
    </w:p>
    <w:p w:rsidR="00C25B79" w14:paraId="239E9AFB" w14:textId="77777777">
      <w:pPr>
        <w:rPr>
          <w:rFonts w:ascii="Times New Roman" w:hAnsi="Times New Roman"/>
          <w:sz w:val="24"/>
        </w:rPr>
      </w:pPr>
    </w:p>
    <w:p w:rsidR="00C25B79" w:rsidP="002C1147" w14:paraId="16AC52D9" w14:textId="77777777">
      <w:pPr>
        <w:ind w:firstLine="720"/>
        <w:rPr>
          <w:rFonts w:ascii="Times New Roman" w:hAnsi="Times New Roman"/>
          <w:sz w:val="24"/>
        </w:rPr>
      </w:pPr>
      <w:r>
        <w:rPr>
          <w:rFonts w:ascii="Times New Roman" w:hAnsi="Times New Roman"/>
          <w:sz w:val="24"/>
        </w:rPr>
        <w:t xml:space="preserve">Since most of the information required by </w:t>
      </w:r>
      <w:r w:rsidR="003677A2">
        <w:rPr>
          <w:rFonts w:ascii="Times New Roman" w:hAnsi="Times New Roman"/>
          <w:sz w:val="24"/>
        </w:rPr>
        <w:t>part</w:t>
      </w:r>
      <w:r>
        <w:rPr>
          <w:rFonts w:ascii="Times New Roman" w:hAnsi="Times New Roman"/>
          <w:sz w:val="24"/>
        </w:rPr>
        <w:t xml:space="preserve"> 28 is submitted on an "as occurs" basis, there is no duplication.  However, to meet the OCC's supervisory information needs, the regulation requires that </w:t>
      </w:r>
      <w:r w:rsidR="002855D7">
        <w:rPr>
          <w:rFonts w:ascii="Times New Roman" w:hAnsi="Times New Roman"/>
          <w:sz w:val="24"/>
        </w:rPr>
        <w:t>F</w:t>
      </w:r>
      <w:r>
        <w:rPr>
          <w:rFonts w:ascii="Times New Roman" w:hAnsi="Times New Roman"/>
          <w:sz w:val="24"/>
        </w:rPr>
        <w:t xml:space="preserve">ederal branches and agencies provide to the OCC copies of certain reports that are filed with other </w:t>
      </w:r>
      <w:r w:rsidR="002855D7">
        <w:rPr>
          <w:rFonts w:ascii="Times New Roman" w:hAnsi="Times New Roman"/>
          <w:sz w:val="24"/>
        </w:rPr>
        <w:t>F</w:t>
      </w:r>
      <w:r>
        <w:rPr>
          <w:rFonts w:ascii="Times New Roman" w:hAnsi="Times New Roman"/>
          <w:sz w:val="24"/>
        </w:rPr>
        <w:t xml:space="preserve">ederal banking regulators.  These reports generally contain information necessary for the OCC to properly supervise </w:t>
      </w:r>
      <w:r w:rsidR="002855D7">
        <w:rPr>
          <w:rFonts w:ascii="Times New Roman" w:hAnsi="Times New Roman"/>
          <w:sz w:val="24"/>
        </w:rPr>
        <w:t>F</w:t>
      </w:r>
      <w:r>
        <w:rPr>
          <w:rFonts w:ascii="Times New Roman" w:hAnsi="Times New Roman"/>
          <w:sz w:val="24"/>
        </w:rPr>
        <w:t xml:space="preserve">ederal branches and agencies </w:t>
      </w:r>
      <w:r w:rsidR="009A00E6">
        <w:rPr>
          <w:rFonts w:ascii="Times New Roman" w:hAnsi="Times New Roman"/>
          <w:sz w:val="24"/>
        </w:rPr>
        <w:t>that</w:t>
      </w:r>
      <w:r>
        <w:rPr>
          <w:rFonts w:ascii="Times New Roman" w:hAnsi="Times New Roman"/>
          <w:sz w:val="24"/>
        </w:rPr>
        <w:t xml:space="preserve"> is not available from other sources.</w:t>
      </w:r>
    </w:p>
    <w:p w:rsidR="00C25B79" w14:paraId="6BF30321" w14:textId="77777777">
      <w:pPr>
        <w:rPr>
          <w:rFonts w:ascii="Times New Roman" w:hAnsi="Times New Roman"/>
          <w:sz w:val="24"/>
        </w:rPr>
      </w:pPr>
    </w:p>
    <w:p w:rsidR="00B021B1" w:rsidRPr="00B021B1" w:rsidP="00B021B1" w14:paraId="64CC00F2" w14:textId="77777777">
      <w:pPr>
        <w:rPr>
          <w:rFonts w:ascii="Times New Roman" w:hAnsi="Times New Roman"/>
          <w:b/>
          <w:bCs/>
          <w:i/>
          <w:iCs/>
          <w:sz w:val="24"/>
        </w:rPr>
      </w:pPr>
      <w:r w:rsidRPr="00B021B1">
        <w:rPr>
          <w:rFonts w:ascii="Times New Roman" w:hAnsi="Times New Roman"/>
          <w:b/>
          <w:bCs/>
          <w:i/>
          <w:iCs/>
          <w:sz w:val="24"/>
        </w:rPr>
        <w:t>5.</w:t>
      </w:r>
      <w:r w:rsidRPr="00B021B1">
        <w:rPr>
          <w:rFonts w:ascii="Times New Roman" w:hAnsi="Times New Roman"/>
          <w:b/>
          <w:bCs/>
          <w:i/>
          <w:iCs/>
          <w:sz w:val="24"/>
        </w:rPr>
        <w:tab/>
        <w:t>If the collection of information impacts small businesses or other small entities, describe any methods used to minimize burden.</w:t>
      </w:r>
    </w:p>
    <w:p w:rsidR="00B021B1" w:rsidRPr="00B021B1" w:rsidP="00B021B1" w14:paraId="014D3CC7" w14:textId="77777777">
      <w:pPr>
        <w:rPr>
          <w:rFonts w:ascii="Times New Roman" w:hAnsi="Times New Roman"/>
          <w:b/>
          <w:bCs/>
          <w:i/>
          <w:iCs/>
          <w:sz w:val="24"/>
        </w:rPr>
      </w:pPr>
    </w:p>
    <w:p w:rsidR="00B021B1" w:rsidRPr="00A05D30" w:rsidP="00A05D30" w14:paraId="0B21513F" w14:textId="77777777">
      <w:pPr>
        <w:ind w:firstLine="720"/>
        <w:rPr>
          <w:rFonts w:ascii="Times New Roman" w:hAnsi="Times New Roman"/>
          <w:bCs/>
          <w:iCs/>
          <w:sz w:val="24"/>
        </w:rPr>
      </w:pPr>
      <w:r w:rsidRPr="00A05D30">
        <w:rPr>
          <w:rFonts w:ascii="Times New Roman" w:hAnsi="Times New Roman"/>
          <w:bCs/>
          <w:iCs/>
          <w:sz w:val="24"/>
        </w:rPr>
        <w:t>There are no alternatives that would result in lowering the burden on small institutions, while still accomplishing the purpose of the rule.</w:t>
      </w:r>
    </w:p>
    <w:p w:rsidR="00C25B79" w14:paraId="1836A526" w14:textId="77777777">
      <w:pPr>
        <w:rPr>
          <w:rFonts w:ascii="Times New Roman" w:hAnsi="Times New Roman"/>
          <w:sz w:val="24"/>
        </w:rPr>
      </w:pPr>
    </w:p>
    <w:p w:rsidR="001A33BF" w:rsidP="001A33BF" w14:paraId="036A57D2" w14:textId="77777777">
      <w:pPr>
        <w:pStyle w:val="BodyText"/>
        <w:widowControl w:val="0"/>
        <w:tabs>
          <w:tab w:val="left" w:pos="340"/>
          <w:tab w:val="left" w:pos="630"/>
        </w:tabs>
        <w:ind w:left="100" w:right="205"/>
        <w:rPr>
          <w:rFonts w:ascii="Times New Roman" w:hAnsi="Times New Roman"/>
          <w:b/>
          <w:i/>
          <w:u w:val="none"/>
        </w:rPr>
      </w:pPr>
      <w:r>
        <w:rPr>
          <w:rFonts w:ascii="Times New Roman" w:hAnsi="Times New Roman"/>
          <w:b/>
          <w:bCs/>
          <w:i/>
          <w:iCs/>
          <w:u w:val="none"/>
        </w:rPr>
        <w:t>6.</w:t>
      </w:r>
      <w:r>
        <w:rPr>
          <w:rFonts w:ascii="Times New Roman" w:hAnsi="Times New Roman"/>
          <w:b/>
          <w:bCs/>
          <w:i/>
          <w:iCs/>
          <w:u w:val="none"/>
        </w:rPr>
        <w:tab/>
        <w:t xml:space="preserve">     </w:t>
      </w:r>
      <w:r w:rsidR="00A05D30">
        <w:rPr>
          <w:rFonts w:ascii="Times New Roman" w:hAnsi="Times New Roman"/>
          <w:b/>
          <w:i/>
          <w:spacing w:val="-1"/>
          <w:u w:val="none"/>
        </w:rPr>
        <w:t xml:space="preserve">Consequences to the </w:t>
      </w:r>
      <w:r w:rsidR="002855D7">
        <w:rPr>
          <w:rFonts w:ascii="Times New Roman" w:hAnsi="Times New Roman"/>
          <w:b/>
          <w:i/>
          <w:spacing w:val="-1"/>
          <w:u w:val="none"/>
        </w:rPr>
        <w:t>F</w:t>
      </w:r>
      <w:r w:rsidR="00A05D30">
        <w:rPr>
          <w:rFonts w:ascii="Times New Roman" w:hAnsi="Times New Roman"/>
          <w:b/>
          <w:i/>
          <w:spacing w:val="-1"/>
          <w:u w:val="none"/>
        </w:rPr>
        <w:t>ederal program if the collection were conducted less frequently:</w:t>
      </w:r>
    </w:p>
    <w:p w:rsidR="00C25B79" w14:paraId="21B7C72E" w14:textId="77777777">
      <w:pPr>
        <w:rPr>
          <w:rFonts w:ascii="Times New Roman" w:hAnsi="Times New Roman"/>
          <w:sz w:val="24"/>
        </w:rPr>
      </w:pPr>
    </w:p>
    <w:p w:rsidR="00C25B79" w:rsidP="002C1147" w14:paraId="2260EE2A" w14:textId="77777777">
      <w:pPr>
        <w:ind w:firstLine="720"/>
        <w:rPr>
          <w:rFonts w:ascii="Times New Roman" w:hAnsi="Times New Roman"/>
          <w:sz w:val="24"/>
        </w:rPr>
      </w:pPr>
      <w:r>
        <w:rPr>
          <w:rFonts w:ascii="Times New Roman" w:hAnsi="Times New Roman"/>
          <w:sz w:val="24"/>
        </w:rPr>
        <w:t>Part</w:t>
      </w:r>
      <w:r>
        <w:rPr>
          <w:rFonts w:ascii="Times New Roman" w:hAnsi="Times New Roman"/>
          <w:sz w:val="24"/>
        </w:rPr>
        <w:t xml:space="preserve"> 28 imposes the minimum burden necessary for the OCC to operate an effective, meaningful program to ensure compliance with applicable statutes and regulations and to ensure bank safety and soundness. </w:t>
      </w:r>
    </w:p>
    <w:p w:rsidR="00C25B79" w14:paraId="7B9D9729" w14:textId="77777777">
      <w:pPr>
        <w:rPr>
          <w:rFonts w:ascii="Times New Roman" w:hAnsi="Times New Roman"/>
          <w:sz w:val="24"/>
        </w:rPr>
      </w:pPr>
    </w:p>
    <w:p w:rsidR="001A33BF" w:rsidRPr="001A33BF" w:rsidP="001A33BF" w14:paraId="67BCF68B" w14:textId="6FF3B15B">
      <w:pPr>
        <w:rPr>
          <w:rFonts w:ascii="Times New Roman" w:hAnsi="Times New Roman"/>
          <w:b/>
          <w:bCs/>
          <w:i/>
          <w:iCs/>
          <w:sz w:val="24"/>
          <w:szCs w:val="24"/>
        </w:rPr>
      </w:pPr>
      <w:r w:rsidRPr="001A33BF">
        <w:rPr>
          <w:rFonts w:ascii="Times New Roman" w:hAnsi="Times New Roman"/>
          <w:b/>
          <w:bCs/>
          <w:i/>
          <w:iCs/>
          <w:sz w:val="24"/>
          <w:szCs w:val="24"/>
        </w:rPr>
        <w:t xml:space="preserve">7.        </w:t>
      </w:r>
      <w:r w:rsidR="00A05D30">
        <w:rPr>
          <w:rFonts w:ascii="Times New Roman" w:hAnsi="Times New Roman"/>
          <w:b/>
          <w:bCs/>
          <w:i/>
          <w:iCs/>
          <w:sz w:val="24"/>
          <w:szCs w:val="24"/>
        </w:rPr>
        <w:t xml:space="preserve">Special circumstances that would cause an information collection to be conducted in a manner inconsistent with </w:t>
      </w:r>
      <w:r w:rsidR="004A41BD">
        <w:rPr>
          <w:rFonts w:ascii="Times New Roman" w:hAnsi="Times New Roman"/>
          <w:b/>
          <w:bCs/>
          <w:i/>
          <w:iCs/>
          <w:sz w:val="24"/>
          <w:szCs w:val="24"/>
        </w:rPr>
        <w:t>5</w:t>
      </w:r>
      <w:r w:rsidR="00A05D30">
        <w:rPr>
          <w:rFonts w:ascii="Times New Roman" w:hAnsi="Times New Roman"/>
          <w:b/>
          <w:bCs/>
          <w:i/>
          <w:iCs/>
          <w:sz w:val="24"/>
          <w:szCs w:val="24"/>
        </w:rPr>
        <w:t xml:space="preserve"> CFR part 1320:</w:t>
      </w:r>
    </w:p>
    <w:p w:rsidR="00C25B79" w14:paraId="574B1147" w14:textId="77777777">
      <w:pPr>
        <w:rPr>
          <w:rFonts w:ascii="Times New Roman" w:hAnsi="Times New Roman"/>
          <w:sz w:val="24"/>
        </w:rPr>
      </w:pPr>
    </w:p>
    <w:p w:rsidR="00C25B79" w:rsidP="002C1147" w14:paraId="75E2C860" w14:textId="77777777">
      <w:pPr>
        <w:ind w:firstLine="720"/>
        <w:rPr>
          <w:rFonts w:ascii="Times New Roman" w:hAnsi="Times New Roman"/>
          <w:sz w:val="24"/>
        </w:rPr>
      </w:pPr>
      <w:r>
        <w:rPr>
          <w:rFonts w:ascii="Times New Roman" w:hAnsi="Times New Roman"/>
          <w:sz w:val="24"/>
        </w:rPr>
        <w:t>Not applicable.</w:t>
      </w:r>
    </w:p>
    <w:p w:rsidR="00C25B79" w14:paraId="182E072F" w14:textId="77777777">
      <w:pPr>
        <w:rPr>
          <w:rFonts w:ascii="Times New Roman" w:hAnsi="Times New Roman"/>
          <w:sz w:val="24"/>
        </w:rPr>
      </w:pPr>
    </w:p>
    <w:p w:rsidR="001A33BF" w:rsidP="001A33BF" w14:paraId="38D656BD" w14:textId="77777777">
      <w:pPr>
        <w:pStyle w:val="BodyText"/>
        <w:ind w:right="270"/>
        <w:rPr>
          <w:u w:val="none"/>
        </w:rPr>
      </w:pPr>
      <w:r>
        <w:rPr>
          <w:rFonts w:ascii="Times New Roman" w:hAnsi="Times New Roman"/>
          <w:b/>
          <w:bCs/>
          <w:i/>
          <w:iCs/>
          <w:u w:val="none"/>
        </w:rPr>
        <w:t>8.</w:t>
      </w:r>
      <w:r>
        <w:rPr>
          <w:rFonts w:ascii="Times New Roman" w:hAnsi="Times New Roman"/>
          <w:b/>
          <w:bCs/>
          <w:i/>
          <w:iCs/>
          <w:u w:val="none"/>
        </w:rPr>
        <w:tab/>
      </w:r>
      <w:r w:rsidR="00A05D30">
        <w:rPr>
          <w:rFonts w:ascii="Times New Roman" w:hAnsi="Times New Roman"/>
          <w:b/>
          <w:i/>
          <w:spacing w:val="-1"/>
          <w:u w:val="none"/>
        </w:rPr>
        <w:t>Efforts to consult with persons outside the agency:</w:t>
      </w:r>
    </w:p>
    <w:p w:rsidR="00C25B79" w14:paraId="11CA6123" w14:textId="77777777">
      <w:pPr>
        <w:rPr>
          <w:rFonts w:ascii="Times New Roman" w:hAnsi="Times New Roman"/>
          <w:sz w:val="24"/>
        </w:rPr>
      </w:pPr>
    </w:p>
    <w:p w:rsidR="00C25B79" w:rsidP="002C1147" w14:paraId="1BFD3257" w14:textId="26B0AA22">
      <w:pPr>
        <w:ind w:firstLine="720"/>
        <w:rPr>
          <w:rFonts w:ascii="Times New Roman" w:hAnsi="Times New Roman"/>
          <w:sz w:val="24"/>
        </w:rPr>
      </w:pPr>
      <w:r>
        <w:rPr>
          <w:rFonts w:ascii="Times New Roman" w:hAnsi="Times New Roman"/>
          <w:sz w:val="24"/>
        </w:rPr>
        <w:t xml:space="preserve">The OCC </w:t>
      </w:r>
      <w:r w:rsidR="00477837">
        <w:rPr>
          <w:rFonts w:ascii="Times New Roman" w:hAnsi="Times New Roman"/>
          <w:sz w:val="24"/>
        </w:rPr>
        <w:t xml:space="preserve">issued a </w:t>
      </w:r>
      <w:r w:rsidR="00134D5D">
        <w:rPr>
          <w:rFonts w:ascii="Times New Roman" w:hAnsi="Times New Roman"/>
          <w:sz w:val="24"/>
        </w:rPr>
        <w:t xml:space="preserve">notice for </w:t>
      </w:r>
      <w:r w:rsidR="00477837">
        <w:rPr>
          <w:rFonts w:ascii="Times New Roman" w:hAnsi="Times New Roman"/>
          <w:sz w:val="24"/>
        </w:rPr>
        <w:t>60</w:t>
      </w:r>
      <w:r w:rsidR="00134D5D">
        <w:rPr>
          <w:rFonts w:ascii="Times New Roman" w:hAnsi="Times New Roman"/>
          <w:sz w:val="24"/>
        </w:rPr>
        <w:t xml:space="preserve"> </w:t>
      </w:r>
      <w:r w:rsidR="00477837">
        <w:rPr>
          <w:rFonts w:ascii="Times New Roman" w:hAnsi="Times New Roman"/>
          <w:sz w:val="24"/>
        </w:rPr>
        <w:t>day</w:t>
      </w:r>
      <w:r w:rsidR="00134D5D">
        <w:rPr>
          <w:rFonts w:ascii="Times New Roman" w:hAnsi="Times New Roman"/>
          <w:sz w:val="24"/>
        </w:rPr>
        <w:t>s of comment regarding the c</w:t>
      </w:r>
      <w:r w:rsidR="0020046C">
        <w:rPr>
          <w:rFonts w:ascii="Times New Roman" w:hAnsi="Times New Roman"/>
          <w:sz w:val="24"/>
        </w:rPr>
        <w:t xml:space="preserve">ollection on </w:t>
      </w:r>
      <w:r w:rsidR="00EE2F51">
        <w:rPr>
          <w:rFonts w:ascii="Times New Roman" w:hAnsi="Times New Roman"/>
          <w:sz w:val="24"/>
        </w:rPr>
        <w:t>August 23, </w:t>
      </w:r>
      <w:r w:rsidRPr="00733262" w:rsidR="001632AC">
        <w:rPr>
          <w:rFonts w:ascii="Times New Roman" w:hAnsi="Times New Roman"/>
          <w:sz w:val="24"/>
        </w:rPr>
        <w:t>202</w:t>
      </w:r>
      <w:r w:rsidRPr="00733262" w:rsidR="00BB71F9">
        <w:rPr>
          <w:rFonts w:ascii="Times New Roman" w:hAnsi="Times New Roman"/>
          <w:sz w:val="24"/>
        </w:rPr>
        <w:t>4</w:t>
      </w:r>
      <w:r w:rsidRPr="00733262" w:rsidR="0020046C">
        <w:rPr>
          <w:rFonts w:ascii="Times New Roman" w:hAnsi="Times New Roman"/>
          <w:sz w:val="24"/>
        </w:rPr>
        <w:t xml:space="preserve">, </w:t>
      </w:r>
      <w:r w:rsidRPr="00733262" w:rsidR="00EE2F51">
        <w:rPr>
          <w:rFonts w:ascii="Times New Roman" w:hAnsi="Times New Roman"/>
          <w:sz w:val="24"/>
        </w:rPr>
        <w:t>89</w:t>
      </w:r>
      <w:r w:rsidRPr="00733262" w:rsidR="001C638C">
        <w:rPr>
          <w:rFonts w:ascii="Times New Roman" w:hAnsi="Times New Roman"/>
          <w:sz w:val="24"/>
        </w:rPr>
        <w:t xml:space="preserve"> FR </w:t>
      </w:r>
      <w:r w:rsidRPr="00733262" w:rsidR="00EE2F51">
        <w:rPr>
          <w:rFonts w:ascii="Times New Roman" w:hAnsi="Times New Roman"/>
          <w:sz w:val="24"/>
        </w:rPr>
        <w:t>68240</w:t>
      </w:r>
      <w:r w:rsidRPr="00733262" w:rsidR="001C638C">
        <w:rPr>
          <w:rFonts w:ascii="Times New Roman" w:hAnsi="Times New Roman"/>
          <w:sz w:val="24"/>
        </w:rPr>
        <w:t xml:space="preserve">.  </w:t>
      </w:r>
      <w:r w:rsidRPr="00733262" w:rsidR="001632AC">
        <w:rPr>
          <w:rFonts w:ascii="Times New Roman" w:hAnsi="Times New Roman"/>
          <w:sz w:val="24"/>
        </w:rPr>
        <w:t>No</w:t>
      </w:r>
      <w:r w:rsidRPr="00733262" w:rsidR="00134D5D">
        <w:rPr>
          <w:rFonts w:ascii="Times New Roman" w:hAnsi="Times New Roman"/>
          <w:sz w:val="24"/>
        </w:rPr>
        <w:t xml:space="preserve"> comments were received.</w:t>
      </w:r>
      <w:r>
        <w:rPr>
          <w:rFonts w:ascii="Times New Roman" w:hAnsi="Times New Roman"/>
          <w:sz w:val="24"/>
        </w:rPr>
        <w:t xml:space="preserve"> </w:t>
      </w:r>
    </w:p>
    <w:p w:rsidR="00C25B79" w14:paraId="5B80F70A" w14:textId="77777777">
      <w:pPr>
        <w:rPr>
          <w:rFonts w:ascii="Times New Roman" w:hAnsi="Times New Roman"/>
          <w:sz w:val="24"/>
        </w:rPr>
      </w:pPr>
    </w:p>
    <w:p w:rsidR="001A33BF" w:rsidP="001A33BF" w14:paraId="7D9226C0" w14:textId="77777777">
      <w:pPr>
        <w:pStyle w:val="BodyText"/>
        <w:widowControl w:val="0"/>
        <w:ind w:right="982" w:firstLine="100"/>
        <w:rPr>
          <w:rFonts w:ascii="Times New Roman" w:hAnsi="Times New Roman"/>
          <w:b/>
          <w:i/>
          <w:u w:val="none"/>
        </w:rPr>
      </w:pPr>
      <w:r>
        <w:rPr>
          <w:rFonts w:ascii="Times New Roman" w:hAnsi="Times New Roman"/>
          <w:b/>
          <w:bCs/>
          <w:i/>
          <w:iCs/>
          <w:u w:val="none"/>
        </w:rPr>
        <w:t>9.</w:t>
      </w:r>
      <w:r>
        <w:rPr>
          <w:rFonts w:ascii="Times New Roman" w:hAnsi="Times New Roman"/>
          <w:b/>
          <w:bCs/>
          <w:i/>
          <w:iCs/>
          <w:u w:val="none"/>
        </w:rPr>
        <w:tab/>
      </w:r>
      <w:r w:rsidR="00134D5D">
        <w:rPr>
          <w:rFonts w:ascii="Times New Roman" w:hAnsi="Times New Roman"/>
          <w:b/>
          <w:i/>
          <w:u w:val="none"/>
        </w:rPr>
        <w:t>Payment or gift to respondents:</w:t>
      </w:r>
    </w:p>
    <w:p w:rsidR="00C25B79" w14:paraId="6AE59812" w14:textId="77777777">
      <w:pPr>
        <w:rPr>
          <w:rFonts w:ascii="Times New Roman" w:hAnsi="Times New Roman"/>
          <w:sz w:val="24"/>
        </w:rPr>
      </w:pPr>
    </w:p>
    <w:p w:rsidR="00C25B79" w:rsidP="002C1147" w14:paraId="0507E25A" w14:textId="77777777">
      <w:pPr>
        <w:ind w:firstLine="720"/>
        <w:rPr>
          <w:rFonts w:ascii="Times New Roman" w:hAnsi="Times New Roman"/>
          <w:sz w:val="24"/>
        </w:rPr>
      </w:pPr>
      <w:r>
        <w:rPr>
          <w:rFonts w:ascii="Times New Roman" w:hAnsi="Times New Roman"/>
          <w:sz w:val="24"/>
        </w:rPr>
        <w:t>None.</w:t>
      </w:r>
    </w:p>
    <w:p w:rsidR="0020046C" w:rsidP="001A33BF" w14:paraId="1A835B42" w14:textId="77777777">
      <w:pPr>
        <w:pStyle w:val="BodyText"/>
        <w:widowControl w:val="0"/>
        <w:tabs>
          <w:tab w:val="left" w:pos="460"/>
        </w:tabs>
        <w:ind w:right="410"/>
        <w:rPr>
          <w:rFonts w:ascii="Times New Roman" w:hAnsi="Times New Roman"/>
          <w:b/>
          <w:bCs/>
          <w:i/>
          <w:iCs/>
          <w:u w:val="none"/>
        </w:rPr>
      </w:pPr>
    </w:p>
    <w:p w:rsidR="001A33BF" w:rsidP="001A33BF" w14:paraId="3C50AE2C" w14:textId="77777777">
      <w:pPr>
        <w:pStyle w:val="BodyText"/>
        <w:widowControl w:val="0"/>
        <w:tabs>
          <w:tab w:val="left" w:pos="460"/>
        </w:tabs>
        <w:ind w:right="410"/>
        <w:rPr>
          <w:rFonts w:ascii="Times New Roman" w:hAnsi="Times New Roman"/>
          <w:b/>
          <w:i/>
          <w:u w:val="none"/>
        </w:rPr>
      </w:pPr>
      <w:r>
        <w:rPr>
          <w:rFonts w:ascii="Times New Roman" w:hAnsi="Times New Roman"/>
          <w:b/>
          <w:bCs/>
          <w:i/>
          <w:iCs/>
          <w:u w:val="none"/>
        </w:rPr>
        <w:t>10.</w:t>
      </w:r>
      <w:r>
        <w:rPr>
          <w:rFonts w:ascii="Times New Roman" w:hAnsi="Times New Roman"/>
          <w:b/>
          <w:bCs/>
          <w:i/>
          <w:iCs/>
          <w:u w:val="none"/>
        </w:rPr>
        <w:tab/>
        <w:t xml:space="preserve">    </w:t>
      </w:r>
      <w:r w:rsidR="00134D5D">
        <w:rPr>
          <w:rFonts w:ascii="Times New Roman" w:hAnsi="Times New Roman"/>
          <w:b/>
          <w:i/>
          <w:spacing w:val="-1"/>
          <w:u w:val="none"/>
        </w:rPr>
        <w:t>Any assurance of confidentiality:</w:t>
      </w:r>
    </w:p>
    <w:p w:rsidR="00C25B79" w14:paraId="7E36947D" w14:textId="77777777">
      <w:pPr>
        <w:rPr>
          <w:rFonts w:ascii="Times New Roman" w:hAnsi="Times New Roman"/>
          <w:sz w:val="24"/>
        </w:rPr>
      </w:pPr>
    </w:p>
    <w:p w:rsidR="00C25B79" w:rsidP="002C1147" w14:paraId="0EEB7CB2" w14:textId="77777777">
      <w:pPr>
        <w:ind w:firstLine="720"/>
        <w:rPr>
          <w:rFonts w:ascii="Times New Roman" w:hAnsi="Times New Roman"/>
          <w:sz w:val="24"/>
        </w:rPr>
      </w:pPr>
      <w:r>
        <w:rPr>
          <w:rFonts w:ascii="Times New Roman" w:hAnsi="Times New Roman"/>
          <w:sz w:val="24"/>
        </w:rPr>
        <w:t>The information will be kept private to the extent permitted by law.</w:t>
      </w:r>
    </w:p>
    <w:p w:rsidR="00C25B79" w14:paraId="7B1B60BF" w14:textId="77777777">
      <w:pPr>
        <w:rPr>
          <w:rFonts w:ascii="Times New Roman" w:hAnsi="Times New Roman"/>
          <w:sz w:val="24"/>
        </w:rPr>
      </w:pPr>
    </w:p>
    <w:p w:rsidR="001A33BF" w:rsidP="001A33BF" w14:paraId="645B8668" w14:textId="3A0DDC90">
      <w:pPr>
        <w:pStyle w:val="BodyText"/>
        <w:widowControl w:val="0"/>
        <w:tabs>
          <w:tab w:val="left" w:pos="460"/>
        </w:tabs>
        <w:spacing w:before="69"/>
        <w:ind w:right="205"/>
        <w:rPr>
          <w:rFonts w:ascii="Times New Roman" w:hAnsi="Times New Roman"/>
          <w:b/>
          <w:i/>
          <w:spacing w:val="-1"/>
          <w:u w:val="none"/>
        </w:rPr>
      </w:pPr>
      <w:r>
        <w:rPr>
          <w:rFonts w:ascii="Times New Roman" w:hAnsi="Times New Roman"/>
          <w:b/>
          <w:bCs/>
          <w:i/>
          <w:iCs/>
          <w:u w:val="none"/>
        </w:rPr>
        <w:t>11.</w:t>
      </w:r>
      <w:r>
        <w:rPr>
          <w:rFonts w:ascii="Times New Roman" w:hAnsi="Times New Roman"/>
          <w:b/>
          <w:bCs/>
          <w:i/>
          <w:iCs/>
          <w:u w:val="none"/>
        </w:rPr>
        <w:tab/>
      </w:r>
      <w:r w:rsidR="007A21F7">
        <w:rPr>
          <w:rFonts w:ascii="Times New Roman" w:hAnsi="Times New Roman"/>
          <w:b/>
          <w:bCs/>
          <w:i/>
          <w:iCs/>
          <w:u w:val="none"/>
        </w:rPr>
        <w:tab/>
      </w:r>
      <w:r w:rsidR="00134D5D">
        <w:rPr>
          <w:rFonts w:ascii="Times New Roman" w:hAnsi="Times New Roman"/>
          <w:b/>
          <w:bCs/>
          <w:i/>
          <w:iCs/>
          <w:u w:val="none"/>
        </w:rPr>
        <w:t>Justification for questions of a sensitive nature:</w:t>
      </w:r>
    </w:p>
    <w:p w:rsidR="00C25B79" w14:paraId="264029E9" w14:textId="77777777">
      <w:pPr>
        <w:rPr>
          <w:rFonts w:ascii="Times New Roman" w:hAnsi="Times New Roman"/>
          <w:sz w:val="24"/>
        </w:rPr>
      </w:pPr>
    </w:p>
    <w:p w:rsidR="00C25B79" w:rsidP="002C1147" w14:paraId="0694993A" w14:textId="77777777">
      <w:pPr>
        <w:ind w:firstLine="720"/>
        <w:rPr>
          <w:rFonts w:ascii="Times New Roman" w:hAnsi="Times New Roman"/>
          <w:sz w:val="24"/>
        </w:rPr>
      </w:pPr>
      <w:r>
        <w:rPr>
          <w:rFonts w:ascii="Times New Roman" w:hAnsi="Times New Roman"/>
          <w:sz w:val="24"/>
        </w:rPr>
        <w:t>There are no questions of a sensitive nature.</w:t>
      </w:r>
    </w:p>
    <w:p w:rsidR="00C25B79" w14:paraId="0DC707C9" w14:textId="77777777">
      <w:pPr>
        <w:rPr>
          <w:rFonts w:ascii="Times New Roman" w:hAnsi="Times New Roman"/>
          <w:sz w:val="24"/>
        </w:rPr>
      </w:pPr>
    </w:p>
    <w:p w:rsidR="001A33BF" w:rsidRPr="009D4C37" w:rsidP="001A33BF" w14:paraId="278268F6" w14:textId="77777777">
      <w:pPr>
        <w:rPr>
          <w:rFonts w:ascii="Times New Roman" w:hAnsi="Times New Roman"/>
          <w:b/>
          <w:bCs/>
          <w:i/>
          <w:iCs/>
          <w:sz w:val="24"/>
          <w:szCs w:val="24"/>
        </w:rPr>
      </w:pPr>
      <w:r w:rsidRPr="009D4C37">
        <w:rPr>
          <w:rFonts w:ascii="Times New Roman" w:hAnsi="Times New Roman"/>
          <w:b/>
          <w:bCs/>
          <w:i/>
          <w:iCs/>
          <w:sz w:val="24"/>
          <w:szCs w:val="24"/>
        </w:rPr>
        <w:t xml:space="preserve">12.       </w:t>
      </w:r>
      <w:r w:rsidR="00327B9F">
        <w:rPr>
          <w:rFonts w:ascii="Times New Roman" w:hAnsi="Times New Roman"/>
          <w:b/>
          <w:bCs/>
          <w:i/>
          <w:iCs/>
          <w:sz w:val="24"/>
          <w:szCs w:val="24"/>
        </w:rPr>
        <w:t>Burden estimate:</w:t>
      </w:r>
    </w:p>
    <w:p w:rsidR="00C25B79" w:rsidRPr="009D4C37" w14:paraId="51016F05" w14:textId="77777777">
      <w:pPr>
        <w:rPr>
          <w:rFonts w:ascii="Times New Roman" w:hAnsi="Times New Roman"/>
          <w:sz w:val="24"/>
          <w:szCs w:val="24"/>
        </w:rPr>
      </w:pPr>
    </w:p>
    <w:p w:rsidR="00C25B79" w14:paraId="3F0D01DC" w14:textId="77777777">
      <w:pPr>
        <w:pStyle w:val="Footnote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3577"/>
        <w:gridCol w:w="1494"/>
        <w:gridCol w:w="1072"/>
        <w:gridCol w:w="1310"/>
      </w:tblGrid>
      <w:tr w14:paraId="1D27C1C7" w14:textId="77777777" w:rsidTr="007356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944" w:type="dxa"/>
          </w:tcPr>
          <w:p w:rsidR="00C25B79" w14:paraId="710D361A" w14:textId="77777777">
            <w:pPr>
              <w:pStyle w:val="ArticleNumber"/>
              <w:numPr>
                <w:ilvl w:val="0"/>
                <w:numId w:val="0"/>
              </w:numPr>
              <w:spacing w:line="240" w:lineRule="auto"/>
              <w:rPr>
                <w:rFonts w:ascii="Times New Roman" w:hAnsi="Times New Roman"/>
                <w:b/>
                <w:bCs/>
              </w:rPr>
            </w:pPr>
            <w:r>
              <w:rPr>
                <w:rFonts w:ascii="Times New Roman" w:hAnsi="Times New Roman"/>
                <w:b/>
                <w:bCs/>
              </w:rPr>
              <w:t>Cite</w:t>
            </w:r>
          </w:p>
          <w:p w:rsidR="00C25B79" w14:paraId="22E173D7" w14:textId="77777777">
            <w:pPr>
              <w:jc w:val="center"/>
              <w:rPr>
                <w:rFonts w:ascii="Times New Roman" w:hAnsi="Times New Roman"/>
                <w:b/>
                <w:bCs/>
              </w:rPr>
            </w:pPr>
            <w:r>
              <w:rPr>
                <w:rFonts w:ascii="Times New Roman" w:hAnsi="Times New Roman"/>
                <w:b/>
                <w:bCs/>
              </w:rPr>
              <w:t>and</w:t>
            </w:r>
          </w:p>
          <w:p w:rsidR="00C25B79" w14:paraId="3E25C444" w14:textId="77777777">
            <w:pPr>
              <w:jc w:val="center"/>
              <w:rPr>
                <w:rFonts w:ascii="Times New Roman" w:hAnsi="Times New Roman"/>
                <w:b/>
                <w:bCs/>
              </w:rPr>
            </w:pPr>
            <w:r>
              <w:rPr>
                <w:rFonts w:ascii="Times New Roman" w:hAnsi="Times New Roman"/>
                <w:b/>
                <w:bCs/>
              </w:rPr>
              <w:t>Burden Type</w:t>
            </w:r>
          </w:p>
        </w:tc>
        <w:tc>
          <w:tcPr>
            <w:tcW w:w="3733" w:type="dxa"/>
          </w:tcPr>
          <w:p w:rsidR="00C25B79" w14:paraId="49E73148" w14:textId="77777777">
            <w:pPr>
              <w:jc w:val="center"/>
              <w:rPr>
                <w:rFonts w:ascii="Times New Roman" w:hAnsi="Times New Roman"/>
                <w:b/>
                <w:bCs/>
              </w:rPr>
            </w:pPr>
            <w:r>
              <w:rPr>
                <w:rFonts w:ascii="Times New Roman" w:hAnsi="Times New Roman"/>
                <w:b/>
                <w:bCs/>
              </w:rPr>
              <w:t>Information Collection Requirements</w:t>
            </w:r>
          </w:p>
          <w:p w:rsidR="00C25B79" w14:paraId="455A630F" w14:textId="77777777">
            <w:pPr>
              <w:jc w:val="center"/>
              <w:rPr>
                <w:rFonts w:ascii="Times New Roman" w:hAnsi="Times New Roman"/>
                <w:b/>
                <w:bCs/>
              </w:rPr>
            </w:pPr>
            <w:r>
              <w:rPr>
                <w:rFonts w:ascii="Times New Roman" w:hAnsi="Times New Roman"/>
                <w:b/>
                <w:bCs/>
              </w:rPr>
              <w:t>in</w:t>
            </w:r>
          </w:p>
          <w:p w:rsidR="00C25B79" w14:paraId="3797105D" w14:textId="77777777">
            <w:pPr>
              <w:jc w:val="center"/>
              <w:rPr>
                <w:rFonts w:ascii="Times New Roman" w:hAnsi="Times New Roman"/>
                <w:b/>
                <w:bCs/>
              </w:rPr>
            </w:pPr>
            <w:r>
              <w:rPr>
                <w:rFonts w:ascii="Times New Roman" w:hAnsi="Times New Roman"/>
                <w:b/>
                <w:bCs/>
              </w:rPr>
              <w:t>12 CFR Part 28</w:t>
            </w:r>
          </w:p>
        </w:tc>
        <w:tc>
          <w:tcPr>
            <w:tcW w:w="1494" w:type="dxa"/>
          </w:tcPr>
          <w:p w:rsidR="00C25B79" w14:paraId="395B986D" w14:textId="77777777">
            <w:pPr>
              <w:pStyle w:val="ArticleNumber"/>
              <w:numPr>
                <w:ilvl w:val="0"/>
                <w:numId w:val="0"/>
              </w:numPr>
              <w:spacing w:line="240" w:lineRule="auto"/>
              <w:rPr>
                <w:rFonts w:ascii="Times New Roman" w:hAnsi="Times New Roman"/>
                <w:b/>
                <w:bCs/>
              </w:rPr>
            </w:pPr>
            <w:r>
              <w:rPr>
                <w:rFonts w:ascii="Times New Roman" w:hAnsi="Times New Roman"/>
                <w:b/>
                <w:bCs/>
              </w:rPr>
              <w:t>Number</w:t>
            </w:r>
          </w:p>
          <w:p w:rsidR="00C25B79" w14:paraId="09F362DF" w14:textId="77777777">
            <w:pPr>
              <w:pStyle w:val="ArticleNumber"/>
              <w:numPr>
                <w:ilvl w:val="0"/>
                <w:numId w:val="0"/>
              </w:numPr>
              <w:spacing w:line="240" w:lineRule="auto"/>
              <w:rPr>
                <w:rFonts w:ascii="Times New Roman" w:hAnsi="Times New Roman"/>
                <w:b/>
                <w:bCs/>
              </w:rPr>
            </w:pPr>
            <w:r>
              <w:rPr>
                <w:rFonts w:ascii="Times New Roman" w:hAnsi="Times New Roman"/>
                <w:b/>
                <w:bCs/>
              </w:rPr>
              <w:t>of</w:t>
            </w:r>
          </w:p>
          <w:p w:rsidR="00C25B79" w14:paraId="5924AD3F" w14:textId="77777777">
            <w:pPr>
              <w:pStyle w:val="ArticleNumber"/>
              <w:numPr>
                <w:ilvl w:val="0"/>
                <w:numId w:val="0"/>
              </w:numPr>
              <w:spacing w:line="240" w:lineRule="auto"/>
              <w:rPr>
                <w:rFonts w:ascii="Times New Roman" w:hAnsi="Times New Roman"/>
                <w:b/>
                <w:bCs/>
              </w:rPr>
            </w:pPr>
            <w:r>
              <w:rPr>
                <w:rFonts w:ascii="Times New Roman" w:hAnsi="Times New Roman"/>
                <w:b/>
                <w:bCs/>
              </w:rPr>
              <w:t>Respondents/</w:t>
            </w:r>
          </w:p>
          <w:p w:rsidR="00C25B79" w14:paraId="6F17387A" w14:textId="77777777">
            <w:pPr>
              <w:pStyle w:val="ArticleNumber"/>
              <w:numPr>
                <w:ilvl w:val="0"/>
                <w:numId w:val="0"/>
              </w:numPr>
              <w:spacing w:line="240" w:lineRule="auto"/>
              <w:rPr>
                <w:rFonts w:ascii="Times New Roman" w:hAnsi="Times New Roman"/>
                <w:b/>
                <w:bCs/>
              </w:rPr>
            </w:pPr>
            <w:r>
              <w:rPr>
                <w:rFonts w:ascii="Times New Roman" w:hAnsi="Times New Roman"/>
                <w:b/>
                <w:bCs/>
              </w:rPr>
              <w:t>Recordkeepers</w:t>
            </w:r>
          </w:p>
        </w:tc>
        <w:tc>
          <w:tcPr>
            <w:tcW w:w="1072" w:type="dxa"/>
          </w:tcPr>
          <w:p w:rsidR="00C25B79" w14:paraId="68DEA46B" w14:textId="77777777">
            <w:pPr>
              <w:pStyle w:val="ArticleNumber"/>
              <w:numPr>
                <w:ilvl w:val="0"/>
                <w:numId w:val="0"/>
              </w:numPr>
              <w:spacing w:line="240" w:lineRule="auto"/>
              <w:rPr>
                <w:rFonts w:ascii="Times New Roman" w:hAnsi="Times New Roman"/>
                <w:b/>
                <w:bCs/>
              </w:rPr>
            </w:pPr>
            <w:r>
              <w:rPr>
                <w:rFonts w:ascii="Times New Roman" w:hAnsi="Times New Roman"/>
                <w:b/>
                <w:bCs/>
              </w:rPr>
              <w:t>Average</w:t>
            </w:r>
          </w:p>
          <w:p w:rsidR="00C25B79" w14:paraId="40567FB4" w14:textId="77777777">
            <w:pPr>
              <w:jc w:val="center"/>
              <w:rPr>
                <w:rFonts w:ascii="Times New Roman" w:hAnsi="Times New Roman"/>
                <w:b/>
                <w:bCs/>
              </w:rPr>
            </w:pPr>
            <w:r>
              <w:rPr>
                <w:rFonts w:ascii="Times New Roman" w:hAnsi="Times New Roman"/>
                <w:b/>
                <w:bCs/>
              </w:rPr>
              <w:t>Hours Per</w:t>
            </w:r>
          </w:p>
          <w:p w:rsidR="00C25B79" w14:paraId="516DE645" w14:textId="77777777">
            <w:pPr>
              <w:jc w:val="center"/>
              <w:rPr>
                <w:rFonts w:ascii="Times New Roman" w:hAnsi="Times New Roman"/>
                <w:b/>
                <w:bCs/>
              </w:rPr>
            </w:pPr>
            <w:r>
              <w:rPr>
                <w:rFonts w:ascii="Times New Roman" w:hAnsi="Times New Roman"/>
                <w:b/>
                <w:bCs/>
              </w:rPr>
              <w:t>Response</w:t>
            </w:r>
            <w:r w:rsidR="001A0F53">
              <w:rPr>
                <w:rFonts w:ascii="Times New Roman" w:hAnsi="Times New Roman"/>
                <w:b/>
                <w:bCs/>
              </w:rPr>
              <w:t>/</w:t>
            </w:r>
          </w:p>
          <w:p w:rsidR="001A0F53" w14:paraId="0027C2A8" w14:textId="77777777">
            <w:pPr>
              <w:jc w:val="center"/>
              <w:rPr>
                <w:rFonts w:ascii="Times New Roman" w:hAnsi="Times New Roman"/>
                <w:b/>
                <w:bCs/>
              </w:rPr>
            </w:pPr>
            <w:r>
              <w:rPr>
                <w:rFonts w:ascii="Times New Roman" w:hAnsi="Times New Roman"/>
                <w:b/>
                <w:bCs/>
              </w:rPr>
              <w:t>Record</w:t>
            </w:r>
          </w:p>
        </w:tc>
        <w:tc>
          <w:tcPr>
            <w:tcW w:w="1333" w:type="dxa"/>
          </w:tcPr>
          <w:p w:rsidR="00C25B79" w14:paraId="1063557D" w14:textId="77777777">
            <w:pPr>
              <w:pStyle w:val="ArticleNumber"/>
              <w:numPr>
                <w:ilvl w:val="0"/>
                <w:numId w:val="0"/>
              </w:numPr>
              <w:spacing w:line="240" w:lineRule="auto"/>
              <w:rPr>
                <w:rFonts w:ascii="Times New Roman" w:hAnsi="Times New Roman"/>
                <w:b/>
                <w:bCs/>
              </w:rPr>
            </w:pPr>
            <w:r>
              <w:rPr>
                <w:rFonts w:ascii="Times New Roman" w:hAnsi="Times New Roman"/>
                <w:b/>
                <w:bCs/>
              </w:rPr>
              <w:t>Estimated</w:t>
            </w:r>
          </w:p>
          <w:p w:rsidR="00C25B79" w14:paraId="4DD36790" w14:textId="77777777">
            <w:pPr>
              <w:jc w:val="center"/>
              <w:rPr>
                <w:rFonts w:ascii="Times New Roman" w:hAnsi="Times New Roman"/>
                <w:b/>
                <w:bCs/>
              </w:rPr>
            </w:pPr>
            <w:r>
              <w:rPr>
                <w:rFonts w:ascii="Times New Roman" w:hAnsi="Times New Roman"/>
                <w:b/>
                <w:bCs/>
              </w:rPr>
              <w:t>Burden</w:t>
            </w:r>
          </w:p>
          <w:p w:rsidR="00C25B79" w14:paraId="4238EEA3" w14:textId="77777777">
            <w:pPr>
              <w:jc w:val="center"/>
              <w:rPr>
                <w:rFonts w:ascii="Times New Roman" w:hAnsi="Times New Roman"/>
                <w:b/>
                <w:bCs/>
              </w:rPr>
            </w:pPr>
            <w:r>
              <w:rPr>
                <w:rFonts w:ascii="Times New Roman" w:hAnsi="Times New Roman"/>
                <w:b/>
                <w:bCs/>
              </w:rPr>
              <w:t>Hours</w:t>
            </w:r>
          </w:p>
        </w:tc>
      </w:tr>
      <w:tr w14:paraId="6A9B7BA1" w14:textId="77777777" w:rsidTr="0073562E">
        <w:tblPrEx>
          <w:tblW w:w="0" w:type="auto"/>
          <w:tblLook w:val="0000"/>
        </w:tblPrEx>
        <w:tc>
          <w:tcPr>
            <w:tcW w:w="1944" w:type="dxa"/>
          </w:tcPr>
          <w:p w:rsidR="00C25B79" w14:paraId="1941AB9D" w14:textId="77777777">
            <w:pPr>
              <w:rPr>
                <w:rFonts w:ascii="Times New Roman" w:hAnsi="Times New Roman"/>
              </w:rPr>
            </w:pPr>
            <w:r>
              <w:rPr>
                <w:rFonts w:ascii="Times New Roman" w:hAnsi="Times New Roman"/>
              </w:rPr>
              <w:t xml:space="preserve">12 CFR 28.3 </w:t>
            </w:r>
          </w:p>
          <w:p w:rsidR="00C25B79" w14:paraId="076161FB" w14:textId="77777777">
            <w:pPr>
              <w:rPr>
                <w:rFonts w:ascii="Times New Roman" w:hAnsi="Times New Roman"/>
              </w:rPr>
            </w:pPr>
            <w:r>
              <w:rPr>
                <w:rFonts w:ascii="Times New Roman" w:hAnsi="Times New Roman"/>
              </w:rPr>
              <w:t>Reporting</w:t>
            </w:r>
          </w:p>
        </w:tc>
        <w:tc>
          <w:tcPr>
            <w:tcW w:w="3733" w:type="dxa"/>
          </w:tcPr>
          <w:p w:rsidR="00C25B79" w14:paraId="3DF899A6" w14:textId="77777777">
            <w:pPr>
              <w:pStyle w:val="BodyText"/>
              <w:rPr>
                <w:rFonts w:ascii="Times New Roman" w:hAnsi="Times New Roman"/>
                <w:sz w:val="20"/>
                <w:u w:val="none"/>
              </w:rPr>
            </w:pPr>
            <w:r>
              <w:rPr>
                <w:rFonts w:ascii="Times New Roman" w:hAnsi="Times New Roman"/>
                <w:b/>
                <w:bCs/>
                <w:i/>
                <w:iCs/>
                <w:sz w:val="20"/>
                <w:u w:val="none"/>
              </w:rPr>
              <w:t>Filing Requirements for Foreign Operations of a National Bank – Notice Requirement</w:t>
            </w:r>
            <w:r>
              <w:rPr>
                <w:rFonts w:ascii="Times New Roman" w:hAnsi="Times New Roman"/>
                <w:sz w:val="20"/>
                <w:u w:val="none"/>
              </w:rPr>
              <w:t xml:space="preserve">   </w:t>
            </w:r>
          </w:p>
          <w:p w:rsidR="00C25B79" w14:paraId="052B4961" w14:textId="77777777">
            <w:pPr>
              <w:pStyle w:val="BodyText"/>
              <w:rPr>
                <w:rFonts w:ascii="Times New Roman" w:hAnsi="Times New Roman"/>
                <w:sz w:val="20"/>
              </w:rPr>
            </w:pPr>
            <w:r>
              <w:rPr>
                <w:rFonts w:ascii="Times New Roman" w:hAnsi="Times New Roman"/>
                <w:sz w:val="20"/>
                <w:u w:val="none"/>
              </w:rPr>
              <w:t>A national bank shall notify the OCC when it:</w:t>
            </w:r>
          </w:p>
          <w:p w:rsidR="00C25B79" w14:paraId="68AABA12" w14:textId="77777777">
            <w:pPr>
              <w:numPr>
                <w:ilvl w:val="0"/>
                <w:numId w:val="22"/>
              </w:numPr>
              <w:rPr>
                <w:rFonts w:ascii="Times New Roman" w:hAnsi="Times New Roman"/>
              </w:rPr>
            </w:pPr>
            <w:r>
              <w:rPr>
                <w:rFonts w:ascii="Times New Roman" w:hAnsi="Times New Roman"/>
              </w:rPr>
              <w:t>Files an application, notice, or report with the FRB to establish or open a foreign branch, or acquire or divest of an interest in, or close, an Edge corporation, Agreement corporation, foreign bank, or other foreign organization.</w:t>
            </w:r>
          </w:p>
          <w:p w:rsidR="00C25B79" w14:paraId="78B12857" w14:textId="77777777">
            <w:pPr>
              <w:numPr>
                <w:ilvl w:val="0"/>
                <w:numId w:val="22"/>
              </w:numPr>
              <w:rPr>
                <w:rFonts w:ascii="Times New Roman" w:hAnsi="Times New Roman"/>
              </w:rPr>
            </w:pPr>
            <w:r>
              <w:rPr>
                <w:rFonts w:ascii="Times New Roman" w:hAnsi="Times New Roman"/>
              </w:rPr>
              <w:t>Opens a foreign branch, and no application or notice is required by the FRB for such transaction.</w:t>
            </w:r>
          </w:p>
          <w:p w:rsidR="00061842" w14:paraId="3F658FB6" w14:textId="77777777">
            <w:pPr>
              <w:rPr>
                <w:rFonts w:ascii="Times New Roman" w:hAnsi="Times New Roman"/>
              </w:rPr>
            </w:pPr>
            <w:r>
              <w:rPr>
                <w:rFonts w:ascii="Times New Roman" w:hAnsi="Times New Roman"/>
              </w:rPr>
              <w:t>In practice, the OCC has also required an application pursuant to § 28.3(c) from a national bank to join a foreign exchange, clearinghouse, or similar type of organization.</w:t>
            </w:r>
          </w:p>
          <w:p w:rsidR="00C25B79" w14:paraId="36470791" w14:textId="77777777">
            <w:pPr>
              <w:rPr>
                <w:rFonts w:ascii="Times New Roman" w:hAnsi="Times New Roman"/>
              </w:rPr>
            </w:pPr>
            <w:r>
              <w:rPr>
                <w:rFonts w:ascii="Times New Roman" w:hAnsi="Times New Roman"/>
              </w:rPr>
              <w:t xml:space="preserve">In lieu of a notice, the OCC may accept a copy of an application, notice, or report submitted to another </w:t>
            </w:r>
            <w:r w:rsidR="002855D7">
              <w:rPr>
                <w:rFonts w:ascii="Times New Roman" w:hAnsi="Times New Roman"/>
              </w:rPr>
              <w:t>F</w:t>
            </w:r>
            <w:r>
              <w:rPr>
                <w:rFonts w:ascii="Times New Roman" w:hAnsi="Times New Roman"/>
              </w:rPr>
              <w:t>ederal agency that covers the proposed action and contains substantially the same information required by the OCC.  A national bank shall furnish the OCC with any additional information the OCC may require in connection with the national bank’s foreign operations.</w:t>
            </w:r>
          </w:p>
        </w:tc>
        <w:tc>
          <w:tcPr>
            <w:tcW w:w="1494" w:type="dxa"/>
          </w:tcPr>
          <w:p w:rsidR="00C25B79" w14:paraId="5DFA2655" w14:textId="77777777">
            <w:pPr>
              <w:pStyle w:val="FootnoteText"/>
              <w:jc w:val="right"/>
              <w:rPr>
                <w:rFonts w:ascii="Times New Roman" w:hAnsi="Times New Roman"/>
              </w:rPr>
            </w:pPr>
            <w:r>
              <w:rPr>
                <w:rFonts w:ascii="Times New Roman" w:hAnsi="Times New Roman"/>
              </w:rPr>
              <w:t>48</w:t>
            </w:r>
          </w:p>
        </w:tc>
        <w:tc>
          <w:tcPr>
            <w:tcW w:w="1072" w:type="dxa"/>
          </w:tcPr>
          <w:p w:rsidR="00C25B79" w14:paraId="609D70DB" w14:textId="77777777">
            <w:pPr>
              <w:jc w:val="right"/>
              <w:rPr>
                <w:rFonts w:ascii="Times New Roman" w:hAnsi="Times New Roman"/>
              </w:rPr>
            </w:pPr>
            <w:r>
              <w:rPr>
                <w:rFonts w:ascii="Times New Roman" w:hAnsi="Times New Roman"/>
              </w:rPr>
              <w:t>1 hour</w:t>
            </w:r>
          </w:p>
        </w:tc>
        <w:tc>
          <w:tcPr>
            <w:tcW w:w="1333" w:type="dxa"/>
          </w:tcPr>
          <w:p w:rsidR="00C25B79" w14:paraId="12FF6391" w14:textId="77777777">
            <w:pPr>
              <w:jc w:val="right"/>
              <w:rPr>
                <w:rFonts w:ascii="Times New Roman" w:hAnsi="Times New Roman"/>
              </w:rPr>
            </w:pPr>
            <w:r>
              <w:rPr>
                <w:rFonts w:ascii="Times New Roman" w:hAnsi="Times New Roman"/>
              </w:rPr>
              <w:t>4</w:t>
            </w:r>
            <w:r w:rsidR="006166AA">
              <w:rPr>
                <w:rFonts w:ascii="Times New Roman" w:hAnsi="Times New Roman"/>
              </w:rPr>
              <w:t>8</w:t>
            </w:r>
            <w:r>
              <w:rPr>
                <w:rFonts w:ascii="Times New Roman" w:hAnsi="Times New Roman"/>
              </w:rPr>
              <w:t xml:space="preserve"> hours</w:t>
            </w:r>
          </w:p>
        </w:tc>
      </w:tr>
      <w:tr w14:paraId="078A954E" w14:textId="77777777" w:rsidTr="0073562E">
        <w:tblPrEx>
          <w:tblW w:w="0" w:type="auto"/>
          <w:tblLook w:val="0000"/>
        </w:tblPrEx>
        <w:tc>
          <w:tcPr>
            <w:tcW w:w="1944" w:type="dxa"/>
          </w:tcPr>
          <w:p w:rsidR="00C25B79" w14:paraId="69E2B40A" w14:textId="77777777">
            <w:pPr>
              <w:rPr>
                <w:rFonts w:ascii="Times New Roman" w:hAnsi="Times New Roman"/>
              </w:rPr>
            </w:pPr>
            <w:r>
              <w:rPr>
                <w:rFonts w:ascii="Times New Roman" w:hAnsi="Times New Roman"/>
              </w:rPr>
              <w:t>12 CFR 28.14(c)</w:t>
            </w:r>
          </w:p>
          <w:p w:rsidR="00C25B79" w14:paraId="3921DAB2" w14:textId="77777777">
            <w:pPr>
              <w:pStyle w:val="FootnoteText"/>
              <w:rPr>
                <w:rFonts w:ascii="Times New Roman" w:hAnsi="Times New Roman"/>
              </w:rPr>
            </w:pPr>
            <w:r>
              <w:rPr>
                <w:rFonts w:ascii="Times New Roman" w:hAnsi="Times New Roman"/>
              </w:rPr>
              <w:t>Recordkeeping</w:t>
            </w:r>
          </w:p>
        </w:tc>
        <w:tc>
          <w:tcPr>
            <w:tcW w:w="3733" w:type="dxa"/>
          </w:tcPr>
          <w:p w:rsidR="009A00E6" w14:paraId="62CFAA31" w14:textId="77777777">
            <w:pPr>
              <w:rPr>
                <w:rFonts w:ascii="Times New Roman" w:hAnsi="Times New Roman"/>
              </w:rPr>
            </w:pPr>
            <w:r>
              <w:rPr>
                <w:rFonts w:ascii="Times New Roman" w:hAnsi="Times New Roman"/>
                <w:b/>
                <w:bCs/>
                <w:i/>
                <w:iCs/>
              </w:rPr>
              <w:t>Limitations Based upon Capital of a Foreign Bank – Aggregation</w:t>
            </w:r>
            <w:r>
              <w:rPr>
                <w:rFonts w:ascii="Times New Roman" w:hAnsi="Times New Roman"/>
              </w:rPr>
              <w:t xml:space="preserve">   </w:t>
            </w:r>
          </w:p>
          <w:p w:rsidR="00C25B79" w14:paraId="53C0F73C" w14:textId="77777777">
            <w:pPr>
              <w:rPr>
                <w:rFonts w:ascii="Times New Roman" w:hAnsi="Times New Roman"/>
              </w:rPr>
            </w:pPr>
            <w:r>
              <w:rPr>
                <w:rFonts w:ascii="Times New Roman" w:hAnsi="Times New Roman"/>
              </w:rPr>
              <w:t xml:space="preserve">A foreign bank shall aggregate business transacted by all </w:t>
            </w:r>
            <w:r w:rsidR="002855D7">
              <w:rPr>
                <w:rFonts w:ascii="Times New Roman" w:hAnsi="Times New Roman"/>
              </w:rPr>
              <w:t>F</w:t>
            </w:r>
            <w:r>
              <w:rPr>
                <w:rFonts w:ascii="Times New Roman" w:hAnsi="Times New Roman"/>
              </w:rPr>
              <w:t xml:space="preserve">ederal branches and agencies with the business transacted by all state branches and agencies controlled by the foreign bank in determining its compliance with limitations based upon the capital of the foreign bank.  </w:t>
            </w:r>
            <w:r>
              <w:rPr>
                <w:rFonts w:ascii="Times New Roman" w:hAnsi="Times New Roman"/>
              </w:rPr>
              <w:t xml:space="preserve">A foreign bank shall designate one </w:t>
            </w:r>
            <w:r w:rsidR="002855D7">
              <w:rPr>
                <w:rFonts w:ascii="Times New Roman" w:hAnsi="Times New Roman"/>
              </w:rPr>
              <w:t>F</w:t>
            </w:r>
            <w:r>
              <w:rPr>
                <w:rFonts w:ascii="Times New Roman" w:hAnsi="Times New Roman"/>
              </w:rPr>
              <w:t xml:space="preserve">ederal branch </w:t>
            </w:r>
            <w:r>
              <w:rPr>
                <w:rFonts w:ascii="Times New Roman" w:hAnsi="Times New Roman"/>
              </w:rPr>
              <w:t>or agency office in the United States to maintain consolidated information so that the OCC can monitor compliance.</w:t>
            </w:r>
          </w:p>
        </w:tc>
        <w:tc>
          <w:tcPr>
            <w:tcW w:w="1494" w:type="dxa"/>
          </w:tcPr>
          <w:p w:rsidR="00555DB1" w14:paraId="2CD9A60B" w14:textId="77777777">
            <w:pPr>
              <w:pStyle w:val="FootnoteText"/>
              <w:jc w:val="right"/>
              <w:rPr>
                <w:rFonts w:ascii="Times New Roman" w:hAnsi="Times New Roman"/>
              </w:rPr>
            </w:pPr>
            <w:r>
              <w:rPr>
                <w:rFonts w:ascii="Times New Roman" w:hAnsi="Times New Roman"/>
              </w:rPr>
              <w:t>30</w:t>
            </w:r>
          </w:p>
        </w:tc>
        <w:tc>
          <w:tcPr>
            <w:tcW w:w="1072" w:type="dxa"/>
          </w:tcPr>
          <w:p w:rsidR="00C25B79" w14:paraId="34C3C764" w14:textId="77777777">
            <w:pPr>
              <w:jc w:val="right"/>
              <w:rPr>
                <w:rFonts w:ascii="Times New Roman" w:hAnsi="Times New Roman"/>
              </w:rPr>
            </w:pPr>
            <w:r>
              <w:rPr>
                <w:rFonts w:ascii="Times New Roman" w:hAnsi="Times New Roman"/>
              </w:rPr>
              <w:t>5</w:t>
            </w:r>
          </w:p>
        </w:tc>
        <w:tc>
          <w:tcPr>
            <w:tcW w:w="1333" w:type="dxa"/>
          </w:tcPr>
          <w:p w:rsidR="00C25B79" w14:paraId="55C52789" w14:textId="77777777">
            <w:pPr>
              <w:jc w:val="right"/>
              <w:rPr>
                <w:rFonts w:ascii="Times New Roman" w:hAnsi="Times New Roman"/>
              </w:rPr>
            </w:pPr>
            <w:r>
              <w:rPr>
                <w:rFonts w:ascii="Times New Roman" w:hAnsi="Times New Roman"/>
              </w:rPr>
              <w:t>150</w:t>
            </w:r>
            <w:r>
              <w:rPr>
                <w:rFonts w:ascii="Times New Roman" w:hAnsi="Times New Roman"/>
              </w:rPr>
              <w:t xml:space="preserve"> hours</w:t>
            </w:r>
          </w:p>
        </w:tc>
      </w:tr>
      <w:tr w14:paraId="0439A272" w14:textId="77777777" w:rsidTr="0073562E">
        <w:tblPrEx>
          <w:tblW w:w="0" w:type="auto"/>
          <w:tblLook w:val="0000"/>
        </w:tblPrEx>
        <w:tc>
          <w:tcPr>
            <w:tcW w:w="1944" w:type="dxa"/>
          </w:tcPr>
          <w:p w:rsidR="00C25B79" w14:paraId="6A8E7F57" w14:textId="77777777">
            <w:pPr>
              <w:rPr>
                <w:rFonts w:ascii="Times New Roman" w:hAnsi="Times New Roman"/>
              </w:rPr>
            </w:pPr>
            <w:r>
              <w:rPr>
                <w:rFonts w:ascii="Times New Roman" w:hAnsi="Times New Roman"/>
              </w:rPr>
              <w:t>12 CFR 28.15(d), (d)(2), and (f)</w:t>
            </w:r>
          </w:p>
          <w:p w:rsidR="00C25B79" w14:paraId="77B81AAC" w14:textId="77777777">
            <w:pPr>
              <w:rPr>
                <w:rFonts w:ascii="Times New Roman" w:hAnsi="Times New Roman"/>
              </w:rPr>
            </w:pPr>
            <w:r>
              <w:rPr>
                <w:rFonts w:ascii="Times New Roman" w:hAnsi="Times New Roman"/>
              </w:rPr>
              <w:t>Recordkeeping</w:t>
            </w:r>
          </w:p>
        </w:tc>
        <w:tc>
          <w:tcPr>
            <w:tcW w:w="3733" w:type="dxa"/>
          </w:tcPr>
          <w:p w:rsidR="009A00E6" w:rsidP="009A00E6" w14:paraId="6CE4322A" w14:textId="77777777">
            <w:pPr>
              <w:rPr>
                <w:rFonts w:ascii="Times New Roman" w:hAnsi="Times New Roman"/>
              </w:rPr>
            </w:pPr>
            <w:r>
              <w:rPr>
                <w:rFonts w:ascii="Times New Roman" w:hAnsi="Times New Roman"/>
                <w:b/>
                <w:bCs/>
                <w:i/>
                <w:iCs/>
              </w:rPr>
              <w:t>Capital Equivalency Deposits – Deposit Arrangements</w:t>
            </w:r>
            <w:r>
              <w:rPr>
                <w:rFonts w:ascii="Times New Roman" w:hAnsi="Times New Roman"/>
              </w:rPr>
              <w:t xml:space="preserve">  </w:t>
            </w:r>
          </w:p>
          <w:p w:rsidR="00C25B79" w14:paraId="096574DD" w14:textId="77777777">
            <w:pPr>
              <w:numPr>
                <w:ilvl w:val="0"/>
                <w:numId w:val="24"/>
              </w:numPr>
              <w:rPr>
                <w:rFonts w:ascii="Times New Roman" w:hAnsi="Times New Roman"/>
              </w:rPr>
            </w:pPr>
            <w:r>
              <w:rPr>
                <w:rFonts w:ascii="Times New Roman" w:hAnsi="Times New Roman"/>
              </w:rPr>
              <w:t xml:space="preserve">A foreign bank should require its depository bank to segregate its </w:t>
            </w:r>
            <w:r w:rsidR="002855D7">
              <w:rPr>
                <w:rFonts w:ascii="Times New Roman" w:hAnsi="Times New Roman"/>
              </w:rPr>
              <w:t xml:space="preserve">CED </w:t>
            </w:r>
            <w:r>
              <w:rPr>
                <w:rFonts w:ascii="Times New Roman" w:hAnsi="Times New Roman"/>
              </w:rPr>
              <w:t>on the depository bank’s books and records.</w:t>
            </w:r>
          </w:p>
          <w:p w:rsidR="00BE7D73" w:rsidRPr="00BE7D73" w:rsidP="00BE7D73" w14:paraId="144102A7" w14:textId="77777777">
            <w:pPr>
              <w:numPr>
                <w:ilvl w:val="0"/>
                <w:numId w:val="24"/>
              </w:numPr>
              <w:rPr>
                <w:rFonts w:ascii="Times New Roman" w:hAnsi="Times New Roman"/>
              </w:rPr>
            </w:pPr>
            <w:r w:rsidRPr="00BE7D73">
              <w:rPr>
                <w:rFonts w:ascii="Times New Roman" w:hAnsi="Times New Roman"/>
              </w:rPr>
              <w:t xml:space="preserve">The instruments making up the </w:t>
            </w:r>
            <w:r w:rsidR="002855D7">
              <w:rPr>
                <w:rFonts w:ascii="Times New Roman" w:hAnsi="Times New Roman"/>
              </w:rPr>
              <w:t xml:space="preserve">CED </w:t>
            </w:r>
            <w:r w:rsidRPr="00BE7D73">
              <w:rPr>
                <w:rFonts w:ascii="Times New Roman" w:hAnsi="Times New Roman"/>
              </w:rPr>
              <w:t xml:space="preserve">that are placed in safekeeping at a depository bank to satisfy a foreign bank’s </w:t>
            </w:r>
            <w:r w:rsidR="002855D7">
              <w:rPr>
                <w:rFonts w:ascii="Times New Roman" w:hAnsi="Times New Roman"/>
              </w:rPr>
              <w:t>CED</w:t>
            </w:r>
            <w:r w:rsidRPr="00BE7D73">
              <w:rPr>
                <w:rFonts w:ascii="Times New Roman" w:hAnsi="Times New Roman"/>
              </w:rPr>
              <w:t xml:space="preserve"> requirement must be maintained pursuant to an agreement prescribed by the OCC that shall be a written agreement entered into with the OCC.</w:t>
            </w:r>
          </w:p>
          <w:p w:rsidR="00C25B79" w:rsidP="000561C9" w14:paraId="1D0F7545" w14:textId="77777777">
            <w:pPr>
              <w:numPr>
                <w:ilvl w:val="0"/>
                <w:numId w:val="24"/>
              </w:numPr>
              <w:spacing w:after="45"/>
              <w:ind w:right="75"/>
              <w:rPr>
                <w:rFonts w:ascii="Times New Roman" w:hAnsi="Times New Roman"/>
              </w:rPr>
            </w:pPr>
            <w:r w:rsidRPr="00BE7D73">
              <w:rPr>
                <w:rFonts w:ascii="Times New Roman" w:hAnsi="Times New Roman"/>
              </w:rPr>
              <w:t xml:space="preserve">Each </w:t>
            </w:r>
            <w:r w:rsidR="002855D7">
              <w:rPr>
                <w:rFonts w:ascii="Times New Roman" w:hAnsi="Times New Roman"/>
              </w:rPr>
              <w:t>F</w:t>
            </w:r>
            <w:r w:rsidRPr="00BE7D73">
              <w:rPr>
                <w:rFonts w:ascii="Times New Roman" w:hAnsi="Times New Roman"/>
              </w:rPr>
              <w:t>ederal branch or agency shall maintain a capital equivalency account and keep records of the amount of liabilities requiring capital equivalency coverage in a manner and form prescribed by the OCC.</w:t>
            </w:r>
          </w:p>
        </w:tc>
        <w:tc>
          <w:tcPr>
            <w:tcW w:w="1494" w:type="dxa"/>
          </w:tcPr>
          <w:p w:rsidR="00555DB1" w14:paraId="75129F2C" w14:textId="77777777">
            <w:pPr>
              <w:pStyle w:val="FootnoteText"/>
              <w:jc w:val="right"/>
              <w:rPr>
                <w:rFonts w:ascii="Times New Roman" w:hAnsi="Times New Roman"/>
              </w:rPr>
            </w:pPr>
            <w:r>
              <w:rPr>
                <w:rFonts w:ascii="Times New Roman" w:hAnsi="Times New Roman"/>
              </w:rPr>
              <w:t>31</w:t>
            </w:r>
          </w:p>
        </w:tc>
        <w:tc>
          <w:tcPr>
            <w:tcW w:w="1072" w:type="dxa"/>
          </w:tcPr>
          <w:p w:rsidR="00C25B79" w14:paraId="66714348" w14:textId="77777777">
            <w:pPr>
              <w:jc w:val="right"/>
              <w:rPr>
                <w:rFonts w:ascii="Times New Roman" w:hAnsi="Times New Roman"/>
              </w:rPr>
            </w:pPr>
            <w:r>
              <w:rPr>
                <w:rFonts w:ascii="Times New Roman" w:hAnsi="Times New Roman"/>
              </w:rPr>
              <w:t>30</w:t>
            </w:r>
          </w:p>
        </w:tc>
        <w:tc>
          <w:tcPr>
            <w:tcW w:w="1333" w:type="dxa"/>
          </w:tcPr>
          <w:p w:rsidR="00C25B79" w14:paraId="222F1B5E" w14:textId="77777777">
            <w:pPr>
              <w:jc w:val="right"/>
              <w:rPr>
                <w:rFonts w:ascii="Times New Roman" w:hAnsi="Times New Roman"/>
              </w:rPr>
            </w:pPr>
            <w:r>
              <w:rPr>
                <w:rFonts w:ascii="Times New Roman" w:hAnsi="Times New Roman"/>
              </w:rPr>
              <w:t>930</w:t>
            </w:r>
            <w:r>
              <w:rPr>
                <w:rFonts w:ascii="Times New Roman" w:hAnsi="Times New Roman"/>
              </w:rPr>
              <w:t xml:space="preserve"> hours</w:t>
            </w:r>
          </w:p>
        </w:tc>
      </w:tr>
      <w:tr w14:paraId="16345891" w14:textId="77777777" w:rsidTr="0073562E">
        <w:tblPrEx>
          <w:tblW w:w="0" w:type="auto"/>
          <w:tblLook w:val="0000"/>
        </w:tblPrEx>
        <w:tc>
          <w:tcPr>
            <w:tcW w:w="1944" w:type="dxa"/>
          </w:tcPr>
          <w:p w:rsidR="00C25B79" w14:paraId="321992DB" w14:textId="77777777">
            <w:pPr>
              <w:rPr>
                <w:rFonts w:ascii="Times New Roman" w:hAnsi="Times New Roman"/>
              </w:rPr>
            </w:pPr>
            <w:r>
              <w:rPr>
                <w:rFonts w:ascii="Times New Roman" w:hAnsi="Times New Roman"/>
              </w:rPr>
              <w:t>12 CFR 28.15(d)(1)</w:t>
            </w:r>
          </w:p>
          <w:p w:rsidR="00C25B79" w14:paraId="1A23B22E" w14:textId="77777777">
            <w:pPr>
              <w:rPr>
                <w:rFonts w:ascii="Times New Roman" w:hAnsi="Times New Roman"/>
              </w:rPr>
            </w:pPr>
            <w:r>
              <w:rPr>
                <w:rFonts w:ascii="Times New Roman" w:hAnsi="Times New Roman"/>
              </w:rPr>
              <w:t>Reporting</w:t>
            </w:r>
          </w:p>
        </w:tc>
        <w:tc>
          <w:tcPr>
            <w:tcW w:w="3733" w:type="dxa"/>
          </w:tcPr>
          <w:p w:rsidR="009A00E6" w14:paraId="66774149" w14:textId="77777777">
            <w:pPr>
              <w:rPr>
                <w:rFonts w:ascii="Times New Roman" w:hAnsi="Times New Roman"/>
              </w:rPr>
            </w:pPr>
            <w:r>
              <w:rPr>
                <w:rFonts w:ascii="Times New Roman" w:hAnsi="Times New Roman"/>
                <w:b/>
                <w:bCs/>
                <w:i/>
                <w:iCs/>
              </w:rPr>
              <w:t xml:space="preserve">Capital </w:t>
            </w:r>
            <w:r w:rsidR="00CA2E7C">
              <w:rPr>
                <w:rFonts w:ascii="Times New Roman" w:hAnsi="Times New Roman"/>
                <w:b/>
                <w:bCs/>
                <w:i/>
                <w:iCs/>
              </w:rPr>
              <w:t>E</w:t>
            </w:r>
            <w:r>
              <w:rPr>
                <w:rFonts w:ascii="Times New Roman" w:hAnsi="Times New Roman"/>
                <w:b/>
                <w:bCs/>
                <w:i/>
                <w:iCs/>
              </w:rPr>
              <w:t xml:space="preserve">quivalency </w:t>
            </w:r>
            <w:r w:rsidR="00CA2E7C">
              <w:rPr>
                <w:rFonts w:ascii="Times New Roman" w:hAnsi="Times New Roman"/>
                <w:b/>
                <w:bCs/>
                <w:i/>
                <w:iCs/>
              </w:rPr>
              <w:t>D</w:t>
            </w:r>
            <w:r>
              <w:rPr>
                <w:rFonts w:ascii="Times New Roman" w:hAnsi="Times New Roman"/>
                <w:b/>
                <w:bCs/>
                <w:i/>
                <w:iCs/>
              </w:rPr>
              <w:t xml:space="preserve">eposits – Deposit </w:t>
            </w:r>
            <w:r w:rsidR="00CA2E7C">
              <w:rPr>
                <w:rFonts w:ascii="Times New Roman" w:hAnsi="Times New Roman"/>
                <w:b/>
                <w:bCs/>
                <w:i/>
                <w:iCs/>
              </w:rPr>
              <w:t>A</w:t>
            </w:r>
            <w:r>
              <w:rPr>
                <w:rFonts w:ascii="Times New Roman" w:hAnsi="Times New Roman"/>
                <w:b/>
                <w:bCs/>
                <w:i/>
                <w:iCs/>
              </w:rPr>
              <w:t>rrangements</w:t>
            </w:r>
            <w:r>
              <w:rPr>
                <w:rFonts w:ascii="Times New Roman" w:hAnsi="Times New Roman"/>
              </w:rPr>
              <w:t xml:space="preserve"> </w:t>
            </w:r>
            <w:r>
              <w:rPr>
                <w:rFonts w:ascii="Times New Roman" w:hAnsi="Times New Roman"/>
              </w:rPr>
              <w:t xml:space="preserve"> </w:t>
            </w:r>
          </w:p>
          <w:p w:rsidR="00C25B79" w14:paraId="08107EAA" w14:textId="77777777">
            <w:pPr>
              <w:rPr>
                <w:rFonts w:ascii="Times New Roman" w:hAnsi="Times New Roman"/>
              </w:rPr>
            </w:pPr>
            <w:r>
              <w:rPr>
                <w:rFonts w:ascii="Times New Roman" w:hAnsi="Times New Roman"/>
              </w:rPr>
              <w:t xml:space="preserve">A foreign bank’s </w:t>
            </w:r>
            <w:r w:rsidR="002855D7">
              <w:rPr>
                <w:rFonts w:ascii="Times New Roman" w:hAnsi="Times New Roman"/>
              </w:rPr>
              <w:t>CED</w:t>
            </w:r>
            <w:r>
              <w:rPr>
                <w:rFonts w:ascii="Times New Roman" w:hAnsi="Times New Roman"/>
              </w:rPr>
              <w:t xml:space="preserve"> may not be reduced in value below the minimum required for that branch or agency without the prior approval of the OCC, but in no event below the statutory minimum.</w:t>
            </w:r>
          </w:p>
        </w:tc>
        <w:tc>
          <w:tcPr>
            <w:tcW w:w="1494" w:type="dxa"/>
          </w:tcPr>
          <w:p w:rsidR="001A0F53" w14:paraId="7BD7FDDF" w14:textId="77777777">
            <w:pPr>
              <w:jc w:val="right"/>
              <w:rPr>
                <w:rFonts w:ascii="Times New Roman" w:hAnsi="Times New Roman"/>
              </w:rPr>
            </w:pPr>
            <w:r>
              <w:rPr>
                <w:rFonts w:ascii="Times New Roman" w:hAnsi="Times New Roman"/>
              </w:rPr>
              <w:t>22</w:t>
            </w:r>
          </w:p>
        </w:tc>
        <w:tc>
          <w:tcPr>
            <w:tcW w:w="1072" w:type="dxa"/>
          </w:tcPr>
          <w:p w:rsidR="00C25B79" w14:paraId="2833441B" w14:textId="77777777">
            <w:pPr>
              <w:jc w:val="right"/>
              <w:rPr>
                <w:rFonts w:ascii="Times New Roman" w:hAnsi="Times New Roman"/>
              </w:rPr>
            </w:pPr>
            <w:r>
              <w:rPr>
                <w:rFonts w:ascii="Times New Roman" w:hAnsi="Times New Roman"/>
              </w:rPr>
              <w:t>.5</w:t>
            </w:r>
          </w:p>
        </w:tc>
        <w:tc>
          <w:tcPr>
            <w:tcW w:w="1333" w:type="dxa"/>
          </w:tcPr>
          <w:p w:rsidR="00C25B79" w14:paraId="51C88F75" w14:textId="77777777">
            <w:pPr>
              <w:jc w:val="right"/>
              <w:rPr>
                <w:rFonts w:ascii="Times New Roman" w:hAnsi="Times New Roman"/>
              </w:rPr>
            </w:pPr>
            <w:r>
              <w:rPr>
                <w:rFonts w:ascii="Times New Roman" w:hAnsi="Times New Roman"/>
              </w:rPr>
              <w:t>11</w:t>
            </w:r>
            <w:r>
              <w:rPr>
                <w:rFonts w:ascii="Times New Roman" w:hAnsi="Times New Roman"/>
              </w:rPr>
              <w:t xml:space="preserve"> hours</w:t>
            </w:r>
          </w:p>
        </w:tc>
      </w:tr>
      <w:tr w14:paraId="3D43313C" w14:textId="77777777" w:rsidTr="0073562E">
        <w:tblPrEx>
          <w:tblW w:w="0" w:type="auto"/>
          <w:tblLook w:val="0000"/>
        </w:tblPrEx>
        <w:trPr>
          <w:cantSplit/>
        </w:trPr>
        <w:tc>
          <w:tcPr>
            <w:tcW w:w="1944" w:type="dxa"/>
          </w:tcPr>
          <w:p w:rsidR="00C25B79" w14:paraId="71367D14" w14:textId="77777777">
            <w:pPr>
              <w:rPr>
                <w:rFonts w:ascii="Times New Roman" w:hAnsi="Times New Roman"/>
              </w:rPr>
            </w:pPr>
            <w:r>
              <w:rPr>
                <w:rFonts w:ascii="Times New Roman" w:hAnsi="Times New Roman"/>
              </w:rPr>
              <w:t>12 CFR 28.16(c)</w:t>
            </w:r>
          </w:p>
          <w:p w:rsidR="00C25B79" w14:paraId="52695044" w14:textId="77777777">
            <w:pPr>
              <w:rPr>
                <w:rFonts w:ascii="Times New Roman" w:hAnsi="Times New Roman"/>
              </w:rPr>
            </w:pPr>
            <w:r>
              <w:rPr>
                <w:rFonts w:ascii="Times New Roman" w:hAnsi="Times New Roman"/>
              </w:rPr>
              <w:t>Reporting</w:t>
            </w:r>
          </w:p>
        </w:tc>
        <w:tc>
          <w:tcPr>
            <w:tcW w:w="3733" w:type="dxa"/>
          </w:tcPr>
          <w:p w:rsidR="00C25B79" w14:paraId="2D391F0A" w14:textId="77777777">
            <w:pPr>
              <w:spacing w:after="45"/>
              <w:ind w:right="75"/>
              <w:rPr>
                <w:rFonts w:ascii="Times New Roman" w:hAnsi="Times New Roman"/>
              </w:rPr>
            </w:pPr>
            <w:r>
              <w:rPr>
                <w:rFonts w:ascii="Times New Roman" w:hAnsi="Times New Roman"/>
                <w:b/>
                <w:bCs/>
                <w:i/>
                <w:iCs/>
              </w:rPr>
              <w:t>Deposit-taking by an Uninsured Federal branch – Application for an Exemption</w:t>
            </w:r>
            <w:r>
              <w:rPr>
                <w:rFonts w:ascii="Times New Roman" w:hAnsi="Times New Roman"/>
                <w:b/>
                <w:bCs/>
              </w:rPr>
              <w:t xml:space="preserve">   </w:t>
            </w:r>
            <w:r>
              <w:rPr>
                <w:rFonts w:ascii="Times New Roman" w:hAnsi="Times New Roman"/>
              </w:rPr>
              <w:t xml:space="preserve">A foreign bank may apply to the OCC for an exemption to permit an uninsured </w:t>
            </w:r>
            <w:r w:rsidR="005117FC">
              <w:rPr>
                <w:rFonts w:ascii="Times New Roman" w:hAnsi="Times New Roman"/>
              </w:rPr>
              <w:t>f</w:t>
            </w:r>
            <w:r>
              <w:rPr>
                <w:rFonts w:ascii="Times New Roman" w:hAnsi="Times New Roman"/>
              </w:rPr>
              <w:t xml:space="preserve">ederal branch to accept or maintain deposit accounts that are not listed in paragraph (b) of this section.  The request should describe: </w:t>
            </w:r>
          </w:p>
          <w:p w:rsidR="00C25B79" w14:paraId="0368906A" w14:textId="77777777">
            <w:pPr>
              <w:numPr>
                <w:ilvl w:val="0"/>
                <w:numId w:val="27"/>
              </w:numPr>
              <w:spacing w:after="45"/>
              <w:ind w:right="75"/>
              <w:rPr>
                <w:rFonts w:ascii="Times New Roman" w:hAnsi="Times New Roman"/>
              </w:rPr>
            </w:pPr>
            <w:r>
              <w:rPr>
                <w:rFonts w:ascii="Times New Roman" w:hAnsi="Times New Roman"/>
              </w:rPr>
              <w:t xml:space="preserve">The types, sources, and estimated amount of such deposits and explain why the OCC should grant an exemption; </w:t>
            </w:r>
            <w:r w:rsidR="002855D7">
              <w:rPr>
                <w:rFonts w:ascii="Times New Roman" w:hAnsi="Times New Roman"/>
              </w:rPr>
              <w:t>and</w:t>
            </w:r>
          </w:p>
          <w:p w:rsidR="00C25B79" w14:paraId="5D78D473" w14:textId="77777777">
            <w:pPr>
              <w:numPr>
                <w:ilvl w:val="0"/>
                <w:numId w:val="27"/>
              </w:numPr>
              <w:spacing w:after="45"/>
              <w:ind w:right="75"/>
              <w:rPr>
                <w:rFonts w:ascii="Times New Roman" w:hAnsi="Times New Roman"/>
              </w:rPr>
            </w:pPr>
            <w:r>
              <w:rPr>
                <w:rFonts w:ascii="Times New Roman" w:hAnsi="Times New Roman"/>
              </w:rPr>
              <w:t>How the exemption maintains and furthers the policies described in paragraph (a) of this section.</w:t>
            </w:r>
          </w:p>
        </w:tc>
        <w:tc>
          <w:tcPr>
            <w:tcW w:w="1494" w:type="dxa"/>
          </w:tcPr>
          <w:p w:rsidR="00C25B79" w14:paraId="7F7B247A" w14:textId="77777777">
            <w:pPr>
              <w:jc w:val="right"/>
              <w:rPr>
                <w:rFonts w:ascii="Times New Roman" w:hAnsi="Times New Roman"/>
              </w:rPr>
            </w:pPr>
            <w:r>
              <w:rPr>
                <w:rFonts w:ascii="Times New Roman" w:hAnsi="Times New Roman"/>
              </w:rPr>
              <w:t>1</w:t>
            </w:r>
            <w:r w:rsidR="001A0F53">
              <w:rPr>
                <w:rFonts w:ascii="Times New Roman" w:hAnsi="Times New Roman"/>
              </w:rPr>
              <w:t xml:space="preserve"> respondent</w:t>
            </w:r>
          </w:p>
          <w:p w:rsidR="001A0F53" w14:paraId="32336152" w14:textId="77777777">
            <w:pPr>
              <w:jc w:val="right"/>
              <w:rPr>
                <w:rFonts w:ascii="Times New Roman" w:hAnsi="Times New Roman"/>
              </w:rPr>
            </w:pPr>
            <w:r>
              <w:rPr>
                <w:rFonts w:ascii="Times New Roman" w:hAnsi="Times New Roman"/>
              </w:rPr>
              <w:t>1 re</w:t>
            </w:r>
            <w:r w:rsidR="00160253">
              <w:rPr>
                <w:rFonts w:ascii="Times New Roman" w:hAnsi="Times New Roman"/>
              </w:rPr>
              <w:t>spons</w:t>
            </w:r>
            <w:r w:rsidR="0038317E">
              <w:rPr>
                <w:rFonts w:ascii="Times New Roman" w:hAnsi="Times New Roman"/>
              </w:rPr>
              <w:t>e</w:t>
            </w:r>
          </w:p>
        </w:tc>
        <w:tc>
          <w:tcPr>
            <w:tcW w:w="1072" w:type="dxa"/>
          </w:tcPr>
          <w:p w:rsidR="00C25B79" w14:paraId="78294A26" w14:textId="77777777">
            <w:pPr>
              <w:jc w:val="right"/>
              <w:rPr>
                <w:rFonts w:ascii="Times New Roman" w:hAnsi="Times New Roman"/>
              </w:rPr>
            </w:pPr>
            <w:r>
              <w:rPr>
                <w:rFonts w:ascii="Times New Roman" w:hAnsi="Times New Roman"/>
              </w:rPr>
              <w:t>8</w:t>
            </w:r>
          </w:p>
        </w:tc>
        <w:tc>
          <w:tcPr>
            <w:tcW w:w="1333" w:type="dxa"/>
          </w:tcPr>
          <w:p w:rsidR="00C25B79" w14:paraId="630E78F5" w14:textId="77777777">
            <w:pPr>
              <w:jc w:val="right"/>
              <w:rPr>
                <w:rFonts w:ascii="Times New Roman" w:hAnsi="Times New Roman"/>
              </w:rPr>
            </w:pPr>
            <w:r>
              <w:rPr>
                <w:rFonts w:ascii="Times New Roman" w:hAnsi="Times New Roman"/>
              </w:rPr>
              <w:t>8</w:t>
            </w:r>
            <w:r>
              <w:rPr>
                <w:rFonts w:ascii="Times New Roman" w:hAnsi="Times New Roman"/>
              </w:rPr>
              <w:t xml:space="preserve"> hour</w:t>
            </w:r>
            <w:r>
              <w:rPr>
                <w:rFonts w:ascii="Times New Roman" w:hAnsi="Times New Roman"/>
              </w:rPr>
              <w:t>s</w:t>
            </w:r>
          </w:p>
        </w:tc>
      </w:tr>
      <w:tr w14:paraId="237A3DA0" w14:textId="77777777" w:rsidTr="0073562E">
        <w:tblPrEx>
          <w:tblW w:w="0" w:type="auto"/>
          <w:tblLook w:val="0000"/>
        </w:tblPrEx>
        <w:tc>
          <w:tcPr>
            <w:tcW w:w="1944" w:type="dxa"/>
          </w:tcPr>
          <w:p w:rsidR="00C25B79" w14:paraId="55C4A9A8" w14:textId="77777777">
            <w:pPr>
              <w:rPr>
                <w:rFonts w:ascii="Times New Roman" w:hAnsi="Times New Roman"/>
              </w:rPr>
            </w:pPr>
            <w:r>
              <w:rPr>
                <w:rFonts w:ascii="Times New Roman" w:hAnsi="Times New Roman"/>
              </w:rPr>
              <w:t>12 CFR 28.16(d)</w:t>
            </w:r>
          </w:p>
          <w:p w:rsidR="00C25B79" w14:paraId="74AD6A38" w14:textId="77777777">
            <w:pPr>
              <w:rPr>
                <w:rFonts w:ascii="Times New Roman" w:hAnsi="Times New Roman"/>
              </w:rPr>
            </w:pPr>
            <w:r>
              <w:rPr>
                <w:rFonts w:ascii="Times New Roman" w:hAnsi="Times New Roman"/>
              </w:rPr>
              <w:t>Recordkeeping</w:t>
            </w:r>
          </w:p>
        </w:tc>
        <w:tc>
          <w:tcPr>
            <w:tcW w:w="3733" w:type="dxa"/>
          </w:tcPr>
          <w:p w:rsidR="00C25B79" w14:paraId="3BD0DE88" w14:textId="77777777">
            <w:pPr>
              <w:spacing w:after="45"/>
              <w:ind w:right="75"/>
              <w:rPr>
                <w:rFonts w:ascii="Times New Roman" w:hAnsi="Times New Roman"/>
              </w:rPr>
            </w:pPr>
            <w:r>
              <w:rPr>
                <w:rFonts w:ascii="Times New Roman" w:hAnsi="Times New Roman"/>
                <w:b/>
                <w:bCs/>
                <w:i/>
                <w:iCs/>
              </w:rPr>
              <w:t>Deposit</w:t>
            </w:r>
            <w:r w:rsidR="00CA2E7C">
              <w:rPr>
                <w:rFonts w:ascii="Times New Roman" w:hAnsi="Times New Roman"/>
                <w:b/>
                <w:bCs/>
                <w:i/>
                <w:iCs/>
              </w:rPr>
              <w:t>-</w:t>
            </w:r>
            <w:r>
              <w:rPr>
                <w:rFonts w:ascii="Times New Roman" w:hAnsi="Times New Roman"/>
                <w:b/>
                <w:bCs/>
                <w:i/>
                <w:iCs/>
              </w:rPr>
              <w:t xml:space="preserve">taking by an </w:t>
            </w:r>
            <w:r w:rsidR="00CA2E7C">
              <w:rPr>
                <w:rFonts w:ascii="Times New Roman" w:hAnsi="Times New Roman"/>
                <w:b/>
                <w:bCs/>
                <w:i/>
                <w:iCs/>
              </w:rPr>
              <w:t>U</w:t>
            </w:r>
            <w:r>
              <w:rPr>
                <w:rFonts w:ascii="Times New Roman" w:hAnsi="Times New Roman"/>
                <w:b/>
                <w:bCs/>
                <w:i/>
                <w:iCs/>
              </w:rPr>
              <w:t xml:space="preserve">ninsured Federal branch – Aggregation of </w:t>
            </w:r>
            <w:r w:rsidR="00CA2E7C">
              <w:rPr>
                <w:rFonts w:ascii="Times New Roman" w:hAnsi="Times New Roman"/>
                <w:b/>
                <w:bCs/>
                <w:i/>
                <w:iCs/>
              </w:rPr>
              <w:t>D</w:t>
            </w:r>
            <w:r>
              <w:rPr>
                <w:rFonts w:ascii="Times New Roman" w:hAnsi="Times New Roman"/>
                <w:b/>
                <w:bCs/>
                <w:i/>
                <w:iCs/>
              </w:rPr>
              <w:t>eposits</w:t>
            </w:r>
            <w:r>
              <w:rPr>
                <w:rFonts w:ascii="Times New Roman" w:hAnsi="Times New Roman"/>
              </w:rPr>
              <w:t xml:space="preserve">  </w:t>
            </w:r>
          </w:p>
          <w:p w:rsidR="00C25B79" w14:paraId="56F5C85E" w14:textId="77777777">
            <w:pPr>
              <w:spacing w:after="45"/>
              <w:ind w:right="75"/>
              <w:rPr>
                <w:rFonts w:ascii="Times New Roman" w:hAnsi="Times New Roman"/>
              </w:rPr>
            </w:pPr>
            <w:r>
              <w:rPr>
                <w:rFonts w:ascii="Times New Roman" w:hAnsi="Times New Roman"/>
              </w:rPr>
              <w:t xml:space="preserve">A foreign bank that has more than one Federal branch in the same state may aggregate deposits in all of its Federal branches in that state, but exclude deposits of other branches, agencies or wholly owned subsidiaries of the bank.  The </w:t>
            </w:r>
            <w:r w:rsidR="002855D7">
              <w:rPr>
                <w:rFonts w:ascii="Times New Roman" w:hAnsi="Times New Roman"/>
              </w:rPr>
              <w:t>F</w:t>
            </w:r>
            <w:r>
              <w:rPr>
                <w:rFonts w:ascii="Times New Roman" w:hAnsi="Times New Roman"/>
              </w:rPr>
              <w:t xml:space="preserve">ederal branch shall compute the average amount by using the sum of deposits as of the close of business of the last 30 calendar days ending with and including the last day of the calendar quarter, divided by 30.  The </w:t>
            </w:r>
            <w:r w:rsidR="002855D7">
              <w:rPr>
                <w:rFonts w:ascii="Times New Roman" w:hAnsi="Times New Roman"/>
              </w:rPr>
              <w:t>F</w:t>
            </w:r>
            <w:r>
              <w:rPr>
                <w:rFonts w:ascii="Times New Roman" w:hAnsi="Times New Roman"/>
              </w:rPr>
              <w:t>ederal branch shall maintain records of the calculation until its next examination by the OCC.</w:t>
            </w:r>
          </w:p>
        </w:tc>
        <w:tc>
          <w:tcPr>
            <w:tcW w:w="1494" w:type="dxa"/>
          </w:tcPr>
          <w:p w:rsidR="001A0F53" w14:paraId="2E14AA7F" w14:textId="77777777">
            <w:pPr>
              <w:jc w:val="right"/>
              <w:rPr>
                <w:rFonts w:ascii="Times New Roman" w:hAnsi="Times New Roman"/>
              </w:rPr>
            </w:pPr>
            <w:r>
              <w:rPr>
                <w:rFonts w:ascii="Times New Roman" w:hAnsi="Times New Roman"/>
              </w:rPr>
              <w:t>29</w:t>
            </w:r>
          </w:p>
        </w:tc>
        <w:tc>
          <w:tcPr>
            <w:tcW w:w="1072" w:type="dxa"/>
          </w:tcPr>
          <w:p w:rsidR="00C25B79" w14:paraId="69DD96A3" w14:textId="77777777">
            <w:pPr>
              <w:jc w:val="right"/>
              <w:rPr>
                <w:rFonts w:ascii="Times New Roman" w:hAnsi="Times New Roman"/>
              </w:rPr>
            </w:pPr>
            <w:r>
              <w:rPr>
                <w:rFonts w:ascii="Times New Roman" w:hAnsi="Times New Roman"/>
              </w:rPr>
              <w:t>7</w:t>
            </w:r>
          </w:p>
        </w:tc>
        <w:tc>
          <w:tcPr>
            <w:tcW w:w="1333" w:type="dxa"/>
          </w:tcPr>
          <w:p w:rsidR="00C25B79" w14:paraId="74E8D682" w14:textId="77777777">
            <w:pPr>
              <w:jc w:val="right"/>
              <w:rPr>
                <w:rFonts w:ascii="Times New Roman" w:hAnsi="Times New Roman"/>
              </w:rPr>
            </w:pPr>
            <w:r>
              <w:rPr>
                <w:rFonts w:ascii="Times New Roman" w:hAnsi="Times New Roman"/>
              </w:rPr>
              <w:t>203</w:t>
            </w:r>
            <w:r>
              <w:rPr>
                <w:rFonts w:ascii="Times New Roman" w:hAnsi="Times New Roman"/>
              </w:rPr>
              <w:t xml:space="preserve"> hours</w:t>
            </w:r>
          </w:p>
        </w:tc>
      </w:tr>
      <w:tr w14:paraId="0EDDA003" w14:textId="77777777" w:rsidTr="0073562E">
        <w:tblPrEx>
          <w:tblW w:w="0" w:type="auto"/>
          <w:tblLook w:val="0000"/>
        </w:tblPrEx>
        <w:tc>
          <w:tcPr>
            <w:tcW w:w="1944" w:type="dxa"/>
          </w:tcPr>
          <w:p w:rsidR="00C25B79" w14:paraId="239AFB78" w14:textId="77777777">
            <w:pPr>
              <w:rPr>
                <w:rFonts w:ascii="Times New Roman" w:hAnsi="Times New Roman"/>
              </w:rPr>
            </w:pPr>
            <w:r>
              <w:rPr>
                <w:rFonts w:ascii="Times New Roman" w:hAnsi="Times New Roman"/>
              </w:rPr>
              <w:t>12 CFR 28.18(c)(1)</w:t>
            </w:r>
          </w:p>
          <w:p w:rsidR="00C25B79" w14:paraId="0BADE3FE" w14:textId="77777777">
            <w:pPr>
              <w:rPr>
                <w:rFonts w:ascii="Times New Roman" w:hAnsi="Times New Roman"/>
              </w:rPr>
            </w:pPr>
            <w:r>
              <w:rPr>
                <w:rFonts w:ascii="Times New Roman" w:hAnsi="Times New Roman"/>
              </w:rPr>
              <w:t>Recordkeeping</w:t>
            </w:r>
          </w:p>
        </w:tc>
        <w:tc>
          <w:tcPr>
            <w:tcW w:w="3733" w:type="dxa"/>
          </w:tcPr>
          <w:p w:rsidR="00C25B79" w14:paraId="29103FFF" w14:textId="77777777">
            <w:pPr>
              <w:spacing w:after="45"/>
              <w:ind w:right="75"/>
              <w:rPr>
                <w:rFonts w:ascii="Times New Roman" w:hAnsi="Times New Roman"/>
              </w:rPr>
            </w:pPr>
            <w:r>
              <w:rPr>
                <w:rFonts w:ascii="Times New Roman" w:hAnsi="Times New Roman"/>
                <w:b/>
                <w:bCs/>
                <w:i/>
                <w:iCs/>
              </w:rPr>
              <w:t xml:space="preserve">Recordkeeping and </w:t>
            </w:r>
            <w:r w:rsidR="00CA2E7C">
              <w:rPr>
                <w:rFonts w:ascii="Times New Roman" w:hAnsi="Times New Roman"/>
                <w:b/>
                <w:bCs/>
                <w:i/>
                <w:iCs/>
              </w:rPr>
              <w:t>R</w:t>
            </w:r>
            <w:r>
              <w:rPr>
                <w:rFonts w:ascii="Times New Roman" w:hAnsi="Times New Roman"/>
                <w:b/>
                <w:bCs/>
                <w:i/>
                <w:iCs/>
              </w:rPr>
              <w:t xml:space="preserve">eporting – Maintenance of </w:t>
            </w:r>
            <w:r w:rsidR="00CA2E7C">
              <w:rPr>
                <w:rFonts w:ascii="Times New Roman" w:hAnsi="Times New Roman"/>
                <w:b/>
                <w:bCs/>
                <w:i/>
                <w:iCs/>
              </w:rPr>
              <w:t>A</w:t>
            </w:r>
            <w:r>
              <w:rPr>
                <w:rFonts w:ascii="Times New Roman" w:hAnsi="Times New Roman"/>
                <w:b/>
                <w:bCs/>
                <w:i/>
                <w:iCs/>
              </w:rPr>
              <w:t xml:space="preserve">ccounts, </w:t>
            </w:r>
            <w:r w:rsidR="00CA2E7C">
              <w:rPr>
                <w:rFonts w:ascii="Times New Roman" w:hAnsi="Times New Roman"/>
                <w:b/>
                <w:bCs/>
                <w:i/>
                <w:iCs/>
              </w:rPr>
              <w:t>B</w:t>
            </w:r>
            <w:r>
              <w:rPr>
                <w:rFonts w:ascii="Times New Roman" w:hAnsi="Times New Roman"/>
                <w:b/>
                <w:bCs/>
                <w:i/>
                <w:iCs/>
              </w:rPr>
              <w:t xml:space="preserve">ooks, and </w:t>
            </w:r>
            <w:r w:rsidR="00CA2E7C">
              <w:rPr>
                <w:rFonts w:ascii="Times New Roman" w:hAnsi="Times New Roman"/>
                <w:b/>
                <w:bCs/>
                <w:i/>
                <w:iCs/>
              </w:rPr>
              <w:t>R</w:t>
            </w:r>
            <w:r>
              <w:rPr>
                <w:rFonts w:ascii="Times New Roman" w:hAnsi="Times New Roman"/>
                <w:b/>
                <w:bCs/>
                <w:i/>
                <w:iCs/>
              </w:rPr>
              <w:t>ecords</w:t>
            </w:r>
            <w:r>
              <w:rPr>
                <w:rFonts w:ascii="Times New Roman" w:hAnsi="Times New Roman"/>
              </w:rPr>
              <w:t xml:space="preserve"> </w:t>
            </w:r>
          </w:p>
          <w:p w:rsidR="00C25B79" w14:paraId="6F73E05E" w14:textId="77777777">
            <w:pPr>
              <w:spacing w:after="45"/>
              <w:ind w:right="75"/>
              <w:rPr>
                <w:rFonts w:ascii="Times New Roman" w:hAnsi="Times New Roman"/>
              </w:rPr>
            </w:pPr>
            <w:r>
              <w:rPr>
                <w:rFonts w:ascii="Times New Roman" w:hAnsi="Times New Roman"/>
              </w:rPr>
              <w:t xml:space="preserve">Each </w:t>
            </w:r>
            <w:r w:rsidR="002855D7">
              <w:rPr>
                <w:rFonts w:ascii="Times New Roman" w:hAnsi="Times New Roman"/>
              </w:rPr>
              <w:t>F</w:t>
            </w:r>
            <w:r>
              <w:rPr>
                <w:rFonts w:ascii="Times New Roman" w:hAnsi="Times New Roman"/>
              </w:rPr>
              <w:t xml:space="preserve">ederal branch or agency shall maintain a set of accounts and records reflecting its transactions that are separate from those of the foreign bank and any other branch or agency.  The </w:t>
            </w:r>
            <w:r w:rsidR="002855D7">
              <w:rPr>
                <w:rFonts w:ascii="Times New Roman" w:hAnsi="Times New Roman"/>
              </w:rPr>
              <w:t>F</w:t>
            </w:r>
            <w:r>
              <w:rPr>
                <w:rFonts w:ascii="Times New Roman" w:hAnsi="Times New Roman"/>
              </w:rPr>
              <w:t xml:space="preserve">ederal branch or agency shall keep a set of accounts and records in English sufficient to permit the OCC to examine the condition of the </w:t>
            </w:r>
            <w:r w:rsidR="002855D7">
              <w:rPr>
                <w:rFonts w:ascii="Times New Roman" w:hAnsi="Times New Roman"/>
              </w:rPr>
              <w:t>F</w:t>
            </w:r>
            <w:r>
              <w:rPr>
                <w:rFonts w:ascii="Times New Roman" w:hAnsi="Times New Roman"/>
              </w:rPr>
              <w:t xml:space="preserve">ederal branch or agency and its compliance with applicable laws and regulations.  </w:t>
            </w:r>
          </w:p>
        </w:tc>
        <w:tc>
          <w:tcPr>
            <w:tcW w:w="1494" w:type="dxa"/>
          </w:tcPr>
          <w:p w:rsidR="001A0F53" w14:paraId="4B7361F8" w14:textId="77777777">
            <w:pPr>
              <w:pStyle w:val="FootnoteText"/>
              <w:jc w:val="right"/>
              <w:rPr>
                <w:rFonts w:ascii="Times New Roman" w:hAnsi="Times New Roman"/>
              </w:rPr>
            </w:pPr>
            <w:r>
              <w:rPr>
                <w:rFonts w:ascii="Times New Roman" w:hAnsi="Times New Roman"/>
              </w:rPr>
              <w:t>31</w:t>
            </w:r>
          </w:p>
        </w:tc>
        <w:tc>
          <w:tcPr>
            <w:tcW w:w="1072" w:type="dxa"/>
          </w:tcPr>
          <w:p w:rsidR="00C25B79" w14:paraId="24824F9F" w14:textId="77777777">
            <w:pPr>
              <w:jc w:val="right"/>
              <w:rPr>
                <w:rFonts w:ascii="Times New Roman" w:hAnsi="Times New Roman"/>
              </w:rPr>
            </w:pPr>
            <w:r>
              <w:rPr>
                <w:rFonts w:ascii="Times New Roman" w:hAnsi="Times New Roman"/>
              </w:rPr>
              <w:t>28.5</w:t>
            </w:r>
          </w:p>
        </w:tc>
        <w:tc>
          <w:tcPr>
            <w:tcW w:w="1333" w:type="dxa"/>
          </w:tcPr>
          <w:p w:rsidR="00C25B79" w14:paraId="36354926" w14:textId="77777777">
            <w:pPr>
              <w:jc w:val="right"/>
              <w:rPr>
                <w:rFonts w:ascii="Times New Roman" w:hAnsi="Times New Roman"/>
              </w:rPr>
            </w:pPr>
            <w:r>
              <w:rPr>
                <w:rFonts w:ascii="Times New Roman" w:hAnsi="Times New Roman"/>
              </w:rPr>
              <w:t>88</w:t>
            </w:r>
            <w:r w:rsidR="00C62F00">
              <w:rPr>
                <w:rFonts w:ascii="Times New Roman" w:hAnsi="Times New Roman"/>
              </w:rPr>
              <w:t>4</w:t>
            </w:r>
            <w:r>
              <w:rPr>
                <w:rFonts w:ascii="Times New Roman" w:hAnsi="Times New Roman"/>
              </w:rPr>
              <w:t xml:space="preserve"> hours</w:t>
            </w:r>
          </w:p>
          <w:p w:rsidR="000E5EBB" w14:paraId="35440E19" w14:textId="77777777">
            <w:pPr>
              <w:jc w:val="right"/>
              <w:rPr>
                <w:rFonts w:ascii="Times New Roman" w:hAnsi="Times New Roman"/>
              </w:rPr>
            </w:pPr>
          </w:p>
        </w:tc>
      </w:tr>
      <w:tr w14:paraId="46E804D2" w14:textId="77777777" w:rsidTr="0073562E">
        <w:tblPrEx>
          <w:tblW w:w="0" w:type="auto"/>
          <w:tblLook w:val="0000"/>
        </w:tblPrEx>
        <w:trPr>
          <w:cantSplit/>
        </w:trPr>
        <w:tc>
          <w:tcPr>
            <w:tcW w:w="1944" w:type="dxa"/>
          </w:tcPr>
          <w:p w:rsidR="00C25B79" w14:paraId="67505F24" w14:textId="77777777">
            <w:pPr>
              <w:rPr>
                <w:rFonts w:ascii="Times New Roman" w:hAnsi="Times New Roman"/>
              </w:rPr>
            </w:pPr>
            <w:r>
              <w:rPr>
                <w:rFonts w:ascii="Times New Roman" w:hAnsi="Times New Roman"/>
              </w:rPr>
              <w:t>12 CFR 28.20(a)(1)</w:t>
            </w:r>
          </w:p>
          <w:p w:rsidR="00C25B79" w14:paraId="115ECFEF" w14:textId="77777777">
            <w:pPr>
              <w:rPr>
                <w:rFonts w:ascii="Times New Roman" w:hAnsi="Times New Roman"/>
              </w:rPr>
            </w:pPr>
            <w:r>
              <w:rPr>
                <w:rFonts w:ascii="Times New Roman" w:hAnsi="Times New Roman"/>
              </w:rPr>
              <w:t>Reporting</w:t>
            </w:r>
          </w:p>
        </w:tc>
        <w:tc>
          <w:tcPr>
            <w:tcW w:w="3733" w:type="dxa"/>
          </w:tcPr>
          <w:p w:rsidR="00C25B79" w14:paraId="7D5BADDB" w14:textId="77777777">
            <w:pPr>
              <w:spacing w:after="45"/>
              <w:ind w:right="75"/>
              <w:rPr>
                <w:rFonts w:ascii="Times New Roman" w:hAnsi="Times New Roman"/>
                <w:b/>
                <w:bCs/>
                <w:i/>
                <w:iCs/>
              </w:rPr>
            </w:pPr>
            <w:r>
              <w:rPr>
                <w:rFonts w:ascii="Times New Roman" w:hAnsi="Times New Roman"/>
                <w:b/>
                <w:bCs/>
                <w:i/>
                <w:iCs/>
              </w:rPr>
              <w:t xml:space="preserve">Maintenance of </w:t>
            </w:r>
            <w:r w:rsidR="00CA2E7C">
              <w:rPr>
                <w:rFonts w:ascii="Times New Roman" w:hAnsi="Times New Roman"/>
                <w:b/>
                <w:bCs/>
                <w:i/>
                <w:iCs/>
              </w:rPr>
              <w:t>A</w:t>
            </w:r>
            <w:r>
              <w:rPr>
                <w:rFonts w:ascii="Times New Roman" w:hAnsi="Times New Roman"/>
                <w:b/>
                <w:bCs/>
                <w:i/>
                <w:iCs/>
              </w:rPr>
              <w:t xml:space="preserve">ssets – General </w:t>
            </w:r>
            <w:r w:rsidR="00CA2E7C">
              <w:rPr>
                <w:rFonts w:ascii="Times New Roman" w:hAnsi="Times New Roman"/>
                <w:b/>
                <w:bCs/>
                <w:i/>
                <w:iCs/>
              </w:rPr>
              <w:t>R</w:t>
            </w:r>
            <w:r>
              <w:rPr>
                <w:rFonts w:ascii="Times New Roman" w:hAnsi="Times New Roman"/>
                <w:b/>
                <w:bCs/>
                <w:i/>
                <w:iCs/>
              </w:rPr>
              <w:t>ule</w:t>
            </w:r>
          </w:p>
          <w:p w:rsidR="00C25B79" w14:paraId="4129A6F1" w14:textId="77777777">
            <w:pPr>
              <w:spacing w:after="45"/>
              <w:ind w:right="75"/>
              <w:rPr>
                <w:rFonts w:ascii="Times New Roman" w:hAnsi="Times New Roman"/>
              </w:rPr>
            </w:pPr>
            <w:r w:rsidRPr="000561C9">
              <w:rPr>
                <w:rFonts w:ascii="Times New Roman" w:hAnsi="Times New Roman"/>
              </w:rPr>
              <w:t xml:space="preserve">The OCC may require a foreign bank to hold certain assets in the state in which its </w:t>
            </w:r>
            <w:r w:rsidR="002855D7">
              <w:rPr>
                <w:rFonts w:ascii="Times New Roman" w:hAnsi="Times New Roman"/>
              </w:rPr>
              <w:t>F</w:t>
            </w:r>
            <w:r w:rsidRPr="000561C9">
              <w:rPr>
                <w:rFonts w:ascii="Times New Roman" w:hAnsi="Times New Roman"/>
              </w:rPr>
              <w:t>ederal branch or agency is located.</w:t>
            </w:r>
          </w:p>
        </w:tc>
        <w:tc>
          <w:tcPr>
            <w:tcW w:w="1494" w:type="dxa"/>
          </w:tcPr>
          <w:p w:rsidR="001A0F53" w14:paraId="75F6331B" w14:textId="77777777">
            <w:pPr>
              <w:jc w:val="right"/>
              <w:rPr>
                <w:rFonts w:ascii="Times New Roman" w:hAnsi="Times New Roman"/>
              </w:rPr>
            </w:pPr>
            <w:r>
              <w:rPr>
                <w:rFonts w:ascii="Times New Roman" w:hAnsi="Times New Roman"/>
              </w:rPr>
              <w:t>4</w:t>
            </w:r>
          </w:p>
        </w:tc>
        <w:tc>
          <w:tcPr>
            <w:tcW w:w="1072" w:type="dxa"/>
          </w:tcPr>
          <w:p w:rsidR="00C25B79" w14:paraId="01137E8F" w14:textId="77777777">
            <w:pPr>
              <w:jc w:val="right"/>
              <w:rPr>
                <w:rFonts w:ascii="Times New Roman" w:hAnsi="Times New Roman"/>
              </w:rPr>
            </w:pPr>
            <w:r>
              <w:rPr>
                <w:rFonts w:ascii="Times New Roman" w:hAnsi="Times New Roman"/>
              </w:rPr>
              <w:t>15</w:t>
            </w:r>
          </w:p>
        </w:tc>
        <w:tc>
          <w:tcPr>
            <w:tcW w:w="1333" w:type="dxa"/>
          </w:tcPr>
          <w:p w:rsidR="00C25B79" w14:paraId="63EAEF37" w14:textId="77777777">
            <w:pPr>
              <w:jc w:val="right"/>
              <w:rPr>
                <w:rFonts w:ascii="Times New Roman" w:hAnsi="Times New Roman"/>
              </w:rPr>
            </w:pPr>
            <w:r>
              <w:rPr>
                <w:rFonts w:ascii="Times New Roman" w:hAnsi="Times New Roman"/>
              </w:rPr>
              <w:t>60</w:t>
            </w:r>
            <w:r>
              <w:rPr>
                <w:rFonts w:ascii="Times New Roman" w:hAnsi="Times New Roman"/>
              </w:rPr>
              <w:t xml:space="preserve"> hours</w:t>
            </w:r>
          </w:p>
        </w:tc>
      </w:tr>
      <w:tr w14:paraId="7C0E8154" w14:textId="77777777" w:rsidTr="0073562E">
        <w:tblPrEx>
          <w:tblW w:w="0" w:type="auto"/>
          <w:tblLook w:val="0000"/>
        </w:tblPrEx>
        <w:trPr>
          <w:cantSplit/>
        </w:trPr>
        <w:tc>
          <w:tcPr>
            <w:tcW w:w="1944" w:type="dxa"/>
          </w:tcPr>
          <w:p w:rsidR="00C25B79" w14:paraId="4E0DCA8C" w14:textId="77777777">
            <w:pPr>
              <w:pStyle w:val="Heading5"/>
            </w:pPr>
            <w:r>
              <w:t>Total</w:t>
            </w:r>
          </w:p>
        </w:tc>
        <w:tc>
          <w:tcPr>
            <w:tcW w:w="3733" w:type="dxa"/>
          </w:tcPr>
          <w:p w:rsidR="00C25B79" w14:paraId="02204A09" w14:textId="77777777">
            <w:pPr>
              <w:pStyle w:val="FootnoteText"/>
              <w:rPr>
                <w:rFonts w:ascii="Times New Roman" w:hAnsi="Times New Roman"/>
              </w:rPr>
            </w:pPr>
          </w:p>
        </w:tc>
        <w:tc>
          <w:tcPr>
            <w:tcW w:w="1494" w:type="dxa"/>
          </w:tcPr>
          <w:p w:rsidR="00C25B79" w:rsidP="00957818" w14:paraId="2BC4E156" w14:textId="77777777">
            <w:pPr>
              <w:jc w:val="right"/>
              <w:rPr>
                <w:rFonts w:ascii="Times New Roman" w:hAnsi="Times New Roman"/>
                <w:b/>
                <w:bCs/>
              </w:rPr>
            </w:pPr>
            <w:r>
              <w:rPr>
                <w:rFonts w:ascii="Times New Roman" w:hAnsi="Times New Roman"/>
                <w:b/>
                <w:bCs/>
              </w:rPr>
              <w:t>52</w:t>
            </w:r>
          </w:p>
        </w:tc>
        <w:tc>
          <w:tcPr>
            <w:tcW w:w="1072" w:type="dxa"/>
          </w:tcPr>
          <w:p w:rsidR="00C25B79" w14:paraId="3B055E36" w14:textId="77777777">
            <w:pPr>
              <w:jc w:val="right"/>
              <w:rPr>
                <w:rFonts w:ascii="Times New Roman" w:hAnsi="Times New Roman"/>
              </w:rPr>
            </w:pPr>
          </w:p>
        </w:tc>
        <w:tc>
          <w:tcPr>
            <w:tcW w:w="1333" w:type="dxa"/>
          </w:tcPr>
          <w:p w:rsidR="00C25B79" w14:paraId="57FC1069" w14:textId="77777777">
            <w:pPr>
              <w:jc w:val="right"/>
              <w:rPr>
                <w:rFonts w:ascii="Times New Roman" w:hAnsi="Times New Roman"/>
                <w:b/>
                <w:bCs/>
              </w:rPr>
            </w:pPr>
            <w:r>
              <w:rPr>
                <w:rFonts w:ascii="Times New Roman" w:hAnsi="Times New Roman"/>
                <w:b/>
                <w:bCs/>
              </w:rPr>
              <w:t>2,2</w:t>
            </w:r>
            <w:r w:rsidR="00C62F00">
              <w:rPr>
                <w:rFonts w:ascii="Times New Roman" w:hAnsi="Times New Roman"/>
                <w:b/>
                <w:bCs/>
              </w:rPr>
              <w:t>94</w:t>
            </w:r>
            <w:r>
              <w:rPr>
                <w:rFonts w:ascii="Times New Roman" w:hAnsi="Times New Roman"/>
                <w:b/>
                <w:bCs/>
              </w:rPr>
              <w:t xml:space="preserve"> </w:t>
            </w:r>
            <w:r w:rsidR="008A53C2">
              <w:rPr>
                <w:rFonts w:ascii="Times New Roman" w:hAnsi="Times New Roman"/>
                <w:b/>
                <w:bCs/>
              </w:rPr>
              <w:t>H</w:t>
            </w:r>
            <w:r>
              <w:rPr>
                <w:rFonts w:ascii="Times New Roman" w:hAnsi="Times New Roman"/>
                <w:b/>
                <w:bCs/>
              </w:rPr>
              <w:t>ours</w:t>
            </w:r>
          </w:p>
        </w:tc>
      </w:tr>
    </w:tbl>
    <w:p w:rsidR="00C25B79" w14:paraId="53847704" w14:textId="77777777">
      <w:pPr>
        <w:pStyle w:val="Heading4"/>
        <w:rPr>
          <w:rFonts w:ascii="Times New Roman" w:hAnsi="Times New Roman"/>
          <w:sz w:val="20"/>
        </w:rPr>
      </w:pPr>
    </w:p>
    <w:p w:rsidR="00C25B79" w14:paraId="1BD6A5E7" w14:textId="77777777">
      <w:pPr>
        <w:rPr>
          <w:rFonts w:ascii="Times New Roman" w:hAnsi="Times New Roman"/>
          <w:sz w:val="24"/>
        </w:rPr>
      </w:pPr>
    </w:p>
    <w:p w:rsidR="00C25B79" w14:paraId="14A75368" w14:textId="77777777">
      <w:pPr>
        <w:pStyle w:val="BodyText3"/>
      </w:pPr>
      <w:r>
        <w:t xml:space="preserve">Cost of Hour Burden </w:t>
      </w:r>
    </w:p>
    <w:p w:rsidR="00957818" w14:paraId="72377101" w14:textId="77777777">
      <w:pPr>
        <w:pStyle w:val="BodyText3"/>
      </w:pPr>
    </w:p>
    <w:p w:rsidR="00957818" w14:paraId="53F7245B" w14:textId="72F10F99">
      <w:pPr>
        <w:pStyle w:val="BodyText3"/>
      </w:pPr>
      <w:r>
        <w:t>2,2</w:t>
      </w:r>
      <w:r w:rsidR="00AD187B">
        <w:t>94</w:t>
      </w:r>
      <w:r>
        <w:t xml:space="preserve"> x 1</w:t>
      </w:r>
      <w:r w:rsidR="009C4C73">
        <w:t>29</w:t>
      </w:r>
      <w:r w:rsidR="00D6543D">
        <w:t>.</w:t>
      </w:r>
      <w:r w:rsidR="009C4C73">
        <w:t>40</w:t>
      </w:r>
      <w:r>
        <w:t xml:space="preserve"> = $ </w:t>
      </w:r>
      <w:r w:rsidRPr="00E4267D" w:rsidR="00E4267D">
        <w:t>296,843.6</w:t>
      </w:r>
      <w:r w:rsidR="00E4267D">
        <w:t>0</w:t>
      </w:r>
    </w:p>
    <w:p w:rsidR="00C25B79" w14:paraId="4B3A8D9A" w14:textId="77777777">
      <w:pPr>
        <w:rPr>
          <w:rFonts w:ascii="Times New Roman" w:hAnsi="Times New Roman"/>
          <w:b/>
          <w:bCs/>
          <w:sz w:val="24"/>
        </w:rPr>
      </w:pPr>
    </w:p>
    <w:p w:rsidR="00B2477F" w:rsidRPr="00B2477F" w:rsidP="00B2477F" w14:paraId="77191B0F" w14:textId="77777777">
      <w:pPr>
        <w:tabs>
          <w:tab w:val="left" w:pos="-1440"/>
        </w:tabs>
        <w:ind w:firstLine="720"/>
        <w:rPr>
          <w:rFonts w:ascii="Times New Roman" w:hAnsi="Times New Roman"/>
          <w:color w:val="000000"/>
          <w:sz w:val="24"/>
          <w:szCs w:val="24"/>
        </w:rPr>
      </w:pPr>
      <w:r w:rsidRPr="00B2477F">
        <w:rPr>
          <w:rFonts w:ascii="Times New Roman" w:hAnsi="Times New Roman"/>
          <w:color w:val="000000"/>
          <w:sz w:val="24"/>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8E0623" w14:paraId="4949EC45" w14:textId="77777777">
      <w:pPr>
        <w:tabs>
          <w:tab w:val="left" w:pos="-1440"/>
        </w:tabs>
        <w:ind w:left="720" w:hanging="720"/>
        <w:rPr>
          <w:rFonts w:ascii="Times New Roman" w:hAnsi="Times New Roman"/>
          <w:b/>
          <w:bCs/>
          <w:i/>
          <w:iCs/>
          <w:sz w:val="24"/>
        </w:rPr>
      </w:pPr>
    </w:p>
    <w:p w:rsidR="001A33BF" w:rsidRPr="00843CCE" w:rsidP="001A33BF" w14:paraId="33F9F72C" w14:textId="77777777">
      <w:pPr>
        <w:tabs>
          <w:tab w:val="left" w:pos="-1440"/>
        </w:tabs>
        <w:ind w:left="720" w:hanging="720"/>
        <w:rPr>
          <w:rFonts w:ascii="Times New Roman" w:hAnsi="Times New Roman"/>
          <w:b/>
          <w:bCs/>
          <w:i/>
          <w:sz w:val="24"/>
          <w:szCs w:val="24"/>
        </w:rPr>
      </w:pPr>
      <w:r w:rsidRPr="00843CCE">
        <w:rPr>
          <w:rFonts w:ascii="Times New Roman" w:hAnsi="Times New Roman"/>
          <w:b/>
          <w:bCs/>
          <w:i/>
          <w:iCs/>
          <w:sz w:val="24"/>
          <w:szCs w:val="24"/>
        </w:rPr>
        <w:t>13.</w:t>
      </w:r>
      <w:r w:rsidRPr="00843CCE">
        <w:rPr>
          <w:rFonts w:ascii="Times New Roman" w:hAnsi="Times New Roman"/>
          <w:b/>
          <w:bCs/>
          <w:i/>
          <w:iCs/>
          <w:sz w:val="24"/>
          <w:szCs w:val="24"/>
        </w:rPr>
        <w:tab/>
      </w:r>
      <w:r w:rsidR="00185894">
        <w:rPr>
          <w:rFonts w:ascii="Times New Roman" w:hAnsi="Times New Roman"/>
          <w:b/>
          <w:bCs/>
          <w:i/>
          <w:sz w:val="24"/>
          <w:szCs w:val="24"/>
        </w:rPr>
        <w:t>Estimate of total annual cost to respondents (excluding cost of hour burden in Item #12):</w:t>
      </w:r>
      <w:r w:rsidRPr="00843CCE">
        <w:rPr>
          <w:rFonts w:ascii="Times New Roman" w:hAnsi="Times New Roman"/>
          <w:b/>
          <w:bCs/>
          <w:i/>
          <w:sz w:val="24"/>
          <w:szCs w:val="24"/>
        </w:rPr>
        <w:t xml:space="preserve"> </w:t>
      </w:r>
    </w:p>
    <w:p w:rsidR="00C25B79" w:rsidRPr="00843CCE" w14:paraId="178C203D" w14:textId="77777777">
      <w:pPr>
        <w:tabs>
          <w:tab w:val="left" w:pos="-1440"/>
        </w:tabs>
        <w:ind w:left="720" w:hanging="720"/>
        <w:rPr>
          <w:rFonts w:ascii="Times New Roman" w:hAnsi="Times New Roman"/>
          <w:sz w:val="24"/>
          <w:szCs w:val="24"/>
        </w:rPr>
      </w:pPr>
    </w:p>
    <w:p w:rsidR="00C25B79" w:rsidRPr="00843CCE" w:rsidP="002C1147" w14:paraId="75BD820C" w14:textId="77777777">
      <w:pPr>
        <w:ind w:firstLine="720"/>
        <w:rPr>
          <w:rFonts w:ascii="Times New Roman" w:hAnsi="Times New Roman"/>
          <w:sz w:val="24"/>
          <w:szCs w:val="24"/>
        </w:rPr>
      </w:pPr>
      <w:r w:rsidRPr="00843CCE">
        <w:rPr>
          <w:rFonts w:ascii="Times New Roman" w:hAnsi="Times New Roman"/>
          <w:sz w:val="24"/>
          <w:szCs w:val="24"/>
        </w:rPr>
        <w:t>Not applicable.</w:t>
      </w:r>
    </w:p>
    <w:p w:rsidR="00C25B79" w:rsidRPr="00843CCE" w14:paraId="023307EA" w14:textId="77777777">
      <w:pPr>
        <w:rPr>
          <w:rFonts w:ascii="Times New Roman" w:hAnsi="Times New Roman"/>
          <w:sz w:val="24"/>
          <w:szCs w:val="24"/>
        </w:rPr>
      </w:pPr>
    </w:p>
    <w:p w:rsidR="001A33BF" w:rsidRPr="00843CCE" w:rsidP="001A33BF" w14:paraId="7AC351BA" w14:textId="77777777">
      <w:pPr>
        <w:rPr>
          <w:rFonts w:ascii="Times New Roman" w:hAnsi="Times New Roman"/>
          <w:b/>
          <w:bCs/>
          <w:i/>
          <w:iCs/>
          <w:sz w:val="24"/>
          <w:szCs w:val="24"/>
        </w:rPr>
      </w:pPr>
      <w:r w:rsidRPr="00843CCE">
        <w:rPr>
          <w:rFonts w:ascii="Times New Roman" w:hAnsi="Times New Roman"/>
          <w:b/>
          <w:bCs/>
          <w:i/>
          <w:iCs/>
          <w:sz w:val="24"/>
          <w:szCs w:val="24"/>
        </w:rPr>
        <w:t>14.</w:t>
      </w:r>
      <w:r w:rsidRPr="00843CCE">
        <w:rPr>
          <w:rFonts w:ascii="Times New Roman" w:hAnsi="Times New Roman"/>
          <w:b/>
          <w:bCs/>
          <w:i/>
          <w:iCs/>
          <w:sz w:val="24"/>
          <w:szCs w:val="24"/>
        </w:rPr>
        <w:tab/>
      </w:r>
      <w:r w:rsidR="00185894">
        <w:rPr>
          <w:rFonts w:ascii="Times New Roman" w:hAnsi="Times New Roman"/>
          <w:b/>
          <w:bCs/>
          <w:i/>
          <w:iCs/>
          <w:sz w:val="24"/>
          <w:szCs w:val="24"/>
        </w:rPr>
        <w:t xml:space="preserve">Estimates of annualized costs to the </w:t>
      </w:r>
      <w:r w:rsidR="002855D7">
        <w:rPr>
          <w:rFonts w:ascii="Times New Roman" w:hAnsi="Times New Roman"/>
          <w:b/>
          <w:bCs/>
          <w:i/>
          <w:iCs/>
          <w:sz w:val="24"/>
          <w:szCs w:val="24"/>
        </w:rPr>
        <w:t>F</w:t>
      </w:r>
      <w:r w:rsidR="00185894">
        <w:rPr>
          <w:rFonts w:ascii="Times New Roman" w:hAnsi="Times New Roman"/>
          <w:b/>
          <w:bCs/>
          <w:i/>
          <w:iCs/>
          <w:sz w:val="24"/>
          <w:szCs w:val="24"/>
        </w:rPr>
        <w:t>ederal government:</w:t>
      </w:r>
    </w:p>
    <w:p w:rsidR="00C25B79" w14:paraId="322355D8" w14:textId="77777777">
      <w:pPr>
        <w:rPr>
          <w:rFonts w:ascii="Times New Roman" w:hAnsi="Times New Roman"/>
          <w:sz w:val="24"/>
        </w:rPr>
      </w:pPr>
    </w:p>
    <w:p w:rsidR="00C25B79" w:rsidP="002C1147" w14:paraId="10A10109" w14:textId="77777777">
      <w:pPr>
        <w:ind w:firstLine="720"/>
        <w:rPr>
          <w:rFonts w:ascii="Times New Roman" w:hAnsi="Times New Roman"/>
          <w:sz w:val="24"/>
        </w:rPr>
      </w:pPr>
      <w:r>
        <w:rPr>
          <w:rFonts w:ascii="Times New Roman" w:hAnsi="Times New Roman"/>
          <w:sz w:val="24"/>
        </w:rPr>
        <w:t>Not applicable.</w:t>
      </w:r>
    </w:p>
    <w:p w:rsidR="00C25B79" w14:paraId="0BB16747" w14:textId="77777777">
      <w:pPr>
        <w:rPr>
          <w:rFonts w:ascii="Times New Roman" w:hAnsi="Times New Roman"/>
          <w:sz w:val="24"/>
        </w:rPr>
      </w:pPr>
    </w:p>
    <w:p w:rsidR="001A33BF" w:rsidRPr="0085720D" w:rsidP="001A33BF" w14:paraId="2FD3BA54" w14:textId="77777777">
      <w:pPr>
        <w:rPr>
          <w:rFonts w:ascii="Times New Roman" w:hAnsi="Times New Roman"/>
          <w:b/>
          <w:bCs/>
          <w:i/>
          <w:iCs/>
          <w:sz w:val="24"/>
          <w:szCs w:val="24"/>
        </w:rPr>
      </w:pPr>
      <w:r w:rsidRPr="0085720D">
        <w:rPr>
          <w:rFonts w:ascii="Times New Roman" w:hAnsi="Times New Roman"/>
          <w:b/>
          <w:bCs/>
          <w:i/>
          <w:iCs/>
          <w:sz w:val="24"/>
          <w:szCs w:val="24"/>
        </w:rPr>
        <w:t>15.</w:t>
      </w:r>
      <w:r w:rsidRPr="0085720D">
        <w:rPr>
          <w:rFonts w:ascii="Times New Roman" w:hAnsi="Times New Roman"/>
          <w:b/>
          <w:bCs/>
          <w:i/>
          <w:iCs/>
          <w:sz w:val="24"/>
          <w:szCs w:val="24"/>
        </w:rPr>
        <w:tab/>
      </w:r>
      <w:r w:rsidRPr="0085720D" w:rsidR="0085720D">
        <w:rPr>
          <w:rFonts w:ascii="Times New Roman" w:hAnsi="Times New Roman"/>
          <w:b/>
          <w:bCs/>
          <w:i/>
          <w:iCs/>
          <w:sz w:val="24"/>
          <w:szCs w:val="24"/>
        </w:rPr>
        <w:t>Change in burden:</w:t>
      </w:r>
    </w:p>
    <w:p w:rsidR="00C25B79" w14:paraId="689FF072" w14:textId="77777777">
      <w:pPr>
        <w:rPr>
          <w:rFonts w:ascii="Times New Roman" w:hAnsi="Times New Roman"/>
          <w:sz w:val="24"/>
        </w:rPr>
      </w:pPr>
    </w:p>
    <w:p w:rsidR="003E6A34" w:rsidP="003E6A34" w14:paraId="654FECC6" w14:textId="341BC210">
      <w:pPr>
        <w:ind w:firstLine="720"/>
        <w:rPr>
          <w:rFonts w:ascii="Times New Roman" w:hAnsi="Times New Roman"/>
          <w:sz w:val="24"/>
        </w:rPr>
      </w:pPr>
      <w:r>
        <w:rPr>
          <w:rFonts w:ascii="Times New Roman" w:hAnsi="Times New Roman"/>
          <w:sz w:val="24"/>
        </w:rPr>
        <w:t>Not applicable.</w:t>
      </w:r>
    </w:p>
    <w:p w:rsidR="003420F9" w14:paraId="3C9FC6CD" w14:textId="77777777">
      <w:pPr>
        <w:rPr>
          <w:rFonts w:ascii="Times New Roman" w:hAnsi="Times New Roman"/>
          <w:sz w:val="24"/>
        </w:rPr>
      </w:pPr>
    </w:p>
    <w:p w:rsidR="001A33BF" w:rsidRPr="00843CCE" w:rsidP="001A33BF" w14:paraId="589A809C" w14:textId="77777777">
      <w:pPr>
        <w:rPr>
          <w:rFonts w:ascii="Times New Roman" w:hAnsi="Times New Roman"/>
          <w:sz w:val="24"/>
          <w:szCs w:val="24"/>
        </w:rPr>
      </w:pPr>
      <w:r w:rsidRPr="00843CCE">
        <w:rPr>
          <w:rFonts w:ascii="Times New Roman" w:hAnsi="Times New Roman"/>
          <w:b/>
          <w:i/>
          <w:sz w:val="24"/>
          <w:szCs w:val="24"/>
        </w:rPr>
        <w:t>16.</w:t>
      </w:r>
      <w:r w:rsidRPr="00843CCE">
        <w:rPr>
          <w:rFonts w:ascii="Times New Roman" w:hAnsi="Times New Roman"/>
          <w:sz w:val="24"/>
          <w:szCs w:val="24"/>
        </w:rPr>
        <w:tab/>
      </w:r>
      <w:r w:rsidR="00B83BBE">
        <w:rPr>
          <w:rFonts w:ascii="Times New Roman" w:hAnsi="Times New Roman"/>
          <w:b/>
          <w:i/>
          <w:sz w:val="24"/>
          <w:szCs w:val="24"/>
        </w:rPr>
        <w:t>Information regarding collections whose results are to be published for statistical use:</w:t>
      </w:r>
    </w:p>
    <w:p w:rsidR="00C25B79" w14:paraId="3A44CE38" w14:textId="77777777">
      <w:pPr>
        <w:rPr>
          <w:rFonts w:ascii="Times New Roman" w:hAnsi="Times New Roman"/>
          <w:sz w:val="24"/>
        </w:rPr>
      </w:pPr>
    </w:p>
    <w:p w:rsidR="00C25B79" w:rsidP="002C1147" w14:paraId="7CA8033F" w14:textId="77777777">
      <w:pPr>
        <w:ind w:firstLine="720"/>
        <w:rPr>
          <w:rFonts w:ascii="Times New Roman" w:hAnsi="Times New Roman"/>
          <w:sz w:val="24"/>
        </w:rPr>
      </w:pPr>
      <w:r>
        <w:rPr>
          <w:rFonts w:ascii="Times New Roman" w:hAnsi="Times New Roman"/>
          <w:sz w:val="24"/>
        </w:rPr>
        <w:t>Not applicable.</w:t>
      </w:r>
    </w:p>
    <w:p w:rsidR="001C651B" w:rsidRPr="00325BDD" w:rsidP="00325BDD" w14:paraId="54917DF9" w14:textId="77777777">
      <w:pPr>
        <w:outlineLvl w:val="0"/>
        <w:rPr>
          <w:rFonts w:ascii="Times New Roman" w:hAnsi="Times New Roman"/>
          <w:szCs w:val="24"/>
        </w:rPr>
      </w:pPr>
      <w:r>
        <w:rPr>
          <w:rFonts w:ascii="Times New Roman" w:hAnsi="Times New Roman"/>
          <w:szCs w:val="24"/>
        </w:rPr>
        <w:t xml:space="preserve">      </w:t>
      </w:r>
    </w:p>
    <w:p w:rsidR="001A33BF" w:rsidP="001A33BF" w14:paraId="6C9A9D7C" w14:textId="77777777">
      <w:pPr>
        <w:pStyle w:val="BodyText"/>
        <w:widowControl w:val="0"/>
        <w:tabs>
          <w:tab w:val="left" w:pos="462"/>
        </w:tabs>
        <w:ind w:left="100" w:right="861" w:hanging="100"/>
        <w:rPr>
          <w:rFonts w:ascii="Times New Roman" w:hAnsi="Times New Roman"/>
          <w:b/>
          <w:i/>
          <w:spacing w:val="-1"/>
          <w:szCs w:val="24"/>
          <w:u w:val="none"/>
        </w:rPr>
      </w:pPr>
      <w:r>
        <w:rPr>
          <w:rFonts w:ascii="Times New Roman" w:hAnsi="Times New Roman"/>
          <w:b/>
          <w:i/>
          <w:spacing w:val="-2"/>
          <w:szCs w:val="24"/>
          <w:u w:val="none"/>
        </w:rPr>
        <w:t xml:space="preserve">17.     </w:t>
      </w:r>
      <w:r w:rsidR="00B83BBE">
        <w:rPr>
          <w:rFonts w:ascii="Times New Roman" w:hAnsi="Times New Roman"/>
          <w:b/>
          <w:i/>
          <w:spacing w:val="-2"/>
          <w:szCs w:val="24"/>
          <w:u w:val="none"/>
        </w:rPr>
        <w:t>Reasons for not displaying OMB expiration date:</w:t>
      </w:r>
    </w:p>
    <w:p w:rsidR="00C25B79" w14:paraId="02988AB2" w14:textId="77777777">
      <w:pPr>
        <w:rPr>
          <w:rFonts w:ascii="Times New Roman" w:hAnsi="Times New Roman"/>
          <w:sz w:val="24"/>
        </w:rPr>
      </w:pPr>
    </w:p>
    <w:p w:rsidR="00C25B79" w:rsidP="002C1147" w14:paraId="310D90D4" w14:textId="77777777">
      <w:pPr>
        <w:ind w:firstLine="720"/>
        <w:rPr>
          <w:rFonts w:ascii="Times New Roman" w:hAnsi="Times New Roman"/>
          <w:sz w:val="24"/>
        </w:rPr>
      </w:pPr>
      <w:r>
        <w:rPr>
          <w:rFonts w:ascii="Times New Roman" w:hAnsi="Times New Roman"/>
          <w:sz w:val="24"/>
        </w:rPr>
        <w:t>Not applicable.</w:t>
      </w:r>
    </w:p>
    <w:p w:rsidR="00C25B79" w14:paraId="7079D767" w14:textId="77777777">
      <w:pPr>
        <w:rPr>
          <w:rFonts w:ascii="Times New Roman" w:hAnsi="Times New Roman"/>
          <w:sz w:val="24"/>
        </w:rPr>
      </w:pPr>
    </w:p>
    <w:p w:rsidR="001A33BF" w:rsidP="007F4D96" w14:paraId="0D4978B7" w14:textId="77777777">
      <w:pPr>
        <w:pStyle w:val="BodyText"/>
        <w:widowControl w:val="0"/>
        <w:tabs>
          <w:tab w:val="left" w:pos="0"/>
        </w:tabs>
        <w:ind w:left="459" w:hanging="459"/>
        <w:rPr>
          <w:rFonts w:ascii="Times New Roman" w:hAnsi="Times New Roman"/>
          <w:b/>
          <w:i/>
          <w:szCs w:val="24"/>
          <w:u w:val="none"/>
        </w:rPr>
      </w:pPr>
      <w:r>
        <w:rPr>
          <w:rFonts w:ascii="Times New Roman" w:hAnsi="Times New Roman"/>
          <w:b/>
          <w:i/>
          <w:szCs w:val="24"/>
          <w:u w:val="none"/>
        </w:rPr>
        <w:t xml:space="preserve">18.  </w:t>
      </w:r>
      <w:r w:rsidR="007F4D96">
        <w:rPr>
          <w:rFonts w:ascii="Times New Roman" w:hAnsi="Times New Roman"/>
          <w:b/>
          <w:i/>
          <w:szCs w:val="24"/>
          <w:u w:val="none"/>
        </w:rPr>
        <w:t xml:space="preserve"> Exceptions to the certification statement:</w:t>
      </w:r>
    </w:p>
    <w:p w:rsidR="00C25B79" w14:paraId="56A8C657" w14:textId="77777777">
      <w:pPr>
        <w:rPr>
          <w:rFonts w:ascii="Times New Roman" w:hAnsi="Times New Roman"/>
          <w:sz w:val="24"/>
        </w:rPr>
      </w:pPr>
    </w:p>
    <w:p w:rsidR="00C25B79" w:rsidP="002C1147" w14:paraId="23CDEAD9" w14:textId="77777777">
      <w:pPr>
        <w:ind w:firstLine="720"/>
        <w:rPr>
          <w:rFonts w:ascii="Times New Roman" w:hAnsi="Times New Roman"/>
          <w:sz w:val="24"/>
        </w:rPr>
      </w:pPr>
      <w:r>
        <w:rPr>
          <w:rFonts w:ascii="Times New Roman" w:hAnsi="Times New Roman"/>
          <w:sz w:val="24"/>
        </w:rPr>
        <w:t>Not applicable.</w:t>
      </w:r>
    </w:p>
    <w:p w:rsidR="00C25B79" w:rsidRPr="007F4D96" w14:paraId="2DB7483F" w14:textId="77777777">
      <w:pPr>
        <w:rPr>
          <w:rFonts w:ascii="Times New Roman" w:hAnsi="Times New Roman"/>
          <w:b/>
          <w:sz w:val="24"/>
        </w:rPr>
      </w:pPr>
    </w:p>
    <w:p w:rsidR="00C25B79" w:rsidRPr="007F4D96" w14:paraId="6B5B6250" w14:textId="77777777">
      <w:pPr>
        <w:rPr>
          <w:rFonts w:ascii="Times New Roman" w:hAnsi="Times New Roman"/>
          <w:b/>
          <w:i/>
          <w:sz w:val="24"/>
          <w:u w:val="single"/>
        </w:rPr>
      </w:pPr>
      <w:r w:rsidRPr="007F4D96">
        <w:rPr>
          <w:rFonts w:ascii="Times New Roman" w:hAnsi="Times New Roman"/>
          <w:b/>
          <w:i/>
          <w:sz w:val="24"/>
        </w:rPr>
        <w:t xml:space="preserve">B.  </w:t>
      </w:r>
      <w:r w:rsidRPr="007F4D96">
        <w:rPr>
          <w:rFonts w:ascii="Times New Roman" w:hAnsi="Times New Roman"/>
          <w:b/>
          <w:bCs/>
          <w:i/>
          <w:sz w:val="24"/>
        </w:rPr>
        <w:t>Collections of Information Employing Statistical Methods</w:t>
      </w:r>
      <w:r w:rsidRPr="007F4D96" w:rsidR="00F335AE">
        <w:rPr>
          <w:rFonts w:ascii="Times New Roman" w:hAnsi="Times New Roman"/>
          <w:b/>
          <w:bCs/>
          <w:i/>
          <w:sz w:val="24"/>
        </w:rPr>
        <w:t>.</w:t>
      </w:r>
    </w:p>
    <w:p w:rsidR="00C25B79" w14:paraId="2BD79791" w14:textId="77777777">
      <w:pPr>
        <w:rPr>
          <w:rFonts w:ascii="Times New Roman" w:hAnsi="Times New Roman"/>
          <w:sz w:val="24"/>
          <w:u w:val="single"/>
        </w:rPr>
      </w:pPr>
    </w:p>
    <w:p w:rsidR="00C25B79" w:rsidP="002C1147" w14:paraId="08DE5CF0" w14:textId="77777777">
      <w:pPr>
        <w:ind w:firstLine="720"/>
        <w:rPr>
          <w:rFonts w:ascii="Times New Roman" w:hAnsi="Times New Roman"/>
          <w:sz w:val="24"/>
        </w:rPr>
      </w:pPr>
      <w:r>
        <w:rPr>
          <w:rFonts w:ascii="Times New Roman" w:hAnsi="Times New Roman"/>
          <w:sz w:val="24"/>
        </w:rPr>
        <w:t>Not applicable.</w:t>
      </w:r>
    </w:p>
    <w:p w:rsidR="00C25B79" w14:paraId="55A00CB2" w14:textId="77777777">
      <w:pPr>
        <w:pStyle w:val="BodyText"/>
        <w:rPr>
          <w:rFonts w:ascii="Times New Roman" w:hAnsi="Times New Roman"/>
          <w:u w:val="none"/>
        </w:rPr>
      </w:pPr>
    </w:p>
    <w:p w:rsidR="00C25B79" w14:paraId="7813FAA0" w14:textId="77777777">
      <w:pPr>
        <w:pStyle w:val="BodyText"/>
        <w:rPr>
          <w:rFonts w:ascii="Times New Roman" w:hAnsi="Times New Roman"/>
          <w:u w:val="none"/>
        </w:rPr>
      </w:pPr>
    </w:p>
    <w:p w:rsidR="001A33BF" w:rsidP="001A33BF" w14:paraId="3182D6E5" w14:textId="77777777">
      <w:pPr>
        <w:outlineLvl w:val="0"/>
        <w:rPr>
          <w:rFonts w:ascii="Times New Roman" w:hAnsi="Times New Roman"/>
          <w:szCs w:val="24"/>
        </w:rPr>
      </w:pPr>
    </w:p>
    <w:p w:rsidR="001A33BF" w:rsidP="001A33BF" w14:paraId="037AD1F5" w14:textId="77777777">
      <w:pPr>
        <w:rPr>
          <w:rFonts w:ascii="Times New Roman" w:hAnsi="Times New Roman"/>
          <w:szCs w:val="24"/>
        </w:rPr>
      </w:pPr>
    </w:p>
    <w:p w:rsidR="001A33BF" w:rsidP="001A33BF" w14:paraId="19D5516A" w14:textId="77777777">
      <w:pPr>
        <w:rPr>
          <w:rFonts w:ascii="Times New Roman" w:hAnsi="Times New Roman"/>
          <w:szCs w:val="24"/>
        </w:rPr>
      </w:pPr>
    </w:p>
    <w:p w:rsidR="001A33BF" w:rsidP="001A33BF" w14:paraId="27A105D5" w14:textId="77777777">
      <w:pPr>
        <w:pStyle w:val="BodyText"/>
        <w:widowControl w:val="0"/>
        <w:tabs>
          <w:tab w:val="left" w:pos="0"/>
        </w:tabs>
        <w:ind w:left="459" w:hanging="459"/>
        <w:rPr>
          <w:rFonts w:ascii="Times New Roman" w:hAnsi="Times New Roman"/>
          <w:b/>
          <w:i/>
          <w:szCs w:val="24"/>
          <w:u w:val="none"/>
        </w:rPr>
      </w:pPr>
    </w:p>
    <w:p w:rsidR="001A33BF" w:rsidP="001A33BF" w14:paraId="67698A4D" w14:textId="77777777">
      <w:pPr>
        <w:rPr>
          <w:rFonts w:ascii="Times New Roman" w:hAnsi="Times New Roman"/>
          <w:szCs w:val="24"/>
        </w:rPr>
      </w:pPr>
    </w:p>
    <w:p w:rsidR="001A33BF" w:rsidP="001A33BF" w14:paraId="56EBA894" w14:textId="77777777">
      <w:pPr>
        <w:rPr>
          <w:rFonts w:ascii="Times New Roman" w:hAnsi="Times New Roman"/>
          <w:szCs w:val="24"/>
        </w:rPr>
      </w:pPr>
    </w:p>
    <w:p w:rsidR="00C25B79" w14:paraId="29AF123B" w14:textId="77777777">
      <w:pPr>
        <w:spacing w:line="480" w:lineRule="auto"/>
        <w:rPr>
          <w:rFonts w:ascii="Times New Roman" w:hAnsi="Times New Roman"/>
          <w:sz w:val="24"/>
        </w:rPr>
      </w:pP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0CD" w14:paraId="51177E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10CD" w14:paraId="0D60ED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0CD" w:rsidRPr="00D67402" w14:paraId="1EB1C6B9" w14:textId="77777777">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E1026C">
      <w:rPr>
        <w:rStyle w:val="PageNumber"/>
        <w:rFonts w:ascii="Times New Roman" w:hAnsi="Times New Roman"/>
        <w:noProof/>
        <w:sz w:val="22"/>
      </w:rPr>
      <w:t>2</w:t>
    </w:r>
    <w:r w:rsidRPr="00D67402">
      <w:rPr>
        <w:rStyle w:val="PageNumber"/>
        <w:rFonts w:ascii="Times New Roman" w:hAnsi="Times New Roman"/>
        <w:sz w:val="22"/>
      </w:rPr>
      <w:fldChar w:fldCharType="end"/>
    </w:r>
  </w:p>
  <w:p w:rsidR="00C310CD" w14:paraId="252162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5B02C6B"/>
    <w:multiLevelType w:val="hybridMultilevel"/>
    <w:tmpl w:val="72E05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CE64119"/>
    <w:multiLevelType w:val="hybridMultilevel"/>
    <w:tmpl w:val="38E05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F83788D"/>
    <w:multiLevelType w:val="hybridMultilevel"/>
    <w:tmpl w:val="09F8B4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0F0671B"/>
    <w:multiLevelType w:val="hybridMultilevel"/>
    <w:tmpl w:val="6192A6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4476B3E"/>
    <w:multiLevelType w:val="hybridMultilevel"/>
    <w:tmpl w:val="CFC40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8060C77"/>
    <w:multiLevelType w:val="hybridMultilevel"/>
    <w:tmpl w:val="B3100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A6577B"/>
    <w:multiLevelType w:val="hybridMultilevel"/>
    <w:tmpl w:val="A3BAB436"/>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07571864">
    <w:abstractNumId w:val="0"/>
  </w:num>
  <w:num w:numId="2" w16cid:durableId="7176080">
    <w:abstractNumId w:val="14"/>
  </w:num>
  <w:num w:numId="3" w16cid:durableId="1577208864">
    <w:abstractNumId w:val="7"/>
  </w:num>
  <w:num w:numId="4" w16cid:durableId="167645272">
    <w:abstractNumId w:val="7"/>
  </w:num>
  <w:num w:numId="5" w16cid:durableId="1842886219">
    <w:abstractNumId w:val="1"/>
  </w:num>
  <w:num w:numId="6" w16cid:durableId="1479492170">
    <w:abstractNumId w:val="1"/>
  </w:num>
  <w:num w:numId="7" w16cid:durableId="1545025559">
    <w:abstractNumId w:val="1"/>
  </w:num>
  <w:num w:numId="8" w16cid:durableId="157114523">
    <w:abstractNumId w:val="1"/>
  </w:num>
  <w:num w:numId="9" w16cid:durableId="1469979460">
    <w:abstractNumId w:val="1"/>
  </w:num>
  <w:num w:numId="10" w16cid:durableId="1715154248">
    <w:abstractNumId w:val="1"/>
  </w:num>
  <w:num w:numId="11" w16cid:durableId="1950042359">
    <w:abstractNumId w:val="1"/>
  </w:num>
  <w:num w:numId="12" w16cid:durableId="361636655">
    <w:abstractNumId w:val="1"/>
  </w:num>
  <w:num w:numId="13" w16cid:durableId="569072238">
    <w:abstractNumId w:val="7"/>
  </w:num>
  <w:num w:numId="14" w16cid:durableId="1363433959">
    <w:abstractNumId w:val="7"/>
  </w:num>
  <w:num w:numId="15" w16cid:durableId="1103913993">
    <w:abstractNumId w:val="7"/>
  </w:num>
  <w:num w:numId="16" w16cid:durableId="525102093">
    <w:abstractNumId w:val="7"/>
  </w:num>
  <w:num w:numId="17" w16cid:durableId="1902861064">
    <w:abstractNumId w:val="12"/>
  </w:num>
  <w:num w:numId="18" w16cid:durableId="1603220605">
    <w:abstractNumId w:val="5"/>
  </w:num>
  <w:num w:numId="19" w16cid:durableId="1174536915">
    <w:abstractNumId w:val="3"/>
  </w:num>
  <w:num w:numId="20" w16cid:durableId="475880341">
    <w:abstractNumId w:val="10"/>
  </w:num>
  <w:num w:numId="21" w16cid:durableId="561451809">
    <w:abstractNumId w:val="11"/>
  </w:num>
  <w:num w:numId="22" w16cid:durableId="2047488607">
    <w:abstractNumId w:val="8"/>
  </w:num>
  <w:num w:numId="23" w16cid:durableId="1755590629">
    <w:abstractNumId w:val="2"/>
  </w:num>
  <w:num w:numId="24" w16cid:durableId="429938485">
    <w:abstractNumId w:val="13"/>
  </w:num>
  <w:num w:numId="25" w16cid:durableId="665210010">
    <w:abstractNumId w:val="9"/>
  </w:num>
  <w:num w:numId="26" w16cid:durableId="656802911">
    <w:abstractNumId w:val="6"/>
  </w:num>
  <w:num w:numId="27" w16cid:durableId="1238124926">
    <w:abstractNumId w:val="4"/>
  </w:num>
  <w:num w:numId="28" w16cid:durableId="13330710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0E"/>
    <w:rsid w:val="00043982"/>
    <w:rsid w:val="00054A2A"/>
    <w:rsid w:val="000561C9"/>
    <w:rsid w:val="000612FF"/>
    <w:rsid w:val="00061842"/>
    <w:rsid w:val="00067EB7"/>
    <w:rsid w:val="000B0030"/>
    <w:rsid w:val="000E5EBB"/>
    <w:rsid w:val="00101253"/>
    <w:rsid w:val="001177EC"/>
    <w:rsid w:val="00134D5D"/>
    <w:rsid w:val="00160253"/>
    <w:rsid w:val="001632AC"/>
    <w:rsid w:val="00185894"/>
    <w:rsid w:val="001A0F53"/>
    <w:rsid w:val="001A33BF"/>
    <w:rsid w:val="001A6CFA"/>
    <w:rsid w:val="001B56B7"/>
    <w:rsid w:val="001C638C"/>
    <w:rsid w:val="001C651B"/>
    <w:rsid w:val="001F47DA"/>
    <w:rsid w:val="00200032"/>
    <w:rsid w:val="0020046C"/>
    <w:rsid w:val="0021173D"/>
    <w:rsid w:val="002214B8"/>
    <w:rsid w:val="00257134"/>
    <w:rsid w:val="00265AD6"/>
    <w:rsid w:val="002855D7"/>
    <w:rsid w:val="002B6AAE"/>
    <w:rsid w:val="002C1147"/>
    <w:rsid w:val="002C7A49"/>
    <w:rsid w:val="002E2E9C"/>
    <w:rsid w:val="00325BDD"/>
    <w:rsid w:val="00327B9F"/>
    <w:rsid w:val="003420F9"/>
    <w:rsid w:val="003677A2"/>
    <w:rsid w:val="00367CA5"/>
    <w:rsid w:val="0037466F"/>
    <w:rsid w:val="0037690D"/>
    <w:rsid w:val="0038317E"/>
    <w:rsid w:val="003B1A95"/>
    <w:rsid w:val="003B1D93"/>
    <w:rsid w:val="003C3433"/>
    <w:rsid w:val="003D409F"/>
    <w:rsid w:val="003E6A34"/>
    <w:rsid w:val="0040769D"/>
    <w:rsid w:val="00477837"/>
    <w:rsid w:val="004A41BD"/>
    <w:rsid w:val="004A6756"/>
    <w:rsid w:val="004B5A26"/>
    <w:rsid w:val="00502C2F"/>
    <w:rsid w:val="005117FC"/>
    <w:rsid w:val="00543B81"/>
    <w:rsid w:val="00550E50"/>
    <w:rsid w:val="00555DB1"/>
    <w:rsid w:val="00561F3C"/>
    <w:rsid w:val="00564FFC"/>
    <w:rsid w:val="005A4D3B"/>
    <w:rsid w:val="005E33E1"/>
    <w:rsid w:val="00604F84"/>
    <w:rsid w:val="0061235B"/>
    <w:rsid w:val="006166AA"/>
    <w:rsid w:val="006201DB"/>
    <w:rsid w:val="0067382B"/>
    <w:rsid w:val="00685240"/>
    <w:rsid w:val="00687A93"/>
    <w:rsid w:val="006A5E05"/>
    <w:rsid w:val="006B6982"/>
    <w:rsid w:val="006B700D"/>
    <w:rsid w:val="006C1E03"/>
    <w:rsid w:val="006E07FD"/>
    <w:rsid w:val="006E3F1F"/>
    <w:rsid w:val="006F7BCC"/>
    <w:rsid w:val="00701C7D"/>
    <w:rsid w:val="00702F20"/>
    <w:rsid w:val="00716168"/>
    <w:rsid w:val="00733262"/>
    <w:rsid w:val="007332E1"/>
    <w:rsid w:val="0073562E"/>
    <w:rsid w:val="0074551A"/>
    <w:rsid w:val="00764CFB"/>
    <w:rsid w:val="0077143D"/>
    <w:rsid w:val="00774746"/>
    <w:rsid w:val="00777564"/>
    <w:rsid w:val="00784EB1"/>
    <w:rsid w:val="0079248C"/>
    <w:rsid w:val="00794A0E"/>
    <w:rsid w:val="007A21F7"/>
    <w:rsid w:val="007C52CF"/>
    <w:rsid w:val="007D1D13"/>
    <w:rsid w:val="007F2272"/>
    <w:rsid w:val="007F4D96"/>
    <w:rsid w:val="00843CCE"/>
    <w:rsid w:val="0085310E"/>
    <w:rsid w:val="0085720D"/>
    <w:rsid w:val="008901E0"/>
    <w:rsid w:val="008A0BEC"/>
    <w:rsid w:val="008A53C2"/>
    <w:rsid w:val="008B3C64"/>
    <w:rsid w:val="008E0623"/>
    <w:rsid w:val="00957818"/>
    <w:rsid w:val="00965CC9"/>
    <w:rsid w:val="00977C57"/>
    <w:rsid w:val="0098276E"/>
    <w:rsid w:val="009A00E6"/>
    <w:rsid w:val="009C4C73"/>
    <w:rsid w:val="009D4C37"/>
    <w:rsid w:val="009F06D6"/>
    <w:rsid w:val="00A007D0"/>
    <w:rsid w:val="00A05D30"/>
    <w:rsid w:val="00A10E34"/>
    <w:rsid w:val="00A34D18"/>
    <w:rsid w:val="00A35CD4"/>
    <w:rsid w:val="00A423A7"/>
    <w:rsid w:val="00A5176D"/>
    <w:rsid w:val="00A517D5"/>
    <w:rsid w:val="00A816D7"/>
    <w:rsid w:val="00A85B27"/>
    <w:rsid w:val="00A90170"/>
    <w:rsid w:val="00AA0419"/>
    <w:rsid w:val="00AD187B"/>
    <w:rsid w:val="00B021B1"/>
    <w:rsid w:val="00B04BA9"/>
    <w:rsid w:val="00B2477F"/>
    <w:rsid w:val="00B446A5"/>
    <w:rsid w:val="00B52BC2"/>
    <w:rsid w:val="00B83BBE"/>
    <w:rsid w:val="00B83EB5"/>
    <w:rsid w:val="00BB25D1"/>
    <w:rsid w:val="00BB3AF4"/>
    <w:rsid w:val="00BB71F9"/>
    <w:rsid w:val="00BE7D73"/>
    <w:rsid w:val="00BF1087"/>
    <w:rsid w:val="00C21494"/>
    <w:rsid w:val="00C232BE"/>
    <w:rsid w:val="00C25B79"/>
    <w:rsid w:val="00C310CD"/>
    <w:rsid w:val="00C62F00"/>
    <w:rsid w:val="00C75424"/>
    <w:rsid w:val="00C77760"/>
    <w:rsid w:val="00CA2E7C"/>
    <w:rsid w:val="00CD778E"/>
    <w:rsid w:val="00D07F6D"/>
    <w:rsid w:val="00D324AB"/>
    <w:rsid w:val="00D509FC"/>
    <w:rsid w:val="00D548C1"/>
    <w:rsid w:val="00D6543D"/>
    <w:rsid w:val="00D67402"/>
    <w:rsid w:val="00D7091E"/>
    <w:rsid w:val="00DA14AA"/>
    <w:rsid w:val="00DC112B"/>
    <w:rsid w:val="00DC1707"/>
    <w:rsid w:val="00DD16D2"/>
    <w:rsid w:val="00DF2865"/>
    <w:rsid w:val="00DF75B5"/>
    <w:rsid w:val="00E1026C"/>
    <w:rsid w:val="00E13BCC"/>
    <w:rsid w:val="00E20BE7"/>
    <w:rsid w:val="00E30478"/>
    <w:rsid w:val="00E412AA"/>
    <w:rsid w:val="00E4267D"/>
    <w:rsid w:val="00E57B4A"/>
    <w:rsid w:val="00E826AF"/>
    <w:rsid w:val="00E93FE7"/>
    <w:rsid w:val="00EB6AB3"/>
    <w:rsid w:val="00EC706C"/>
    <w:rsid w:val="00ED0559"/>
    <w:rsid w:val="00EE2F51"/>
    <w:rsid w:val="00EE4CE1"/>
    <w:rsid w:val="00F03D65"/>
    <w:rsid w:val="00F159D8"/>
    <w:rsid w:val="00F32141"/>
    <w:rsid w:val="00F335AE"/>
    <w:rsid w:val="00F4270E"/>
    <w:rsid w:val="00F51E04"/>
    <w:rsid w:val="00FC6A4A"/>
    <w:rsid w:val="00FD3504"/>
    <w:rsid w:val="00FD5C62"/>
    <w:rsid w:val="00FF3A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E0B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customStyle="1" w:styleId="BodyTextChar">
    <w:name w:val="Body Text Char"/>
    <w:link w:val="BodyText"/>
    <w:rsid w:val="002B6AAE"/>
    <w:rPr>
      <w:rFonts w:ascii="Arial Narrow" w:hAnsi="Arial Narrow"/>
      <w:sz w:val="24"/>
      <w:u w:val="single"/>
    </w:rPr>
  </w:style>
  <w:style w:type="character" w:styleId="CommentReference">
    <w:name w:val="annotation reference"/>
    <w:rsid w:val="002855D7"/>
    <w:rPr>
      <w:sz w:val="16"/>
      <w:szCs w:val="16"/>
    </w:rPr>
  </w:style>
  <w:style w:type="paragraph" w:styleId="CommentText">
    <w:name w:val="annotation text"/>
    <w:basedOn w:val="Normal"/>
    <w:link w:val="CommentTextChar"/>
    <w:rsid w:val="002855D7"/>
  </w:style>
  <w:style w:type="character" w:customStyle="1" w:styleId="CommentTextChar">
    <w:name w:val="Comment Text Char"/>
    <w:link w:val="CommentText"/>
    <w:rsid w:val="002855D7"/>
    <w:rPr>
      <w:rFonts w:ascii="Arial Narrow" w:hAnsi="Arial Narrow"/>
    </w:rPr>
  </w:style>
  <w:style w:type="paragraph" w:styleId="CommentSubject">
    <w:name w:val="annotation subject"/>
    <w:basedOn w:val="CommentText"/>
    <w:next w:val="CommentText"/>
    <w:link w:val="CommentSubjectChar"/>
    <w:rsid w:val="002855D7"/>
    <w:rPr>
      <w:b/>
      <w:bCs/>
    </w:rPr>
  </w:style>
  <w:style w:type="character" w:customStyle="1" w:styleId="CommentSubjectChar">
    <w:name w:val="Comment Subject Char"/>
    <w:link w:val="CommentSubject"/>
    <w:rsid w:val="002855D7"/>
    <w:rPr>
      <w:rFonts w:ascii="Arial Narrow" w:hAnsi="Arial Narrow"/>
      <w:b/>
      <w:bCs/>
    </w:rPr>
  </w:style>
  <w:style w:type="paragraph" w:styleId="Revision">
    <w:name w:val="Revision"/>
    <w:hidden/>
    <w:uiPriority w:val="99"/>
    <w:semiHidden/>
    <w:rsid w:val="00EE2F51"/>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1674</Words>
  <Characters>9124</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2024-10-30T13:44:00Z</dcterms:created>
  <dcterms:modified xsi:type="dcterms:W3CDTF">2024-10-30T13:44:00Z</dcterms:modified>
</cp:coreProperties>
</file>