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20BC2" w:rsidRPr="00887906" w14:paraId="76463D9E" w14:textId="77777777">
      <w:pPr>
        <w:pStyle w:val="Title"/>
        <w:rPr>
          <w:rFonts w:ascii="Arial" w:hAnsi="Arial" w:cs="Arial"/>
          <w:szCs w:val="24"/>
        </w:rPr>
      </w:pPr>
      <w:r w:rsidRPr="00887906">
        <w:rPr>
          <w:rFonts w:ascii="Arial" w:hAnsi="Arial" w:cs="Arial"/>
          <w:szCs w:val="24"/>
        </w:rPr>
        <w:t>Supporting Statement</w:t>
      </w:r>
    </w:p>
    <w:p w:rsidR="00D20BC2" w:rsidRPr="00887906" w14:paraId="76463D9F" w14:textId="77777777">
      <w:pPr>
        <w:widowControl w:val="0"/>
        <w:tabs>
          <w:tab w:val="left" w:pos="1008"/>
          <w:tab w:val="center" w:pos="4752"/>
          <w:tab w:val="left" w:pos="5040"/>
        </w:tabs>
        <w:jc w:val="center"/>
        <w:rPr>
          <w:rFonts w:ascii="Arial" w:hAnsi="Arial" w:cs="Arial"/>
          <w:b/>
          <w:sz w:val="24"/>
          <w:szCs w:val="24"/>
        </w:rPr>
      </w:pPr>
      <w:r w:rsidRPr="00887906">
        <w:rPr>
          <w:rFonts w:ascii="Arial" w:hAnsi="Arial" w:cs="Arial"/>
          <w:b/>
          <w:sz w:val="24"/>
          <w:szCs w:val="24"/>
        </w:rPr>
        <w:t>for</w:t>
      </w:r>
    </w:p>
    <w:p w:rsidR="00D20BC2" w:rsidRPr="00887906" w14:paraId="76463DA0" w14:textId="77777777">
      <w:pPr>
        <w:widowControl w:val="0"/>
        <w:tabs>
          <w:tab w:val="left" w:pos="1008"/>
          <w:tab w:val="center" w:pos="4752"/>
          <w:tab w:val="left" w:pos="5040"/>
        </w:tabs>
        <w:jc w:val="center"/>
        <w:rPr>
          <w:rFonts w:ascii="Arial" w:hAnsi="Arial" w:cs="Arial"/>
          <w:b/>
          <w:sz w:val="24"/>
          <w:szCs w:val="24"/>
        </w:rPr>
      </w:pPr>
      <w:r w:rsidRPr="00887906">
        <w:rPr>
          <w:rFonts w:ascii="Arial" w:hAnsi="Arial" w:cs="Arial"/>
          <w:b/>
          <w:sz w:val="24"/>
          <w:szCs w:val="24"/>
        </w:rPr>
        <w:t>Oil and Hazardous Materials Transfer Procedures</w:t>
      </w:r>
    </w:p>
    <w:p w:rsidR="00D20BC2" w:rsidRPr="001C10EB" w:rsidP="001B27C0" w14:paraId="76463DA1" w14:textId="77777777">
      <w:pPr>
        <w:jc w:val="center"/>
        <w:rPr>
          <w:rFonts w:ascii="Arial" w:hAnsi="Arial" w:cs="Arial"/>
          <w:sz w:val="16"/>
          <w:szCs w:val="16"/>
        </w:rPr>
      </w:pPr>
    </w:p>
    <w:p w:rsidR="00887906" w:rsidRPr="001B27C0" w:rsidP="00887906" w14:paraId="76463DA2" w14:textId="77777777">
      <w:pPr>
        <w:jc w:val="center"/>
        <w:rPr>
          <w:rFonts w:ascii="Arial" w:hAnsi="Arial" w:cs="Arial"/>
        </w:rPr>
      </w:pPr>
      <w:r w:rsidRPr="001B27C0">
        <w:rPr>
          <w:rFonts w:ascii="Arial" w:hAnsi="Arial" w:cs="Arial"/>
        </w:rPr>
        <w:t xml:space="preserve">OMB No.: </w:t>
      </w:r>
      <w:r w:rsidRPr="001B27C0" w:rsidR="001B27C0">
        <w:rPr>
          <w:rFonts w:ascii="Arial" w:hAnsi="Arial" w:cs="Arial"/>
        </w:rPr>
        <w:t xml:space="preserve"> </w:t>
      </w:r>
      <w:r w:rsidRPr="001B27C0">
        <w:rPr>
          <w:rFonts w:ascii="Arial" w:hAnsi="Arial" w:cs="Arial"/>
        </w:rPr>
        <w:t>1625-0030</w:t>
      </w:r>
    </w:p>
    <w:p w:rsidR="00887906" w:rsidRPr="001B27C0" w:rsidP="00887906" w14:paraId="76463DA3" w14:textId="77777777">
      <w:pPr>
        <w:jc w:val="center"/>
        <w:rPr>
          <w:rFonts w:ascii="Arial" w:hAnsi="Arial" w:cs="Arial"/>
        </w:rPr>
      </w:pPr>
      <w:r w:rsidRPr="001B27C0">
        <w:rPr>
          <w:rFonts w:ascii="Arial" w:hAnsi="Arial" w:cs="Arial"/>
        </w:rPr>
        <w:t xml:space="preserve">COLLECTION INSTRUMENTS: </w:t>
      </w:r>
      <w:r w:rsidRPr="001B27C0" w:rsidR="001B27C0">
        <w:rPr>
          <w:rFonts w:ascii="Arial" w:hAnsi="Arial" w:cs="Arial"/>
        </w:rPr>
        <w:t xml:space="preserve"> Instructions</w:t>
      </w:r>
    </w:p>
    <w:p w:rsidR="00887906" w:rsidRPr="001C10EB" w:rsidP="001B27C0" w14:paraId="76463DA4" w14:textId="77777777">
      <w:pPr>
        <w:jc w:val="center"/>
        <w:rPr>
          <w:rFonts w:ascii="Arial" w:hAnsi="Arial" w:cs="Arial"/>
          <w:sz w:val="16"/>
          <w:szCs w:val="16"/>
        </w:rPr>
      </w:pPr>
    </w:p>
    <w:p w:rsidR="00021F1A" w:rsidRPr="001B27C0" w:rsidP="001B27C0" w14:paraId="76463DA5" w14:textId="77777777">
      <w:pPr>
        <w:rPr>
          <w:rFonts w:ascii="Arial" w:hAnsi="Arial" w:cs="Arial"/>
          <w:b/>
        </w:rPr>
      </w:pPr>
      <w:r w:rsidRPr="001B27C0">
        <w:rPr>
          <w:rFonts w:ascii="Arial" w:hAnsi="Arial" w:cs="Arial"/>
          <w:b/>
        </w:rPr>
        <w:t>A.  J</w:t>
      </w:r>
      <w:r w:rsidRPr="001B27C0" w:rsidR="001B27C0">
        <w:rPr>
          <w:rFonts w:ascii="Arial" w:hAnsi="Arial" w:cs="Arial"/>
          <w:b/>
        </w:rPr>
        <w:t>ustification</w:t>
      </w:r>
    </w:p>
    <w:p w:rsidR="00D20BC2" w:rsidRPr="00021F1A" w14:paraId="76463DA6" w14:textId="77777777">
      <w:pPr>
        <w:widowControl w:val="0"/>
        <w:tabs>
          <w:tab w:val="left" w:pos="576"/>
          <w:tab w:val="left" w:pos="1440"/>
        </w:tabs>
        <w:rPr>
          <w:rFonts w:ascii="Arial" w:hAnsi="Arial" w:cs="Arial"/>
          <w:sz w:val="24"/>
        </w:rPr>
      </w:pPr>
    </w:p>
    <w:p w:rsidR="00D20BC2" w:rsidRPr="00021F1A" w14:paraId="76463DA7" w14:textId="77777777">
      <w:pPr>
        <w:widowControl w:val="0"/>
        <w:tabs>
          <w:tab w:val="left" w:pos="576"/>
          <w:tab w:val="left" w:pos="1440"/>
        </w:tabs>
        <w:ind w:left="570" w:hanging="570"/>
        <w:rPr>
          <w:rFonts w:ascii="Arial" w:hAnsi="Arial" w:cs="Arial"/>
        </w:rPr>
      </w:pPr>
      <w:r w:rsidRPr="00021F1A">
        <w:rPr>
          <w:rFonts w:ascii="Arial" w:hAnsi="Arial" w:cs="Arial"/>
        </w:rPr>
        <w:t xml:space="preserve">1)  </w:t>
      </w:r>
      <w:r w:rsidRPr="00021F1A">
        <w:rPr>
          <w:rFonts w:ascii="Arial" w:hAnsi="Arial" w:cs="Arial"/>
          <w:u w:val="single"/>
        </w:rPr>
        <w:t>Circumstances that make the collection of information necessary</w:t>
      </w:r>
      <w:r w:rsidRPr="00021F1A">
        <w:rPr>
          <w:rFonts w:ascii="Arial" w:hAnsi="Arial" w:cs="Arial"/>
        </w:rPr>
        <w:t>.</w:t>
      </w:r>
      <w:r w:rsidR="001B27C0">
        <w:rPr>
          <w:rFonts w:ascii="Arial" w:hAnsi="Arial" w:cs="Arial"/>
        </w:rPr>
        <w:t xml:space="preserve">  </w:t>
      </w:r>
    </w:p>
    <w:p w:rsidR="00D20BC2" w:rsidRPr="00021F1A" w14:paraId="76463DA8" w14:textId="77777777">
      <w:pPr>
        <w:widowControl w:val="0"/>
        <w:tabs>
          <w:tab w:val="left" w:pos="576"/>
          <w:tab w:val="left" w:pos="1440"/>
        </w:tabs>
        <w:rPr>
          <w:rFonts w:ascii="Arial" w:hAnsi="Arial" w:cs="Arial"/>
        </w:rPr>
      </w:pPr>
    </w:p>
    <w:p w:rsidR="00504C7A" w:rsidP="009A6298" w14:paraId="5846AE74" w14:textId="77777777">
      <w:pPr>
        <w:pStyle w:val="BodyText"/>
        <w:tabs>
          <w:tab w:val="clear" w:pos="576"/>
        </w:tabs>
        <w:rPr>
          <w:rFonts w:ascii="Arial" w:hAnsi="Arial" w:cs="Arial"/>
          <w:sz w:val="20"/>
        </w:rPr>
      </w:pPr>
      <w:r w:rsidRPr="00021F1A">
        <w:rPr>
          <w:rFonts w:ascii="Arial" w:hAnsi="Arial" w:cs="Arial"/>
          <w:sz w:val="20"/>
        </w:rPr>
        <w:t xml:space="preserve">The </w:t>
      </w:r>
      <w:r w:rsidRPr="00C760F6">
        <w:rPr>
          <w:rFonts w:ascii="Arial" w:hAnsi="Arial" w:cs="Arial"/>
          <w:sz w:val="20"/>
        </w:rPr>
        <w:t>Port and Tanker Safety Act</w:t>
      </w:r>
      <w:r>
        <w:rPr>
          <w:rStyle w:val="FootnoteReference"/>
          <w:rFonts w:ascii="Arial" w:hAnsi="Arial" w:cs="Arial"/>
          <w:sz w:val="20"/>
        </w:rPr>
        <w:footnoteReference w:id="3"/>
      </w:r>
      <w:r w:rsidRPr="00C760F6">
        <w:rPr>
          <w:rFonts w:ascii="Arial" w:hAnsi="Arial" w:cs="Arial"/>
          <w:sz w:val="20"/>
        </w:rPr>
        <w:t xml:space="preserve"> authorizes</w:t>
      </w:r>
      <w:r w:rsidRPr="00021F1A">
        <w:rPr>
          <w:rFonts w:ascii="Arial" w:hAnsi="Arial" w:cs="Arial"/>
          <w:sz w:val="20"/>
        </w:rPr>
        <w:t xml:space="preserve"> the Coast Guard to develop regulations for equipment, methods, and procedures to prevent discharges of oil and hazardous materials from vessels, onshore facilities, and offshore facilities into the navigable waters of the United States.  Consequently, the Coast Guard published oil pollution prevention requirements in 33 CFR Parts 154-156.  This collection of information addressed the requirements for vessels in 33 CFR 155.720-820.</w:t>
      </w:r>
      <w:r w:rsidR="00252F5F">
        <w:rPr>
          <w:rFonts w:ascii="Arial" w:hAnsi="Arial" w:cs="Arial"/>
          <w:sz w:val="20"/>
        </w:rPr>
        <w:t xml:space="preserve">  </w:t>
      </w:r>
    </w:p>
    <w:p w:rsidR="00504C7A" w:rsidP="009A6298" w14:paraId="0AE9C68E" w14:textId="77777777">
      <w:pPr>
        <w:pStyle w:val="BodyText"/>
        <w:tabs>
          <w:tab w:val="clear" w:pos="576"/>
        </w:tabs>
        <w:rPr>
          <w:rFonts w:ascii="Arial" w:hAnsi="Arial" w:cs="Arial"/>
          <w:sz w:val="20"/>
        </w:rPr>
      </w:pPr>
    </w:p>
    <w:p w:rsidR="00D20BC2" w:rsidRPr="00021F1A" w:rsidP="009A6298" w14:paraId="76463DA9" w14:textId="642EFF67">
      <w:pPr>
        <w:pStyle w:val="BodyText"/>
        <w:tabs>
          <w:tab w:val="clear" w:pos="576"/>
        </w:tabs>
        <w:rPr>
          <w:rFonts w:ascii="Arial" w:hAnsi="Arial" w:cs="Arial"/>
          <w:sz w:val="20"/>
        </w:rPr>
      </w:pPr>
      <w:r>
        <w:rPr>
          <w:rFonts w:ascii="Arial" w:hAnsi="Arial" w:cs="Arial"/>
          <w:sz w:val="20"/>
        </w:rPr>
        <w:t xml:space="preserve">The statutory authority is </w:t>
      </w:r>
      <w:r w:rsidRPr="00C760F6">
        <w:rPr>
          <w:rFonts w:ascii="Arial" w:hAnsi="Arial" w:cs="Arial"/>
          <w:sz w:val="20"/>
        </w:rPr>
        <w:t>46 U.S.</w:t>
      </w:r>
      <w:r w:rsidR="001D482E">
        <w:rPr>
          <w:rFonts w:ascii="Arial" w:hAnsi="Arial" w:cs="Arial"/>
          <w:sz w:val="20"/>
        </w:rPr>
        <w:t xml:space="preserve"> </w:t>
      </w:r>
      <w:r w:rsidRPr="00C760F6">
        <w:rPr>
          <w:rFonts w:ascii="Arial" w:hAnsi="Arial" w:cs="Arial"/>
          <w:sz w:val="20"/>
        </w:rPr>
        <w:t>C</w:t>
      </w:r>
      <w:r w:rsidR="00504C7A">
        <w:rPr>
          <w:rFonts w:ascii="Arial" w:hAnsi="Arial" w:cs="Arial"/>
          <w:sz w:val="20"/>
        </w:rPr>
        <w:t>ode</w:t>
      </w:r>
      <w:r w:rsidRPr="00C760F6">
        <w:rPr>
          <w:rFonts w:ascii="Arial" w:hAnsi="Arial" w:cs="Arial"/>
          <w:sz w:val="20"/>
        </w:rPr>
        <w:t xml:space="preserve"> 70034.</w:t>
      </w:r>
      <w:r>
        <w:rPr>
          <w:rFonts w:ascii="Arial" w:hAnsi="Arial" w:cs="Arial"/>
          <w:sz w:val="20"/>
        </w:rPr>
        <w:t xml:space="preserve">  </w:t>
      </w:r>
    </w:p>
    <w:p w:rsidR="00D20BC2" w:rsidRPr="00021F1A" w:rsidP="009A6298" w14:paraId="76463DAA" w14:textId="77777777">
      <w:pPr>
        <w:pStyle w:val="BodyText"/>
        <w:tabs>
          <w:tab w:val="clear" w:pos="576"/>
        </w:tabs>
        <w:rPr>
          <w:rFonts w:ascii="Arial" w:hAnsi="Arial" w:cs="Arial"/>
          <w:sz w:val="20"/>
        </w:rPr>
      </w:pPr>
    </w:p>
    <w:p w:rsidR="00D20BC2" w:rsidRPr="00021F1A" w14:paraId="76463DAB" w14:textId="77777777">
      <w:pPr>
        <w:widowControl w:val="0"/>
        <w:tabs>
          <w:tab w:val="left" w:pos="576"/>
          <w:tab w:val="left" w:pos="1440"/>
        </w:tabs>
        <w:ind w:left="540" w:hanging="540"/>
        <w:rPr>
          <w:rFonts w:ascii="Arial" w:hAnsi="Arial" w:cs="Arial"/>
        </w:rPr>
      </w:pPr>
      <w:r w:rsidRPr="00021F1A">
        <w:rPr>
          <w:rFonts w:ascii="Arial" w:hAnsi="Arial" w:cs="Arial"/>
        </w:rPr>
        <w:t xml:space="preserve">2)  </w:t>
      </w:r>
      <w:r w:rsidRPr="001B27C0" w:rsidR="001B27C0">
        <w:rPr>
          <w:rFonts w:ascii="Arial" w:hAnsi="Arial" w:cs="Arial"/>
          <w:u w:val="single"/>
        </w:rPr>
        <w:t>Purpose of the information collection</w:t>
      </w:r>
      <w:r w:rsidRPr="00021F1A">
        <w:rPr>
          <w:rFonts w:ascii="Arial" w:hAnsi="Arial" w:cs="Arial"/>
        </w:rPr>
        <w:t>.</w:t>
      </w:r>
      <w:r w:rsidR="001B27C0">
        <w:rPr>
          <w:rFonts w:ascii="Arial" w:hAnsi="Arial" w:cs="Arial"/>
        </w:rPr>
        <w:t xml:space="preserve">  </w:t>
      </w:r>
    </w:p>
    <w:p w:rsidR="00D20BC2" w:rsidRPr="00021F1A" w:rsidP="009A6298" w14:paraId="76463DAC" w14:textId="77777777">
      <w:pPr>
        <w:widowControl w:val="0"/>
        <w:tabs>
          <w:tab w:val="left" w:pos="1440"/>
        </w:tabs>
        <w:rPr>
          <w:rFonts w:ascii="Arial" w:hAnsi="Arial" w:cs="Arial"/>
        </w:rPr>
      </w:pPr>
    </w:p>
    <w:p w:rsidR="00D20BC2" w:rsidRPr="00021F1A" w:rsidP="009A6298" w14:paraId="76463DAD" w14:textId="77777777">
      <w:pPr>
        <w:widowControl w:val="0"/>
        <w:tabs>
          <w:tab w:val="left" w:pos="1440"/>
        </w:tabs>
        <w:rPr>
          <w:rFonts w:ascii="Arial" w:hAnsi="Arial" w:cs="Arial"/>
        </w:rPr>
      </w:pPr>
      <w:r w:rsidRPr="00021F1A">
        <w:rPr>
          <w:rFonts w:ascii="Arial" w:hAnsi="Arial" w:cs="Arial"/>
        </w:rPr>
        <w:t xml:space="preserve">Vessel personnel are required to follow the vessel’s transfer procedures each time an oil or a hazardous material is transferred to or from the vessel or from tank to tank within the vessel.  The purpose is to ensure that proper procedures are followed and to prevent the discharge of oil or hazardous material. </w:t>
      </w:r>
    </w:p>
    <w:p w:rsidR="00D20BC2" w:rsidRPr="00021F1A" w14:paraId="76463DAE" w14:textId="77777777">
      <w:pPr>
        <w:widowControl w:val="0"/>
        <w:tabs>
          <w:tab w:val="left" w:pos="576"/>
          <w:tab w:val="left" w:pos="1440"/>
        </w:tabs>
        <w:ind w:left="540" w:hanging="540"/>
        <w:rPr>
          <w:rFonts w:ascii="Arial" w:hAnsi="Arial" w:cs="Arial"/>
        </w:rPr>
      </w:pPr>
    </w:p>
    <w:p w:rsidR="00D20BC2" w:rsidRPr="00021F1A" w14:paraId="76463DAF" w14:textId="77777777">
      <w:pPr>
        <w:widowControl w:val="0"/>
        <w:tabs>
          <w:tab w:val="left" w:pos="576"/>
          <w:tab w:val="left" w:pos="1440"/>
        </w:tabs>
        <w:ind w:left="540" w:hanging="540"/>
        <w:rPr>
          <w:rFonts w:ascii="Arial" w:hAnsi="Arial" w:cs="Arial"/>
        </w:rPr>
      </w:pPr>
      <w:r w:rsidRPr="00021F1A">
        <w:rPr>
          <w:rFonts w:ascii="Arial" w:hAnsi="Arial" w:cs="Arial"/>
        </w:rPr>
        <w:t xml:space="preserve">3)  </w:t>
      </w:r>
      <w:r w:rsidRPr="00021F1A">
        <w:rPr>
          <w:rFonts w:ascii="Arial" w:hAnsi="Arial" w:cs="Arial"/>
          <w:u w:val="single"/>
        </w:rPr>
        <w:t>Consideration of the use of improved information technology</w:t>
      </w:r>
      <w:r w:rsidRPr="00021F1A">
        <w:rPr>
          <w:rFonts w:ascii="Arial" w:hAnsi="Arial" w:cs="Arial"/>
        </w:rPr>
        <w:t>.</w:t>
      </w:r>
      <w:r w:rsidR="001B27C0">
        <w:rPr>
          <w:rFonts w:ascii="Arial" w:hAnsi="Arial" w:cs="Arial"/>
        </w:rPr>
        <w:t xml:space="preserve">  </w:t>
      </w:r>
    </w:p>
    <w:p w:rsidR="00D20BC2" w:rsidRPr="00021F1A" w14:paraId="76463DB0" w14:textId="77777777">
      <w:pPr>
        <w:widowControl w:val="0"/>
        <w:tabs>
          <w:tab w:val="left" w:pos="576"/>
          <w:tab w:val="left" w:pos="1440"/>
        </w:tabs>
        <w:rPr>
          <w:rFonts w:ascii="Arial" w:hAnsi="Arial" w:cs="Arial"/>
        </w:rPr>
      </w:pPr>
    </w:p>
    <w:p w:rsidR="00D20BC2" w:rsidRPr="00021F1A" w:rsidP="009A6298" w14:paraId="76463DB1" w14:textId="77777777">
      <w:pPr>
        <w:widowControl w:val="0"/>
        <w:tabs>
          <w:tab w:val="left" w:pos="1440"/>
        </w:tabs>
        <w:rPr>
          <w:rFonts w:ascii="Arial" w:hAnsi="Arial" w:cs="Arial"/>
        </w:rPr>
      </w:pPr>
      <w:r w:rsidRPr="00021F1A">
        <w:rPr>
          <w:rFonts w:ascii="Arial" w:hAnsi="Arial" w:cs="Arial"/>
        </w:rPr>
        <w:t xml:space="preserve">The information required is particular and unique to each vessel.  </w:t>
      </w:r>
      <w:r w:rsidRPr="00273CEB">
        <w:rPr>
          <w:rFonts w:ascii="Arial" w:hAnsi="Arial" w:cs="Arial"/>
        </w:rPr>
        <w:t>Due in part to the harsh and hazardous working environment, the regulations require that the transfer procedures be (1) legibly printed</w:t>
      </w:r>
      <w:r w:rsidRPr="00273CEB" w:rsidR="00513BEE">
        <w:rPr>
          <w:rFonts w:ascii="Arial" w:hAnsi="Arial" w:cs="Arial"/>
        </w:rPr>
        <w:t>,</w:t>
      </w:r>
      <w:r w:rsidRPr="00273CEB">
        <w:rPr>
          <w:rFonts w:ascii="Arial" w:hAnsi="Arial" w:cs="Arial"/>
        </w:rPr>
        <w:t xml:space="preserve"> and (2) permanently posted or available at a place where the procedures can be easily seen and used by all members of the crew when engaged in transfer operations.</w:t>
      </w:r>
      <w:r>
        <w:rPr>
          <w:rStyle w:val="FootnoteReference"/>
          <w:rFonts w:ascii="Arial" w:hAnsi="Arial" w:cs="Arial"/>
        </w:rPr>
        <w:footnoteReference w:id="4"/>
      </w:r>
      <w:r w:rsidRPr="00273CEB">
        <w:rPr>
          <w:rFonts w:ascii="Arial" w:hAnsi="Arial" w:cs="Arial"/>
        </w:rPr>
        <w:t xml:space="preserve">  Thus, this collection is not amenable to the use of improved information technology.</w:t>
      </w:r>
      <w:r w:rsidRPr="00021F1A">
        <w:rPr>
          <w:rFonts w:ascii="Arial" w:hAnsi="Arial" w:cs="Arial"/>
        </w:rPr>
        <w:t xml:space="preserve">  </w:t>
      </w:r>
    </w:p>
    <w:p w:rsidR="00D20BC2" w14:paraId="76463DB2" w14:textId="77777777">
      <w:pPr>
        <w:widowControl w:val="0"/>
        <w:numPr>
          <w:ilvl w:val="12"/>
          <w:numId w:val="0"/>
        </w:numPr>
        <w:tabs>
          <w:tab w:val="left" w:pos="570"/>
          <w:tab w:val="left" w:pos="1440"/>
        </w:tabs>
        <w:rPr>
          <w:rFonts w:ascii="Arial" w:hAnsi="Arial" w:cs="Arial"/>
        </w:rPr>
      </w:pPr>
    </w:p>
    <w:p w:rsidR="00504C7A" w:rsidP="00504C7A" w14:paraId="572BA584" w14:textId="77777777">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Regarding Usability Testing, this ICR—</w:t>
      </w:r>
      <w:r>
        <w:rPr>
          <w:rStyle w:val="eop"/>
          <w:rFonts w:ascii="Arial" w:hAnsi="Arial" w:cs="Arial"/>
          <w:sz w:val="20"/>
          <w:szCs w:val="20"/>
        </w:rPr>
        <w:t> </w:t>
      </w:r>
    </w:p>
    <w:p w:rsidR="00504C7A" w:rsidP="00504C7A" w14:paraId="40799710" w14:textId="00FC8D7B">
      <w:pPr>
        <w:pStyle w:val="paragraph"/>
        <w:numPr>
          <w:ilvl w:val="0"/>
          <w:numId w:val="7"/>
        </w:numPr>
        <w:spacing w:before="0" w:beforeAutospacing="0" w:after="0" w:afterAutospacing="0"/>
        <w:ind w:left="630" w:hanging="270"/>
        <w:textAlignment w:val="baseline"/>
        <w:rPr>
          <w:rFonts w:ascii="Arial" w:hAnsi="Arial" w:cs="Arial"/>
          <w:sz w:val="20"/>
          <w:szCs w:val="20"/>
        </w:rPr>
      </w:pPr>
      <w:r>
        <w:rPr>
          <w:rStyle w:val="normaltextrun"/>
          <w:rFonts w:ascii="Arial" w:hAnsi="Arial" w:cs="Arial"/>
          <w:sz w:val="20"/>
          <w:szCs w:val="20"/>
        </w:rPr>
        <w:t xml:space="preserve">Public-facing instructions were tested by the staff of the CG Office of Standards Evaluation and Development (CG-REG) to ensure the use of plain language.  </w:t>
      </w:r>
      <w:r w:rsidRPr="006A4B98" w:rsidR="006A4B98">
        <w:rPr>
          <w:rStyle w:val="normaltextrun"/>
          <w:rFonts w:ascii="Arial" w:hAnsi="Arial" w:cs="Arial"/>
          <w:sz w:val="20"/>
          <w:szCs w:val="20"/>
        </w:rPr>
        <w:t>Usability testing participants reported that they had no difficulty understanding the instructions. As a result, the USCG did not make any changes to the collection</w:t>
      </w:r>
      <w:r w:rsidR="006A4B98">
        <w:rPr>
          <w:rStyle w:val="normaltextrun"/>
          <w:rFonts w:ascii="Arial" w:hAnsi="Arial" w:cs="Arial"/>
          <w:sz w:val="20"/>
          <w:szCs w:val="20"/>
        </w:rPr>
        <w:t>.</w:t>
      </w:r>
    </w:p>
    <w:p w:rsidR="00504C7A" w:rsidP="00504C7A" w14:paraId="13A5200D" w14:textId="77777777">
      <w:pPr>
        <w:pStyle w:val="paragraph"/>
        <w:numPr>
          <w:ilvl w:val="0"/>
          <w:numId w:val="7"/>
        </w:numPr>
        <w:spacing w:before="0" w:beforeAutospacing="0" w:after="0" w:afterAutospacing="0"/>
        <w:ind w:left="630" w:hanging="270"/>
        <w:textAlignment w:val="baseline"/>
        <w:rPr>
          <w:rFonts w:ascii="Arial" w:hAnsi="Arial" w:cs="Arial"/>
          <w:sz w:val="20"/>
          <w:szCs w:val="20"/>
        </w:rPr>
      </w:pPr>
      <w:r>
        <w:rPr>
          <w:rStyle w:val="normaltextrun"/>
          <w:rFonts w:ascii="Arial" w:hAnsi="Arial" w:cs="Arial"/>
          <w:sz w:val="20"/>
          <w:szCs w:val="20"/>
        </w:rPr>
        <w:t>Is not related to a public benefit program as detailed in OMB M-22-10 (titled “Improving Access to Public Benefits Programs Through the Paperwork Reduction Act” dated April 13, 202).</w:t>
      </w:r>
      <w:r>
        <w:rPr>
          <w:rStyle w:val="eop"/>
          <w:rFonts w:ascii="Arial" w:hAnsi="Arial" w:cs="Arial"/>
          <w:sz w:val="20"/>
          <w:szCs w:val="20"/>
        </w:rPr>
        <w:t> </w:t>
      </w:r>
    </w:p>
    <w:p w:rsidR="00D2463B" w:rsidP="00504C7A" w14:paraId="2AEFAAC8" w14:textId="0322E6D4">
      <w:pPr>
        <w:pStyle w:val="paragraph"/>
        <w:numPr>
          <w:ilvl w:val="0"/>
          <w:numId w:val="7"/>
        </w:numPr>
        <w:spacing w:before="0" w:beforeAutospacing="0" w:after="0" w:afterAutospacing="0"/>
        <w:ind w:left="630" w:hanging="270"/>
        <w:textAlignment w:val="baseline"/>
        <w:rPr>
          <w:rStyle w:val="normaltextrun"/>
          <w:rFonts w:ascii="Arial" w:hAnsi="Arial" w:cs="Arial"/>
          <w:sz w:val="20"/>
          <w:szCs w:val="20"/>
        </w:rPr>
      </w:pPr>
      <w:r>
        <w:rPr>
          <w:rStyle w:val="normaltextrun"/>
          <w:rFonts w:ascii="Arial" w:hAnsi="Arial" w:cs="Arial"/>
          <w:sz w:val="20"/>
          <w:szCs w:val="20"/>
        </w:rPr>
        <w:t>Does not require the use of a form.</w:t>
      </w:r>
    </w:p>
    <w:p w:rsidR="00504C7A" w:rsidP="00504C7A" w14:paraId="40CB4107" w14:textId="6CFDFD46">
      <w:pPr>
        <w:pStyle w:val="paragraph"/>
        <w:numPr>
          <w:ilvl w:val="0"/>
          <w:numId w:val="7"/>
        </w:numPr>
        <w:spacing w:before="0" w:beforeAutospacing="0" w:after="0" w:afterAutospacing="0"/>
        <w:ind w:left="630" w:hanging="270"/>
        <w:textAlignment w:val="baseline"/>
        <w:rPr>
          <w:rFonts w:ascii="Arial" w:hAnsi="Arial" w:cs="Arial"/>
          <w:sz w:val="20"/>
          <w:szCs w:val="20"/>
        </w:rPr>
      </w:pPr>
      <w:r w:rsidRPr="004C39A8">
        <w:rPr>
          <w:rStyle w:val="eop"/>
          <w:rFonts w:ascii="Arial" w:hAnsi="Arial" w:cs="Arial"/>
          <w:sz w:val="20"/>
          <w:szCs w:val="20"/>
        </w:rPr>
        <w:t>Is strictly a recordkeeping requirement</w:t>
      </w:r>
      <w:r>
        <w:rPr>
          <w:rStyle w:val="eop"/>
          <w:rFonts w:ascii="Arial" w:hAnsi="Arial" w:cs="Arial"/>
          <w:sz w:val="20"/>
          <w:szCs w:val="20"/>
        </w:rPr>
        <w:t xml:space="preserve">. </w:t>
      </w:r>
    </w:p>
    <w:p w:rsidR="00504C7A" w:rsidP="00504C7A" w14:paraId="508A8D1F" w14:textId="77777777">
      <w:pPr>
        <w:pStyle w:val="paragraph"/>
        <w:numPr>
          <w:ilvl w:val="0"/>
          <w:numId w:val="7"/>
        </w:numPr>
        <w:spacing w:before="0" w:beforeAutospacing="0" w:after="0" w:afterAutospacing="0"/>
        <w:ind w:left="630" w:hanging="270"/>
        <w:textAlignment w:val="baseline"/>
        <w:rPr>
          <w:rFonts w:ascii="Arial" w:hAnsi="Arial" w:cs="Arial"/>
          <w:sz w:val="20"/>
          <w:szCs w:val="20"/>
        </w:rPr>
      </w:pPr>
      <w:r>
        <w:rPr>
          <w:rStyle w:val="normaltextrun"/>
          <w:rFonts w:ascii="Arial" w:hAnsi="Arial" w:cs="Arial"/>
          <w:sz w:val="20"/>
          <w:szCs w:val="20"/>
        </w:rPr>
        <w:t>Is required by international treaty, statute, and/or regulation as noted in section 1 of the Supporting Statement.</w:t>
      </w:r>
      <w:r>
        <w:rPr>
          <w:rStyle w:val="eop"/>
          <w:rFonts w:ascii="Arial" w:hAnsi="Arial" w:cs="Arial"/>
          <w:sz w:val="20"/>
          <w:szCs w:val="20"/>
        </w:rPr>
        <w:t> </w:t>
      </w:r>
    </w:p>
    <w:p w:rsidR="00504C7A" w:rsidRPr="00021F1A" w14:paraId="731D24FD" w14:textId="77777777">
      <w:pPr>
        <w:widowControl w:val="0"/>
        <w:numPr>
          <w:ilvl w:val="12"/>
          <w:numId w:val="0"/>
        </w:numPr>
        <w:tabs>
          <w:tab w:val="left" w:pos="570"/>
          <w:tab w:val="left" w:pos="1440"/>
        </w:tabs>
        <w:rPr>
          <w:rFonts w:ascii="Arial" w:hAnsi="Arial" w:cs="Arial"/>
        </w:rPr>
      </w:pPr>
    </w:p>
    <w:p w:rsidR="00D20BC2" w:rsidRPr="00021F1A" w14:paraId="76463DB3" w14:textId="77777777">
      <w:pPr>
        <w:widowControl w:val="0"/>
        <w:tabs>
          <w:tab w:val="left" w:pos="576"/>
          <w:tab w:val="left" w:pos="1440"/>
        </w:tabs>
        <w:ind w:left="570" w:hanging="570"/>
        <w:rPr>
          <w:rFonts w:ascii="Arial" w:hAnsi="Arial" w:cs="Arial"/>
        </w:rPr>
      </w:pPr>
      <w:r w:rsidRPr="00021F1A">
        <w:rPr>
          <w:rFonts w:ascii="Arial" w:hAnsi="Arial" w:cs="Arial"/>
        </w:rPr>
        <w:t xml:space="preserve">4)  </w:t>
      </w:r>
      <w:r w:rsidRPr="00021F1A">
        <w:rPr>
          <w:rFonts w:ascii="Arial" w:hAnsi="Arial" w:cs="Arial"/>
          <w:u w:val="single"/>
        </w:rPr>
        <w:t>Efforts to identify duplication</w:t>
      </w:r>
      <w:r w:rsidRPr="00021F1A">
        <w:rPr>
          <w:rFonts w:ascii="Arial" w:hAnsi="Arial" w:cs="Arial"/>
        </w:rPr>
        <w:t xml:space="preserve">.  </w:t>
      </w:r>
    </w:p>
    <w:p w:rsidR="00D20BC2" w:rsidRPr="00021F1A" w14:paraId="76463DB4" w14:textId="77777777">
      <w:pPr>
        <w:widowControl w:val="0"/>
        <w:tabs>
          <w:tab w:val="left" w:pos="576"/>
          <w:tab w:val="left" w:pos="1440"/>
        </w:tabs>
        <w:rPr>
          <w:rFonts w:ascii="Arial" w:hAnsi="Arial" w:cs="Arial"/>
        </w:rPr>
      </w:pPr>
    </w:p>
    <w:p w:rsidR="00D20BC2" w:rsidRPr="00021F1A" w:rsidP="009A6298" w14:paraId="76463DB5" w14:textId="77777777">
      <w:pPr>
        <w:pStyle w:val="BodyText"/>
        <w:tabs>
          <w:tab w:val="clear" w:pos="576"/>
        </w:tabs>
        <w:rPr>
          <w:rFonts w:ascii="Arial" w:hAnsi="Arial" w:cs="Arial"/>
          <w:sz w:val="20"/>
        </w:rPr>
      </w:pPr>
      <w:r w:rsidRPr="00021F1A">
        <w:rPr>
          <w:rFonts w:ascii="Arial" w:hAnsi="Arial" w:cs="Arial"/>
          <w:sz w:val="20"/>
        </w:rPr>
        <w:t>There are no State or local regulations relating to this issue.  No similar information collection is conducted by other Federal agencies.  Similar information does not exist.</w:t>
      </w:r>
    </w:p>
    <w:p w:rsidR="00D20BC2" w:rsidRPr="00021F1A" w14:paraId="76463DB6" w14:textId="77777777">
      <w:pPr>
        <w:widowControl w:val="0"/>
        <w:tabs>
          <w:tab w:val="left" w:pos="576"/>
          <w:tab w:val="left" w:pos="1440"/>
        </w:tabs>
        <w:rPr>
          <w:rFonts w:ascii="Arial" w:hAnsi="Arial" w:cs="Arial"/>
        </w:rPr>
      </w:pPr>
    </w:p>
    <w:p w:rsidR="00D20BC2" w:rsidRPr="00021F1A" w14:paraId="76463DB7" w14:textId="77777777">
      <w:pPr>
        <w:widowControl w:val="0"/>
        <w:tabs>
          <w:tab w:val="left" w:pos="570"/>
          <w:tab w:val="left" w:pos="1440"/>
        </w:tabs>
        <w:ind w:left="540" w:hanging="540"/>
        <w:rPr>
          <w:rFonts w:ascii="Arial" w:hAnsi="Arial" w:cs="Arial"/>
        </w:rPr>
      </w:pPr>
      <w:r w:rsidRPr="00021F1A">
        <w:rPr>
          <w:rFonts w:ascii="Arial" w:hAnsi="Arial" w:cs="Arial"/>
        </w:rPr>
        <w:t xml:space="preserve">5)  </w:t>
      </w:r>
      <w:r w:rsidRPr="00021F1A">
        <w:rPr>
          <w:rFonts w:ascii="Arial" w:hAnsi="Arial" w:cs="Arial"/>
          <w:u w:val="single"/>
        </w:rPr>
        <w:t xml:space="preserve">Methods </w:t>
      </w:r>
      <w:r w:rsidR="001B27C0">
        <w:rPr>
          <w:rFonts w:ascii="Arial" w:hAnsi="Arial" w:cs="Arial"/>
          <w:u w:val="single"/>
        </w:rPr>
        <w:t xml:space="preserve">used </w:t>
      </w:r>
      <w:r w:rsidRPr="00021F1A">
        <w:rPr>
          <w:rFonts w:ascii="Arial" w:hAnsi="Arial" w:cs="Arial"/>
          <w:u w:val="single"/>
        </w:rPr>
        <w:t>to minimize the burden to small businesses if involved</w:t>
      </w:r>
      <w:r w:rsidRPr="00021F1A">
        <w:rPr>
          <w:rFonts w:ascii="Arial" w:hAnsi="Arial" w:cs="Arial"/>
        </w:rPr>
        <w:t>.</w:t>
      </w:r>
    </w:p>
    <w:p w:rsidR="00D20BC2" w:rsidRPr="00021F1A" w14:paraId="76463DB8" w14:textId="77777777">
      <w:pPr>
        <w:widowControl w:val="0"/>
        <w:tabs>
          <w:tab w:val="left" w:pos="576"/>
          <w:tab w:val="left" w:pos="1440"/>
        </w:tabs>
        <w:rPr>
          <w:rFonts w:ascii="Arial" w:hAnsi="Arial" w:cs="Arial"/>
        </w:rPr>
      </w:pPr>
    </w:p>
    <w:p w:rsidR="00D20BC2" w:rsidRPr="00021F1A" w:rsidP="009A6298" w14:paraId="76463DB9" w14:textId="77777777">
      <w:pPr>
        <w:widowControl w:val="0"/>
        <w:tabs>
          <w:tab w:val="left" w:pos="1440"/>
        </w:tabs>
        <w:rPr>
          <w:rFonts w:ascii="Arial" w:hAnsi="Arial" w:cs="Arial"/>
        </w:rPr>
      </w:pPr>
      <w:r w:rsidRPr="00021F1A">
        <w:rPr>
          <w:rFonts w:ascii="Arial" w:hAnsi="Arial" w:cs="Arial"/>
        </w:rPr>
        <w:t>Owing to the nature of the industry, recordkeeping requirements for small entities are generally proportionately less.  This can be attributed to smaller vessels, simpler transfer systems, and smaller numbers of people involved.  The procedures are in a narrative form and no particular format is specified.</w:t>
      </w:r>
    </w:p>
    <w:p w:rsidR="00D20BC2" w:rsidRPr="00021F1A" w14:paraId="76463DBA" w14:textId="77777777">
      <w:pPr>
        <w:widowControl w:val="0"/>
        <w:numPr>
          <w:ilvl w:val="12"/>
          <w:numId w:val="0"/>
        </w:numPr>
        <w:tabs>
          <w:tab w:val="left" w:pos="1440"/>
        </w:tabs>
        <w:rPr>
          <w:rFonts w:ascii="Arial" w:hAnsi="Arial" w:cs="Arial"/>
        </w:rPr>
      </w:pPr>
    </w:p>
    <w:p w:rsidR="00D20BC2" w:rsidRPr="00021F1A" w14:paraId="76463DBB" w14:textId="77777777">
      <w:pPr>
        <w:widowControl w:val="0"/>
        <w:tabs>
          <w:tab w:val="left" w:pos="576"/>
          <w:tab w:val="left" w:pos="1440"/>
        </w:tabs>
        <w:ind w:left="540" w:hanging="540"/>
        <w:rPr>
          <w:rFonts w:ascii="Arial" w:hAnsi="Arial" w:cs="Arial"/>
        </w:rPr>
      </w:pPr>
      <w:r w:rsidRPr="00021F1A">
        <w:rPr>
          <w:rFonts w:ascii="Arial" w:hAnsi="Arial" w:cs="Arial"/>
        </w:rPr>
        <w:t xml:space="preserve">6)  </w:t>
      </w:r>
      <w:r w:rsidRPr="00021F1A">
        <w:rPr>
          <w:rFonts w:ascii="Arial" w:hAnsi="Arial" w:cs="Arial"/>
          <w:u w:val="single"/>
        </w:rPr>
        <w:t>Consequences to the Federal program if collection were conducted less frequently</w:t>
      </w:r>
      <w:r w:rsidRPr="00021F1A">
        <w:rPr>
          <w:rFonts w:ascii="Arial" w:hAnsi="Arial" w:cs="Arial"/>
        </w:rPr>
        <w:t>.</w:t>
      </w:r>
      <w:r w:rsidR="001B27C0">
        <w:rPr>
          <w:rFonts w:ascii="Arial" w:hAnsi="Arial" w:cs="Arial"/>
        </w:rPr>
        <w:t xml:space="preserve">  </w:t>
      </w:r>
    </w:p>
    <w:p w:rsidR="00D20BC2" w:rsidRPr="00021F1A" w14:paraId="76463DBC" w14:textId="77777777">
      <w:pPr>
        <w:widowControl w:val="0"/>
        <w:tabs>
          <w:tab w:val="left" w:pos="576"/>
          <w:tab w:val="left" w:pos="1440"/>
        </w:tabs>
        <w:rPr>
          <w:rFonts w:ascii="Arial" w:hAnsi="Arial" w:cs="Arial"/>
        </w:rPr>
      </w:pPr>
    </w:p>
    <w:p w:rsidR="00D20BC2" w:rsidRPr="00021F1A" w:rsidP="009A6298" w14:paraId="76463DBD" w14:textId="77777777">
      <w:pPr>
        <w:widowControl w:val="0"/>
        <w:tabs>
          <w:tab w:val="left" w:pos="1440"/>
        </w:tabs>
        <w:rPr>
          <w:rFonts w:ascii="Arial" w:hAnsi="Arial" w:cs="Arial"/>
        </w:rPr>
      </w:pPr>
      <w:r w:rsidRPr="00021F1A">
        <w:rPr>
          <w:rFonts w:ascii="Arial" w:hAnsi="Arial" w:cs="Arial"/>
        </w:rPr>
        <w:t>If this information were not recorded, vessel personnel would be unfamiliar with the vessel’s transfer systems procedures, which might result in the accidental discharge of oil or hazardous materials, fire, or explosion.  This information is a one-time requirement and revised whenever the vessels’ transfer system is modified.  If the information were recorded less frequently, the procedures would become outdated and a hazard to all concerned parties.</w:t>
      </w:r>
    </w:p>
    <w:p w:rsidR="00D20BC2" w:rsidRPr="00021F1A" w:rsidP="009A6298" w14:paraId="76463DBE" w14:textId="77777777">
      <w:pPr>
        <w:widowControl w:val="0"/>
        <w:tabs>
          <w:tab w:val="left" w:pos="1440"/>
        </w:tabs>
        <w:rPr>
          <w:rFonts w:ascii="Arial" w:hAnsi="Arial" w:cs="Arial"/>
        </w:rPr>
      </w:pPr>
    </w:p>
    <w:p w:rsidR="00D20BC2" w:rsidRPr="00021F1A" w14:paraId="76463DBF" w14:textId="77777777">
      <w:pPr>
        <w:widowControl w:val="0"/>
        <w:tabs>
          <w:tab w:val="left" w:pos="576"/>
          <w:tab w:val="left" w:pos="1440"/>
        </w:tabs>
        <w:ind w:left="540" w:hanging="540"/>
        <w:rPr>
          <w:rFonts w:ascii="Arial" w:hAnsi="Arial" w:cs="Arial"/>
        </w:rPr>
      </w:pPr>
      <w:r w:rsidRPr="00021F1A">
        <w:rPr>
          <w:rFonts w:ascii="Arial" w:hAnsi="Arial" w:cs="Arial"/>
        </w:rPr>
        <w:t xml:space="preserve">7)  </w:t>
      </w:r>
      <w:r w:rsidR="001B27C0">
        <w:rPr>
          <w:rFonts w:ascii="Arial" w:hAnsi="Arial" w:cs="Arial"/>
          <w:u w:val="single"/>
        </w:rPr>
        <w:t>S</w:t>
      </w:r>
      <w:r w:rsidRPr="00021F1A">
        <w:rPr>
          <w:rFonts w:ascii="Arial" w:hAnsi="Arial" w:cs="Arial"/>
          <w:u w:val="single"/>
        </w:rPr>
        <w:t xml:space="preserve">pecial </w:t>
      </w:r>
      <w:r w:rsidR="001B27C0">
        <w:rPr>
          <w:rFonts w:ascii="Arial" w:hAnsi="Arial" w:cs="Arial"/>
          <w:u w:val="single"/>
        </w:rPr>
        <w:t xml:space="preserve">collection </w:t>
      </w:r>
      <w:r w:rsidRPr="00021F1A">
        <w:rPr>
          <w:rFonts w:ascii="Arial" w:hAnsi="Arial" w:cs="Arial"/>
          <w:u w:val="single"/>
        </w:rPr>
        <w:t>circumstances</w:t>
      </w:r>
      <w:r w:rsidRPr="00021F1A">
        <w:rPr>
          <w:rFonts w:ascii="Arial" w:hAnsi="Arial" w:cs="Arial"/>
        </w:rPr>
        <w:t>.</w:t>
      </w:r>
      <w:r w:rsidR="001B27C0">
        <w:rPr>
          <w:rFonts w:ascii="Arial" w:hAnsi="Arial" w:cs="Arial"/>
        </w:rPr>
        <w:t xml:space="preserve">  </w:t>
      </w:r>
    </w:p>
    <w:p w:rsidR="00D20BC2" w:rsidRPr="00021F1A" w14:paraId="76463DC0" w14:textId="77777777">
      <w:pPr>
        <w:widowControl w:val="0"/>
        <w:tabs>
          <w:tab w:val="left" w:pos="576"/>
          <w:tab w:val="left" w:pos="1440"/>
        </w:tabs>
        <w:rPr>
          <w:rFonts w:ascii="Arial" w:hAnsi="Arial" w:cs="Arial"/>
        </w:rPr>
      </w:pPr>
    </w:p>
    <w:p w:rsidR="00D20BC2" w:rsidRPr="00021F1A" w:rsidP="009A6298" w14:paraId="76463DC1" w14:textId="77777777">
      <w:pPr>
        <w:widowControl w:val="0"/>
        <w:tabs>
          <w:tab w:val="left" w:pos="1440"/>
        </w:tabs>
        <w:rPr>
          <w:rFonts w:ascii="Arial" w:hAnsi="Arial" w:cs="Arial"/>
        </w:rPr>
      </w:pPr>
      <w:r w:rsidRPr="00021F1A">
        <w:rPr>
          <w:rFonts w:ascii="Arial" w:hAnsi="Arial" w:cs="Arial"/>
        </w:rPr>
        <w:t>This information collection is conducted in manner consistent with the guidelines in 5 CFR 1320.5(d)(2).</w:t>
      </w:r>
    </w:p>
    <w:p w:rsidR="00D20BC2" w:rsidRPr="00021F1A" w14:paraId="76463DC2" w14:textId="77777777">
      <w:pPr>
        <w:widowControl w:val="0"/>
        <w:tabs>
          <w:tab w:val="left" w:pos="576"/>
          <w:tab w:val="left" w:pos="1440"/>
        </w:tabs>
        <w:rPr>
          <w:rFonts w:ascii="Arial" w:hAnsi="Arial" w:cs="Arial"/>
        </w:rPr>
      </w:pPr>
    </w:p>
    <w:p w:rsidR="00D20BC2" w:rsidRPr="00021F1A" w14:paraId="76463DC3" w14:textId="77777777">
      <w:pPr>
        <w:widowControl w:val="0"/>
        <w:tabs>
          <w:tab w:val="left" w:pos="576"/>
          <w:tab w:val="left" w:pos="1440"/>
        </w:tabs>
        <w:rPr>
          <w:rFonts w:ascii="Arial" w:hAnsi="Arial" w:cs="Arial"/>
        </w:rPr>
      </w:pPr>
      <w:r w:rsidRPr="00021F1A">
        <w:rPr>
          <w:rFonts w:ascii="Arial" w:hAnsi="Arial" w:cs="Arial"/>
        </w:rPr>
        <w:t xml:space="preserve">8)  </w:t>
      </w:r>
      <w:r w:rsidRPr="00021F1A">
        <w:rPr>
          <w:rFonts w:ascii="Arial" w:hAnsi="Arial" w:cs="Arial"/>
          <w:u w:val="single"/>
        </w:rPr>
        <w:t>Consultation</w:t>
      </w:r>
      <w:r w:rsidRPr="00021F1A">
        <w:rPr>
          <w:rFonts w:ascii="Arial" w:hAnsi="Arial" w:cs="Arial"/>
        </w:rPr>
        <w:t>.</w:t>
      </w:r>
      <w:r w:rsidR="001B27C0">
        <w:rPr>
          <w:rFonts w:ascii="Arial" w:hAnsi="Arial" w:cs="Arial"/>
        </w:rPr>
        <w:t xml:space="preserve">  </w:t>
      </w:r>
    </w:p>
    <w:p w:rsidR="00D20BC2" w:rsidRPr="00021F1A" w14:paraId="76463DC4" w14:textId="77777777">
      <w:pPr>
        <w:widowControl w:val="0"/>
        <w:tabs>
          <w:tab w:val="left" w:pos="576"/>
          <w:tab w:val="left" w:pos="1440"/>
        </w:tabs>
        <w:rPr>
          <w:rFonts w:ascii="Arial" w:hAnsi="Arial" w:cs="Arial"/>
        </w:rPr>
      </w:pPr>
    </w:p>
    <w:p w:rsidR="00513BEE" w:rsidRPr="00021F1A" w:rsidP="009A6298" w14:paraId="76463DC5" w14:textId="79111055">
      <w:pPr>
        <w:rPr>
          <w:rFonts w:ascii="Arial" w:hAnsi="Arial" w:cs="Arial"/>
        </w:rPr>
      </w:pPr>
      <w:r w:rsidRPr="006A4B98">
        <w:rPr>
          <w:rFonts w:ascii="Arial" w:hAnsi="Arial" w:cs="Arial"/>
        </w:rPr>
        <w:t>A 60-day Notice was published in the Federal Register to obtain public comment on this collection (See [USCG-2024-0</w:t>
      </w:r>
      <w:r>
        <w:rPr>
          <w:rFonts w:ascii="Arial" w:hAnsi="Arial" w:cs="Arial"/>
        </w:rPr>
        <w:t>288</w:t>
      </w:r>
      <w:r w:rsidRPr="006A4B98">
        <w:rPr>
          <w:rFonts w:ascii="Arial" w:hAnsi="Arial" w:cs="Arial"/>
        </w:rPr>
        <w:t xml:space="preserve">]; </w:t>
      </w:r>
      <w:r>
        <w:rPr>
          <w:rFonts w:ascii="Arial" w:hAnsi="Arial" w:cs="Arial"/>
        </w:rPr>
        <w:t>August 29</w:t>
      </w:r>
      <w:r w:rsidRPr="006A4B98">
        <w:rPr>
          <w:rFonts w:ascii="Arial" w:hAnsi="Arial" w:cs="Arial"/>
        </w:rPr>
        <w:t xml:space="preserve">, 2024, 89 FR </w:t>
      </w:r>
      <w:r>
        <w:rPr>
          <w:rFonts w:ascii="Arial" w:hAnsi="Arial" w:cs="Arial"/>
        </w:rPr>
        <w:t>70197</w:t>
      </w:r>
      <w:r w:rsidRPr="006A4B98">
        <w:rPr>
          <w:rFonts w:ascii="Arial" w:hAnsi="Arial" w:cs="Arial"/>
        </w:rPr>
        <w:t>) and 30-Day Notice (</w:t>
      </w:r>
      <w:r w:rsidRPr="00C5736A">
        <w:rPr>
          <w:rFonts w:ascii="Arial" w:hAnsi="Arial" w:cs="Arial"/>
        </w:rPr>
        <w:t>November</w:t>
      </w:r>
      <w:r w:rsidR="00C5736A">
        <w:rPr>
          <w:rFonts w:ascii="Arial" w:hAnsi="Arial" w:cs="Arial"/>
        </w:rPr>
        <w:t xml:space="preserve"> 18,</w:t>
      </w:r>
      <w:r w:rsidRPr="00C5736A">
        <w:rPr>
          <w:rFonts w:ascii="Arial" w:hAnsi="Arial" w:cs="Arial"/>
        </w:rPr>
        <w:t xml:space="preserve"> 2024, 89 FR </w:t>
      </w:r>
      <w:r w:rsidR="00C5736A">
        <w:rPr>
          <w:rFonts w:ascii="Arial" w:hAnsi="Arial" w:cs="Arial"/>
        </w:rPr>
        <w:t>90712</w:t>
      </w:r>
      <w:r w:rsidRPr="00C5736A">
        <w:rPr>
          <w:rFonts w:ascii="Arial" w:hAnsi="Arial" w:cs="Arial"/>
        </w:rPr>
        <w:t>)</w:t>
      </w:r>
      <w:r w:rsidRPr="006A4B98">
        <w:rPr>
          <w:rFonts w:ascii="Arial" w:hAnsi="Arial" w:cs="Arial"/>
        </w:rPr>
        <w:t xml:space="preserve"> were published in the Federal Register to obtain public comment on this collection.  The Coast Guard has not received any comments on this information collection.    </w:t>
      </w:r>
      <w:r w:rsidRPr="00021F1A">
        <w:rPr>
          <w:rFonts w:ascii="Arial" w:hAnsi="Arial" w:cs="Arial"/>
        </w:rPr>
        <w:t xml:space="preserve">  </w:t>
      </w:r>
    </w:p>
    <w:p w:rsidR="00D20BC2" w:rsidRPr="00021F1A" w14:paraId="76463DC6" w14:textId="77777777">
      <w:pPr>
        <w:widowControl w:val="0"/>
        <w:tabs>
          <w:tab w:val="left" w:pos="576"/>
          <w:tab w:val="left" w:pos="1440"/>
        </w:tabs>
        <w:rPr>
          <w:rFonts w:ascii="Arial" w:hAnsi="Arial" w:cs="Arial"/>
        </w:rPr>
      </w:pPr>
    </w:p>
    <w:p w:rsidR="00D20BC2" w:rsidRPr="00021F1A" w14:paraId="76463DC7" w14:textId="77777777">
      <w:pPr>
        <w:widowControl w:val="0"/>
        <w:tabs>
          <w:tab w:val="left" w:pos="576"/>
          <w:tab w:val="left" w:pos="1440"/>
        </w:tabs>
        <w:ind w:left="540" w:hanging="540"/>
        <w:rPr>
          <w:rFonts w:ascii="Arial" w:hAnsi="Arial" w:cs="Arial"/>
        </w:rPr>
      </w:pPr>
      <w:r w:rsidRPr="00021F1A">
        <w:rPr>
          <w:rFonts w:ascii="Arial" w:hAnsi="Arial" w:cs="Arial"/>
        </w:rPr>
        <w:t xml:space="preserve">9)  </w:t>
      </w:r>
      <w:r w:rsidR="001B27C0">
        <w:rPr>
          <w:rFonts w:ascii="Arial" w:hAnsi="Arial" w:cs="Arial"/>
          <w:u w:val="single"/>
        </w:rPr>
        <w:t>P</w:t>
      </w:r>
      <w:r w:rsidRPr="00021F1A">
        <w:rPr>
          <w:rFonts w:ascii="Arial" w:hAnsi="Arial" w:cs="Arial"/>
          <w:u w:val="single"/>
        </w:rPr>
        <w:t>rovide any payment or gift to respondents</w:t>
      </w:r>
      <w:r w:rsidRPr="00021F1A">
        <w:rPr>
          <w:rFonts w:ascii="Arial" w:hAnsi="Arial" w:cs="Arial"/>
        </w:rPr>
        <w:t>.</w:t>
      </w:r>
      <w:r w:rsidR="001B27C0">
        <w:rPr>
          <w:rFonts w:ascii="Arial" w:hAnsi="Arial" w:cs="Arial"/>
        </w:rPr>
        <w:t xml:space="preserve">  </w:t>
      </w:r>
    </w:p>
    <w:p w:rsidR="00D20BC2" w:rsidRPr="00021F1A" w14:paraId="76463DC8" w14:textId="77777777">
      <w:pPr>
        <w:widowControl w:val="0"/>
        <w:tabs>
          <w:tab w:val="left" w:pos="576"/>
          <w:tab w:val="left" w:pos="1440"/>
        </w:tabs>
        <w:rPr>
          <w:rFonts w:ascii="Arial" w:hAnsi="Arial" w:cs="Arial"/>
        </w:rPr>
      </w:pPr>
    </w:p>
    <w:p w:rsidR="00D20BC2" w:rsidRPr="00021F1A" w:rsidP="009A6298" w14:paraId="76463DC9" w14:textId="77777777">
      <w:pPr>
        <w:widowControl w:val="0"/>
        <w:tabs>
          <w:tab w:val="left" w:pos="1440"/>
        </w:tabs>
        <w:rPr>
          <w:rFonts w:ascii="Arial" w:hAnsi="Arial" w:cs="Arial"/>
        </w:rPr>
      </w:pPr>
      <w:r w:rsidRPr="00021F1A">
        <w:rPr>
          <w:rFonts w:ascii="Arial" w:hAnsi="Arial" w:cs="Arial"/>
        </w:rPr>
        <w:t>There is no offer of monetary or material value for this information collection.</w:t>
      </w:r>
    </w:p>
    <w:p w:rsidR="008F1DE9" w:rsidRPr="00021F1A" w14:paraId="76463DCA" w14:textId="77777777">
      <w:pPr>
        <w:widowControl w:val="0"/>
        <w:tabs>
          <w:tab w:val="left" w:pos="576"/>
          <w:tab w:val="left" w:pos="1440"/>
        </w:tabs>
        <w:ind w:left="720" w:hanging="720"/>
        <w:rPr>
          <w:rFonts w:ascii="Arial" w:hAnsi="Arial" w:cs="Arial"/>
        </w:rPr>
      </w:pPr>
    </w:p>
    <w:p w:rsidR="00D20BC2" w:rsidRPr="00021F1A" w14:paraId="76463DCB" w14:textId="77777777">
      <w:pPr>
        <w:widowControl w:val="0"/>
        <w:tabs>
          <w:tab w:val="left" w:pos="576"/>
          <w:tab w:val="left" w:pos="1440"/>
        </w:tabs>
        <w:ind w:left="720" w:hanging="720"/>
        <w:rPr>
          <w:rFonts w:ascii="Arial" w:hAnsi="Arial" w:cs="Arial"/>
        </w:rPr>
      </w:pPr>
      <w:r w:rsidRPr="00021F1A">
        <w:rPr>
          <w:rFonts w:ascii="Arial" w:hAnsi="Arial" w:cs="Arial"/>
        </w:rPr>
        <w:t xml:space="preserve">10)  </w:t>
      </w:r>
      <w:r w:rsidRPr="00021F1A">
        <w:rPr>
          <w:rFonts w:ascii="Arial" w:hAnsi="Arial" w:cs="Arial"/>
          <w:u w:val="single"/>
        </w:rPr>
        <w:t>Describe any assurance of confidentiality provided to respondents</w:t>
      </w:r>
      <w:r w:rsidRPr="00021F1A">
        <w:rPr>
          <w:rFonts w:ascii="Arial" w:hAnsi="Arial" w:cs="Arial"/>
        </w:rPr>
        <w:t>.</w:t>
      </w:r>
      <w:r w:rsidR="001B27C0">
        <w:rPr>
          <w:rFonts w:ascii="Arial" w:hAnsi="Arial" w:cs="Arial"/>
        </w:rPr>
        <w:t xml:space="preserve">  </w:t>
      </w:r>
    </w:p>
    <w:p w:rsidR="00D20BC2" w:rsidRPr="00021F1A" w14:paraId="76463DCC" w14:textId="77777777">
      <w:pPr>
        <w:widowControl w:val="0"/>
        <w:tabs>
          <w:tab w:val="left" w:pos="576"/>
          <w:tab w:val="left" w:pos="1440"/>
        </w:tabs>
        <w:rPr>
          <w:rFonts w:ascii="Arial" w:hAnsi="Arial" w:cs="Arial"/>
        </w:rPr>
      </w:pPr>
    </w:p>
    <w:p w:rsidR="008B3184" w:rsidRPr="005C10A7" w:rsidP="008B3184" w14:paraId="76463DCD" w14:textId="3452A616">
      <w:pPr>
        <w:pStyle w:val="BodyText"/>
        <w:rPr>
          <w:rFonts w:ascii="Arial" w:hAnsi="Arial" w:cs="Arial"/>
          <w:sz w:val="20"/>
        </w:rPr>
      </w:pPr>
      <w:r w:rsidRPr="00021F1A">
        <w:rPr>
          <w:rFonts w:ascii="Arial" w:hAnsi="Arial" w:cs="Arial"/>
          <w:sz w:val="20"/>
        </w:rPr>
        <w:t>There are no assurances of confidentiality provided to the respondents for this information collection</w:t>
      </w:r>
      <w:r w:rsidRPr="00021F1A" w:rsidR="00D20BC2">
        <w:rPr>
          <w:rFonts w:ascii="Arial" w:hAnsi="Arial" w:cs="Arial"/>
          <w:sz w:val="20"/>
        </w:rPr>
        <w:t>.</w:t>
      </w:r>
      <w:r w:rsidR="001B27C0">
        <w:rPr>
          <w:rFonts w:ascii="Arial" w:hAnsi="Arial" w:cs="Arial"/>
          <w:sz w:val="20"/>
        </w:rPr>
        <w:t xml:space="preserve">  </w:t>
      </w:r>
      <w:r w:rsidRPr="005C10A7">
        <w:rPr>
          <w:rFonts w:ascii="Arial" w:hAnsi="Arial" w:cs="Arial"/>
          <w:sz w:val="20"/>
        </w:rPr>
        <w:t xml:space="preserve">This information collection request is covered by the Marine Information for Safety and Law Enforcement (MISLE) Privacy Impact Assessment (PIA). </w:t>
      </w:r>
      <w:r w:rsidR="00FD13D0">
        <w:rPr>
          <w:rFonts w:ascii="Arial" w:hAnsi="Arial" w:cs="Arial"/>
          <w:sz w:val="20"/>
        </w:rPr>
        <w:t>T</w:t>
      </w:r>
      <w:r w:rsidRPr="005C10A7">
        <w:rPr>
          <w:rFonts w:ascii="Arial" w:hAnsi="Arial" w:cs="Arial"/>
          <w:sz w:val="20"/>
        </w:rPr>
        <w:t xml:space="preserve">he </w:t>
      </w:r>
      <w:r w:rsidR="00FD13D0">
        <w:rPr>
          <w:rFonts w:ascii="Arial" w:hAnsi="Arial" w:cs="Arial"/>
          <w:sz w:val="20"/>
        </w:rPr>
        <w:t xml:space="preserve">link to the </w:t>
      </w:r>
      <w:r w:rsidRPr="005C10A7">
        <w:rPr>
          <w:rFonts w:ascii="Arial" w:hAnsi="Arial" w:cs="Arial"/>
          <w:sz w:val="20"/>
        </w:rPr>
        <w:t xml:space="preserve">MISLE PIA </w:t>
      </w:r>
      <w:r w:rsidR="00FD13D0">
        <w:rPr>
          <w:rFonts w:ascii="Arial" w:hAnsi="Arial" w:cs="Arial"/>
          <w:sz w:val="20"/>
        </w:rPr>
        <w:t xml:space="preserve">is </w:t>
      </w:r>
      <w:r w:rsidRPr="005C10A7">
        <w:rPr>
          <w:rFonts w:ascii="Arial" w:hAnsi="Arial" w:cs="Arial"/>
          <w:sz w:val="20"/>
        </w:rPr>
        <w:t>provided below:</w:t>
      </w:r>
      <w:r w:rsidR="00E2361A">
        <w:rPr>
          <w:rFonts w:ascii="Arial" w:hAnsi="Arial" w:cs="Arial"/>
          <w:sz w:val="20"/>
        </w:rPr>
        <w:br/>
      </w:r>
    </w:p>
    <w:p w:rsidR="008B3184" w:rsidRPr="005C10A7" w:rsidP="001C10EB" w14:paraId="76463DCE" w14:textId="77777777">
      <w:pPr>
        <w:pStyle w:val="BodyText"/>
        <w:numPr>
          <w:ilvl w:val="0"/>
          <w:numId w:val="6"/>
        </w:numPr>
        <w:tabs>
          <w:tab w:val="clear" w:pos="576"/>
          <w:tab w:val="clear" w:pos="1440"/>
        </w:tabs>
        <w:rPr>
          <w:rFonts w:ascii="Arial" w:hAnsi="Arial" w:cs="Arial"/>
          <w:sz w:val="20"/>
        </w:rPr>
      </w:pPr>
      <w:hyperlink r:id="rId10" w:history="1">
        <w:r w:rsidRPr="005C10A7">
          <w:rPr>
            <w:rStyle w:val="Hyperlink"/>
            <w:rFonts w:ascii="Arial" w:hAnsi="Arial" w:cs="Arial"/>
            <w:sz w:val="20"/>
          </w:rPr>
          <w:t>https://www.dhs.gov/sites/default/files/publications/privacy_pia_uscg_misle.pdf</w:t>
        </w:r>
      </w:hyperlink>
      <w:r w:rsidRPr="005C10A7">
        <w:rPr>
          <w:rFonts w:ascii="Arial" w:hAnsi="Arial" w:cs="Arial"/>
          <w:sz w:val="20"/>
        </w:rPr>
        <w:t xml:space="preserve">  </w:t>
      </w:r>
    </w:p>
    <w:p w:rsidR="008B3184" w:rsidP="00FE2856" w14:paraId="76463DCF" w14:textId="32409EEA">
      <w:pPr>
        <w:pStyle w:val="BodyText"/>
        <w:tabs>
          <w:tab w:val="clear" w:pos="576"/>
          <w:tab w:val="clear" w:pos="1440"/>
        </w:tabs>
        <w:ind w:left="1080"/>
        <w:rPr>
          <w:rFonts w:ascii="Arial" w:hAnsi="Arial" w:cs="Arial"/>
          <w:sz w:val="20"/>
        </w:rPr>
      </w:pPr>
    </w:p>
    <w:p w:rsidR="008B3184" w:rsidRPr="005C10A7" w:rsidP="008B3184" w14:paraId="76463DD0" w14:textId="77777777">
      <w:pPr>
        <w:pStyle w:val="BodyText"/>
        <w:tabs>
          <w:tab w:val="clear" w:pos="576"/>
          <w:tab w:val="clear" w:pos="1440"/>
        </w:tabs>
        <w:rPr>
          <w:rFonts w:ascii="Arial" w:hAnsi="Arial" w:cs="Arial"/>
          <w:sz w:val="20"/>
        </w:rPr>
      </w:pPr>
    </w:p>
    <w:p w:rsidR="00D20BC2" w:rsidRPr="00021F1A" w:rsidP="008B3184" w14:paraId="76463DD1" w14:textId="77777777">
      <w:pPr>
        <w:pStyle w:val="BodyText"/>
        <w:rPr>
          <w:rFonts w:ascii="Arial" w:hAnsi="Arial" w:cs="Arial"/>
          <w:sz w:val="20"/>
        </w:rPr>
      </w:pPr>
      <w:r w:rsidRPr="00021F1A">
        <w:rPr>
          <w:rFonts w:ascii="Arial" w:hAnsi="Arial" w:cs="Arial"/>
          <w:sz w:val="20"/>
        </w:rPr>
        <w:t xml:space="preserve">11)  </w:t>
      </w:r>
      <w:r w:rsidRPr="00021F1A">
        <w:rPr>
          <w:rFonts w:ascii="Arial" w:hAnsi="Arial" w:cs="Arial"/>
          <w:sz w:val="20"/>
          <w:u w:val="single"/>
        </w:rPr>
        <w:t>Additional justification for any questions of a sensitive nature</w:t>
      </w:r>
      <w:r w:rsidRPr="00021F1A">
        <w:rPr>
          <w:rFonts w:ascii="Arial" w:hAnsi="Arial" w:cs="Arial"/>
          <w:sz w:val="20"/>
        </w:rPr>
        <w:t>.</w:t>
      </w:r>
      <w:r w:rsidR="001B27C0">
        <w:rPr>
          <w:rFonts w:ascii="Arial" w:hAnsi="Arial" w:cs="Arial"/>
          <w:sz w:val="20"/>
        </w:rPr>
        <w:t xml:space="preserve">  </w:t>
      </w:r>
    </w:p>
    <w:p w:rsidR="00D20BC2" w:rsidRPr="00021F1A" w14:paraId="76463DD2" w14:textId="77777777">
      <w:pPr>
        <w:widowControl w:val="0"/>
        <w:tabs>
          <w:tab w:val="left" w:pos="576"/>
          <w:tab w:val="left" w:pos="1440"/>
        </w:tabs>
        <w:rPr>
          <w:rFonts w:ascii="Arial" w:hAnsi="Arial" w:cs="Arial"/>
        </w:rPr>
      </w:pPr>
    </w:p>
    <w:p w:rsidR="00D20BC2" w:rsidRPr="00021F1A" w:rsidP="009A6298" w14:paraId="76463DD3" w14:textId="77777777">
      <w:pPr>
        <w:pStyle w:val="BodyTextIndent2"/>
        <w:tabs>
          <w:tab w:val="clear" w:pos="720"/>
        </w:tabs>
        <w:ind w:left="0"/>
        <w:rPr>
          <w:rFonts w:ascii="Arial" w:hAnsi="Arial" w:cs="Arial"/>
          <w:sz w:val="20"/>
        </w:rPr>
      </w:pPr>
      <w:r w:rsidRPr="00021F1A">
        <w:rPr>
          <w:rFonts w:ascii="Arial" w:hAnsi="Arial" w:cs="Arial"/>
          <w:sz w:val="20"/>
        </w:rPr>
        <w:t>There are no questions of sensitive language.</w:t>
      </w:r>
    </w:p>
    <w:p w:rsidR="00D20BC2" w:rsidRPr="00021F1A" w14:paraId="76463DD4" w14:textId="77777777">
      <w:pPr>
        <w:widowControl w:val="0"/>
        <w:tabs>
          <w:tab w:val="left" w:pos="576"/>
          <w:tab w:val="left" w:pos="1440"/>
        </w:tabs>
        <w:rPr>
          <w:rFonts w:ascii="Arial" w:hAnsi="Arial" w:cs="Arial"/>
        </w:rPr>
      </w:pPr>
    </w:p>
    <w:p w:rsidR="00D20BC2" w:rsidRPr="00021F1A" w14:paraId="76463DD5" w14:textId="77777777">
      <w:pPr>
        <w:widowControl w:val="0"/>
        <w:tabs>
          <w:tab w:val="left" w:pos="576"/>
          <w:tab w:val="left" w:pos="1440"/>
        </w:tabs>
        <w:ind w:left="720" w:hanging="720"/>
        <w:rPr>
          <w:rFonts w:ascii="Arial" w:hAnsi="Arial" w:cs="Arial"/>
        </w:rPr>
      </w:pPr>
      <w:r w:rsidRPr="00021F1A">
        <w:rPr>
          <w:rFonts w:ascii="Arial" w:hAnsi="Arial" w:cs="Arial"/>
        </w:rPr>
        <w:t xml:space="preserve">12)  </w:t>
      </w:r>
      <w:r w:rsidRPr="00021F1A">
        <w:rPr>
          <w:rFonts w:ascii="Arial" w:hAnsi="Arial" w:cs="Arial"/>
          <w:u w:val="single"/>
        </w:rPr>
        <w:t xml:space="preserve">Estimates of </w:t>
      </w:r>
      <w:r w:rsidR="001B27C0">
        <w:rPr>
          <w:rFonts w:ascii="Arial" w:hAnsi="Arial" w:cs="Arial"/>
          <w:u w:val="single"/>
        </w:rPr>
        <w:t>annual h</w:t>
      </w:r>
      <w:r w:rsidRPr="00021F1A">
        <w:rPr>
          <w:rFonts w:ascii="Arial" w:hAnsi="Arial" w:cs="Arial"/>
          <w:u w:val="single"/>
        </w:rPr>
        <w:t xml:space="preserve">our and cost burdens </w:t>
      </w:r>
      <w:r w:rsidR="001B27C0">
        <w:rPr>
          <w:rFonts w:ascii="Arial" w:hAnsi="Arial" w:cs="Arial"/>
          <w:u w:val="single"/>
        </w:rPr>
        <w:t>to respondents</w:t>
      </w:r>
      <w:r w:rsidRPr="00021F1A">
        <w:rPr>
          <w:rFonts w:ascii="Arial" w:hAnsi="Arial" w:cs="Arial"/>
        </w:rPr>
        <w:t>.</w:t>
      </w:r>
      <w:r w:rsidR="001B27C0">
        <w:rPr>
          <w:rFonts w:ascii="Arial" w:hAnsi="Arial" w:cs="Arial"/>
        </w:rPr>
        <w:t xml:space="preserve">  </w:t>
      </w:r>
    </w:p>
    <w:p w:rsidR="008B67CA" w:rsidRPr="00F3108E" w:rsidP="008B67CA" w14:paraId="76463DD6" w14:textId="77777777">
      <w:pPr>
        <w:rPr>
          <w:rFonts w:ascii="Arial" w:hAnsi="Arial" w:cs="Arial"/>
        </w:rPr>
      </w:pPr>
    </w:p>
    <w:p w:rsidR="008B67CA" w:rsidRPr="00870152" w:rsidP="008B67CA" w14:paraId="76463DD7" w14:textId="463FE241">
      <w:pPr>
        <w:pStyle w:val="p10"/>
        <w:numPr>
          <w:ilvl w:val="0"/>
          <w:numId w:val="4"/>
        </w:numPr>
        <w:rPr>
          <w:rFonts w:ascii="Arial" w:hAnsi="Arial" w:cs="Arial"/>
          <w:sz w:val="20"/>
        </w:rPr>
      </w:pPr>
      <w:r w:rsidRPr="00870152">
        <w:rPr>
          <w:rFonts w:ascii="Arial" w:hAnsi="Arial" w:cs="Arial"/>
          <w:sz w:val="20"/>
        </w:rPr>
        <w:t xml:space="preserve">The estimated number of annual respondents is </w:t>
      </w:r>
      <w:r w:rsidR="00504C7A">
        <w:rPr>
          <w:rFonts w:ascii="Arial" w:hAnsi="Arial" w:cs="Arial"/>
          <w:sz w:val="20"/>
        </w:rPr>
        <w:t>297</w:t>
      </w:r>
      <w:r w:rsidRPr="00870152">
        <w:rPr>
          <w:rFonts w:ascii="Arial" w:hAnsi="Arial" w:cs="Arial"/>
          <w:sz w:val="20"/>
        </w:rPr>
        <w:t xml:space="preserve">.  </w:t>
      </w:r>
    </w:p>
    <w:p w:rsidR="008B67CA" w:rsidRPr="00870152" w:rsidP="008B67CA" w14:paraId="76463DD8" w14:textId="3E3DCF9D">
      <w:pPr>
        <w:pStyle w:val="p10"/>
        <w:numPr>
          <w:ilvl w:val="0"/>
          <w:numId w:val="4"/>
        </w:numPr>
        <w:rPr>
          <w:rFonts w:ascii="Arial" w:hAnsi="Arial" w:cs="Arial"/>
          <w:sz w:val="20"/>
        </w:rPr>
      </w:pPr>
      <w:r w:rsidRPr="00870152">
        <w:rPr>
          <w:rFonts w:ascii="Arial" w:hAnsi="Arial" w:cs="Arial"/>
          <w:sz w:val="20"/>
        </w:rPr>
        <w:t xml:space="preserve">The estimated number of annual responses is </w:t>
      </w:r>
      <w:r w:rsidR="00504C7A">
        <w:rPr>
          <w:rFonts w:ascii="Arial" w:hAnsi="Arial" w:cs="Arial"/>
          <w:sz w:val="20"/>
        </w:rPr>
        <w:t>297</w:t>
      </w:r>
      <w:r w:rsidRPr="00870152">
        <w:rPr>
          <w:rFonts w:ascii="Arial" w:hAnsi="Arial" w:cs="Arial"/>
          <w:sz w:val="20"/>
        </w:rPr>
        <w:t xml:space="preserve">.  </w:t>
      </w:r>
    </w:p>
    <w:p w:rsidR="008B67CA" w:rsidRPr="00870152" w:rsidP="008B67CA" w14:paraId="76463DD9" w14:textId="5DE1BE7A">
      <w:pPr>
        <w:pStyle w:val="p10"/>
        <w:numPr>
          <w:ilvl w:val="0"/>
          <w:numId w:val="4"/>
        </w:numPr>
        <w:rPr>
          <w:rFonts w:ascii="Arial" w:hAnsi="Arial" w:cs="Arial"/>
          <w:sz w:val="20"/>
        </w:rPr>
      </w:pPr>
      <w:r w:rsidRPr="00870152">
        <w:rPr>
          <w:rFonts w:ascii="Arial" w:hAnsi="Arial" w:cs="Arial"/>
          <w:sz w:val="20"/>
        </w:rPr>
        <w:t xml:space="preserve">The estimated hour burden is </w:t>
      </w:r>
      <w:r w:rsidRPr="00870152" w:rsidR="00504C7A">
        <w:rPr>
          <w:rFonts w:ascii="Arial" w:hAnsi="Arial" w:cs="Arial"/>
          <w:sz w:val="20"/>
        </w:rPr>
        <w:t>1</w:t>
      </w:r>
      <w:r w:rsidR="00504C7A">
        <w:rPr>
          <w:rFonts w:ascii="Arial" w:hAnsi="Arial" w:cs="Arial"/>
          <w:sz w:val="20"/>
        </w:rPr>
        <w:t>49</w:t>
      </w:r>
      <w:r w:rsidRPr="00870152" w:rsidR="00504C7A">
        <w:rPr>
          <w:rFonts w:ascii="Arial" w:hAnsi="Arial" w:cs="Arial"/>
          <w:sz w:val="20"/>
        </w:rPr>
        <w:t xml:space="preserve"> </w:t>
      </w:r>
      <w:r w:rsidRPr="00870152">
        <w:rPr>
          <w:rFonts w:ascii="Arial" w:hAnsi="Arial" w:cs="Arial"/>
          <w:sz w:val="20"/>
        </w:rPr>
        <w:t xml:space="preserve">hours.  </w:t>
      </w:r>
    </w:p>
    <w:p w:rsidR="008B67CA" w:rsidRPr="00870152" w:rsidP="008B67CA" w14:paraId="76463DDA" w14:textId="2C196D3C">
      <w:pPr>
        <w:pStyle w:val="p10"/>
        <w:numPr>
          <w:ilvl w:val="0"/>
          <w:numId w:val="4"/>
        </w:numPr>
        <w:rPr>
          <w:rFonts w:ascii="Arial" w:hAnsi="Arial" w:cs="Arial"/>
          <w:sz w:val="20"/>
        </w:rPr>
      </w:pPr>
      <w:r w:rsidRPr="00870152">
        <w:rPr>
          <w:rFonts w:ascii="Arial" w:hAnsi="Arial" w:cs="Arial"/>
          <w:sz w:val="20"/>
        </w:rPr>
        <w:t>The estimated cost burden is $</w:t>
      </w:r>
      <w:r w:rsidR="00504C7A">
        <w:rPr>
          <w:rFonts w:ascii="Arial" w:hAnsi="Arial" w:cs="Arial"/>
          <w:sz w:val="20"/>
        </w:rPr>
        <w:t>10,579</w:t>
      </w:r>
      <w:r w:rsidRPr="00870152">
        <w:rPr>
          <w:rFonts w:ascii="Arial" w:hAnsi="Arial" w:cs="Arial"/>
          <w:sz w:val="20"/>
        </w:rPr>
        <w:t xml:space="preserve">.  </w:t>
      </w:r>
    </w:p>
    <w:p w:rsidR="008B67CA" w:rsidP="009A6298" w14:paraId="76463DDB" w14:textId="77777777">
      <w:pPr>
        <w:pStyle w:val="BodyText"/>
        <w:tabs>
          <w:tab w:val="clear" w:pos="576"/>
        </w:tabs>
        <w:rPr>
          <w:rFonts w:ascii="Arial" w:hAnsi="Arial" w:cs="Arial"/>
          <w:sz w:val="20"/>
        </w:rPr>
      </w:pPr>
    </w:p>
    <w:p w:rsidR="00392428" w:rsidRPr="00BF00D3" w:rsidP="00392428" w14:paraId="2447301A" w14:textId="7C08451A">
      <w:pPr>
        <w:pStyle w:val="BodyText"/>
        <w:rPr>
          <w:rFonts w:ascii="Arial" w:hAnsi="Arial" w:cs="Arial"/>
          <w:b/>
          <w:sz w:val="20"/>
        </w:rPr>
      </w:pPr>
      <w:r w:rsidRPr="00021F1A">
        <w:rPr>
          <w:rFonts w:ascii="Arial" w:hAnsi="Arial" w:cs="Arial"/>
          <w:sz w:val="20"/>
        </w:rPr>
        <w:t xml:space="preserve">The burden to respondents is provided in Appendix A.  </w:t>
      </w:r>
      <w:r w:rsidRPr="00BF00D3">
        <w:rPr>
          <w:rFonts w:ascii="Arial" w:hAnsi="Arial" w:cs="Arial"/>
          <w:sz w:val="20"/>
        </w:rPr>
        <w:t>We estimate that it takes a Crewmember (Senior)(Vessel) about 30 minutes (0.5 hours) to prepare/revise a vessel’s transfer procedures.  For the wage rate, we used the Bureau of Labor Statistics (BLS) wage rate for Captains, Mates and Pilots of Water Vessels (53-5021) [May 2023, mean hourly wage, loaded 50%, and rounded]</w:t>
      </w:r>
      <w:r>
        <w:rPr>
          <w:rStyle w:val="FootnoteReference"/>
          <w:rFonts w:ascii="Arial" w:hAnsi="Arial" w:cs="Arial"/>
          <w:sz w:val="20"/>
        </w:rPr>
        <w:footnoteReference w:id="5"/>
      </w:r>
    </w:p>
    <w:p w:rsidR="00D20BC2" w:rsidRPr="00021F1A" w:rsidP="009A6298" w14:paraId="76463DDD" w14:textId="77777777">
      <w:pPr>
        <w:pStyle w:val="BodyText"/>
        <w:tabs>
          <w:tab w:val="clear" w:pos="576"/>
        </w:tabs>
        <w:rPr>
          <w:rFonts w:ascii="Arial" w:hAnsi="Arial" w:cs="Arial"/>
          <w:sz w:val="20"/>
        </w:rPr>
      </w:pPr>
    </w:p>
    <w:p w:rsidR="00D20BC2" w:rsidRPr="00021F1A" w:rsidP="009A6298" w14:paraId="76463DDE" w14:textId="1C79D3FF">
      <w:pPr>
        <w:pStyle w:val="BodyText"/>
        <w:tabs>
          <w:tab w:val="clear" w:pos="576"/>
        </w:tabs>
        <w:rPr>
          <w:rFonts w:ascii="Arial" w:hAnsi="Arial" w:cs="Arial"/>
          <w:sz w:val="20"/>
        </w:rPr>
      </w:pPr>
      <w:r w:rsidRPr="00021F1A">
        <w:rPr>
          <w:rFonts w:ascii="Arial" w:hAnsi="Arial" w:cs="Arial"/>
          <w:sz w:val="20"/>
        </w:rPr>
        <w:t xml:space="preserve">The frequency of response is not on a set </w:t>
      </w:r>
      <w:r w:rsidRPr="00021F1A" w:rsidR="006502BE">
        <w:rPr>
          <w:rFonts w:ascii="Arial" w:hAnsi="Arial" w:cs="Arial"/>
          <w:sz w:val="20"/>
        </w:rPr>
        <w:t>schedule but</w:t>
      </w:r>
      <w:r w:rsidRPr="00021F1A">
        <w:rPr>
          <w:rFonts w:ascii="Arial" w:hAnsi="Arial" w:cs="Arial"/>
          <w:sz w:val="20"/>
        </w:rPr>
        <w:t xml:space="preserve"> happens whenever </w:t>
      </w:r>
      <w:r w:rsidR="00623D38">
        <w:rPr>
          <w:rFonts w:ascii="Arial" w:hAnsi="Arial" w:cs="Arial"/>
          <w:sz w:val="20"/>
        </w:rPr>
        <w:t>necessary</w:t>
      </w:r>
      <w:r w:rsidRPr="00021F1A">
        <w:rPr>
          <w:rFonts w:ascii="Arial" w:hAnsi="Arial" w:cs="Arial"/>
          <w:sz w:val="20"/>
        </w:rPr>
        <w:t xml:space="preserve">.  The Coast Guard estimates that five percent of the population annually </w:t>
      </w:r>
      <w:r w:rsidR="006B15A3">
        <w:rPr>
          <w:rFonts w:ascii="Arial" w:hAnsi="Arial" w:cs="Arial"/>
          <w:sz w:val="20"/>
        </w:rPr>
        <w:t>prepares</w:t>
      </w:r>
      <w:r w:rsidR="006502BE">
        <w:rPr>
          <w:rFonts w:ascii="Arial" w:hAnsi="Arial" w:cs="Arial"/>
          <w:sz w:val="20"/>
        </w:rPr>
        <w:t>/</w:t>
      </w:r>
      <w:r w:rsidRPr="00021F1A">
        <w:rPr>
          <w:rFonts w:ascii="Arial" w:hAnsi="Arial" w:cs="Arial"/>
          <w:sz w:val="20"/>
        </w:rPr>
        <w:t xml:space="preserve">revises these plans.  </w:t>
      </w:r>
    </w:p>
    <w:p w:rsidR="00D20BC2" w:rsidRPr="00021F1A" w14:paraId="76463DDF" w14:textId="77777777">
      <w:pPr>
        <w:widowControl w:val="0"/>
        <w:tabs>
          <w:tab w:val="left" w:pos="576"/>
          <w:tab w:val="left" w:pos="1440"/>
        </w:tabs>
        <w:rPr>
          <w:rFonts w:ascii="Arial" w:hAnsi="Arial" w:cs="Arial"/>
        </w:rPr>
      </w:pPr>
    </w:p>
    <w:p w:rsidR="00D20BC2" w:rsidRPr="00021F1A" w14:paraId="76463DE0" w14:textId="77777777">
      <w:pPr>
        <w:widowControl w:val="0"/>
        <w:tabs>
          <w:tab w:val="left" w:pos="576"/>
          <w:tab w:val="left" w:pos="1440"/>
        </w:tabs>
        <w:rPr>
          <w:rFonts w:ascii="Arial" w:hAnsi="Arial" w:cs="Arial"/>
        </w:rPr>
      </w:pPr>
      <w:r w:rsidRPr="00021F1A">
        <w:rPr>
          <w:rFonts w:ascii="Arial" w:hAnsi="Arial" w:cs="Arial"/>
        </w:rPr>
        <w:t xml:space="preserve">13)  </w:t>
      </w:r>
      <w:r w:rsidRPr="00021F1A">
        <w:rPr>
          <w:rFonts w:ascii="Arial" w:hAnsi="Arial" w:cs="Arial"/>
          <w:u w:val="single"/>
        </w:rPr>
        <w:t>Estimate of annualized capital and start-up costs</w:t>
      </w:r>
      <w:r w:rsidRPr="00021F1A">
        <w:rPr>
          <w:rFonts w:ascii="Arial" w:hAnsi="Arial" w:cs="Arial"/>
        </w:rPr>
        <w:t>.</w:t>
      </w:r>
    </w:p>
    <w:p w:rsidR="00D20BC2" w:rsidRPr="00021F1A" w14:paraId="76463DE1" w14:textId="77777777">
      <w:pPr>
        <w:rPr>
          <w:rFonts w:ascii="Arial" w:hAnsi="Arial" w:cs="Arial"/>
        </w:rPr>
      </w:pPr>
    </w:p>
    <w:p w:rsidR="00D20BC2" w:rsidRPr="0012134A" w:rsidP="0012134A" w14:paraId="76463DE2" w14:textId="4F69C5D8">
      <w:pPr>
        <w:rPr>
          <w:rFonts w:ascii="Arial" w:hAnsi="Arial" w:cs="Arial"/>
        </w:rPr>
      </w:pPr>
      <w:r w:rsidRPr="0012134A">
        <w:rPr>
          <w:rFonts w:ascii="Arial" w:hAnsi="Arial" w:cs="Arial"/>
        </w:rPr>
        <w:t>There are no capital</w:t>
      </w:r>
      <w:r w:rsidR="001B182A">
        <w:rPr>
          <w:rFonts w:ascii="Arial" w:hAnsi="Arial" w:cs="Arial"/>
        </w:rPr>
        <w:t>,</w:t>
      </w:r>
      <w:r w:rsidRPr="0012134A">
        <w:rPr>
          <w:rFonts w:ascii="Arial" w:hAnsi="Arial" w:cs="Arial"/>
        </w:rPr>
        <w:t xml:space="preserve"> start-up or maintenance costs associated with this information collection.</w:t>
      </w:r>
    </w:p>
    <w:p w:rsidR="00D20BC2" w:rsidRPr="00021F1A" w:rsidP="0012134A" w14:paraId="76463DE3" w14:textId="77777777">
      <w:pPr>
        <w:widowControl w:val="0"/>
        <w:rPr>
          <w:rFonts w:ascii="Arial" w:hAnsi="Arial" w:cs="Arial"/>
        </w:rPr>
      </w:pPr>
    </w:p>
    <w:p w:rsidR="00D20BC2" w:rsidRPr="00021F1A" w14:paraId="76463DE4" w14:textId="77777777">
      <w:pPr>
        <w:widowControl w:val="0"/>
        <w:tabs>
          <w:tab w:val="left" w:pos="576"/>
          <w:tab w:val="left" w:pos="1440"/>
        </w:tabs>
        <w:rPr>
          <w:rFonts w:ascii="Arial" w:hAnsi="Arial" w:cs="Arial"/>
        </w:rPr>
      </w:pPr>
      <w:r w:rsidRPr="00021F1A">
        <w:rPr>
          <w:rFonts w:ascii="Arial" w:hAnsi="Arial" w:cs="Arial"/>
        </w:rPr>
        <w:t xml:space="preserve">14)  </w:t>
      </w:r>
      <w:r w:rsidRPr="00021F1A">
        <w:rPr>
          <w:rFonts w:ascii="Arial" w:hAnsi="Arial" w:cs="Arial"/>
          <w:u w:val="single"/>
        </w:rPr>
        <w:t>Estimate of annualized Federal Government costs</w:t>
      </w:r>
      <w:r w:rsidRPr="00021F1A">
        <w:rPr>
          <w:rFonts w:ascii="Arial" w:hAnsi="Arial" w:cs="Arial"/>
        </w:rPr>
        <w:t>.</w:t>
      </w:r>
      <w:r w:rsidR="0012134A">
        <w:rPr>
          <w:rFonts w:ascii="Arial" w:hAnsi="Arial" w:cs="Arial"/>
        </w:rPr>
        <w:t xml:space="preserve">  </w:t>
      </w:r>
    </w:p>
    <w:p w:rsidR="00D20BC2" w:rsidRPr="00021F1A" w14:paraId="76463DE5" w14:textId="77777777">
      <w:pPr>
        <w:widowControl w:val="0"/>
        <w:tabs>
          <w:tab w:val="left" w:pos="576"/>
          <w:tab w:val="left" w:pos="1440"/>
        </w:tabs>
        <w:rPr>
          <w:rFonts w:ascii="Arial" w:hAnsi="Arial" w:cs="Arial"/>
        </w:rPr>
      </w:pPr>
    </w:p>
    <w:p w:rsidR="00D20BC2" w:rsidRPr="00021F1A" w:rsidP="009A6298" w14:paraId="76463DE6" w14:textId="48D02822">
      <w:pPr>
        <w:pStyle w:val="BodyTextIndent2"/>
        <w:tabs>
          <w:tab w:val="clear" w:pos="720"/>
          <w:tab w:val="left" w:pos="810"/>
        </w:tabs>
        <w:ind w:left="0"/>
        <w:rPr>
          <w:rFonts w:ascii="Arial" w:hAnsi="Arial" w:cs="Arial"/>
          <w:sz w:val="20"/>
        </w:rPr>
      </w:pPr>
      <w:r>
        <w:rPr>
          <w:rFonts w:ascii="Arial" w:hAnsi="Arial" w:cs="Arial"/>
          <w:sz w:val="20"/>
        </w:rPr>
        <w:t>The estimated annual Federal Government cost is $</w:t>
      </w:r>
      <w:r w:rsidR="00870152">
        <w:rPr>
          <w:rFonts w:ascii="Arial" w:hAnsi="Arial" w:cs="Arial"/>
          <w:sz w:val="20"/>
        </w:rPr>
        <w:t>8,</w:t>
      </w:r>
      <w:r w:rsidR="00392428">
        <w:rPr>
          <w:rFonts w:ascii="Arial" w:hAnsi="Arial" w:cs="Arial"/>
          <w:sz w:val="20"/>
        </w:rPr>
        <w:t xml:space="preserve">004 </w:t>
      </w:r>
      <w:r>
        <w:rPr>
          <w:rFonts w:ascii="Arial" w:hAnsi="Arial" w:cs="Arial"/>
          <w:sz w:val="20"/>
        </w:rPr>
        <w:t xml:space="preserve">(see </w:t>
      </w:r>
      <w:r w:rsidRPr="00021F1A">
        <w:rPr>
          <w:rFonts w:ascii="Arial" w:hAnsi="Arial" w:cs="Arial"/>
          <w:sz w:val="20"/>
        </w:rPr>
        <w:t>Appendix B</w:t>
      </w:r>
      <w:r>
        <w:rPr>
          <w:rFonts w:ascii="Arial" w:hAnsi="Arial" w:cs="Arial"/>
          <w:sz w:val="20"/>
        </w:rPr>
        <w:t xml:space="preserve">).  </w:t>
      </w:r>
      <w:r w:rsidRPr="00021F1A">
        <w:rPr>
          <w:rFonts w:ascii="Arial" w:hAnsi="Arial" w:cs="Arial"/>
          <w:sz w:val="20"/>
        </w:rPr>
        <w:t>Coast Guard enlisted personnel</w:t>
      </w:r>
      <w:r w:rsidR="0012134A">
        <w:rPr>
          <w:rFonts w:ascii="Arial" w:hAnsi="Arial" w:cs="Arial"/>
          <w:sz w:val="20"/>
        </w:rPr>
        <w:t xml:space="preserve"> typically</w:t>
      </w:r>
      <w:r w:rsidRPr="00021F1A">
        <w:rPr>
          <w:rFonts w:ascii="Arial" w:hAnsi="Arial" w:cs="Arial"/>
          <w:sz w:val="20"/>
        </w:rPr>
        <w:t xml:space="preserve"> review transfer procedures during transfer monitor boardings.  </w:t>
      </w:r>
      <w:r w:rsidR="0012134A">
        <w:rPr>
          <w:rFonts w:ascii="Arial" w:hAnsi="Arial" w:cs="Arial"/>
          <w:sz w:val="20"/>
        </w:rPr>
        <w:t>We estimate that a Petty Officer (</w:t>
      </w:r>
      <w:r w:rsidR="00872160">
        <w:rPr>
          <w:rFonts w:ascii="Arial" w:hAnsi="Arial" w:cs="Arial"/>
          <w:sz w:val="20"/>
        </w:rPr>
        <w:t>E</w:t>
      </w:r>
      <w:r w:rsidR="0012134A">
        <w:rPr>
          <w:rFonts w:ascii="Arial" w:hAnsi="Arial" w:cs="Arial"/>
          <w:sz w:val="20"/>
        </w:rPr>
        <w:t xml:space="preserve">-5) will take about 0.15 hours (9 minutes) for each review.  </w:t>
      </w:r>
      <w:r w:rsidRPr="00021F1A">
        <w:rPr>
          <w:rFonts w:ascii="Arial" w:hAnsi="Arial" w:cs="Arial"/>
          <w:sz w:val="20"/>
        </w:rPr>
        <w:t xml:space="preserve">The wage rate shown </w:t>
      </w:r>
      <w:r>
        <w:rPr>
          <w:rFonts w:ascii="Arial" w:hAnsi="Arial" w:cs="Arial"/>
          <w:sz w:val="20"/>
        </w:rPr>
        <w:t>is</w:t>
      </w:r>
      <w:r w:rsidRPr="00021F1A">
        <w:rPr>
          <w:rFonts w:ascii="Arial" w:hAnsi="Arial" w:cs="Arial"/>
          <w:sz w:val="20"/>
        </w:rPr>
        <w:t xml:space="preserve"> in accordance with the current edition of COMDTINST 7310.1(series) for </w:t>
      </w:r>
      <w:r w:rsidR="0012134A">
        <w:rPr>
          <w:rFonts w:ascii="Arial" w:hAnsi="Arial" w:cs="Arial"/>
          <w:sz w:val="20"/>
        </w:rPr>
        <w:t>“</w:t>
      </w:r>
      <w:r w:rsidRPr="00021F1A">
        <w:rPr>
          <w:rFonts w:ascii="Arial" w:hAnsi="Arial" w:cs="Arial"/>
          <w:sz w:val="20"/>
        </w:rPr>
        <w:t>In-Government</w:t>
      </w:r>
      <w:r w:rsidR="0012134A">
        <w:rPr>
          <w:rFonts w:ascii="Arial" w:hAnsi="Arial" w:cs="Arial"/>
          <w:sz w:val="20"/>
        </w:rPr>
        <w:t>” personnel</w:t>
      </w:r>
      <w:r w:rsidRPr="00021F1A">
        <w:rPr>
          <w:rFonts w:ascii="Arial" w:hAnsi="Arial" w:cs="Arial"/>
          <w:sz w:val="20"/>
        </w:rPr>
        <w:t xml:space="preserve">.   </w:t>
      </w:r>
    </w:p>
    <w:p w:rsidR="00D20BC2" w:rsidRPr="00021F1A" w:rsidP="009A6298" w14:paraId="76463DE7" w14:textId="77777777">
      <w:pPr>
        <w:widowControl w:val="0"/>
        <w:rPr>
          <w:rFonts w:ascii="Arial" w:hAnsi="Arial" w:cs="Arial"/>
        </w:rPr>
      </w:pPr>
    </w:p>
    <w:p w:rsidR="00D20BC2" w:rsidRPr="00021F1A" w14:paraId="76463DE8" w14:textId="77777777">
      <w:pPr>
        <w:widowControl w:val="0"/>
        <w:tabs>
          <w:tab w:val="left" w:pos="576"/>
          <w:tab w:val="left" w:pos="1440"/>
        </w:tabs>
        <w:rPr>
          <w:rFonts w:ascii="Arial" w:hAnsi="Arial" w:cs="Arial"/>
        </w:rPr>
      </w:pPr>
      <w:r w:rsidRPr="00021F1A">
        <w:rPr>
          <w:rFonts w:ascii="Arial" w:hAnsi="Arial" w:cs="Arial"/>
        </w:rPr>
        <w:t xml:space="preserve">15)  </w:t>
      </w:r>
      <w:r w:rsidRPr="00021F1A">
        <w:rPr>
          <w:rFonts w:ascii="Arial" w:hAnsi="Arial" w:cs="Arial"/>
          <w:u w:val="single"/>
        </w:rPr>
        <w:t>Explain the reasons for the change in burden</w:t>
      </w:r>
      <w:r w:rsidRPr="00021F1A">
        <w:rPr>
          <w:rFonts w:ascii="Arial" w:hAnsi="Arial" w:cs="Arial"/>
        </w:rPr>
        <w:t>.</w:t>
      </w:r>
      <w:r w:rsidR="0012134A">
        <w:rPr>
          <w:rFonts w:ascii="Arial" w:hAnsi="Arial" w:cs="Arial"/>
        </w:rPr>
        <w:t xml:space="preserve">  </w:t>
      </w:r>
    </w:p>
    <w:p w:rsidR="00D20BC2" w:rsidRPr="00021F1A" w14:paraId="76463DE9" w14:textId="77777777">
      <w:pPr>
        <w:widowControl w:val="0"/>
        <w:tabs>
          <w:tab w:val="left" w:pos="576"/>
          <w:tab w:val="left" w:pos="1440"/>
        </w:tabs>
        <w:rPr>
          <w:rFonts w:ascii="Arial" w:hAnsi="Arial" w:cs="Arial"/>
        </w:rPr>
      </w:pPr>
    </w:p>
    <w:p w:rsidR="00D20BC2" w:rsidRPr="0012134A" w:rsidP="009A6298" w14:paraId="76463DEA" w14:textId="4AD5C2F9">
      <w:pPr>
        <w:pStyle w:val="BodyText"/>
        <w:tabs>
          <w:tab w:val="clear" w:pos="576"/>
        </w:tabs>
        <w:rPr>
          <w:rFonts w:ascii="Arial" w:hAnsi="Arial" w:cs="Arial"/>
          <w:sz w:val="20"/>
        </w:rPr>
      </w:pPr>
      <w:r w:rsidRPr="00021F1A">
        <w:rPr>
          <w:rFonts w:ascii="Arial" w:hAnsi="Arial" w:cs="Arial"/>
          <w:sz w:val="20"/>
        </w:rPr>
        <w:t xml:space="preserve">The change in burden </w:t>
      </w:r>
      <w:r w:rsidRPr="00DF2672">
        <w:rPr>
          <w:rFonts w:ascii="Arial" w:hAnsi="Arial" w:cs="Arial"/>
          <w:sz w:val="20"/>
        </w:rPr>
        <w:t xml:space="preserve">is an </w:t>
      </w:r>
      <w:r w:rsidRPr="00DF2672" w:rsidR="008A1D96">
        <w:rPr>
          <w:rFonts w:ascii="Arial" w:hAnsi="Arial" w:cs="Arial"/>
          <w:sz w:val="20"/>
        </w:rPr>
        <w:t>ADJUSTMENT</w:t>
      </w:r>
      <w:r w:rsidRPr="00DF2672" w:rsidR="00822BA2">
        <w:rPr>
          <w:rFonts w:ascii="Arial" w:hAnsi="Arial" w:cs="Arial"/>
          <w:sz w:val="20"/>
        </w:rPr>
        <w:t xml:space="preserve"> </w:t>
      </w:r>
      <w:r w:rsidRPr="00DF2672">
        <w:rPr>
          <w:rFonts w:ascii="Arial" w:hAnsi="Arial" w:cs="Arial"/>
          <w:sz w:val="20"/>
        </w:rPr>
        <w:t xml:space="preserve">due to </w:t>
      </w:r>
      <w:r w:rsidRPr="00DF2672" w:rsidR="00B061FA">
        <w:rPr>
          <w:rFonts w:ascii="Arial" w:hAnsi="Arial" w:cs="Arial"/>
          <w:sz w:val="20"/>
        </w:rPr>
        <w:t xml:space="preserve">a </w:t>
      </w:r>
      <w:r w:rsidR="00F13EB7">
        <w:rPr>
          <w:rFonts w:ascii="Arial" w:hAnsi="Arial" w:cs="Arial"/>
          <w:sz w:val="20"/>
        </w:rPr>
        <w:t xml:space="preserve">change </w:t>
      </w:r>
      <w:r w:rsidRPr="00021F1A" w:rsidR="00F13EB7">
        <w:rPr>
          <w:rFonts w:ascii="Arial" w:hAnsi="Arial" w:cs="Arial"/>
          <w:sz w:val="20"/>
        </w:rPr>
        <w:t xml:space="preserve">(i.e., </w:t>
      </w:r>
      <w:r w:rsidR="00392428">
        <w:rPr>
          <w:rFonts w:ascii="Arial" w:hAnsi="Arial" w:cs="Arial"/>
          <w:sz w:val="20"/>
        </w:rPr>
        <w:t>de</w:t>
      </w:r>
      <w:r w:rsidRPr="00870152" w:rsidR="00392428">
        <w:rPr>
          <w:rFonts w:ascii="Arial" w:hAnsi="Arial" w:cs="Arial"/>
          <w:sz w:val="20"/>
        </w:rPr>
        <w:t>crease</w:t>
      </w:r>
      <w:r w:rsidRPr="00DF2672" w:rsidR="00F13EB7">
        <w:rPr>
          <w:rFonts w:ascii="Arial" w:hAnsi="Arial" w:cs="Arial"/>
          <w:sz w:val="20"/>
        </w:rPr>
        <w:t xml:space="preserve">) </w:t>
      </w:r>
      <w:r w:rsidRPr="00DF2672" w:rsidR="00B061FA">
        <w:rPr>
          <w:rFonts w:ascii="Arial" w:hAnsi="Arial" w:cs="Arial"/>
          <w:sz w:val="20"/>
        </w:rPr>
        <w:t>in the estimated annual number of responses.</w:t>
      </w:r>
      <w:r w:rsidRPr="00DF2672" w:rsidR="008A1D96">
        <w:rPr>
          <w:rFonts w:ascii="Arial" w:hAnsi="Arial" w:cs="Arial"/>
          <w:sz w:val="20"/>
        </w:rPr>
        <w:t xml:space="preserve">  </w:t>
      </w:r>
      <w:r w:rsidRPr="008E7B0D" w:rsidR="008E7B0D">
        <w:rPr>
          <w:rFonts w:ascii="Arial" w:hAnsi="Arial" w:cs="Arial"/>
          <w:sz w:val="20"/>
        </w:rPr>
        <w:t xml:space="preserve">There is no proposed change to the recordkeeping requirements of this collection.  </w:t>
      </w:r>
      <w:r w:rsidRPr="00DF2672" w:rsidR="0012134A">
        <w:rPr>
          <w:rFonts w:ascii="Arial" w:hAnsi="Arial"/>
          <w:sz w:val="20"/>
        </w:rPr>
        <w:t>The recordkeeping</w:t>
      </w:r>
      <w:r w:rsidRPr="0012134A" w:rsidR="0012134A">
        <w:rPr>
          <w:rFonts w:ascii="Arial" w:hAnsi="Arial"/>
          <w:sz w:val="20"/>
        </w:rPr>
        <w:t xml:space="preserve"> requirements, and methodology for calculating burden, remain unchanged.  </w:t>
      </w:r>
    </w:p>
    <w:p w:rsidR="00D20BC2" w:rsidRPr="00021F1A" w:rsidP="009A6298" w14:paraId="76463DEB" w14:textId="77777777">
      <w:pPr>
        <w:pStyle w:val="BodyText"/>
        <w:tabs>
          <w:tab w:val="clear" w:pos="576"/>
          <w:tab w:val="left" w:pos="720"/>
        </w:tabs>
        <w:rPr>
          <w:rFonts w:ascii="Arial" w:hAnsi="Arial" w:cs="Arial"/>
          <w:sz w:val="20"/>
        </w:rPr>
      </w:pPr>
    </w:p>
    <w:p w:rsidR="00D20BC2" w:rsidRPr="00021F1A" w14:paraId="76463DEC" w14:textId="77777777">
      <w:pPr>
        <w:widowControl w:val="0"/>
        <w:tabs>
          <w:tab w:val="left" w:pos="720"/>
          <w:tab w:val="left" w:pos="1440"/>
        </w:tabs>
        <w:ind w:left="720" w:hanging="720"/>
        <w:rPr>
          <w:rFonts w:ascii="Arial" w:hAnsi="Arial" w:cs="Arial"/>
        </w:rPr>
      </w:pPr>
      <w:r w:rsidRPr="00021F1A">
        <w:rPr>
          <w:rFonts w:ascii="Arial" w:hAnsi="Arial" w:cs="Arial"/>
        </w:rPr>
        <w:t xml:space="preserve">16)  </w:t>
      </w:r>
      <w:r w:rsidRPr="0012134A" w:rsidR="0012134A">
        <w:rPr>
          <w:rFonts w:ascii="Arial" w:hAnsi="Arial" w:cs="Arial"/>
          <w:u w:val="single"/>
        </w:rPr>
        <w:t>Plans for tabulation, statistical analysis, and publication</w:t>
      </w:r>
      <w:r w:rsidRPr="00021F1A">
        <w:rPr>
          <w:rFonts w:ascii="Arial" w:hAnsi="Arial" w:cs="Arial"/>
        </w:rPr>
        <w:t>.</w:t>
      </w:r>
      <w:r w:rsidR="0012134A">
        <w:rPr>
          <w:rFonts w:ascii="Arial" w:hAnsi="Arial" w:cs="Arial"/>
        </w:rPr>
        <w:t xml:space="preserve">  </w:t>
      </w:r>
    </w:p>
    <w:p w:rsidR="00D20BC2" w:rsidRPr="00021F1A" w14:paraId="76463DED" w14:textId="77777777">
      <w:pPr>
        <w:widowControl w:val="0"/>
        <w:tabs>
          <w:tab w:val="left" w:pos="576"/>
          <w:tab w:val="left" w:pos="1440"/>
        </w:tabs>
        <w:rPr>
          <w:rFonts w:ascii="Arial" w:hAnsi="Arial" w:cs="Arial"/>
        </w:rPr>
      </w:pPr>
    </w:p>
    <w:p w:rsidR="00D20BC2" w:rsidRPr="00021F1A" w:rsidP="009A6298" w14:paraId="76463DEE" w14:textId="77777777">
      <w:pPr>
        <w:pStyle w:val="BodyTextIndent2"/>
        <w:tabs>
          <w:tab w:val="clear" w:pos="720"/>
        </w:tabs>
        <w:ind w:left="0"/>
        <w:rPr>
          <w:rFonts w:ascii="Arial" w:hAnsi="Arial" w:cs="Arial"/>
          <w:sz w:val="20"/>
        </w:rPr>
      </w:pPr>
      <w:r w:rsidRPr="00021F1A">
        <w:rPr>
          <w:rFonts w:ascii="Arial" w:hAnsi="Arial" w:cs="Arial"/>
          <w:sz w:val="20"/>
        </w:rPr>
        <w:t>This information collection will not be published for statistical purposes.</w:t>
      </w:r>
    </w:p>
    <w:p w:rsidR="00D20BC2" w:rsidRPr="00021F1A" w14:paraId="76463DEF" w14:textId="77777777">
      <w:pPr>
        <w:widowControl w:val="0"/>
        <w:tabs>
          <w:tab w:val="left" w:pos="576"/>
          <w:tab w:val="left" w:pos="1440"/>
        </w:tabs>
        <w:rPr>
          <w:rFonts w:ascii="Arial" w:hAnsi="Arial" w:cs="Arial"/>
        </w:rPr>
      </w:pPr>
    </w:p>
    <w:p w:rsidR="00D20BC2" w:rsidRPr="00021F1A" w14:paraId="76463DF0" w14:textId="77777777">
      <w:pPr>
        <w:widowControl w:val="0"/>
        <w:tabs>
          <w:tab w:val="left" w:pos="720"/>
          <w:tab w:val="left" w:pos="1440"/>
        </w:tabs>
        <w:ind w:left="720" w:hanging="720"/>
        <w:rPr>
          <w:rFonts w:ascii="Arial" w:hAnsi="Arial" w:cs="Arial"/>
        </w:rPr>
      </w:pPr>
      <w:r w:rsidRPr="00021F1A">
        <w:rPr>
          <w:rFonts w:ascii="Arial" w:hAnsi="Arial" w:cs="Arial"/>
        </w:rPr>
        <w:t xml:space="preserve">17)  </w:t>
      </w:r>
      <w:r w:rsidRPr="0012134A" w:rsidR="0012134A">
        <w:rPr>
          <w:rFonts w:ascii="Arial" w:hAnsi="Arial" w:cs="Arial"/>
          <w:u w:val="single"/>
        </w:rPr>
        <w:t>Approval for not explaining the expiration date for OMB approval</w:t>
      </w:r>
      <w:r w:rsidRPr="00021F1A">
        <w:rPr>
          <w:rFonts w:ascii="Arial" w:hAnsi="Arial" w:cs="Arial"/>
        </w:rPr>
        <w:t>.</w:t>
      </w:r>
      <w:r w:rsidR="0012134A">
        <w:rPr>
          <w:rFonts w:ascii="Arial" w:hAnsi="Arial" w:cs="Arial"/>
        </w:rPr>
        <w:t xml:space="preserve">  </w:t>
      </w:r>
    </w:p>
    <w:p w:rsidR="00D20BC2" w:rsidRPr="00021F1A" w14:paraId="76463DF1" w14:textId="77777777">
      <w:pPr>
        <w:widowControl w:val="0"/>
        <w:tabs>
          <w:tab w:val="left" w:pos="576"/>
          <w:tab w:val="left" w:pos="1440"/>
        </w:tabs>
        <w:rPr>
          <w:rFonts w:ascii="Arial" w:hAnsi="Arial" w:cs="Arial"/>
        </w:rPr>
      </w:pPr>
    </w:p>
    <w:p w:rsidR="00D20BC2" w:rsidRPr="00021F1A" w:rsidP="009A6298" w14:paraId="76463DF2" w14:textId="77777777">
      <w:pPr>
        <w:widowControl w:val="0"/>
        <w:tabs>
          <w:tab w:val="left" w:pos="720"/>
          <w:tab w:val="left" w:pos="1440"/>
        </w:tabs>
        <w:rPr>
          <w:rFonts w:ascii="Arial" w:hAnsi="Arial" w:cs="Arial"/>
        </w:rPr>
      </w:pPr>
      <w:r w:rsidRPr="00021F1A">
        <w:rPr>
          <w:rFonts w:ascii="Arial" w:hAnsi="Arial" w:cs="Arial"/>
        </w:rPr>
        <w:t>The Coast Guard will display the expiration date for OMB approval of this information collection</w:t>
      </w:r>
      <w:r w:rsidRPr="00021F1A" w:rsidR="00BB0DD8">
        <w:rPr>
          <w:rFonts w:ascii="Arial" w:hAnsi="Arial" w:cs="Arial"/>
        </w:rPr>
        <w:t>.</w:t>
      </w:r>
    </w:p>
    <w:p w:rsidR="00D20BC2" w:rsidRPr="00021F1A" w14:paraId="76463DF3" w14:textId="77777777">
      <w:pPr>
        <w:widowControl w:val="0"/>
        <w:tabs>
          <w:tab w:val="left" w:pos="576"/>
          <w:tab w:val="left" w:pos="1440"/>
        </w:tabs>
        <w:rPr>
          <w:rFonts w:ascii="Arial" w:hAnsi="Arial" w:cs="Arial"/>
        </w:rPr>
      </w:pPr>
    </w:p>
    <w:p w:rsidR="00D20BC2" w:rsidRPr="00021F1A" w14:paraId="76463DF4" w14:textId="77777777">
      <w:pPr>
        <w:widowControl w:val="0"/>
        <w:tabs>
          <w:tab w:val="left" w:pos="576"/>
          <w:tab w:val="left" w:pos="1440"/>
        </w:tabs>
        <w:rPr>
          <w:rFonts w:ascii="Arial" w:hAnsi="Arial" w:cs="Arial"/>
        </w:rPr>
      </w:pPr>
      <w:r w:rsidRPr="00021F1A">
        <w:rPr>
          <w:rFonts w:ascii="Arial" w:hAnsi="Arial" w:cs="Arial"/>
        </w:rPr>
        <w:t xml:space="preserve">18)  </w:t>
      </w:r>
      <w:r w:rsidRPr="00021F1A">
        <w:rPr>
          <w:rFonts w:ascii="Arial" w:hAnsi="Arial" w:cs="Arial"/>
          <w:u w:val="single"/>
        </w:rPr>
        <w:t>Exception to the certification statement</w:t>
      </w:r>
      <w:r w:rsidRPr="00021F1A">
        <w:rPr>
          <w:rFonts w:ascii="Arial" w:hAnsi="Arial" w:cs="Arial"/>
        </w:rPr>
        <w:t>.</w:t>
      </w:r>
      <w:r w:rsidR="0012134A">
        <w:rPr>
          <w:rFonts w:ascii="Arial" w:hAnsi="Arial" w:cs="Arial"/>
        </w:rPr>
        <w:t xml:space="preserve">  </w:t>
      </w:r>
    </w:p>
    <w:p w:rsidR="00D20BC2" w:rsidRPr="00021F1A" w14:paraId="76463DF5" w14:textId="77777777">
      <w:pPr>
        <w:widowControl w:val="0"/>
        <w:tabs>
          <w:tab w:val="left" w:pos="576"/>
          <w:tab w:val="left" w:pos="1440"/>
        </w:tabs>
        <w:rPr>
          <w:rFonts w:ascii="Arial" w:hAnsi="Arial" w:cs="Arial"/>
        </w:rPr>
      </w:pPr>
    </w:p>
    <w:p w:rsidR="00D20BC2" w:rsidRPr="00021F1A" w:rsidP="009A6298" w14:paraId="76463DF6" w14:textId="77777777">
      <w:pPr>
        <w:widowControl w:val="0"/>
        <w:tabs>
          <w:tab w:val="left" w:pos="720"/>
          <w:tab w:val="left" w:pos="1440"/>
        </w:tabs>
        <w:rPr>
          <w:rFonts w:ascii="Arial" w:hAnsi="Arial" w:cs="Arial"/>
        </w:rPr>
      </w:pPr>
      <w:r w:rsidRPr="00021F1A">
        <w:rPr>
          <w:rFonts w:ascii="Arial" w:hAnsi="Arial" w:cs="Arial"/>
        </w:rPr>
        <w:t>The Coast Guard does not request an exception to the certification of this information collection.</w:t>
      </w:r>
    </w:p>
    <w:p w:rsidR="00D20BC2" w:rsidRPr="00021F1A" w14:paraId="76463DF7" w14:textId="77777777">
      <w:pPr>
        <w:widowControl w:val="0"/>
        <w:tabs>
          <w:tab w:val="left" w:pos="720"/>
          <w:tab w:val="left" w:pos="1440"/>
        </w:tabs>
        <w:rPr>
          <w:rFonts w:ascii="Arial" w:hAnsi="Arial" w:cs="Arial"/>
        </w:rPr>
      </w:pPr>
    </w:p>
    <w:p w:rsidR="00A74FE1" w:rsidRPr="00021F1A" w14:paraId="76463DF8" w14:textId="77777777">
      <w:pPr>
        <w:widowControl w:val="0"/>
        <w:tabs>
          <w:tab w:val="left" w:pos="720"/>
          <w:tab w:val="left" w:pos="1440"/>
        </w:tabs>
        <w:rPr>
          <w:rFonts w:ascii="Arial" w:hAnsi="Arial" w:cs="Arial"/>
        </w:rPr>
      </w:pPr>
    </w:p>
    <w:p w:rsidR="00D20BC2" w:rsidRPr="00021F1A" w:rsidP="0012134A" w14:paraId="76463DF9" w14:textId="77777777">
      <w:pPr>
        <w:rPr>
          <w:rFonts w:ascii="Arial" w:hAnsi="Arial" w:cs="Arial"/>
          <w:b/>
        </w:rPr>
      </w:pPr>
      <w:r w:rsidRPr="00021F1A">
        <w:rPr>
          <w:rFonts w:ascii="Arial" w:hAnsi="Arial" w:cs="Arial"/>
          <w:b/>
        </w:rPr>
        <w:t>B.  C</w:t>
      </w:r>
      <w:r w:rsidR="0012134A">
        <w:rPr>
          <w:rFonts w:ascii="Arial" w:hAnsi="Arial" w:cs="Arial"/>
          <w:b/>
        </w:rPr>
        <w:t xml:space="preserve">ollection of Information Employing Statistical Methods  </w:t>
      </w:r>
    </w:p>
    <w:p w:rsidR="00D20BC2" w:rsidRPr="00021F1A" w14:paraId="76463DFA" w14:textId="77777777">
      <w:pPr>
        <w:rPr>
          <w:rFonts w:ascii="Arial" w:hAnsi="Arial" w:cs="Arial"/>
        </w:rPr>
      </w:pPr>
    </w:p>
    <w:p w:rsidR="00D20BC2" w:rsidP="009A6298" w14:paraId="76463DFB" w14:textId="77777777">
      <w:pPr>
        <w:rPr>
          <w:rFonts w:ascii="Arial" w:hAnsi="Arial" w:cs="Arial"/>
        </w:rPr>
      </w:pPr>
      <w:r w:rsidRPr="00021F1A">
        <w:rPr>
          <w:rFonts w:ascii="Arial" w:hAnsi="Arial" w:cs="Arial"/>
        </w:rPr>
        <w:t>This information collection does not employ statistical methods.</w:t>
      </w:r>
    </w:p>
    <w:p w:rsidR="0012134A" w:rsidRPr="00021F1A" w:rsidP="009A6298" w14:paraId="76463DFC" w14:textId="77777777">
      <w:pPr>
        <w:rPr>
          <w:rFonts w:ascii="Arial" w:hAnsi="Arial" w:cs="Arial"/>
        </w:rPr>
      </w:pPr>
    </w:p>
    <w:sectPr>
      <w:headerReference w:type="even" r:id="rId11"/>
      <w:headerReference w:type="default" r:id="rId12"/>
      <w:footerReference w:type="even" r:id="rId13"/>
      <w:footerReference w:type="default" r:id="rId14"/>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7C0" w14:paraId="76463E03" w14:textId="7777777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1B27C0" w14:paraId="76463E04"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7C0" w:rsidRPr="009A6298" w14:paraId="76463E05" w14:textId="77777777">
    <w:pPr>
      <w:pStyle w:val="Footer"/>
      <w:tabs>
        <w:tab w:val="clear" w:pos="4320"/>
        <w:tab w:val="clear" w:pos="8640"/>
      </w:tabs>
      <w:jc w:val="center"/>
      <w:rPr>
        <w:rFonts w:ascii="Arial" w:hAnsi="Arial" w:cs="Arial"/>
      </w:rPr>
    </w:pPr>
    <w:r w:rsidRPr="009A6298">
      <w:rPr>
        <w:rStyle w:val="PageNumber"/>
        <w:rFonts w:ascii="Arial" w:hAnsi="Arial" w:cs="Arial"/>
      </w:rPr>
      <w:fldChar w:fldCharType="begin"/>
    </w:r>
    <w:r w:rsidRPr="009A6298">
      <w:rPr>
        <w:rStyle w:val="PageNumber"/>
        <w:rFonts w:ascii="Arial" w:hAnsi="Arial" w:cs="Arial"/>
      </w:rPr>
      <w:instrText xml:space="preserve"> PAGE </w:instrText>
    </w:r>
    <w:r w:rsidRPr="009A6298">
      <w:rPr>
        <w:rStyle w:val="PageNumber"/>
        <w:rFonts w:ascii="Arial" w:hAnsi="Arial" w:cs="Arial"/>
      </w:rPr>
      <w:fldChar w:fldCharType="separate"/>
    </w:r>
    <w:r w:rsidR="001C10EB">
      <w:rPr>
        <w:rStyle w:val="PageNumber"/>
        <w:rFonts w:ascii="Arial" w:hAnsi="Arial" w:cs="Arial"/>
        <w:noProof/>
      </w:rPr>
      <w:t>2</w:t>
    </w:r>
    <w:r w:rsidRPr="009A6298">
      <w:rPr>
        <w:rStyle w:val="PageNumber"/>
        <w:rFonts w:ascii="Arial" w:hAnsi="Arial" w:cs="Arial"/>
      </w:rPr>
      <w:fldChar w:fldCharType="end"/>
    </w:r>
    <w:r w:rsidRPr="009A6298">
      <w:rPr>
        <w:rStyle w:val="PageNumber"/>
        <w:rFonts w:ascii="Arial" w:hAnsi="Arial" w:cs="Arial"/>
      </w:rPr>
      <w:t xml:space="preserve"> of </w:t>
    </w:r>
    <w:r w:rsidRPr="009A6298">
      <w:rPr>
        <w:rStyle w:val="PageNumber"/>
        <w:rFonts w:ascii="Arial" w:hAnsi="Arial" w:cs="Arial"/>
      </w:rPr>
      <w:fldChar w:fldCharType="begin"/>
    </w:r>
    <w:r w:rsidRPr="009A6298">
      <w:rPr>
        <w:rStyle w:val="PageNumber"/>
        <w:rFonts w:ascii="Arial" w:hAnsi="Arial" w:cs="Arial"/>
      </w:rPr>
      <w:instrText xml:space="preserve"> NUMPAGES </w:instrText>
    </w:r>
    <w:r w:rsidRPr="009A6298">
      <w:rPr>
        <w:rStyle w:val="PageNumber"/>
        <w:rFonts w:ascii="Arial" w:hAnsi="Arial" w:cs="Arial"/>
      </w:rPr>
      <w:fldChar w:fldCharType="separate"/>
    </w:r>
    <w:r w:rsidR="001C10EB">
      <w:rPr>
        <w:rStyle w:val="PageNumber"/>
        <w:rFonts w:ascii="Arial" w:hAnsi="Arial" w:cs="Arial"/>
        <w:noProof/>
      </w:rPr>
      <w:t>3</w:t>
    </w:r>
    <w:r w:rsidRPr="009A6298">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30C6" w14:paraId="600BFC0D" w14:textId="77777777">
      <w:r>
        <w:separator/>
      </w:r>
    </w:p>
  </w:footnote>
  <w:footnote w:type="continuationSeparator" w:id="1">
    <w:p w:rsidR="002730C6" w14:paraId="680BA04F" w14:textId="77777777">
      <w:r>
        <w:continuationSeparator/>
      </w:r>
    </w:p>
  </w:footnote>
  <w:footnote w:type="continuationNotice" w:id="2">
    <w:p w:rsidR="002730C6" w14:paraId="48C6D2C3" w14:textId="77777777"/>
  </w:footnote>
  <w:footnote w:id="3">
    <w:p w:rsidR="00C760F6" w:rsidRPr="001C10EB" w14:paraId="76463E06" w14:textId="05A5ACB1">
      <w:pPr>
        <w:pStyle w:val="FootnoteText"/>
        <w:rPr>
          <w:rFonts w:ascii="Arial" w:hAnsi="Arial" w:cs="Arial"/>
          <w:sz w:val="18"/>
          <w:szCs w:val="18"/>
        </w:rPr>
      </w:pPr>
      <w:r w:rsidRPr="001C10EB">
        <w:rPr>
          <w:rStyle w:val="FootnoteReference"/>
          <w:rFonts w:ascii="Arial" w:hAnsi="Arial" w:cs="Arial"/>
          <w:sz w:val="18"/>
          <w:szCs w:val="18"/>
        </w:rPr>
        <w:footnoteRef/>
      </w:r>
      <w:r w:rsidRPr="001C10EB">
        <w:rPr>
          <w:rFonts w:ascii="Arial" w:hAnsi="Arial" w:cs="Arial"/>
          <w:sz w:val="18"/>
          <w:szCs w:val="18"/>
        </w:rPr>
        <w:t xml:space="preserve">  Prior to the 2018 recodification, found in 33 U.S.</w:t>
      </w:r>
      <w:r w:rsidR="00AB5D4D">
        <w:rPr>
          <w:rFonts w:ascii="Arial" w:hAnsi="Arial" w:cs="Arial"/>
          <w:sz w:val="18"/>
          <w:szCs w:val="18"/>
        </w:rPr>
        <w:t xml:space="preserve"> </w:t>
      </w:r>
      <w:r w:rsidRPr="001C10EB">
        <w:rPr>
          <w:rFonts w:ascii="Arial" w:hAnsi="Arial" w:cs="Arial"/>
          <w:sz w:val="18"/>
          <w:szCs w:val="18"/>
        </w:rPr>
        <w:t>C</w:t>
      </w:r>
      <w:r w:rsidR="00AB5D4D">
        <w:rPr>
          <w:rFonts w:ascii="Arial" w:hAnsi="Arial" w:cs="Arial"/>
          <w:sz w:val="18"/>
          <w:szCs w:val="18"/>
        </w:rPr>
        <w:t>ode</w:t>
      </w:r>
      <w:r w:rsidRPr="001C10EB">
        <w:rPr>
          <w:rFonts w:ascii="Arial" w:hAnsi="Arial" w:cs="Arial"/>
          <w:sz w:val="18"/>
          <w:szCs w:val="18"/>
        </w:rPr>
        <w:t xml:space="preserve"> 1221 </w:t>
      </w:r>
      <w:r w:rsidRPr="001C10EB">
        <w:rPr>
          <w:rFonts w:ascii="Arial" w:hAnsi="Arial" w:cs="Arial"/>
          <w:i/>
          <w:iCs/>
          <w:sz w:val="18"/>
          <w:szCs w:val="18"/>
        </w:rPr>
        <w:t>et seq</w:t>
      </w:r>
      <w:r w:rsidRPr="001C10EB">
        <w:rPr>
          <w:rFonts w:ascii="Arial" w:hAnsi="Arial" w:cs="Arial"/>
          <w:sz w:val="18"/>
          <w:szCs w:val="18"/>
        </w:rPr>
        <w:t>.</w:t>
      </w:r>
    </w:p>
  </w:footnote>
  <w:footnote w:id="4">
    <w:p w:rsidR="00273CEB" w:rsidRPr="001C10EB" w14:paraId="76463E07" w14:textId="77777777">
      <w:pPr>
        <w:pStyle w:val="FootnoteText"/>
        <w:rPr>
          <w:rFonts w:ascii="Arial" w:hAnsi="Arial" w:cs="Arial"/>
          <w:sz w:val="18"/>
          <w:szCs w:val="18"/>
        </w:rPr>
      </w:pPr>
      <w:r w:rsidRPr="001C10EB">
        <w:rPr>
          <w:rStyle w:val="FootnoteReference"/>
          <w:rFonts w:ascii="Arial" w:hAnsi="Arial" w:cs="Arial"/>
          <w:sz w:val="18"/>
          <w:szCs w:val="18"/>
        </w:rPr>
        <w:footnoteRef/>
      </w:r>
      <w:r w:rsidRPr="001C10EB">
        <w:rPr>
          <w:rFonts w:ascii="Arial" w:hAnsi="Arial" w:cs="Arial"/>
          <w:sz w:val="18"/>
          <w:szCs w:val="18"/>
        </w:rPr>
        <w:t xml:space="preserve">  See 33 CFR 155.740.  </w:t>
      </w:r>
    </w:p>
  </w:footnote>
  <w:footnote w:id="5">
    <w:p w:rsidR="00392428" w:rsidRPr="00FC710D" w:rsidP="00392428" w14:paraId="5A0D2372" w14:textId="77777777">
      <w:pPr>
        <w:pStyle w:val="FootnoteText"/>
        <w:rPr>
          <w:rFonts w:ascii="Arial" w:hAnsi="Arial" w:cs="Arial"/>
          <w:sz w:val="18"/>
          <w:szCs w:val="18"/>
          <w:u w:val="single"/>
        </w:rPr>
      </w:pPr>
      <w:r>
        <w:rPr>
          <w:rStyle w:val="FootnoteReference"/>
        </w:rPr>
        <w:footnoteRef/>
      </w:r>
      <w:r>
        <w:t xml:space="preserve">  </w:t>
      </w:r>
      <w:hyperlink r:id="rId1" w:history="1">
        <w:r w:rsidRPr="004E5DE6">
          <w:rPr>
            <w:rStyle w:val="Hyperlink"/>
            <w:rFonts w:ascii="Arial" w:hAnsi="Arial" w:cs="Arial"/>
            <w:sz w:val="18"/>
            <w:szCs w:val="18"/>
          </w:rPr>
          <w:t>https://www.bls.gov/oes/2023/may/oes535021.htm</w:t>
        </w:r>
      </w:hyperlink>
      <w:r>
        <w:rPr>
          <w:rStyle w:val="Hyperlink"/>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7C0" w14:paraId="76463E01" w14:textId="77777777">
    <w:pPr>
      <w:pStyle w:val="Header"/>
    </w:pPr>
    <w:r>
      <w:t>OMB 2115-0120</w:t>
    </w:r>
    <w:r>
      <w:tab/>
    </w:r>
    <w:r>
      <w:tab/>
      <w:t>9/3/99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7C0" w:rsidRPr="00021F1A" w14:paraId="76463E02" w14:textId="77777777">
    <w:pPr>
      <w:pStyle w:val="Header"/>
      <w:rPr>
        <w:rFonts w:ascii="Arial" w:hAnsi="Arial" w:cs="Arial"/>
      </w:rPr>
    </w:pPr>
    <w:r w:rsidRPr="00021F1A">
      <w:rPr>
        <w:rFonts w:ascii="Arial" w:hAnsi="Arial" w:cs="Arial"/>
      </w:rPr>
      <w:t>1625-0030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8C1DA7"/>
    <w:multiLevelType w:val="multilevel"/>
    <w:tmpl w:val="92CE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EB0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8FF6C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F442264"/>
    <w:multiLevelType w:val="hybridMultilevel"/>
    <w:tmpl w:val="0776B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2814482"/>
    <w:multiLevelType w:val="hybridMultilevel"/>
    <w:tmpl w:val="C1F0C9C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5DB4BA7"/>
    <w:multiLevelType w:val="singleLevel"/>
    <w:tmpl w:val="6AD840F4"/>
    <w:lvl w:ilvl="0">
      <w:start w:val="1"/>
      <w:numFmt w:val="upperLetter"/>
      <w:pStyle w:val="Heading6"/>
      <w:lvlText w:val="%1."/>
      <w:lvlJc w:val="left"/>
      <w:pPr>
        <w:tabs>
          <w:tab w:val="num" w:pos="360"/>
        </w:tabs>
        <w:ind w:left="360" w:hanging="360"/>
      </w:pPr>
      <w:rPr>
        <w:rFonts w:hint="default"/>
      </w:rPr>
    </w:lvl>
  </w:abstractNum>
  <w:abstractNum w:abstractNumId="6">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47395445">
    <w:abstractNumId w:val="1"/>
  </w:num>
  <w:num w:numId="2" w16cid:durableId="1063333835">
    <w:abstractNumId w:val="2"/>
  </w:num>
  <w:num w:numId="3" w16cid:durableId="1787580869">
    <w:abstractNumId w:val="5"/>
  </w:num>
  <w:num w:numId="4" w16cid:durableId="872767968">
    <w:abstractNumId w:val="3"/>
  </w:num>
  <w:num w:numId="5" w16cid:durableId="1012805684">
    <w:abstractNumId w:val="6"/>
  </w:num>
  <w:num w:numId="6" w16cid:durableId="347679355">
    <w:abstractNumId w:val="4"/>
  </w:num>
  <w:num w:numId="7" w16cid:durableId="7268746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BC2"/>
    <w:rsid w:val="00021F1A"/>
    <w:rsid w:val="000732C6"/>
    <w:rsid w:val="00077C64"/>
    <w:rsid w:val="000E048C"/>
    <w:rsid w:val="00104038"/>
    <w:rsid w:val="001043C7"/>
    <w:rsid w:val="00107FA8"/>
    <w:rsid w:val="0012134A"/>
    <w:rsid w:val="00155EFE"/>
    <w:rsid w:val="001B182A"/>
    <w:rsid w:val="001B27C0"/>
    <w:rsid w:val="001C10EB"/>
    <w:rsid w:val="001D482E"/>
    <w:rsid w:val="001D59EB"/>
    <w:rsid w:val="00252F5F"/>
    <w:rsid w:val="002730C6"/>
    <w:rsid w:val="00273CEB"/>
    <w:rsid w:val="00274C53"/>
    <w:rsid w:val="0029387E"/>
    <w:rsid w:val="002B0732"/>
    <w:rsid w:val="00355FC4"/>
    <w:rsid w:val="00356535"/>
    <w:rsid w:val="00385A26"/>
    <w:rsid w:val="00392428"/>
    <w:rsid w:val="00457E59"/>
    <w:rsid w:val="00473F5B"/>
    <w:rsid w:val="004C39A8"/>
    <w:rsid w:val="004D7EDA"/>
    <w:rsid w:val="004E108B"/>
    <w:rsid w:val="004E4046"/>
    <w:rsid w:val="004E5DE6"/>
    <w:rsid w:val="00504C7A"/>
    <w:rsid w:val="00513BEE"/>
    <w:rsid w:val="005235D2"/>
    <w:rsid w:val="00526FD0"/>
    <w:rsid w:val="00535400"/>
    <w:rsid w:val="00590597"/>
    <w:rsid w:val="005B5CA9"/>
    <w:rsid w:val="005C10A7"/>
    <w:rsid w:val="005F39E4"/>
    <w:rsid w:val="00623D38"/>
    <w:rsid w:val="006502BE"/>
    <w:rsid w:val="006566BF"/>
    <w:rsid w:val="006A2A1F"/>
    <w:rsid w:val="006A4B98"/>
    <w:rsid w:val="006B15A3"/>
    <w:rsid w:val="006C214A"/>
    <w:rsid w:val="00717F52"/>
    <w:rsid w:val="007410EF"/>
    <w:rsid w:val="00742B8E"/>
    <w:rsid w:val="00772013"/>
    <w:rsid w:val="0078144F"/>
    <w:rsid w:val="007A1DC5"/>
    <w:rsid w:val="007C20E4"/>
    <w:rsid w:val="00803AF0"/>
    <w:rsid w:val="00817092"/>
    <w:rsid w:val="00822BA2"/>
    <w:rsid w:val="00823CEF"/>
    <w:rsid w:val="00863541"/>
    <w:rsid w:val="00870152"/>
    <w:rsid w:val="00872160"/>
    <w:rsid w:val="00887906"/>
    <w:rsid w:val="008A1D96"/>
    <w:rsid w:val="008B3184"/>
    <w:rsid w:val="008B67CA"/>
    <w:rsid w:val="008C2B62"/>
    <w:rsid w:val="008D2AFD"/>
    <w:rsid w:val="008E7B0D"/>
    <w:rsid w:val="008F1DE9"/>
    <w:rsid w:val="00920896"/>
    <w:rsid w:val="00980E41"/>
    <w:rsid w:val="00985F35"/>
    <w:rsid w:val="00992544"/>
    <w:rsid w:val="009A6298"/>
    <w:rsid w:val="009C289D"/>
    <w:rsid w:val="00A70C50"/>
    <w:rsid w:val="00A74FE1"/>
    <w:rsid w:val="00AB5D4D"/>
    <w:rsid w:val="00B061FA"/>
    <w:rsid w:val="00B14A9D"/>
    <w:rsid w:val="00B249EC"/>
    <w:rsid w:val="00B253C8"/>
    <w:rsid w:val="00B60FCB"/>
    <w:rsid w:val="00BB0DD8"/>
    <w:rsid w:val="00BB0E1E"/>
    <w:rsid w:val="00BF00D3"/>
    <w:rsid w:val="00C503A9"/>
    <w:rsid w:val="00C524BD"/>
    <w:rsid w:val="00C5736A"/>
    <w:rsid w:val="00C760F6"/>
    <w:rsid w:val="00CA5188"/>
    <w:rsid w:val="00CB43C5"/>
    <w:rsid w:val="00CF6EBE"/>
    <w:rsid w:val="00D15CE4"/>
    <w:rsid w:val="00D20BC2"/>
    <w:rsid w:val="00D2463B"/>
    <w:rsid w:val="00DA2058"/>
    <w:rsid w:val="00DB2C4A"/>
    <w:rsid w:val="00DC2FE1"/>
    <w:rsid w:val="00DE042D"/>
    <w:rsid w:val="00DF1EB3"/>
    <w:rsid w:val="00DF2672"/>
    <w:rsid w:val="00E2361A"/>
    <w:rsid w:val="00E40A04"/>
    <w:rsid w:val="00EF420D"/>
    <w:rsid w:val="00F13EB7"/>
    <w:rsid w:val="00F3108E"/>
    <w:rsid w:val="00F4162C"/>
    <w:rsid w:val="00F542F3"/>
    <w:rsid w:val="00F83177"/>
    <w:rsid w:val="00F9780E"/>
    <w:rsid w:val="00FA028D"/>
    <w:rsid w:val="00FC710D"/>
    <w:rsid w:val="00FD13D0"/>
    <w:rsid w:val="00FE2856"/>
    <w:rsid w:val="00FF74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463D9E"/>
  <w15:chartTrackingRefBased/>
  <w15:docId w15:val="{F8D19AA7-2BB4-43A6-BC36-DA64CDB3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jc w:val="center"/>
      <w:outlineLvl w:val="0"/>
    </w:pPr>
    <w:rPr>
      <w:rFonts w:ascii="Courier" w:hAnsi="Courier"/>
      <w:b/>
      <w:sz w:val="24"/>
    </w:rPr>
  </w:style>
  <w:style w:type="paragraph" w:styleId="Heading2">
    <w:name w:val="heading 2"/>
    <w:basedOn w:val="Normal"/>
    <w:next w:val="Normal"/>
    <w:qFormat/>
    <w:pPr>
      <w:keepNext/>
      <w:widowControl w:val="0"/>
      <w:tabs>
        <w:tab w:val="left" w:pos="576"/>
        <w:tab w:val="left" w:pos="1440"/>
      </w:tabs>
      <w:outlineLvl w:val="1"/>
    </w:pPr>
    <w:rPr>
      <w:rFonts w:ascii="Courier New" w:hAnsi="Courier New"/>
      <w:sz w:val="24"/>
      <w:u w:val="single"/>
    </w:rPr>
  </w:style>
  <w:style w:type="paragraph" w:styleId="Heading3">
    <w:name w:val="heading 3"/>
    <w:basedOn w:val="Normal"/>
    <w:next w:val="Normal"/>
    <w:qFormat/>
    <w:pPr>
      <w:keepNext/>
      <w:widowControl w:val="0"/>
      <w:tabs>
        <w:tab w:val="left" w:pos="576"/>
        <w:tab w:val="left" w:pos="1440"/>
      </w:tabs>
      <w:outlineLvl w:val="2"/>
    </w:pPr>
    <w:rPr>
      <w:rFonts w:ascii="Courier New" w:hAnsi="Courier New"/>
      <w:sz w:val="24"/>
    </w:rPr>
  </w:style>
  <w:style w:type="paragraph" w:styleId="Heading4">
    <w:name w:val="heading 4"/>
    <w:basedOn w:val="Normal"/>
    <w:next w:val="Normal"/>
    <w:qFormat/>
    <w:pPr>
      <w:keepNext/>
      <w:widowControl w:val="0"/>
      <w:tabs>
        <w:tab w:val="left" w:pos="1440"/>
      </w:tabs>
      <w:ind w:firstLine="540"/>
      <w:outlineLvl w:val="3"/>
    </w:pPr>
    <w:rPr>
      <w:rFonts w:ascii="Courier New" w:hAnsi="Courier New"/>
      <w:sz w:val="24"/>
    </w:rPr>
  </w:style>
  <w:style w:type="paragraph" w:styleId="Heading5">
    <w:name w:val="heading 5"/>
    <w:basedOn w:val="Normal"/>
    <w:next w:val="Normal"/>
    <w:qFormat/>
    <w:pPr>
      <w:keepNext/>
      <w:widowControl w:val="0"/>
      <w:tabs>
        <w:tab w:val="left" w:pos="576"/>
        <w:tab w:val="left" w:pos="1440"/>
      </w:tabs>
      <w:ind w:left="540"/>
      <w:outlineLvl w:val="4"/>
    </w:pPr>
    <w:rPr>
      <w:rFonts w:ascii="Courier New" w:hAnsi="Courier New"/>
      <w:sz w:val="24"/>
    </w:rPr>
  </w:style>
  <w:style w:type="paragraph" w:styleId="Heading6">
    <w:name w:val="heading 6"/>
    <w:basedOn w:val="Normal"/>
    <w:next w:val="Normal"/>
    <w:qFormat/>
    <w:pPr>
      <w:keepNext/>
      <w:widowControl w:val="0"/>
      <w:numPr>
        <w:numId w:val="3"/>
      </w:numPr>
      <w:tabs>
        <w:tab w:val="left" w:pos="576"/>
        <w:tab w:val="left" w:pos="1440"/>
      </w:tabs>
      <w:jc w:val="center"/>
      <w:outlineLvl w:val="5"/>
    </w:pPr>
    <w:rPr>
      <w:rFonts w:ascii="Courier New" w:hAnsi="Courier New"/>
      <w:sz w:val="24"/>
    </w:rPr>
  </w:style>
  <w:style w:type="paragraph" w:styleId="Heading7">
    <w:name w:val="heading 7"/>
    <w:basedOn w:val="Normal"/>
    <w:next w:val="Normal"/>
    <w:qFormat/>
    <w:pPr>
      <w:keepNext/>
      <w:outlineLvl w:val="6"/>
    </w:pPr>
    <w:rPr>
      <w:rFonts w:ascii="Arial" w:hAnsi="Arial"/>
      <w:b/>
      <w:snapToGrid w:val="0"/>
      <w:color w:val="000000"/>
    </w:rPr>
  </w:style>
  <w:style w:type="paragraph" w:styleId="Heading8">
    <w:name w:val="heading 8"/>
    <w:basedOn w:val="Normal"/>
    <w:next w:val="Normal"/>
    <w:qFormat/>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outlineLvl w:val="7"/>
    </w:pPr>
    <w:rPr>
      <w:rFonts w:ascii="Courier New" w:hAnsi="Courier New"/>
      <w:b/>
      <w:sz w:val="24"/>
      <w:u w:val="single"/>
    </w:rPr>
  </w:style>
  <w:style w:type="paragraph" w:styleId="Heading9">
    <w:name w:val="heading 9"/>
    <w:basedOn w:val="Normal"/>
    <w:next w:val="Normal"/>
    <w:qFormat/>
    <w:pPr>
      <w:keepNext/>
      <w:ind w:left="720"/>
      <w:outlineLvl w:val="8"/>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val="0"/>
      <w:tabs>
        <w:tab w:val="left" w:pos="576"/>
        <w:tab w:val="left" w:pos="1440"/>
      </w:tabs>
    </w:pPr>
    <w:rPr>
      <w:rFonts w:ascii="Courier" w:hAnsi="Courier"/>
      <w:sz w:val="24"/>
    </w:rPr>
  </w:style>
  <w:style w:type="paragraph" w:styleId="BodyTextIndent">
    <w:name w:val="Body Text Indent"/>
    <w:basedOn w:val="Normal"/>
    <w:pPr>
      <w:widowControl w:val="0"/>
      <w:tabs>
        <w:tab w:val="left" w:pos="576"/>
        <w:tab w:val="left" w:pos="1020"/>
        <w:tab w:val="left" w:pos="1440"/>
      </w:tabs>
      <w:ind w:left="576"/>
    </w:pPr>
    <w:rPr>
      <w:rFonts w:ascii="Courier New" w:hAnsi="Courier New"/>
      <w:sz w:val="24"/>
    </w:rPr>
  </w:style>
  <w:style w:type="paragraph" w:styleId="Header">
    <w:name w:val="header"/>
    <w:basedOn w:val="Normal"/>
    <w:pPr>
      <w:tabs>
        <w:tab w:val="center" w:pos="4320"/>
        <w:tab w:val="right" w:pos="8640"/>
      </w:tabs>
    </w:pPr>
  </w:style>
  <w:style w:type="paragraph" w:styleId="Title">
    <w:name w:val="Title"/>
    <w:basedOn w:val="Normal"/>
    <w:qFormat/>
    <w:pPr>
      <w:widowControl w:val="0"/>
      <w:tabs>
        <w:tab w:val="left" w:pos="1008"/>
        <w:tab w:val="center" w:pos="4752"/>
        <w:tab w:val="left" w:pos="5040"/>
      </w:tabs>
      <w:jc w:val="center"/>
    </w:pPr>
    <w:rPr>
      <w:rFonts w:ascii="Courier New" w:hAnsi="Courier New"/>
      <w:b/>
      <w:sz w:val="24"/>
    </w:rPr>
  </w:style>
  <w:style w:type="paragraph" w:styleId="BodyTextIndent2">
    <w:name w:val="Body Text Indent 2"/>
    <w:basedOn w:val="Normal"/>
    <w:pPr>
      <w:widowControl w:val="0"/>
      <w:tabs>
        <w:tab w:val="left" w:pos="720"/>
        <w:tab w:val="left" w:pos="1440"/>
      </w:tabs>
      <w:ind w:left="720"/>
    </w:pPr>
    <w:rPr>
      <w:rFonts w:ascii="Courier New" w:hAnsi="Courier New"/>
      <w:sz w:val="24"/>
    </w:rPr>
  </w:style>
  <w:style w:type="paragraph" w:styleId="BodyTextIndent3">
    <w:name w:val="Body Text Indent 3"/>
    <w:basedOn w:val="Normal"/>
    <w:pPr>
      <w:widowControl w:val="0"/>
      <w:tabs>
        <w:tab w:val="left" w:pos="585"/>
        <w:tab w:val="left" w:pos="1440"/>
      </w:tabs>
      <w:ind w:left="855"/>
    </w:pPr>
    <w:rPr>
      <w:rFonts w:ascii="Courier New" w:hAnsi="Courier New"/>
      <w:sz w:val="24"/>
      <w:u w:val="single"/>
    </w:rPr>
  </w:style>
  <w:style w:type="paragraph" w:styleId="BalloonText">
    <w:name w:val="Balloon Text"/>
    <w:basedOn w:val="Normal"/>
    <w:semiHidden/>
    <w:rsid w:val="006566BF"/>
    <w:rPr>
      <w:rFonts w:ascii="Tahoma" w:hAnsi="Tahoma" w:cs="Tahoma"/>
      <w:sz w:val="16"/>
      <w:szCs w:val="16"/>
    </w:rPr>
  </w:style>
  <w:style w:type="character" w:styleId="CommentReference">
    <w:name w:val="annotation reference"/>
    <w:basedOn w:val="DefaultParagraphFont"/>
    <w:rsid w:val="001D59EB"/>
    <w:rPr>
      <w:sz w:val="16"/>
      <w:szCs w:val="16"/>
    </w:rPr>
  </w:style>
  <w:style w:type="paragraph" w:styleId="CommentText">
    <w:name w:val="annotation text"/>
    <w:basedOn w:val="Normal"/>
    <w:link w:val="CommentTextChar"/>
    <w:rsid w:val="001D59EB"/>
  </w:style>
  <w:style w:type="character" w:customStyle="1" w:styleId="CommentTextChar">
    <w:name w:val="Comment Text Char"/>
    <w:basedOn w:val="DefaultParagraphFont"/>
    <w:link w:val="CommentText"/>
    <w:rsid w:val="001D59EB"/>
  </w:style>
  <w:style w:type="paragraph" w:styleId="CommentSubject">
    <w:name w:val="annotation subject"/>
    <w:basedOn w:val="CommentText"/>
    <w:next w:val="CommentText"/>
    <w:link w:val="CommentSubjectChar"/>
    <w:rsid w:val="001D59EB"/>
    <w:rPr>
      <w:b/>
      <w:bCs/>
    </w:rPr>
  </w:style>
  <w:style w:type="character" w:customStyle="1" w:styleId="CommentSubjectChar">
    <w:name w:val="Comment Subject Char"/>
    <w:basedOn w:val="CommentTextChar"/>
    <w:link w:val="CommentSubject"/>
    <w:rsid w:val="001D59EB"/>
    <w:rPr>
      <w:b/>
      <w:bCs/>
    </w:rPr>
  </w:style>
  <w:style w:type="table" w:styleId="TableGrid">
    <w:name w:val="Table Grid"/>
    <w:basedOn w:val="TableNormal"/>
    <w:rsid w:val="008170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Brp6">
    <w:name w:val="TxBr_p6"/>
    <w:basedOn w:val="Normal"/>
    <w:rsid w:val="00021F1A"/>
    <w:pPr>
      <w:widowControl w:val="0"/>
      <w:spacing w:line="238" w:lineRule="atLeast"/>
      <w:ind w:left="828"/>
    </w:pPr>
    <w:rPr>
      <w:sz w:val="24"/>
    </w:rPr>
  </w:style>
  <w:style w:type="paragraph" w:customStyle="1" w:styleId="p10">
    <w:name w:val="p10"/>
    <w:basedOn w:val="Normal"/>
    <w:rsid w:val="008B67CA"/>
    <w:pPr>
      <w:widowControl w:val="0"/>
      <w:tabs>
        <w:tab w:val="left" w:pos="760"/>
      </w:tabs>
      <w:spacing w:line="240" w:lineRule="atLeast"/>
    </w:pPr>
    <w:rPr>
      <w:rFonts w:ascii="Times" w:hAnsi="Times"/>
      <w:sz w:val="24"/>
    </w:rPr>
  </w:style>
  <w:style w:type="character" w:styleId="Hyperlink">
    <w:name w:val="Hyperlink"/>
    <w:rsid w:val="001B27C0"/>
    <w:rPr>
      <w:color w:val="0000FF"/>
      <w:u w:val="single"/>
    </w:rPr>
  </w:style>
  <w:style w:type="character" w:styleId="FollowedHyperlink">
    <w:name w:val="FollowedHyperlink"/>
    <w:basedOn w:val="DefaultParagraphFont"/>
    <w:rsid w:val="00252F5F"/>
    <w:rPr>
      <w:color w:val="954F72" w:themeColor="followedHyperlink"/>
      <w:u w:val="single"/>
    </w:rPr>
  </w:style>
  <w:style w:type="paragraph" w:styleId="FootnoteText">
    <w:name w:val="footnote text"/>
    <w:basedOn w:val="Normal"/>
    <w:link w:val="FootnoteTextChar"/>
    <w:rsid w:val="00C760F6"/>
  </w:style>
  <w:style w:type="character" w:customStyle="1" w:styleId="FootnoteTextChar">
    <w:name w:val="Footnote Text Char"/>
    <w:basedOn w:val="DefaultParagraphFont"/>
    <w:link w:val="FootnoteText"/>
    <w:rsid w:val="00C760F6"/>
  </w:style>
  <w:style w:type="character" w:styleId="FootnoteReference">
    <w:name w:val="footnote reference"/>
    <w:basedOn w:val="DefaultParagraphFont"/>
    <w:rsid w:val="00C760F6"/>
    <w:rPr>
      <w:vertAlign w:val="superscript"/>
    </w:rPr>
  </w:style>
  <w:style w:type="paragraph" w:styleId="Revision">
    <w:name w:val="Revision"/>
    <w:hidden/>
    <w:uiPriority w:val="99"/>
    <w:semiHidden/>
    <w:rsid w:val="00504C7A"/>
  </w:style>
  <w:style w:type="paragraph" w:customStyle="1" w:styleId="paragraph">
    <w:name w:val="paragraph"/>
    <w:basedOn w:val="Normal"/>
    <w:rsid w:val="00504C7A"/>
    <w:pPr>
      <w:spacing w:before="100" w:beforeAutospacing="1" w:after="100" w:afterAutospacing="1"/>
    </w:pPr>
    <w:rPr>
      <w:sz w:val="24"/>
      <w:szCs w:val="24"/>
    </w:rPr>
  </w:style>
  <w:style w:type="character" w:customStyle="1" w:styleId="normaltextrun">
    <w:name w:val="normaltextrun"/>
    <w:basedOn w:val="DefaultParagraphFont"/>
    <w:rsid w:val="00504C7A"/>
  </w:style>
  <w:style w:type="character" w:customStyle="1" w:styleId="eop">
    <w:name w:val="eop"/>
    <w:basedOn w:val="DefaultParagraphFont"/>
    <w:rsid w:val="00504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hs.gov/sites/default/files/publications/privacy_pia_uscg_misl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53502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6NRRV4S2CX6Q-769511253-173527</_dlc_DocId>
    <_dlc_DocIdUrl xmlns="7ea9c0cb-aa7e-47c6-8965-59e0e5c30e95">
      <Url>https://uscg.sharepoint-mil.us/sites/PWA-DCO-5P/_layouts/15/DocIdRedir.aspx?ID=6NRRV4S2CX6Q-769511253-173527</Url>
      <Description>6NRRV4S2CX6Q-769511253-173527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8E140A-8E89-4B69-B895-3104E8CC5B89}">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customXml/itemProps2.xml><?xml version="1.0" encoding="utf-8"?>
<ds:datastoreItem xmlns:ds="http://schemas.openxmlformats.org/officeDocument/2006/customXml" ds:itemID="{3C42C281-0CCD-4571-944B-3693BB4C0B7B}">
  <ds:schemaRefs>
    <ds:schemaRef ds:uri="http://schemas.microsoft.com/sharepoint/events"/>
  </ds:schemaRefs>
</ds:datastoreItem>
</file>

<file path=customXml/itemProps3.xml><?xml version="1.0" encoding="utf-8"?>
<ds:datastoreItem xmlns:ds="http://schemas.openxmlformats.org/officeDocument/2006/customXml" ds:itemID="{AE36632D-4D45-48A1-95E2-40C52BEBA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69427-DD2F-424E-8374-B6B62C5701B2}">
  <ds:schemaRefs>
    <ds:schemaRef ds:uri="http://schemas.openxmlformats.org/officeDocument/2006/bibliography"/>
  </ds:schemaRefs>
</ds:datastoreItem>
</file>

<file path=customXml/itemProps5.xml><?xml version="1.0" encoding="utf-8"?>
<ds:datastoreItem xmlns:ds="http://schemas.openxmlformats.org/officeDocument/2006/customXml" ds:itemID="{2F505F19-FF05-4C69-9CC7-547E5F957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USCG</dc:creator>
  <cp:lastModifiedBy>Craig, Albert L CIV USCG COMDT (USA)</cp:lastModifiedBy>
  <cp:revision>6</cp:revision>
  <cp:lastPrinted>2017-02-10T18:30:00Z</cp:lastPrinted>
  <dcterms:created xsi:type="dcterms:W3CDTF">2024-10-23T14:55:00Z</dcterms:created>
  <dcterms:modified xsi:type="dcterms:W3CDTF">2024-11-21T13:43:00Z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9b08a411-f0d3-4079-a97b-3f6b2ca58bce</vt:lpwstr>
  </property>
</Properties>
</file>