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268F4" w:rsidRPr="004C420D" w:rsidP="00AB0F01" w14:paraId="5F846A7A" w14:textId="77777777">
      <w:pPr>
        <w:widowControl w:val="0"/>
        <w:jc w:val="center"/>
        <w:rPr>
          <w:rFonts w:ascii="Arial" w:hAnsi="Arial" w:cs="Arial"/>
          <w:b/>
          <w:bCs/>
          <w:sz w:val="24"/>
          <w:szCs w:val="24"/>
        </w:rPr>
      </w:pPr>
      <w:r w:rsidRPr="004C420D">
        <w:rPr>
          <w:rFonts w:ascii="Arial" w:hAnsi="Arial" w:cs="Arial"/>
          <w:b/>
          <w:bCs/>
          <w:sz w:val="24"/>
          <w:szCs w:val="24"/>
        </w:rPr>
        <w:t>Supporting Statement</w:t>
      </w:r>
    </w:p>
    <w:p w:rsidR="002268F4" w:rsidRPr="00C462E7" w:rsidP="00AB0F01" w14:paraId="5F846A7B" w14:textId="77777777">
      <w:pPr>
        <w:widowControl w:val="0"/>
        <w:jc w:val="center"/>
        <w:rPr>
          <w:rFonts w:ascii="Arial" w:hAnsi="Arial" w:cs="Arial"/>
          <w:b/>
          <w:bCs/>
          <w:sz w:val="24"/>
          <w:szCs w:val="24"/>
        </w:rPr>
      </w:pPr>
      <w:r w:rsidRPr="00C462E7">
        <w:rPr>
          <w:rFonts w:ascii="Arial" w:hAnsi="Arial" w:cs="Arial"/>
          <w:b/>
          <w:bCs/>
          <w:sz w:val="24"/>
          <w:szCs w:val="24"/>
        </w:rPr>
        <w:t>for</w:t>
      </w:r>
    </w:p>
    <w:p w:rsidR="002268F4" w:rsidRPr="004C420D" w:rsidP="00AB0F01" w14:paraId="5F846A7C" w14:textId="77777777">
      <w:pPr>
        <w:widowControl w:val="0"/>
        <w:jc w:val="center"/>
        <w:rPr>
          <w:rFonts w:ascii="Arial" w:hAnsi="Arial" w:cs="Arial"/>
          <w:b/>
          <w:bCs/>
          <w:sz w:val="24"/>
          <w:szCs w:val="24"/>
        </w:rPr>
      </w:pPr>
      <w:r w:rsidRPr="004C420D">
        <w:rPr>
          <w:rFonts w:ascii="Arial" w:hAnsi="Arial" w:cs="Arial"/>
          <w:b/>
          <w:bCs/>
          <w:sz w:val="24"/>
          <w:szCs w:val="24"/>
        </w:rPr>
        <w:t>Security Zones, Regulated Navigation Areas, and Safety Zones</w:t>
      </w:r>
    </w:p>
    <w:p w:rsidR="00C462E7" w:rsidRPr="004C420D" w:rsidP="00AB0F01" w14:paraId="5F846A7D" w14:textId="77777777">
      <w:pPr>
        <w:widowControl w:val="0"/>
        <w:jc w:val="center"/>
        <w:rPr>
          <w:rFonts w:ascii="Arial" w:hAnsi="Arial" w:cs="Arial"/>
          <w:sz w:val="16"/>
          <w:szCs w:val="16"/>
        </w:rPr>
      </w:pPr>
    </w:p>
    <w:p w:rsidR="00C462E7" w:rsidRPr="004C420D" w:rsidP="00AB0F01" w14:paraId="5F846A7E" w14:textId="77777777">
      <w:pPr>
        <w:widowControl w:val="0"/>
        <w:jc w:val="center"/>
        <w:rPr>
          <w:rFonts w:ascii="Arial" w:hAnsi="Arial" w:cs="Arial"/>
        </w:rPr>
      </w:pPr>
      <w:r w:rsidRPr="004C420D">
        <w:rPr>
          <w:rFonts w:ascii="Arial" w:hAnsi="Arial" w:cs="Arial"/>
        </w:rPr>
        <w:t xml:space="preserve">OMB No.: </w:t>
      </w:r>
      <w:r w:rsidRPr="004C420D" w:rsidR="004C420D">
        <w:rPr>
          <w:rFonts w:ascii="Arial" w:hAnsi="Arial" w:cs="Arial"/>
        </w:rPr>
        <w:t xml:space="preserve"> </w:t>
      </w:r>
      <w:r w:rsidRPr="004C420D">
        <w:rPr>
          <w:rFonts w:ascii="Arial" w:hAnsi="Arial" w:cs="Arial"/>
        </w:rPr>
        <w:t>1625-0020</w:t>
      </w:r>
      <w:r w:rsidR="00F117A8">
        <w:rPr>
          <w:rFonts w:ascii="Arial" w:hAnsi="Arial" w:cs="Arial"/>
        </w:rPr>
        <w:t xml:space="preserve">  </w:t>
      </w:r>
    </w:p>
    <w:p w:rsidR="00C462E7" w:rsidRPr="004C420D" w14:paraId="5F846A7F" w14:textId="77777777">
      <w:pPr>
        <w:widowControl w:val="0"/>
        <w:jc w:val="center"/>
        <w:rPr>
          <w:rFonts w:ascii="Arial" w:hAnsi="Arial" w:cs="Arial"/>
        </w:rPr>
      </w:pPr>
      <w:r w:rsidRPr="004C420D">
        <w:rPr>
          <w:rFonts w:ascii="Arial" w:hAnsi="Arial" w:cs="Arial"/>
        </w:rPr>
        <w:t xml:space="preserve">COLLECTION INSTRUMENTS: </w:t>
      </w:r>
      <w:r w:rsidR="004C420D">
        <w:rPr>
          <w:rFonts w:ascii="Arial" w:hAnsi="Arial" w:cs="Arial"/>
        </w:rPr>
        <w:t xml:space="preserve"> </w:t>
      </w:r>
      <w:r w:rsidRPr="004C420D">
        <w:rPr>
          <w:rFonts w:ascii="Arial" w:hAnsi="Arial" w:cs="Arial"/>
        </w:rPr>
        <w:t>Instruction</w:t>
      </w:r>
      <w:r w:rsidR="00F117A8">
        <w:rPr>
          <w:rFonts w:ascii="Arial" w:hAnsi="Arial" w:cs="Arial"/>
        </w:rPr>
        <w:t xml:space="preserve">  </w:t>
      </w:r>
    </w:p>
    <w:p w:rsidR="002268F4" w:rsidRPr="004C420D" w14:paraId="5F846A80" w14:textId="77777777">
      <w:pPr>
        <w:widowControl w:val="0"/>
        <w:jc w:val="center"/>
        <w:rPr>
          <w:rFonts w:ascii="Arial" w:hAnsi="Arial" w:cs="Arial"/>
          <w:sz w:val="16"/>
          <w:szCs w:val="16"/>
        </w:rPr>
      </w:pPr>
    </w:p>
    <w:p w:rsidR="002268F4" w:rsidRPr="00C462E7" w14:paraId="5F846A81" w14:textId="77777777">
      <w:pPr>
        <w:widowControl w:val="0"/>
        <w:rPr>
          <w:rFonts w:ascii="Arial" w:hAnsi="Arial" w:cs="Arial"/>
        </w:rPr>
      </w:pPr>
      <w:r w:rsidRPr="004C420D">
        <w:rPr>
          <w:rFonts w:ascii="Arial" w:hAnsi="Arial" w:cs="Arial"/>
          <w:b/>
        </w:rPr>
        <w:t>A.</w:t>
      </w:r>
      <w:r w:rsidRPr="00C462E7">
        <w:rPr>
          <w:rFonts w:ascii="Arial" w:hAnsi="Arial" w:cs="Arial"/>
        </w:rPr>
        <w:t xml:space="preserve">  </w:t>
      </w:r>
      <w:r w:rsidRPr="00C462E7">
        <w:rPr>
          <w:rFonts w:ascii="Arial" w:hAnsi="Arial" w:cs="Arial"/>
          <w:b/>
          <w:bCs/>
        </w:rPr>
        <w:t>Justification</w:t>
      </w:r>
      <w:r w:rsidR="004C420D">
        <w:rPr>
          <w:rFonts w:ascii="Arial" w:hAnsi="Arial" w:cs="Arial"/>
          <w:b/>
          <w:bCs/>
        </w:rPr>
        <w:t xml:space="preserve">.  </w:t>
      </w:r>
    </w:p>
    <w:p w:rsidR="002268F4" w:rsidRPr="00C462E7" w14:paraId="5F846A82" w14:textId="77777777">
      <w:pPr>
        <w:widowControl w:val="0"/>
        <w:rPr>
          <w:rFonts w:ascii="Arial" w:hAnsi="Arial" w:cs="Arial"/>
        </w:rPr>
      </w:pPr>
    </w:p>
    <w:p w:rsidR="002268F4" w:rsidRPr="00C462E7" w14:paraId="5F846A83" w14:textId="77777777">
      <w:pPr>
        <w:widowControl w:val="0"/>
        <w:rPr>
          <w:rFonts w:ascii="Arial" w:hAnsi="Arial" w:cs="Arial"/>
        </w:rPr>
      </w:pPr>
      <w:r w:rsidRPr="00C462E7">
        <w:rPr>
          <w:rFonts w:ascii="Arial" w:hAnsi="Arial" w:cs="Arial"/>
        </w:rPr>
        <w:t xml:space="preserve">1.  </w:t>
      </w:r>
      <w:r w:rsidRPr="00C462E7">
        <w:rPr>
          <w:rFonts w:ascii="Arial" w:hAnsi="Arial" w:cs="Arial"/>
          <w:u w:val="single"/>
        </w:rPr>
        <w:t xml:space="preserve">Circumstances </w:t>
      </w:r>
      <w:r w:rsidR="00C462E7">
        <w:rPr>
          <w:rFonts w:ascii="Arial" w:hAnsi="Arial" w:cs="Arial"/>
          <w:u w:val="single"/>
        </w:rPr>
        <w:t>that</w:t>
      </w:r>
      <w:r w:rsidRPr="00C462E7" w:rsidR="00C462E7">
        <w:rPr>
          <w:rFonts w:ascii="Arial" w:hAnsi="Arial" w:cs="Arial"/>
          <w:u w:val="single"/>
        </w:rPr>
        <w:t xml:space="preserve"> </w:t>
      </w:r>
      <w:r w:rsidRPr="00C462E7">
        <w:rPr>
          <w:rFonts w:ascii="Arial" w:hAnsi="Arial" w:cs="Arial"/>
          <w:u w:val="single"/>
        </w:rPr>
        <w:t>make the collection of information necessary</w:t>
      </w:r>
      <w:r w:rsidRPr="00C462E7">
        <w:rPr>
          <w:rFonts w:ascii="Arial" w:hAnsi="Arial" w:cs="Arial"/>
        </w:rPr>
        <w:t>.</w:t>
      </w:r>
      <w:r w:rsidR="00C462E7">
        <w:rPr>
          <w:rFonts w:ascii="Arial" w:hAnsi="Arial" w:cs="Arial"/>
        </w:rPr>
        <w:t xml:space="preserve">  </w:t>
      </w:r>
    </w:p>
    <w:p w:rsidR="002268F4" w:rsidRPr="00C462E7" w14:paraId="5F846A84" w14:textId="77777777">
      <w:pPr>
        <w:widowControl w:val="0"/>
        <w:rPr>
          <w:rFonts w:ascii="Arial" w:hAnsi="Arial" w:cs="Arial"/>
        </w:rPr>
      </w:pPr>
    </w:p>
    <w:p w:rsidR="002268F4" w:rsidRPr="00C462E7" w14:paraId="5F846A85" w14:textId="77777777">
      <w:pPr>
        <w:widowControl w:val="0"/>
        <w:ind w:left="360" w:hanging="360"/>
        <w:rPr>
          <w:rFonts w:ascii="Arial" w:hAnsi="Arial" w:cs="Arial"/>
        </w:rPr>
      </w:pPr>
      <w:r w:rsidRPr="00C462E7">
        <w:rPr>
          <w:rFonts w:ascii="Arial" w:hAnsi="Arial" w:cs="Arial"/>
        </w:rPr>
        <w:t xml:space="preserve">a)  </w:t>
      </w:r>
      <w:r w:rsidRPr="00C462E7">
        <w:rPr>
          <w:rFonts w:ascii="Arial" w:hAnsi="Arial" w:cs="Arial"/>
          <w:u w:val="single"/>
        </w:rPr>
        <w:t>Security Zones</w:t>
      </w:r>
      <w:r w:rsidRPr="00C462E7">
        <w:rPr>
          <w:rFonts w:ascii="Arial" w:hAnsi="Arial" w:cs="Arial"/>
        </w:rPr>
        <w:t>:  Executive Order 10173 (October 20, 1950) authorized the Coast Guard to prescribe procedures for establishing and appealing security zones.  These regulations are contained in 33 CFR Parts 6 and 165.  Security zones are areas of land, water, or land and water designated by the Coast Guard Captain of the Port (COTP) where access is limited to authorized persons, vehicles, vessels or waterfront facilities</w:t>
      </w:r>
      <w:r w:rsidRPr="00C462E7" w:rsidR="009E5FDF">
        <w:rPr>
          <w:rFonts w:ascii="Arial" w:hAnsi="Arial" w:cs="Arial"/>
        </w:rPr>
        <w:t>.  Security Zones are necessary to prevent</w:t>
      </w:r>
      <w:r w:rsidRPr="00C462E7">
        <w:rPr>
          <w:rFonts w:ascii="Arial" w:hAnsi="Arial" w:cs="Arial"/>
        </w:rPr>
        <w:t xml:space="preserve"> destruction, loss or injury </w:t>
      </w:r>
      <w:r w:rsidRPr="00C462E7" w:rsidR="00C94E53">
        <w:rPr>
          <w:rFonts w:ascii="Arial" w:hAnsi="Arial" w:cs="Arial"/>
        </w:rPr>
        <w:t>from</w:t>
      </w:r>
      <w:r w:rsidRPr="00C462E7">
        <w:rPr>
          <w:rFonts w:ascii="Arial" w:hAnsi="Arial" w:cs="Arial"/>
        </w:rPr>
        <w:t xml:space="preserve"> sabotage or subversive activity.  Under these regulations, the COTP may designate security zones in the U.S. jurisdiction, for a period of time he deems necessary to prevent damage or injury.  The COTP limits access to a security zone by prohibiting the entry of unauthorized persons, vehicles, or vessels, requiring reduced speed, or setting other restrictions. </w:t>
      </w:r>
      <w:r w:rsidR="00C337C2">
        <w:rPr>
          <w:rFonts w:ascii="Arial" w:hAnsi="Arial" w:cs="Arial"/>
        </w:rPr>
        <w:t xml:space="preserve"> </w:t>
      </w:r>
    </w:p>
    <w:p w:rsidR="002268F4" w:rsidRPr="00C462E7" w14:paraId="5F846A86" w14:textId="77777777">
      <w:pPr>
        <w:widowControl w:val="0"/>
        <w:rPr>
          <w:rFonts w:ascii="Arial" w:hAnsi="Arial" w:cs="Arial"/>
        </w:rPr>
      </w:pPr>
    </w:p>
    <w:p w:rsidR="002268F4" w:rsidRPr="00C462E7" w14:paraId="5F846A87" w14:textId="77777777">
      <w:pPr>
        <w:widowControl w:val="0"/>
        <w:ind w:left="360" w:hanging="360"/>
        <w:rPr>
          <w:rFonts w:ascii="Arial" w:hAnsi="Arial" w:cs="Arial"/>
        </w:rPr>
      </w:pPr>
      <w:r w:rsidRPr="00C462E7">
        <w:rPr>
          <w:rFonts w:ascii="Arial" w:hAnsi="Arial" w:cs="Arial"/>
        </w:rPr>
        <w:t xml:space="preserve">b)  </w:t>
      </w:r>
      <w:r w:rsidRPr="00C462E7">
        <w:rPr>
          <w:rFonts w:ascii="Arial" w:hAnsi="Arial" w:cs="Arial"/>
          <w:u w:val="single"/>
        </w:rPr>
        <w:t>Regulated Navigation Areas (RNAs)</w:t>
      </w:r>
      <w:r w:rsidRPr="00C462E7">
        <w:rPr>
          <w:rFonts w:ascii="Arial" w:hAnsi="Arial" w:cs="Arial"/>
        </w:rPr>
        <w:t xml:space="preserve">:  The Port and Tanker Safety Act authorized the Coast Guard to prescribe special regulations to control vessel traffic in areas that are determined to be hazardous due to conditions of reduced visibility, adverse weather or vessel congestion.  The regulations in 33 CFR 165, provide for the establishment of regulated navigation areas, which are areas of the navigable waters of the U.S. requiring special procedures to assure the safe navigation of vessels. </w:t>
      </w:r>
      <w:r w:rsidR="00C337C2">
        <w:rPr>
          <w:rFonts w:ascii="Arial" w:hAnsi="Arial" w:cs="Arial"/>
        </w:rPr>
        <w:t xml:space="preserve"> </w:t>
      </w:r>
    </w:p>
    <w:p w:rsidR="002268F4" w:rsidRPr="00C462E7" w14:paraId="5F846A88" w14:textId="77777777">
      <w:pPr>
        <w:widowControl w:val="0"/>
        <w:rPr>
          <w:rFonts w:ascii="Arial" w:hAnsi="Arial" w:cs="Arial"/>
        </w:rPr>
      </w:pPr>
    </w:p>
    <w:p w:rsidR="002268F4" w:rsidRPr="00C462E7" w14:paraId="5F846A89" w14:textId="77777777">
      <w:pPr>
        <w:widowControl w:val="0"/>
        <w:ind w:left="360" w:hanging="360"/>
        <w:rPr>
          <w:rFonts w:ascii="Arial" w:hAnsi="Arial" w:cs="Arial"/>
        </w:rPr>
      </w:pPr>
      <w:r w:rsidRPr="00C462E7">
        <w:rPr>
          <w:rFonts w:ascii="Arial" w:hAnsi="Arial" w:cs="Arial"/>
        </w:rPr>
        <w:t xml:space="preserve">c)  </w:t>
      </w:r>
      <w:r w:rsidRPr="00C462E7">
        <w:rPr>
          <w:rFonts w:ascii="Arial" w:hAnsi="Arial" w:cs="Arial"/>
          <w:u w:val="single"/>
        </w:rPr>
        <w:t>Safety Zones</w:t>
      </w:r>
      <w:r w:rsidRPr="00C462E7">
        <w:rPr>
          <w:rFonts w:ascii="Arial" w:hAnsi="Arial" w:cs="Arial"/>
        </w:rPr>
        <w:t xml:space="preserve">:  The Ports and Waterways Safety Act authorized the Coast Guard to establish regulations to allow the designation of safety zones.  These regulations are contained in 33 CFR 165.  Safety zones are areas of land, water, or land and water designated by the COTP where access is limited to authorized persons, vehicles, or vessels to protect the public from a hazardous situation.  The COTP may designate safety zones in the U.S. and the navigable waters of the U.S., for a period of time he deems necessary to prevent damage or injury to persons, vessels or waterfront facilities.  The COTP limits access into a safety zone by prohibiting the entry of unauthorized persons, vehicles, or vessels, requiring reduced speed, or setting other restrictions. </w:t>
      </w:r>
      <w:r w:rsidR="00C337C2">
        <w:rPr>
          <w:rFonts w:ascii="Arial" w:hAnsi="Arial" w:cs="Arial"/>
        </w:rPr>
        <w:t xml:space="preserve"> </w:t>
      </w:r>
    </w:p>
    <w:p w:rsidR="002268F4" w:rsidRPr="00C462E7" w14:paraId="5F846A8A" w14:textId="77777777">
      <w:pPr>
        <w:widowControl w:val="0"/>
        <w:rPr>
          <w:rFonts w:ascii="Arial" w:hAnsi="Arial" w:cs="Arial"/>
        </w:rPr>
      </w:pPr>
    </w:p>
    <w:p w:rsidR="006641AA" w14:paraId="7D81423E" w14:textId="77777777">
      <w:pPr>
        <w:pStyle w:val="BodyText"/>
        <w:widowControl w:val="0"/>
        <w:rPr>
          <w:rFonts w:ascii="Arial" w:hAnsi="Arial" w:cs="Arial"/>
          <w:sz w:val="20"/>
        </w:rPr>
      </w:pPr>
      <w:r w:rsidRPr="00C462E7">
        <w:rPr>
          <w:rFonts w:ascii="Arial" w:hAnsi="Arial" w:cs="Arial"/>
          <w:sz w:val="20"/>
        </w:rPr>
        <w:t>The COTP may establish a security zone, regulated navigation area or safety zone at the request of any person or of his</w:t>
      </w:r>
      <w:r w:rsidRPr="00C462E7" w:rsidR="007016C7">
        <w:rPr>
          <w:rFonts w:ascii="Arial" w:hAnsi="Arial" w:cs="Arial"/>
          <w:sz w:val="20"/>
        </w:rPr>
        <w:t xml:space="preserve"> or her</w:t>
      </w:r>
      <w:r w:rsidRPr="00C462E7">
        <w:rPr>
          <w:rFonts w:ascii="Arial" w:hAnsi="Arial" w:cs="Arial"/>
          <w:sz w:val="20"/>
        </w:rPr>
        <w:t xml:space="preserve"> own volition.</w:t>
      </w:r>
      <w:r w:rsidR="00C337C2">
        <w:rPr>
          <w:rFonts w:ascii="Arial" w:hAnsi="Arial" w:cs="Arial"/>
          <w:sz w:val="20"/>
        </w:rPr>
        <w:t xml:space="preserve">  </w:t>
      </w:r>
    </w:p>
    <w:p w:rsidR="006641AA" w14:paraId="3A6DA373" w14:textId="77777777">
      <w:pPr>
        <w:pStyle w:val="BodyText"/>
        <w:widowControl w:val="0"/>
        <w:rPr>
          <w:rFonts w:ascii="Arial" w:hAnsi="Arial" w:cs="Arial"/>
          <w:sz w:val="20"/>
        </w:rPr>
      </w:pPr>
    </w:p>
    <w:p w:rsidR="002268F4" w:rsidRPr="00C462E7" w14:paraId="5F846A8B" w14:textId="5A6D9EB0">
      <w:pPr>
        <w:pStyle w:val="BodyText"/>
        <w:widowControl w:val="0"/>
        <w:rPr>
          <w:rFonts w:ascii="Arial" w:hAnsi="Arial" w:cs="Arial"/>
          <w:sz w:val="20"/>
        </w:rPr>
      </w:pPr>
      <w:r>
        <w:rPr>
          <w:rFonts w:ascii="Arial" w:hAnsi="Arial" w:cs="Arial"/>
          <w:sz w:val="20"/>
        </w:rPr>
        <w:t>The statutory authority is 46 U.S. Code 70001</w:t>
      </w:r>
      <w:r w:rsidR="004B49F8">
        <w:rPr>
          <w:rFonts w:ascii="Arial" w:hAnsi="Arial" w:cs="Arial"/>
          <w:sz w:val="20"/>
        </w:rPr>
        <w:t>, 70011, 70034</w:t>
      </w:r>
      <w:r>
        <w:rPr>
          <w:rFonts w:ascii="Arial" w:hAnsi="Arial" w:cs="Arial"/>
          <w:sz w:val="20"/>
        </w:rPr>
        <w:t xml:space="preserve"> and 700</w:t>
      </w:r>
      <w:r w:rsidR="004B49F8">
        <w:rPr>
          <w:rFonts w:ascii="Arial" w:hAnsi="Arial" w:cs="Arial"/>
          <w:sz w:val="20"/>
        </w:rPr>
        <w:t>5</w:t>
      </w:r>
      <w:r>
        <w:rPr>
          <w:rFonts w:ascii="Arial" w:hAnsi="Arial" w:cs="Arial"/>
          <w:sz w:val="20"/>
        </w:rPr>
        <w:t xml:space="preserve">1.  </w:t>
      </w:r>
    </w:p>
    <w:p w:rsidR="002268F4" w:rsidRPr="00C462E7" w14:paraId="5F846A8C" w14:textId="77777777">
      <w:pPr>
        <w:widowControl w:val="0"/>
        <w:rPr>
          <w:rFonts w:ascii="Arial" w:hAnsi="Arial" w:cs="Arial"/>
        </w:rPr>
      </w:pPr>
    </w:p>
    <w:p w:rsidR="002268F4" w:rsidRPr="00C462E7" w14:paraId="5F846A8D" w14:textId="77777777">
      <w:pPr>
        <w:widowControl w:val="0"/>
        <w:rPr>
          <w:rFonts w:ascii="Arial" w:hAnsi="Arial" w:cs="Arial"/>
        </w:rPr>
      </w:pPr>
      <w:r w:rsidRPr="00C462E7">
        <w:rPr>
          <w:rFonts w:ascii="Arial" w:hAnsi="Arial" w:cs="Arial"/>
        </w:rPr>
        <w:t xml:space="preserve">2.  </w:t>
      </w:r>
      <w:r w:rsidR="00C462E7">
        <w:rPr>
          <w:rFonts w:ascii="Arial" w:hAnsi="Arial" w:cs="Arial"/>
          <w:u w:val="single"/>
        </w:rPr>
        <w:t>Purpose of the i</w:t>
      </w:r>
      <w:r w:rsidRPr="00C462E7">
        <w:rPr>
          <w:rFonts w:ascii="Arial" w:hAnsi="Arial" w:cs="Arial"/>
          <w:u w:val="single"/>
        </w:rPr>
        <w:t xml:space="preserve">nformation </w:t>
      </w:r>
      <w:r w:rsidR="00C462E7">
        <w:rPr>
          <w:rFonts w:ascii="Arial" w:hAnsi="Arial" w:cs="Arial"/>
          <w:u w:val="single"/>
        </w:rPr>
        <w:t>collection</w:t>
      </w:r>
      <w:r w:rsidRPr="00C462E7">
        <w:rPr>
          <w:rFonts w:ascii="Arial" w:hAnsi="Arial" w:cs="Arial"/>
        </w:rPr>
        <w:t>.</w:t>
      </w:r>
      <w:r w:rsidR="00C462E7">
        <w:rPr>
          <w:rFonts w:ascii="Arial" w:hAnsi="Arial" w:cs="Arial"/>
        </w:rPr>
        <w:t xml:space="preserve">  </w:t>
      </w:r>
    </w:p>
    <w:p w:rsidR="002268F4" w:rsidRPr="00C462E7" w14:paraId="5F846A8E" w14:textId="77777777">
      <w:pPr>
        <w:widowControl w:val="0"/>
        <w:rPr>
          <w:rFonts w:ascii="Arial" w:hAnsi="Arial" w:cs="Arial"/>
        </w:rPr>
      </w:pPr>
    </w:p>
    <w:p w:rsidR="002268F4" w:rsidRPr="00C462E7" w14:paraId="5F846A8F" w14:textId="77777777">
      <w:pPr>
        <w:widowControl w:val="0"/>
        <w:rPr>
          <w:rFonts w:ascii="Arial" w:hAnsi="Arial" w:cs="Arial"/>
        </w:rPr>
      </w:pPr>
      <w:r w:rsidRPr="00C462E7">
        <w:rPr>
          <w:rFonts w:ascii="Arial" w:hAnsi="Arial" w:cs="Arial"/>
        </w:rPr>
        <w:t>Government agencies, industry or the public may request that the Coast Guard establish a security zone, safety zone or regulated navigation area.  This information is collected only as needed.  The Coast Guard uses the information to assess the need to establish a security zone, safety zone or regulated navigation area.  Similar data is not available elsewhere since the information is unique to each situation and applies to a specific time, duration, place, and operation.  If this information is not collected, potential threats or hazards may not be identified.  If the Coast Guard is not able to identify the threat or hazard, appropriate action cannot be taken which may result in injury or damage to persons, vessels, ports or waterfront facilities.</w:t>
      </w:r>
      <w:r w:rsidR="00C337C2">
        <w:rPr>
          <w:rFonts w:ascii="Arial" w:hAnsi="Arial" w:cs="Arial"/>
        </w:rPr>
        <w:t xml:space="preserve">  </w:t>
      </w:r>
    </w:p>
    <w:p w:rsidR="002268F4" w:rsidRPr="00C462E7" w14:paraId="5F846A90" w14:textId="77777777">
      <w:pPr>
        <w:widowControl w:val="0"/>
        <w:rPr>
          <w:rFonts w:ascii="Arial" w:hAnsi="Arial" w:cs="Arial"/>
        </w:rPr>
      </w:pPr>
    </w:p>
    <w:p w:rsidR="002268F4" w:rsidRPr="00C462E7" w14:paraId="5F846A91" w14:textId="77777777">
      <w:pPr>
        <w:widowControl w:val="0"/>
        <w:rPr>
          <w:rFonts w:ascii="Arial" w:hAnsi="Arial" w:cs="Arial"/>
        </w:rPr>
      </w:pPr>
      <w:r w:rsidRPr="00C462E7">
        <w:rPr>
          <w:rFonts w:ascii="Arial" w:hAnsi="Arial" w:cs="Arial"/>
        </w:rPr>
        <w:t xml:space="preserve">3.  </w:t>
      </w:r>
      <w:r w:rsidRPr="00C462E7">
        <w:rPr>
          <w:rFonts w:ascii="Arial" w:hAnsi="Arial" w:cs="Arial"/>
          <w:u w:val="single"/>
        </w:rPr>
        <w:t>Consideration of the use of improved information technology</w:t>
      </w:r>
      <w:r w:rsidRPr="00C462E7">
        <w:rPr>
          <w:rFonts w:ascii="Arial" w:hAnsi="Arial" w:cs="Arial"/>
        </w:rPr>
        <w:t xml:space="preserve">. </w:t>
      </w:r>
      <w:r w:rsidR="00C462E7">
        <w:rPr>
          <w:rFonts w:ascii="Arial" w:hAnsi="Arial" w:cs="Arial"/>
        </w:rPr>
        <w:t xml:space="preserve"> </w:t>
      </w:r>
    </w:p>
    <w:p w:rsidR="002268F4" w:rsidRPr="00C462E7" w14:paraId="5F846A92" w14:textId="77777777">
      <w:pPr>
        <w:widowControl w:val="0"/>
        <w:rPr>
          <w:rFonts w:ascii="Arial" w:hAnsi="Arial" w:cs="Arial"/>
        </w:rPr>
      </w:pPr>
    </w:p>
    <w:p w:rsidR="002268F4" w14:paraId="5F846A93" w14:textId="77777777">
      <w:pPr>
        <w:widowControl w:val="0"/>
        <w:rPr>
          <w:rFonts w:ascii="Arial" w:hAnsi="Arial" w:cs="Arial"/>
        </w:rPr>
      </w:pPr>
      <w:r w:rsidRPr="00C462E7">
        <w:rPr>
          <w:rFonts w:ascii="Arial" w:hAnsi="Arial" w:cs="Arial"/>
        </w:rPr>
        <w:t xml:space="preserve">The information provided by </w:t>
      </w:r>
      <w:r w:rsidRPr="00C462E7" w:rsidR="00846093">
        <w:rPr>
          <w:rFonts w:ascii="Arial" w:hAnsi="Arial" w:cs="Arial"/>
        </w:rPr>
        <w:t xml:space="preserve">a </w:t>
      </w:r>
      <w:r w:rsidRPr="00C462E7">
        <w:rPr>
          <w:rFonts w:ascii="Arial" w:hAnsi="Arial" w:cs="Arial"/>
        </w:rPr>
        <w:t>respondent</w:t>
      </w:r>
      <w:r w:rsidRPr="00C462E7" w:rsidR="00846093">
        <w:rPr>
          <w:rFonts w:ascii="Arial" w:hAnsi="Arial" w:cs="Arial"/>
        </w:rPr>
        <w:t xml:space="preserve"> is </w:t>
      </w:r>
      <w:r w:rsidRPr="00C462E7">
        <w:rPr>
          <w:rFonts w:ascii="Arial" w:hAnsi="Arial" w:cs="Arial"/>
        </w:rPr>
        <w:t>in writing, and this can be done via mail or electronic mail as well.  We estimate that approx</w:t>
      </w:r>
      <w:r w:rsidRPr="00C462E7" w:rsidR="00846093">
        <w:rPr>
          <w:rFonts w:ascii="Arial" w:hAnsi="Arial" w:cs="Arial"/>
        </w:rPr>
        <w:t>imately</w:t>
      </w:r>
      <w:r w:rsidRPr="00C462E7">
        <w:rPr>
          <w:rFonts w:ascii="Arial" w:hAnsi="Arial" w:cs="Arial"/>
        </w:rPr>
        <w:t xml:space="preserve"> </w:t>
      </w:r>
      <w:r w:rsidR="002C602D">
        <w:rPr>
          <w:rFonts w:ascii="Arial" w:hAnsi="Arial" w:cs="Arial"/>
        </w:rPr>
        <w:t>66</w:t>
      </w:r>
      <w:r w:rsidRPr="00C462E7">
        <w:rPr>
          <w:rFonts w:ascii="Arial" w:hAnsi="Arial" w:cs="Arial"/>
        </w:rPr>
        <w:t xml:space="preserve">% of all submissions are received electronically.  </w:t>
      </w:r>
    </w:p>
    <w:p w:rsidR="004F4CA5" w14:paraId="7C4C4A80" w14:textId="77777777">
      <w:pPr>
        <w:widowControl w:val="0"/>
        <w:rPr>
          <w:rFonts w:ascii="Arial" w:hAnsi="Arial" w:cs="Arial"/>
        </w:rPr>
      </w:pPr>
    </w:p>
    <w:p w:rsidR="00DD2BC5" w:rsidRPr="00E01461" w:rsidP="00DD2BC5" w14:paraId="1E25F8A9" w14:textId="77777777">
      <w:pPr>
        <w:rPr>
          <w:rFonts w:ascii="Arial" w:hAnsi="Arial" w:cs="Arial"/>
        </w:rPr>
      </w:pPr>
      <w:r w:rsidRPr="00E01461">
        <w:rPr>
          <w:rFonts w:ascii="Arial" w:hAnsi="Arial" w:cs="Arial"/>
        </w:rPr>
        <w:t>Regarding Usability Testing, this ICR—</w:t>
      </w:r>
    </w:p>
    <w:p w:rsidR="00DD2BC5" w:rsidRPr="00485216" w:rsidP="00485216" w14:paraId="31C13CEB" w14:textId="0852865F">
      <w:pPr>
        <w:pStyle w:val="paragraph"/>
        <w:numPr>
          <w:ilvl w:val="0"/>
          <w:numId w:val="14"/>
        </w:numPr>
        <w:spacing w:before="0" w:beforeAutospacing="0" w:after="0" w:afterAutospacing="0"/>
        <w:ind w:left="630" w:hanging="270"/>
        <w:textAlignment w:val="baseline"/>
        <w:rPr>
          <w:rFonts w:ascii="Arial" w:hAnsi="Arial" w:cs="Arial"/>
          <w:sz w:val="20"/>
          <w:szCs w:val="20"/>
        </w:rPr>
      </w:pPr>
      <w:r w:rsidRPr="00DC7B8F">
        <w:rPr>
          <w:rFonts w:ascii="Arial" w:hAnsi="Arial" w:cs="Arial"/>
          <w:sz w:val="20"/>
          <w:szCs w:val="20"/>
        </w:rPr>
        <w:t>Public-facing instructions w</w:t>
      </w:r>
      <w:r>
        <w:rPr>
          <w:rFonts w:ascii="Arial" w:hAnsi="Arial" w:cs="Arial"/>
          <w:sz w:val="20"/>
          <w:szCs w:val="20"/>
        </w:rPr>
        <w:t>ere tested</w:t>
      </w:r>
      <w:r w:rsidRPr="00DC7B8F">
        <w:rPr>
          <w:rFonts w:ascii="Arial" w:hAnsi="Arial" w:cs="Arial"/>
          <w:sz w:val="20"/>
          <w:szCs w:val="20"/>
        </w:rPr>
        <w:t xml:space="preserve"> </w:t>
      </w:r>
      <w:r>
        <w:rPr>
          <w:rFonts w:ascii="Arial" w:hAnsi="Arial" w:cs="Arial"/>
          <w:sz w:val="20"/>
          <w:szCs w:val="20"/>
        </w:rPr>
        <w:t xml:space="preserve">by </w:t>
      </w:r>
      <w:r w:rsidRPr="00DC7B8F">
        <w:rPr>
          <w:rFonts w:ascii="Arial" w:hAnsi="Arial" w:cs="Arial"/>
          <w:sz w:val="20"/>
          <w:szCs w:val="20"/>
        </w:rPr>
        <w:t>the staff of the CG Office of Standards Evaluation and Development (CG-REG) to ensure the use of plain language</w:t>
      </w:r>
      <w:r>
        <w:rPr>
          <w:rFonts w:ascii="Arial" w:hAnsi="Arial" w:cs="Arial"/>
          <w:sz w:val="20"/>
          <w:szCs w:val="20"/>
        </w:rPr>
        <w:t xml:space="preserve">. </w:t>
      </w:r>
      <w:r w:rsidRPr="00CA4CAF" w:rsidR="00485216">
        <w:rPr>
          <w:rStyle w:val="normaltextrun"/>
          <w:rFonts w:ascii="Arial" w:hAnsi="Arial" w:cs="Arial"/>
          <w:sz w:val="20"/>
          <w:szCs w:val="20"/>
        </w:rPr>
        <w:t>Usability testing participants reported that they had no difficulty understanding the instructions. As a result, the USCG did not make any changes to the collection</w:t>
      </w:r>
      <w:r w:rsidR="00485216">
        <w:rPr>
          <w:rStyle w:val="normaltextrun"/>
          <w:rFonts w:ascii="Arial" w:hAnsi="Arial" w:cs="Arial"/>
          <w:sz w:val="20"/>
          <w:szCs w:val="20"/>
        </w:rPr>
        <w:t>.</w:t>
      </w:r>
    </w:p>
    <w:p w:rsidR="00DD2BC5" w:rsidRPr="00E01461" w:rsidP="00DD2BC5" w14:paraId="5D4ACED3" w14:textId="77777777">
      <w:pPr>
        <w:pStyle w:val="ListParagraph"/>
        <w:numPr>
          <w:ilvl w:val="0"/>
          <w:numId w:val="13"/>
        </w:numPr>
        <w:rPr>
          <w:rFonts w:ascii="Arial" w:hAnsi="Arial" w:cs="Arial"/>
          <w:sz w:val="20"/>
          <w:szCs w:val="20"/>
        </w:rPr>
      </w:pPr>
      <w:r w:rsidRPr="00E01461">
        <w:rPr>
          <w:rFonts w:ascii="Arial" w:hAnsi="Arial" w:cs="Arial"/>
          <w:sz w:val="20"/>
          <w:szCs w:val="20"/>
        </w:rPr>
        <w:t xml:space="preserve">Is not related to a public benefit program as detailed in OMB M-22-10 </w:t>
      </w:r>
      <w:r w:rsidRPr="00884642">
        <w:rPr>
          <w:rFonts w:ascii="Arial" w:hAnsi="Arial" w:cs="Arial"/>
          <w:sz w:val="20"/>
          <w:szCs w:val="20"/>
        </w:rPr>
        <w:t>(titled “Improving Access to Public Benefits Programs Through the Paperwork Reduction Act” dated April 13, 2022)</w:t>
      </w:r>
      <w:r w:rsidRPr="00E01461">
        <w:rPr>
          <w:rFonts w:ascii="Arial" w:hAnsi="Arial" w:cs="Arial"/>
          <w:sz w:val="20"/>
          <w:szCs w:val="20"/>
        </w:rPr>
        <w:t>.</w:t>
      </w:r>
    </w:p>
    <w:p w:rsidR="00DD2BC5" w:rsidRPr="00E01461" w:rsidP="00DD2BC5" w14:paraId="19ED4B1F" w14:textId="77777777">
      <w:pPr>
        <w:pStyle w:val="ListParagraph"/>
        <w:numPr>
          <w:ilvl w:val="0"/>
          <w:numId w:val="13"/>
        </w:numPr>
        <w:rPr>
          <w:rFonts w:ascii="Arial" w:hAnsi="Arial" w:cs="Arial"/>
          <w:sz w:val="20"/>
          <w:szCs w:val="20"/>
        </w:rPr>
      </w:pPr>
      <w:r w:rsidRPr="00E01461">
        <w:rPr>
          <w:rFonts w:ascii="Arial" w:hAnsi="Arial" w:cs="Arial"/>
          <w:sz w:val="20"/>
          <w:szCs w:val="20"/>
        </w:rPr>
        <w:t>Is voluntary/option.</w:t>
      </w:r>
    </w:p>
    <w:p w:rsidR="00DD2BC5" w:rsidRPr="00E01461" w:rsidP="00DD2BC5" w14:paraId="07BB96BA" w14:textId="77777777">
      <w:pPr>
        <w:pStyle w:val="ListParagraph"/>
        <w:numPr>
          <w:ilvl w:val="0"/>
          <w:numId w:val="13"/>
        </w:numPr>
        <w:rPr>
          <w:rFonts w:ascii="Arial" w:hAnsi="Arial" w:cs="Arial"/>
          <w:sz w:val="20"/>
          <w:szCs w:val="20"/>
        </w:rPr>
      </w:pPr>
      <w:r w:rsidRPr="00E01461">
        <w:rPr>
          <w:rFonts w:ascii="Arial" w:hAnsi="Arial" w:cs="Arial"/>
          <w:sz w:val="20"/>
          <w:szCs w:val="20"/>
        </w:rPr>
        <w:t>Does not require the use of a form or specify a reporting format/method.</w:t>
      </w:r>
    </w:p>
    <w:p w:rsidR="00DD2BC5" w:rsidRPr="00E01461" w:rsidP="00DD2BC5" w14:paraId="415C64DD" w14:textId="0E2E61E5">
      <w:pPr>
        <w:pStyle w:val="ListParagraph"/>
        <w:numPr>
          <w:ilvl w:val="0"/>
          <w:numId w:val="13"/>
        </w:numPr>
        <w:rPr>
          <w:rFonts w:ascii="Arial" w:hAnsi="Arial" w:cs="Arial"/>
          <w:sz w:val="20"/>
          <w:szCs w:val="20"/>
        </w:rPr>
      </w:pPr>
      <w:r>
        <w:rPr>
          <w:rFonts w:ascii="Arial" w:hAnsi="Arial" w:cs="Arial"/>
          <w:sz w:val="20"/>
          <w:szCs w:val="20"/>
        </w:rPr>
        <w:t>I</w:t>
      </w:r>
      <w:r w:rsidRPr="00E01461" w:rsidR="00506EC3">
        <w:rPr>
          <w:rFonts w:ascii="Arial" w:hAnsi="Arial" w:cs="Arial"/>
          <w:sz w:val="20"/>
          <w:szCs w:val="20"/>
        </w:rPr>
        <w:t>s required</w:t>
      </w:r>
      <w:r w:rsidR="00506EC3">
        <w:rPr>
          <w:rFonts w:ascii="Arial" w:hAnsi="Arial" w:cs="Arial"/>
          <w:sz w:val="20"/>
          <w:szCs w:val="20"/>
        </w:rPr>
        <w:t xml:space="preserve">, for those that </w:t>
      </w:r>
      <w:r>
        <w:rPr>
          <w:rFonts w:ascii="Arial" w:hAnsi="Arial" w:cs="Arial"/>
          <w:sz w:val="20"/>
          <w:szCs w:val="20"/>
        </w:rPr>
        <w:t>elect to submit a request</w:t>
      </w:r>
      <w:r w:rsidR="00506EC3">
        <w:rPr>
          <w:rFonts w:ascii="Arial" w:hAnsi="Arial" w:cs="Arial"/>
          <w:sz w:val="20"/>
          <w:szCs w:val="20"/>
        </w:rPr>
        <w:t>,</w:t>
      </w:r>
      <w:r w:rsidRPr="00E01461" w:rsidR="00506EC3">
        <w:rPr>
          <w:rFonts w:ascii="Arial" w:hAnsi="Arial" w:cs="Arial"/>
          <w:sz w:val="20"/>
          <w:szCs w:val="20"/>
        </w:rPr>
        <w:t xml:space="preserve"> by regulations </w:t>
      </w:r>
      <w:r w:rsidR="00506EC3">
        <w:rPr>
          <w:rFonts w:ascii="Arial" w:hAnsi="Arial" w:cs="Arial"/>
          <w:sz w:val="20"/>
          <w:szCs w:val="20"/>
        </w:rPr>
        <w:t xml:space="preserve">per </w:t>
      </w:r>
      <w:r>
        <w:rPr>
          <w:rFonts w:ascii="Arial" w:hAnsi="Arial" w:cs="Arial"/>
          <w:sz w:val="20"/>
          <w:szCs w:val="20"/>
        </w:rPr>
        <w:t>33</w:t>
      </w:r>
      <w:r w:rsidR="00506EC3">
        <w:rPr>
          <w:rFonts w:ascii="Arial" w:hAnsi="Arial" w:cs="Arial"/>
          <w:sz w:val="20"/>
          <w:szCs w:val="20"/>
        </w:rPr>
        <w:t xml:space="preserve"> CFR </w:t>
      </w:r>
      <w:r>
        <w:rPr>
          <w:rFonts w:ascii="Arial" w:hAnsi="Arial" w:cs="Arial"/>
          <w:sz w:val="20"/>
          <w:szCs w:val="20"/>
        </w:rPr>
        <w:t>6 and 165</w:t>
      </w:r>
      <w:r w:rsidRPr="00E01461">
        <w:rPr>
          <w:rFonts w:ascii="Arial" w:hAnsi="Arial" w:cs="Arial"/>
          <w:sz w:val="20"/>
          <w:szCs w:val="20"/>
        </w:rPr>
        <w:t>.</w:t>
      </w:r>
    </w:p>
    <w:p w:rsidR="002268F4" w:rsidRPr="00C462E7" w14:paraId="5F846A94" w14:textId="77777777">
      <w:pPr>
        <w:widowControl w:val="0"/>
        <w:rPr>
          <w:rFonts w:ascii="Arial" w:hAnsi="Arial" w:cs="Arial"/>
        </w:rPr>
      </w:pPr>
    </w:p>
    <w:p w:rsidR="002268F4" w:rsidRPr="00C462E7" w14:paraId="5F846A95" w14:textId="77777777">
      <w:pPr>
        <w:widowControl w:val="0"/>
        <w:rPr>
          <w:rFonts w:ascii="Arial" w:hAnsi="Arial" w:cs="Arial"/>
        </w:rPr>
      </w:pPr>
      <w:r w:rsidRPr="00C462E7">
        <w:rPr>
          <w:rFonts w:ascii="Arial" w:hAnsi="Arial" w:cs="Arial"/>
        </w:rPr>
        <w:t xml:space="preserve">4.  </w:t>
      </w:r>
      <w:r w:rsidRPr="00C462E7">
        <w:rPr>
          <w:rFonts w:ascii="Arial" w:hAnsi="Arial" w:cs="Arial"/>
          <w:u w:val="single"/>
        </w:rPr>
        <w:t>Efforts to identify duplication</w:t>
      </w:r>
      <w:r w:rsidRPr="00C462E7">
        <w:rPr>
          <w:rFonts w:ascii="Arial" w:hAnsi="Arial" w:cs="Arial"/>
        </w:rPr>
        <w:t xml:space="preserve">.  </w:t>
      </w:r>
    </w:p>
    <w:p w:rsidR="002268F4" w:rsidRPr="00C462E7" w14:paraId="5F846A96" w14:textId="77777777">
      <w:pPr>
        <w:widowControl w:val="0"/>
        <w:rPr>
          <w:rFonts w:ascii="Arial" w:hAnsi="Arial" w:cs="Arial"/>
        </w:rPr>
      </w:pPr>
    </w:p>
    <w:p w:rsidR="002268F4" w:rsidRPr="00C462E7" w14:paraId="5F846A97" w14:textId="77777777">
      <w:pPr>
        <w:widowControl w:val="0"/>
        <w:rPr>
          <w:rFonts w:ascii="Arial" w:hAnsi="Arial" w:cs="Arial"/>
        </w:rPr>
      </w:pPr>
      <w:r w:rsidRPr="00C462E7">
        <w:rPr>
          <w:rFonts w:ascii="Arial" w:hAnsi="Arial" w:cs="Arial"/>
        </w:rPr>
        <w:t>To date</w:t>
      </w:r>
      <w:r w:rsidRPr="00C462E7" w:rsidR="00EB6258">
        <w:rPr>
          <w:rFonts w:ascii="Arial" w:hAnsi="Arial" w:cs="Arial"/>
        </w:rPr>
        <w:t>,</w:t>
      </w:r>
      <w:r w:rsidRPr="00C462E7">
        <w:rPr>
          <w:rFonts w:ascii="Arial" w:hAnsi="Arial" w:cs="Arial"/>
        </w:rPr>
        <w:t xml:space="preserve"> no State or local programs have been identified that require equivalent information.  No other </w:t>
      </w:r>
      <w:r w:rsidRPr="00C462E7" w:rsidR="007016C7">
        <w:rPr>
          <w:rFonts w:ascii="Arial" w:hAnsi="Arial" w:cs="Arial"/>
        </w:rPr>
        <w:t>F</w:t>
      </w:r>
      <w:r w:rsidRPr="00C462E7">
        <w:rPr>
          <w:rFonts w:ascii="Arial" w:hAnsi="Arial" w:cs="Arial"/>
        </w:rPr>
        <w:t xml:space="preserve">ederal agencies have similar or equivalent regulatory requirements.  </w:t>
      </w:r>
    </w:p>
    <w:p w:rsidR="002268F4" w:rsidRPr="00C462E7" w14:paraId="5F846A98" w14:textId="77777777">
      <w:pPr>
        <w:widowControl w:val="0"/>
        <w:rPr>
          <w:rFonts w:ascii="Arial" w:hAnsi="Arial" w:cs="Arial"/>
        </w:rPr>
      </w:pPr>
      <w:r w:rsidRPr="00C462E7">
        <w:rPr>
          <w:rFonts w:ascii="Arial" w:hAnsi="Arial" w:cs="Arial"/>
        </w:rPr>
        <w:t xml:space="preserve"> </w:t>
      </w:r>
    </w:p>
    <w:p w:rsidR="002268F4" w:rsidRPr="00C462E7" w14:paraId="5F846A99" w14:textId="77777777">
      <w:pPr>
        <w:widowControl w:val="0"/>
        <w:rPr>
          <w:rFonts w:ascii="Arial" w:hAnsi="Arial" w:cs="Arial"/>
        </w:rPr>
      </w:pPr>
      <w:r w:rsidRPr="00C462E7">
        <w:rPr>
          <w:rFonts w:ascii="Arial" w:hAnsi="Arial" w:cs="Arial"/>
        </w:rPr>
        <w:t xml:space="preserve">5.  </w:t>
      </w:r>
      <w:r w:rsidRPr="00C462E7">
        <w:rPr>
          <w:rFonts w:ascii="Arial" w:hAnsi="Arial" w:cs="Arial"/>
          <w:u w:val="single"/>
        </w:rPr>
        <w:t xml:space="preserve">Methods used to minimize the burdens to small </w:t>
      </w:r>
      <w:r w:rsidRPr="00C462E7" w:rsidR="00CC524E">
        <w:rPr>
          <w:rFonts w:ascii="Arial" w:hAnsi="Arial" w:cs="Arial"/>
          <w:u w:val="single"/>
        </w:rPr>
        <w:t>entities</w:t>
      </w:r>
      <w:r w:rsidRPr="00C462E7">
        <w:rPr>
          <w:rFonts w:ascii="Arial" w:hAnsi="Arial" w:cs="Arial"/>
          <w:u w:val="single"/>
        </w:rPr>
        <w:t xml:space="preserve"> if involved</w:t>
      </w:r>
      <w:r w:rsidRPr="00C462E7">
        <w:rPr>
          <w:rFonts w:ascii="Arial" w:hAnsi="Arial" w:cs="Arial"/>
        </w:rPr>
        <w:t>.</w:t>
      </w:r>
      <w:r w:rsidR="00C462E7">
        <w:rPr>
          <w:rFonts w:ascii="Arial" w:hAnsi="Arial" w:cs="Arial"/>
        </w:rPr>
        <w:t xml:space="preserve">  </w:t>
      </w:r>
    </w:p>
    <w:p w:rsidR="002268F4" w:rsidRPr="00C462E7" w14:paraId="5F846A9A" w14:textId="77777777">
      <w:pPr>
        <w:widowControl w:val="0"/>
        <w:rPr>
          <w:rFonts w:ascii="Arial" w:hAnsi="Arial" w:cs="Arial"/>
        </w:rPr>
      </w:pPr>
    </w:p>
    <w:p w:rsidR="002268F4" w:rsidRPr="00C462E7" w14:paraId="5F846A9B" w14:textId="77777777">
      <w:pPr>
        <w:widowControl w:val="0"/>
        <w:rPr>
          <w:rFonts w:ascii="Arial" w:hAnsi="Arial" w:cs="Arial"/>
        </w:rPr>
      </w:pPr>
      <w:r w:rsidRPr="00C462E7">
        <w:rPr>
          <w:rFonts w:ascii="Arial" w:hAnsi="Arial" w:cs="Arial"/>
        </w:rPr>
        <w:t xml:space="preserve">This information collection does not have an impact on small businesses or other small entities. </w:t>
      </w:r>
      <w:r w:rsidR="00F117A8">
        <w:rPr>
          <w:rFonts w:ascii="Arial" w:hAnsi="Arial" w:cs="Arial"/>
        </w:rPr>
        <w:t xml:space="preserve"> </w:t>
      </w:r>
    </w:p>
    <w:p w:rsidR="002268F4" w:rsidRPr="00C462E7" w14:paraId="5F846A9C" w14:textId="77777777">
      <w:pPr>
        <w:widowControl w:val="0"/>
        <w:rPr>
          <w:rFonts w:ascii="Arial" w:hAnsi="Arial" w:cs="Arial"/>
        </w:rPr>
      </w:pPr>
    </w:p>
    <w:p w:rsidR="002268F4" w:rsidRPr="00C462E7" w14:paraId="5F846A9D" w14:textId="77777777">
      <w:pPr>
        <w:widowControl w:val="0"/>
        <w:ind w:left="270" w:hanging="270"/>
        <w:rPr>
          <w:rFonts w:ascii="Arial" w:hAnsi="Arial" w:cs="Arial"/>
        </w:rPr>
      </w:pPr>
      <w:r w:rsidRPr="00C462E7">
        <w:rPr>
          <w:rFonts w:ascii="Arial" w:hAnsi="Arial" w:cs="Arial"/>
        </w:rPr>
        <w:t xml:space="preserve">6.  </w:t>
      </w:r>
      <w:r w:rsidRPr="00C462E7">
        <w:rPr>
          <w:rFonts w:ascii="Arial" w:hAnsi="Arial" w:cs="Arial"/>
          <w:u w:val="single"/>
        </w:rPr>
        <w:t>Consequences to the Federal program if collection were conducted less frequently</w:t>
      </w:r>
      <w:r w:rsidRPr="00C462E7">
        <w:rPr>
          <w:rFonts w:ascii="Arial" w:hAnsi="Arial" w:cs="Arial"/>
        </w:rPr>
        <w:t>.</w:t>
      </w:r>
      <w:r w:rsidR="00C462E7">
        <w:rPr>
          <w:rFonts w:ascii="Arial" w:hAnsi="Arial" w:cs="Arial"/>
        </w:rPr>
        <w:t xml:space="preserve">  </w:t>
      </w:r>
    </w:p>
    <w:p w:rsidR="002268F4" w:rsidRPr="00C462E7" w14:paraId="5F846A9E" w14:textId="77777777">
      <w:pPr>
        <w:pStyle w:val="BodyText"/>
        <w:widowControl w:val="0"/>
        <w:rPr>
          <w:rFonts w:ascii="Arial" w:hAnsi="Arial" w:cs="Arial"/>
          <w:sz w:val="20"/>
        </w:rPr>
      </w:pPr>
    </w:p>
    <w:p w:rsidR="002268F4" w:rsidRPr="00C462E7" w14:paraId="5F846A9F" w14:textId="77777777">
      <w:pPr>
        <w:pStyle w:val="BodyText"/>
        <w:widowControl w:val="0"/>
        <w:rPr>
          <w:rFonts w:ascii="Arial" w:hAnsi="Arial" w:cs="Arial"/>
          <w:sz w:val="20"/>
        </w:rPr>
      </w:pPr>
      <w:r w:rsidRPr="00C462E7">
        <w:rPr>
          <w:rFonts w:ascii="Arial" w:hAnsi="Arial" w:cs="Arial"/>
          <w:sz w:val="20"/>
        </w:rPr>
        <w:t>This information is collected only when a security zone, regulated navigation area or safety zone is requested or needed.  Less frequent collection would have the same consequences as no collection.</w:t>
      </w:r>
      <w:r w:rsidR="00F117A8">
        <w:rPr>
          <w:rFonts w:ascii="Arial" w:hAnsi="Arial" w:cs="Arial"/>
          <w:sz w:val="20"/>
        </w:rPr>
        <w:t xml:space="preserve">  </w:t>
      </w:r>
    </w:p>
    <w:p w:rsidR="002268F4" w:rsidRPr="00C462E7" w14:paraId="5F846AA0" w14:textId="77777777">
      <w:pPr>
        <w:widowControl w:val="0"/>
        <w:rPr>
          <w:rFonts w:ascii="Arial" w:hAnsi="Arial" w:cs="Arial"/>
        </w:rPr>
      </w:pPr>
    </w:p>
    <w:p w:rsidR="002268F4" w:rsidRPr="00C462E7" w14:paraId="5F846AA1" w14:textId="77777777">
      <w:pPr>
        <w:widowControl w:val="0"/>
        <w:ind w:left="360" w:hanging="360"/>
        <w:rPr>
          <w:rFonts w:ascii="Arial" w:hAnsi="Arial" w:cs="Arial"/>
        </w:rPr>
      </w:pPr>
      <w:r w:rsidRPr="00C462E7">
        <w:rPr>
          <w:rFonts w:ascii="Arial" w:hAnsi="Arial" w:cs="Arial"/>
        </w:rPr>
        <w:t xml:space="preserve">7.  </w:t>
      </w:r>
      <w:r w:rsidRPr="00C462E7" w:rsidR="00C462E7">
        <w:rPr>
          <w:rFonts w:ascii="Arial" w:hAnsi="Arial" w:cs="Arial"/>
          <w:u w:val="single"/>
        </w:rPr>
        <w:t>Special collection circumstances</w:t>
      </w:r>
      <w:r w:rsidRPr="00C462E7">
        <w:rPr>
          <w:rFonts w:ascii="Arial" w:hAnsi="Arial" w:cs="Arial"/>
        </w:rPr>
        <w:t>.</w:t>
      </w:r>
      <w:r w:rsidR="00C462E7">
        <w:rPr>
          <w:rFonts w:ascii="Arial" w:hAnsi="Arial" w:cs="Arial"/>
        </w:rPr>
        <w:t xml:space="preserve">  </w:t>
      </w:r>
    </w:p>
    <w:p w:rsidR="002268F4" w:rsidRPr="00C462E7" w14:paraId="5F846AA2" w14:textId="77777777">
      <w:pPr>
        <w:widowControl w:val="0"/>
        <w:rPr>
          <w:rFonts w:ascii="Arial" w:hAnsi="Arial" w:cs="Arial"/>
        </w:rPr>
      </w:pPr>
    </w:p>
    <w:p w:rsidR="002268F4" w:rsidRPr="00C462E7" w14:paraId="5F846AA3" w14:textId="77777777">
      <w:pPr>
        <w:pStyle w:val="BodyText"/>
        <w:widowControl w:val="0"/>
        <w:rPr>
          <w:rFonts w:ascii="Arial" w:hAnsi="Arial" w:cs="Arial"/>
          <w:sz w:val="20"/>
        </w:rPr>
      </w:pPr>
      <w:r w:rsidRPr="00C462E7">
        <w:rPr>
          <w:rFonts w:ascii="Arial" w:hAnsi="Arial" w:cs="Arial"/>
          <w:sz w:val="20"/>
        </w:rPr>
        <w:t>This information collection is conducted in manner consistent with the guidelines in 5 CFR 1320.5(d)(2).</w:t>
      </w:r>
      <w:r w:rsidR="00174989">
        <w:rPr>
          <w:rFonts w:ascii="Arial" w:hAnsi="Arial" w:cs="Arial"/>
          <w:sz w:val="20"/>
        </w:rPr>
        <w:t xml:space="preserve">  </w:t>
      </w:r>
    </w:p>
    <w:p w:rsidR="002268F4" w:rsidRPr="00C462E7" w14:paraId="5F846AA4" w14:textId="77777777">
      <w:pPr>
        <w:widowControl w:val="0"/>
        <w:rPr>
          <w:rFonts w:ascii="Arial" w:hAnsi="Arial" w:cs="Arial"/>
        </w:rPr>
      </w:pPr>
    </w:p>
    <w:p w:rsidR="002268F4" w:rsidRPr="00C462E7" w14:paraId="5F846AA5" w14:textId="77777777">
      <w:pPr>
        <w:widowControl w:val="0"/>
        <w:rPr>
          <w:rFonts w:ascii="Arial" w:hAnsi="Arial" w:cs="Arial"/>
        </w:rPr>
      </w:pPr>
      <w:r w:rsidRPr="00C462E7">
        <w:rPr>
          <w:rFonts w:ascii="Arial" w:hAnsi="Arial" w:cs="Arial"/>
        </w:rPr>
        <w:t xml:space="preserve">8.  </w:t>
      </w:r>
      <w:r w:rsidRPr="00C462E7">
        <w:rPr>
          <w:rFonts w:ascii="Arial" w:hAnsi="Arial" w:cs="Arial"/>
          <w:u w:val="single"/>
        </w:rPr>
        <w:t>Consultation</w:t>
      </w:r>
      <w:r w:rsidRPr="00C462E7">
        <w:rPr>
          <w:rFonts w:ascii="Arial" w:hAnsi="Arial" w:cs="Arial"/>
        </w:rPr>
        <w:t>.</w:t>
      </w:r>
    </w:p>
    <w:p w:rsidR="002268F4" w:rsidRPr="00C462E7" w14:paraId="5F846AA6" w14:textId="77777777">
      <w:pPr>
        <w:widowControl w:val="0"/>
        <w:rPr>
          <w:rFonts w:ascii="Arial" w:hAnsi="Arial" w:cs="Arial"/>
        </w:rPr>
      </w:pPr>
    </w:p>
    <w:p w:rsidR="00EB6258" w:rsidRPr="00C462E7" w14:paraId="5F846AA7" w14:textId="197A4A9E">
      <w:pPr>
        <w:widowControl w:val="0"/>
        <w:rPr>
          <w:rFonts w:ascii="Arial" w:hAnsi="Arial" w:cs="Arial"/>
        </w:rPr>
      </w:pPr>
      <w:r w:rsidRPr="00485216">
        <w:rPr>
          <w:rFonts w:ascii="Arial" w:hAnsi="Arial" w:cs="Arial"/>
        </w:rPr>
        <w:t>A 60-day Notice was published in the Federal Register to obtain public comment on this collection (See [USCG-2024-0</w:t>
      </w:r>
      <w:r>
        <w:rPr>
          <w:rFonts w:ascii="Arial" w:hAnsi="Arial" w:cs="Arial"/>
        </w:rPr>
        <w:t>286</w:t>
      </w:r>
      <w:r w:rsidRPr="00485216">
        <w:rPr>
          <w:rFonts w:ascii="Arial" w:hAnsi="Arial" w:cs="Arial"/>
        </w:rPr>
        <w:t xml:space="preserve">]; </w:t>
      </w:r>
      <w:r>
        <w:rPr>
          <w:rFonts w:ascii="Arial" w:hAnsi="Arial" w:cs="Arial"/>
        </w:rPr>
        <w:t>August 28</w:t>
      </w:r>
      <w:r w:rsidRPr="00485216">
        <w:rPr>
          <w:rFonts w:ascii="Arial" w:hAnsi="Arial" w:cs="Arial"/>
        </w:rPr>
        <w:t xml:space="preserve">, 2024, 89 FR </w:t>
      </w:r>
      <w:r>
        <w:rPr>
          <w:rFonts w:ascii="Arial" w:hAnsi="Arial" w:cs="Arial"/>
        </w:rPr>
        <w:t>68913</w:t>
      </w:r>
      <w:r w:rsidRPr="00485216">
        <w:rPr>
          <w:rFonts w:ascii="Arial" w:hAnsi="Arial" w:cs="Arial"/>
        </w:rPr>
        <w:t xml:space="preserve">) and 30-Day Notice </w:t>
      </w:r>
      <w:r w:rsidRPr="0036349E">
        <w:rPr>
          <w:rFonts w:ascii="Arial" w:hAnsi="Arial" w:cs="Arial"/>
        </w:rPr>
        <w:t xml:space="preserve">(November </w:t>
      </w:r>
      <w:r w:rsidR="0036349E">
        <w:rPr>
          <w:rFonts w:ascii="Arial" w:hAnsi="Arial" w:cs="Arial"/>
        </w:rPr>
        <w:t>18, 2</w:t>
      </w:r>
      <w:r w:rsidRPr="0036349E">
        <w:rPr>
          <w:rFonts w:ascii="Arial" w:hAnsi="Arial" w:cs="Arial"/>
        </w:rPr>
        <w:t xml:space="preserve">024, 89 FR </w:t>
      </w:r>
      <w:r w:rsidR="0036349E">
        <w:rPr>
          <w:rFonts w:ascii="Arial" w:hAnsi="Arial" w:cs="Arial"/>
        </w:rPr>
        <w:t>90714</w:t>
      </w:r>
      <w:r w:rsidRPr="00485216">
        <w:rPr>
          <w:rFonts w:ascii="Arial" w:hAnsi="Arial" w:cs="Arial"/>
        </w:rPr>
        <w:t xml:space="preserve">were published in the Federal Register to obtain public comment on this collection.  The Coast Guard has not received any comments on this information collection. </w:t>
      </w:r>
      <w:r w:rsidR="004A504B">
        <w:rPr>
          <w:rFonts w:ascii="Arial" w:hAnsi="Arial" w:cs="Arial"/>
        </w:rPr>
        <w:t xml:space="preserve">  </w:t>
      </w:r>
    </w:p>
    <w:p w:rsidR="002268F4" w:rsidRPr="00C462E7" w14:paraId="5F846AA8" w14:textId="77777777">
      <w:pPr>
        <w:widowControl w:val="0"/>
        <w:rPr>
          <w:rFonts w:ascii="Arial" w:hAnsi="Arial" w:cs="Arial"/>
        </w:rPr>
      </w:pPr>
    </w:p>
    <w:p w:rsidR="002268F4" w:rsidRPr="00C462E7" w14:paraId="5F846AA9" w14:textId="77777777">
      <w:pPr>
        <w:widowControl w:val="0"/>
        <w:rPr>
          <w:rFonts w:ascii="Arial" w:hAnsi="Arial" w:cs="Arial"/>
        </w:rPr>
      </w:pPr>
      <w:r w:rsidRPr="00C462E7">
        <w:rPr>
          <w:rFonts w:ascii="Arial" w:hAnsi="Arial" w:cs="Arial"/>
        </w:rPr>
        <w:t xml:space="preserve">9.  </w:t>
      </w:r>
      <w:r w:rsidRPr="00C462E7" w:rsidR="00C462E7">
        <w:rPr>
          <w:rFonts w:ascii="Arial" w:hAnsi="Arial" w:cs="Arial"/>
          <w:u w:val="single"/>
        </w:rPr>
        <w:t>Provide any payments or gifts to respondents</w:t>
      </w:r>
      <w:r w:rsidRPr="00C462E7">
        <w:rPr>
          <w:rFonts w:ascii="Arial" w:hAnsi="Arial" w:cs="Arial"/>
        </w:rPr>
        <w:t>.</w:t>
      </w:r>
      <w:r w:rsidR="00C462E7">
        <w:rPr>
          <w:rFonts w:ascii="Arial" w:hAnsi="Arial" w:cs="Arial"/>
        </w:rPr>
        <w:t xml:space="preserve">  </w:t>
      </w:r>
    </w:p>
    <w:p w:rsidR="002268F4" w:rsidRPr="00C462E7" w14:paraId="5F846AAA" w14:textId="77777777">
      <w:pPr>
        <w:widowControl w:val="0"/>
        <w:rPr>
          <w:rFonts w:ascii="Arial" w:hAnsi="Arial" w:cs="Arial"/>
        </w:rPr>
      </w:pPr>
    </w:p>
    <w:p w:rsidR="002268F4" w:rsidRPr="00C462E7" w14:paraId="5F846AAB" w14:textId="77777777">
      <w:pPr>
        <w:pStyle w:val="BodyText"/>
        <w:widowControl w:val="0"/>
        <w:rPr>
          <w:rFonts w:ascii="Arial" w:hAnsi="Arial" w:cs="Arial"/>
          <w:sz w:val="20"/>
        </w:rPr>
      </w:pPr>
      <w:r w:rsidRPr="00C462E7">
        <w:rPr>
          <w:rFonts w:ascii="Arial" w:hAnsi="Arial" w:cs="Arial"/>
          <w:sz w:val="20"/>
        </w:rPr>
        <w:t>There is no offer of monetary or material value for this information collection.</w:t>
      </w:r>
      <w:r w:rsidR="00F117A8">
        <w:rPr>
          <w:rFonts w:ascii="Arial" w:hAnsi="Arial" w:cs="Arial"/>
          <w:sz w:val="20"/>
        </w:rPr>
        <w:t xml:space="preserve">  </w:t>
      </w:r>
    </w:p>
    <w:p w:rsidR="002268F4" w:rsidRPr="00C462E7" w14:paraId="5F846AAC" w14:textId="77777777">
      <w:pPr>
        <w:widowControl w:val="0"/>
        <w:rPr>
          <w:rFonts w:ascii="Arial" w:hAnsi="Arial" w:cs="Arial"/>
        </w:rPr>
      </w:pPr>
    </w:p>
    <w:p w:rsidR="002268F4" w:rsidRPr="00C462E7" w14:paraId="5F846AAD" w14:textId="77777777">
      <w:pPr>
        <w:widowControl w:val="0"/>
        <w:rPr>
          <w:rFonts w:ascii="Arial" w:hAnsi="Arial" w:cs="Arial"/>
        </w:rPr>
      </w:pPr>
      <w:r w:rsidRPr="00C462E7">
        <w:rPr>
          <w:rFonts w:ascii="Arial" w:hAnsi="Arial" w:cs="Arial"/>
        </w:rPr>
        <w:t xml:space="preserve">10.  </w:t>
      </w:r>
      <w:r w:rsidRPr="00C462E7">
        <w:rPr>
          <w:rFonts w:ascii="Arial" w:hAnsi="Arial" w:cs="Arial"/>
          <w:u w:val="single"/>
        </w:rPr>
        <w:t>Describe any assurance of confidentiality provided to respondents</w:t>
      </w:r>
      <w:r w:rsidRPr="00C462E7">
        <w:rPr>
          <w:rFonts w:ascii="Arial" w:hAnsi="Arial" w:cs="Arial"/>
        </w:rPr>
        <w:t>.</w:t>
      </w:r>
      <w:r w:rsidR="00C462E7">
        <w:rPr>
          <w:rFonts w:ascii="Arial" w:hAnsi="Arial" w:cs="Arial"/>
        </w:rPr>
        <w:t xml:space="preserve">  </w:t>
      </w:r>
    </w:p>
    <w:p w:rsidR="002268F4" w:rsidRPr="00C462E7" w14:paraId="5F846AAE" w14:textId="77777777">
      <w:pPr>
        <w:widowControl w:val="0"/>
        <w:rPr>
          <w:rFonts w:ascii="Arial" w:hAnsi="Arial" w:cs="Arial"/>
        </w:rPr>
      </w:pPr>
    </w:p>
    <w:p w:rsidR="004C420D" w:rsidRPr="00174989" w14:paraId="5F846AAF" w14:textId="0B7233AB">
      <w:pPr>
        <w:pStyle w:val="BodyText"/>
        <w:widowControl w:val="0"/>
        <w:rPr>
          <w:rFonts w:ascii="Arial" w:hAnsi="Arial" w:cs="Arial"/>
          <w:sz w:val="20"/>
        </w:rPr>
      </w:pPr>
      <w:r w:rsidRPr="004C420D">
        <w:rPr>
          <w:rFonts w:ascii="Arial" w:hAnsi="Arial" w:cs="Arial"/>
          <w:sz w:val="20"/>
        </w:rPr>
        <w:t>There are no assurances of confidentiality provided to the respondents for this information collection</w:t>
      </w:r>
      <w:r w:rsidRPr="004C420D" w:rsidR="002268F4">
        <w:rPr>
          <w:rFonts w:ascii="Arial" w:hAnsi="Arial" w:cs="Arial"/>
          <w:sz w:val="20"/>
        </w:rPr>
        <w:t>.</w:t>
      </w:r>
      <w:r>
        <w:rPr>
          <w:rFonts w:ascii="Arial" w:hAnsi="Arial" w:cs="Arial"/>
          <w:sz w:val="20"/>
        </w:rPr>
        <w:t xml:space="preserve">  </w:t>
      </w:r>
      <w:r w:rsidRPr="00962EBF">
        <w:rPr>
          <w:rFonts w:ascii="Arial" w:hAnsi="Arial" w:cs="Arial"/>
          <w:sz w:val="20"/>
        </w:rPr>
        <w:t xml:space="preserve">This information collection request is covered by the Marine Information for Safety and Law Enforcement (MISLE) Privacy Impact Assessment (PIA).  </w:t>
      </w:r>
      <w:r w:rsidR="00485216">
        <w:rPr>
          <w:rFonts w:ascii="Arial" w:hAnsi="Arial" w:cs="Arial"/>
          <w:sz w:val="20"/>
        </w:rPr>
        <w:t>The l</w:t>
      </w:r>
      <w:r w:rsidRPr="00962EBF">
        <w:rPr>
          <w:rFonts w:ascii="Arial" w:hAnsi="Arial" w:cs="Arial"/>
          <w:sz w:val="20"/>
        </w:rPr>
        <w:t xml:space="preserve">inks to the MISLE </w:t>
      </w:r>
      <w:r w:rsidRPr="00174989">
        <w:rPr>
          <w:rFonts w:ascii="Arial" w:hAnsi="Arial" w:cs="Arial"/>
          <w:sz w:val="20"/>
        </w:rPr>
        <w:t>PIA</w:t>
      </w:r>
      <w:r w:rsidR="00485216">
        <w:rPr>
          <w:rFonts w:ascii="Arial" w:hAnsi="Arial" w:cs="Arial"/>
          <w:sz w:val="20"/>
        </w:rPr>
        <w:t xml:space="preserve"> is </w:t>
      </w:r>
      <w:r w:rsidRPr="00174989">
        <w:rPr>
          <w:rFonts w:ascii="Arial" w:hAnsi="Arial" w:cs="Arial"/>
          <w:sz w:val="20"/>
        </w:rPr>
        <w:t>provided below:</w:t>
      </w:r>
    </w:p>
    <w:p w:rsidR="004C420D" w:rsidRPr="00174989" w:rsidP="0081716D" w14:paraId="5F846AB0" w14:textId="77777777">
      <w:pPr>
        <w:pStyle w:val="BodyText"/>
        <w:widowControl w:val="0"/>
        <w:numPr>
          <w:ilvl w:val="0"/>
          <w:numId w:val="12"/>
        </w:numPr>
        <w:rPr>
          <w:rFonts w:ascii="Arial" w:hAnsi="Arial" w:cs="Arial"/>
          <w:sz w:val="20"/>
        </w:rPr>
      </w:pPr>
      <w:hyperlink r:id="rId10" w:history="1">
        <w:r w:rsidRPr="00174989">
          <w:rPr>
            <w:rStyle w:val="Hyperlink"/>
            <w:rFonts w:ascii="Arial" w:hAnsi="Arial" w:cs="Arial"/>
            <w:sz w:val="20"/>
          </w:rPr>
          <w:t>https://www.dhs.gov/sites/default/files/publications/privacy_pia_uscg_misle.pdf</w:t>
        </w:r>
      </w:hyperlink>
      <w:r w:rsidRPr="00174989">
        <w:rPr>
          <w:rFonts w:ascii="Arial" w:hAnsi="Arial" w:cs="Arial"/>
          <w:sz w:val="20"/>
        </w:rPr>
        <w:t xml:space="preserve">  </w:t>
      </w:r>
    </w:p>
    <w:p w:rsidR="002268F4" w:rsidRPr="004C420D" w:rsidP="00485216" w14:paraId="5F846AB1" w14:textId="091C2176">
      <w:pPr>
        <w:pStyle w:val="BodyText"/>
        <w:widowControl w:val="0"/>
        <w:tabs>
          <w:tab w:val="left" w:pos="360"/>
        </w:tabs>
        <w:ind w:left="720"/>
        <w:rPr>
          <w:rFonts w:ascii="Arial" w:hAnsi="Arial" w:cs="Arial"/>
          <w:sz w:val="20"/>
        </w:rPr>
      </w:pPr>
    </w:p>
    <w:p w:rsidR="002268F4" w:rsidRPr="00C462E7" w14:paraId="5F846AB2" w14:textId="77777777">
      <w:pPr>
        <w:widowControl w:val="0"/>
        <w:rPr>
          <w:rFonts w:ascii="Arial" w:hAnsi="Arial" w:cs="Arial"/>
        </w:rPr>
      </w:pPr>
    </w:p>
    <w:p w:rsidR="002268F4" w:rsidRPr="00C462E7" w14:paraId="5F846AB3" w14:textId="77777777">
      <w:pPr>
        <w:widowControl w:val="0"/>
        <w:rPr>
          <w:rFonts w:ascii="Arial" w:hAnsi="Arial" w:cs="Arial"/>
        </w:rPr>
      </w:pPr>
      <w:r w:rsidRPr="00C462E7">
        <w:rPr>
          <w:rFonts w:ascii="Arial" w:hAnsi="Arial" w:cs="Arial"/>
        </w:rPr>
        <w:t xml:space="preserve">11.  </w:t>
      </w:r>
      <w:r w:rsidRPr="00C462E7">
        <w:rPr>
          <w:rFonts w:ascii="Arial" w:hAnsi="Arial" w:cs="Arial"/>
          <w:u w:val="single"/>
        </w:rPr>
        <w:t>Additional justification for any questions of a sensitive nature</w:t>
      </w:r>
      <w:r w:rsidRPr="00C462E7">
        <w:rPr>
          <w:rFonts w:ascii="Arial" w:hAnsi="Arial" w:cs="Arial"/>
        </w:rPr>
        <w:t xml:space="preserve">. </w:t>
      </w:r>
      <w:r w:rsidR="00C03747">
        <w:rPr>
          <w:rFonts w:ascii="Arial" w:hAnsi="Arial" w:cs="Arial"/>
        </w:rPr>
        <w:t xml:space="preserve"> </w:t>
      </w:r>
    </w:p>
    <w:p w:rsidR="002268F4" w:rsidRPr="00C462E7" w14:paraId="5F846AB4" w14:textId="77777777">
      <w:pPr>
        <w:widowControl w:val="0"/>
        <w:rPr>
          <w:rFonts w:ascii="Arial" w:hAnsi="Arial" w:cs="Arial"/>
        </w:rPr>
      </w:pPr>
    </w:p>
    <w:p w:rsidR="002268F4" w:rsidRPr="00C462E7" w14:paraId="5F846AB5" w14:textId="77777777">
      <w:pPr>
        <w:pStyle w:val="BodyText"/>
        <w:widowControl w:val="0"/>
        <w:rPr>
          <w:rFonts w:ascii="Arial" w:hAnsi="Arial" w:cs="Arial"/>
          <w:sz w:val="20"/>
        </w:rPr>
      </w:pPr>
      <w:r w:rsidRPr="00C462E7">
        <w:rPr>
          <w:rFonts w:ascii="Arial" w:hAnsi="Arial" w:cs="Arial"/>
          <w:sz w:val="20"/>
        </w:rPr>
        <w:t>There are no questions of sensitive language.</w:t>
      </w:r>
      <w:r w:rsidR="00C03747">
        <w:rPr>
          <w:rFonts w:ascii="Arial" w:hAnsi="Arial" w:cs="Arial"/>
          <w:sz w:val="20"/>
        </w:rPr>
        <w:t xml:space="preserve"> </w:t>
      </w:r>
    </w:p>
    <w:p w:rsidR="002268F4" w:rsidRPr="00C462E7" w14:paraId="5F846AB6" w14:textId="77777777">
      <w:pPr>
        <w:widowControl w:val="0"/>
        <w:rPr>
          <w:rFonts w:ascii="Arial" w:hAnsi="Arial" w:cs="Arial"/>
        </w:rPr>
      </w:pPr>
    </w:p>
    <w:p w:rsidR="002268F4" w:rsidRPr="00C462E7" w14:paraId="5F846AB7" w14:textId="77777777">
      <w:pPr>
        <w:widowControl w:val="0"/>
        <w:ind w:left="450" w:hanging="450"/>
        <w:rPr>
          <w:rFonts w:ascii="Arial" w:hAnsi="Arial" w:cs="Arial"/>
        </w:rPr>
      </w:pPr>
      <w:r w:rsidRPr="00C462E7">
        <w:rPr>
          <w:rFonts w:ascii="Arial" w:hAnsi="Arial" w:cs="Arial"/>
        </w:rPr>
        <w:t xml:space="preserve">12.  </w:t>
      </w:r>
      <w:r w:rsidRPr="00C462E7">
        <w:rPr>
          <w:rFonts w:ascii="Arial" w:hAnsi="Arial" w:cs="Arial"/>
          <w:u w:val="single"/>
        </w:rPr>
        <w:t xml:space="preserve">Estimates of </w:t>
      </w:r>
      <w:r w:rsidR="004C420D">
        <w:rPr>
          <w:rFonts w:ascii="Arial" w:hAnsi="Arial" w:cs="Arial"/>
          <w:u w:val="single"/>
        </w:rPr>
        <w:t>annual</w:t>
      </w:r>
      <w:r w:rsidRPr="00C462E7">
        <w:rPr>
          <w:rFonts w:ascii="Arial" w:hAnsi="Arial" w:cs="Arial"/>
          <w:u w:val="single"/>
        </w:rPr>
        <w:t xml:space="preserve"> hour and cost burdens </w:t>
      </w:r>
      <w:r w:rsidR="004C420D">
        <w:rPr>
          <w:rFonts w:ascii="Arial" w:hAnsi="Arial" w:cs="Arial"/>
          <w:u w:val="single"/>
        </w:rPr>
        <w:t>to respondents</w:t>
      </w:r>
      <w:r w:rsidRPr="00C462E7">
        <w:rPr>
          <w:rFonts w:ascii="Arial" w:hAnsi="Arial" w:cs="Arial"/>
        </w:rPr>
        <w:t>.</w:t>
      </w:r>
      <w:r w:rsidR="004C420D">
        <w:rPr>
          <w:rFonts w:ascii="Arial" w:hAnsi="Arial" w:cs="Arial"/>
        </w:rPr>
        <w:t xml:space="preserve">  </w:t>
      </w:r>
    </w:p>
    <w:p w:rsidR="00C506F7" w:rsidRPr="00C462E7" w14:paraId="5F846AB8" w14:textId="77777777">
      <w:pPr>
        <w:widowControl w:val="0"/>
        <w:rPr>
          <w:rFonts w:ascii="Arial" w:hAnsi="Arial" w:cs="Arial"/>
        </w:rPr>
      </w:pPr>
    </w:p>
    <w:p w:rsidR="00C506F7" w:rsidRPr="00FC0AE0" w14:paraId="5F846AB9" w14:textId="10C1F953">
      <w:pPr>
        <w:widowControl w:val="0"/>
        <w:numPr>
          <w:ilvl w:val="0"/>
          <w:numId w:val="10"/>
        </w:numPr>
        <w:rPr>
          <w:rFonts w:ascii="Arial" w:hAnsi="Arial" w:cs="Arial"/>
        </w:rPr>
      </w:pPr>
      <w:r w:rsidRPr="00FC0AE0">
        <w:rPr>
          <w:rFonts w:ascii="Arial" w:hAnsi="Arial" w:cs="Arial"/>
        </w:rPr>
        <w:t xml:space="preserve">The estimated annual number of respondents is </w:t>
      </w:r>
      <w:r w:rsidRPr="002F4263" w:rsidR="002A3461">
        <w:rPr>
          <w:rFonts w:ascii="Arial" w:hAnsi="Arial" w:cs="Arial"/>
        </w:rPr>
        <w:t>388</w:t>
      </w:r>
      <w:r w:rsidRPr="00FC0AE0">
        <w:rPr>
          <w:rFonts w:ascii="Arial" w:hAnsi="Arial" w:cs="Arial"/>
        </w:rPr>
        <w:t>.</w:t>
      </w:r>
      <w:r w:rsidRPr="00FC0AE0" w:rsidR="00C03747">
        <w:rPr>
          <w:rFonts w:ascii="Arial" w:hAnsi="Arial" w:cs="Arial"/>
        </w:rPr>
        <w:t xml:space="preserve">  </w:t>
      </w:r>
    </w:p>
    <w:p w:rsidR="00C506F7" w:rsidRPr="00FC0AE0" w14:paraId="5F846ABA" w14:textId="7152E621">
      <w:pPr>
        <w:widowControl w:val="0"/>
        <w:numPr>
          <w:ilvl w:val="0"/>
          <w:numId w:val="10"/>
        </w:numPr>
        <w:rPr>
          <w:rFonts w:ascii="Arial" w:hAnsi="Arial" w:cs="Arial"/>
        </w:rPr>
      </w:pPr>
      <w:r w:rsidRPr="00FC0AE0">
        <w:rPr>
          <w:rFonts w:ascii="Arial" w:hAnsi="Arial" w:cs="Arial"/>
        </w:rPr>
        <w:t>The estimated annual number of responses is</w:t>
      </w:r>
      <w:r w:rsidRPr="00FC0AE0" w:rsidR="000221F6">
        <w:rPr>
          <w:rFonts w:ascii="Arial" w:hAnsi="Arial" w:cs="Arial"/>
        </w:rPr>
        <w:t xml:space="preserve"> </w:t>
      </w:r>
      <w:r w:rsidRPr="002F4263" w:rsidR="002A3461">
        <w:rPr>
          <w:rFonts w:ascii="Arial" w:hAnsi="Arial" w:cs="Arial"/>
        </w:rPr>
        <w:t>388</w:t>
      </w:r>
      <w:r w:rsidRPr="00FC0AE0">
        <w:rPr>
          <w:rFonts w:ascii="Arial" w:hAnsi="Arial" w:cs="Arial"/>
        </w:rPr>
        <w:t>.</w:t>
      </w:r>
      <w:r w:rsidRPr="00FC0AE0" w:rsidR="00C03747">
        <w:rPr>
          <w:rFonts w:ascii="Arial" w:hAnsi="Arial" w:cs="Arial"/>
        </w:rPr>
        <w:t xml:space="preserve">  </w:t>
      </w:r>
    </w:p>
    <w:p w:rsidR="00C506F7" w:rsidRPr="00FC0AE0" w14:paraId="5F846ABB" w14:textId="317280E6">
      <w:pPr>
        <w:widowControl w:val="0"/>
        <w:numPr>
          <w:ilvl w:val="0"/>
          <w:numId w:val="10"/>
        </w:numPr>
        <w:rPr>
          <w:rFonts w:ascii="Arial" w:hAnsi="Arial" w:cs="Arial"/>
        </w:rPr>
      </w:pPr>
      <w:r w:rsidRPr="00FC0AE0">
        <w:rPr>
          <w:rFonts w:ascii="Arial" w:hAnsi="Arial" w:cs="Arial"/>
        </w:rPr>
        <w:t xml:space="preserve">The estimated annual hour burden is </w:t>
      </w:r>
      <w:r w:rsidRPr="002F4263" w:rsidR="002A3461">
        <w:rPr>
          <w:rFonts w:ascii="Arial" w:hAnsi="Arial" w:cs="Arial"/>
        </w:rPr>
        <w:t>485</w:t>
      </w:r>
      <w:r w:rsidRPr="00FC0AE0" w:rsidR="002A3461">
        <w:rPr>
          <w:rFonts w:ascii="Arial" w:hAnsi="Arial" w:cs="Arial"/>
        </w:rPr>
        <w:t xml:space="preserve"> </w:t>
      </w:r>
      <w:r w:rsidRPr="00FC0AE0">
        <w:rPr>
          <w:rFonts w:ascii="Arial" w:hAnsi="Arial" w:cs="Arial"/>
        </w:rPr>
        <w:t>hours.</w:t>
      </w:r>
      <w:r w:rsidRPr="00FC0AE0" w:rsidR="00C03747">
        <w:rPr>
          <w:rFonts w:ascii="Arial" w:hAnsi="Arial" w:cs="Arial"/>
        </w:rPr>
        <w:t xml:space="preserve">  </w:t>
      </w:r>
    </w:p>
    <w:p w:rsidR="00C506F7" w:rsidRPr="00FC0AE0" w14:paraId="5F846ABC" w14:textId="701AE52F">
      <w:pPr>
        <w:widowControl w:val="0"/>
        <w:numPr>
          <w:ilvl w:val="0"/>
          <w:numId w:val="10"/>
        </w:numPr>
        <w:rPr>
          <w:rFonts w:ascii="Arial" w:hAnsi="Arial" w:cs="Arial"/>
        </w:rPr>
      </w:pPr>
      <w:r w:rsidRPr="00FC0AE0">
        <w:rPr>
          <w:rFonts w:ascii="Arial" w:hAnsi="Arial" w:cs="Arial"/>
        </w:rPr>
        <w:t>The estimated annual cost burden is $</w:t>
      </w:r>
      <w:r w:rsidRPr="002F4263" w:rsidR="002A3461">
        <w:rPr>
          <w:rFonts w:ascii="Arial" w:hAnsi="Arial" w:cs="Arial"/>
        </w:rPr>
        <w:t>37,151</w:t>
      </w:r>
      <w:r w:rsidRPr="00FC0AE0">
        <w:rPr>
          <w:rFonts w:ascii="Arial" w:hAnsi="Arial" w:cs="Arial"/>
        </w:rPr>
        <w:t>.</w:t>
      </w:r>
      <w:r w:rsidRPr="00FC0AE0" w:rsidR="00C03747">
        <w:rPr>
          <w:rFonts w:ascii="Arial" w:hAnsi="Arial" w:cs="Arial"/>
        </w:rPr>
        <w:t xml:space="preserve">  </w:t>
      </w:r>
    </w:p>
    <w:p w:rsidR="002268F4" w:rsidRPr="00C462E7" w14:paraId="5F846ABD" w14:textId="77777777">
      <w:pPr>
        <w:widowControl w:val="0"/>
        <w:rPr>
          <w:rFonts w:ascii="Arial" w:hAnsi="Arial" w:cs="Arial"/>
        </w:rPr>
      </w:pPr>
    </w:p>
    <w:p w:rsidR="002268F4" w:rsidRPr="00C462E7" w14:paraId="5F846ABE" w14:textId="76D58BF2">
      <w:pPr>
        <w:widowControl w:val="0"/>
        <w:rPr>
          <w:rFonts w:ascii="Arial" w:hAnsi="Arial" w:cs="Arial"/>
        </w:rPr>
      </w:pPr>
      <w:r w:rsidRPr="00F7309A">
        <w:rPr>
          <w:rFonts w:ascii="Arial" w:hAnsi="Arial" w:cs="Arial"/>
        </w:rPr>
        <w:t xml:space="preserve">The burden to respondents is provided in Appendix A.  </w:t>
      </w:r>
      <w:r>
        <w:rPr>
          <w:rFonts w:ascii="Arial" w:hAnsi="Arial" w:cs="Arial"/>
        </w:rPr>
        <w:t xml:space="preserve">We estimate that for each request, there is 1 hour of </w:t>
      </w:r>
      <w:r w:rsidR="00C03747">
        <w:rPr>
          <w:rFonts w:ascii="Arial" w:hAnsi="Arial" w:cs="Arial"/>
        </w:rPr>
        <w:t>m</w:t>
      </w:r>
      <w:r w:rsidRPr="00C462E7">
        <w:rPr>
          <w:rFonts w:ascii="Arial" w:hAnsi="Arial" w:cs="Arial"/>
        </w:rPr>
        <w:t xml:space="preserve">anagement </w:t>
      </w:r>
      <w:r w:rsidR="00C03747">
        <w:rPr>
          <w:rFonts w:ascii="Arial" w:hAnsi="Arial" w:cs="Arial"/>
        </w:rPr>
        <w:t xml:space="preserve">(shore side) </w:t>
      </w:r>
      <w:r>
        <w:rPr>
          <w:rFonts w:ascii="Arial" w:hAnsi="Arial" w:cs="Arial"/>
        </w:rPr>
        <w:t xml:space="preserve">time and </w:t>
      </w:r>
      <w:r w:rsidR="008E6A4F">
        <w:rPr>
          <w:rFonts w:ascii="Arial" w:hAnsi="Arial" w:cs="Arial"/>
        </w:rPr>
        <w:t>0</w:t>
      </w:r>
      <w:r>
        <w:rPr>
          <w:rFonts w:ascii="Arial" w:hAnsi="Arial" w:cs="Arial"/>
        </w:rPr>
        <w:t xml:space="preserve">.25 hours of clerical </w:t>
      </w:r>
      <w:r w:rsidR="00C03747">
        <w:rPr>
          <w:rFonts w:ascii="Arial" w:hAnsi="Arial" w:cs="Arial"/>
        </w:rPr>
        <w:t xml:space="preserve">specialist </w:t>
      </w:r>
      <w:r>
        <w:rPr>
          <w:rFonts w:ascii="Arial" w:hAnsi="Arial" w:cs="Arial"/>
        </w:rPr>
        <w:t xml:space="preserve">time.  </w:t>
      </w:r>
      <w:r w:rsidRPr="00E55D3C" w:rsidR="00C03747">
        <w:rPr>
          <w:rFonts w:ascii="Arial" w:hAnsi="Arial" w:cs="Arial"/>
        </w:rPr>
        <w:t>For the wage rate</w:t>
      </w:r>
      <w:r w:rsidR="002C602D">
        <w:rPr>
          <w:rFonts w:ascii="Arial" w:hAnsi="Arial" w:cs="Arial"/>
        </w:rPr>
        <w:t>s</w:t>
      </w:r>
      <w:r w:rsidRPr="00E55D3C" w:rsidR="00C03747">
        <w:rPr>
          <w:rFonts w:ascii="Arial" w:hAnsi="Arial" w:cs="Arial"/>
        </w:rPr>
        <w:t xml:space="preserve">, we used the Bureau of Labor Statistics (BLS) wage rate for </w:t>
      </w:r>
      <w:r w:rsidR="00C03747">
        <w:rPr>
          <w:rFonts w:ascii="Arial" w:hAnsi="Arial" w:cs="Arial"/>
        </w:rPr>
        <w:t xml:space="preserve">Administrative Services Managers </w:t>
      </w:r>
      <w:r w:rsidRPr="00E55D3C" w:rsidR="00C03747">
        <w:rPr>
          <w:rFonts w:ascii="Arial" w:hAnsi="Arial" w:cs="Arial"/>
        </w:rPr>
        <w:t>(</w:t>
      </w:r>
      <w:r w:rsidR="00C03747">
        <w:rPr>
          <w:rFonts w:ascii="Arial" w:hAnsi="Arial" w:cs="Arial"/>
        </w:rPr>
        <w:t>11-301</w:t>
      </w:r>
      <w:r w:rsidR="00C65E98">
        <w:rPr>
          <w:rFonts w:ascii="Arial" w:hAnsi="Arial" w:cs="Arial"/>
        </w:rPr>
        <w:t>2</w:t>
      </w:r>
      <w:r w:rsidRPr="00E55D3C" w:rsidR="00C03747">
        <w:rPr>
          <w:rFonts w:ascii="Arial" w:hAnsi="Arial" w:cs="Arial"/>
        </w:rPr>
        <w:t>) [</w:t>
      </w:r>
      <w:r w:rsidRPr="00B5348C" w:rsidR="00C03747">
        <w:rPr>
          <w:rFonts w:ascii="Arial" w:hAnsi="Arial" w:cs="Arial"/>
        </w:rPr>
        <w:t>May 20</w:t>
      </w:r>
      <w:r w:rsidR="00C65E98">
        <w:rPr>
          <w:rFonts w:ascii="Arial" w:hAnsi="Arial" w:cs="Arial"/>
        </w:rPr>
        <w:t>23</w:t>
      </w:r>
      <w:r w:rsidRPr="00B5348C" w:rsidR="00C03747">
        <w:rPr>
          <w:rFonts w:ascii="Arial" w:hAnsi="Arial" w:cs="Arial"/>
        </w:rPr>
        <w:t xml:space="preserve">, </w:t>
      </w:r>
      <w:r w:rsidR="00C03747">
        <w:rPr>
          <w:rFonts w:ascii="Arial" w:hAnsi="Arial" w:cs="Arial"/>
        </w:rPr>
        <w:t xml:space="preserve">mean hourly wage, loaded 50%, </w:t>
      </w:r>
      <w:r w:rsidRPr="00875221" w:rsidR="00C03747">
        <w:rPr>
          <w:rFonts w:ascii="Arial" w:hAnsi="Arial" w:cs="Arial"/>
        </w:rPr>
        <w:t>and rounded]</w:t>
      </w:r>
      <w:r>
        <w:rPr>
          <w:rStyle w:val="FootnoteReference"/>
          <w:rFonts w:ascii="Arial" w:hAnsi="Arial" w:cs="Arial"/>
        </w:rPr>
        <w:footnoteReference w:id="2"/>
      </w:r>
      <w:r w:rsidR="00C03747">
        <w:rPr>
          <w:rFonts w:ascii="Arial" w:hAnsi="Arial" w:cs="Arial"/>
        </w:rPr>
        <w:t xml:space="preserve"> and Information and Record Clerks (All Other) (43-4199) </w:t>
      </w:r>
      <w:r w:rsidRPr="00E55D3C" w:rsidR="00C03747">
        <w:rPr>
          <w:rFonts w:ascii="Arial" w:hAnsi="Arial" w:cs="Arial"/>
        </w:rPr>
        <w:t>[</w:t>
      </w:r>
      <w:r w:rsidRPr="00B5348C" w:rsidR="00C03747">
        <w:rPr>
          <w:rFonts w:ascii="Arial" w:hAnsi="Arial" w:cs="Arial"/>
        </w:rPr>
        <w:t>May 20</w:t>
      </w:r>
      <w:r w:rsidR="00C65E98">
        <w:rPr>
          <w:rFonts w:ascii="Arial" w:hAnsi="Arial" w:cs="Arial"/>
        </w:rPr>
        <w:t>23</w:t>
      </w:r>
      <w:r w:rsidRPr="00B5348C" w:rsidR="00C03747">
        <w:rPr>
          <w:rFonts w:ascii="Arial" w:hAnsi="Arial" w:cs="Arial"/>
        </w:rPr>
        <w:t xml:space="preserve">, </w:t>
      </w:r>
      <w:r w:rsidR="00C03747">
        <w:rPr>
          <w:rFonts w:ascii="Arial" w:hAnsi="Arial" w:cs="Arial"/>
        </w:rPr>
        <w:t xml:space="preserve">mean hourly wage, loaded 50%, </w:t>
      </w:r>
      <w:r w:rsidRPr="00875221" w:rsidR="00C03747">
        <w:rPr>
          <w:rFonts w:ascii="Arial" w:hAnsi="Arial" w:cs="Arial"/>
        </w:rPr>
        <w:t>and rounded]</w:t>
      </w:r>
      <w:r>
        <w:rPr>
          <w:rStyle w:val="FootnoteReference"/>
          <w:rFonts w:ascii="Arial" w:hAnsi="Arial" w:cs="Arial"/>
        </w:rPr>
        <w:footnoteReference w:id="3"/>
      </w:r>
      <w:r w:rsidR="00C03747">
        <w:rPr>
          <w:rFonts w:ascii="Arial" w:hAnsi="Arial" w:cs="Arial"/>
        </w:rPr>
        <w:t xml:space="preserve"> respectively. </w:t>
      </w:r>
      <w:r w:rsidRPr="00F7309A" w:rsidR="00C03747">
        <w:rPr>
          <w:rFonts w:ascii="Arial" w:hAnsi="Arial" w:cs="Arial"/>
        </w:rPr>
        <w:t xml:space="preserve"> </w:t>
      </w:r>
    </w:p>
    <w:p w:rsidR="002268F4" w:rsidRPr="00C462E7" w14:paraId="5F846ABF" w14:textId="77777777">
      <w:pPr>
        <w:pStyle w:val="BodyText"/>
        <w:widowControl w:val="0"/>
        <w:rPr>
          <w:rFonts w:ascii="Arial" w:hAnsi="Arial" w:cs="Arial"/>
          <w:sz w:val="20"/>
        </w:rPr>
      </w:pPr>
    </w:p>
    <w:p w:rsidR="002268F4" w:rsidRPr="00C462E7" w14:paraId="5F846AC0" w14:textId="2CEAE606">
      <w:pPr>
        <w:widowControl w:val="0"/>
        <w:rPr>
          <w:rFonts w:ascii="Arial" w:hAnsi="Arial" w:cs="Arial"/>
        </w:rPr>
      </w:pPr>
      <w:r w:rsidRPr="00C462E7">
        <w:rPr>
          <w:rFonts w:ascii="Arial" w:hAnsi="Arial" w:cs="Arial"/>
        </w:rPr>
        <w:t xml:space="preserve">13.  </w:t>
      </w:r>
      <w:r w:rsidR="00BD32E1">
        <w:rPr>
          <w:rFonts w:ascii="Arial" w:hAnsi="Arial" w:cs="Arial"/>
          <w:bCs/>
          <w:u w:val="single"/>
        </w:rPr>
        <w:t>Estimated</w:t>
      </w:r>
      <w:r w:rsidRPr="004F715C" w:rsidR="002E1649">
        <w:rPr>
          <w:rFonts w:ascii="Arial" w:hAnsi="Arial" w:cs="Arial"/>
          <w:bCs/>
          <w:u w:val="single"/>
        </w:rPr>
        <w:t xml:space="preserve"> annualized capital and start-up costs</w:t>
      </w:r>
      <w:r w:rsidRPr="00C462E7">
        <w:rPr>
          <w:rFonts w:ascii="Arial" w:hAnsi="Arial" w:cs="Arial"/>
        </w:rPr>
        <w:t>.</w:t>
      </w:r>
      <w:r w:rsidR="002E1649">
        <w:rPr>
          <w:rFonts w:ascii="Arial" w:hAnsi="Arial" w:cs="Arial"/>
        </w:rPr>
        <w:t xml:space="preserve">  </w:t>
      </w:r>
    </w:p>
    <w:p w:rsidR="002268F4" w:rsidRPr="00C462E7" w14:paraId="5F846AC1" w14:textId="77777777">
      <w:pPr>
        <w:widowControl w:val="0"/>
        <w:rPr>
          <w:rFonts w:ascii="Arial" w:hAnsi="Arial" w:cs="Arial"/>
        </w:rPr>
      </w:pPr>
    </w:p>
    <w:p w:rsidR="002268F4" w:rsidRPr="00C462E7" w14:paraId="5F846AC2" w14:textId="034DD1D5">
      <w:pPr>
        <w:pStyle w:val="BodyText"/>
        <w:widowControl w:val="0"/>
        <w:rPr>
          <w:rFonts w:ascii="Arial" w:hAnsi="Arial" w:cs="Arial"/>
          <w:sz w:val="20"/>
        </w:rPr>
      </w:pPr>
      <w:r w:rsidRPr="00C462E7">
        <w:rPr>
          <w:rFonts w:ascii="Arial" w:hAnsi="Arial" w:cs="Arial"/>
          <w:sz w:val="20"/>
        </w:rPr>
        <w:t>There are no capital, start-up or maintenance costs associated with this information collection.</w:t>
      </w:r>
    </w:p>
    <w:p w:rsidR="002268F4" w:rsidRPr="00C462E7" w14:paraId="5F846AC3" w14:textId="77777777">
      <w:pPr>
        <w:widowControl w:val="0"/>
        <w:rPr>
          <w:rFonts w:ascii="Arial" w:hAnsi="Arial" w:cs="Arial"/>
        </w:rPr>
      </w:pPr>
    </w:p>
    <w:p w:rsidR="002268F4" w:rsidRPr="00C462E7" w14:paraId="5F846AC4" w14:textId="77777777">
      <w:pPr>
        <w:widowControl w:val="0"/>
        <w:rPr>
          <w:rFonts w:ascii="Arial" w:hAnsi="Arial" w:cs="Arial"/>
        </w:rPr>
      </w:pPr>
      <w:r w:rsidRPr="00C462E7">
        <w:rPr>
          <w:rFonts w:ascii="Arial" w:hAnsi="Arial" w:cs="Arial"/>
        </w:rPr>
        <w:t xml:space="preserve">14.  </w:t>
      </w:r>
      <w:r w:rsidRPr="00C462E7">
        <w:rPr>
          <w:rFonts w:ascii="Arial" w:hAnsi="Arial" w:cs="Arial"/>
          <w:u w:val="single"/>
        </w:rPr>
        <w:t>Estimates of annual Federal Government costs</w:t>
      </w:r>
      <w:r w:rsidRPr="00C462E7">
        <w:rPr>
          <w:rFonts w:ascii="Arial" w:hAnsi="Arial" w:cs="Arial"/>
        </w:rPr>
        <w:t>.</w:t>
      </w:r>
      <w:r w:rsidR="004C420D">
        <w:rPr>
          <w:rFonts w:ascii="Arial" w:hAnsi="Arial" w:cs="Arial"/>
        </w:rPr>
        <w:t xml:space="preserve">  </w:t>
      </w:r>
    </w:p>
    <w:p w:rsidR="002268F4" w:rsidRPr="00C462E7" w14:paraId="5F846AC5" w14:textId="77777777">
      <w:pPr>
        <w:widowControl w:val="0"/>
        <w:rPr>
          <w:rFonts w:ascii="Arial" w:hAnsi="Arial" w:cs="Arial"/>
        </w:rPr>
      </w:pPr>
    </w:p>
    <w:p w:rsidR="002E1649" w14:paraId="5F846AC6" w14:textId="41E1CF30">
      <w:pPr>
        <w:widowControl w:val="0"/>
        <w:rPr>
          <w:rFonts w:ascii="Arial" w:hAnsi="Arial" w:cs="Arial"/>
        </w:rPr>
      </w:pPr>
      <w:r w:rsidRPr="004F715C">
        <w:rPr>
          <w:rFonts w:ascii="Arial" w:hAnsi="Arial" w:cs="Arial"/>
        </w:rPr>
        <w:t xml:space="preserve">The estimated annual Federal Government cost is </w:t>
      </w:r>
      <w:r w:rsidRPr="0026452C">
        <w:rPr>
          <w:rFonts w:ascii="Arial" w:hAnsi="Arial" w:cs="Arial"/>
        </w:rPr>
        <w:t>$</w:t>
      </w:r>
      <w:r w:rsidR="002A3461">
        <w:rPr>
          <w:rFonts w:ascii="Arial" w:hAnsi="Arial" w:cs="Arial"/>
        </w:rPr>
        <w:t>343,380</w:t>
      </w:r>
      <w:r w:rsidRPr="0026452C">
        <w:rPr>
          <w:rFonts w:ascii="Arial" w:hAnsi="Arial" w:cs="Arial"/>
        </w:rPr>
        <w:t xml:space="preserve"> (see Appendix B).  </w:t>
      </w:r>
      <w:r>
        <w:rPr>
          <w:rFonts w:ascii="Arial" w:hAnsi="Arial" w:cs="Arial"/>
        </w:rPr>
        <w:t xml:space="preserve">We estimate that for each request, it takes 3 hours of Senior Officer (O-5) time and 6 hours of Junior Officer (O-3) time.  </w:t>
      </w:r>
      <w:r w:rsidR="00225349">
        <w:rPr>
          <w:rFonts w:ascii="Arial" w:hAnsi="Arial" w:cs="Arial"/>
        </w:rPr>
        <w:t xml:space="preserve">For the wage rate, we used </w:t>
      </w:r>
      <w:r w:rsidRPr="0026452C" w:rsidR="00225349">
        <w:rPr>
          <w:rFonts w:ascii="Arial" w:hAnsi="Arial" w:cs="Arial"/>
        </w:rPr>
        <w:t>the current edition of COMDTINST 7310.1</w:t>
      </w:r>
      <w:r w:rsidR="00225349">
        <w:rPr>
          <w:rFonts w:ascii="Arial" w:hAnsi="Arial" w:cs="Arial"/>
        </w:rPr>
        <w:t>(series)</w:t>
      </w:r>
      <w:r w:rsidRPr="0026452C" w:rsidR="00225349">
        <w:rPr>
          <w:rFonts w:ascii="Arial" w:hAnsi="Arial" w:cs="Arial"/>
        </w:rPr>
        <w:t xml:space="preserve"> for “In-Government” </w:t>
      </w:r>
      <w:r w:rsidR="00225349">
        <w:rPr>
          <w:rFonts w:ascii="Arial" w:hAnsi="Arial" w:cs="Arial"/>
        </w:rPr>
        <w:t>personnel</w:t>
      </w:r>
      <w:r w:rsidRPr="00F7309A" w:rsidR="00225349">
        <w:rPr>
          <w:rFonts w:ascii="Arial" w:hAnsi="Arial" w:cs="Arial"/>
        </w:rPr>
        <w:t>.</w:t>
      </w:r>
      <w:r w:rsidR="00225349">
        <w:rPr>
          <w:rFonts w:ascii="Arial" w:hAnsi="Arial" w:cs="Arial"/>
        </w:rPr>
        <w:t xml:space="preserve">  </w:t>
      </w:r>
    </w:p>
    <w:p w:rsidR="002E1649" w:rsidRPr="00F7309A" w14:paraId="5F846AC7" w14:textId="77777777">
      <w:pPr>
        <w:widowControl w:val="0"/>
        <w:rPr>
          <w:rFonts w:ascii="Arial" w:hAnsi="Arial" w:cs="Arial"/>
        </w:rPr>
      </w:pPr>
    </w:p>
    <w:p w:rsidR="002268F4" w:rsidRPr="00C462E7" w14:paraId="5F846AC8" w14:textId="77777777">
      <w:pPr>
        <w:widowControl w:val="0"/>
        <w:rPr>
          <w:rFonts w:ascii="Arial" w:hAnsi="Arial" w:cs="Arial"/>
        </w:rPr>
      </w:pPr>
      <w:r w:rsidRPr="00C462E7">
        <w:rPr>
          <w:rFonts w:ascii="Arial" w:hAnsi="Arial" w:cs="Arial"/>
        </w:rPr>
        <w:t xml:space="preserve">15.  </w:t>
      </w:r>
      <w:r w:rsidR="002E1649">
        <w:rPr>
          <w:rFonts w:ascii="Arial" w:hAnsi="Arial" w:cs="Arial"/>
          <w:u w:val="single"/>
        </w:rPr>
        <w:t>R</w:t>
      </w:r>
      <w:r w:rsidRPr="00C462E7">
        <w:rPr>
          <w:rFonts w:ascii="Arial" w:hAnsi="Arial" w:cs="Arial"/>
          <w:u w:val="single"/>
        </w:rPr>
        <w:t>easons for the change in burden</w:t>
      </w:r>
      <w:r w:rsidRPr="00C462E7">
        <w:rPr>
          <w:rFonts w:ascii="Arial" w:hAnsi="Arial" w:cs="Arial"/>
        </w:rPr>
        <w:t>.</w:t>
      </w:r>
      <w:r w:rsidR="004C420D">
        <w:rPr>
          <w:rFonts w:ascii="Arial" w:hAnsi="Arial" w:cs="Arial"/>
        </w:rPr>
        <w:t xml:space="preserve">  </w:t>
      </w:r>
    </w:p>
    <w:p w:rsidR="002268F4" w:rsidRPr="00C462E7" w14:paraId="5F846AC9" w14:textId="77777777">
      <w:pPr>
        <w:widowControl w:val="0"/>
        <w:rPr>
          <w:rFonts w:ascii="Arial" w:hAnsi="Arial" w:cs="Arial"/>
        </w:rPr>
      </w:pPr>
    </w:p>
    <w:p w:rsidR="002268F4" w:rsidRPr="00C462E7" w14:paraId="5F846ACA" w14:textId="2E97A2DE">
      <w:pPr>
        <w:pStyle w:val="PlainText"/>
        <w:widowControl w:val="0"/>
        <w:rPr>
          <w:rFonts w:ascii="Arial" w:hAnsi="Arial" w:cs="Arial"/>
          <w:sz w:val="20"/>
        </w:rPr>
      </w:pPr>
      <w:r w:rsidRPr="00C462E7">
        <w:rPr>
          <w:rFonts w:ascii="Arial" w:hAnsi="Arial" w:cs="Arial"/>
          <w:sz w:val="20"/>
          <w:szCs w:val="20"/>
        </w:rPr>
        <w:t>The</w:t>
      </w:r>
      <w:r w:rsidR="006D2DE9">
        <w:rPr>
          <w:rFonts w:ascii="Arial" w:hAnsi="Arial" w:cs="Arial"/>
          <w:sz w:val="20"/>
          <w:szCs w:val="20"/>
        </w:rPr>
        <w:t xml:space="preserve"> </w:t>
      </w:r>
      <w:r w:rsidRPr="00C462E7" w:rsidR="007016C7">
        <w:rPr>
          <w:rFonts w:ascii="Arial" w:hAnsi="Arial" w:cs="Arial"/>
          <w:sz w:val="20"/>
          <w:szCs w:val="20"/>
        </w:rPr>
        <w:t xml:space="preserve">change in </w:t>
      </w:r>
      <w:r w:rsidRPr="00C462E7">
        <w:rPr>
          <w:rFonts w:ascii="Arial" w:hAnsi="Arial" w:cs="Arial"/>
          <w:sz w:val="20"/>
          <w:szCs w:val="20"/>
        </w:rPr>
        <w:t xml:space="preserve">burden </w:t>
      </w:r>
      <w:r w:rsidRPr="00C462E7" w:rsidR="007016C7">
        <w:rPr>
          <w:rFonts w:ascii="Arial" w:hAnsi="Arial" w:cs="Arial"/>
          <w:sz w:val="20"/>
          <w:szCs w:val="20"/>
        </w:rPr>
        <w:t xml:space="preserve">is an ADJUSTMENT </w:t>
      </w:r>
      <w:r w:rsidRPr="00C462E7">
        <w:rPr>
          <w:rFonts w:ascii="Arial" w:hAnsi="Arial" w:cs="Arial"/>
          <w:sz w:val="20"/>
          <w:szCs w:val="20"/>
        </w:rPr>
        <w:t>due to a</w:t>
      </w:r>
      <w:r w:rsidRPr="00C462E7" w:rsidR="000E6A46">
        <w:rPr>
          <w:rFonts w:ascii="Arial" w:hAnsi="Arial" w:cs="Arial"/>
          <w:sz w:val="20"/>
          <w:szCs w:val="20"/>
        </w:rPr>
        <w:t xml:space="preserve"> </w:t>
      </w:r>
      <w:r w:rsidRPr="00C462E7" w:rsidR="00E125D9">
        <w:rPr>
          <w:rFonts w:ascii="Arial" w:hAnsi="Arial" w:cs="Arial"/>
          <w:sz w:val="20"/>
          <w:szCs w:val="20"/>
        </w:rPr>
        <w:t>change</w:t>
      </w:r>
      <w:r w:rsidRPr="00C462E7" w:rsidR="000E6A46">
        <w:rPr>
          <w:rFonts w:ascii="Arial" w:hAnsi="Arial" w:cs="Arial"/>
          <w:sz w:val="20"/>
          <w:szCs w:val="20"/>
        </w:rPr>
        <w:t xml:space="preserve"> </w:t>
      </w:r>
      <w:r w:rsidRPr="00C462E7" w:rsidR="002E1649">
        <w:rPr>
          <w:rFonts w:ascii="Arial" w:hAnsi="Arial" w:cs="Arial"/>
          <w:sz w:val="20"/>
          <w:szCs w:val="20"/>
        </w:rPr>
        <w:t>(i.</w:t>
      </w:r>
      <w:r w:rsidRPr="00FC0AE0" w:rsidR="002E1649">
        <w:rPr>
          <w:rFonts w:ascii="Arial" w:hAnsi="Arial" w:cs="Arial"/>
          <w:sz w:val="20"/>
          <w:szCs w:val="20"/>
        </w:rPr>
        <w:t xml:space="preserve">e., </w:t>
      </w:r>
      <w:r w:rsidRPr="002F4263" w:rsidR="002A3461">
        <w:rPr>
          <w:rFonts w:ascii="Arial" w:hAnsi="Arial" w:cs="Arial"/>
          <w:sz w:val="20"/>
          <w:szCs w:val="20"/>
        </w:rPr>
        <w:t>de</w:t>
      </w:r>
      <w:r w:rsidRPr="00FC0AE0" w:rsidR="00DC0FBB">
        <w:rPr>
          <w:rFonts w:ascii="Arial" w:hAnsi="Arial" w:cs="Arial"/>
          <w:sz w:val="20"/>
          <w:szCs w:val="20"/>
        </w:rPr>
        <w:t>crease</w:t>
      </w:r>
      <w:r w:rsidRPr="00FC0AE0" w:rsidR="002E1649">
        <w:rPr>
          <w:rFonts w:ascii="Arial" w:hAnsi="Arial" w:cs="Arial"/>
          <w:sz w:val="20"/>
          <w:szCs w:val="20"/>
        </w:rPr>
        <w:t xml:space="preserve">) </w:t>
      </w:r>
      <w:r w:rsidRPr="00FC0AE0" w:rsidR="000E6A46">
        <w:rPr>
          <w:rFonts w:ascii="Arial" w:hAnsi="Arial" w:cs="Arial"/>
          <w:sz w:val="20"/>
          <w:szCs w:val="20"/>
        </w:rPr>
        <w:t>in</w:t>
      </w:r>
      <w:r w:rsidRPr="00C462E7" w:rsidR="000E6A46">
        <w:rPr>
          <w:rFonts w:ascii="Arial" w:hAnsi="Arial" w:cs="Arial"/>
          <w:sz w:val="20"/>
          <w:szCs w:val="20"/>
        </w:rPr>
        <w:t xml:space="preserve"> </w:t>
      </w:r>
      <w:r w:rsidRPr="00C462E7" w:rsidR="00E125D9">
        <w:rPr>
          <w:rFonts w:ascii="Arial" w:hAnsi="Arial" w:cs="Arial"/>
          <w:sz w:val="20"/>
          <w:szCs w:val="20"/>
        </w:rPr>
        <w:t xml:space="preserve">the </w:t>
      </w:r>
      <w:r w:rsidR="002E1649">
        <w:rPr>
          <w:rFonts w:ascii="Arial" w:hAnsi="Arial" w:cs="Arial"/>
          <w:sz w:val="20"/>
          <w:szCs w:val="20"/>
        </w:rPr>
        <w:t xml:space="preserve">estimated </w:t>
      </w:r>
      <w:r w:rsidR="006D2DE9">
        <w:rPr>
          <w:rFonts w:ascii="Arial" w:hAnsi="Arial" w:cs="Arial"/>
          <w:sz w:val="20"/>
          <w:szCs w:val="20"/>
        </w:rPr>
        <w:t xml:space="preserve">annual </w:t>
      </w:r>
      <w:r w:rsidRPr="00C462E7" w:rsidR="000E6A46">
        <w:rPr>
          <w:rFonts w:ascii="Arial" w:hAnsi="Arial" w:cs="Arial"/>
          <w:sz w:val="20"/>
          <w:szCs w:val="20"/>
        </w:rPr>
        <w:t>number of requests</w:t>
      </w:r>
      <w:r w:rsidRPr="00C462E7" w:rsidR="00E125D9">
        <w:rPr>
          <w:rFonts w:ascii="Arial" w:hAnsi="Arial" w:cs="Arial"/>
          <w:sz w:val="20"/>
          <w:szCs w:val="20"/>
        </w:rPr>
        <w:t xml:space="preserve"> for Security Zones, </w:t>
      </w:r>
      <w:r w:rsidRPr="00C462E7" w:rsidR="007075B7">
        <w:rPr>
          <w:rFonts w:ascii="Arial" w:hAnsi="Arial" w:cs="Arial"/>
          <w:sz w:val="20"/>
          <w:szCs w:val="20"/>
        </w:rPr>
        <w:t>R</w:t>
      </w:r>
      <w:r w:rsidR="002C602D">
        <w:rPr>
          <w:rFonts w:ascii="Arial" w:hAnsi="Arial" w:cs="Arial"/>
          <w:sz w:val="20"/>
          <w:szCs w:val="20"/>
        </w:rPr>
        <w:t>NA</w:t>
      </w:r>
      <w:r w:rsidRPr="00C462E7" w:rsidR="007075B7">
        <w:rPr>
          <w:rFonts w:ascii="Arial" w:hAnsi="Arial" w:cs="Arial"/>
          <w:sz w:val="20"/>
          <w:szCs w:val="20"/>
        </w:rPr>
        <w:t>s</w:t>
      </w:r>
      <w:r w:rsidRPr="00C462E7" w:rsidR="000E6A46">
        <w:rPr>
          <w:rFonts w:ascii="Arial" w:hAnsi="Arial" w:cs="Arial"/>
          <w:sz w:val="20"/>
          <w:szCs w:val="20"/>
        </w:rPr>
        <w:t xml:space="preserve"> </w:t>
      </w:r>
      <w:r w:rsidRPr="00C462E7" w:rsidR="007075B7">
        <w:rPr>
          <w:rFonts w:ascii="Arial" w:hAnsi="Arial" w:cs="Arial"/>
          <w:sz w:val="20"/>
          <w:szCs w:val="20"/>
        </w:rPr>
        <w:t>and Safety Zones.</w:t>
      </w:r>
      <w:r w:rsidRPr="00C462E7" w:rsidR="006A46DA">
        <w:rPr>
          <w:rFonts w:ascii="Arial" w:hAnsi="Arial" w:cs="Arial"/>
          <w:sz w:val="20"/>
          <w:szCs w:val="20"/>
        </w:rPr>
        <w:t xml:space="preserve"> </w:t>
      </w:r>
      <w:r w:rsidR="002E1649">
        <w:rPr>
          <w:rFonts w:ascii="Arial" w:hAnsi="Arial" w:cs="Arial"/>
          <w:sz w:val="20"/>
        </w:rPr>
        <w:t xml:space="preserve"> </w:t>
      </w:r>
      <w:r w:rsidRPr="00475B96" w:rsidR="000D4A74">
        <w:rPr>
          <w:rFonts w:ascii="Arial" w:hAnsi="Arial" w:cs="Arial"/>
          <w:sz w:val="20"/>
        </w:rPr>
        <w:t xml:space="preserve">There is no proposed change to the reporting requirements of this collection.  </w:t>
      </w:r>
      <w:r w:rsidR="002E1649">
        <w:rPr>
          <w:rFonts w:ascii="Arial" w:hAnsi="Arial" w:cs="Arial"/>
          <w:sz w:val="20"/>
          <w:szCs w:val="20"/>
        </w:rPr>
        <w:t xml:space="preserve">The </w:t>
      </w:r>
      <w:r w:rsidR="006D2DE9">
        <w:rPr>
          <w:rFonts w:ascii="Arial" w:hAnsi="Arial" w:cs="Arial"/>
          <w:sz w:val="20"/>
          <w:szCs w:val="20"/>
        </w:rPr>
        <w:t xml:space="preserve">reporting requirements, and the </w:t>
      </w:r>
      <w:r w:rsidR="002E1649">
        <w:rPr>
          <w:rFonts w:ascii="Arial" w:hAnsi="Arial" w:cs="Arial"/>
          <w:sz w:val="20"/>
          <w:szCs w:val="20"/>
        </w:rPr>
        <w:t>methodology for calculating burden</w:t>
      </w:r>
      <w:r w:rsidR="006D2DE9">
        <w:rPr>
          <w:rFonts w:ascii="Arial" w:hAnsi="Arial" w:cs="Arial"/>
          <w:sz w:val="20"/>
          <w:szCs w:val="20"/>
        </w:rPr>
        <w:t>,</w:t>
      </w:r>
      <w:r w:rsidR="002E1649">
        <w:rPr>
          <w:rFonts w:ascii="Arial" w:hAnsi="Arial" w:cs="Arial"/>
          <w:sz w:val="20"/>
          <w:szCs w:val="20"/>
        </w:rPr>
        <w:t xml:space="preserve"> remains unchanged.  </w:t>
      </w:r>
    </w:p>
    <w:p w:rsidR="002268F4" w:rsidRPr="00C462E7" w14:paraId="5F846ACB" w14:textId="77777777">
      <w:pPr>
        <w:widowControl w:val="0"/>
        <w:rPr>
          <w:rFonts w:ascii="Arial" w:hAnsi="Arial" w:cs="Arial"/>
        </w:rPr>
      </w:pPr>
    </w:p>
    <w:p w:rsidR="002268F4" w14:paraId="5F846ACC" w14:textId="77777777">
      <w:pPr>
        <w:widowControl w:val="0"/>
        <w:ind w:left="450" w:hanging="450"/>
        <w:rPr>
          <w:rFonts w:ascii="Arial" w:hAnsi="Arial" w:cs="Arial"/>
        </w:rPr>
      </w:pPr>
      <w:r w:rsidRPr="00C462E7">
        <w:rPr>
          <w:rFonts w:ascii="Arial" w:hAnsi="Arial" w:cs="Arial"/>
        </w:rPr>
        <w:t xml:space="preserve">16.  </w:t>
      </w:r>
      <w:r w:rsidRPr="002E1649" w:rsidR="002E1649">
        <w:rPr>
          <w:rFonts w:ascii="Arial" w:hAnsi="Arial" w:cs="Arial"/>
          <w:u w:val="single"/>
        </w:rPr>
        <w:t>Plans for tabulation, statistical analysis, and publication</w:t>
      </w:r>
      <w:r w:rsidRPr="00C462E7">
        <w:rPr>
          <w:rFonts w:ascii="Arial" w:hAnsi="Arial" w:cs="Arial"/>
        </w:rPr>
        <w:t>.</w:t>
      </w:r>
      <w:r w:rsidR="002E1649">
        <w:rPr>
          <w:rFonts w:ascii="Arial" w:hAnsi="Arial" w:cs="Arial"/>
        </w:rPr>
        <w:t xml:space="preserve">  </w:t>
      </w:r>
    </w:p>
    <w:p w:rsidR="002E1649" w:rsidRPr="00C462E7" w14:paraId="5F846ACD" w14:textId="77777777">
      <w:pPr>
        <w:widowControl w:val="0"/>
        <w:ind w:left="450" w:hanging="450"/>
        <w:rPr>
          <w:rFonts w:ascii="Arial" w:hAnsi="Arial" w:cs="Arial"/>
        </w:rPr>
      </w:pPr>
    </w:p>
    <w:p w:rsidR="002268F4" w:rsidRPr="00C462E7" w14:paraId="5F846ACE" w14:textId="77777777">
      <w:pPr>
        <w:pStyle w:val="BodyText"/>
        <w:widowControl w:val="0"/>
        <w:rPr>
          <w:rFonts w:ascii="Arial" w:hAnsi="Arial" w:cs="Arial"/>
          <w:sz w:val="20"/>
        </w:rPr>
      </w:pPr>
      <w:r w:rsidRPr="00C462E7">
        <w:rPr>
          <w:rFonts w:ascii="Arial" w:hAnsi="Arial" w:cs="Arial"/>
          <w:sz w:val="20"/>
        </w:rPr>
        <w:t>This information collection will not be published for statistical purposes.</w:t>
      </w:r>
      <w:r w:rsidR="006D2DE9">
        <w:rPr>
          <w:rFonts w:ascii="Arial" w:hAnsi="Arial" w:cs="Arial"/>
          <w:sz w:val="20"/>
        </w:rPr>
        <w:t xml:space="preserve">  </w:t>
      </w:r>
    </w:p>
    <w:p w:rsidR="002268F4" w:rsidRPr="00C462E7" w14:paraId="5F846ACF" w14:textId="77777777">
      <w:pPr>
        <w:widowControl w:val="0"/>
        <w:rPr>
          <w:rFonts w:ascii="Arial" w:hAnsi="Arial" w:cs="Arial"/>
        </w:rPr>
      </w:pPr>
    </w:p>
    <w:p w:rsidR="002268F4" w14:paraId="5F846AD0" w14:textId="77777777">
      <w:pPr>
        <w:widowControl w:val="0"/>
        <w:ind w:left="450" w:hanging="450"/>
        <w:rPr>
          <w:rFonts w:ascii="Arial" w:hAnsi="Arial" w:cs="Arial"/>
          <w:u w:val="single"/>
        </w:rPr>
      </w:pPr>
      <w:r w:rsidRPr="00C462E7">
        <w:rPr>
          <w:rFonts w:ascii="Arial" w:hAnsi="Arial" w:cs="Arial"/>
        </w:rPr>
        <w:t xml:space="preserve">17.  </w:t>
      </w:r>
      <w:r w:rsidRPr="002E1649" w:rsidR="002E1649">
        <w:rPr>
          <w:rFonts w:ascii="Arial" w:hAnsi="Arial" w:cs="Arial"/>
          <w:u w:val="single"/>
        </w:rPr>
        <w:t>Approval for not explaining the expiration date for OMB approval</w:t>
      </w:r>
      <w:r w:rsidRPr="002E1649" w:rsidR="002E1649">
        <w:rPr>
          <w:rFonts w:ascii="Arial" w:hAnsi="Arial" w:cs="Arial"/>
        </w:rPr>
        <w:t>.</w:t>
      </w:r>
      <w:r w:rsidR="002E1649">
        <w:rPr>
          <w:rFonts w:ascii="Arial" w:hAnsi="Arial" w:cs="Arial"/>
          <w:u w:val="single"/>
        </w:rPr>
        <w:t xml:space="preserve">  </w:t>
      </w:r>
    </w:p>
    <w:p w:rsidR="002E1649" w:rsidRPr="00C462E7" w14:paraId="5F846AD1" w14:textId="77777777">
      <w:pPr>
        <w:widowControl w:val="0"/>
        <w:ind w:left="450" w:hanging="450"/>
        <w:rPr>
          <w:rFonts w:ascii="Arial" w:hAnsi="Arial" w:cs="Arial"/>
        </w:rPr>
      </w:pPr>
    </w:p>
    <w:p w:rsidR="002268F4" w:rsidRPr="00C462E7" w14:paraId="5F846AD2" w14:textId="77777777">
      <w:pPr>
        <w:pStyle w:val="BodyText"/>
        <w:widowControl w:val="0"/>
        <w:rPr>
          <w:rFonts w:ascii="Arial" w:hAnsi="Arial" w:cs="Arial"/>
          <w:sz w:val="20"/>
        </w:rPr>
      </w:pPr>
      <w:r w:rsidRPr="00C462E7">
        <w:rPr>
          <w:rFonts w:ascii="Arial" w:hAnsi="Arial" w:cs="Arial"/>
          <w:sz w:val="20"/>
        </w:rPr>
        <w:t>The Coast Guard will display the expiration date for OMB approval of this information collection.</w:t>
      </w:r>
    </w:p>
    <w:p w:rsidR="002268F4" w:rsidRPr="00C462E7" w14:paraId="5F846AD3" w14:textId="77777777">
      <w:pPr>
        <w:widowControl w:val="0"/>
        <w:rPr>
          <w:rFonts w:ascii="Arial" w:hAnsi="Arial" w:cs="Arial"/>
        </w:rPr>
      </w:pPr>
    </w:p>
    <w:p w:rsidR="002268F4" w14:paraId="5F846AD4" w14:textId="77777777">
      <w:pPr>
        <w:widowControl w:val="0"/>
        <w:rPr>
          <w:rFonts w:ascii="Arial" w:hAnsi="Arial" w:cs="Arial"/>
        </w:rPr>
      </w:pPr>
      <w:r w:rsidRPr="00C462E7">
        <w:rPr>
          <w:rFonts w:ascii="Arial" w:hAnsi="Arial" w:cs="Arial"/>
        </w:rPr>
        <w:t xml:space="preserve">18.  </w:t>
      </w:r>
      <w:r w:rsidRPr="00C462E7">
        <w:rPr>
          <w:rFonts w:ascii="Arial" w:hAnsi="Arial" w:cs="Arial"/>
          <w:u w:val="single"/>
        </w:rPr>
        <w:t>Explain each exception to the certification statement</w:t>
      </w:r>
      <w:r w:rsidRPr="00C462E7">
        <w:rPr>
          <w:rFonts w:ascii="Arial" w:hAnsi="Arial" w:cs="Arial"/>
        </w:rPr>
        <w:t>.</w:t>
      </w:r>
      <w:r w:rsidR="002E1649">
        <w:rPr>
          <w:rFonts w:ascii="Arial" w:hAnsi="Arial" w:cs="Arial"/>
        </w:rPr>
        <w:t xml:space="preserve">  </w:t>
      </w:r>
    </w:p>
    <w:p w:rsidR="002E1649" w:rsidRPr="00C462E7" w14:paraId="5F846AD5" w14:textId="77777777">
      <w:pPr>
        <w:widowControl w:val="0"/>
        <w:rPr>
          <w:rFonts w:ascii="Arial" w:hAnsi="Arial" w:cs="Arial"/>
        </w:rPr>
      </w:pPr>
    </w:p>
    <w:p w:rsidR="002268F4" w:rsidRPr="00C462E7" w14:paraId="5F846AD6" w14:textId="77777777">
      <w:pPr>
        <w:pStyle w:val="BodyText"/>
        <w:widowControl w:val="0"/>
        <w:rPr>
          <w:rFonts w:ascii="Arial" w:hAnsi="Arial" w:cs="Arial"/>
          <w:sz w:val="20"/>
        </w:rPr>
      </w:pPr>
      <w:r w:rsidRPr="00C462E7">
        <w:rPr>
          <w:rFonts w:ascii="Arial" w:hAnsi="Arial" w:cs="Arial"/>
          <w:sz w:val="20"/>
        </w:rPr>
        <w:t>The Coast Guard does not request an exception to the certification of this information collection.</w:t>
      </w:r>
      <w:r w:rsidR="006D2DE9">
        <w:rPr>
          <w:rFonts w:ascii="Arial" w:hAnsi="Arial" w:cs="Arial"/>
          <w:sz w:val="20"/>
        </w:rPr>
        <w:t xml:space="preserve">  </w:t>
      </w:r>
    </w:p>
    <w:p w:rsidR="002268F4" w14:paraId="5F846AD7" w14:textId="77777777">
      <w:pPr>
        <w:pStyle w:val="BodyText"/>
        <w:widowControl w:val="0"/>
        <w:rPr>
          <w:rFonts w:ascii="Arial" w:hAnsi="Arial" w:cs="Arial"/>
          <w:sz w:val="20"/>
        </w:rPr>
      </w:pPr>
    </w:p>
    <w:p w:rsidR="002E1649" w:rsidRPr="00C462E7" w14:paraId="5F846AD8" w14:textId="77777777">
      <w:pPr>
        <w:pStyle w:val="BodyText"/>
        <w:widowControl w:val="0"/>
        <w:rPr>
          <w:rFonts w:ascii="Arial" w:hAnsi="Arial" w:cs="Arial"/>
          <w:sz w:val="20"/>
        </w:rPr>
      </w:pPr>
    </w:p>
    <w:p w:rsidR="002268F4" w:rsidRPr="004C420D" w14:paraId="5F846AD9" w14:textId="77777777">
      <w:pPr>
        <w:widowControl w:val="0"/>
        <w:rPr>
          <w:rFonts w:ascii="Arial" w:hAnsi="Arial" w:cs="Arial"/>
          <w:b/>
        </w:rPr>
      </w:pPr>
      <w:r w:rsidRPr="004C420D">
        <w:rPr>
          <w:rFonts w:ascii="Arial" w:hAnsi="Arial" w:cs="Arial"/>
          <w:b/>
        </w:rPr>
        <w:t>B.  Collection of Information Employing Statistical Methods</w:t>
      </w:r>
      <w:r>
        <w:rPr>
          <w:rFonts w:ascii="Arial" w:hAnsi="Arial" w:cs="Arial"/>
          <w:b/>
        </w:rPr>
        <w:t>.</w:t>
      </w:r>
      <w:r w:rsidRPr="004C420D">
        <w:rPr>
          <w:rFonts w:ascii="Arial" w:hAnsi="Arial" w:cs="Arial"/>
          <w:b/>
        </w:rPr>
        <w:t xml:space="preserve">  </w:t>
      </w:r>
    </w:p>
    <w:p w:rsidR="002268F4" w:rsidRPr="00C462E7" w14:paraId="5F846ADA" w14:textId="77777777">
      <w:pPr>
        <w:widowControl w:val="0"/>
        <w:tabs>
          <w:tab w:val="left" w:pos="1440"/>
        </w:tabs>
        <w:rPr>
          <w:rFonts w:ascii="Arial" w:hAnsi="Arial" w:cs="Arial"/>
        </w:rPr>
      </w:pPr>
    </w:p>
    <w:p w:rsidR="002268F4" w14:paraId="5F846ADB" w14:textId="77777777">
      <w:pPr>
        <w:pStyle w:val="BodyText"/>
        <w:widowControl w:val="0"/>
        <w:rPr>
          <w:rFonts w:ascii="Arial" w:hAnsi="Arial" w:cs="Arial"/>
          <w:sz w:val="20"/>
        </w:rPr>
      </w:pPr>
      <w:r w:rsidRPr="00C462E7">
        <w:rPr>
          <w:rFonts w:ascii="Arial" w:hAnsi="Arial" w:cs="Arial"/>
          <w:sz w:val="20"/>
        </w:rPr>
        <w:t>This information collection does not employ statistical methods.</w:t>
      </w:r>
      <w:r w:rsidR="002E1649">
        <w:rPr>
          <w:rFonts w:ascii="Arial" w:hAnsi="Arial" w:cs="Arial"/>
          <w:sz w:val="20"/>
        </w:rPr>
        <w:t xml:space="preserve">  </w:t>
      </w:r>
    </w:p>
    <w:p w:rsidR="009C6F12" w14:paraId="452A6726" w14:textId="77777777">
      <w:pPr>
        <w:pStyle w:val="BodyText"/>
        <w:widowControl w:val="0"/>
        <w:rPr>
          <w:rFonts w:ascii="Arial" w:hAnsi="Arial" w:cs="Arial"/>
          <w:sz w:val="20"/>
        </w:rPr>
      </w:pPr>
    </w:p>
    <w:p w:rsidR="009C6F12" w:rsidRPr="00C462E7" w14:paraId="3DBDB2CD" w14:textId="77777777">
      <w:pPr>
        <w:pStyle w:val="BodyText"/>
        <w:widowControl w:val="0"/>
        <w:rPr>
          <w:rFonts w:ascii="Arial" w:hAnsi="Arial" w:cs="Arial"/>
          <w:sz w:val="20"/>
        </w:rPr>
      </w:pPr>
    </w:p>
    <w:sectPr>
      <w:headerReference w:type="default" r:id="rId11"/>
      <w:footerReference w:type="default" r:id="rId12"/>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462E7" w:rsidRPr="00C462E7" w14:paraId="5F846AE1" w14:textId="77777777">
    <w:pPr>
      <w:pStyle w:val="Footer"/>
      <w:jc w:val="center"/>
      <w:rPr>
        <w:rFonts w:ascii="Arial" w:hAnsi="Arial" w:cs="Arial"/>
      </w:rPr>
    </w:pPr>
    <w:r w:rsidRPr="00C462E7">
      <w:rPr>
        <w:rStyle w:val="PageNumber"/>
        <w:rFonts w:ascii="Arial" w:hAnsi="Arial" w:cs="Arial"/>
      </w:rPr>
      <w:fldChar w:fldCharType="begin"/>
    </w:r>
    <w:r w:rsidRPr="00C462E7">
      <w:rPr>
        <w:rStyle w:val="PageNumber"/>
        <w:rFonts w:ascii="Arial" w:hAnsi="Arial" w:cs="Arial"/>
      </w:rPr>
      <w:instrText xml:space="preserve"> PAGE </w:instrText>
    </w:r>
    <w:r w:rsidRPr="00C462E7">
      <w:rPr>
        <w:rStyle w:val="PageNumber"/>
        <w:rFonts w:ascii="Arial" w:hAnsi="Arial" w:cs="Arial"/>
      </w:rPr>
      <w:fldChar w:fldCharType="separate"/>
    </w:r>
    <w:r w:rsidR="0081716D">
      <w:rPr>
        <w:rStyle w:val="PageNumber"/>
        <w:rFonts w:ascii="Arial" w:hAnsi="Arial" w:cs="Arial"/>
        <w:noProof/>
      </w:rPr>
      <w:t>2</w:t>
    </w:r>
    <w:r w:rsidRPr="00C462E7">
      <w:rPr>
        <w:rStyle w:val="PageNumber"/>
        <w:rFonts w:ascii="Arial" w:hAnsi="Arial" w:cs="Arial"/>
      </w:rPr>
      <w:fldChar w:fldCharType="end"/>
    </w:r>
    <w:r w:rsidRPr="00C462E7">
      <w:rPr>
        <w:rStyle w:val="PageNumber"/>
        <w:rFonts w:ascii="Arial" w:hAnsi="Arial" w:cs="Arial"/>
      </w:rPr>
      <w:t xml:space="preserve"> of </w:t>
    </w:r>
    <w:r w:rsidRPr="00C462E7">
      <w:rPr>
        <w:rStyle w:val="PageNumber"/>
        <w:rFonts w:ascii="Arial" w:hAnsi="Arial" w:cs="Arial"/>
      </w:rPr>
      <w:fldChar w:fldCharType="begin"/>
    </w:r>
    <w:r w:rsidRPr="00C462E7">
      <w:rPr>
        <w:rStyle w:val="PageNumber"/>
        <w:rFonts w:ascii="Arial" w:hAnsi="Arial" w:cs="Arial"/>
      </w:rPr>
      <w:instrText xml:space="preserve"> NUMPAGES </w:instrText>
    </w:r>
    <w:r w:rsidRPr="00C462E7">
      <w:rPr>
        <w:rStyle w:val="PageNumber"/>
        <w:rFonts w:ascii="Arial" w:hAnsi="Arial" w:cs="Arial"/>
      </w:rPr>
      <w:fldChar w:fldCharType="separate"/>
    </w:r>
    <w:r w:rsidR="0081716D">
      <w:rPr>
        <w:rStyle w:val="PageNumber"/>
        <w:rFonts w:ascii="Arial" w:hAnsi="Arial" w:cs="Arial"/>
        <w:noProof/>
      </w:rPr>
      <w:t>3</w:t>
    </w:r>
    <w:r w:rsidRPr="00C462E7">
      <w:rPr>
        <w:rStyle w:val="PageNumbe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A022D0" w14:paraId="499A51FE" w14:textId="77777777">
      <w:r>
        <w:separator/>
      </w:r>
    </w:p>
  </w:footnote>
  <w:footnote w:type="continuationSeparator" w:id="1">
    <w:p w:rsidR="00A022D0" w14:paraId="31570FD0" w14:textId="77777777">
      <w:r>
        <w:continuationSeparator/>
      </w:r>
    </w:p>
  </w:footnote>
  <w:footnote w:id="2">
    <w:p w:rsidR="00C03747" w:rsidRPr="0081716D" w:rsidP="00C03747" w14:paraId="5F846AE2" w14:textId="0C215023">
      <w:pPr>
        <w:rPr>
          <w:rFonts w:ascii="Arial" w:hAnsi="Arial" w:cs="Arial"/>
          <w:sz w:val="18"/>
          <w:szCs w:val="18"/>
          <w:u w:val="single"/>
        </w:rPr>
      </w:pPr>
      <w:r w:rsidRPr="0081716D">
        <w:rPr>
          <w:rStyle w:val="FootnoteReference"/>
          <w:rFonts w:ascii="Arial" w:hAnsi="Arial" w:cs="Arial"/>
          <w:sz w:val="18"/>
          <w:szCs w:val="18"/>
        </w:rPr>
        <w:footnoteRef/>
      </w:r>
      <w:r w:rsidRPr="0081716D">
        <w:rPr>
          <w:rFonts w:ascii="Arial" w:hAnsi="Arial" w:cs="Arial"/>
          <w:sz w:val="18"/>
          <w:szCs w:val="18"/>
        </w:rPr>
        <w:t xml:space="preserve">  </w:t>
      </w:r>
      <w:hyperlink r:id="rId1" w:history="1">
        <w:r w:rsidR="00A814ED">
          <w:rPr>
            <w:rStyle w:val="Hyperlink"/>
            <w:rFonts w:ascii="Arial" w:hAnsi="Arial" w:cs="Arial"/>
            <w:sz w:val="18"/>
            <w:szCs w:val="18"/>
          </w:rPr>
          <w:t>https://www.bls.gov/oes/2023/may/oes113012.htm</w:t>
        </w:r>
      </w:hyperlink>
      <w:r w:rsidRPr="0081716D">
        <w:rPr>
          <w:rStyle w:val="Hyperlink"/>
          <w:rFonts w:ascii="Arial" w:hAnsi="Arial" w:cs="Arial"/>
          <w:sz w:val="18"/>
          <w:szCs w:val="18"/>
        </w:rPr>
        <w:t xml:space="preserve">  </w:t>
      </w:r>
    </w:p>
  </w:footnote>
  <w:footnote w:id="3">
    <w:p w:rsidR="00C03747" w:rsidRPr="0081716D" w:rsidP="00C03747" w14:paraId="5F846AE3" w14:textId="1FC7A9FD">
      <w:pPr>
        <w:rPr>
          <w:rFonts w:ascii="Arial" w:hAnsi="Arial" w:cs="Arial"/>
          <w:sz w:val="18"/>
          <w:szCs w:val="18"/>
          <w:u w:val="single"/>
        </w:rPr>
      </w:pPr>
      <w:r w:rsidRPr="0081716D">
        <w:rPr>
          <w:rStyle w:val="FootnoteReference"/>
          <w:rFonts w:ascii="Arial" w:hAnsi="Arial" w:cs="Arial"/>
          <w:sz w:val="18"/>
          <w:szCs w:val="18"/>
        </w:rPr>
        <w:footnoteRef/>
      </w:r>
      <w:r w:rsidRPr="0081716D">
        <w:rPr>
          <w:rFonts w:ascii="Arial" w:hAnsi="Arial" w:cs="Arial"/>
          <w:sz w:val="18"/>
          <w:szCs w:val="18"/>
        </w:rPr>
        <w:t xml:space="preserve">  </w:t>
      </w:r>
      <w:hyperlink r:id="rId2" w:history="1">
        <w:r w:rsidR="00A814ED">
          <w:rPr>
            <w:rStyle w:val="Hyperlink"/>
            <w:rFonts w:ascii="Arial" w:hAnsi="Arial" w:cs="Arial"/>
            <w:sz w:val="18"/>
            <w:szCs w:val="18"/>
          </w:rPr>
          <w:t>https://www.bls.gov/oes/2023/may/oes434199.htm</w:t>
        </w:r>
      </w:hyperlink>
      <w:r w:rsidRPr="0081716D">
        <w:rPr>
          <w:rStyle w:val="Hyperlink"/>
          <w:rFonts w:ascii="Arial" w:hAnsi="Arial" w:cs="Arial"/>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462E7" w:rsidRPr="00C462E7" w14:paraId="5F846AE0" w14:textId="77777777">
    <w:pPr>
      <w:pStyle w:val="Header"/>
      <w:rPr>
        <w:rFonts w:ascii="Arial" w:hAnsi="Arial" w:cs="Arial"/>
      </w:rPr>
    </w:pPr>
    <w:r w:rsidRPr="00C462E7">
      <w:rPr>
        <w:rFonts w:ascii="Arial" w:hAnsi="Arial" w:cs="Arial"/>
      </w:rPr>
      <w:t xml:space="preserve">1625-0020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8D92B4B"/>
    <w:multiLevelType w:val="singleLevel"/>
    <w:tmpl w:val="360A659E"/>
    <w:lvl w:ilvl="0">
      <w:start w:val="1"/>
      <w:numFmt w:val="lowerLetter"/>
      <w:lvlText w:val="%1)"/>
      <w:lvlJc w:val="left"/>
      <w:pPr>
        <w:tabs>
          <w:tab w:val="num" w:pos="720"/>
        </w:tabs>
        <w:ind w:left="720" w:hanging="720"/>
      </w:pPr>
      <w:rPr>
        <w:rFonts w:hint="default"/>
      </w:rPr>
    </w:lvl>
  </w:abstractNum>
  <w:abstractNum w:abstractNumId="1">
    <w:nsid w:val="09ED03B7"/>
    <w:multiLevelType w:val="hybridMultilevel"/>
    <w:tmpl w:val="25DAA34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DF10CC7"/>
    <w:multiLevelType w:val="hybridMultilevel"/>
    <w:tmpl w:val="655AA198"/>
    <w:lvl w:ilvl="0">
      <w:start w:val="18"/>
      <w:numFmt w:val="decimal"/>
      <w:lvlText w:val="%1."/>
      <w:lvlJc w:val="left"/>
      <w:pPr>
        <w:tabs>
          <w:tab w:val="num" w:pos="780"/>
        </w:tabs>
        <w:ind w:left="780" w:hanging="4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28102D6D"/>
    <w:multiLevelType w:val="singleLevel"/>
    <w:tmpl w:val="D3F88AE6"/>
    <w:lvl w:ilvl="0">
      <w:start w:val="1"/>
      <w:numFmt w:val="lowerLetter"/>
      <w:lvlText w:val="%1)"/>
      <w:lvlJc w:val="left"/>
      <w:pPr>
        <w:tabs>
          <w:tab w:val="num" w:pos="720"/>
        </w:tabs>
        <w:ind w:left="720" w:hanging="720"/>
      </w:pPr>
      <w:rPr>
        <w:rFonts w:hint="default"/>
      </w:rPr>
    </w:lvl>
  </w:abstractNum>
  <w:abstractNum w:abstractNumId="4">
    <w:nsid w:val="287834A8"/>
    <w:multiLevelType w:val="multilevel"/>
    <w:tmpl w:val="BB46F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CE277CD"/>
    <w:multiLevelType w:val="hybridMultilevel"/>
    <w:tmpl w:val="6ED2D5B6"/>
    <w:lvl w:ilvl="0">
      <w:start w:val="1"/>
      <w:numFmt w:val="bullet"/>
      <w:lvlText w:val=""/>
      <w:lvlJc w:val="left"/>
      <w:pPr>
        <w:tabs>
          <w:tab w:val="num" w:pos="810"/>
        </w:tabs>
        <w:ind w:left="810" w:hanging="360"/>
      </w:pPr>
      <w:rPr>
        <w:rFonts w:ascii="Symbol" w:hAnsi="Symbol" w:hint="default"/>
      </w:rPr>
    </w:lvl>
    <w:lvl w:ilvl="1" w:tentative="1">
      <w:start w:val="1"/>
      <w:numFmt w:val="bullet"/>
      <w:lvlText w:val="o"/>
      <w:lvlJc w:val="left"/>
      <w:pPr>
        <w:tabs>
          <w:tab w:val="num" w:pos="1530"/>
        </w:tabs>
        <w:ind w:left="1530" w:hanging="360"/>
      </w:pPr>
      <w:rPr>
        <w:rFonts w:ascii="Courier New" w:hAnsi="Courier New" w:cs="Courier New" w:hint="default"/>
      </w:rPr>
    </w:lvl>
    <w:lvl w:ilvl="2" w:tentative="1">
      <w:start w:val="1"/>
      <w:numFmt w:val="bullet"/>
      <w:lvlText w:val=""/>
      <w:lvlJc w:val="left"/>
      <w:pPr>
        <w:tabs>
          <w:tab w:val="num" w:pos="2250"/>
        </w:tabs>
        <w:ind w:left="2250" w:hanging="360"/>
      </w:pPr>
      <w:rPr>
        <w:rFonts w:ascii="Wingdings" w:hAnsi="Wingdings" w:hint="default"/>
      </w:rPr>
    </w:lvl>
    <w:lvl w:ilvl="3" w:tentative="1">
      <w:start w:val="1"/>
      <w:numFmt w:val="bullet"/>
      <w:lvlText w:val=""/>
      <w:lvlJc w:val="left"/>
      <w:pPr>
        <w:tabs>
          <w:tab w:val="num" w:pos="2970"/>
        </w:tabs>
        <w:ind w:left="2970" w:hanging="360"/>
      </w:pPr>
      <w:rPr>
        <w:rFonts w:ascii="Symbol" w:hAnsi="Symbol" w:hint="default"/>
      </w:rPr>
    </w:lvl>
    <w:lvl w:ilvl="4" w:tentative="1">
      <w:start w:val="1"/>
      <w:numFmt w:val="bullet"/>
      <w:lvlText w:val="o"/>
      <w:lvlJc w:val="left"/>
      <w:pPr>
        <w:tabs>
          <w:tab w:val="num" w:pos="3690"/>
        </w:tabs>
        <w:ind w:left="3690" w:hanging="360"/>
      </w:pPr>
      <w:rPr>
        <w:rFonts w:ascii="Courier New" w:hAnsi="Courier New" w:cs="Courier New" w:hint="default"/>
      </w:rPr>
    </w:lvl>
    <w:lvl w:ilvl="5" w:tentative="1">
      <w:start w:val="1"/>
      <w:numFmt w:val="bullet"/>
      <w:lvlText w:val=""/>
      <w:lvlJc w:val="left"/>
      <w:pPr>
        <w:tabs>
          <w:tab w:val="num" w:pos="4410"/>
        </w:tabs>
        <w:ind w:left="4410" w:hanging="360"/>
      </w:pPr>
      <w:rPr>
        <w:rFonts w:ascii="Wingdings" w:hAnsi="Wingdings" w:hint="default"/>
      </w:rPr>
    </w:lvl>
    <w:lvl w:ilvl="6" w:tentative="1">
      <w:start w:val="1"/>
      <w:numFmt w:val="bullet"/>
      <w:lvlText w:val=""/>
      <w:lvlJc w:val="left"/>
      <w:pPr>
        <w:tabs>
          <w:tab w:val="num" w:pos="5130"/>
        </w:tabs>
        <w:ind w:left="5130" w:hanging="360"/>
      </w:pPr>
      <w:rPr>
        <w:rFonts w:ascii="Symbol" w:hAnsi="Symbol" w:hint="default"/>
      </w:rPr>
    </w:lvl>
    <w:lvl w:ilvl="7" w:tentative="1">
      <w:start w:val="1"/>
      <w:numFmt w:val="bullet"/>
      <w:lvlText w:val="o"/>
      <w:lvlJc w:val="left"/>
      <w:pPr>
        <w:tabs>
          <w:tab w:val="num" w:pos="5850"/>
        </w:tabs>
        <w:ind w:left="5850" w:hanging="360"/>
      </w:pPr>
      <w:rPr>
        <w:rFonts w:ascii="Courier New" w:hAnsi="Courier New" w:cs="Courier New" w:hint="default"/>
      </w:rPr>
    </w:lvl>
    <w:lvl w:ilvl="8" w:tentative="1">
      <w:start w:val="1"/>
      <w:numFmt w:val="bullet"/>
      <w:lvlText w:val=""/>
      <w:lvlJc w:val="left"/>
      <w:pPr>
        <w:tabs>
          <w:tab w:val="num" w:pos="6570"/>
        </w:tabs>
        <w:ind w:left="6570" w:hanging="360"/>
      </w:pPr>
      <w:rPr>
        <w:rFonts w:ascii="Wingdings" w:hAnsi="Wingdings" w:hint="default"/>
      </w:rPr>
    </w:lvl>
  </w:abstractNum>
  <w:abstractNum w:abstractNumId="6">
    <w:nsid w:val="3CE43261"/>
    <w:multiLevelType w:val="hybridMultilevel"/>
    <w:tmpl w:val="5E1A7940"/>
    <w:lvl w:ilvl="0">
      <w:start w:val="2"/>
      <w:numFmt w:val="upperLetter"/>
      <w:pStyle w:val="Heading7"/>
      <w:lvlText w:val="%1."/>
      <w:lvlJc w:val="left"/>
      <w:pPr>
        <w:tabs>
          <w:tab w:val="num" w:pos="900"/>
        </w:tabs>
        <w:ind w:left="900" w:hanging="360"/>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7">
    <w:nsid w:val="4064087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41BB6FE8"/>
    <w:multiLevelType w:val="singleLevel"/>
    <w:tmpl w:val="E6087252"/>
    <w:lvl w:ilvl="0">
      <w:start w:val="1"/>
      <w:numFmt w:val="decimal"/>
      <w:lvlText w:val="%1)"/>
      <w:lvlJc w:val="left"/>
      <w:pPr>
        <w:tabs>
          <w:tab w:val="num" w:pos="720"/>
        </w:tabs>
        <w:ind w:left="720" w:hanging="720"/>
      </w:pPr>
      <w:rPr>
        <w:rFonts w:hint="default"/>
      </w:rPr>
    </w:lvl>
  </w:abstractNum>
  <w:abstractNum w:abstractNumId="9">
    <w:nsid w:val="56CB63A3"/>
    <w:multiLevelType w:val="hybridMultilevel"/>
    <w:tmpl w:val="74823CF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61067B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639758D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70716D3C"/>
    <w:multiLevelType w:val="hybridMultilevel"/>
    <w:tmpl w:val="7A4C1D00"/>
    <w:lvl w:ilvl="0">
      <w:start w:val="0"/>
      <w:numFmt w:val="bullet"/>
      <w:lvlText w:val="•"/>
      <w:lvlJc w:val="left"/>
      <w:pPr>
        <w:ind w:left="1080" w:hanging="72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7E0D02EA"/>
    <w:multiLevelType w:val="hybridMultilevel"/>
    <w:tmpl w:val="162E61C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828085701">
    <w:abstractNumId w:val="8"/>
  </w:num>
  <w:num w:numId="2" w16cid:durableId="57552952">
    <w:abstractNumId w:val="3"/>
  </w:num>
  <w:num w:numId="3" w16cid:durableId="1324120469">
    <w:abstractNumId w:val="0"/>
  </w:num>
  <w:num w:numId="4" w16cid:durableId="1435437656">
    <w:abstractNumId w:val="13"/>
  </w:num>
  <w:num w:numId="5" w16cid:durableId="1898860524">
    <w:abstractNumId w:val="7"/>
  </w:num>
  <w:num w:numId="6" w16cid:durableId="1352487007">
    <w:abstractNumId w:val="10"/>
  </w:num>
  <w:num w:numId="7" w16cid:durableId="2037071394">
    <w:abstractNumId w:val="11"/>
  </w:num>
  <w:num w:numId="8" w16cid:durableId="746728956">
    <w:abstractNumId w:val="2"/>
  </w:num>
  <w:num w:numId="9" w16cid:durableId="969748830">
    <w:abstractNumId w:val="6"/>
  </w:num>
  <w:num w:numId="10" w16cid:durableId="965623116">
    <w:abstractNumId w:val="5"/>
  </w:num>
  <w:num w:numId="11" w16cid:durableId="1287465739">
    <w:abstractNumId w:val="12"/>
  </w:num>
  <w:num w:numId="12" w16cid:durableId="1378359991">
    <w:abstractNumId w:val="1"/>
  </w:num>
  <w:num w:numId="13" w16cid:durableId="612441461">
    <w:abstractNumId w:val="9"/>
  </w:num>
  <w:num w:numId="14" w16cid:durableId="4569918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isplayHorizontalDrawingGridEvery w:val="0"/>
  <w:displayVerticalDrawingGridEvery w:val="0"/>
  <w:doNotUseMarginsForDrawingGridOrigin/>
  <w:noPunctuationKerning/>
  <w:characterSpacingControl w:val="doNotCompress"/>
  <w:footnotePr>
    <w:footnote w:id="0"/>
    <w:footnote w:id="1"/>
  </w:foot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6C7"/>
    <w:rsid w:val="000004A8"/>
    <w:rsid w:val="000221F6"/>
    <w:rsid w:val="00050099"/>
    <w:rsid w:val="000875C2"/>
    <w:rsid w:val="00093AC2"/>
    <w:rsid w:val="000C058E"/>
    <w:rsid w:val="000D495F"/>
    <w:rsid w:val="000D4A74"/>
    <w:rsid w:val="000E6A46"/>
    <w:rsid w:val="0010322C"/>
    <w:rsid w:val="00125869"/>
    <w:rsid w:val="00137813"/>
    <w:rsid w:val="00161DBF"/>
    <w:rsid w:val="0016506F"/>
    <w:rsid w:val="00174989"/>
    <w:rsid w:val="0018763A"/>
    <w:rsid w:val="001A3F16"/>
    <w:rsid w:val="001A4A27"/>
    <w:rsid w:val="001B5670"/>
    <w:rsid w:val="001C50C6"/>
    <w:rsid w:val="001D37CC"/>
    <w:rsid w:val="001D7840"/>
    <w:rsid w:val="002113EC"/>
    <w:rsid w:val="002171FF"/>
    <w:rsid w:val="00225349"/>
    <w:rsid w:val="002268F4"/>
    <w:rsid w:val="002571DA"/>
    <w:rsid w:val="00262BEC"/>
    <w:rsid w:val="0026452C"/>
    <w:rsid w:val="002660CE"/>
    <w:rsid w:val="00276E37"/>
    <w:rsid w:val="00280243"/>
    <w:rsid w:val="0029239F"/>
    <w:rsid w:val="002A16C6"/>
    <w:rsid w:val="002A3461"/>
    <w:rsid w:val="002C602D"/>
    <w:rsid w:val="002E1649"/>
    <w:rsid w:val="002E604E"/>
    <w:rsid w:val="002F1311"/>
    <w:rsid w:val="002F4263"/>
    <w:rsid w:val="003001D1"/>
    <w:rsid w:val="00310F8E"/>
    <w:rsid w:val="00343E5B"/>
    <w:rsid w:val="0036349E"/>
    <w:rsid w:val="00377A47"/>
    <w:rsid w:val="003978E5"/>
    <w:rsid w:val="003B1C48"/>
    <w:rsid w:val="0040767F"/>
    <w:rsid w:val="004249EF"/>
    <w:rsid w:val="004332B5"/>
    <w:rsid w:val="00472D33"/>
    <w:rsid w:val="00475B96"/>
    <w:rsid w:val="00485216"/>
    <w:rsid w:val="004A18F4"/>
    <w:rsid w:val="004A504B"/>
    <w:rsid w:val="004B2637"/>
    <w:rsid w:val="004B49F8"/>
    <w:rsid w:val="004C420D"/>
    <w:rsid w:val="004C546C"/>
    <w:rsid w:val="004E4B1E"/>
    <w:rsid w:val="004F4CA5"/>
    <w:rsid w:val="004F715C"/>
    <w:rsid w:val="00506EC3"/>
    <w:rsid w:val="00550465"/>
    <w:rsid w:val="0055057D"/>
    <w:rsid w:val="00550CDE"/>
    <w:rsid w:val="00565332"/>
    <w:rsid w:val="005B1A05"/>
    <w:rsid w:val="005B2D35"/>
    <w:rsid w:val="005D45C1"/>
    <w:rsid w:val="005F278B"/>
    <w:rsid w:val="00605AA7"/>
    <w:rsid w:val="00614473"/>
    <w:rsid w:val="006641AA"/>
    <w:rsid w:val="0068561E"/>
    <w:rsid w:val="006A46DA"/>
    <w:rsid w:val="006A746D"/>
    <w:rsid w:val="006B2B42"/>
    <w:rsid w:val="006D2DE9"/>
    <w:rsid w:val="006E0F6C"/>
    <w:rsid w:val="006F11BC"/>
    <w:rsid w:val="006F6D84"/>
    <w:rsid w:val="007016C7"/>
    <w:rsid w:val="00702113"/>
    <w:rsid w:val="007075B7"/>
    <w:rsid w:val="00722575"/>
    <w:rsid w:val="00734D27"/>
    <w:rsid w:val="007526A5"/>
    <w:rsid w:val="00753647"/>
    <w:rsid w:val="007C4295"/>
    <w:rsid w:val="007D4A33"/>
    <w:rsid w:val="0081716D"/>
    <w:rsid w:val="00827F2D"/>
    <w:rsid w:val="00841115"/>
    <w:rsid w:val="00846093"/>
    <w:rsid w:val="00847805"/>
    <w:rsid w:val="00856F03"/>
    <w:rsid w:val="008727C9"/>
    <w:rsid w:val="00875221"/>
    <w:rsid w:val="0087634D"/>
    <w:rsid w:val="00884642"/>
    <w:rsid w:val="008954BD"/>
    <w:rsid w:val="008A23D0"/>
    <w:rsid w:val="008A677B"/>
    <w:rsid w:val="008C28E6"/>
    <w:rsid w:val="008E6A4F"/>
    <w:rsid w:val="009106B4"/>
    <w:rsid w:val="00962EBF"/>
    <w:rsid w:val="009630BC"/>
    <w:rsid w:val="009A105C"/>
    <w:rsid w:val="009C4556"/>
    <w:rsid w:val="009C6F12"/>
    <w:rsid w:val="009D5BF3"/>
    <w:rsid w:val="009E5FDF"/>
    <w:rsid w:val="009F067C"/>
    <w:rsid w:val="00A01638"/>
    <w:rsid w:val="00A022D0"/>
    <w:rsid w:val="00A71800"/>
    <w:rsid w:val="00A774A3"/>
    <w:rsid w:val="00A814ED"/>
    <w:rsid w:val="00A82BAD"/>
    <w:rsid w:val="00A86FAE"/>
    <w:rsid w:val="00A91C63"/>
    <w:rsid w:val="00AA2A00"/>
    <w:rsid w:val="00AA605A"/>
    <w:rsid w:val="00AB0F01"/>
    <w:rsid w:val="00AB40AB"/>
    <w:rsid w:val="00AC3245"/>
    <w:rsid w:val="00AC6E36"/>
    <w:rsid w:val="00AF46B8"/>
    <w:rsid w:val="00AF7036"/>
    <w:rsid w:val="00B5348C"/>
    <w:rsid w:val="00B54E0C"/>
    <w:rsid w:val="00B574AB"/>
    <w:rsid w:val="00B73134"/>
    <w:rsid w:val="00BD32E1"/>
    <w:rsid w:val="00BE314F"/>
    <w:rsid w:val="00C03747"/>
    <w:rsid w:val="00C04A1B"/>
    <w:rsid w:val="00C308BE"/>
    <w:rsid w:val="00C337C2"/>
    <w:rsid w:val="00C462E7"/>
    <w:rsid w:val="00C506F7"/>
    <w:rsid w:val="00C65E98"/>
    <w:rsid w:val="00C77794"/>
    <w:rsid w:val="00C8171C"/>
    <w:rsid w:val="00C87DE4"/>
    <w:rsid w:val="00C94E53"/>
    <w:rsid w:val="00C95B1A"/>
    <w:rsid w:val="00CA4CAF"/>
    <w:rsid w:val="00CC524E"/>
    <w:rsid w:val="00CF2909"/>
    <w:rsid w:val="00D23A09"/>
    <w:rsid w:val="00D245F1"/>
    <w:rsid w:val="00D27F32"/>
    <w:rsid w:val="00D62791"/>
    <w:rsid w:val="00D7334C"/>
    <w:rsid w:val="00DC0FBB"/>
    <w:rsid w:val="00DC234F"/>
    <w:rsid w:val="00DC7B8F"/>
    <w:rsid w:val="00DD2BC5"/>
    <w:rsid w:val="00DE25F9"/>
    <w:rsid w:val="00DF5DAF"/>
    <w:rsid w:val="00E01461"/>
    <w:rsid w:val="00E048AE"/>
    <w:rsid w:val="00E125D9"/>
    <w:rsid w:val="00E24D6B"/>
    <w:rsid w:val="00E55D3C"/>
    <w:rsid w:val="00EA79AC"/>
    <w:rsid w:val="00EB6258"/>
    <w:rsid w:val="00EF160D"/>
    <w:rsid w:val="00EF5AFE"/>
    <w:rsid w:val="00F117A8"/>
    <w:rsid w:val="00F13C9B"/>
    <w:rsid w:val="00F24894"/>
    <w:rsid w:val="00F501C2"/>
    <w:rsid w:val="00F674BA"/>
    <w:rsid w:val="00F7309A"/>
    <w:rsid w:val="00FC0AE0"/>
    <w:rsid w:val="00FC4A26"/>
    <w:rsid w:val="00FD0AA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F846A7A"/>
  <w15:chartTrackingRefBased/>
  <w15:docId w15:val="{DFF992CC-36CE-42E6-8F38-EFD22864E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jc w:val="center"/>
      <w:outlineLvl w:val="1"/>
    </w:pPr>
    <w:rPr>
      <w:b/>
      <w:sz w:val="28"/>
    </w:rPr>
  </w:style>
  <w:style w:type="paragraph" w:styleId="Heading3">
    <w:name w:val="heading 3"/>
    <w:basedOn w:val="Normal"/>
    <w:next w:val="Normal"/>
    <w:qFormat/>
    <w:pPr>
      <w:keepNext/>
      <w:ind w:left="720"/>
      <w:outlineLvl w:val="2"/>
    </w:pPr>
    <w:rPr>
      <w:b/>
      <w:bCs/>
      <w:sz w:val="24"/>
      <w:u w:val="single"/>
    </w:rPr>
  </w:style>
  <w:style w:type="paragraph" w:styleId="Heading4">
    <w:name w:val="heading 4"/>
    <w:basedOn w:val="Normal"/>
    <w:next w:val="Normal"/>
    <w:qFormat/>
    <w:pPr>
      <w:keepNext/>
      <w:jc w:val="center"/>
      <w:outlineLvl w:val="3"/>
    </w:pPr>
    <w:rPr>
      <w:b/>
      <w:bCs/>
      <w:sz w:val="24"/>
    </w:rPr>
  </w:style>
  <w:style w:type="paragraph" w:styleId="Heading5">
    <w:name w:val="heading 5"/>
    <w:basedOn w:val="Normal"/>
    <w:next w:val="Normal"/>
    <w:qFormat/>
    <w:pPr>
      <w:keepNext/>
      <w:ind w:left="720"/>
      <w:jc w:val="center"/>
      <w:outlineLvl w:val="4"/>
    </w:pPr>
    <w:rPr>
      <w:b/>
      <w:bCs/>
      <w:sz w:val="24"/>
    </w:rPr>
  </w:style>
  <w:style w:type="paragraph" w:styleId="Heading6">
    <w:name w:val="heading 6"/>
    <w:basedOn w:val="Normal"/>
    <w:next w:val="Normal"/>
    <w:qFormat/>
    <w:pPr>
      <w:keepNext/>
      <w:pageBreakBefore/>
      <w:ind w:left="720"/>
      <w:outlineLvl w:val="5"/>
    </w:pPr>
    <w:rPr>
      <w:sz w:val="24"/>
    </w:rPr>
  </w:style>
  <w:style w:type="paragraph" w:styleId="Heading7">
    <w:name w:val="heading 7"/>
    <w:basedOn w:val="Normal"/>
    <w:next w:val="Normal"/>
    <w:qFormat/>
    <w:pPr>
      <w:keepNext/>
      <w:widowControl w:val="0"/>
      <w:numPr>
        <w:numId w:val="9"/>
      </w:numPr>
      <w:tabs>
        <w:tab w:val="left" w:pos="360"/>
        <w:tab w:val="clear" w:pos="900"/>
      </w:tabs>
      <w:ind w:left="0" w:firstLine="0"/>
      <w:outlineLvl w:val="6"/>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4"/>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BodyTextIndent">
    <w:name w:val="Body Text Indent"/>
    <w:basedOn w:val="Normal"/>
    <w:pPr>
      <w:ind w:left="360"/>
    </w:pPr>
    <w:rPr>
      <w:rFonts w:ascii="Courier New" w:hAnsi="Courier New"/>
      <w:sz w:val="24"/>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widowControl w:val="0"/>
      <w:tabs>
        <w:tab w:val="left" w:pos="1440"/>
      </w:tabs>
      <w:ind w:firstLine="540"/>
    </w:pPr>
    <w:rPr>
      <w:rFonts w:ascii="Courier New" w:hAnsi="Courier New"/>
      <w:sz w:val="22"/>
    </w:rPr>
  </w:style>
  <w:style w:type="paragraph" w:styleId="BodyTextIndent3">
    <w:name w:val="Body Text Indent 3"/>
    <w:basedOn w:val="Normal"/>
    <w:pPr>
      <w:ind w:left="1980" w:hanging="540"/>
    </w:pPr>
    <w:rPr>
      <w:rFonts w:ascii="Courier New" w:hAnsi="Courier New"/>
      <w:sz w:val="24"/>
    </w:rPr>
  </w:style>
  <w:style w:type="character" w:styleId="Hyperlink">
    <w:name w:val="Hyperlink"/>
    <w:rPr>
      <w:color w:val="0000FF"/>
      <w:u w:val="single"/>
    </w:rPr>
  </w:style>
  <w:style w:type="paragraph" w:styleId="BodyText2">
    <w:name w:val="Body Text 2"/>
    <w:basedOn w:val="Normal"/>
    <w:pPr>
      <w:jc w:val="center"/>
    </w:pPr>
    <w:rPr>
      <w:b/>
      <w:bCs/>
      <w:sz w:val="24"/>
    </w:rPr>
  </w:style>
  <w:style w:type="paragraph" w:styleId="BalloonText">
    <w:name w:val="Balloon Text"/>
    <w:basedOn w:val="Normal"/>
    <w:semiHidden/>
    <w:rsid w:val="00BE314F"/>
    <w:rPr>
      <w:rFonts w:ascii="Tahoma" w:hAnsi="Tahoma" w:cs="Tahoma"/>
      <w:sz w:val="16"/>
      <w:szCs w:val="16"/>
    </w:rPr>
  </w:style>
  <w:style w:type="paragraph" w:styleId="PlainText">
    <w:name w:val="Plain Text"/>
    <w:basedOn w:val="Normal"/>
    <w:link w:val="PlainTextChar"/>
    <w:uiPriority w:val="99"/>
    <w:unhideWhenUsed/>
    <w:rsid w:val="006A46DA"/>
    <w:rPr>
      <w:rFonts w:ascii="Consolas" w:eastAsia="Calibri" w:hAnsi="Consolas"/>
      <w:sz w:val="21"/>
      <w:szCs w:val="21"/>
    </w:rPr>
  </w:style>
  <w:style w:type="character" w:customStyle="1" w:styleId="PlainTextChar">
    <w:name w:val="Plain Text Char"/>
    <w:link w:val="PlainText"/>
    <w:uiPriority w:val="99"/>
    <w:rsid w:val="006A46DA"/>
    <w:rPr>
      <w:rFonts w:ascii="Consolas" w:eastAsia="Calibri" w:hAnsi="Consolas" w:cs="Times New Roman"/>
      <w:sz w:val="21"/>
      <w:szCs w:val="21"/>
    </w:rPr>
  </w:style>
  <w:style w:type="character" w:styleId="CommentReference">
    <w:name w:val="annotation reference"/>
    <w:uiPriority w:val="99"/>
    <w:rsid w:val="00A01638"/>
    <w:rPr>
      <w:sz w:val="16"/>
      <w:szCs w:val="16"/>
    </w:rPr>
  </w:style>
  <w:style w:type="paragraph" w:styleId="CommentText">
    <w:name w:val="annotation text"/>
    <w:basedOn w:val="Normal"/>
    <w:link w:val="CommentTextChar"/>
    <w:uiPriority w:val="99"/>
    <w:rsid w:val="00A01638"/>
  </w:style>
  <w:style w:type="character" w:customStyle="1" w:styleId="CommentTextChar">
    <w:name w:val="Comment Text Char"/>
    <w:basedOn w:val="DefaultParagraphFont"/>
    <w:link w:val="CommentText"/>
    <w:uiPriority w:val="99"/>
    <w:rsid w:val="00A01638"/>
  </w:style>
  <w:style w:type="paragraph" w:styleId="CommentSubject">
    <w:name w:val="annotation subject"/>
    <w:basedOn w:val="CommentText"/>
    <w:next w:val="CommentText"/>
    <w:link w:val="CommentSubjectChar"/>
    <w:rsid w:val="00A01638"/>
    <w:rPr>
      <w:b/>
      <w:bCs/>
    </w:rPr>
  </w:style>
  <w:style w:type="character" w:customStyle="1" w:styleId="CommentSubjectChar">
    <w:name w:val="Comment Subject Char"/>
    <w:link w:val="CommentSubject"/>
    <w:rsid w:val="00A01638"/>
    <w:rPr>
      <w:b/>
      <w:bCs/>
    </w:rPr>
  </w:style>
  <w:style w:type="character" w:styleId="FollowedHyperlink">
    <w:name w:val="FollowedHyperlink"/>
    <w:rsid w:val="00D62791"/>
    <w:rPr>
      <w:color w:val="954F72"/>
      <w:u w:val="single"/>
    </w:rPr>
  </w:style>
  <w:style w:type="paragraph" w:styleId="Revision">
    <w:name w:val="Revision"/>
    <w:hidden/>
    <w:uiPriority w:val="99"/>
    <w:semiHidden/>
    <w:rsid w:val="006641AA"/>
  </w:style>
  <w:style w:type="paragraph" w:styleId="ListParagraph">
    <w:name w:val="List Paragraph"/>
    <w:basedOn w:val="Normal"/>
    <w:uiPriority w:val="34"/>
    <w:qFormat/>
    <w:rsid w:val="00DD2BC5"/>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paragraph" w:customStyle="1" w:styleId="paragraph">
    <w:name w:val="paragraph"/>
    <w:basedOn w:val="Normal"/>
    <w:rsid w:val="00485216"/>
    <w:pPr>
      <w:spacing w:before="100" w:beforeAutospacing="1" w:after="100" w:afterAutospacing="1"/>
    </w:pPr>
    <w:rPr>
      <w:sz w:val="24"/>
      <w:szCs w:val="24"/>
    </w:rPr>
  </w:style>
  <w:style w:type="character" w:customStyle="1" w:styleId="normaltextrun">
    <w:name w:val="normaltextrun"/>
    <w:basedOn w:val="DefaultParagraphFont"/>
    <w:rsid w:val="004852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dhs.gov/sites/default/files/publications/privacy_pia_uscg_misle.pdf"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_rels/footnotes.xml.rels><?xml version="1.0" encoding="utf-8" standalone="yes"?><Relationships xmlns="http://schemas.openxmlformats.org/package/2006/relationships"><Relationship Id="rId1" Type="http://schemas.openxmlformats.org/officeDocument/2006/relationships/hyperlink" Target="https://www.bls.gov/oes/2023/may/oes113012.htm" TargetMode="External" /><Relationship Id="rId2" Type="http://schemas.openxmlformats.org/officeDocument/2006/relationships/hyperlink" Target="https://www.bls.gov/oes/2023/may/oes434199.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ea9c0cb-aa7e-47c6-8965-59e0e5c30e95" xsi:nil="true"/>
    <lcf76f155ced4ddcb4097134ff3c332f xmlns="e3984892-263f-4997-b8fa-c1f0a284e313">
      <Terms xmlns="http://schemas.microsoft.com/office/infopath/2007/PartnerControls"/>
    </lcf76f155ced4ddcb4097134ff3c332f>
    <_dlc_DocId xmlns="7ea9c0cb-aa7e-47c6-8965-59e0e5c30e95">6NRRV4S2CX6Q-769511253-173464</_dlc_DocId>
    <_dlc_DocIdUrl xmlns="7ea9c0cb-aa7e-47c6-8965-59e0e5c30e95">
      <Url>https://uscg.sharepoint-mil.us/sites/PWA-DCO-5P/_layouts/15/DocIdRedir.aspx?ID=6NRRV4S2CX6Q-769511253-173464</Url>
      <Description>6NRRV4S2CX6Q-769511253-173464</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DAAC5629951A324083CFBFA1697FD58B" ma:contentTypeVersion="14" ma:contentTypeDescription="Create a new document." ma:contentTypeScope="" ma:versionID="561685a49b7a6828c5a2db5311a55c6f">
  <xsd:schema xmlns:xsd="http://www.w3.org/2001/XMLSchema" xmlns:xs="http://www.w3.org/2001/XMLSchema" xmlns:p="http://schemas.microsoft.com/office/2006/metadata/properties" xmlns:ns2="7ea9c0cb-aa7e-47c6-8965-59e0e5c30e95" xmlns:ns3="e3984892-263f-4997-b8fa-c1f0a284e313" targetNamespace="http://schemas.microsoft.com/office/2006/metadata/properties" ma:root="true" ma:fieldsID="ddfffc015b1cb464761545b637414ddd" ns2:_="" ns3:_="">
    <xsd:import namespace="7ea9c0cb-aa7e-47c6-8965-59e0e5c30e95"/>
    <xsd:import namespace="e3984892-263f-4997-b8fa-c1f0a284e31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2:SharedWithUsers" minOccurs="0"/>
                <xsd:element ref="ns2: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a9c0cb-aa7e-47c6-8965-59e0e5c30e9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3e539320-9dd9-4e0d-a31c-5fb316e356f3}" ma:internalName="TaxCatchAll" ma:showField="CatchAllData" ma:web="7ea9c0cb-aa7e-47c6-8965-59e0e5c30e95">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984892-263f-4997-b8fa-c1f0a284e31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60711c0e-4245-4ab7-b236-62d0b6835c8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7EA53F-0F5E-405B-896B-354541543FA3}">
  <ds:schemaRefs>
    <ds:schemaRef ds:uri="http://schemas.microsoft.com/sharepoint/events"/>
  </ds:schemaRefs>
</ds:datastoreItem>
</file>

<file path=customXml/itemProps2.xml><?xml version="1.0" encoding="utf-8"?>
<ds:datastoreItem xmlns:ds="http://schemas.openxmlformats.org/officeDocument/2006/customXml" ds:itemID="{C561DB13-67A8-4148-A489-4786D451ADB3}">
  <ds:schemaRefs>
    <ds:schemaRef ds:uri="http://schemas.openxmlformats.org/officeDocument/2006/bibliography"/>
  </ds:schemaRefs>
</ds:datastoreItem>
</file>

<file path=customXml/itemProps3.xml><?xml version="1.0" encoding="utf-8"?>
<ds:datastoreItem xmlns:ds="http://schemas.openxmlformats.org/officeDocument/2006/customXml" ds:itemID="{6184BCC8-A867-44B9-8DAC-420A6F53EEB8}">
  <ds:schemaRefs>
    <ds:schemaRef ds:uri="http://schemas.microsoft.com/sharepoint/v3/contenttype/forms"/>
  </ds:schemaRefs>
</ds:datastoreItem>
</file>

<file path=customXml/itemProps4.xml><?xml version="1.0" encoding="utf-8"?>
<ds:datastoreItem xmlns:ds="http://schemas.openxmlformats.org/officeDocument/2006/customXml" ds:itemID="{03F5D957-53D8-468E-A61A-0EA7A9DA3938}">
  <ds:schemaRefs>
    <ds:schemaRef ds:uri="http://schemas.microsoft.com/office/2006/metadata/properties"/>
    <ds:schemaRef ds:uri="http://schemas.microsoft.com/office/infopath/2007/PartnerControls"/>
    <ds:schemaRef ds:uri="7ea9c0cb-aa7e-47c6-8965-59e0e5c30e95"/>
    <ds:schemaRef ds:uri="e3984892-263f-4997-b8fa-c1f0a284e313"/>
  </ds:schemaRefs>
</ds:datastoreItem>
</file>

<file path=customXml/itemProps5.xml><?xml version="1.0" encoding="utf-8"?>
<ds:datastoreItem xmlns:ds="http://schemas.openxmlformats.org/officeDocument/2006/customXml" ds:itemID="{EEC7FAED-E4BD-41CD-875F-66E4FADAAD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a9c0cb-aa7e-47c6-8965-59e0e5c30e95"/>
    <ds:schemaRef ds:uri="e3984892-263f-4997-b8fa-c1f0a284e3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1298</Words>
  <Characters>7402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Supporting Statement</vt:lpstr>
    </vt:vector>
  </TitlesOfParts>
  <Company>United States Coast Guard</Company>
  <LinksUpToDate>false</LinksUpToDate>
  <CharactersWithSpaces>8683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AChen</dc:creator>
  <cp:lastModifiedBy>Craig, Albert L CIV USCG COMDT (USA)</cp:lastModifiedBy>
  <cp:revision>3</cp:revision>
  <cp:lastPrinted>2017-09-20T16:08:00Z</cp:lastPrinted>
  <dcterms:created xsi:type="dcterms:W3CDTF">2024-10-23T15:27:00Z</dcterms:created>
  <dcterms:modified xsi:type="dcterms:W3CDTF">2024-11-21T14:02:00Z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0x010100DAAC5629951A324083CFBFA1697FD58B</vt:lpwstr>
  </property>
  <property fmtid="{D5CDD505-2E9C-101B-9397-08002B2CF9AE}" pid="3" name="MediaServiceImageTags">
    <vt:lpwstr/>
  </property>
  <property fmtid="{D5CDD505-2E9C-101B-9397-08002B2CF9AE}" pid="4" name="_dlc_DocIdItemGuid">
    <vt:lpwstr>23510dbe-443f-4f41-8252-7a2310f921b1</vt:lpwstr>
  </property>
</Properties>
</file>