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69E0" w:rsidP="00D169E0" w14:paraId="2EB651CD" w14:textId="77777777">
      <w:pPr>
        <w:pStyle w:val="Title"/>
      </w:pPr>
      <w:r>
        <w:t>Supporting Statement</w:t>
      </w:r>
    </w:p>
    <w:p w:rsidR="0049548A" w:rsidP="00D169E0" w14:paraId="236CE337" w14:textId="77777777">
      <w:pPr>
        <w:tabs>
          <w:tab w:val="left" w:pos="-1080"/>
          <w:tab w:val="left" w:pos="-720"/>
          <w:tab w:val="left" w:pos="0"/>
          <w:tab w:val="left" w:pos="720"/>
          <w:tab w:val="left" w:pos="1080"/>
        </w:tabs>
        <w:jc w:val="center"/>
        <w:rPr>
          <w:rFonts w:ascii="Arial" w:hAnsi="Arial"/>
          <w:b/>
          <w:sz w:val="28"/>
        </w:rPr>
      </w:pPr>
      <w:bookmarkStart w:id="0" w:name="OLE_LINK32"/>
      <w:r>
        <w:rPr>
          <w:rFonts w:ascii="Arial" w:hAnsi="Arial"/>
          <w:b/>
          <w:sz w:val="28"/>
        </w:rPr>
        <w:t>Application for Waiver of Passport and/or Visa (DHS Form I-193)</w:t>
      </w:r>
    </w:p>
    <w:bookmarkEnd w:id="0"/>
    <w:p w:rsidR="00D169E0" w:rsidP="00D169E0" w14:paraId="2355823C" w14:textId="77777777">
      <w:pPr>
        <w:tabs>
          <w:tab w:val="left" w:pos="-1080"/>
          <w:tab w:val="left" w:pos="-720"/>
          <w:tab w:val="left" w:pos="0"/>
          <w:tab w:val="left" w:pos="720"/>
          <w:tab w:val="left" w:pos="1080"/>
        </w:tabs>
        <w:jc w:val="center"/>
        <w:rPr>
          <w:rFonts w:ascii="Arial" w:hAnsi="Arial"/>
          <w:b/>
          <w:sz w:val="28"/>
        </w:rPr>
      </w:pPr>
      <w:r>
        <w:rPr>
          <w:rFonts w:ascii="Arial" w:hAnsi="Arial"/>
          <w:b/>
          <w:sz w:val="28"/>
        </w:rPr>
        <w:t>1651-</w:t>
      </w:r>
      <w:r w:rsidR="0049548A">
        <w:rPr>
          <w:rFonts w:ascii="Arial" w:hAnsi="Arial"/>
          <w:b/>
          <w:sz w:val="28"/>
        </w:rPr>
        <w:t>0107</w:t>
      </w:r>
    </w:p>
    <w:p w:rsidR="00D169E0" w:rsidP="00D169E0" w14:paraId="2271F5B1" w14:textId="77777777">
      <w:pPr>
        <w:tabs>
          <w:tab w:val="left" w:pos="3780"/>
          <w:tab w:val="center" w:pos="4824"/>
        </w:tabs>
        <w:rPr>
          <w:rFonts w:ascii="Arial" w:hAnsi="Arial"/>
        </w:rPr>
      </w:pPr>
      <w:r>
        <w:rPr>
          <w:rFonts w:ascii="Arial" w:hAnsi="Arial"/>
        </w:rPr>
        <w:tab/>
      </w:r>
    </w:p>
    <w:p w:rsidR="00D169E0" w:rsidP="00D169E0" w14:paraId="08EB3C21" w14:textId="77777777">
      <w:pPr>
        <w:tabs>
          <w:tab w:val="center" w:pos="4824"/>
        </w:tabs>
        <w:jc w:val="both"/>
        <w:rPr>
          <w:rFonts w:ascii="Arial" w:hAnsi="Arial"/>
          <w:b/>
          <w:sz w:val="28"/>
        </w:rPr>
      </w:pPr>
      <w:r>
        <w:rPr>
          <w:rFonts w:ascii="Arial" w:hAnsi="Arial"/>
          <w:b/>
          <w:sz w:val="28"/>
        </w:rPr>
        <w:t>A.      Justification</w:t>
      </w:r>
    </w:p>
    <w:p w:rsidR="00D169E0" w:rsidP="00D169E0" w14:paraId="436E73A3" w14:textId="77777777">
      <w:pPr>
        <w:pStyle w:val="Heading1"/>
        <w:jc w:val="both"/>
      </w:pPr>
    </w:p>
    <w:p w:rsidR="00D169E0" w:rsidRPr="00A252F8" w:rsidP="00D169E0" w14:paraId="7F571026" w14:textId="6FDF962B">
      <w:pPr>
        <w:numPr>
          <w:ilvl w:val="0"/>
          <w:numId w:val="5"/>
        </w:numPr>
        <w:jc w:val="both"/>
        <w:rPr>
          <w:rFonts w:ascii="Arial" w:hAnsi="Arial" w:cs="Arial"/>
          <w:b/>
          <w:bCs/>
          <w:szCs w:val="24"/>
        </w:rPr>
      </w:pPr>
      <w:r w:rsidRPr="00A252F8">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A252F8" w:rsidR="001A2738">
        <w:rPr>
          <w:rFonts w:ascii="Arial" w:hAnsi="Arial" w:cs="Arial"/>
          <w:b/>
          <w:bCs/>
          <w:szCs w:val="24"/>
        </w:rPr>
        <w:t>t</w:t>
      </w:r>
      <w:r w:rsidRPr="00A252F8">
        <w:rPr>
          <w:rFonts w:ascii="Arial" w:hAnsi="Arial" w:cs="Arial"/>
          <w:b/>
          <w:bCs/>
          <w:szCs w:val="24"/>
        </w:rPr>
        <w:t>e and regulation mandating or authorizing the collection of information.</w:t>
      </w:r>
    </w:p>
    <w:p w:rsidR="00D169E0" w:rsidP="00D169E0" w14:paraId="4A137D23" w14:textId="77777777">
      <w:pPr>
        <w:pStyle w:val="Level1"/>
        <w:numPr>
          <w:ilvl w:val="0"/>
          <w:numId w:val="0"/>
        </w:numPr>
        <w:tabs>
          <w:tab w:val="left" w:pos="-1080"/>
          <w:tab w:val="left" w:pos="-720"/>
          <w:tab w:val="left" w:pos="0"/>
          <w:tab w:val="left" w:pos="720"/>
        </w:tabs>
        <w:ind w:left="720"/>
        <w:jc w:val="both"/>
        <w:outlineLvl w:val="9"/>
        <w:rPr>
          <w:rFonts w:ascii="Arial" w:hAnsi="Arial"/>
        </w:rPr>
      </w:pPr>
    </w:p>
    <w:p w:rsidR="000329ED" w:rsidP="000329ED" w14:paraId="03BD8FD3" w14:textId="4FFE7379">
      <w:pPr>
        <w:ind w:left="720"/>
        <w:rPr>
          <w:rFonts w:ascii="Arial" w:hAnsi="Arial" w:cs="Arial"/>
          <w:szCs w:val="24"/>
        </w:rPr>
      </w:pPr>
      <w:bookmarkStart w:id="1" w:name="OLE_LINK30"/>
      <w:r w:rsidRPr="000329ED">
        <w:rPr>
          <w:rFonts w:ascii="Arial" w:hAnsi="Arial" w:cs="Arial"/>
          <w:szCs w:val="24"/>
        </w:rPr>
        <w:t xml:space="preserve">The data collected on DHS Form I-193, Application for Waiver of Passport and/or </w:t>
      </w:r>
      <w:r w:rsidRPr="000329ED" w:rsidR="001B3938">
        <w:rPr>
          <w:rFonts w:ascii="Arial" w:hAnsi="Arial" w:cs="Arial"/>
          <w:szCs w:val="24"/>
        </w:rPr>
        <w:t>Visa, allows</w:t>
      </w:r>
      <w:r w:rsidRPr="000329ED">
        <w:rPr>
          <w:rFonts w:ascii="Arial" w:hAnsi="Arial" w:cs="Arial"/>
          <w:szCs w:val="24"/>
        </w:rPr>
        <w:t xml:space="preserve"> CBP to determine an applicant’s identity, alienage, claim to legal status in the United States, and eligibility to enter the United States under 8 </w:t>
      </w:r>
      <w:r w:rsidRPr="000329ED" w:rsidR="00FB2597">
        <w:rPr>
          <w:rFonts w:ascii="Arial" w:hAnsi="Arial" w:cs="Arial"/>
          <w:szCs w:val="24"/>
        </w:rPr>
        <w:t>CFR 211.1</w:t>
      </w:r>
      <w:r w:rsidRPr="000329ED">
        <w:rPr>
          <w:rFonts w:ascii="Arial" w:hAnsi="Arial" w:cs="Arial"/>
          <w:szCs w:val="24"/>
        </w:rPr>
        <w:t xml:space="preserve">(b)(3) </w:t>
      </w:r>
      <w:r w:rsidRPr="0026328D">
        <w:rPr>
          <w:rFonts w:ascii="Arial" w:hAnsi="Arial" w:cs="Arial"/>
          <w:szCs w:val="24"/>
        </w:rPr>
        <w:t xml:space="preserve">and 212.1(g).  DHS Form I-193 is an application </w:t>
      </w:r>
      <w:r w:rsidR="0026328D">
        <w:rPr>
          <w:rFonts w:ascii="Arial" w:hAnsi="Arial" w:cs="Arial"/>
          <w:szCs w:val="24"/>
        </w:rPr>
        <w:t>completed via oral interview by a CBP Officer with</w:t>
      </w:r>
      <w:r w:rsidRPr="0026328D">
        <w:rPr>
          <w:rFonts w:ascii="Arial" w:hAnsi="Arial" w:cs="Arial"/>
          <w:szCs w:val="24"/>
        </w:rPr>
        <w:t xml:space="preserve"> a nonimmigrant alien seeking admission to the United States requesting a waiver of passport and/or visa requirements due to an unforeseen emergency.  It is also an application </w:t>
      </w:r>
      <w:r w:rsidR="0026328D">
        <w:rPr>
          <w:rFonts w:ascii="Arial" w:hAnsi="Arial" w:cs="Arial"/>
          <w:szCs w:val="24"/>
        </w:rPr>
        <w:t xml:space="preserve">for </w:t>
      </w:r>
      <w:r w:rsidRPr="0026328D">
        <w:rPr>
          <w:rFonts w:ascii="Arial" w:hAnsi="Arial" w:cs="Arial"/>
          <w:szCs w:val="24"/>
        </w:rPr>
        <w:t>an immigration alien</w:t>
      </w:r>
      <w:r w:rsidRPr="000329ED">
        <w:rPr>
          <w:rFonts w:ascii="Arial" w:hAnsi="Arial" w:cs="Arial"/>
          <w:szCs w:val="24"/>
        </w:rPr>
        <w:t xml:space="preserve"> returning to an unrelinquished lawful permanent residence in the United States after a temporary absence aboard requesting a waiver of documentary requirements for good cause.</w:t>
      </w:r>
      <w:r>
        <w:rPr>
          <w:rFonts w:ascii="Arial" w:hAnsi="Arial" w:cs="Arial"/>
          <w:szCs w:val="24"/>
        </w:rPr>
        <w:t xml:space="preserve">  </w:t>
      </w:r>
      <w:r w:rsidRPr="000329ED">
        <w:rPr>
          <w:rFonts w:ascii="Arial" w:hAnsi="Arial" w:cs="Arial"/>
          <w:szCs w:val="24"/>
        </w:rPr>
        <w:t xml:space="preserve">The waiver of the documentary requirements and the information collected on DHS Form I-193 is authorized by Sections 212(a)(7), 212(d)(4), and 212(k) of the Immigration and Nationality Act, as amended, and 8 CFR 211.1(b)(3) and 212.1(g).  This form is accessible at </w:t>
      </w:r>
      <w:hyperlink r:id="rId9" w:history="1">
        <w:r w:rsidRPr="000329ED">
          <w:rPr>
            <w:rStyle w:val="Hyperlink"/>
            <w:rFonts w:ascii="Arial" w:hAnsi="Arial" w:cs="Arial"/>
            <w:szCs w:val="24"/>
          </w:rPr>
          <w:t>https://www.uscis.gov/i-193</w:t>
        </w:r>
      </w:hyperlink>
      <w:r w:rsidRPr="000329ED">
        <w:rPr>
          <w:rFonts w:ascii="Arial" w:hAnsi="Arial" w:cs="Arial"/>
          <w:szCs w:val="24"/>
        </w:rPr>
        <w:t>.</w:t>
      </w:r>
    </w:p>
    <w:bookmarkEnd w:id="1"/>
    <w:p w:rsidR="0025294E" w:rsidP="000329ED" w14:paraId="52F5E660" w14:textId="77777777">
      <w:pPr>
        <w:ind w:left="720"/>
        <w:rPr>
          <w:rFonts w:ascii="Arial" w:hAnsi="Arial" w:cs="Arial"/>
          <w:szCs w:val="24"/>
        </w:rPr>
      </w:pPr>
    </w:p>
    <w:p w:rsidR="00D169E0" w:rsidRPr="00D82D18" w:rsidP="0049548A" w14:paraId="6FC3F74A" w14:textId="666D21FB">
      <w:pPr>
        <w:jc w:val="both"/>
        <w:rPr>
          <w:rFonts w:ascii="Arial" w:hAnsi="Arial" w:cs="Arial"/>
          <w:color w:val="FF0000"/>
          <w:szCs w:val="24"/>
        </w:rPr>
      </w:pPr>
      <w:r w:rsidRPr="00D82D18">
        <w:rPr>
          <w:rFonts w:ascii="Arial" w:hAnsi="Arial" w:cs="Arial"/>
          <w:color w:val="FF0000"/>
          <w:szCs w:val="24"/>
        </w:rPr>
        <w:tab/>
        <w:t xml:space="preserve"> </w:t>
      </w:r>
    </w:p>
    <w:p w:rsidR="00D169E0" w:rsidRPr="00D169E0" w:rsidP="00D169E0" w14:paraId="4BF2CC3E" w14:textId="77777777">
      <w:pPr>
        <w:tabs>
          <w:tab w:val="left" w:pos="-1440"/>
        </w:tabs>
        <w:ind w:left="720" w:hanging="720"/>
        <w:jc w:val="both"/>
        <w:rPr>
          <w:rFonts w:ascii="Arial" w:hAnsi="Arial" w:cs="Arial"/>
          <w:szCs w:val="24"/>
        </w:rPr>
      </w:pPr>
      <w:r w:rsidRPr="00D169E0">
        <w:rPr>
          <w:rFonts w:ascii="Arial" w:hAnsi="Arial" w:cs="Arial"/>
          <w:b/>
          <w:bCs/>
          <w:szCs w:val="24"/>
        </w:rPr>
        <w:t>2.</w:t>
      </w:r>
      <w:r w:rsidRPr="00D169E0">
        <w:rPr>
          <w:rFonts w:ascii="Arial" w:hAnsi="Arial" w:cs="Arial"/>
          <w:szCs w:val="24"/>
        </w:rPr>
        <w:tab/>
      </w:r>
      <w:r w:rsidRPr="00A252F8">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A252F8">
        <w:rPr>
          <w:rFonts w:ascii="Arial" w:hAnsi="Arial" w:cs="Arial"/>
          <w:szCs w:val="24"/>
        </w:rPr>
        <w:t>.</w:t>
      </w:r>
    </w:p>
    <w:p w:rsidR="00D169E0" w:rsidRPr="00D169E0" w:rsidP="00D169E0" w14:paraId="3C9231D4" w14:textId="77777777">
      <w:pPr>
        <w:jc w:val="both"/>
        <w:rPr>
          <w:rFonts w:ascii="Arial" w:hAnsi="Arial" w:cs="Arial"/>
          <w:szCs w:val="24"/>
        </w:rPr>
      </w:pPr>
      <w:r w:rsidRPr="00D169E0">
        <w:rPr>
          <w:rFonts w:ascii="Arial" w:hAnsi="Arial" w:cs="Arial"/>
          <w:szCs w:val="24"/>
        </w:rPr>
        <w:tab/>
      </w:r>
    </w:p>
    <w:p w:rsidR="0049548A" w:rsidRPr="00B17D5D" w:rsidP="0049548A" w14:paraId="4F8E5A8C" w14:textId="77777777">
      <w:pPr>
        <w:ind w:left="720"/>
        <w:rPr>
          <w:rFonts w:ascii="Arial" w:hAnsi="Arial" w:cs="Arial"/>
          <w:color w:val="000000"/>
          <w:szCs w:val="24"/>
        </w:rPr>
      </w:pPr>
      <w:r w:rsidRPr="004242BF">
        <w:rPr>
          <w:rFonts w:ascii="Arial" w:hAnsi="Arial" w:cs="Arial"/>
          <w:szCs w:val="24"/>
        </w:rPr>
        <w:t xml:space="preserve">The data collected on this form will be used by CBP to determine an </w:t>
      </w:r>
      <w:r w:rsidRPr="00B17D5D">
        <w:rPr>
          <w:rFonts w:ascii="Arial" w:hAnsi="Arial" w:cs="Arial"/>
          <w:color w:val="000000"/>
          <w:szCs w:val="24"/>
        </w:rPr>
        <w:t xml:space="preserve">applicant’s identity, alienage, an alien’s claim to legal status in the United States and eligibility to enter the United States under 8 CFR 211.1(b)(3) and 212.1(g) INA.  </w:t>
      </w:r>
    </w:p>
    <w:p w:rsidR="00321F85" w:rsidP="00D169E0" w14:paraId="2334801B" w14:textId="77777777">
      <w:pPr>
        <w:tabs>
          <w:tab w:val="left" w:pos="-1440"/>
        </w:tabs>
        <w:ind w:left="720" w:hanging="720"/>
        <w:jc w:val="both"/>
        <w:rPr>
          <w:rFonts w:ascii="Arial" w:hAnsi="Arial" w:cs="Arial"/>
          <w:b/>
          <w:bCs/>
          <w:szCs w:val="24"/>
        </w:rPr>
      </w:pPr>
    </w:p>
    <w:p w:rsidR="00D169E0" w:rsidRPr="00D169E0" w:rsidP="00D169E0" w14:paraId="30235E15" w14:textId="77777777">
      <w:pPr>
        <w:tabs>
          <w:tab w:val="left" w:pos="-1440"/>
        </w:tabs>
        <w:ind w:left="720" w:hanging="720"/>
        <w:jc w:val="both"/>
        <w:rPr>
          <w:rFonts w:ascii="Arial" w:hAnsi="Arial" w:cs="Arial"/>
          <w:szCs w:val="24"/>
        </w:rPr>
      </w:pPr>
      <w:r w:rsidRPr="00D169E0">
        <w:rPr>
          <w:rFonts w:ascii="Arial" w:hAnsi="Arial" w:cs="Arial"/>
          <w:b/>
          <w:bCs/>
          <w:szCs w:val="24"/>
        </w:rPr>
        <w:t>3.</w:t>
      </w:r>
      <w:r w:rsidRPr="00D169E0">
        <w:rPr>
          <w:rFonts w:ascii="Arial" w:hAnsi="Arial" w:cs="Arial"/>
          <w:szCs w:val="24"/>
        </w:rPr>
        <w:tab/>
      </w:r>
      <w:r w:rsidRPr="00A252F8">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252F8">
        <w:rPr>
          <w:rFonts w:ascii="Arial" w:hAnsi="Arial" w:cs="Arial"/>
          <w:szCs w:val="24"/>
        </w:rPr>
        <w:t xml:space="preserve">. </w:t>
      </w:r>
      <w:r w:rsidRPr="00D169E0">
        <w:rPr>
          <w:rFonts w:ascii="Arial" w:hAnsi="Arial" w:cs="Arial"/>
          <w:szCs w:val="24"/>
        </w:rPr>
        <w:t xml:space="preserve"> </w:t>
      </w:r>
    </w:p>
    <w:p w:rsidR="00D169E0" w:rsidP="00D169E0" w14:paraId="57DD100A" w14:textId="77777777">
      <w:pPr>
        <w:jc w:val="both"/>
        <w:rPr>
          <w:rFonts w:ascii="Arial" w:hAnsi="Arial" w:cs="Arial"/>
          <w:szCs w:val="24"/>
        </w:rPr>
      </w:pPr>
      <w:r w:rsidRPr="00D169E0">
        <w:rPr>
          <w:rFonts w:ascii="Arial" w:hAnsi="Arial" w:cs="Arial"/>
          <w:szCs w:val="24"/>
        </w:rPr>
        <w:tab/>
      </w:r>
    </w:p>
    <w:p w:rsidR="005B748F" w:rsidP="0049548A" w14:paraId="56BD2340" w14:textId="43CCBBE1">
      <w:pPr>
        <w:ind w:left="720"/>
        <w:rPr>
          <w:rFonts w:ascii="Arial" w:hAnsi="Arial"/>
          <w:color w:val="000000"/>
          <w:szCs w:val="24"/>
        </w:rPr>
      </w:pPr>
      <w:r w:rsidRPr="00017348">
        <w:rPr>
          <w:rFonts w:ascii="Arial" w:hAnsi="Arial"/>
          <w:color w:val="000000"/>
          <w:szCs w:val="24"/>
        </w:rPr>
        <w:t>CBP Officers</w:t>
      </w:r>
      <w:r w:rsidR="0026328D">
        <w:rPr>
          <w:rFonts w:ascii="Arial" w:hAnsi="Arial"/>
          <w:color w:val="000000"/>
          <w:szCs w:val="24"/>
        </w:rPr>
        <w:t xml:space="preserve"> </w:t>
      </w:r>
      <w:r w:rsidRPr="00017348">
        <w:rPr>
          <w:rFonts w:ascii="Arial" w:hAnsi="Arial"/>
          <w:color w:val="000000"/>
          <w:szCs w:val="24"/>
        </w:rPr>
        <w:t>complete this form at a Port of Entry</w:t>
      </w:r>
      <w:r w:rsidR="00F873C4">
        <w:rPr>
          <w:rFonts w:ascii="Arial" w:hAnsi="Arial"/>
          <w:color w:val="000000"/>
          <w:szCs w:val="24"/>
        </w:rPr>
        <w:t xml:space="preserve"> during the inspection of the applicant for admission and the applicant for admission is applying for the waiver of the documentary requirements</w:t>
      </w:r>
      <w:r w:rsidRPr="00017348">
        <w:rPr>
          <w:rFonts w:ascii="Arial" w:hAnsi="Arial"/>
          <w:color w:val="000000"/>
          <w:szCs w:val="24"/>
        </w:rPr>
        <w:t xml:space="preserve">.  </w:t>
      </w:r>
      <w:r>
        <w:rPr>
          <w:rFonts w:ascii="Arial" w:hAnsi="Arial"/>
          <w:color w:val="000000"/>
          <w:szCs w:val="24"/>
        </w:rPr>
        <w:t>T</w:t>
      </w:r>
      <w:r w:rsidRPr="00017348">
        <w:rPr>
          <w:rFonts w:ascii="Arial" w:hAnsi="Arial"/>
          <w:color w:val="000000"/>
          <w:szCs w:val="24"/>
        </w:rPr>
        <w:t xml:space="preserve">he form is completed with the waiver recipient present.  The recipient then signs the form certifying that the information on the form </w:t>
      </w:r>
      <w:r w:rsidRPr="00017348">
        <w:rPr>
          <w:rFonts w:ascii="Arial" w:hAnsi="Arial"/>
          <w:color w:val="000000"/>
          <w:szCs w:val="24"/>
        </w:rPr>
        <w:t>is true and correct.  CBP does not submit this form electronically.</w:t>
      </w:r>
    </w:p>
    <w:p w:rsidR="00F873C4" w:rsidP="0049548A" w14:paraId="2972BBFA" w14:textId="71513CA8">
      <w:pPr>
        <w:ind w:left="720"/>
        <w:rPr>
          <w:rFonts w:ascii="Arial" w:hAnsi="Arial"/>
          <w:color w:val="000000"/>
          <w:szCs w:val="24"/>
        </w:rPr>
      </w:pPr>
    </w:p>
    <w:p w:rsidR="00F873C4" w:rsidP="0049548A" w14:paraId="5490E274" w14:textId="184AB285">
      <w:pPr>
        <w:ind w:left="720"/>
        <w:rPr>
          <w:rFonts w:ascii="Arial" w:hAnsi="Arial"/>
          <w:color w:val="000000"/>
          <w:szCs w:val="24"/>
        </w:rPr>
      </w:pPr>
      <w:r>
        <w:rPr>
          <w:rFonts w:ascii="Arial" w:hAnsi="Arial"/>
          <w:color w:val="000000"/>
          <w:szCs w:val="24"/>
        </w:rPr>
        <w:t xml:space="preserve">The applicant </w:t>
      </w:r>
      <w:r w:rsidR="00F138AD">
        <w:rPr>
          <w:rFonts w:ascii="Arial" w:hAnsi="Arial"/>
          <w:color w:val="000000"/>
          <w:szCs w:val="24"/>
        </w:rPr>
        <w:t xml:space="preserve">for admission </w:t>
      </w:r>
      <w:r>
        <w:rPr>
          <w:rFonts w:ascii="Arial" w:hAnsi="Arial"/>
          <w:color w:val="000000"/>
          <w:szCs w:val="24"/>
        </w:rPr>
        <w:t xml:space="preserve">may also prepare the form from the USCIS.gov website and either present the form in conjunction with an application for admission or an application for adjustment of status by </w:t>
      </w:r>
      <w:r w:rsidR="00681D55">
        <w:rPr>
          <w:rFonts w:ascii="Arial" w:hAnsi="Arial"/>
          <w:color w:val="000000"/>
          <w:szCs w:val="24"/>
        </w:rPr>
        <w:t>U.S. Citizenship and Immigration Services (</w:t>
      </w:r>
      <w:r>
        <w:rPr>
          <w:rFonts w:ascii="Arial" w:hAnsi="Arial"/>
          <w:color w:val="000000"/>
          <w:szCs w:val="24"/>
        </w:rPr>
        <w:t>USCIS</w:t>
      </w:r>
      <w:r w:rsidR="00681D55">
        <w:rPr>
          <w:rFonts w:ascii="Arial" w:hAnsi="Arial"/>
          <w:color w:val="000000"/>
          <w:szCs w:val="24"/>
        </w:rPr>
        <w:t>)</w:t>
      </w:r>
      <w:r>
        <w:rPr>
          <w:rFonts w:ascii="Arial" w:hAnsi="Arial"/>
          <w:color w:val="000000"/>
          <w:szCs w:val="24"/>
        </w:rPr>
        <w:t>.</w:t>
      </w:r>
    </w:p>
    <w:p w:rsidR="00310F1E" w:rsidP="0049548A" w14:paraId="5D098F16" w14:textId="77777777">
      <w:pPr>
        <w:ind w:left="720"/>
        <w:rPr>
          <w:rFonts w:ascii="Arial" w:hAnsi="Arial"/>
          <w:color w:val="000000"/>
          <w:szCs w:val="24"/>
        </w:rPr>
      </w:pPr>
    </w:p>
    <w:p w:rsidR="00310F1E" w:rsidP="0049548A" w14:paraId="20FB7C4C" w14:textId="7B6DB6C7">
      <w:pPr>
        <w:ind w:left="720"/>
        <w:rPr>
          <w:rFonts w:ascii="Arial" w:hAnsi="Arial"/>
          <w:color w:val="000000"/>
          <w:szCs w:val="24"/>
        </w:rPr>
      </w:pPr>
      <w:r w:rsidRPr="002C6297">
        <w:rPr>
          <w:rFonts w:ascii="Arial" w:hAnsi="Arial"/>
          <w:b/>
          <w:bCs/>
          <w:color w:val="000000"/>
          <w:szCs w:val="24"/>
        </w:rPr>
        <w:t>Usability Testing</w:t>
      </w:r>
      <w:r>
        <w:rPr>
          <w:rFonts w:ascii="Arial" w:hAnsi="Arial"/>
          <w:color w:val="000000"/>
          <w:szCs w:val="24"/>
        </w:rPr>
        <w:t>:</w:t>
      </w:r>
    </w:p>
    <w:p w:rsidR="006E2F36" w:rsidRPr="006E2F36" w:rsidP="006E2F36" w14:paraId="6B355DD6" w14:textId="0DE2BD34">
      <w:pPr>
        <w:ind w:left="720"/>
        <w:rPr>
          <w:rFonts w:ascii="Arial" w:hAnsi="Arial" w:cs="Arial"/>
          <w:szCs w:val="24"/>
        </w:rPr>
      </w:pPr>
      <w:r w:rsidRPr="002C6297">
        <w:rPr>
          <w:rFonts w:ascii="Arial" w:hAnsi="Arial" w:cs="Arial"/>
          <w:szCs w:val="24"/>
        </w:rPr>
        <w:t>A</w:t>
      </w:r>
      <w:r w:rsidRPr="006E2F36">
        <w:rPr>
          <w:rFonts w:ascii="Arial" w:hAnsi="Arial" w:cs="Arial"/>
          <w:szCs w:val="24"/>
        </w:rPr>
        <w:t>s part of our agile release cycle process with USEC we perform pre-deployment testing, receive feedback from field users, and review usability prior to implementing form updates and systems workflows</w:t>
      </w:r>
      <w:r w:rsidRPr="002C6297">
        <w:rPr>
          <w:rFonts w:ascii="Arial" w:hAnsi="Arial" w:cs="Arial"/>
          <w:szCs w:val="24"/>
        </w:rPr>
        <w:t>.</w:t>
      </w:r>
      <w:r w:rsidR="00F908FF">
        <w:rPr>
          <w:rFonts w:ascii="Arial" w:hAnsi="Arial" w:cs="Arial"/>
          <w:szCs w:val="24"/>
        </w:rPr>
        <w:t xml:space="preserve"> Users agree the form is understandable with no recommendations for changes. </w:t>
      </w:r>
    </w:p>
    <w:p w:rsidR="00310F1E" w:rsidP="0049548A" w14:paraId="07A9A678" w14:textId="77777777">
      <w:pPr>
        <w:ind w:left="720"/>
        <w:rPr>
          <w:rFonts w:ascii="Arial" w:hAnsi="Arial" w:cs="Arial"/>
          <w:sz w:val="20"/>
        </w:rPr>
      </w:pPr>
    </w:p>
    <w:p w:rsidR="00D169E0" w:rsidRPr="00D169E0" w:rsidP="00D169E0" w14:paraId="30FE435D" w14:textId="77777777">
      <w:pPr>
        <w:jc w:val="both"/>
        <w:rPr>
          <w:rFonts w:ascii="Arial" w:hAnsi="Arial" w:cs="Arial"/>
          <w:szCs w:val="24"/>
        </w:rPr>
      </w:pPr>
      <w:r w:rsidRPr="00D169E0">
        <w:rPr>
          <w:rFonts w:ascii="Arial" w:hAnsi="Arial" w:cs="Arial"/>
          <w:szCs w:val="24"/>
        </w:rPr>
        <w:tab/>
        <w:t xml:space="preserve">       </w:t>
      </w:r>
    </w:p>
    <w:p w:rsidR="00D169E0" w:rsidRPr="00D169E0" w:rsidP="00D169E0" w14:paraId="256B1CF4" w14:textId="77777777">
      <w:pPr>
        <w:tabs>
          <w:tab w:val="left" w:pos="-1440"/>
        </w:tabs>
        <w:ind w:left="720" w:hanging="720"/>
        <w:jc w:val="both"/>
        <w:rPr>
          <w:rFonts w:ascii="Arial" w:hAnsi="Arial" w:cs="Arial"/>
          <w:b/>
          <w:bCs/>
          <w:szCs w:val="24"/>
        </w:rPr>
      </w:pPr>
      <w:r w:rsidRPr="00D169E0">
        <w:rPr>
          <w:rFonts w:ascii="Arial" w:hAnsi="Arial" w:cs="Arial"/>
          <w:b/>
          <w:bCs/>
          <w:szCs w:val="24"/>
        </w:rPr>
        <w:t>4.</w:t>
      </w:r>
      <w:r w:rsidRPr="00D169E0">
        <w:rPr>
          <w:rFonts w:ascii="Arial" w:hAnsi="Arial" w:cs="Arial"/>
          <w:szCs w:val="24"/>
        </w:rPr>
        <w:tab/>
      </w:r>
      <w:r w:rsidRPr="00D169E0">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D169E0" w:rsidRPr="00D169E0" w:rsidP="00D169E0" w14:paraId="19429223" w14:textId="77777777">
      <w:pPr>
        <w:tabs>
          <w:tab w:val="left" w:pos="-1440"/>
        </w:tabs>
        <w:ind w:left="720" w:hanging="720"/>
        <w:jc w:val="both"/>
        <w:rPr>
          <w:rFonts w:ascii="Arial" w:hAnsi="Arial" w:cs="Arial"/>
          <w:szCs w:val="24"/>
        </w:rPr>
      </w:pPr>
    </w:p>
    <w:p w:rsidR="00D169E0" w:rsidRPr="00D169E0" w:rsidP="00D169E0" w14:paraId="29ED05DC" w14:textId="77777777">
      <w:pPr>
        <w:tabs>
          <w:tab w:val="left" w:pos="-1440"/>
        </w:tabs>
        <w:ind w:left="720" w:hanging="720"/>
        <w:jc w:val="both"/>
        <w:rPr>
          <w:rFonts w:ascii="Arial" w:hAnsi="Arial" w:cs="Arial"/>
          <w:szCs w:val="24"/>
        </w:rPr>
      </w:pPr>
      <w:r w:rsidRPr="00D169E0">
        <w:rPr>
          <w:rFonts w:ascii="Arial" w:hAnsi="Arial" w:cs="Arial"/>
          <w:szCs w:val="24"/>
        </w:rPr>
        <w:tab/>
        <w:t>This information is not duplicated in any other place or any other form.</w:t>
      </w:r>
    </w:p>
    <w:p w:rsidR="00D169E0" w:rsidP="00D169E0" w14:paraId="050684CB" w14:textId="77777777">
      <w:pPr>
        <w:ind w:left="720" w:hanging="720"/>
        <w:jc w:val="both"/>
        <w:rPr>
          <w:rFonts w:ascii="Arial" w:hAnsi="Arial" w:cs="Arial"/>
          <w:b/>
          <w:bCs/>
          <w:szCs w:val="24"/>
        </w:rPr>
      </w:pPr>
    </w:p>
    <w:p w:rsidR="00D169E0" w:rsidRPr="00D169E0" w:rsidP="00D169E0" w14:paraId="6621183D" w14:textId="77777777">
      <w:pPr>
        <w:ind w:left="720" w:hanging="720"/>
        <w:jc w:val="both"/>
        <w:rPr>
          <w:rFonts w:ascii="Arial" w:hAnsi="Arial" w:cs="Arial"/>
          <w:b/>
          <w:bCs/>
          <w:szCs w:val="24"/>
        </w:rPr>
      </w:pPr>
      <w:r w:rsidRPr="00D169E0">
        <w:rPr>
          <w:rFonts w:ascii="Arial" w:hAnsi="Arial" w:cs="Arial"/>
          <w:b/>
          <w:bCs/>
          <w:szCs w:val="24"/>
        </w:rPr>
        <w:t>5.</w:t>
      </w:r>
      <w:r w:rsidRPr="00D169E0">
        <w:rPr>
          <w:rFonts w:ascii="Arial" w:hAnsi="Arial" w:cs="Arial"/>
          <w:szCs w:val="24"/>
        </w:rPr>
        <w:tab/>
      </w:r>
      <w:r w:rsidRPr="00D169E0">
        <w:rPr>
          <w:rFonts w:ascii="Arial" w:hAnsi="Arial" w:cs="Arial"/>
          <w:b/>
          <w:bCs/>
          <w:szCs w:val="24"/>
        </w:rPr>
        <w:t xml:space="preserve">If the collection of information impacts small businesses or other small </w:t>
      </w:r>
      <w:r w:rsidRPr="00D169E0" w:rsidR="00F60825">
        <w:rPr>
          <w:rFonts w:ascii="Arial" w:hAnsi="Arial" w:cs="Arial"/>
          <w:b/>
          <w:bCs/>
          <w:szCs w:val="24"/>
        </w:rPr>
        <w:t>entities describe</w:t>
      </w:r>
      <w:r w:rsidRPr="00D169E0">
        <w:rPr>
          <w:rFonts w:ascii="Arial" w:hAnsi="Arial" w:cs="Arial"/>
          <w:b/>
          <w:bCs/>
          <w:szCs w:val="24"/>
        </w:rPr>
        <w:t xml:space="preserve"> any methods used to minimize burden.  </w:t>
      </w:r>
    </w:p>
    <w:p w:rsidR="00D169E0" w:rsidRPr="00D169E0" w:rsidP="00D169E0" w14:paraId="1EABDAB7" w14:textId="77777777">
      <w:pPr>
        <w:tabs>
          <w:tab w:val="left" w:pos="-1440"/>
        </w:tabs>
        <w:ind w:left="720" w:hanging="720"/>
        <w:jc w:val="both"/>
        <w:rPr>
          <w:rFonts w:ascii="Arial" w:hAnsi="Arial" w:cs="Arial"/>
          <w:szCs w:val="24"/>
        </w:rPr>
      </w:pPr>
    </w:p>
    <w:p w:rsidR="00825C92" w:rsidP="00D169E0" w14:paraId="41F2704D" w14:textId="77777777">
      <w:pPr>
        <w:pStyle w:val="BodyTextIndent"/>
        <w:rPr>
          <w:rFonts w:cs="Arial"/>
          <w:szCs w:val="24"/>
        </w:rPr>
      </w:pPr>
      <w:r w:rsidRPr="00D169E0">
        <w:rPr>
          <w:rFonts w:cs="Arial"/>
          <w:szCs w:val="24"/>
        </w:rPr>
        <w:tab/>
        <w:t xml:space="preserve">This information collection does </w:t>
      </w:r>
      <w:r w:rsidRPr="00B12931">
        <w:rPr>
          <w:rFonts w:cs="Arial"/>
          <w:szCs w:val="24"/>
        </w:rPr>
        <w:t>not</w:t>
      </w:r>
      <w:r w:rsidRPr="00D169E0">
        <w:rPr>
          <w:rFonts w:cs="Arial"/>
          <w:szCs w:val="24"/>
        </w:rPr>
        <w:t xml:space="preserve"> have an impact on small businesses or other small entities.</w:t>
      </w:r>
    </w:p>
    <w:p w:rsidR="00D169E0" w:rsidRPr="00D169E0" w:rsidP="00825C92" w14:paraId="0CCB214D" w14:textId="77777777">
      <w:pPr>
        <w:pStyle w:val="BodyTextIndent"/>
        <w:rPr>
          <w:rFonts w:cs="Arial"/>
          <w:szCs w:val="24"/>
        </w:rPr>
      </w:pPr>
      <w:r w:rsidRPr="00D169E0">
        <w:rPr>
          <w:rFonts w:cs="Arial"/>
          <w:szCs w:val="24"/>
        </w:rPr>
        <w:tab/>
      </w:r>
      <w:r w:rsidRPr="00D169E0">
        <w:rPr>
          <w:rFonts w:cs="Arial"/>
          <w:szCs w:val="24"/>
        </w:rPr>
        <w:tab/>
      </w:r>
      <w:r w:rsidRPr="00D169E0">
        <w:rPr>
          <w:rFonts w:cs="Arial"/>
          <w:szCs w:val="24"/>
        </w:rPr>
        <w:tab/>
      </w:r>
      <w:r w:rsidRPr="00D169E0">
        <w:rPr>
          <w:rFonts w:cs="Arial"/>
          <w:szCs w:val="24"/>
        </w:rPr>
        <w:tab/>
      </w:r>
      <w:r w:rsidRPr="00D169E0">
        <w:rPr>
          <w:rFonts w:cs="Arial"/>
          <w:szCs w:val="24"/>
        </w:rPr>
        <w:tab/>
      </w:r>
    </w:p>
    <w:p w:rsidR="00D169E0" w:rsidRPr="00D169E0" w:rsidP="00D169E0" w14:paraId="67C94CF4" w14:textId="77777777">
      <w:pPr>
        <w:widowControl/>
        <w:ind w:left="90"/>
        <w:jc w:val="both"/>
        <w:rPr>
          <w:rFonts w:ascii="Arial" w:hAnsi="Arial" w:cs="Arial"/>
          <w:szCs w:val="24"/>
        </w:rPr>
      </w:pPr>
      <w:r>
        <w:rPr>
          <w:rFonts w:ascii="Arial" w:hAnsi="Arial" w:cs="Arial"/>
          <w:b/>
          <w:bCs/>
          <w:szCs w:val="24"/>
        </w:rPr>
        <w:t>6.</w:t>
      </w:r>
      <w:r>
        <w:rPr>
          <w:rFonts w:ascii="Arial" w:hAnsi="Arial" w:cs="Arial"/>
          <w:b/>
          <w:bCs/>
          <w:szCs w:val="24"/>
        </w:rPr>
        <w:tab/>
      </w:r>
      <w:r w:rsidRPr="00D169E0">
        <w:rPr>
          <w:rFonts w:ascii="Arial" w:hAnsi="Arial" w:cs="Arial"/>
          <w:b/>
          <w:bCs/>
          <w:szCs w:val="24"/>
        </w:rPr>
        <w:t xml:space="preserve">Describe consequences to Federal program or policy activities if the                     </w:t>
      </w:r>
      <w:r>
        <w:rPr>
          <w:rFonts w:ascii="Arial" w:hAnsi="Arial" w:cs="Arial"/>
          <w:b/>
          <w:bCs/>
          <w:szCs w:val="24"/>
        </w:rPr>
        <w:t xml:space="preserve">    </w:t>
      </w:r>
      <w:r>
        <w:rPr>
          <w:rFonts w:ascii="Arial" w:hAnsi="Arial" w:cs="Arial"/>
          <w:b/>
          <w:bCs/>
          <w:szCs w:val="24"/>
        </w:rPr>
        <w:tab/>
      </w:r>
      <w:r w:rsidRPr="00D169E0">
        <w:rPr>
          <w:rFonts w:ascii="Arial" w:hAnsi="Arial" w:cs="Arial"/>
          <w:b/>
          <w:bCs/>
          <w:szCs w:val="24"/>
        </w:rPr>
        <w:t>collection is not conducted or is conducted less frequently.</w:t>
      </w:r>
    </w:p>
    <w:p w:rsidR="00767C95" w:rsidP="00767C95" w14:paraId="309A1F82" w14:textId="77777777">
      <w:pPr>
        <w:tabs>
          <w:tab w:val="left" w:pos="-1080"/>
          <w:tab w:val="left" w:pos="-720"/>
          <w:tab w:val="left" w:pos="0"/>
          <w:tab w:val="left" w:pos="1080"/>
        </w:tabs>
        <w:jc w:val="both"/>
        <w:rPr>
          <w:rFonts w:ascii="Arial" w:hAnsi="Arial" w:cs="Arial"/>
          <w:b/>
          <w:bCs/>
          <w:szCs w:val="24"/>
        </w:rPr>
      </w:pPr>
    </w:p>
    <w:p w:rsidR="00767C95" w:rsidP="00F60825" w14:paraId="23B7832A" w14:textId="77777777">
      <w:pPr>
        <w:tabs>
          <w:tab w:val="left" w:pos="-1440"/>
        </w:tabs>
        <w:ind w:left="720"/>
        <w:jc w:val="both"/>
        <w:rPr>
          <w:rFonts w:ascii="Arial" w:hAnsi="Arial"/>
        </w:rPr>
      </w:pPr>
      <w:r w:rsidRPr="00F60825">
        <w:rPr>
          <w:rFonts w:ascii="Arial" w:hAnsi="Arial"/>
        </w:rPr>
        <w:t>If the information was not collected or collected less frequently, it would hinder CBP’s ability to determine an applicant’s eligibility for a waiver of documentary requirements under 8 CFR parts 211.1(b)(3) and 212.1(g).  This would result in causing delays for aliens traveling under emergency circumstances.</w:t>
      </w:r>
    </w:p>
    <w:p w:rsidR="00F60825" w:rsidP="00F60825" w14:paraId="522F99EE" w14:textId="77777777">
      <w:pPr>
        <w:tabs>
          <w:tab w:val="left" w:pos="-1440"/>
        </w:tabs>
        <w:ind w:left="720"/>
        <w:jc w:val="both"/>
        <w:rPr>
          <w:rFonts w:ascii="Arial" w:hAnsi="Arial" w:cs="Arial"/>
          <w:szCs w:val="24"/>
        </w:rPr>
      </w:pPr>
    </w:p>
    <w:p w:rsidR="00D169E0" w:rsidP="006E1E43" w14:paraId="073117BB" w14:textId="77777777">
      <w:pPr>
        <w:numPr>
          <w:ilvl w:val="0"/>
          <w:numId w:val="9"/>
        </w:numPr>
        <w:jc w:val="both"/>
        <w:rPr>
          <w:rFonts w:ascii="Arial" w:hAnsi="Arial" w:cs="Arial"/>
          <w:b/>
          <w:bCs/>
          <w:szCs w:val="24"/>
        </w:rPr>
      </w:pPr>
      <w:r w:rsidRPr="00D169E0">
        <w:rPr>
          <w:rFonts w:ascii="Arial" w:hAnsi="Arial" w:cs="Arial"/>
          <w:b/>
          <w:bCs/>
          <w:szCs w:val="24"/>
        </w:rPr>
        <w:t>Explain any special circumstances</w:t>
      </w:r>
      <w:r w:rsidR="00655D1B">
        <w:rPr>
          <w:rFonts w:ascii="Arial" w:hAnsi="Arial" w:cs="Arial"/>
          <w:b/>
          <w:bCs/>
          <w:szCs w:val="24"/>
        </w:rPr>
        <w:t>.</w:t>
      </w:r>
    </w:p>
    <w:p w:rsidR="00D169E0" w:rsidRPr="00D169E0" w:rsidP="00D169E0" w14:paraId="0168135D" w14:textId="77777777">
      <w:pPr>
        <w:tabs>
          <w:tab w:val="left" w:pos="-1440"/>
        </w:tabs>
        <w:ind w:left="720" w:hanging="720"/>
        <w:jc w:val="both"/>
        <w:rPr>
          <w:rFonts w:ascii="Arial" w:hAnsi="Arial" w:cs="Arial"/>
          <w:szCs w:val="24"/>
        </w:rPr>
      </w:pPr>
    </w:p>
    <w:p w:rsidR="00D169E0" w:rsidRPr="00AD6108" w:rsidP="00D169E0" w14:paraId="10BB93A1" w14:textId="77777777">
      <w:pPr>
        <w:tabs>
          <w:tab w:val="left" w:pos="-1440"/>
        </w:tabs>
        <w:ind w:left="720" w:hanging="720"/>
        <w:jc w:val="both"/>
        <w:rPr>
          <w:rFonts w:ascii="Arial" w:hAnsi="Arial" w:cs="Arial"/>
          <w:strike/>
          <w:szCs w:val="24"/>
        </w:rPr>
      </w:pPr>
      <w:r w:rsidRPr="00D169E0">
        <w:rPr>
          <w:rFonts w:ascii="Arial" w:hAnsi="Arial" w:cs="Arial"/>
          <w:szCs w:val="24"/>
        </w:rPr>
        <w:tab/>
      </w:r>
      <w:r w:rsidRPr="00F60825" w:rsidR="00F60825">
        <w:rPr>
          <w:rFonts w:ascii="Arial" w:hAnsi="Arial" w:cs="Arial"/>
          <w:szCs w:val="24"/>
        </w:rPr>
        <w:t>This information is collected in a manner consistent with the guidelines of 5 CFR 1320.6.</w:t>
      </w:r>
    </w:p>
    <w:p w:rsidR="001010FF" w:rsidP="00767C95" w14:paraId="071B4DDA" w14:textId="77777777">
      <w:pPr>
        <w:ind w:left="720" w:hanging="720"/>
        <w:jc w:val="both"/>
        <w:rPr>
          <w:rFonts w:ascii="Arial" w:hAnsi="Arial" w:cs="Arial"/>
          <w:b/>
          <w:bCs/>
          <w:szCs w:val="24"/>
        </w:rPr>
      </w:pPr>
    </w:p>
    <w:p w:rsidR="00D169E0" w:rsidP="00767C95" w14:paraId="3D865250" w14:textId="77777777">
      <w:pPr>
        <w:ind w:left="720" w:hanging="720"/>
        <w:jc w:val="both"/>
        <w:rPr>
          <w:rFonts w:ascii="Arial" w:hAnsi="Arial" w:cs="Arial"/>
          <w:b/>
          <w:bCs/>
          <w:szCs w:val="24"/>
        </w:rPr>
      </w:pPr>
      <w:r>
        <w:rPr>
          <w:rFonts w:ascii="Arial" w:hAnsi="Arial" w:cs="Arial"/>
          <w:b/>
          <w:bCs/>
          <w:szCs w:val="24"/>
        </w:rPr>
        <w:t>8.</w:t>
      </w:r>
      <w:r>
        <w:rPr>
          <w:rFonts w:ascii="Arial" w:hAnsi="Arial" w:cs="Arial"/>
          <w:b/>
          <w:bCs/>
          <w:szCs w:val="24"/>
        </w:rPr>
        <w:tab/>
      </w:r>
      <w:r w:rsidRPr="00D169E0">
        <w:rPr>
          <w:rFonts w:ascii="Arial" w:hAnsi="Arial" w:cs="Arial"/>
          <w:b/>
          <w:bCs/>
          <w:szCs w:val="24"/>
        </w:rPr>
        <w:t xml:space="preserve">If applicable, provide a copy and identify the date and page number of </w:t>
      </w:r>
      <w:r w:rsidRPr="00D169E0">
        <w:rPr>
          <w:rFonts w:ascii="Arial" w:hAnsi="Arial" w:cs="Arial"/>
          <w:b/>
          <w:bCs/>
          <w:szCs w:val="24"/>
        </w:rPr>
        <w:t>publication</w:t>
      </w:r>
      <w:r w:rsidRPr="00D169E0">
        <w:rPr>
          <w:rFonts w:ascii="Arial" w:hAnsi="Arial" w:cs="Arial"/>
          <w:b/>
          <w:bCs/>
          <w:szCs w:val="24"/>
        </w:rPr>
        <w:t xml:space="preserve">   in the Federal Register of the agency's notice, required by 5 CFR 1320.8(d), soliciting comments on the information collection prior to submission to OMB</w:t>
      </w:r>
      <w:r w:rsidRPr="00D169E0" w:rsidR="00F60825">
        <w:rPr>
          <w:rFonts w:ascii="Arial" w:hAnsi="Arial" w:cs="Arial"/>
          <w:b/>
          <w:bCs/>
          <w:szCs w:val="24"/>
        </w:rPr>
        <w:t xml:space="preserve">.  </w:t>
      </w:r>
      <w:r w:rsidRPr="00D169E0">
        <w:rPr>
          <w:rFonts w:ascii="Arial" w:hAnsi="Arial" w:cs="Arial"/>
          <w:b/>
          <w:bCs/>
          <w:szCs w:val="24"/>
        </w:rPr>
        <w:t xml:space="preserve">Summarize public comments received in response to that notice and </w:t>
      </w:r>
      <w:r w:rsidRPr="004F337D">
        <w:rPr>
          <w:rFonts w:ascii="Arial" w:hAnsi="Arial" w:cs="Arial"/>
          <w:b/>
          <w:bCs/>
          <w:szCs w:val="24"/>
        </w:rPr>
        <w:t>describe actions taken by the agency in response to these comments</w:t>
      </w:r>
      <w:r w:rsidRPr="00D169E0" w:rsidR="00F60825">
        <w:rPr>
          <w:rFonts w:ascii="Arial" w:hAnsi="Arial" w:cs="Arial"/>
          <w:b/>
          <w:bCs/>
          <w:szCs w:val="24"/>
        </w:rPr>
        <w:t xml:space="preserve">.  </w:t>
      </w:r>
      <w:r w:rsidRPr="00D169E0">
        <w:rPr>
          <w:rFonts w:ascii="Arial" w:hAnsi="Arial" w:cs="Arial"/>
          <w:b/>
          <w:bCs/>
          <w:szCs w:val="24"/>
        </w:rPr>
        <w:t>Specifically address comments received on cost and hour burden.</w:t>
      </w:r>
    </w:p>
    <w:p w:rsidR="005B7B52" w:rsidP="00767C95" w14:paraId="6510AC67" w14:textId="77777777">
      <w:pPr>
        <w:ind w:left="720" w:hanging="720"/>
        <w:jc w:val="both"/>
        <w:rPr>
          <w:rFonts w:ascii="Arial" w:hAnsi="Arial" w:cs="Arial"/>
          <w:b/>
          <w:bCs/>
          <w:szCs w:val="24"/>
        </w:rPr>
      </w:pPr>
    </w:p>
    <w:p w:rsidR="00F60825" w:rsidRPr="00F60825" w:rsidP="00E3704E" w14:paraId="4BB2CBC6" w14:textId="0010ED67">
      <w:pPr>
        <w:ind w:left="720"/>
        <w:jc w:val="both"/>
        <w:rPr>
          <w:rFonts w:ascii="Arial" w:hAnsi="Arial" w:cs="Arial"/>
          <w:snapToGrid/>
          <w:szCs w:val="24"/>
        </w:rPr>
      </w:pPr>
      <w:r w:rsidRPr="00EF1F97">
        <w:rPr>
          <w:rFonts w:ascii="Arial" w:hAnsi="Arial" w:cs="Arial"/>
          <w:snapToGrid/>
          <w:szCs w:val="24"/>
        </w:rPr>
        <w:t xml:space="preserve">Public comments were solicited through two Federal Register notices, including a 60-day FRN </w:t>
      </w:r>
      <w:r w:rsidRPr="001B3938">
        <w:rPr>
          <w:rFonts w:ascii="Arial" w:hAnsi="Arial" w:cs="Arial"/>
          <w:snapToGrid/>
          <w:szCs w:val="24"/>
        </w:rPr>
        <w:t xml:space="preserve">published on </w:t>
      </w:r>
      <w:r w:rsidR="009F322F">
        <w:rPr>
          <w:rFonts w:ascii="Arial" w:hAnsi="Arial" w:cs="Arial"/>
          <w:snapToGrid/>
          <w:szCs w:val="24"/>
        </w:rPr>
        <w:t>April</w:t>
      </w:r>
      <w:r w:rsidRPr="001B3938">
        <w:rPr>
          <w:rFonts w:ascii="Arial" w:hAnsi="Arial" w:cs="Arial"/>
          <w:snapToGrid/>
          <w:szCs w:val="24"/>
        </w:rPr>
        <w:t xml:space="preserve"> </w:t>
      </w:r>
      <w:r w:rsidR="009F322F">
        <w:rPr>
          <w:rFonts w:ascii="Arial" w:hAnsi="Arial" w:cs="Arial"/>
          <w:snapToGrid/>
          <w:szCs w:val="24"/>
        </w:rPr>
        <w:t>1</w:t>
      </w:r>
      <w:r w:rsidRPr="001B3938" w:rsidR="001B3938">
        <w:rPr>
          <w:rFonts w:ascii="Arial" w:hAnsi="Arial" w:cs="Arial"/>
          <w:snapToGrid/>
          <w:szCs w:val="24"/>
        </w:rPr>
        <w:t>0</w:t>
      </w:r>
      <w:r w:rsidRPr="001B3938">
        <w:rPr>
          <w:rFonts w:ascii="Arial" w:hAnsi="Arial" w:cs="Arial"/>
          <w:snapToGrid/>
          <w:szCs w:val="24"/>
        </w:rPr>
        <w:t>, 202</w:t>
      </w:r>
      <w:r w:rsidR="009F322F">
        <w:rPr>
          <w:rFonts w:ascii="Arial" w:hAnsi="Arial" w:cs="Arial"/>
          <w:snapToGrid/>
          <w:szCs w:val="24"/>
        </w:rPr>
        <w:t>4</w:t>
      </w:r>
      <w:r w:rsidRPr="001B3938">
        <w:rPr>
          <w:rFonts w:ascii="Arial" w:hAnsi="Arial" w:cs="Arial"/>
          <w:snapToGrid/>
          <w:szCs w:val="24"/>
        </w:rPr>
        <w:t xml:space="preserve"> (</w:t>
      </w:r>
      <w:r w:rsidRPr="001B3938" w:rsidR="001B3938">
        <w:rPr>
          <w:rFonts w:ascii="Arial" w:hAnsi="Arial" w:cs="Arial"/>
          <w:snapToGrid/>
          <w:szCs w:val="24"/>
        </w:rPr>
        <w:t>8</w:t>
      </w:r>
      <w:r w:rsidR="009F322F">
        <w:rPr>
          <w:rFonts w:ascii="Arial" w:hAnsi="Arial" w:cs="Arial"/>
          <w:snapToGrid/>
          <w:szCs w:val="24"/>
        </w:rPr>
        <w:t>9</w:t>
      </w:r>
      <w:r w:rsidRPr="001B3938">
        <w:rPr>
          <w:rFonts w:ascii="Arial" w:hAnsi="Arial" w:cs="Arial"/>
          <w:snapToGrid/>
          <w:szCs w:val="24"/>
        </w:rPr>
        <w:t xml:space="preserve"> FR </w:t>
      </w:r>
      <w:r w:rsidRPr="009F322F" w:rsidR="009F322F">
        <w:rPr>
          <w:rFonts w:ascii="Arial" w:hAnsi="Arial" w:cs="Arial"/>
          <w:snapToGrid/>
          <w:szCs w:val="24"/>
        </w:rPr>
        <w:t>25277</w:t>
      </w:r>
      <w:r w:rsidRPr="001B3938">
        <w:rPr>
          <w:rFonts w:ascii="Arial" w:hAnsi="Arial" w:cs="Arial"/>
          <w:snapToGrid/>
          <w:szCs w:val="24"/>
        </w:rPr>
        <w:t>)</w:t>
      </w:r>
      <w:r w:rsidR="003A4634">
        <w:rPr>
          <w:rFonts w:ascii="Arial" w:hAnsi="Arial" w:cs="Arial"/>
          <w:snapToGrid/>
          <w:szCs w:val="24"/>
        </w:rPr>
        <w:t xml:space="preserve"> on which </w:t>
      </w:r>
      <w:r w:rsidR="009F322F">
        <w:rPr>
          <w:rFonts w:ascii="Arial" w:hAnsi="Arial" w:cs="Arial"/>
          <w:snapToGrid/>
          <w:szCs w:val="24"/>
        </w:rPr>
        <w:t>no</w:t>
      </w:r>
      <w:r w:rsidR="003A4634">
        <w:rPr>
          <w:rFonts w:ascii="Arial" w:hAnsi="Arial" w:cs="Arial"/>
          <w:snapToGrid/>
          <w:szCs w:val="24"/>
        </w:rPr>
        <w:t xml:space="preserve"> comment</w:t>
      </w:r>
      <w:r w:rsidR="009F322F">
        <w:rPr>
          <w:rFonts w:ascii="Arial" w:hAnsi="Arial" w:cs="Arial"/>
          <w:snapToGrid/>
          <w:szCs w:val="24"/>
        </w:rPr>
        <w:t xml:space="preserve">s were </w:t>
      </w:r>
      <w:r w:rsidR="003A4634">
        <w:rPr>
          <w:rFonts w:ascii="Arial" w:hAnsi="Arial" w:cs="Arial"/>
          <w:snapToGrid/>
          <w:szCs w:val="24"/>
        </w:rPr>
        <w:t>receive</w:t>
      </w:r>
      <w:r w:rsidR="0095320F">
        <w:rPr>
          <w:rFonts w:ascii="Arial" w:hAnsi="Arial" w:cs="Arial"/>
          <w:snapToGrid/>
          <w:szCs w:val="24"/>
        </w:rPr>
        <w:t>d</w:t>
      </w:r>
      <w:r w:rsidR="009F322F">
        <w:rPr>
          <w:rFonts w:ascii="Arial" w:hAnsi="Arial" w:cs="Arial"/>
          <w:snapToGrid/>
          <w:szCs w:val="24"/>
        </w:rPr>
        <w:t xml:space="preserve">. </w:t>
      </w:r>
      <w:r w:rsidR="00D15E19">
        <w:rPr>
          <w:rFonts w:ascii="Arial" w:hAnsi="Arial" w:cs="Arial"/>
          <w:snapToGrid/>
          <w:szCs w:val="24"/>
        </w:rPr>
        <w:t>As well as, a</w:t>
      </w:r>
      <w:r w:rsidRPr="001B3938">
        <w:rPr>
          <w:rFonts w:ascii="Arial" w:hAnsi="Arial" w:cs="Arial"/>
          <w:snapToGrid/>
          <w:szCs w:val="24"/>
        </w:rPr>
        <w:t xml:space="preserve"> 30-day notice published on </w:t>
      </w:r>
      <w:r w:rsidR="004F2CDE">
        <w:rPr>
          <w:rFonts w:ascii="Arial" w:hAnsi="Arial" w:cs="Arial"/>
          <w:snapToGrid/>
          <w:szCs w:val="24"/>
        </w:rPr>
        <w:t>October</w:t>
      </w:r>
      <w:r w:rsidRPr="001B3938">
        <w:rPr>
          <w:rFonts w:ascii="Arial" w:hAnsi="Arial" w:cs="Arial"/>
          <w:snapToGrid/>
          <w:szCs w:val="24"/>
        </w:rPr>
        <w:t xml:space="preserve"> </w:t>
      </w:r>
      <w:r w:rsidR="004F2CDE">
        <w:rPr>
          <w:rFonts w:ascii="Arial" w:hAnsi="Arial" w:cs="Arial"/>
          <w:snapToGrid/>
          <w:szCs w:val="24"/>
        </w:rPr>
        <w:t>0</w:t>
      </w:r>
      <w:r w:rsidRPr="001B3938" w:rsidR="001B3938">
        <w:rPr>
          <w:rFonts w:ascii="Arial" w:hAnsi="Arial" w:cs="Arial"/>
          <w:snapToGrid/>
          <w:szCs w:val="24"/>
        </w:rPr>
        <w:t>1</w:t>
      </w:r>
      <w:r w:rsidRPr="001B3938">
        <w:rPr>
          <w:rFonts w:ascii="Arial" w:hAnsi="Arial" w:cs="Arial"/>
          <w:snapToGrid/>
          <w:szCs w:val="24"/>
        </w:rPr>
        <w:t>, 202</w:t>
      </w:r>
      <w:r w:rsidR="004F2CDE">
        <w:rPr>
          <w:rFonts w:ascii="Arial" w:hAnsi="Arial" w:cs="Arial"/>
          <w:snapToGrid/>
          <w:szCs w:val="24"/>
        </w:rPr>
        <w:t>4</w:t>
      </w:r>
      <w:r w:rsidRPr="001B3938">
        <w:rPr>
          <w:rFonts w:ascii="Arial" w:hAnsi="Arial" w:cs="Arial"/>
          <w:snapToGrid/>
          <w:szCs w:val="24"/>
        </w:rPr>
        <w:t xml:space="preserve"> (</w:t>
      </w:r>
      <w:r w:rsidRPr="001B3938" w:rsidR="001B3938">
        <w:rPr>
          <w:rFonts w:ascii="Arial" w:hAnsi="Arial" w:cs="Arial"/>
          <w:snapToGrid/>
          <w:szCs w:val="24"/>
        </w:rPr>
        <w:t>8</w:t>
      </w:r>
      <w:r w:rsidR="004F2CDE">
        <w:rPr>
          <w:rFonts w:ascii="Arial" w:hAnsi="Arial" w:cs="Arial"/>
          <w:snapToGrid/>
          <w:szCs w:val="24"/>
        </w:rPr>
        <w:t>9</w:t>
      </w:r>
      <w:r w:rsidRPr="001B3938">
        <w:rPr>
          <w:rFonts w:ascii="Arial" w:hAnsi="Arial" w:cs="Arial"/>
          <w:snapToGrid/>
          <w:szCs w:val="24"/>
        </w:rPr>
        <w:t xml:space="preserve"> FR </w:t>
      </w:r>
      <w:r w:rsidRPr="004F2CDE" w:rsidR="004F2CDE">
        <w:rPr>
          <w:rFonts w:ascii="Arial" w:hAnsi="Arial" w:cs="Arial"/>
          <w:snapToGrid/>
          <w:szCs w:val="24"/>
        </w:rPr>
        <w:t>79940</w:t>
      </w:r>
      <w:r w:rsidRPr="001B3938">
        <w:rPr>
          <w:rFonts w:ascii="Arial" w:hAnsi="Arial" w:cs="Arial"/>
          <w:snapToGrid/>
          <w:szCs w:val="24"/>
        </w:rPr>
        <w:t>) on which no comments have been received.</w:t>
      </w:r>
      <w:r w:rsidRPr="00F60825">
        <w:rPr>
          <w:rFonts w:ascii="Arial" w:hAnsi="Arial" w:cs="Arial"/>
          <w:snapToGrid/>
          <w:szCs w:val="24"/>
        </w:rPr>
        <w:t xml:space="preserve"> </w:t>
      </w:r>
    </w:p>
    <w:p w:rsidR="00D169E0" w:rsidRPr="00D169E0" w:rsidP="007D5DD8" w14:paraId="25405B66" w14:textId="77777777">
      <w:pPr>
        <w:jc w:val="both"/>
        <w:rPr>
          <w:rFonts w:ascii="Arial" w:hAnsi="Arial" w:cs="Arial"/>
          <w:b/>
          <w:bCs/>
          <w:szCs w:val="24"/>
        </w:rPr>
      </w:pPr>
    </w:p>
    <w:p w:rsidR="00D169E0" w:rsidRPr="00D169E0" w:rsidP="00D169E0" w14:paraId="30FF242F" w14:textId="77777777">
      <w:pPr>
        <w:ind w:left="720" w:hanging="600"/>
        <w:jc w:val="both"/>
        <w:rPr>
          <w:rFonts w:ascii="Arial" w:hAnsi="Arial" w:cs="Arial"/>
          <w:b/>
          <w:bCs/>
          <w:szCs w:val="24"/>
        </w:rPr>
      </w:pPr>
      <w:r w:rsidRPr="00D169E0">
        <w:rPr>
          <w:rFonts w:ascii="Arial" w:hAnsi="Arial" w:cs="Arial"/>
          <w:b/>
          <w:bCs/>
          <w:szCs w:val="24"/>
        </w:rPr>
        <w:t>9.</w:t>
      </w:r>
      <w:r w:rsidRPr="00D169E0">
        <w:rPr>
          <w:rFonts w:ascii="Arial" w:hAnsi="Arial" w:cs="Arial"/>
          <w:szCs w:val="24"/>
        </w:rPr>
        <w:tab/>
      </w:r>
      <w:r w:rsidRPr="00D169E0">
        <w:rPr>
          <w:rFonts w:ascii="Arial" w:hAnsi="Arial" w:cs="Arial"/>
          <w:b/>
          <w:bCs/>
          <w:szCs w:val="24"/>
        </w:rPr>
        <w:t>Explain any decision to provide any payment or gift to respondents, other than remuneration of contractors or grantees.</w:t>
      </w:r>
    </w:p>
    <w:p w:rsidR="00D169E0" w:rsidRPr="00D169E0" w:rsidP="00D169E0" w14:paraId="471BE788" w14:textId="77777777">
      <w:pPr>
        <w:tabs>
          <w:tab w:val="left" w:pos="-1440"/>
        </w:tabs>
        <w:ind w:left="720" w:hanging="720"/>
        <w:jc w:val="both"/>
        <w:rPr>
          <w:rFonts w:ascii="Arial" w:hAnsi="Arial" w:cs="Arial"/>
          <w:szCs w:val="24"/>
        </w:rPr>
      </w:pPr>
    </w:p>
    <w:p w:rsidR="00D169E0" w:rsidRPr="00D169E0" w:rsidP="00D169E0" w14:paraId="148E18B0" w14:textId="77777777">
      <w:pPr>
        <w:tabs>
          <w:tab w:val="left" w:pos="-1440"/>
        </w:tabs>
        <w:ind w:left="720" w:hanging="720"/>
        <w:jc w:val="both"/>
        <w:rPr>
          <w:rFonts w:ascii="Arial" w:hAnsi="Arial" w:cs="Arial"/>
          <w:szCs w:val="24"/>
        </w:rPr>
      </w:pPr>
      <w:r w:rsidRPr="00D169E0">
        <w:rPr>
          <w:rFonts w:ascii="Arial" w:hAnsi="Arial" w:cs="Arial"/>
          <w:szCs w:val="24"/>
        </w:rPr>
        <w:tab/>
        <w:t>There is no offer of a monetary or material value for this information collection.</w:t>
      </w:r>
    </w:p>
    <w:p w:rsidR="00D169E0" w:rsidRPr="00D169E0" w:rsidP="00D169E0" w14:paraId="2A55C7F8" w14:textId="77777777">
      <w:pPr>
        <w:ind w:left="720" w:hanging="720"/>
        <w:jc w:val="both"/>
        <w:rPr>
          <w:rFonts w:ascii="Arial" w:hAnsi="Arial" w:cs="Arial"/>
          <w:b/>
          <w:bCs/>
          <w:szCs w:val="24"/>
        </w:rPr>
      </w:pPr>
    </w:p>
    <w:p w:rsidR="00D169E0" w:rsidP="009F322F" w14:paraId="6FCD7E21" w14:textId="7C32C846">
      <w:pPr>
        <w:ind w:left="720" w:hanging="720"/>
        <w:jc w:val="both"/>
        <w:rPr>
          <w:rFonts w:ascii="Arial" w:hAnsi="Arial" w:cs="Arial"/>
          <w:b/>
          <w:bCs/>
          <w:szCs w:val="24"/>
        </w:rPr>
      </w:pPr>
      <w:r w:rsidRPr="00D169E0">
        <w:rPr>
          <w:rFonts w:ascii="Arial" w:hAnsi="Arial" w:cs="Arial"/>
          <w:b/>
          <w:bCs/>
          <w:szCs w:val="24"/>
        </w:rPr>
        <w:t>10.</w:t>
      </w:r>
      <w:r w:rsidRPr="00D169E0">
        <w:rPr>
          <w:rFonts w:ascii="Arial" w:hAnsi="Arial" w:cs="Arial"/>
          <w:szCs w:val="24"/>
        </w:rPr>
        <w:tab/>
      </w:r>
      <w:r w:rsidRPr="009F322F">
        <w:rPr>
          <w:rFonts w:ascii="Arial" w:hAnsi="Arial" w:cs="Arial"/>
          <w:b/>
          <w:bCs/>
          <w:szCs w:val="24"/>
        </w:rPr>
        <w:t>Describe any assurance of confidentiality provided to respondents and the basis for the assurance in statute, regulation, or agency policy</w:t>
      </w:r>
      <w:r w:rsidRPr="009F322F" w:rsidR="009F322F">
        <w:rPr>
          <w:rFonts w:ascii="Arial" w:hAnsi="Arial" w:cs="Arial"/>
          <w:b/>
          <w:bCs/>
          <w:szCs w:val="24"/>
        </w:rPr>
        <w:t>.</w:t>
      </w:r>
    </w:p>
    <w:p w:rsidR="009F322F" w:rsidRPr="009F322F" w:rsidP="009F322F" w14:paraId="25F3E9EF" w14:textId="77777777">
      <w:pPr>
        <w:ind w:left="720" w:hanging="720"/>
        <w:jc w:val="both"/>
        <w:rPr>
          <w:rFonts w:ascii="Arial" w:hAnsi="Arial" w:cs="Arial"/>
          <w:b/>
          <w:bCs/>
          <w:szCs w:val="24"/>
        </w:rPr>
      </w:pPr>
    </w:p>
    <w:p w:rsidR="00F60825" w:rsidRPr="008B5A73" w:rsidP="00F60825" w14:paraId="396C9B58" w14:textId="77777777">
      <w:pPr>
        <w:pStyle w:val="Default"/>
        <w:ind w:left="720"/>
      </w:pPr>
      <w:r w:rsidRPr="001B3938">
        <w:t xml:space="preserve">A SORN for the Immigration Services Benefits Information System was published on October 19, 2016 (Volume 81, Page 72069) and a </w:t>
      </w:r>
      <w:smartTag w:uri="urn:schemas-microsoft-com:office:smarttags" w:element="PersonName">
        <w:r w:rsidRPr="001B3938">
          <w:t>PIA</w:t>
        </w:r>
      </w:smartTag>
      <w:r w:rsidRPr="001B3938">
        <w:t xml:space="preserve"> entitled “USCIS Benefits Processing of Applicants other than Petitions for Naturalization, Refugee Status, and Asylum” dated September 5, </w:t>
      </w:r>
      <w:r w:rsidRPr="001B3938">
        <w:t>2008</w:t>
      </w:r>
      <w:r w:rsidRPr="001B3938">
        <w:t xml:space="preserve"> will be submitted with this ICR.  There are no assurances of confidentiality provided to respondents.</w:t>
      </w:r>
    </w:p>
    <w:p w:rsidR="00D169E0" w:rsidRPr="00D169E0" w:rsidP="00D169E0" w14:paraId="1690536A" w14:textId="77777777">
      <w:pPr>
        <w:ind w:left="720" w:hanging="720"/>
        <w:jc w:val="both"/>
        <w:rPr>
          <w:rFonts w:ascii="Arial" w:hAnsi="Arial" w:cs="Arial"/>
          <w:b/>
          <w:bCs/>
          <w:szCs w:val="24"/>
        </w:rPr>
      </w:pPr>
      <w:r w:rsidRPr="00D169E0">
        <w:rPr>
          <w:rFonts w:ascii="Arial" w:hAnsi="Arial" w:cs="Arial"/>
          <w:b/>
          <w:bCs/>
          <w:szCs w:val="24"/>
        </w:rPr>
        <w:tab/>
      </w:r>
      <w:r w:rsidRPr="00D169E0">
        <w:rPr>
          <w:rFonts w:ascii="Arial" w:hAnsi="Arial" w:cs="Arial"/>
          <w:b/>
          <w:bCs/>
          <w:szCs w:val="24"/>
        </w:rPr>
        <w:tab/>
      </w:r>
      <w:r w:rsidRPr="00D169E0">
        <w:rPr>
          <w:rFonts w:ascii="Arial" w:hAnsi="Arial" w:cs="Arial"/>
          <w:b/>
          <w:bCs/>
          <w:szCs w:val="24"/>
        </w:rPr>
        <w:tab/>
      </w:r>
      <w:r w:rsidRPr="00D169E0">
        <w:rPr>
          <w:rFonts w:ascii="Arial" w:hAnsi="Arial" w:cs="Arial"/>
          <w:b/>
          <w:bCs/>
          <w:szCs w:val="24"/>
        </w:rPr>
        <w:tab/>
      </w:r>
    </w:p>
    <w:p w:rsidR="00D169E0" w:rsidRPr="00D169E0" w:rsidP="00D169E0" w14:paraId="39DCD82F" w14:textId="77777777">
      <w:pPr>
        <w:ind w:left="720" w:hanging="720"/>
        <w:jc w:val="both"/>
        <w:rPr>
          <w:rFonts w:ascii="Arial" w:hAnsi="Arial" w:cs="Arial"/>
          <w:b/>
          <w:bCs/>
          <w:szCs w:val="24"/>
        </w:rPr>
      </w:pPr>
      <w:r w:rsidRPr="00D169E0">
        <w:rPr>
          <w:rFonts w:ascii="Arial" w:hAnsi="Arial" w:cs="Arial"/>
          <w:b/>
          <w:bCs/>
          <w:szCs w:val="24"/>
        </w:rPr>
        <w:t>11.</w:t>
      </w:r>
      <w:r w:rsidRPr="00D169E0">
        <w:rPr>
          <w:rFonts w:ascii="Arial" w:hAnsi="Arial" w:cs="Arial"/>
          <w:szCs w:val="24"/>
        </w:rPr>
        <w:tab/>
      </w:r>
      <w:r w:rsidRPr="00D169E0">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169E0" w:rsidRPr="00D169E0" w:rsidP="00D169E0" w14:paraId="685E5245" w14:textId="77777777">
      <w:pPr>
        <w:tabs>
          <w:tab w:val="left" w:pos="-1440"/>
        </w:tabs>
        <w:ind w:left="720" w:hanging="720"/>
        <w:jc w:val="both"/>
        <w:rPr>
          <w:rFonts w:ascii="Arial" w:hAnsi="Arial" w:cs="Arial"/>
          <w:szCs w:val="24"/>
        </w:rPr>
      </w:pPr>
      <w:r w:rsidRPr="00D169E0">
        <w:rPr>
          <w:rFonts w:ascii="Arial" w:hAnsi="Arial" w:cs="Arial"/>
          <w:szCs w:val="24"/>
        </w:rPr>
        <w:tab/>
      </w:r>
    </w:p>
    <w:p w:rsidR="00D169E0" w:rsidRPr="00D169E0" w:rsidP="00D169E0" w14:paraId="0587210C" w14:textId="77777777">
      <w:pPr>
        <w:tabs>
          <w:tab w:val="left" w:pos="-1440"/>
        </w:tabs>
        <w:ind w:left="720" w:hanging="720"/>
        <w:jc w:val="both"/>
        <w:rPr>
          <w:rFonts w:ascii="Arial" w:hAnsi="Arial" w:cs="Arial"/>
          <w:szCs w:val="24"/>
        </w:rPr>
      </w:pPr>
      <w:r w:rsidRPr="00D169E0">
        <w:rPr>
          <w:rFonts w:ascii="Arial" w:hAnsi="Arial" w:cs="Arial"/>
          <w:szCs w:val="24"/>
        </w:rPr>
        <w:tab/>
        <w:t>There are no questions of a sensitive nature.</w:t>
      </w:r>
    </w:p>
    <w:p w:rsidR="00D169E0" w:rsidRPr="00D169E0" w:rsidP="00D169E0" w14:paraId="2C0B8621" w14:textId="77777777">
      <w:pPr>
        <w:tabs>
          <w:tab w:val="left" w:pos="-1440"/>
        </w:tabs>
        <w:ind w:left="720" w:hanging="720"/>
        <w:jc w:val="both"/>
        <w:rPr>
          <w:rFonts w:ascii="Arial" w:hAnsi="Arial" w:cs="Arial"/>
          <w:szCs w:val="24"/>
        </w:rPr>
      </w:pPr>
    </w:p>
    <w:p w:rsidR="00D169E0" w:rsidRPr="00D169E0" w:rsidP="00D169E0" w14:paraId="51255F60" w14:textId="77777777">
      <w:pPr>
        <w:tabs>
          <w:tab w:val="left" w:pos="-1440"/>
        </w:tabs>
        <w:jc w:val="both"/>
        <w:rPr>
          <w:rFonts w:ascii="Arial" w:hAnsi="Arial" w:cs="Arial"/>
          <w:szCs w:val="24"/>
        </w:rPr>
      </w:pPr>
      <w:r w:rsidRPr="00D169E0">
        <w:rPr>
          <w:rFonts w:ascii="Arial" w:hAnsi="Arial" w:cs="Arial"/>
          <w:b/>
          <w:bCs/>
          <w:szCs w:val="24"/>
        </w:rPr>
        <w:t xml:space="preserve">12. </w:t>
      </w:r>
      <w:r w:rsidRPr="00D169E0">
        <w:rPr>
          <w:rFonts w:ascii="Arial" w:hAnsi="Arial" w:cs="Arial"/>
          <w:b/>
          <w:bCs/>
          <w:szCs w:val="24"/>
        </w:rPr>
        <w:tab/>
      </w:r>
      <w:r w:rsidRPr="00A252F8">
        <w:rPr>
          <w:rFonts w:ascii="Arial" w:hAnsi="Arial" w:cs="Arial"/>
          <w:b/>
          <w:bCs/>
          <w:szCs w:val="24"/>
        </w:rPr>
        <w:t>Provide estimates of the hour burden of the collection of information.</w:t>
      </w:r>
      <w:r w:rsidRPr="00D169E0">
        <w:rPr>
          <w:rFonts w:ascii="Arial" w:hAnsi="Arial" w:cs="Arial"/>
          <w:szCs w:val="24"/>
        </w:rPr>
        <w:tab/>
      </w:r>
    </w:p>
    <w:p w:rsidR="00D169E0" w:rsidRPr="00D87770" w:rsidP="00D169E0" w14:paraId="21C8D957" w14:textId="77777777">
      <w:pPr>
        <w:jc w:val="both"/>
        <w:rPr>
          <w:rFonts w:ascii="Arial" w:hAnsi="Arial" w:cs="Arial"/>
          <w:b/>
          <w:color w:val="FF0000"/>
          <w:szCs w:val="24"/>
        </w:rPr>
      </w:pP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440"/>
        <w:gridCol w:w="1980"/>
        <w:gridCol w:w="1890"/>
        <w:gridCol w:w="1710"/>
        <w:gridCol w:w="1530"/>
      </w:tblGrid>
      <w:tr w14:paraId="5C254D5F" w14:textId="77777777" w:rsidTr="00305B25">
        <w:tblPrEx>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890" w:type="dxa"/>
            <w:shd w:val="clear" w:color="auto" w:fill="auto"/>
          </w:tcPr>
          <w:p w:rsidR="00D169E0" w:rsidRPr="00EE6CA1" w:rsidP="00305B25" w14:paraId="3146B4ED" w14:textId="77777777">
            <w:pPr>
              <w:pStyle w:val="Style"/>
              <w:tabs>
                <w:tab w:val="left" w:pos="-1440"/>
              </w:tabs>
              <w:ind w:left="0" w:firstLine="0"/>
              <w:jc w:val="both"/>
              <w:rPr>
                <w:rFonts w:ascii="Arial" w:hAnsi="Arial" w:cs="Arial"/>
                <w:sz w:val="22"/>
                <w:szCs w:val="22"/>
              </w:rPr>
            </w:pPr>
          </w:p>
          <w:p w:rsidR="00D169E0" w:rsidRPr="00B314AF" w:rsidP="00305B25" w14:paraId="0097A52B" w14:textId="77777777">
            <w:pPr>
              <w:pStyle w:val="Style"/>
              <w:tabs>
                <w:tab w:val="left" w:pos="-1440"/>
              </w:tabs>
              <w:ind w:left="0" w:firstLine="0"/>
              <w:jc w:val="both"/>
              <w:rPr>
                <w:rFonts w:ascii="Arial" w:hAnsi="Arial" w:cs="Arial"/>
                <w:sz w:val="22"/>
                <w:szCs w:val="22"/>
              </w:rPr>
            </w:pPr>
            <w:r w:rsidRPr="00B314AF">
              <w:rPr>
                <w:rFonts w:ascii="Arial" w:hAnsi="Arial" w:cs="Arial"/>
                <w:b/>
                <w:sz w:val="22"/>
                <w:szCs w:val="22"/>
              </w:rPr>
              <w:t xml:space="preserve">INFORMATION COLLECTION </w:t>
            </w:r>
          </w:p>
        </w:tc>
        <w:tc>
          <w:tcPr>
            <w:tcW w:w="1440" w:type="dxa"/>
            <w:shd w:val="clear" w:color="auto" w:fill="auto"/>
          </w:tcPr>
          <w:p w:rsidR="00D169E0" w:rsidRPr="00B314AF" w:rsidP="00305B25" w14:paraId="54A81785"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TOTAL ANNUAL BURDEN HOURS</w:t>
            </w:r>
          </w:p>
        </w:tc>
        <w:tc>
          <w:tcPr>
            <w:tcW w:w="1980" w:type="dxa"/>
            <w:shd w:val="clear" w:color="auto" w:fill="auto"/>
          </w:tcPr>
          <w:p w:rsidR="00D169E0" w:rsidRPr="00B314AF" w:rsidP="00305B25" w14:paraId="4F9B2C4C"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NO. OF</w:t>
            </w:r>
          </w:p>
          <w:p w:rsidR="00D169E0" w:rsidRPr="00B314AF" w:rsidP="00305B25" w14:paraId="0EFF42E5"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RESPONDENTS</w:t>
            </w:r>
          </w:p>
        </w:tc>
        <w:tc>
          <w:tcPr>
            <w:tcW w:w="1890" w:type="dxa"/>
            <w:shd w:val="clear" w:color="auto" w:fill="auto"/>
          </w:tcPr>
          <w:p w:rsidR="00EE7085" w:rsidRPr="00B314AF" w:rsidP="00EE7085" w14:paraId="71B5F227"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NO. OF</w:t>
            </w:r>
          </w:p>
          <w:p w:rsidR="00D169E0" w:rsidRPr="00B314AF" w:rsidP="00305B25" w14:paraId="6C17AD63"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RESPONSES PER RESPONDENT</w:t>
            </w:r>
          </w:p>
        </w:tc>
        <w:tc>
          <w:tcPr>
            <w:tcW w:w="1710" w:type="dxa"/>
            <w:shd w:val="clear" w:color="auto" w:fill="auto"/>
          </w:tcPr>
          <w:p w:rsidR="00D169E0" w:rsidRPr="00B314AF" w:rsidP="00305B25" w14:paraId="6363AC78" w14:textId="77777777">
            <w:pPr>
              <w:pStyle w:val="Style"/>
              <w:tabs>
                <w:tab w:val="left" w:pos="-1440"/>
              </w:tabs>
              <w:ind w:left="0" w:firstLine="0"/>
              <w:jc w:val="both"/>
              <w:rPr>
                <w:rFonts w:ascii="Arial" w:hAnsi="Arial" w:cs="Arial"/>
                <w:sz w:val="22"/>
                <w:szCs w:val="22"/>
              </w:rPr>
            </w:pPr>
          </w:p>
          <w:p w:rsidR="00D169E0" w:rsidRPr="00B314AF" w:rsidP="00305B25" w14:paraId="01DC5B07"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TOTAL</w:t>
            </w:r>
          </w:p>
          <w:p w:rsidR="00D169E0" w:rsidRPr="00B314AF" w:rsidP="00305B25" w14:paraId="7D9CD070" w14:textId="77777777">
            <w:pPr>
              <w:pStyle w:val="Style"/>
              <w:tabs>
                <w:tab w:val="left" w:pos="-1440"/>
              </w:tabs>
              <w:ind w:left="0" w:firstLine="0"/>
              <w:jc w:val="both"/>
              <w:rPr>
                <w:rFonts w:ascii="Arial" w:hAnsi="Arial" w:cs="Arial"/>
                <w:sz w:val="22"/>
                <w:szCs w:val="22"/>
              </w:rPr>
            </w:pPr>
            <w:r w:rsidRPr="00B314AF">
              <w:rPr>
                <w:rFonts w:ascii="Arial" w:hAnsi="Arial" w:cs="Arial"/>
                <w:b/>
                <w:sz w:val="22"/>
                <w:szCs w:val="22"/>
              </w:rPr>
              <w:t>RESPONSES</w:t>
            </w:r>
          </w:p>
        </w:tc>
        <w:tc>
          <w:tcPr>
            <w:tcW w:w="1530" w:type="dxa"/>
            <w:shd w:val="clear" w:color="auto" w:fill="auto"/>
          </w:tcPr>
          <w:p w:rsidR="00D169E0" w:rsidRPr="00B314AF" w:rsidP="00305B25" w14:paraId="03F5620A" w14:textId="77777777">
            <w:pPr>
              <w:pStyle w:val="Style"/>
              <w:tabs>
                <w:tab w:val="left" w:pos="-1440"/>
              </w:tabs>
              <w:ind w:left="0" w:firstLine="0"/>
              <w:jc w:val="both"/>
              <w:rPr>
                <w:rFonts w:ascii="Arial" w:hAnsi="Arial" w:cs="Arial"/>
                <w:sz w:val="22"/>
                <w:szCs w:val="22"/>
              </w:rPr>
            </w:pPr>
          </w:p>
          <w:p w:rsidR="00D169E0" w:rsidRPr="00B314AF" w:rsidP="00305B25" w14:paraId="77BEBBB9" w14:textId="77777777">
            <w:pPr>
              <w:pStyle w:val="Style"/>
              <w:tabs>
                <w:tab w:val="left" w:pos="-1440"/>
              </w:tabs>
              <w:ind w:left="0" w:firstLine="0"/>
              <w:jc w:val="both"/>
              <w:rPr>
                <w:rFonts w:ascii="Arial" w:hAnsi="Arial" w:cs="Arial"/>
                <w:b/>
                <w:sz w:val="22"/>
                <w:szCs w:val="22"/>
              </w:rPr>
            </w:pPr>
            <w:r w:rsidRPr="00B314AF">
              <w:rPr>
                <w:rFonts w:ascii="Arial" w:hAnsi="Arial" w:cs="Arial"/>
                <w:b/>
                <w:sz w:val="22"/>
                <w:szCs w:val="22"/>
              </w:rPr>
              <w:t>TIME PER</w:t>
            </w:r>
          </w:p>
          <w:p w:rsidR="00D169E0" w:rsidRPr="00B314AF" w:rsidP="00305B25" w14:paraId="6B349AD8" w14:textId="77777777">
            <w:pPr>
              <w:pStyle w:val="Style"/>
              <w:tabs>
                <w:tab w:val="left" w:pos="-1440"/>
              </w:tabs>
              <w:ind w:left="0" w:firstLine="0"/>
              <w:jc w:val="both"/>
              <w:rPr>
                <w:rFonts w:ascii="Arial" w:hAnsi="Arial" w:cs="Arial"/>
                <w:sz w:val="22"/>
                <w:szCs w:val="22"/>
              </w:rPr>
            </w:pPr>
            <w:r w:rsidRPr="00B314AF">
              <w:rPr>
                <w:rFonts w:ascii="Arial" w:hAnsi="Arial" w:cs="Arial"/>
                <w:b/>
                <w:sz w:val="22"/>
                <w:szCs w:val="22"/>
              </w:rPr>
              <w:t>RESPONSE</w:t>
            </w:r>
          </w:p>
        </w:tc>
      </w:tr>
      <w:tr w14:paraId="0736998B" w14:textId="77777777" w:rsidTr="00305B25">
        <w:tblPrEx>
          <w:tblW w:w="10440" w:type="dxa"/>
          <w:tblInd w:w="288" w:type="dxa"/>
          <w:tblLayout w:type="fixed"/>
          <w:tblLook w:val="01E0"/>
        </w:tblPrEx>
        <w:tc>
          <w:tcPr>
            <w:tcW w:w="1890" w:type="dxa"/>
            <w:shd w:val="clear" w:color="auto" w:fill="auto"/>
          </w:tcPr>
          <w:p w:rsidR="00F60825" w:rsidRPr="009652D0" w:rsidP="00F60825" w14:paraId="1E162DED" w14:textId="77777777">
            <w:pPr>
              <w:pStyle w:val="Style"/>
              <w:tabs>
                <w:tab w:val="left" w:pos="-1440"/>
              </w:tabs>
              <w:ind w:left="0" w:firstLine="0"/>
              <w:rPr>
                <w:rFonts w:ascii="Arial" w:hAnsi="Arial"/>
                <w:szCs w:val="24"/>
              </w:rPr>
            </w:pPr>
            <w:r w:rsidRPr="009652D0">
              <w:rPr>
                <w:rFonts w:ascii="Arial" w:hAnsi="Arial"/>
                <w:szCs w:val="24"/>
              </w:rPr>
              <w:t>I-193</w:t>
            </w:r>
          </w:p>
          <w:p w:rsidR="00F60825" w:rsidRPr="009652D0" w:rsidP="00F60825" w14:paraId="53EC8C9A" w14:textId="77777777">
            <w:pPr>
              <w:pStyle w:val="Style"/>
              <w:tabs>
                <w:tab w:val="left" w:pos="-1440"/>
              </w:tabs>
              <w:ind w:left="0" w:firstLine="0"/>
              <w:rPr>
                <w:rFonts w:ascii="Arial" w:hAnsi="Arial"/>
                <w:szCs w:val="24"/>
              </w:rPr>
            </w:pPr>
          </w:p>
        </w:tc>
        <w:tc>
          <w:tcPr>
            <w:tcW w:w="1440" w:type="dxa"/>
            <w:shd w:val="clear" w:color="auto" w:fill="auto"/>
          </w:tcPr>
          <w:p w:rsidR="00F60825" w:rsidRPr="009652D0" w:rsidP="00F60825" w14:paraId="34DACFEE" w14:textId="0C25A3D5">
            <w:pPr>
              <w:pStyle w:val="Style"/>
              <w:tabs>
                <w:tab w:val="left" w:pos="-1440"/>
              </w:tabs>
              <w:ind w:left="0" w:firstLine="0"/>
              <w:rPr>
                <w:rFonts w:ascii="Arial" w:hAnsi="Arial"/>
                <w:szCs w:val="24"/>
              </w:rPr>
            </w:pPr>
            <w:r w:rsidRPr="009652D0">
              <w:rPr>
                <w:rFonts w:ascii="Arial" w:hAnsi="Arial"/>
                <w:szCs w:val="24"/>
              </w:rPr>
              <w:t>4,1</w:t>
            </w:r>
            <w:r w:rsidR="00BB6A5F">
              <w:rPr>
                <w:rFonts w:ascii="Arial" w:hAnsi="Arial"/>
                <w:szCs w:val="24"/>
              </w:rPr>
              <w:t>67</w:t>
            </w:r>
          </w:p>
        </w:tc>
        <w:tc>
          <w:tcPr>
            <w:tcW w:w="1980" w:type="dxa"/>
            <w:shd w:val="clear" w:color="auto" w:fill="auto"/>
          </w:tcPr>
          <w:p w:rsidR="00F60825" w:rsidRPr="009652D0" w:rsidP="00F60825" w14:paraId="4967AB16" w14:textId="77777777">
            <w:pPr>
              <w:pStyle w:val="Style"/>
              <w:tabs>
                <w:tab w:val="left" w:pos="-1440"/>
              </w:tabs>
              <w:ind w:left="0" w:firstLine="0"/>
              <w:rPr>
                <w:rFonts w:ascii="Arial" w:hAnsi="Arial"/>
                <w:szCs w:val="24"/>
              </w:rPr>
            </w:pPr>
            <w:r w:rsidRPr="009652D0">
              <w:rPr>
                <w:rFonts w:ascii="Arial" w:hAnsi="Arial"/>
                <w:szCs w:val="24"/>
              </w:rPr>
              <w:t xml:space="preserve">    </w:t>
            </w:r>
            <w:bookmarkStart w:id="2" w:name="OLE_LINK1"/>
            <w:r w:rsidRPr="009652D0">
              <w:rPr>
                <w:rFonts w:ascii="Arial" w:hAnsi="Arial"/>
                <w:szCs w:val="24"/>
              </w:rPr>
              <w:t>25,000</w:t>
            </w:r>
            <w:bookmarkEnd w:id="2"/>
          </w:p>
        </w:tc>
        <w:tc>
          <w:tcPr>
            <w:tcW w:w="1890" w:type="dxa"/>
            <w:shd w:val="clear" w:color="auto" w:fill="auto"/>
          </w:tcPr>
          <w:p w:rsidR="00F60825" w:rsidRPr="009652D0" w:rsidP="00F60825" w14:paraId="291B4BBA" w14:textId="77777777">
            <w:pPr>
              <w:pStyle w:val="Style"/>
              <w:tabs>
                <w:tab w:val="left" w:pos="-1440"/>
              </w:tabs>
              <w:ind w:left="0" w:firstLine="0"/>
              <w:rPr>
                <w:rFonts w:ascii="Arial" w:hAnsi="Arial"/>
                <w:szCs w:val="24"/>
              </w:rPr>
            </w:pPr>
            <w:r>
              <w:rPr>
                <w:rFonts w:ascii="Arial" w:hAnsi="Arial"/>
                <w:szCs w:val="24"/>
              </w:rPr>
              <w:t>1</w:t>
            </w:r>
          </w:p>
        </w:tc>
        <w:tc>
          <w:tcPr>
            <w:tcW w:w="1710" w:type="dxa"/>
            <w:shd w:val="clear" w:color="auto" w:fill="auto"/>
          </w:tcPr>
          <w:p w:rsidR="00F60825" w:rsidRPr="009652D0" w:rsidP="00F60825" w14:paraId="1734E528" w14:textId="77777777">
            <w:pPr>
              <w:pStyle w:val="Style"/>
              <w:tabs>
                <w:tab w:val="left" w:pos="-1440"/>
              </w:tabs>
              <w:ind w:left="0" w:firstLine="0"/>
              <w:rPr>
                <w:rFonts w:ascii="Arial" w:hAnsi="Arial"/>
                <w:szCs w:val="24"/>
              </w:rPr>
            </w:pPr>
            <w:bookmarkStart w:id="3" w:name="OLE_LINK31"/>
            <w:r w:rsidRPr="009652D0">
              <w:rPr>
                <w:rFonts w:ascii="Arial" w:hAnsi="Arial"/>
                <w:szCs w:val="24"/>
              </w:rPr>
              <w:t>25,000</w:t>
            </w:r>
            <w:bookmarkEnd w:id="3"/>
          </w:p>
        </w:tc>
        <w:tc>
          <w:tcPr>
            <w:tcW w:w="1530" w:type="dxa"/>
            <w:shd w:val="clear" w:color="auto" w:fill="auto"/>
          </w:tcPr>
          <w:p w:rsidR="00F60825" w:rsidRPr="009652D0" w:rsidP="00F60825" w14:paraId="6347E70D" w14:textId="77777777">
            <w:pPr>
              <w:pStyle w:val="Style"/>
              <w:tabs>
                <w:tab w:val="left" w:pos="-1440"/>
              </w:tabs>
              <w:ind w:left="0" w:firstLine="0"/>
              <w:rPr>
                <w:rFonts w:ascii="Arial" w:hAnsi="Arial"/>
                <w:szCs w:val="24"/>
              </w:rPr>
            </w:pPr>
            <w:r w:rsidRPr="009652D0">
              <w:rPr>
                <w:rFonts w:ascii="Arial" w:hAnsi="Arial"/>
                <w:szCs w:val="24"/>
              </w:rPr>
              <w:t>10 minutes</w:t>
            </w:r>
          </w:p>
          <w:p w:rsidR="00F60825" w:rsidRPr="00EC1BC5" w:rsidP="00F60825" w14:paraId="5877CE6A" w14:textId="763C260D">
            <w:pPr>
              <w:pStyle w:val="Style"/>
              <w:tabs>
                <w:tab w:val="left" w:pos="-1440"/>
              </w:tabs>
              <w:ind w:left="0" w:firstLine="0"/>
              <w:rPr>
                <w:rFonts w:ascii="Arial" w:hAnsi="Arial"/>
                <w:szCs w:val="24"/>
              </w:rPr>
            </w:pPr>
            <w:r w:rsidRPr="009652D0">
              <w:rPr>
                <w:rFonts w:ascii="Arial" w:hAnsi="Arial"/>
                <w:szCs w:val="24"/>
              </w:rPr>
              <w:t>(.166</w:t>
            </w:r>
            <w:r w:rsidR="002B690A">
              <w:rPr>
                <w:rFonts w:ascii="Arial" w:hAnsi="Arial"/>
                <w:szCs w:val="24"/>
              </w:rPr>
              <w:t xml:space="preserve"> hours</w:t>
            </w:r>
            <w:r w:rsidRPr="009652D0">
              <w:rPr>
                <w:rFonts w:ascii="Arial" w:hAnsi="Arial"/>
                <w:szCs w:val="24"/>
              </w:rPr>
              <w:t>)</w:t>
            </w:r>
          </w:p>
        </w:tc>
      </w:tr>
    </w:tbl>
    <w:p w:rsidR="003B745B" w:rsidRPr="003B745B" w:rsidP="003B745B" w14:paraId="54AD2596" w14:textId="77777777">
      <w:pPr>
        <w:tabs>
          <w:tab w:val="left" w:pos="-1440"/>
        </w:tabs>
        <w:ind w:left="720" w:hanging="720"/>
        <w:jc w:val="both"/>
        <w:rPr>
          <w:rFonts w:ascii="Arial" w:hAnsi="Arial" w:cs="Arial"/>
          <w:b/>
          <w:color w:val="FF0000"/>
          <w:szCs w:val="24"/>
        </w:rPr>
      </w:pPr>
    </w:p>
    <w:p w:rsidR="00D82D18" w:rsidRPr="00D169E0" w:rsidP="00D82D18" w14:paraId="1187DF42" w14:textId="77777777">
      <w:pPr>
        <w:tabs>
          <w:tab w:val="left" w:pos="-1440"/>
        </w:tabs>
        <w:jc w:val="both"/>
        <w:rPr>
          <w:rFonts w:ascii="Arial" w:hAnsi="Arial" w:cs="Arial"/>
          <w:b/>
          <w:bCs/>
          <w:szCs w:val="24"/>
        </w:rPr>
      </w:pPr>
    </w:p>
    <w:p w:rsidR="00D169E0" w:rsidRPr="00D169E0" w:rsidP="00D169E0" w14:paraId="248CB2CE" w14:textId="77777777">
      <w:pPr>
        <w:tabs>
          <w:tab w:val="left" w:pos="-1440"/>
        </w:tabs>
        <w:ind w:left="720" w:hanging="720"/>
        <w:jc w:val="both"/>
        <w:rPr>
          <w:rFonts w:ascii="Arial" w:hAnsi="Arial" w:cs="Arial"/>
          <w:b/>
          <w:bCs/>
          <w:szCs w:val="24"/>
        </w:rPr>
      </w:pPr>
      <w:r w:rsidRPr="00D169E0">
        <w:rPr>
          <w:rFonts w:ascii="Arial" w:hAnsi="Arial" w:cs="Arial"/>
          <w:b/>
          <w:bCs/>
          <w:szCs w:val="24"/>
        </w:rPr>
        <w:tab/>
        <w:t>Public Cost</w:t>
      </w:r>
    </w:p>
    <w:p w:rsidR="00C714E7" w:rsidRPr="00C714E7" w:rsidP="00C714E7" w14:paraId="08AB1281" w14:textId="426E9F1B">
      <w:pPr>
        <w:tabs>
          <w:tab w:val="left" w:pos="-1440"/>
        </w:tabs>
        <w:ind w:left="720" w:hanging="720"/>
        <w:jc w:val="both"/>
        <w:rPr>
          <w:rFonts w:ascii="Arial" w:hAnsi="Arial" w:cs="Arial"/>
          <w:szCs w:val="24"/>
          <w:vertAlign w:val="superscript"/>
        </w:rPr>
      </w:pPr>
      <w:r w:rsidRPr="00D169E0">
        <w:rPr>
          <w:rFonts w:ascii="Arial" w:hAnsi="Arial" w:cs="Arial"/>
          <w:b/>
          <w:bCs/>
          <w:szCs w:val="24"/>
        </w:rPr>
        <w:tab/>
      </w:r>
      <w:bookmarkStart w:id="4" w:name="OLE_LINK16"/>
      <w:r w:rsidRPr="00A252F8" w:rsidR="00A252F8">
        <w:rPr>
          <w:rFonts w:ascii="Arial" w:hAnsi="Arial" w:cs="Arial"/>
          <w:szCs w:val="24"/>
          <w:vertAlign w:val="superscript"/>
        </w:rPr>
        <w:t xml:space="preserve"> </w:t>
      </w:r>
      <w:bookmarkStart w:id="5" w:name="OLE_LINK43"/>
      <w:bookmarkStart w:id="6" w:name="OLE_LINK29"/>
      <w:bookmarkEnd w:id="4"/>
      <w:r w:rsidRPr="00C714E7">
        <w:rPr>
          <w:rFonts w:eastAsia="Calibri"/>
          <w:snapToGrid/>
          <w:szCs w:val="24"/>
        </w:rPr>
        <w:t>The estimated cost to the respondents is $</w:t>
      </w:r>
      <w:r w:rsidRPr="004F2CDE" w:rsidR="00DC31F5">
        <w:rPr>
          <w:rFonts w:eastAsia="Calibri"/>
          <w:snapToGrid/>
          <w:szCs w:val="24"/>
        </w:rPr>
        <w:t>273,730</w:t>
      </w:r>
      <w:r w:rsidRPr="00C714E7">
        <w:rPr>
          <w:rFonts w:eastAsia="Calibri"/>
          <w:snapToGrid/>
          <w:szCs w:val="24"/>
        </w:rPr>
        <w:t>.  This is based on the estimated burden hours (</w:t>
      </w:r>
      <w:r w:rsidRPr="004F2CDE" w:rsidR="00FA76D4">
        <w:rPr>
          <w:rFonts w:eastAsia="Calibri"/>
          <w:snapToGrid/>
          <w:szCs w:val="24"/>
        </w:rPr>
        <w:t>4,167</w:t>
      </w:r>
      <w:r w:rsidRPr="00C714E7">
        <w:rPr>
          <w:rFonts w:eastAsia="Calibri"/>
          <w:snapToGrid/>
          <w:szCs w:val="24"/>
        </w:rPr>
        <w:t>) multiplied by the average hourly wage rate for all-purpose air travelers ($65.69).  CBP updated the U.S. Department of Transportation’s (DOT) recommended hourly values of travel time savings for intercity, all-purpose travel by air modes by following DOT methodology.</w:t>
      </w:r>
      <w:bookmarkStart w:id="7" w:name="OLE_LINK33"/>
      <w:bookmarkEnd w:id="5"/>
      <w:r>
        <w:rPr>
          <w:rFonts w:eastAsia="Calibri"/>
          <w:snapToGrid/>
          <w:szCs w:val="24"/>
          <w:vertAlign w:val="superscript"/>
        </w:rPr>
        <w:footnoteReference w:id="2"/>
      </w:r>
      <w:r w:rsidRPr="00C714E7">
        <w:rPr>
          <w:rFonts w:eastAsia="Calibri"/>
          <w:snapToGrid/>
          <w:szCs w:val="24"/>
        </w:rPr>
        <w:t xml:space="preserve"> </w:t>
      </w:r>
      <w:bookmarkEnd w:id="7"/>
      <w:r>
        <w:rPr>
          <w:rFonts w:eastAsia="Calibri"/>
          <w:snapToGrid/>
          <w:szCs w:val="24"/>
        </w:rPr>
        <w:t xml:space="preserve"> </w:t>
      </w:r>
      <w:r w:rsidRPr="00C714E7">
        <w:rPr>
          <w:rFonts w:eastAsia="Calibri"/>
          <w:bCs/>
          <w:snapToGrid/>
          <w:szCs w:val="24"/>
        </w:rPr>
        <w:t xml:space="preserve">CBP assumes a growth rate of 7.88% based on the percent change in the </w:t>
      </w:r>
      <w:r w:rsidRPr="00C714E7">
        <w:rPr>
          <w:rFonts w:eastAsia="Calibri"/>
          <w:bCs/>
          <w:snapToGrid/>
          <w:szCs w:val="24"/>
        </w:rPr>
        <w:t>implicit price deflator from 2022 to 2024, published by the Bureau of Economic Analysis.</w:t>
      </w:r>
      <w:r>
        <w:rPr>
          <w:rFonts w:eastAsia="Calibri"/>
          <w:snapToGrid/>
          <w:szCs w:val="24"/>
          <w:vertAlign w:val="superscript"/>
        </w:rPr>
        <w:footnoteReference w:id="3"/>
      </w:r>
      <w:bookmarkEnd w:id="6"/>
    </w:p>
    <w:p w:rsidR="00C714E7" w:rsidRPr="00A252F8" w:rsidP="00C714E7" w14:paraId="73DF98B9" w14:textId="77777777">
      <w:pPr>
        <w:tabs>
          <w:tab w:val="left" w:pos="-1440"/>
        </w:tabs>
        <w:ind w:left="1440" w:hanging="720"/>
        <w:jc w:val="both"/>
        <w:rPr>
          <w:rFonts w:ascii="Arial" w:hAnsi="Arial" w:cs="Arial"/>
          <w:szCs w:val="24"/>
          <w:vertAlign w:val="superscript"/>
        </w:rPr>
      </w:pPr>
    </w:p>
    <w:p w:rsidR="00E3553C" w:rsidP="00A252F8" w14:paraId="3D6175D8" w14:textId="1811519D">
      <w:pPr>
        <w:tabs>
          <w:tab w:val="left" w:pos="-1440"/>
        </w:tabs>
        <w:ind w:left="720" w:hanging="720"/>
        <w:jc w:val="both"/>
        <w:rPr>
          <w:rFonts w:ascii="Arial" w:hAnsi="Arial" w:cs="Arial"/>
          <w:b/>
          <w:bCs/>
          <w:szCs w:val="24"/>
        </w:rPr>
      </w:pPr>
    </w:p>
    <w:p w:rsidR="00D169E0" w:rsidRPr="00D169E0" w:rsidP="00C002D6" w14:paraId="5BF47E53" w14:textId="77777777">
      <w:pPr>
        <w:tabs>
          <w:tab w:val="left" w:pos="-1080"/>
          <w:tab w:val="left" w:pos="-720"/>
          <w:tab w:val="left" w:pos="0"/>
          <w:tab w:val="left" w:pos="720"/>
          <w:tab w:val="left" w:pos="1080"/>
        </w:tabs>
        <w:ind w:left="720" w:hanging="720"/>
        <w:jc w:val="both"/>
        <w:rPr>
          <w:rFonts w:ascii="Arial" w:hAnsi="Arial" w:cs="Arial"/>
          <w:b/>
          <w:bCs/>
          <w:szCs w:val="24"/>
        </w:rPr>
      </w:pPr>
      <w:r w:rsidRPr="00D169E0">
        <w:rPr>
          <w:rFonts w:ascii="Arial" w:hAnsi="Arial" w:cs="Arial"/>
          <w:b/>
          <w:bCs/>
          <w:szCs w:val="24"/>
        </w:rPr>
        <w:t>13.</w:t>
      </w:r>
      <w:r w:rsidRPr="00D169E0">
        <w:rPr>
          <w:rFonts w:ascii="Arial" w:hAnsi="Arial" w:cs="Arial"/>
          <w:szCs w:val="24"/>
        </w:rPr>
        <w:tab/>
      </w:r>
      <w:r w:rsidRPr="00D169E0">
        <w:rPr>
          <w:rFonts w:ascii="Arial" w:hAnsi="Arial" w:cs="Arial"/>
          <w:b/>
          <w:bCs/>
          <w:szCs w:val="24"/>
        </w:rPr>
        <w:t>Provide an estimate of the total annual cost burden to respondents or record keepers resulting from the collection of information.</w:t>
      </w:r>
      <w:r w:rsidRPr="00D169E0">
        <w:rPr>
          <w:rFonts w:ascii="Arial" w:hAnsi="Arial" w:cs="Arial"/>
          <w:szCs w:val="24"/>
        </w:rPr>
        <w:tab/>
      </w:r>
    </w:p>
    <w:p w:rsidR="00D169E0" w:rsidRPr="00D169E0" w:rsidP="00D169E0" w14:paraId="4D9F12FD" w14:textId="77777777">
      <w:pPr>
        <w:tabs>
          <w:tab w:val="left" w:pos="-1440"/>
        </w:tabs>
        <w:ind w:left="720" w:hanging="720"/>
        <w:jc w:val="both"/>
        <w:rPr>
          <w:rFonts w:ascii="Arial" w:hAnsi="Arial" w:cs="Arial"/>
          <w:szCs w:val="24"/>
        </w:rPr>
      </w:pPr>
    </w:p>
    <w:p w:rsidR="00F60825" w:rsidRPr="00F60825" w:rsidP="00E3553C" w14:paraId="6AA84FC5" w14:textId="43BBE5C4">
      <w:pPr>
        <w:ind w:left="720"/>
        <w:jc w:val="both"/>
        <w:rPr>
          <w:rFonts w:ascii="Arial" w:hAnsi="Arial" w:cs="Arial"/>
          <w:szCs w:val="24"/>
        </w:rPr>
      </w:pPr>
      <w:r w:rsidRPr="00F60825">
        <w:rPr>
          <w:rFonts w:ascii="Arial" w:hAnsi="Arial" w:cs="Arial"/>
          <w:szCs w:val="24"/>
        </w:rPr>
        <w:t>The capital cost to the respondents for this collection of information is $</w:t>
      </w:r>
      <w:r w:rsidR="00582381">
        <w:rPr>
          <w:rFonts w:ascii="Arial" w:hAnsi="Arial" w:cs="Arial"/>
          <w:szCs w:val="24"/>
        </w:rPr>
        <w:t>695</w:t>
      </w:r>
      <w:r w:rsidRPr="00F60825">
        <w:rPr>
          <w:rFonts w:ascii="Arial" w:hAnsi="Arial" w:cs="Arial"/>
          <w:szCs w:val="24"/>
        </w:rPr>
        <w:t xml:space="preserve"> x 25,000 = $1</w:t>
      </w:r>
      <w:r w:rsidR="00582381">
        <w:rPr>
          <w:rFonts w:ascii="Arial" w:hAnsi="Arial" w:cs="Arial"/>
          <w:szCs w:val="24"/>
        </w:rPr>
        <w:t>7,375,000</w:t>
      </w:r>
      <w:r w:rsidRPr="00F60825">
        <w:rPr>
          <w:rFonts w:ascii="Arial" w:hAnsi="Arial" w:cs="Arial"/>
          <w:szCs w:val="24"/>
        </w:rPr>
        <w:t>.  The cost to respondents reflects a $</w:t>
      </w:r>
      <w:r w:rsidR="00582381">
        <w:rPr>
          <w:rFonts w:ascii="Arial" w:hAnsi="Arial" w:cs="Arial"/>
          <w:szCs w:val="24"/>
        </w:rPr>
        <w:t>695</w:t>
      </w:r>
      <w:r w:rsidRPr="00F60825">
        <w:rPr>
          <w:rFonts w:ascii="Arial" w:hAnsi="Arial" w:cs="Arial"/>
          <w:szCs w:val="24"/>
        </w:rPr>
        <w:t xml:space="preserve"> fee that must be submitted with this form.</w:t>
      </w:r>
      <w:r>
        <w:rPr>
          <w:rStyle w:val="FootnoteReference"/>
          <w:rFonts w:ascii="Arial" w:hAnsi="Arial" w:cs="Arial"/>
          <w:szCs w:val="24"/>
          <w:vertAlign w:val="superscript"/>
        </w:rPr>
        <w:footnoteReference w:id="4"/>
      </w:r>
    </w:p>
    <w:p w:rsidR="00D169E0" w:rsidRPr="00D169E0" w:rsidP="00D169E0" w14:paraId="56092CEE" w14:textId="77777777">
      <w:pPr>
        <w:ind w:left="660"/>
        <w:jc w:val="both"/>
        <w:rPr>
          <w:rFonts w:ascii="Arial" w:hAnsi="Arial" w:cs="Arial"/>
          <w:szCs w:val="24"/>
        </w:rPr>
      </w:pPr>
      <w:r w:rsidRPr="00D169E0">
        <w:rPr>
          <w:rFonts w:ascii="Arial" w:hAnsi="Arial" w:cs="Arial"/>
          <w:szCs w:val="24"/>
        </w:rPr>
        <w:t xml:space="preserve">    </w:t>
      </w:r>
    </w:p>
    <w:p w:rsidR="00D169E0" w:rsidRPr="00D169E0" w:rsidP="00D169E0" w14:paraId="390D83AC" w14:textId="77777777">
      <w:pPr>
        <w:ind w:left="660" w:hanging="660"/>
        <w:jc w:val="both"/>
        <w:rPr>
          <w:rFonts w:ascii="Arial" w:hAnsi="Arial" w:cs="Arial"/>
          <w:szCs w:val="24"/>
        </w:rPr>
      </w:pPr>
      <w:r w:rsidRPr="00D169E0">
        <w:rPr>
          <w:rFonts w:ascii="Arial" w:hAnsi="Arial" w:cs="Arial"/>
          <w:b/>
          <w:bCs/>
          <w:szCs w:val="24"/>
        </w:rPr>
        <w:t xml:space="preserve">14. </w:t>
      </w:r>
      <w:r w:rsidRPr="00D169E0">
        <w:rPr>
          <w:rFonts w:ascii="Arial" w:hAnsi="Arial" w:cs="Arial"/>
          <w:b/>
          <w:bCs/>
          <w:szCs w:val="24"/>
        </w:rPr>
        <w:tab/>
      </w:r>
      <w:r w:rsidRPr="00582381">
        <w:rPr>
          <w:rFonts w:ascii="Arial" w:hAnsi="Arial" w:cs="Arial"/>
          <w:b/>
          <w:bCs/>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169E0" w:rsidP="00D169E0" w14:paraId="568135D3" w14:textId="77777777">
      <w:pPr>
        <w:tabs>
          <w:tab w:val="left" w:pos="-1080"/>
          <w:tab w:val="left" w:pos="-720"/>
          <w:tab w:val="left" w:pos="0"/>
          <w:tab w:val="left" w:pos="720"/>
          <w:tab w:val="left" w:pos="1080"/>
        </w:tabs>
        <w:ind w:left="720"/>
        <w:jc w:val="both"/>
        <w:rPr>
          <w:rFonts w:ascii="Arial" w:hAnsi="Arial" w:cs="Arial"/>
          <w:szCs w:val="24"/>
        </w:rPr>
      </w:pPr>
    </w:p>
    <w:p w:rsidR="00F60825" w:rsidP="00F60825" w14:paraId="35FABF69" w14:textId="3FCFF805">
      <w:pPr>
        <w:ind w:left="720"/>
        <w:jc w:val="both"/>
        <w:rPr>
          <w:rFonts w:ascii="Arial" w:hAnsi="Arial" w:cs="Arial"/>
        </w:rPr>
      </w:pPr>
      <w:r w:rsidRPr="00114C46">
        <w:rPr>
          <w:rFonts w:ascii="Arial" w:hAnsi="Arial" w:cs="Arial"/>
        </w:rPr>
        <w:t>There is no cost to the Government associated with this information collection because the costs are offset by the fee</w:t>
      </w:r>
      <w:r w:rsidR="00693C35">
        <w:rPr>
          <w:rFonts w:ascii="Arial" w:hAnsi="Arial" w:cs="Arial"/>
        </w:rPr>
        <w:t xml:space="preserve"> listed in 8 CFR 103.7(c)</w:t>
      </w:r>
      <w:r w:rsidR="00593D21">
        <w:rPr>
          <w:rFonts w:ascii="Arial" w:hAnsi="Arial" w:cs="Arial"/>
        </w:rPr>
        <w:t>/</w:t>
      </w:r>
      <w:r w:rsidR="00693C35">
        <w:rPr>
          <w:rFonts w:ascii="Arial" w:hAnsi="Arial" w:cs="Arial"/>
        </w:rPr>
        <w:t>8 CFR 106.2</w:t>
      </w:r>
      <w:r>
        <w:rPr>
          <w:rFonts w:ascii="Arial" w:hAnsi="Arial" w:cs="Arial"/>
        </w:rPr>
        <w:t xml:space="preserve">.  </w:t>
      </w:r>
    </w:p>
    <w:p w:rsidR="00D169E0" w:rsidRPr="00D169E0" w:rsidP="00D169E0" w14:paraId="6F8DFE3A" w14:textId="77777777">
      <w:pPr>
        <w:tabs>
          <w:tab w:val="left" w:pos="-1440"/>
        </w:tabs>
        <w:ind w:left="720" w:hanging="720"/>
        <w:jc w:val="both"/>
        <w:rPr>
          <w:rFonts w:ascii="Arial" w:hAnsi="Arial" w:cs="Arial"/>
          <w:szCs w:val="24"/>
        </w:rPr>
      </w:pPr>
    </w:p>
    <w:p w:rsidR="00D169E0" w:rsidRPr="00D169E0" w:rsidP="00D169E0" w14:paraId="355EE42B" w14:textId="77777777">
      <w:pPr>
        <w:ind w:left="720" w:hanging="720"/>
        <w:jc w:val="both"/>
        <w:rPr>
          <w:rFonts w:ascii="Arial" w:hAnsi="Arial" w:cs="Arial"/>
          <w:b/>
          <w:bCs/>
          <w:szCs w:val="24"/>
        </w:rPr>
      </w:pPr>
      <w:r w:rsidRPr="00D169E0">
        <w:rPr>
          <w:rFonts w:ascii="Arial" w:hAnsi="Arial" w:cs="Arial"/>
          <w:b/>
          <w:szCs w:val="24"/>
        </w:rPr>
        <w:t>15.</w:t>
      </w:r>
      <w:r w:rsidRPr="00D169E0">
        <w:rPr>
          <w:rFonts w:ascii="Arial" w:hAnsi="Arial" w:cs="Arial"/>
          <w:b/>
          <w:szCs w:val="24"/>
        </w:rPr>
        <w:tab/>
      </w:r>
      <w:r w:rsidRPr="00582381">
        <w:rPr>
          <w:rFonts w:ascii="Arial" w:hAnsi="Arial" w:cs="Arial"/>
          <w:b/>
          <w:bCs/>
          <w:szCs w:val="24"/>
        </w:rPr>
        <w:t>Explain the reasons for any program changes or adjustments reported in Items 12 or 13.</w:t>
      </w:r>
      <w:r w:rsidRPr="00D169E0">
        <w:rPr>
          <w:rFonts w:ascii="Arial" w:hAnsi="Arial" w:cs="Arial"/>
          <w:b/>
          <w:bCs/>
          <w:szCs w:val="24"/>
        </w:rPr>
        <w:t xml:space="preserve">  </w:t>
      </w:r>
    </w:p>
    <w:p w:rsidR="00D169E0" w:rsidP="00D169E0" w14:paraId="14640B15" w14:textId="77777777">
      <w:pPr>
        <w:jc w:val="both"/>
        <w:rPr>
          <w:rFonts w:ascii="Arial" w:hAnsi="Arial" w:cs="Arial"/>
          <w:b/>
          <w:bCs/>
          <w:szCs w:val="24"/>
        </w:rPr>
      </w:pPr>
    </w:p>
    <w:p w:rsidR="00230024" w:rsidP="00630645" w14:paraId="5D09E6B7" w14:textId="3ADD0862">
      <w:pPr>
        <w:ind w:left="720"/>
        <w:jc w:val="both"/>
        <w:rPr>
          <w:rFonts w:ascii="Arial" w:hAnsi="Arial"/>
          <w:szCs w:val="24"/>
        </w:rPr>
      </w:pPr>
      <w:r>
        <w:rPr>
          <w:rFonts w:ascii="Arial" w:hAnsi="Arial"/>
          <w:szCs w:val="24"/>
        </w:rPr>
        <w:t xml:space="preserve">There is no change to the burden previously reported for this information collection </w:t>
      </w:r>
    </w:p>
    <w:p w:rsidR="00630645" w:rsidRPr="00D169E0" w:rsidP="00630645" w14:paraId="5FE4DC43" w14:textId="77777777">
      <w:pPr>
        <w:ind w:left="720"/>
        <w:jc w:val="both"/>
        <w:rPr>
          <w:rFonts w:ascii="Arial" w:hAnsi="Arial" w:cs="Arial"/>
          <w:b/>
          <w:bCs/>
          <w:szCs w:val="24"/>
        </w:rPr>
      </w:pPr>
    </w:p>
    <w:p w:rsidR="00D169E0" w:rsidRPr="00D169E0" w:rsidP="00D169E0" w14:paraId="69E2D1C0" w14:textId="77777777">
      <w:pPr>
        <w:ind w:left="720" w:hanging="720"/>
        <w:jc w:val="both"/>
        <w:rPr>
          <w:rFonts w:ascii="Arial" w:hAnsi="Arial" w:cs="Arial"/>
          <w:szCs w:val="24"/>
        </w:rPr>
      </w:pPr>
      <w:r w:rsidRPr="00D169E0">
        <w:rPr>
          <w:rFonts w:ascii="Arial" w:hAnsi="Arial" w:cs="Arial"/>
          <w:b/>
          <w:bCs/>
          <w:szCs w:val="24"/>
        </w:rPr>
        <w:t>16.</w:t>
      </w:r>
      <w:r w:rsidRPr="00D169E0">
        <w:rPr>
          <w:rFonts w:ascii="Arial" w:hAnsi="Arial" w:cs="Arial"/>
          <w:szCs w:val="24"/>
        </w:rPr>
        <w:tab/>
      </w:r>
      <w:r w:rsidRPr="00D169E0">
        <w:rPr>
          <w:rFonts w:ascii="Arial" w:hAnsi="Arial" w:cs="Arial"/>
          <w:b/>
          <w:bCs/>
          <w:szCs w:val="24"/>
        </w:rPr>
        <w:t>For collection of information whose results will be published, outline plans for tabulation, and publication.</w:t>
      </w:r>
      <w:r w:rsidRPr="00D169E0">
        <w:rPr>
          <w:rFonts w:ascii="Arial" w:hAnsi="Arial" w:cs="Arial"/>
          <w:szCs w:val="24"/>
        </w:rPr>
        <w:tab/>
      </w:r>
    </w:p>
    <w:p w:rsidR="00D169E0" w:rsidRPr="00D169E0" w:rsidP="00D169E0" w14:paraId="3D95A3AB" w14:textId="77777777">
      <w:pPr>
        <w:ind w:firstLine="720"/>
        <w:jc w:val="both"/>
        <w:rPr>
          <w:rFonts w:ascii="Arial" w:hAnsi="Arial" w:cs="Arial"/>
          <w:szCs w:val="24"/>
        </w:rPr>
      </w:pPr>
      <w:r w:rsidRPr="00D169E0">
        <w:rPr>
          <w:rFonts w:ascii="Arial" w:hAnsi="Arial" w:cs="Arial"/>
          <w:szCs w:val="24"/>
        </w:rPr>
        <w:tab/>
      </w:r>
      <w:r w:rsidRPr="00D169E0">
        <w:rPr>
          <w:rFonts w:ascii="Arial" w:hAnsi="Arial" w:cs="Arial"/>
          <w:szCs w:val="24"/>
        </w:rPr>
        <w:tab/>
      </w:r>
      <w:r w:rsidRPr="00D169E0">
        <w:rPr>
          <w:rFonts w:ascii="Arial" w:hAnsi="Arial" w:cs="Arial"/>
          <w:szCs w:val="24"/>
        </w:rPr>
        <w:tab/>
      </w:r>
      <w:r w:rsidRPr="00D169E0">
        <w:rPr>
          <w:rFonts w:ascii="Arial" w:hAnsi="Arial" w:cs="Arial"/>
          <w:szCs w:val="24"/>
        </w:rPr>
        <w:tab/>
      </w:r>
      <w:r w:rsidRPr="00D169E0">
        <w:rPr>
          <w:rFonts w:ascii="Arial" w:hAnsi="Arial" w:cs="Arial"/>
          <w:szCs w:val="24"/>
        </w:rPr>
        <w:tab/>
      </w:r>
    </w:p>
    <w:p w:rsidR="00D169E0" w:rsidRPr="00D169E0" w:rsidP="00D169E0" w14:paraId="30B4A6B2" w14:textId="77777777">
      <w:pPr>
        <w:ind w:firstLine="720"/>
        <w:jc w:val="both"/>
        <w:rPr>
          <w:rFonts w:ascii="Arial" w:hAnsi="Arial" w:cs="Arial"/>
          <w:szCs w:val="24"/>
        </w:rPr>
      </w:pPr>
      <w:r w:rsidRPr="00D169E0">
        <w:rPr>
          <w:rFonts w:ascii="Arial" w:hAnsi="Arial" w:cs="Arial"/>
          <w:szCs w:val="24"/>
        </w:rPr>
        <w:t>This information collection will not be published for statistical purposes.</w:t>
      </w:r>
    </w:p>
    <w:p w:rsidR="00D169E0" w:rsidP="00D169E0" w14:paraId="1D6BD0C2" w14:textId="77777777">
      <w:pPr>
        <w:jc w:val="both"/>
        <w:rPr>
          <w:rFonts w:ascii="Arial" w:hAnsi="Arial" w:cs="Arial"/>
          <w:szCs w:val="24"/>
        </w:rPr>
      </w:pPr>
    </w:p>
    <w:p w:rsidR="00D169E0" w:rsidRPr="00D169E0" w:rsidP="00D169E0" w14:paraId="4C347100" w14:textId="77777777">
      <w:pPr>
        <w:jc w:val="both"/>
        <w:rPr>
          <w:rFonts w:ascii="Arial" w:hAnsi="Arial" w:cs="Arial"/>
          <w:b/>
          <w:bCs/>
          <w:szCs w:val="24"/>
        </w:rPr>
      </w:pPr>
      <w:r w:rsidRPr="00D169E0">
        <w:rPr>
          <w:rFonts w:ascii="Arial" w:hAnsi="Arial" w:cs="Arial"/>
          <w:b/>
          <w:bCs/>
          <w:szCs w:val="24"/>
        </w:rPr>
        <w:t xml:space="preserve">17.     If seeking approval to not display the expiration date, explain the reasons that          </w:t>
      </w:r>
      <w:r w:rsidRPr="00D169E0">
        <w:rPr>
          <w:rFonts w:ascii="Arial" w:hAnsi="Arial" w:cs="Arial"/>
          <w:b/>
          <w:bCs/>
          <w:szCs w:val="24"/>
        </w:rPr>
        <w:tab/>
        <w:t>displaying the expiration date would be inappropriate.</w:t>
      </w:r>
    </w:p>
    <w:p w:rsidR="00D169E0" w:rsidRPr="00D169E0" w:rsidP="00D169E0" w14:paraId="12DFF4A1" w14:textId="77777777">
      <w:pPr>
        <w:jc w:val="both"/>
        <w:rPr>
          <w:rFonts w:ascii="Arial" w:hAnsi="Arial" w:cs="Arial"/>
          <w:b/>
          <w:bCs/>
          <w:szCs w:val="24"/>
        </w:rPr>
      </w:pPr>
      <w:r w:rsidRPr="00D169E0">
        <w:rPr>
          <w:rFonts w:ascii="Arial" w:hAnsi="Arial" w:cs="Arial"/>
          <w:b/>
          <w:bCs/>
          <w:szCs w:val="24"/>
        </w:rPr>
        <w:tab/>
      </w:r>
    </w:p>
    <w:p w:rsidR="00D169E0" w:rsidRPr="00D169E0" w:rsidP="00D169E0" w14:paraId="34B87FFB" w14:textId="77777777">
      <w:pPr>
        <w:jc w:val="both"/>
        <w:rPr>
          <w:rFonts w:ascii="Arial" w:hAnsi="Arial" w:cs="Arial"/>
          <w:b/>
          <w:bCs/>
          <w:szCs w:val="24"/>
        </w:rPr>
      </w:pPr>
      <w:r w:rsidRPr="00D169E0">
        <w:rPr>
          <w:rFonts w:ascii="Arial" w:hAnsi="Arial" w:cs="Arial"/>
          <w:b/>
          <w:bCs/>
          <w:szCs w:val="24"/>
        </w:rPr>
        <w:tab/>
      </w:r>
      <w:r w:rsidRPr="00D169E0">
        <w:rPr>
          <w:rFonts w:ascii="Arial" w:hAnsi="Arial" w:cs="Arial"/>
          <w:bCs/>
          <w:szCs w:val="24"/>
        </w:rPr>
        <w:t xml:space="preserve">CBP </w:t>
      </w:r>
      <w:r w:rsidRPr="00D169E0">
        <w:rPr>
          <w:rFonts w:ascii="Arial" w:hAnsi="Arial" w:cs="Arial"/>
          <w:szCs w:val="24"/>
        </w:rPr>
        <w:t xml:space="preserve">will display the expiration date for OMB approval of this information collection. </w:t>
      </w:r>
    </w:p>
    <w:p w:rsidR="00D169E0" w:rsidRPr="00D169E0" w:rsidP="00D169E0" w14:paraId="2512A291" w14:textId="77777777">
      <w:pPr>
        <w:widowControl/>
        <w:jc w:val="both"/>
        <w:rPr>
          <w:rFonts w:ascii="Arial" w:hAnsi="Arial" w:cs="Arial"/>
          <w:b/>
          <w:bCs/>
          <w:szCs w:val="24"/>
        </w:rPr>
      </w:pPr>
      <w:r w:rsidRPr="00D169E0">
        <w:rPr>
          <w:rFonts w:ascii="Arial" w:hAnsi="Arial" w:cs="Arial"/>
          <w:b/>
          <w:bCs/>
          <w:szCs w:val="24"/>
        </w:rPr>
        <w:t xml:space="preserve"> </w:t>
      </w:r>
    </w:p>
    <w:p w:rsidR="00D169E0" w:rsidRPr="00D169E0" w:rsidP="00D169E0" w14:paraId="56F35B1B" w14:textId="77777777">
      <w:pPr>
        <w:widowControl/>
        <w:jc w:val="both"/>
        <w:rPr>
          <w:rFonts w:ascii="Arial" w:hAnsi="Arial" w:cs="Arial"/>
          <w:b/>
          <w:bCs/>
          <w:szCs w:val="24"/>
        </w:rPr>
      </w:pPr>
      <w:r w:rsidRPr="00D169E0">
        <w:rPr>
          <w:rFonts w:ascii="Arial" w:hAnsi="Arial" w:cs="Arial"/>
          <w:b/>
          <w:bCs/>
          <w:szCs w:val="24"/>
        </w:rPr>
        <w:t xml:space="preserve"> 18.   “Certification for Paperwork Reduction Act Submissions.” </w:t>
      </w:r>
    </w:p>
    <w:p w:rsidR="00D169E0" w:rsidRPr="00D169E0" w:rsidP="00D169E0" w14:paraId="50FB111F" w14:textId="77777777">
      <w:pPr>
        <w:ind w:left="120"/>
        <w:jc w:val="both"/>
        <w:rPr>
          <w:rFonts w:ascii="Arial" w:hAnsi="Arial" w:cs="Arial"/>
          <w:szCs w:val="24"/>
        </w:rPr>
      </w:pPr>
      <w:r w:rsidRPr="00D169E0">
        <w:rPr>
          <w:rFonts w:ascii="Arial" w:hAnsi="Arial" w:cs="Arial"/>
          <w:b/>
          <w:bCs/>
          <w:szCs w:val="24"/>
        </w:rPr>
        <w:t xml:space="preserve">                                                              </w:t>
      </w:r>
    </w:p>
    <w:p w:rsidR="00D169E0" w:rsidP="00D169E0" w14:paraId="4ACCA4D5" w14:textId="77777777">
      <w:pPr>
        <w:ind w:left="720"/>
        <w:jc w:val="both"/>
        <w:rPr>
          <w:rFonts w:ascii="Arial" w:hAnsi="Arial" w:cs="Arial"/>
          <w:szCs w:val="24"/>
        </w:rPr>
      </w:pPr>
      <w:r w:rsidRPr="00D169E0">
        <w:rPr>
          <w:rFonts w:ascii="Arial" w:hAnsi="Arial" w:cs="Arial"/>
          <w:szCs w:val="24"/>
        </w:rPr>
        <w:t>CBP does not request an exception to the certification of this information collection.</w:t>
      </w:r>
    </w:p>
    <w:p w:rsidR="00CC1F1B" w:rsidP="00CC1F1B" w14:paraId="27DC5FAA" w14:textId="77777777">
      <w:pPr>
        <w:pStyle w:val="Heading1"/>
        <w:tabs>
          <w:tab w:val="clear" w:pos="-1080"/>
          <w:tab w:val="clear" w:pos="-720"/>
          <w:tab w:val="clear" w:pos="0"/>
          <w:tab w:val="clear" w:pos="720"/>
          <w:tab w:val="clear" w:pos="1080"/>
        </w:tabs>
        <w:jc w:val="both"/>
        <w:rPr>
          <w:rFonts w:cs="Arial"/>
          <w:sz w:val="24"/>
          <w:szCs w:val="24"/>
        </w:rPr>
      </w:pPr>
    </w:p>
    <w:p w:rsidR="00D169E0" w:rsidRPr="00D169E0" w:rsidP="00CC1F1B" w14:paraId="4C4EBFE5" w14:textId="77777777">
      <w:pPr>
        <w:pStyle w:val="Heading1"/>
        <w:numPr>
          <w:ilvl w:val="0"/>
          <w:numId w:val="8"/>
        </w:numPr>
        <w:tabs>
          <w:tab w:val="clear" w:pos="-1080"/>
          <w:tab w:val="clear" w:pos="-720"/>
          <w:tab w:val="clear" w:pos="0"/>
          <w:tab w:val="clear" w:pos="1080"/>
        </w:tabs>
        <w:jc w:val="both"/>
        <w:rPr>
          <w:rFonts w:cs="Arial"/>
          <w:sz w:val="24"/>
          <w:szCs w:val="24"/>
        </w:rPr>
      </w:pPr>
      <w:r>
        <w:rPr>
          <w:rFonts w:cs="Arial"/>
          <w:sz w:val="24"/>
          <w:szCs w:val="24"/>
        </w:rPr>
        <w:t xml:space="preserve"> </w:t>
      </w:r>
      <w:r w:rsidRPr="00D169E0">
        <w:rPr>
          <w:rFonts w:cs="Arial"/>
          <w:sz w:val="24"/>
          <w:szCs w:val="24"/>
        </w:rPr>
        <w:t>Collection of Information Employing Statistical Methods</w:t>
      </w:r>
    </w:p>
    <w:p w:rsidR="00D169E0" w:rsidRPr="00D169E0" w:rsidP="00D169E0" w14:paraId="04248472" w14:textId="77777777">
      <w:pPr>
        <w:jc w:val="both"/>
        <w:rPr>
          <w:rFonts w:ascii="Arial" w:hAnsi="Arial" w:cs="Arial"/>
          <w:szCs w:val="24"/>
        </w:rPr>
      </w:pPr>
    </w:p>
    <w:p w:rsidR="00D169E0" w:rsidRPr="00D169E0" w:rsidP="00D169E0" w14:paraId="07F9AB23" w14:textId="77777777">
      <w:pPr>
        <w:pStyle w:val="BodyTextIndent2"/>
        <w:jc w:val="both"/>
        <w:rPr>
          <w:rFonts w:ascii="Arial" w:hAnsi="Arial" w:cs="Arial"/>
          <w:szCs w:val="24"/>
        </w:rPr>
      </w:pPr>
      <w:r w:rsidRPr="00D169E0">
        <w:rPr>
          <w:rFonts w:ascii="Arial" w:hAnsi="Arial" w:cs="Arial"/>
          <w:szCs w:val="24"/>
        </w:rPr>
        <w:t xml:space="preserve">       No statistical methods were employed.</w:t>
      </w:r>
    </w:p>
    <w:sectPr w:rsidSect="004164E2">
      <w:footerReference w:type="even" r:id="rId10"/>
      <w:footerReference w:type="default" r:id="rId11"/>
      <w:endnotePr>
        <w:numFmt w:val="decimal"/>
      </w:endnotePr>
      <w:type w:val="continuous"/>
      <w:pgSz w:w="12240" w:h="15840"/>
      <w:pgMar w:top="1440" w:right="1296" w:bottom="1296" w:left="1296"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56" w:rsidP="00CB0B86" w14:paraId="22EAE72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53556" w14:paraId="28B24F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56" w:rsidP="00CB0B86" w14:paraId="34F8F2F0" w14:textId="2A9165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29ED">
      <w:rPr>
        <w:rStyle w:val="PageNumber"/>
        <w:noProof/>
      </w:rPr>
      <w:t>1</w:t>
    </w:r>
    <w:r>
      <w:rPr>
        <w:rStyle w:val="PageNumber"/>
      </w:rPr>
      <w:fldChar w:fldCharType="end"/>
    </w:r>
  </w:p>
  <w:p w:rsidR="00E53556" w14:paraId="4D8CAA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7316" w14:paraId="6D205FBC" w14:textId="77777777">
      <w:r>
        <w:separator/>
      </w:r>
    </w:p>
  </w:footnote>
  <w:footnote w:type="continuationSeparator" w:id="1">
    <w:p w:rsidR="00AC7316" w14:paraId="08A0F07A" w14:textId="77777777">
      <w:r>
        <w:continuationSeparator/>
      </w:r>
    </w:p>
  </w:footnote>
  <w:footnote w:id="2">
    <w:p w:rsidR="00C714E7" w:rsidP="00C714E7" w14:paraId="25F187B3"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U.S. Department of Transportation, Office of Transportation Policy.  </w:t>
      </w:r>
      <w:r>
        <w:rPr>
          <w:rFonts w:ascii="Times New Roman" w:hAnsi="Times New Roman" w:cs="Times New Roman"/>
          <w:i/>
          <w:iCs/>
          <w:sz w:val="18"/>
          <w:szCs w:val="18"/>
        </w:rPr>
        <w:t>Benefit-Cost Analysis Guidance for Discretionary Grant Programs</w:t>
      </w:r>
      <w:r>
        <w:rPr>
          <w:rFonts w:ascii="Times New Roman" w:hAnsi="Times New Roman" w:cs="Times New Roman"/>
          <w:sz w:val="18"/>
          <w:szCs w:val="18"/>
        </w:rPr>
        <w:t xml:space="preserve">, “Table A-2: Recommended Hourly Values of Travel Time Savings for Intercity, All-Purpose Travel by Surface.”  December 2022.  Available at: https://www.transportation.gov/sites/dot.gov/files/2023-12/Benefit%20Cost%20Analysis%20Guidance%202024%20Update.pdf.  Original DOT policy is available at https://www.transportation.gov/sites/dot.gov/files/docs/2016%20Revised%20Value%20of%20Travel%20Time%20Guidance.pdf.  Accessed June 17, 2024.  </w:t>
      </w:r>
      <w:bookmarkStart w:id="8" w:name="OLE_LINK47"/>
      <w:bookmarkStart w:id="9" w:name="OLE_LINK28"/>
    </w:p>
    <w:p w:rsidR="00C714E7" w:rsidP="00C714E7" w14:paraId="3DEFB7A4" w14:textId="77777777">
      <w:pPr>
        <w:pStyle w:val="FootnoteText"/>
        <w:rPr>
          <w:rFonts w:ascii="Times New Roman" w:hAnsi="Times New Roman" w:cs="Times New Roman"/>
          <w:sz w:val="18"/>
          <w:szCs w:val="18"/>
        </w:rPr>
      </w:pPr>
    </w:p>
    <w:p w:rsidR="00C714E7" w:rsidP="00C714E7" w14:paraId="3064F1B6" w14:textId="77777777">
      <w:pPr>
        <w:pStyle w:val="FootnoteText"/>
        <w:rPr>
          <w:rFonts w:ascii="Times New Roman" w:hAnsi="Times New Roman" w:cs="Times New Roman"/>
          <w:sz w:val="18"/>
          <w:szCs w:val="18"/>
        </w:rPr>
      </w:pPr>
      <w:r>
        <w:rPr>
          <w:rFonts w:ascii="Times New Roman" w:hAnsi="Times New Roman" w:cs="Times New Roman"/>
          <w:sz w:val="18"/>
          <w:szCs w:val="18"/>
        </w:rPr>
        <w:t>All-purpose trips are calculated using weighted averages, using distributions of travel by trip purpose on various modes.  Distribution for local travel by surface modes: 88.2% personal, 11.8% business.  Distribution for intercity travel by conventional surface modes: 78.6% personal, 21.4% business.  Distribution for intercity travel by air or high-speed rail: 59.4% personal, 40.6% business.  This follows methodology from the U.S. Department of Transportation's "Benefit-Cost Analysis Guidance for Discretionary Grant Programs".  Available at: https://www.transportation.gov/sites/dot.gov/files/2023-12/Benefit%20Cost%20Analysis%20Guidance%202024%20Update.pdf.  Accessed: June 18, 2024</w:t>
      </w:r>
      <w:bookmarkEnd w:id="8"/>
      <w:r>
        <w:rPr>
          <w:rFonts w:ascii="Times New Roman" w:hAnsi="Times New Roman" w:cs="Times New Roman"/>
          <w:sz w:val="18"/>
          <w:szCs w:val="18"/>
        </w:rPr>
        <w:tab/>
      </w:r>
      <w:bookmarkEnd w:id="9"/>
    </w:p>
  </w:footnote>
  <w:footnote w:id="3">
    <w:p w:rsidR="00C714E7" w:rsidP="00C714E7" w14:paraId="2B999282"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 Q1 - 2024 Q1 percent change in the Bureau of Economic Analysis's Implicit Price Deflators for Gross Domestic Product (124.203/107.668-1).  See “Table 1.1.9. Implicit Price Deflators for Gross Domestic Product,” Line 1 Gross Domestic Product, quarterly.  Bureau of Economic Analysis.  Updated May 30, 2024.  Available at https://apps.bea.gov/iTable/?reqid=19&amp;step=2&amp;isuri=1&amp;categories=survey&amp;_gl=1*175tbc1*_ga*MTEyNTU1Nzc4Ny4xNzE3NTEyMTUw*_ga_J4698JNNFT*MTcxOTQzMDIwNS4xLjEuMTcxOTQzMDIzMi4zMy4wLjA.#eyJhcHBpZCI6MTksInN0ZXBzIjpbMSwyLDNdLCJkYXRhIjpbWyJjYXRlZ29yaWVzIiwiU3VydmV5Il0sWyJOSVBBX1RhYmxlX0xpc3QiLCIxMyJdXX0</w:t>
      </w:r>
      <w:r>
        <w:rPr>
          <w:rFonts w:ascii="Times New Roman" w:hAnsi="Times New Roman" w:cs="Times New Roman"/>
          <w:sz w:val="18"/>
          <w:szCs w:val="18"/>
        </w:rPr>
        <w:t>=  Accessed</w:t>
      </w:r>
      <w:r>
        <w:rPr>
          <w:rFonts w:ascii="Times New Roman" w:hAnsi="Times New Roman" w:cs="Times New Roman"/>
          <w:sz w:val="18"/>
          <w:szCs w:val="18"/>
        </w:rPr>
        <w:t xml:space="preserve"> June 4, 2024.</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footnote>
  <w:footnote w:id="4">
    <w:p w:rsidR="00681D55" w:rsidRPr="00681D55" w:rsidP="00681D55" w14:paraId="369ED4A8" w14:textId="1F085ED9">
      <w:pPr>
        <w:pStyle w:val="NormalWeb"/>
        <w:shd w:val="clear" w:color="auto" w:fill="FFFFFF"/>
        <w:spacing w:before="0" w:beforeAutospacing="0" w:after="0" w:afterAutospacing="0"/>
        <w:rPr>
          <w:sz w:val="20"/>
          <w:szCs w:val="20"/>
        </w:rPr>
      </w:pPr>
      <w:r w:rsidRPr="00681D55">
        <w:rPr>
          <w:rStyle w:val="FootnoteReference"/>
          <w:sz w:val="20"/>
          <w:szCs w:val="20"/>
          <w:vertAlign w:val="superscript"/>
        </w:rPr>
        <w:footnoteRef/>
      </w:r>
      <w:r w:rsidRPr="00681D55">
        <w:rPr>
          <w:sz w:val="20"/>
          <w:szCs w:val="20"/>
        </w:rPr>
        <w:t xml:space="preserve"> </w:t>
      </w:r>
      <w:r w:rsidRPr="007E546E" w:rsidR="007E546E">
        <w:rPr>
          <w:sz w:val="20"/>
          <w:szCs w:val="20"/>
        </w:rPr>
        <w:t xml:space="preserve">On January 31, 2024, USCIS published a </w:t>
      </w:r>
      <w:r w:rsidR="007E546E">
        <w:rPr>
          <w:sz w:val="20"/>
          <w:szCs w:val="20"/>
        </w:rPr>
        <w:t>final rule</w:t>
      </w:r>
      <w:r w:rsidRPr="007E546E" w:rsidR="007E546E">
        <w:rPr>
          <w:sz w:val="20"/>
          <w:szCs w:val="20"/>
        </w:rPr>
        <w:t xml:space="preserve"> in the Federal Register (89 FR 6194) updating </w:t>
      </w:r>
      <w:r w:rsidR="007E546E">
        <w:rPr>
          <w:sz w:val="20"/>
          <w:szCs w:val="20"/>
        </w:rPr>
        <w:t>the fee schedule.  The new fee for</w:t>
      </w:r>
      <w:r w:rsidRPr="008F3B8A" w:rsidR="004026D1">
        <w:rPr>
          <w:sz w:val="20"/>
          <w:szCs w:val="20"/>
        </w:rPr>
        <w:t xml:space="preserve"> Form </w:t>
      </w:r>
      <w:r w:rsidRPr="008F3B8A">
        <w:rPr>
          <w:sz w:val="20"/>
          <w:szCs w:val="20"/>
        </w:rPr>
        <w:t>I-193</w:t>
      </w:r>
      <w:r w:rsidR="007E546E">
        <w:rPr>
          <w:sz w:val="20"/>
          <w:szCs w:val="20"/>
        </w:rPr>
        <w:t>, “</w:t>
      </w:r>
      <w:r w:rsidRPr="008F3B8A">
        <w:rPr>
          <w:sz w:val="20"/>
          <w:szCs w:val="20"/>
        </w:rPr>
        <w:t>Application for Waiver of Passport and/or Visa</w:t>
      </w:r>
      <w:r w:rsidR="007E546E">
        <w:rPr>
          <w:sz w:val="20"/>
          <w:szCs w:val="20"/>
        </w:rPr>
        <w:t>” is $695. (</w:t>
      </w:r>
      <w:hyperlink r:id="rId1" w:history="1">
        <w:r w:rsidR="007E546E">
          <w:rPr>
            <w:rStyle w:val="Hyperlink"/>
            <w:snapToGrid w:val="0"/>
            <w:sz w:val="20"/>
          </w:rPr>
          <w:t>https://www.uscis.gov/forms/filing-fees</w:t>
        </w:r>
      </w:hyperlink>
      <w:r w:rsidR="007E546E">
        <w:rPr>
          <w:snapToGrid w:val="0"/>
        </w:rPr>
        <w:t>)</w:t>
      </w:r>
      <w:r w:rsidRPr="008F3B8A">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50"/>
        </w:tabs>
        <w:ind w:left="45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15872303"/>
    <w:multiLevelType w:val="hybridMultilevel"/>
    <w:tmpl w:val="87D0A29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2CE65FC"/>
    <w:multiLevelType w:val="hybridMultilevel"/>
    <w:tmpl w:val="EFAE942A"/>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6">
    <w:nsid w:val="401765A8"/>
    <w:multiLevelType w:val="hybridMultilevel"/>
    <w:tmpl w:val="8E9EBFE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4354397"/>
    <w:multiLevelType w:val="hybridMultilevel"/>
    <w:tmpl w:val="540A95DA"/>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87F46D1"/>
    <w:multiLevelType w:val="hybridMultilevel"/>
    <w:tmpl w:val="0BD8B3D6"/>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01D6925"/>
    <w:multiLevelType w:val="singleLevel"/>
    <w:tmpl w:val="DA2C640C"/>
    <w:lvl w:ilvl="0">
      <w:start w:val="14"/>
      <w:numFmt w:val="decimal"/>
      <w:lvlText w:val="%1."/>
      <w:lvlJc w:val="left"/>
      <w:pPr>
        <w:tabs>
          <w:tab w:val="num" w:pos="720"/>
        </w:tabs>
        <w:ind w:left="720" w:hanging="720"/>
      </w:pPr>
      <w:rPr>
        <w:rFonts w:hint="default"/>
      </w:rPr>
    </w:lvl>
  </w:abstractNum>
  <w:abstractNum w:abstractNumId="10">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3F131CA"/>
    <w:multiLevelType w:val="multilevel"/>
    <w:tmpl w:val="97867ED4"/>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2">
    <w:nsid w:val="74F93AF6"/>
    <w:multiLevelType w:val="hybridMultilevel"/>
    <w:tmpl w:val="04BE321E"/>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8B92103"/>
    <w:multiLevelType w:val="hybridMultilevel"/>
    <w:tmpl w:val="4B4E65CC"/>
    <w:lvl w:ilvl="0">
      <w:start w:val="1"/>
      <w:numFmt w:val="bullet"/>
      <w:lvlText w:val=""/>
      <w:lvlJc w:val="left"/>
      <w:pPr>
        <w:ind w:left="1080" w:hanging="360"/>
      </w:pPr>
      <w:rPr>
        <w:rFonts w:ascii="Symbol" w:eastAsia="Times New Roman" w:hAnsi="Symbol" w:cs="Arial"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9D64A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F7454C4"/>
    <w:multiLevelType w:val="multilevel"/>
    <w:tmpl w:val="74E8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369585">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84194355">
    <w:abstractNumId w:val="9"/>
  </w:num>
  <w:num w:numId="3" w16cid:durableId="1079447320">
    <w:abstractNumId w:val="2"/>
  </w:num>
  <w:num w:numId="4" w16cid:durableId="1236861564">
    <w:abstractNumId w:val="5"/>
  </w:num>
  <w:num w:numId="5" w16cid:durableId="1026754745">
    <w:abstractNumId w:val="10"/>
  </w:num>
  <w:num w:numId="6" w16cid:durableId="145518563">
    <w:abstractNumId w:val="1"/>
  </w:num>
  <w:num w:numId="7" w16cid:durableId="878978784">
    <w:abstractNumId w:val="3"/>
  </w:num>
  <w:num w:numId="8" w16cid:durableId="200368119">
    <w:abstractNumId w:val="8"/>
  </w:num>
  <w:num w:numId="9" w16cid:durableId="1806389153">
    <w:abstractNumId w:val="6"/>
  </w:num>
  <w:num w:numId="10" w16cid:durableId="1161776438">
    <w:abstractNumId w:val="14"/>
  </w:num>
  <w:num w:numId="11" w16cid:durableId="1964649390">
    <w:abstractNumId w:val="12"/>
  </w:num>
  <w:num w:numId="12" w16cid:durableId="2042321166">
    <w:abstractNumId w:val="7"/>
  </w:num>
  <w:num w:numId="13" w16cid:durableId="674721833">
    <w:abstractNumId w:val="13"/>
  </w:num>
  <w:num w:numId="14" w16cid:durableId="73362561">
    <w:abstractNumId w:val="4"/>
  </w:num>
  <w:num w:numId="15" w16cid:durableId="998071620">
    <w:abstractNumId w:val="11"/>
  </w:num>
  <w:num w:numId="16" w16cid:durableId="566889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43"/>
    <w:rsid w:val="00000B60"/>
    <w:rsid w:val="00017348"/>
    <w:rsid w:val="00021433"/>
    <w:rsid w:val="00023AD2"/>
    <w:rsid w:val="000329ED"/>
    <w:rsid w:val="00044418"/>
    <w:rsid w:val="00047D33"/>
    <w:rsid w:val="00087255"/>
    <w:rsid w:val="000924AD"/>
    <w:rsid w:val="000A1088"/>
    <w:rsid w:val="000A365A"/>
    <w:rsid w:val="000A4F4A"/>
    <w:rsid w:val="000E6516"/>
    <w:rsid w:val="001010FF"/>
    <w:rsid w:val="00106C11"/>
    <w:rsid w:val="00114C46"/>
    <w:rsid w:val="00120C02"/>
    <w:rsid w:val="00121042"/>
    <w:rsid w:val="00126E18"/>
    <w:rsid w:val="001352EE"/>
    <w:rsid w:val="0015458B"/>
    <w:rsid w:val="00161769"/>
    <w:rsid w:val="001669BD"/>
    <w:rsid w:val="001A2738"/>
    <w:rsid w:val="001A65FA"/>
    <w:rsid w:val="001B3938"/>
    <w:rsid w:val="001C2C50"/>
    <w:rsid w:val="001C55CD"/>
    <w:rsid w:val="001D112C"/>
    <w:rsid w:val="001F6402"/>
    <w:rsid w:val="001F7C91"/>
    <w:rsid w:val="00204FDB"/>
    <w:rsid w:val="00207723"/>
    <w:rsid w:val="00210BB1"/>
    <w:rsid w:val="00213008"/>
    <w:rsid w:val="00216E84"/>
    <w:rsid w:val="00216EF4"/>
    <w:rsid w:val="002230E2"/>
    <w:rsid w:val="002263E3"/>
    <w:rsid w:val="00230024"/>
    <w:rsid w:val="0025294E"/>
    <w:rsid w:val="00253347"/>
    <w:rsid w:val="002601BA"/>
    <w:rsid w:val="0026328D"/>
    <w:rsid w:val="00263C8F"/>
    <w:rsid w:val="002937AC"/>
    <w:rsid w:val="00294EC6"/>
    <w:rsid w:val="002A286C"/>
    <w:rsid w:val="002B13EE"/>
    <w:rsid w:val="002B3E8A"/>
    <w:rsid w:val="002B690A"/>
    <w:rsid w:val="002C493E"/>
    <w:rsid w:val="002C586C"/>
    <w:rsid w:val="002C6297"/>
    <w:rsid w:val="00302B71"/>
    <w:rsid w:val="00305B25"/>
    <w:rsid w:val="00310F1E"/>
    <w:rsid w:val="0031236C"/>
    <w:rsid w:val="00316EB1"/>
    <w:rsid w:val="00321F85"/>
    <w:rsid w:val="003401E8"/>
    <w:rsid w:val="00355047"/>
    <w:rsid w:val="00361762"/>
    <w:rsid w:val="003A4634"/>
    <w:rsid w:val="003B745B"/>
    <w:rsid w:val="003B7F1D"/>
    <w:rsid w:val="003C2801"/>
    <w:rsid w:val="003C29F0"/>
    <w:rsid w:val="003C3840"/>
    <w:rsid w:val="003E5443"/>
    <w:rsid w:val="003E7DF5"/>
    <w:rsid w:val="004026D1"/>
    <w:rsid w:val="00403694"/>
    <w:rsid w:val="004164E2"/>
    <w:rsid w:val="004242BF"/>
    <w:rsid w:val="00425948"/>
    <w:rsid w:val="004416A5"/>
    <w:rsid w:val="00441945"/>
    <w:rsid w:val="00450E24"/>
    <w:rsid w:val="00466C91"/>
    <w:rsid w:val="00481454"/>
    <w:rsid w:val="0048524A"/>
    <w:rsid w:val="0049548A"/>
    <w:rsid w:val="004A7125"/>
    <w:rsid w:val="004B391B"/>
    <w:rsid w:val="004B4E56"/>
    <w:rsid w:val="004F21C3"/>
    <w:rsid w:val="004F2CDE"/>
    <w:rsid w:val="004F337D"/>
    <w:rsid w:val="005115FD"/>
    <w:rsid w:val="00516090"/>
    <w:rsid w:val="0052208D"/>
    <w:rsid w:val="00526E8B"/>
    <w:rsid w:val="00543720"/>
    <w:rsid w:val="00571F3A"/>
    <w:rsid w:val="00582381"/>
    <w:rsid w:val="0058625C"/>
    <w:rsid w:val="00593D21"/>
    <w:rsid w:val="0059479E"/>
    <w:rsid w:val="0059560F"/>
    <w:rsid w:val="005967E4"/>
    <w:rsid w:val="005A241C"/>
    <w:rsid w:val="005B2AC8"/>
    <w:rsid w:val="005B748F"/>
    <w:rsid w:val="005B7B52"/>
    <w:rsid w:val="005C7349"/>
    <w:rsid w:val="005E1419"/>
    <w:rsid w:val="005F020F"/>
    <w:rsid w:val="005F17E5"/>
    <w:rsid w:val="005F3F97"/>
    <w:rsid w:val="00612064"/>
    <w:rsid w:val="00627943"/>
    <w:rsid w:val="00630645"/>
    <w:rsid w:val="00631911"/>
    <w:rsid w:val="00655D1B"/>
    <w:rsid w:val="00681D55"/>
    <w:rsid w:val="00684F06"/>
    <w:rsid w:val="00693C35"/>
    <w:rsid w:val="00694922"/>
    <w:rsid w:val="00694CD9"/>
    <w:rsid w:val="006970DB"/>
    <w:rsid w:val="006A36D0"/>
    <w:rsid w:val="006C1A40"/>
    <w:rsid w:val="006D1E16"/>
    <w:rsid w:val="006D57AE"/>
    <w:rsid w:val="006E1E43"/>
    <w:rsid w:val="006E2F36"/>
    <w:rsid w:val="006E3339"/>
    <w:rsid w:val="006E4A74"/>
    <w:rsid w:val="007062AC"/>
    <w:rsid w:val="00731071"/>
    <w:rsid w:val="00742C5C"/>
    <w:rsid w:val="007535FC"/>
    <w:rsid w:val="00767C95"/>
    <w:rsid w:val="007757A5"/>
    <w:rsid w:val="007A0C96"/>
    <w:rsid w:val="007B1698"/>
    <w:rsid w:val="007C3EF0"/>
    <w:rsid w:val="007D5DD8"/>
    <w:rsid w:val="007E546E"/>
    <w:rsid w:val="007F10F2"/>
    <w:rsid w:val="0080405E"/>
    <w:rsid w:val="00805242"/>
    <w:rsid w:val="00816110"/>
    <w:rsid w:val="00825C92"/>
    <w:rsid w:val="00832AD0"/>
    <w:rsid w:val="00846B36"/>
    <w:rsid w:val="00850C4C"/>
    <w:rsid w:val="00854D4F"/>
    <w:rsid w:val="00872918"/>
    <w:rsid w:val="008976A2"/>
    <w:rsid w:val="008A4E24"/>
    <w:rsid w:val="008A670D"/>
    <w:rsid w:val="008A7976"/>
    <w:rsid w:val="008B34F9"/>
    <w:rsid w:val="008B5A73"/>
    <w:rsid w:val="008C1BA6"/>
    <w:rsid w:val="008C1CA0"/>
    <w:rsid w:val="008D407B"/>
    <w:rsid w:val="008E065D"/>
    <w:rsid w:val="008F3B8A"/>
    <w:rsid w:val="008F5D38"/>
    <w:rsid w:val="00902ABF"/>
    <w:rsid w:val="0090768D"/>
    <w:rsid w:val="00945CAD"/>
    <w:rsid w:val="00947617"/>
    <w:rsid w:val="0095320F"/>
    <w:rsid w:val="009652D0"/>
    <w:rsid w:val="00966380"/>
    <w:rsid w:val="0097738A"/>
    <w:rsid w:val="009817AA"/>
    <w:rsid w:val="0098548C"/>
    <w:rsid w:val="009C4F17"/>
    <w:rsid w:val="009D3C23"/>
    <w:rsid w:val="009E0937"/>
    <w:rsid w:val="009F322F"/>
    <w:rsid w:val="00A00D39"/>
    <w:rsid w:val="00A15112"/>
    <w:rsid w:val="00A252F8"/>
    <w:rsid w:val="00A36EC3"/>
    <w:rsid w:val="00A66BF8"/>
    <w:rsid w:val="00A66D18"/>
    <w:rsid w:val="00A70B60"/>
    <w:rsid w:val="00A71546"/>
    <w:rsid w:val="00A7547D"/>
    <w:rsid w:val="00A920B6"/>
    <w:rsid w:val="00A9406A"/>
    <w:rsid w:val="00AB3008"/>
    <w:rsid w:val="00AC0C31"/>
    <w:rsid w:val="00AC7316"/>
    <w:rsid w:val="00AD237A"/>
    <w:rsid w:val="00AD6108"/>
    <w:rsid w:val="00AE221B"/>
    <w:rsid w:val="00AE2AA6"/>
    <w:rsid w:val="00AE5077"/>
    <w:rsid w:val="00B04B99"/>
    <w:rsid w:val="00B12931"/>
    <w:rsid w:val="00B17D5D"/>
    <w:rsid w:val="00B269D7"/>
    <w:rsid w:val="00B314AF"/>
    <w:rsid w:val="00B46345"/>
    <w:rsid w:val="00B7153B"/>
    <w:rsid w:val="00BB6A5F"/>
    <w:rsid w:val="00BD0B71"/>
    <w:rsid w:val="00BD38A0"/>
    <w:rsid w:val="00BE070F"/>
    <w:rsid w:val="00BE1E43"/>
    <w:rsid w:val="00BE66C0"/>
    <w:rsid w:val="00BF2B7D"/>
    <w:rsid w:val="00BF7FB5"/>
    <w:rsid w:val="00C002D6"/>
    <w:rsid w:val="00C04974"/>
    <w:rsid w:val="00C233E7"/>
    <w:rsid w:val="00C37221"/>
    <w:rsid w:val="00C511E4"/>
    <w:rsid w:val="00C53A97"/>
    <w:rsid w:val="00C65921"/>
    <w:rsid w:val="00C714E7"/>
    <w:rsid w:val="00C74BB7"/>
    <w:rsid w:val="00C77063"/>
    <w:rsid w:val="00C84790"/>
    <w:rsid w:val="00C86056"/>
    <w:rsid w:val="00CB0B86"/>
    <w:rsid w:val="00CB4FAE"/>
    <w:rsid w:val="00CB754B"/>
    <w:rsid w:val="00CC16E5"/>
    <w:rsid w:val="00CC1F1B"/>
    <w:rsid w:val="00CE09D9"/>
    <w:rsid w:val="00CE34EA"/>
    <w:rsid w:val="00CF6677"/>
    <w:rsid w:val="00D04008"/>
    <w:rsid w:val="00D05A5F"/>
    <w:rsid w:val="00D116BD"/>
    <w:rsid w:val="00D15E19"/>
    <w:rsid w:val="00D169E0"/>
    <w:rsid w:val="00D334F1"/>
    <w:rsid w:val="00D50CC7"/>
    <w:rsid w:val="00D547B5"/>
    <w:rsid w:val="00D62AAD"/>
    <w:rsid w:val="00D73A10"/>
    <w:rsid w:val="00D76DAF"/>
    <w:rsid w:val="00D82D18"/>
    <w:rsid w:val="00D87770"/>
    <w:rsid w:val="00D94F95"/>
    <w:rsid w:val="00DA2D97"/>
    <w:rsid w:val="00DA7968"/>
    <w:rsid w:val="00DC31F5"/>
    <w:rsid w:val="00DC4847"/>
    <w:rsid w:val="00DD6D42"/>
    <w:rsid w:val="00DE4B41"/>
    <w:rsid w:val="00DE5D42"/>
    <w:rsid w:val="00E313DA"/>
    <w:rsid w:val="00E3553C"/>
    <w:rsid w:val="00E3704E"/>
    <w:rsid w:val="00E53556"/>
    <w:rsid w:val="00EA4CD9"/>
    <w:rsid w:val="00EB2722"/>
    <w:rsid w:val="00EB7829"/>
    <w:rsid w:val="00EC1BC5"/>
    <w:rsid w:val="00EE11B0"/>
    <w:rsid w:val="00EE6CA1"/>
    <w:rsid w:val="00EE7085"/>
    <w:rsid w:val="00EF1F97"/>
    <w:rsid w:val="00EF5ABA"/>
    <w:rsid w:val="00F0595B"/>
    <w:rsid w:val="00F1052C"/>
    <w:rsid w:val="00F138AD"/>
    <w:rsid w:val="00F13E1F"/>
    <w:rsid w:val="00F171EF"/>
    <w:rsid w:val="00F177C2"/>
    <w:rsid w:val="00F26C22"/>
    <w:rsid w:val="00F341FF"/>
    <w:rsid w:val="00F376D7"/>
    <w:rsid w:val="00F60825"/>
    <w:rsid w:val="00F86324"/>
    <w:rsid w:val="00F873C4"/>
    <w:rsid w:val="00F908FF"/>
    <w:rsid w:val="00F91CDE"/>
    <w:rsid w:val="00F935F4"/>
    <w:rsid w:val="00F95404"/>
    <w:rsid w:val="00FA76D4"/>
    <w:rsid w:val="00FB2597"/>
    <w:rsid w:val="00FB64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04EBE3F"/>
  <w15:chartTrackingRefBased/>
  <w15:docId w15:val="{3B72D1E3-DBCA-4977-AB5F-27D601412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1080"/>
        <w:tab w:val="left" w:pos="-720"/>
        <w:tab w:val="left" w:pos="0"/>
        <w:tab w:val="left" w:pos="720"/>
        <w:tab w:val="left" w:pos="1080"/>
      </w:tabs>
      <w:jc w:val="center"/>
      <w:outlineLvl w:val="0"/>
    </w:pPr>
    <w:rPr>
      <w:rFonts w:ascii="Arial" w:hAnsi="Arial"/>
      <w:b/>
      <w:sz w:val="26"/>
    </w:rPr>
  </w:style>
  <w:style w:type="paragraph" w:styleId="Heading2">
    <w:name w:val="heading 2"/>
    <w:basedOn w:val="Normal"/>
    <w:next w:val="Normal"/>
    <w:qFormat/>
    <w:pPr>
      <w:keepNext/>
      <w:tabs>
        <w:tab w:val="left" w:pos="-1080"/>
        <w:tab w:val="left" w:pos="-720"/>
        <w:tab w:val="left" w:pos="0"/>
        <w:tab w:val="left" w:pos="720"/>
        <w:tab w:val="left" w:pos="1080"/>
      </w:tabs>
      <w:ind w:left="720"/>
      <w:outlineLvl w:val="1"/>
    </w:pPr>
    <w:rPr>
      <w:rFonts w:ascii="Arial" w:hAnsi="Arial"/>
      <w:b/>
    </w:rPr>
  </w:style>
  <w:style w:type="paragraph" w:styleId="Heading3">
    <w:name w:val="heading 3"/>
    <w:basedOn w:val="Normal"/>
    <w:next w:val="Normal"/>
    <w:qFormat/>
    <w:pPr>
      <w:keepNext/>
      <w:tabs>
        <w:tab w:val="left" w:pos="-1080"/>
        <w:tab w:val="left" w:pos="-720"/>
        <w:tab w:val="left" w:pos="0"/>
        <w:tab w:val="left" w:pos="720"/>
        <w:tab w:val="left" w:pos="1080"/>
      </w:tabs>
      <w:outlineLvl w:val="2"/>
    </w:pPr>
    <w:rPr>
      <w:rFonts w:ascii="Arial" w:hAnsi="Arial"/>
      <w:b/>
      <w:bCs/>
    </w:rPr>
  </w:style>
  <w:style w:type="paragraph" w:styleId="Heading5">
    <w:name w:val="heading 5"/>
    <w:basedOn w:val="Normal"/>
    <w:next w:val="Normal"/>
    <w:link w:val="Heading5Char"/>
    <w:semiHidden/>
    <w:unhideWhenUsed/>
    <w:qFormat/>
    <w:rsid w:val="0049548A"/>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pPr>
      <w:numPr>
        <w:numId w:val="1"/>
      </w:numPr>
      <w:ind w:left="720" w:hanging="720"/>
      <w:outlineLvl w:val="0"/>
    </w:pPr>
  </w:style>
  <w:style w:type="paragraph" w:styleId="Title">
    <w:name w:val="Title"/>
    <w:basedOn w:val="Normal"/>
    <w:qFormat/>
    <w:pPr>
      <w:tabs>
        <w:tab w:val="left" w:pos="-1080"/>
        <w:tab w:val="left" w:pos="-720"/>
        <w:tab w:val="left" w:pos="0"/>
        <w:tab w:val="left" w:pos="720"/>
        <w:tab w:val="left" w:pos="1080"/>
      </w:tabs>
      <w:jc w:val="center"/>
    </w:pPr>
    <w:rPr>
      <w:rFonts w:ascii="Arial" w:hAnsi="Arial"/>
      <w:b/>
      <w:sz w:val="26"/>
    </w:rPr>
  </w:style>
  <w:style w:type="paragraph" w:customStyle="1" w:styleId="Preformatted">
    <w:name w:val="Preformatted"/>
    <w:basedOn w:val="Normal"/>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Strong">
    <w:name w:val="Strong"/>
    <w:qFormat/>
    <w:rPr>
      <w:b/>
    </w:rPr>
  </w:style>
  <w:style w:type="paragraph" w:styleId="BodyTextIndent">
    <w:name w:val="Body Text Indent"/>
    <w:basedOn w:val="Normal"/>
    <w:rsid w:val="00D169E0"/>
    <w:pPr>
      <w:tabs>
        <w:tab w:val="left" w:pos="-1440"/>
      </w:tabs>
      <w:ind w:left="720" w:hanging="720"/>
      <w:jc w:val="both"/>
    </w:pPr>
    <w:rPr>
      <w:rFonts w:ascii="Arial" w:hAnsi="Arial"/>
    </w:rPr>
  </w:style>
  <w:style w:type="paragraph" w:styleId="BodyTextIndent2">
    <w:name w:val="Body Text Indent 2"/>
    <w:basedOn w:val="Normal"/>
    <w:rsid w:val="00D169E0"/>
    <w:pPr>
      <w:spacing w:after="120" w:line="480" w:lineRule="auto"/>
      <w:ind w:left="360"/>
    </w:pPr>
    <w:rPr>
      <w:rFonts w:ascii="Courier" w:hAnsi="Courier"/>
    </w:rPr>
  </w:style>
  <w:style w:type="paragraph" w:customStyle="1" w:styleId="Style">
    <w:name w:val="Style"/>
    <w:basedOn w:val="Normal"/>
    <w:rsid w:val="00D169E0"/>
    <w:pPr>
      <w:ind w:left="1440" w:hanging="720"/>
    </w:pPr>
  </w:style>
  <w:style w:type="table" w:styleId="TableGrid">
    <w:name w:val="Table Grid"/>
    <w:basedOn w:val="TableNormal"/>
    <w:rsid w:val="00D169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748F"/>
    <w:rPr>
      <w:color w:val="0000FF"/>
      <w:u w:val="single"/>
    </w:rPr>
  </w:style>
  <w:style w:type="paragraph" w:styleId="Footer">
    <w:name w:val="footer"/>
    <w:basedOn w:val="Normal"/>
    <w:rsid w:val="00966380"/>
    <w:pPr>
      <w:tabs>
        <w:tab w:val="center" w:pos="4320"/>
        <w:tab w:val="right" w:pos="8640"/>
      </w:tabs>
    </w:pPr>
  </w:style>
  <w:style w:type="character" w:styleId="PageNumber">
    <w:name w:val="page number"/>
    <w:basedOn w:val="DefaultParagraphFont"/>
    <w:rsid w:val="00966380"/>
  </w:style>
  <w:style w:type="paragraph" w:styleId="BalloonText">
    <w:name w:val="Balloon Text"/>
    <w:basedOn w:val="Normal"/>
    <w:semiHidden/>
    <w:rsid w:val="007A0C96"/>
    <w:rPr>
      <w:rFonts w:ascii="Tahoma" w:hAnsi="Tahoma" w:cs="Tahoma"/>
      <w:sz w:val="16"/>
      <w:szCs w:val="16"/>
    </w:rPr>
  </w:style>
  <w:style w:type="character" w:styleId="CommentReference">
    <w:name w:val="annotation reference"/>
    <w:semiHidden/>
    <w:rsid w:val="008976A2"/>
    <w:rPr>
      <w:sz w:val="16"/>
      <w:szCs w:val="16"/>
    </w:rPr>
  </w:style>
  <w:style w:type="paragraph" w:styleId="CommentText">
    <w:name w:val="annotation text"/>
    <w:basedOn w:val="Normal"/>
    <w:semiHidden/>
    <w:rsid w:val="008976A2"/>
    <w:rPr>
      <w:sz w:val="20"/>
    </w:rPr>
  </w:style>
  <w:style w:type="paragraph" w:styleId="CommentSubject">
    <w:name w:val="annotation subject"/>
    <w:basedOn w:val="CommentText"/>
    <w:next w:val="CommentText"/>
    <w:semiHidden/>
    <w:rsid w:val="008976A2"/>
    <w:rPr>
      <w:b/>
      <w:bCs/>
    </w:rPr>
  </w:style>
  <w:style w:type="character" w:styleId="FollowedHyperlink">
    <w:name w:val="FollowedHyperlink"/>
    <w:rsid w:val="000E6516"/>
    <w:rPr>
      <w:color w:val="800080"/>
      <w:u w:val="single"/>
    </w:rPr>
  </w:style>
  <w:style w:type="character" w:customStyle="1" w:styleId="Heading5Char">
    <w:name w:val="Heading 5 Char"/>
    <w:basedOn w:val="DefaultParagraphFont"/>
    <w:link w:val="Heading5"/>
    <w:semiHidden/>
    <w:rsid w:val="0049548A"/>
    <w:rPr>
      <w:rFonts w:asciiTheme="minorHAnsi" w:eastAsiaTheme="minorEastAsia" w:hAnsiTheme="minorHAnsi" w:cstheme="minorBidi"/>
      <w:b/>
      <w:bCs/>
      <w:i/>
      <w:iCs/>
      <w:snapToGrid w:val="0"/>
      <w:sz w:val="26"/>
      <w:szCs w:val="26"/>
    </w:rPr>
  </w:style>
  <w:style w:type="paragraph" w:customStyle="1" w:styleId="Default">
    <w:name w:val="Default"/>
    <w:rsid w:val="007B1698"/>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nhideWhenUsed/>
    <w:rsid w:val="00F60825"/>
    <w:pPr>
      <w:widowControl/>
    </w:pPr>
    <w:rPr>
      <w:rFonts w:ascii="Calibri" w:eastAsia="Calibri" w:hAnsi="Calibri" w:cs="Calibri"/>
      <w:snapToGrid/>
      <w:sz w:val="20"/>
    </w:rPr>
  </w:style>
  <w:style w:type="character" w:customStyle="1" w:styleId="FootnoteTextChar">
    <w:name w:val="Footnote Text Char"/>
    <w:basedOn w:val="DefaultParagraphFont"/>
    <w:link w:val="FootnoteText"/>
    <w:rsid w:val="00F60825"/>
    <w:rPr>
      <w:rFonts w:ascii="Calibri" w:eastAsia="Calibri" w:hAnsi="Calibri" w:cs="Calibri"/>
    </w:rPr>
  </w:style>
  <w:style w:type="paragraph" w:styleId="NormalWeb">
    <w:name w:val="Normal (Web)"/>
    <w:basedOn w:val="Normal"/>
    <w:uiPriority w:val="99"/>
    <w:unhideWhenUsed/>
    <w:rsid w:val="008A4E24"/>
    <w:pPr>
      <w:widowControl/>
      <w:spacing w:before="100" w:beforeAutospacing="1" w:after="100" w:afterAutospacing="1"/>
    </w:pPr>
    <w:rPr>
      <w:snapToGrid/>
      <w:szCs w:val="24"/>
    </w:rPr>
  </w:style>
  <w:style w:type="character" w:styleId="Emphasis">
    <w:name w:val="Emphasis"/>
    <w:basedOn w:val="DefaultParagraphFont"/>
    <w:uiPriority w:val="20"/>
    <w:qFormat/>
    <w:rsid w:val="008A4E24"/>
    <w:rPr>
      <w:i/>
      <w:iCs/>
    </w:rPr>
  </w:style>
  <w:style w:type="character" w:customStyle="1" w:styleId="file-info">
    <w:name w:val="file-info"/>
    <w:basedOn w:val="DefaultParagraphFont"/>
    <w:rsid w:val="008A4E24"/>
  </w:style>
  <w:style w:type="character" w:styleId="UnresolvedMention">
    <w:name w:val="Unresolved Mention"/>
    <w:basedOn w:val="DefaultParagraphFont"/>
    <w:uiPriority w:val="99"/>
    <w:semiHidden/>
    <w:unhideWhenUsed/>
    <w:rsid w:val="00403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uscis.gov/i-193"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uscis.gov/forms/filing-fe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D904EF7970C046A6A8CC96E64A9A69" ma:contentTypeVersion="9" ma:contentTypeDescription="Create a new document." ma:contentTypeScope="" ma:versionID="9d01371cdadf7354ed84466fe2f78f0a">
  <xsd:schema xmlns:xsd="http://www.w3.org/2001/XMLSchema" xmlns:xs="http://www.w3.org/2001/XMLSchema" xmlns:p="http://schemas.microsoft.com/office/2006/metadata/properties" xmlns:ns3="5a38dcd6-ffc9-471a-95eb-9dd68e84d3f3" targetNamespace="http://schemas.microsoft.com/office/2006/metadata/properties" ma:root="true" ma:fieldsID="c4dd532fe007c210f0d0ad91c583c3e2" ns3:_="">
    <xsd:import namespace="5a38dcd6-ffc9-471a-95eb-9dd68e84d3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dcd6-ffc9-471a-95eb-9dd68e84d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B6BA5-EED3-4807-A4FB-B78E497982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0992F-C7BA-485E-8762-641514699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dcd6-ffc9-471a-95eb-9dd68e84d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EA4CE-49F9-4F7E-98BA-BC214D721618}">
  <ds:schemaRefs>
    <ds:schemaRef ds:uri="http://schemas.openxmlformats.org/officeDocument/2006/bibliography"/>
  </ds:schemaRefs>
</ds:datastoreItem>
</file>

<file path=customXml/itemProps4.xml><?xml version="1.0" encoding="utf-8"?>
<ds:datastoreItem xmlns:ds="http://schemas.openxmlformats.org/officeDocument/2006/customXml" ds:itemID="{AD18A7D7-B2D2-4DD9-9565-BC9B4A12D806}">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1340</Words>
  <Characters>7693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USCS</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2010-06-10T14:21:00Z</cp:lastPrinted>
  <dcterms:created xsi:type="dcterms:W3CDTF">2024-10-01T15:47:00Z</dcterms:created>
  <dcterms:modified xsi:type="dcterms:W3CDTF">2024-10-01T15:47:00Z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y fmtid="{D5CDD505-2E9C-101B-9397-08002B2CF9AE}" pid="3" name="MSIP_Label_a2eef23d-2e95-4428-9a3c-2526d95b164a_ActionId">
    <vt:lpwstr>0dbec871-859a-4388-a8ea-b99cc8416d31</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2024-09-24T18:27:38Z</vt:lpwstr>
  </property>
  <property fmtid="{D5CDD505-2E9C-101B-9397-08002B2CF9AE}" pid="9" name="MSIP_Label_a2eef23d-2e95-4428-9a3c-2526d95b164a_SiteId">
    <vt:lpwstr>3ccde76c-946d-4a12-bb7a-fc9d0842354a</vt:lpwstr>
  </property>
</Properties>
</file>