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054E" w:rsidP="00FD054E" w14:paraId="2D269951"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Supporting Statement</w:t>
      </w:r>
    </w:p>
    <w:p w:rsidR="00FD054E" w:rsidP="00FD054E" w14:paraId="3CD49018"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 xml:space="preserve"> Automated Clearinghouse </w:t>
      </w:r>
    </w:p>
    <w:p w:rsidR="00FD054E" w:rsidP="00FD054E" w14:paraId="41A8B020"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1651-0078</w:t>
      </w:r>
    </w:p>
    <w:p w:rsidR="00FD054E" w:rsidRPr="00415171" w:rsidP="00FD054E" w14:paraId="7F79996F" w14:textId="77777777">
      <w:pPr>
        <w:pStyle w:val="BodyText"/>
        <w:rPr>
          <w:rFonts w:ascii="Arial" w:hAnsi="Arial" w:cs="Arial"/>
          <w:b/>
          <w:sz w:val="28"/>
          <w:szCs w:val="28"/>
        </w:rPr>
      </w:pPr>
      <w:r>
        <w:rPr>
          <w:rFonts w:ascii="Arial" w:hAnsi="Arial"/>
        </w:rPr>
        <w:tab/>
      </w:r>
      <w:r>
        <w:rPr>
          <w:rFonts w:ascii="Arial" w:hAnsi="Arial"/>
        </w:rPr>
        <w:tab/>
      </w:r>
    </w:p>
    <w:p w:rsidR="00FD054E" w:rsidP="00FD054E" w14:paraId="7700210C" w14:textId="77777777">
      <w:pPr>
        <w:tabs>
          <w:tab w:val="center" w:pos="4824"/>
        </w:tabs>
        <w:rPr>
          <w:rFonts w:ascii="Arial" w:hAnsi="Arial"/>
          <w:b/>
          <w:sz w:val="28"/>
        </w:rPr>
      </w:pPr>
      <w:r>
        <w:rPr>
          <w:rFonts w:ascii="Arial" w:hAnsi="Arial"/>
          <w:b/>
          <w:sz w:val="28"/>
        </w:rPr>
        <w:t>Justification</w:t>
      </w:r>
    </w:p>
    <w:p w:rsidR="00FD054E" w:rsidP="00FD054E" w14:paraId="5B00AE96" w14:textId="77777777">
      <w:pPr>
        <w:pStyle w:val="Heading1"/>
      </w:pPr>
    </w:p>
    <w:p w:rsidR="00FD054E" w:rsidRPr="00C47181" w:rsidP="006C2340" w14:paraId="4436999E" w14:textId="77777777">
      <w:pPr>
        <w:ind w:left="720" w:hanging="720"/>
        <w:jc w:val="both"/>
        <w:rPr>
          <w:rFonts w:ascii="Arial" w:hAnsi="Arial" w:cs="Arial"/>
          <w:b/>
          <w:bCs/>
          <w:szCs w:val="24"/>
        </w:rPr>
      </w:pPr>
      <w:r>
        <w:rPr>
          <w:rFonts w:ascii="Arial" w:hAnsi="Arial" w:cs="Arial"/>
          <w:b/>
          <w:bCs/>
          <w:szCs w:val="24"/>
        </w:rPr>
        <w:t>1.</w:t>
      </w:r>
      <w:r>
        <w:rPr>
          <w:rFonts w:ascii="Arial" w:hAnsi="Arial" w:cs="Arial"/>
          <w:b/>
          <w:bCs/>
          <w:szCs w:val="24"/>
        </w:rPr>
        <w:tab/>
      </w:r>
      <w:r w:rsidRPr="00D03897">
        <w:rPr>
          <w:rFonts w:ascii="Arial" w:hAnsi="Arial" w:cs="Arial"/>
          <w:b/>
          <w:bCs/>
          <w:szCs w:val="24"/>
        </w:rPr>
        <w:t xml:space="preserve">Explain the circumstances that make the collection of information necessary.  Identify any legal or administrative requirements that necessitate the collection.  Attach a </w:t>
      </w:r>
      <w:r w:rsidRPr="00D03897">
        <w:rPr>
          <w:rFonts w:ascii="Arial" w:hAnsi="Arial" w:cs="Arial"/>
          <w:b/>
          <w:bCs/>
          <w:szCs w:val="24"/>
        </w:rPr>
        <w:t>copy of the appropriate section of each statu</w:t>
      </w:r>
      <w:r w:rsidRPr="00D03897" w:rsidR="00244827">
        <w:rPr>
          <w:rFonts w:ascii="Arial" w:hAnsi="Arial" w:cs="Arial"/>
          <w:b/>
          <w:bCs/>
          <w:szCs w:val="24"/>
        </w:rPr>
        <w:t>t</w:t>
      </w:r>
      <w:r w:rsidRPr="00D03897">
        <w:rPr>
          <w:rFonts w:ascii="Arial" w:hAnsi="Arial" w:cs="Arial"/>
          <w:b/>
          <w:bCs/>
          <w:szCs w:val="24"/>
        </w:rPr>
        <w:t>e and regulation mandating or authorizing the collection of information.</w:t>
      </w:r>
    </w:p>
    <w:p w:rsidR="0053566F" w:rsidP="00751BE1" w14:paraId="7DB0162A" w14:textId="77777777">
      <w:pPr>
        <w:widowControl/>
        <w:autoSpaceDE w:val="0"/>
        <w:autoSpaceDN w:val="0"/>
        <w:adjustRightInd w:val="0"/>
        <w:ind w:left="720"/>
        <w:rPr>
          <w:rFonts w:ascii="Arial" w:hAnsi="Arial"/>
          <w:color w:val="FF0000"/>
          <w:szCs w:val="24"/>
        </w:rPr>
      </w:pPr>
    </w:p>
    <w:p w:rsidR="00073991" w:rsidP="00751BE1" w14:paraId="674F4C4E" w14:textId="20089D9C">
      <w:pPr>
        <w:widowControl/>
        <w:autoSpaceDE w:val="0"/>
        <w:autoSpaceDN w:val="0"/>
        <w:adjustRightInd w:val="0"/>
        <w:ind w:left="720"/>
        <w:rPr>
          <w:rFonts w:ascii="Arial" w:hAnsi="Arial"/>
        </w:rPr>
      </w:pPr>
      <w:bookmarkStart w:id="0" w:name="OLE_LINK66"/>
      <w:r w:rsidRPr="0053566F">
        <w:rPr>
          <w:rFonts w:ascii="Arial" w:hAnsi="Arial"/>
        </w:rPr>
        <w:t xml:space="preserve">The Automated Clearinghouse (ACH) allows participants </w:t>
      </w:r>
      <w:r w:rsidRPr="0053566F" w:rsidR="00942CD9">
        <w:rPr>
          <w:rFonts w:ascii="Arial" w:hAnsi="Arial"/>
        </w:rPr>
        <w:t xml:space="preserve">in the Automated Broker Interface (ABI) </w:t>
      </w:r>
      <w:r w:rsidRPr="0053566F">
        <w:rPr>
          <w:rFonts w:ascii="Arial" w:hAnsi="Arial"/>
        </w:rPr>
        <w:t>to transmit daily statement</w:t>
      </w:r>
      <w:r w:rsidRPr="0053566F" w:rsidR="00304B2C">
        <w:rPr>
          <w:rFonts w:ascii="Arial" w:hAnsi="Arial"/>
        </w:rPr>
        <w:t>s</w:t>
      </w:r>
      <w:r w:rsidRPr="0053566F">
        <w:rPr>
          <w:rFonts w:ascii="Arial" w:hAnsi="Arial"/>
        </w:rPr>
        <w:t xml:space="preserve">, deferred tax, and bill payments electronically through a financial institution directly to a CBP account.  ACH </w:t>
      </w:r>
      <w:r w:rsidRPr="0053566F" w:rsidR="00C61101">
        <w:rPr>
          <w:rFonts w:ascii="Arial" w:hAnsi="Arial"/>
        </w:rPr>
        <w:t>debit</w:t>
      </w:r>
      <w:r w:rsidR="001E2A5A">
        <w:rPr>
          <w:rFonts w:ascii="Arial" w:hAnsi="Arial"/>
        </w:rPr>
        <w:t xml:space="preserve"> and credit</w:t>
      </w:r>
      <w:r w:rsidRPr="0053566F" w:rsidR="00C61101">
        <w:rPr>
          <w:rFonts w:ascii="Arial" w:hAnsi="Arial"/>
        </w:rPr>
        <w:t xml:space="preserve"> </w:t>
      </w:r>
      <w:r w:rsidRPr="0053566F">
        <w:rPr>
          <w:rFonts w:ascii="Arial" w:hAnsi="Arial"/>
        </w:rPr>
        <w:t>allow the payer to exercise more control over the payment process</w:t>
      </w:r>
      <w:r w:rsidRPr="0053566F" w:rsidR="003A771D">
        <w:rPr>
          <w:rFonts w:ascii="Arial" w:hAnsi="Arial"/>
        </w:rPr>
        <w:t>.</w:t>
      </w:r>
      <w:r w:rsidRPr="0053566F" w:rsidR="00942CD9">
        <w:rPr>
          <w:rFonts w:ascii="Arial" w:hAnsi="Arial"/>
        </w:rPr>
        <w:t xml:space="preserve"> </w:t>
      </w:r>
      <w:r w:rsidRPr="0053566F" w:rsidR="0004615B">
        <w:rPr>
          <w:rFonts w:ascii="Arial" w:hAnsi="Arial"/>
        </w:rPr>
        <w:t xml:space="preserve"> </w:t>
      </w:r>
      <w:r w:rsidRPr="0053566F" w:rsidR="00942CD9">
        <w:rPr>
          <w:rFonts w:ascii="Arial" w:hAnsi="Arial"/>
        </w:rPr>
        <w:t>In order t</w:t>
      </w:r>
      <w:r w:rsidRPr="0053566F" w:rsidR="00C61101">
        <w:rPr>
          <w:rFonts w:ascii="Arial" w:hAnsi="Arial"/>
        </w:rPr>
        <w:t>o participate in ACH</w:t>
      </w:r>
      <w:r w:rsidRPr="0053566F" w:rsidR="00476425">
        <w:rPr>
          <w:rFonts w:ascii="Arial" w:hAnsi="Arial"/>
        </w:rPr>
        <w:t xml:space="preserve"> debit</w:t>
      </w:r>
      <w:r w:rsidR="001E2A5A">
        <w:rPr>
          <w:rFonts w:ascii="Arial" w:hAnsi="Arial"/>
        </w:rPr>
        <w:t xml:space="preserve"> or credit</w:t>
      </w:r>
      <w:r w:rsidRPr="0053566F" w:rsidR="00476425">
        <w:rPr>
          <w:rFonts w:ascii="Arial" w:hAnsi="Arial"/>
        </w:rPr>
        <w:t>, companies must complete CBP Form 400</w:t>
      </w:r>
      <w:r w:rsidR="00381D43">
        <w:rPr>
          <w:rFonts w:ascii="Arial" w:hAnsi="Arial"/>
        </w:rPr>
        <w:t xml:space="preserve"> (for debit)</w:t>
      </w:r>
      <w:r w:rsidR="001E2A5A">
        <w:rPr>
          <w:rFonts w:ascii="Arial" w:hAnsi="Arial"/>
        </w:rPr>
        <w:t xml:space="preserve"> or 401</w:t>
      </w:r>
      <w:r w:rsidR="00381D43">
        <w:rPr>
          <w:rFonts w:ascii="Arial" w:hAnsi="Arial"/>
        </w:rPr>
        <w:t xml:space="preserve"> (for credit)</w:t>
      </w:r>
      <w:r w:rsidRPr="0053566F" w:rsidR="00476425">
        <w:rPr>
          <w:rFonts w:ascii="Arial" w:hAnsi="Arial"/>
        </w:rPr>
        <w:t xml:space="preserve">, </w:t>
      </w:r>
      <w:r w:rsidRPr="0053566F" w:rsidR="00476425">
        <w:rPr>
          <w:rFonts w:ascii="Arial" w:hAnsi="Arial"/>
          <w:i/>
        </w:rPr>
        <w:t xml:space="preserve">ACH Application. </w:t>
      </w:r>
      <w:r w:rsidRPr="0053566F" w:rsidR="00476425">
        <w:rPr>
          <w:rFonts w:ascii="Arial" w:hAnsi="Arial"/>
        </w:rPr>
        <w:t xml:space="preserve">  </w:t>
      </w:r>
      <w:r w:rsidRPr="0053566F" w:rsidR="00E41649">
        <w:rPr>
          <w:rFonts w:ascii="Arial" w:hAnsi="Arial"/>
        </w:rPr>
        <w:t xml:space="preserve">Participants also use this form to notify CBP of changes to bank information or contact information.  </w:t>
      </w:r>
      <w:r w:rsidRPr="0053566F" w:rsidR="00CF21A6">
        <w:rPr>
          <w:rFonts w:ascii="Arial" w:hAnsi="Arial"/>
        </w:rPr>
        <w:t xml:space="preserve">The ACH procedure is authorized by 19 U.S.C. 58a-58c and </w:t>
      </w:r>
      <w:r w:rsidRPr="0053566F" w:rsidR="00381D43">
        <w:rPr>
          <w:rFonts w:ascii="Arial" w:hAnsi="Arial"/>
        </w:rPr>
        <w:t>66 and</w:t>
      </w:r>
      <w:r w:rsidRPr="0053566F" w:rsidR="00476425">
        <w:rPr>
          <w:rFonts w:ascii="Arial" w:hAnsi="Arial"/>
        </w:rPr>
        <w:t xml:space="preserve"> </w:t>
      </w:r>
      <w:r w:rsidRPr="0053566F" w:rsidR="00942CD9">
        <w:rPr>
          <w:rFonts w:ascii="Arial" w:hAnsi="Arial"/>
        </w:rPr>
        <w:t xml:space="preserve">provided for by </w:t>
      </w:r>
      <w:bookmarkStart w:id="1" w:name="OLE_LINK32"/>
      <w:r w:rsidRPr="0053566F" w:rsidR="00942CD9">
        <w:rPr>
          <w:rFonts w:ascii="Arial" w:hAnsi="Arial"/>
        </w:rPr>
        <w:t>19 CFR 24.2</w:t>
      </w:r>
      <w:r w:rsidRPr="0053566F" w:rsidR="00016891">
        <w:rPr>
          <w:rFonts w:ascii="Arial" w:hAnsi="Arial"/>
        </w:rPr>
        <w:t>5</w:t>
      </w:r>
      <w:r w:rsidR="00F1707D">
        <w:rPr>
          <w:rFonts w:ascii="Arial" w:hAnsi="Arial"/>
        </w:rPr>
        <w:t xml:space="preserve"> </w:t>
      </w:r>
      <w:bookmarkEnd w:id="1"/>
      <w:r w:rsidR="00F1707D">
        <w:rPr>
          <w:rFonts w:ascii="Arial" w:hAnsi="Arial"/>
        </w:rPr>
        <w:t>and 24.26</w:t>
      </w:r>
      <w:r w:rsidRPr="0053566F" w:rsidR="00476425">
        <w:rPr>
          <w:rFonts w:ascii="Arial" w:hAnsi="Arial"/>
        </w:rPr>
        <w:t xml:space="preserve">. </w:t>
      </w:r>
      <w:r w:rsidRPr="0053566F" w:rsidR="00C146AE">
        <w:rPr>
          <w:rFonts w:ascii="Arial" w:hAnsi="Arial"/>
        </w:rPr>
        <w:t xml:space="preserve"> CBP Form</w:t>
      </w:r>
      <w:r w:rsidR="00EF0E59">
        <w:rPr>
          <w:rFonts w:ascii="Arial" w:hAnsi="Arial"/>
        </w:rPr>
        <w:t>s</w:t>
      </w:r>
      <w:r w:rsidRPr="0053566F" w:rsidR="00C146AE">
        <w:rPr>
          <w:rFonts w:ascii="Arial" w:hAnsi="Arial"/>
        </w:rPr>
        <w:t xml:space="preserve"> 400</w:t>
      </w:r>
      <w:r w:rsidR="00EF0E59">
        <w:rPr>
          <w:rFonts w:ascii="Arial" w:hAnsi="Arial"/>
        </w:rPr>
        <w:t xml:space="preserve"> and 401 are </w:t>
      </w:r>
      <w:r w:rsidRPr="0053566F" w:rsidR="00C146AE">
        <w:rPr>
          <w:rFonts w:ascii="Arial" w:hAnsi="Arial"/>
        </w:rPr>
        <w:t>accessible</w:t>
      </w:r>
      <w:r w:rsidRPr="0053566F" w:rsidR="00751BE1">
        <w:rPr>
          <w:rFonts w:ascii="Arial" w:hAnsi="Arial"/>
        </w:rPr>
        <w:t xml:space="preserve"> </w:t>
      </w:r>
      <w:r w:rsidRPr="0053566F" w:rsidR="00C146AE">
        <w:rPr>
          <w:rFonts w:ascii="Arial" w:hAnsi="Arial"/>
        </w:rPr>
        <w:t xml:space="preserve">at </w:t>
      </w:r>
      <w:hyperlink r:id="rId8" w:history="1">
        <w:r w:rsidRPr="0053566F" w:rsidR="00076EDE">
          <w:rPr>
            <w:rStyle w:val="Hyperlink"/>
            <w:rFonts w:ascii="Arial" w:hAnsi="Arial"/>
          </w:rPr>
          <w:t>https://www.cbp.gov/newsroom/publications/forms</w:t>
        </w:r>
      </w:hyperlink>
      <w:r w:rsidR="00076EDE">
        <w:rPr>
          <w:rFonts w:ascii="Arial" w:hAnsi="Arial"/>
        </w:rPr>
        <w:t xml:space="preserve"> </w:t>
      </w:r>
    </w:p>
    <w:bookmarkEnd w:id="0"/>
    <w:p w:rsidR="00FD054E" w:rsidRPr="00C47181" w:rsidP="00073991" w14:paraId="682F40B3" w14:textId="77777777">
      <w:pPr>
        <w:widowControl/>
        <w:autoSpaceDE w:val="0"/>
        <w:autoSpaceDN w:val="0"/>
        <w:adjustRightInd w:val="0"/>
        <w:ind w:left="720"/>
        <w:rPr>
          <w:rFonts w:ascii="Arial" w:hAnsi="Arial"/>
          <w:szCs w:val="24"/>
        </w:rPr>
      </w:pPr>
      <w:r>
        <w:rPr>
          <w:rFonts w:ascii="Arial" w:hAnsi="Arial"/>
        </w:rPr>
        <w:tab/>
      </w:r>
      <w:r>
        <w:rPr>
          <w:rFonts w:ascii="Arial" w:hAnsi="Arial"/>
          <w:szCs w:val="24"/>
        </w:rPr>
        <w:tab/>
      </w:r>
    </w:p>
    <w:p w:rsidR="00FD054E" w:rsidRPr="00C47181" w:rsidP="006C2340" w14:paraId="77D1F03C" w14:textId="77777777">
      <w:pPr>
        <w:ind w:left="720" w:hanging="720"/>
        <w:jc w:val="both"/>
        <w:rPr>
          <w:szCs w:val="24"/>
        </w:rPr>
      </w:pPr>
      <w:r w:rsidRPr="00C47181">
        <w:rPr>
          <w:rFonts w:ascii="Arial" w:hAnsi="Arial" w:cs="Arial"/>
          <w:b/>
          <w:bCs/>
          <w:szCs w:val="24"/>
        </w:rPr>
        <w:t>2.</w:t>
      </w:r>
      <w:r w:rsidRPr="00C47181">
        <w:rPr>
          <w:szCs w:val="24"/>
        </w:rPr>
        <w:tab/>
      </w:r>
      <w:r w:rsidRPr="00D03897">
        <w:rPr>
          <w:rFonts w:ascii="Arial" w:hAnsi="Arial" w:cs="Arial"/>
          <w:b/>
          <w:bCs/>
          <w:szCs w:val="24"/>
        </w:rPr>
        <w:t xml:space="preserve">Indicate how, by whom, and for what </w:t>
      </w:r>
      <w:r w:rsidRPr="00D03897">
        <w:rPr>
          <w:rFonts w:ascii="Arial" w:hAnsi="Arial" w:cs="Arial"/>
          <w:b/>
          <w:bCs/>
          <w:szCs w:val="24"/>
        </w:rPr>
        <w:t>purpose the information is to be used.  Except for a new collection, indicate the actual use the agency has made of the information received from the current collection</w:t>
      </w:r>
      <w:r w:rsidRPr="00D03897">
        <w:rPr>
          <w:szCs w:val="24"/>
        </w:rPr>
        <w:t>.</w:t>
      </w:r>
    </w:p>
    <w:p w:rsidR="00FD054E" w:rsidP="00FD054E" w14:paraId="4BFA2C80" w14:textId="77777777">
      <w:pPr>
        <w:tabs>
          <w:tab w:val="left" w:pos="-1080"/>
          <w:tab w:val="left" w:pos="-720"/>
          <w:tab w:val="left" w:pos="0"/>
          <w:tab w:val="left" w:pos="720"/>
          <w:tab w:val="left" w:pos="1080"/>
        </w:tabs>
        <w:ind w:left="720" w:hanging="720"/>
        <w:jc w:val="both"/>
        <w:rPr>
          <w:rFonts w:ascii="Arial" w:hAnsi="Arial"/>
          <w:szCs w:val="24"/>
        </w:rPr>
      </w:pPr>
      <w:r>
        <w:rPr>
          <w:rFonts w:ascii="Arial" w:hAnsi="Arial"/>
          <w:szCs w:val="24"/>
        </w:rPr>
        <w:tab/>
      </w:r>
    </w:p>
    <w:p w:rsidR="00FD054E" w:rsidRPr="00A72F65" w:rsidP="00A72F65" w14:paraId="578A0A55" w14:textId="77777777">
      <w:pPr>
        <w:tabs>
          <w:tab w:val="left" w:pos="-1080"/>
          <w:tab w:val="left" w:pos="-720"/>
          <w:tab w:val="left" w:pos="0"/>
          <w:tab w:val="left" w:pos="720"/>
          <w:tab w:val="left" w:pos="1080"/>
        </w:tabs>
        <w:ind w:left="720" w:hanging="720"/>
        <w:jc w:val="both"/>
        <w:rPr>
          <w:rFonts w:ascii="Arial" w:hAnsi="Arial" w:cs="Arial"/>
        </w:rPr>
      </w:pPr>
      <w:r>
        <w:rPr>
          <w:szCs w:val="24"/>
        </w:rPr>
        <w:tab/>
      </w:r>
      <w:r w:rsidRPr="00A72F65">
        <w:rPr>
          <w:rFonts w:ascii="Arial" w:hAnsi="Arial" w:cs="Arial"/>
        </w:rPr>
        <w:t>Th</w:t>
      </w:r>
      <w:r w:rsidRPr="00A72F65" w:rsidR="00A72F65">
        <w:rPr>
          <w:rFonts w:ascii="Arial" w:hAnsi="Arial" w:cs="Arial"/>
        </w:rPr>
        <w:t xml:space="preserve">is notification procedure informs </w:t>
      </w:r>
      <w:r w:rsidRPr="00A72F65">
        <w:rPr>
          <w:rFonts w:ascii="Arial" w:hAnsi="Arial" w:cs="Arial"/>
        </w:rPr>
        <w:t xml:space="preserve">CBP </w:t>
      </w:r>
      <w:r w:rsidRPr="00A72F65" w:rsidR="00A72F65">
        <w:rPr>
          <w:rFonts w:ascii="Arial" w:hAnsi="Arial" w:cs="Arial"/>
        </w:rPr>
        <w:t>that filers intend to use statement processing via ACH.</w:t>
      </w:r>
      <w:r w:rsidRPr="00A72F65">
        <w:rPr>
          <w:rFonts w:ascii="Arial" w:hAnsi="Arial" w:cs="Arial"/>
        </w:rPr>
        <w:tab/>
      </w:r>
    </w:p>
    <w:p w:rsidR="00FD054E" w:rsidP="00FD054E" w14:paraId="65BB44EE" w14:textId="77777777">
      <w:pPr>
        <w:jc w:val="both"/>
        <w:rPr>
          <w:rFonts w:ascii="Arial" w:hAnsi="Arial"/>
          <w:szCs w:val="24"/>
        </w:rPr>
      </w:pPr>
    </w:p>
    <w:p w:rsidR="00FD054E" w:rsidRPr="00C47181" w:rsidP="00FD054E" w14:paraId="5C50476F" w14:textId="77777777">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D03897">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w:t>
      </w:r>
      <w:r w:rsidRPr="00D03897">
        <w:rPr>
          <w:rFonts w:ascii="Arial" w:hAnsi="Arial" w:cs="Arial"/>
          <w:b/>
          <w:bCs/>
          <w:szCs w:val="24"/>
        </w:rPr>
        <w:t>electronic submission of responses, and the basis for the decision for adopting this means of collection.  Also describe any consideration of using information technology to reduce burden</w:t>
      </w:r>
      <w:r w:rsidRPr="00D03897">
        <w:rPr>
          <w:szCs w:val="24"/>
        </w:rPr>
        <w:t>.</w:t>
      </w:r>
      <w:r w:rsidRPr="00C47181">
        <w:rPr>
          <w:szCs w:val="24"/>
        </w:rPr>
        <w:t xml:space="preserve">  </w:t>
      </w:r>
    </w:p>
    <w:p w:rsidR="006C2340" w:rsidP="00EA5497" w14:paraId="0ED15986" w14:textId="77777777">
      <w:pPr>
        <w:jc w:val="both"/>
        <w:rPr>
          <w:rFonts w:ascii="Arial" w:hAnsi="Arial"/>
          <w:b/>
          <w:bCs/>
          <w:szCs w:val="24"/>
        </w:rPr>
      </w:pPr>
      <w:r>
        <w:rPr>
          <w:rFonts w:ascii="Arial" w:hAnsi="Arial"/>
          <w:szCs w:val="24"/>
        </w:rPr>
        <w:tab/>
      </w:r>
      <w:r>
        <w:rPr>
          <w:rFonts w:ascii="Arial" w:hAnsi="Arial"/>
          <w:b/>
          <w:bCs/>
          <w:szCs w:val="24"/>
        </w:rPr>
        <w:tab/>
      </w:r>
    </w:p>
    <w:p w:rsidR="006C2340" w:rsidP="006C2340" w14:paraId="1064283F" w14:textId="2EDE27A2">
      <w:pPr>
        <w:tabs>
          <w:tab w:val="left" w:pos="-1080"/>
          <w:tab w:val="left" w:pos="-720"/>
          <w:tab w:val="left" w:pos="0"/>
          <w:tab w:val="left" w:pos="720"/>
          <w:tab w:val="left" w:pos="1080"/>
        </w:tabs>
        <w:ind w:left="720" w:hanging="720"/>
        <w:jc w:val="both"/>
        <w:rPr>
          <w:rFonts w:ascii="Arial" w:hAnsi="Arial"/>
          <w:bCs/>
          <w:szCs w:val="24"/>
        </w:rPr>
      </w:pPr>
      <w:r>
        <w:rPr>
          <w:rFonts w:ascii="Arial" w:hAnsi="Arial"/>
          <w:b/>
          <w:bCs/>
          <w:szCs w:val="24"/>
        </w:rPr>
        <w:tab/>
      </w:r>
      <w:r w:rsidRPr="00CB75DC" w:rsidR="0004615B">
        <w:rPr>
          <w:rFonts w:ascii="Arial" w:hAnsi="Arial"/>
          <w:bCs/>
          <w:szCs w:val="24"/>
        </w:rPr>
        <w:t>CBP Form</w:t>
      </w:r>
      <w:r w:rsidR="009A5AFD">
        <w:rPr>
          <w:rFonts w:ascii="Arial" w:hAnsi="Arial"/>
          <w:bCs/>
          <w:szCs w:val="24"/>
        </w:rPr>
        <w:t>s</w:t>
      </w:r>
      <w:r w:rsidRPr="00CB75DC" w:rsidR="0004615B">
        <w:rPr>
          <w:rFonts w:ascii="Arial" w:hAnsi="Arial"/>
          <w:bCs/>
          <w:szCs w:val="24"/>
        </w:rPr>
        <w:t xml:space="preserve"> 400</w:t>
      </w:r>
      <w:r w:rsidR="009A5AFD">
        <w:rPr>
          <w:rFonts w:ascii="Arial" w:hAnsi="Arial"/>
          <w:bCs/>
          <w:szCs w:val="24"/>
        </w:rPr>
        <w:t xml:space="preserve"> and 401</w:t>
      </w:r>
      <w:r w:rsidRPr="00CB75DC" w:rsidR="0004615B">
        <w:rPr>
          <w:rFonts w:ascii="Arial" w:hAnsi="Arial"/>
          <w:bCs/>
          <w:szCs w:val="24"/>
        </w:rPr>
        <w:t xml:space="preserve"> may be filled out electronically and emailed to CBP to an email address provided on CBP.gov.</w:t>
      </w:r>
      <w:r w:rsidR="003C60A2">
        <w:rPr>
          <w:rFonts w:ascii="Arial" w:hAnsi="Arial"/>
          <w:bCs/>
          <w:szCs w:val="24"/>
        </w:rPr>
        <w:t xml:space="preserve"> </w:t>
      </w:r>
      <w:r w:rsidRPr="00CB75DC" w:rsidR="0004615B">
        <w:rPr>
          <w:rFonts w:ascii="Arial" w:hAnsi="Arial"/>
          <w:bCs/>
          <w:szCs w:val="24"/>
        </w:rPr>
        <w:t xml:space="preserve"> </w:t>
      </w:r>
      <w:r w:rsidR="00B513BE">
        <w:rPr>
          <w:rFonts w:ascii="Arial" w:hAnsi="Arial"/>
          <w:bCs/>
          <w:szCs w:val="24"/>
        </w:rPr>
        <w:t>T</w:t>
      </w:r>
      <w:r w:rsidR="00DD4169">
        <w:rPr>
          <w:rFonts w:ascii="Arial" w:hAnsi="Arial"/>
          <w:bCs/>
          <w:szCs w:val="24"/>
        </w:rPr>
        <w:t>h</w:t>
      </w:r>
      <w:r w:rsidR="00017766">
        <w:rPr>
          <w:rFonts w:ascii="Arial" w:hAnsi="Arial"/>
          <w:bCs/>
          <w:szCs w:val="24"/>
        </w:rPr>
        <w:t>e</w:t>
      </w:r>
      <w:r w:rsidR="00DD4169">
        <w:rPr>
          <w:rFonts w:ascii="Arial" w:hAnsi="Arial"/>
          <w:bCs/>
          <w:szCs w:val="24"/>
        </w:rPr>
        <w:t xml:space="preserve"> form</w:t>
      </w:r>
      <w:r w:rsidRPr="00CB75DC" w:rsidR="0004615B">
        <w:rPr>
          <w:rFonts w:ascii="Arial" w:hAnsi="Arial"/>
          <w:bCs/>
          <w:szCs w:val="24"/>
        </w:rPr>
        <w:t xml:space="preserve"> must </w:t>
      </w:r>
      <w:r w:rsidRPr="00CB75DC" w:rsidR="00CC2075">
        <w:rPr>
          <w:rFonts w:ascii="Arial" w:hAnsi="Arial"/>
          <w:bCs/>
          <w:szCs w:val="24"/>
        </w:rPr>
        <w:t xml:space="preserve">be </w:t>
      </w:r>
      <w:r w:rsidRPr="00CB75DC" w:rsidR="0004615B">
        <w:rPr>
          <w:rFonts w:ascii="Arial" w:hAnsi="Arial"/>
          <w:bCs/>
          <w:szCs w:val="24"/>
        </w:rPr>
        <w:t xml:space="preserve">signed </w:t>
      </w:r>
      <w:r w:rsidR="00E06C4C">
        <w:rPr>
          <w:rFonts w:ascii="Arial" w:hAnsi="Arial"/>
          <w:bCs/>
          <w:szCs w:val="24"/>
        </w:rPr>
        <w:t xml:space="preserve">prior to being </w:t>
      </w:r>
      <w:r w:rsidR="00CD2F19">
        <w:rPr>
          <w:rFonts w:ascii="Arial" w:hAnsi="Arial"/>
          <w:bCs/>
          <w:szCs w:val="24"/>
        </w:rPr>
        <w:t>submitted</w:t>
      </w:r>
      <w:r w:rsidRPr="00CB75DC" w:rsidR="0004615B">
        <w:rPr>
          <w:rFonts w:ascii="Arial" w:hAnsi="Arial"/>
          <w:bCs/>
          <w:szCs w:val="24"/>
        </w:rPr>
        <w:t>.</w:t>
      </w:r>
      <w:r w:rsidR="003C60A2">
        <w:rPr>
          <w:rFonts w:ascii="Arial" w:hAnsi="Arial"/>
          <w:bCs/>
          <w:szCs w:val="24"/>
        </w:rPr>
        <w:t xml:space="preserve"> </w:t>
      </w:r>
      <w:r w:rsidR="007F51C5">
        <w:rPr>
          <w:rFonts w:ascii="Arial" w:hAnsi="Arial"/>
          <w:bCs/>
          <w:szCs w:val="24"/>
        </w:rPr>
        <w:t xml:space="preserve"> </w:t>
      </w:r>
      <w:r w:rsidRPr="00CB75DC" w:rsidR="0004615B">
        <w:rPr>
          <w:rFonts w:ascii="Arial" w:hAnsi="Arial"/>
          <w:bCs/>
          <w:szCs w:val="24"/>
        </w:rPr>
        <w:t xml:space="preserve">CBP requires </w:t>
      </w:r>
      <w:r w:rsidR="005A3651">
        <w:rPr>
          <w:rFonts w:ascii="Arial" w:hAnsi="Arial"/>
          <w:bCs/>
          <w:szCs w:val="24"/>
        </w:rPr>
        <w:t xml:space="preserve">the </w:t>
      </w:r>
      <w:r w:rsidRPr="00CB75DC" w:rsidR="0004615B">
        <w:rPr>
          <w:rFonts w:ascii="Arial" w:hAnsi="Arial"/>
          <w:bCs/>
          <w:szCs w:val="24"/>
        </w:rPr>
        <w:t xml:space="preserve">signature </w:t>
      </w:r>
      <w:r w:rsidR="0086257F">
        <w:rPr>
          <w:rFonts w:ascii="Arial" w:hAnsi="Arial"/>
          <w:bCs/>
          <w:szCs w:val="24"/>
        </w:rPr>
        <w:t xml:space="preserve">of </w:t>
      </w:r>
      <w:r w:rsidR="005A3651">
        <w:rPr>
          <w:rFonts w:ascii="Arial" w:hAnsi="Arial"/>
          <w:bCs/>
          <w:szCs w:val="24"/>
        </w:rPr>
        <w:t>a</w:t>
      </w:r>
      <w:r w:rsidR="004D75B3">
        <w:rPr>
          <w:rFonts w:ascii="Arial" w:hAnsi="Arial"/>
          <w:bCs/>
          <w:szCs w:val="24"/>
        </w:rPr>
        <w:t xml:space="preserve"> </w:t>
      </w:r>
      <w:r w:rsidR="00612B29">
        <w:rPr>
          <w:rFonts w:ascii="Arial" w:hAnsi="Arial"/>
          <w:bCs/>
          <w:szCs w:val="24"/>
        </w:rPr>
        <w:t>company official</w:t>
      </w:r>
      <w:r w:rsidR="005A3651">
        <w:rPr>
          <w:rFonts w:ascii="Arial" w:hAnsi="Arial"/>
          <w:bCs/>
          <w:szCs w:val="24"/>
        </w:rPr>
        <w:t xml:space="preserve"> </w:t>
      </w:r>
      <w:r w:rsidRPr="00CB75DC" w:rsidR="0004615B">
        <w:rPr>
          <w:rFonts w:ascii="Arial" w:hAnsi="Arial"/>
          <w:bCs/>
          <w:szCs w:val="24"/>
        </w:rPr>
        <w:t>for this collection because companies are authorizing CB</w:t>
      </w:r>
      <w:r w:rsidRPr="00CB75DC" w:rsidR="00C743C6">
        <w:rPr>
          <w:rFonts w:ascii="Arial" w:hAnsi="Arial"/>
          <w:bCs/>
          <w:szCs w:val="24"/>
        </w:rPr>
        <w:t>P to access their bank accounts</w:t>
      </w:r>
      <w:r w:rsidR="001917AD">
        <w:rPr>
          <w:rFonts w:ascii="Arial" w:hAnsi="Arial"/>
          <w:bCs/>
          <w:szCs w:val="24"/>
        </w:rPr>
        <w:t xml:space="preserve"> </w:t>
      </w:r>
      <w:r w:rsidR="00233AC8">
        <w:rPr>
          <w:rFonts w:ascii="Arial" w:hAnsi="Arial"/>
          <w:bCs/>
          <w:szCs w:val="24"/>
        </w:rPr>
        <w:t xml:space="preserve">for </w:t>
      </w:r>
      <w:r w:rsidR="00952047">
        <w:rPr>
          <w:rFonts w:ascii="Arial" w:hAnsi="Arial"/>
          <w:bCs/>
          <w:szCs w:val="24"/>
        </w:rPr>
        <w:t xml:space="preserve">ACH </w:t>
      </w:r>
      <w:r w:rsidR="00233AC8">
        <w:rPr>
          <w:rFonts w:ascii="Arial" w:hAnsi="Arial"/>
          <w:bCs/>
          <w:szCs w:val="24"/>
        </w:rPr>
        <w:t xml:space="preserve">debit or requesting </w:t>
      </w:r>
      <w:r w:rsidR="00F0170E">
        <w:rPr>
          <w:rFonts w:ascii="Arial" w:hAnsi="Arial"/>
          <w:bCs/>
          <w:szCs w:val="24"/>
        </w:rPr>
        <w:t xml:space="preserve">to utilize </w:t>
      </w:r>
      <w:r w:rsidR="00952047">
        <w:rPr>
          <w:rFonts w:ascii="Arial" w:hAnsi="Arial"/>
          <w:bCs/>
          <w:szCs w:val="24"/>
        </w:rPr>
        <w:t>ACH credit</w:t>
      </w:r>
      <w:r w:rsidRPr="00CB75DC" w:rsidR="00C743C6">
        <w:rPr>
          <w:rFonts w:ascii="Arial" w:hAnsi="Arial"/>
          <w:bCs/>
          <w:szCs w:val="24"/>
        </w:rPr>
        <w:t xml:space="preserve">.  This is in accordance with </w:t>
      </w:r>
      <w:bookmarkStart w:id="2" w:name="OLE_LINK33"/>
      <w:r w:rsidRPr="00CB75DC" w:rsidR="00C743C6">
        <w:rPr>
          <w:rFonts w:ascii="Arial" w:hAnsi="Arial"/>
          <w:bCs/>
          <w:szCs w:val="24"/>
        </w:rPr>
        <w:t>19 CFR 24.25(b</w:t>
      </w:r>
      <w:bookmarkEnd w:id="2"/>
      <w:r w:rsidRPr="00CB75DC" w:rsidR="00C743C6">
        <w:rPr>
          <w:rFonts w:ascii="Arial" w:hAnsi="Arial"/>
          <w:bCs/>
          <w:szCs w:val="24"/>
        </w:rPr>
        <w:t xml:space="preserve">) </w:t>
      </w:r>
      <w:r w:rsidR="00846469">
        <w:rPr>
          <w:rFonts w:ascii="Arial" w:hAnsi="Arial"/>
          <w:bCs/>
          <w:szCs w:val="24"/>
        </w:rPr>
        <w:t>requiring</w:t>
      </w:r>
      <w:r w:rsidRPr="00CB75DC" w:rsidR="00C743C6">
        <w:rPr>
          <w:rFonts w:ascii="Arial" w:hAnsi="Arial"/>
          <w:bCs/>
          <w:szCs w:val="24"/>
        </w:rPr>
        <w:t xml:space="preserve"> CBP </w:t>
      </w:r>
      <w:r w:rsidR="00846469">
        <w:rPr>
          <w:rFonts w:ascii="Arial" w:hAnsi="Arial"/>
          <w:bCs/>
          <w:szCs w:val="24"/>
        </w:rPr>
        <w:t xml:space="preserve">to </w:t>
      </w:r>
      <w:r w:rsidRPr="00CB75DC" w:rsidR="00C743C6">
        <w:rPr>
          <w:rFonts w:ascii="Arial" w:hAnsi="Arial"/>
          <w:bCs/>
          <w:szCs w:val="24"/>
        </w:rPr>
        <w:t>obtain advance written permission from the filer to debit their bank account</w:t>
      </w:r>
      <w:r w:rsidR="00630791">
        <w:rPr>
          <w:rFonts w:ascii="Arial" w:hAnsi="Arial"/>
          <w:bCs/>
          <w:szCs w:val="24"/>
        </w:rPr>
        <w:t xml:space="preserve">, and </w:t>
      </w:r>
      <w:r w:rsidR="00EF0E92">
        <w:rPr>
          <w:rFonts w:ascii="Arial" w:hAnsi="Arial"/>
          <w:bCs/>
          <w:szCs w:val="24"/>
        </w:rPr>
        <w:t>19 CFR 24.26(b)</w:t>
      </w:r>
      <w:r w:rsidR="00221C66">
        <w:rPr>
          <w:rFonts w:ascii="Arial" w:hAnsi="Arial"/>
          <w:bCs/>
          <w:szCs w:val="24"/>
        </w:rPr>
        <w:t xml:space="preserve"> requiring </w:t>
      </w:r>
      <w:r w:rsidR="00B513BE">
        <w:rPr>
          <w:rFonts w:ascii="Arial" w:hAnsi="Arial"/>
          <w:bCs/>
          <w:szCs w:val="24"/>
        </w:rPr>
        <w:t xml:space="preserve">information </w:t>
      </w:r>
      <w:r w:rsidR="004A1374">
        <w:rPr>
          <w:rFonts w:ascii="Arial" w:hAnsi="Arial"/>
          <w:bCs/>
          <w:szCs w:val="24"/>
        </w:rPr>
        <w:t xml:space="preserve">to enroll in </w:t>
      </w:r>
      <w:r w:rsidR="00354FA8">
        <w:rPr>
          <w:rFonts w:ascii="Arial" w:hAnsi="Arial"/>
          <w:bCs/>
          <w:szCs w:val="24"/>
        </w:rPr>
        <w:t>credit</w:t>
      </w:r>
      <w:r w:rsidR="00846469">
        <w:rPr>
          <w:rFonts w:ascii="Arial" w:hAnsi="Arial"/>
          <w:bCs/>
          <w:szCs w:val="24"/>
        </w:rPr>
        <w:t>.</w:t>
      </w:r>
    </w:p>
    <w:p w:rsidR="00381D43" w:rsidP="006C2340" w14:paraId="60026A7B" w14:textId="77777777">
      <w:pPr>
        <w:tabs>
          <w:tab w:val="left" w:pos="-1080"/>
          <w:tab w:val="left" w:pos="-720"/>
          <w:tab w:val="left" w:pos="0"/>
          <w:tab w:val="left" w:pos="720"/>
          <w:tab w:val="left" w:pos="1080"/>
        </w:tabs>
        <w:ind w:left="720" w:hanging="720"/>
        <w:jc w:val="both"/>
        <w:rPr>
          <w:rFonts w:ascii="Arial" w:hAnsi="Arial"/>
          <w:bCs/>
          <w:szCs w:val="24"/>
        </w:rPr>
      </w:pPr>
    </w:p>
    <w:p w:rsidR="00381D43" w:rsidP="00381D43" w14:paraId="4762ABA0" w14:textId="0140E00B">
      <w:pPr>
        <w:tabs>
          <w:tab w:val="left" w:pos="-1080"/>
          <w:tab w:val="left" w:pos="-720"/>
          <w:tab w:val="left" w:pos="0"/>
          <w:tab w:val="left" w:pos="720"/>
          <w:tab w:val="left" w:pos="1080"/>
        </w:tabs>
        <w:ind w:left="1440" w:hanging="720"/>
        <w:jc w:val="both"/>
        <w:rPr>
          <w:rFonts w:ascii="Arial" w:hAnsi="Arial"/>
          <w:b/>
          <w:szCs w:val="24"/>
        </w:rPr>
      </w:pPr>
      <w:r w:rsidRPr="00FB6FC2">
        <w:rPr>
          <w:rFonts w:ascii="Arial" w:hAnsi="Arial"/>
          <w:b/>
          <w:szCs w:val="24"/>
        </w:rPr>
        <w:t>Usability Testing:</w:t>
      </w:r>
    </w:p>
    <w:p w:rsidR="00FB6FC2" w:rsidRPr="00FB6FC2" w:rsidP="00FB6FC2" w14:paraId="4C951A33" w14:textId="0EC19211">
      <w:pPr>
        <w:tabs>
          <w:tab w:val="left" w:pos="-1080"/>
          <w:tab w:val="left" w:pos="-720"/>
          <w:tab w:val="left" w:pos="0"/>
          <w:tab w:val="left" w:pos="720"/>
          <w:tab w:val="left" w:pos="1080"/>
        </w:tabs>
        <w:ind w:left="720"/>
        <w:jc w:val="both"/>
        <w:rPr>
          <w:rFonts w:ascii="Arial" w:hAnsi="Arial"/>
          <w:bCs/>
          <w:szCs w:val="24"/>
        </w:rPr>
      </w:pPr>
      <w:r w:rsidRPr="00FB6FC2">
        <w:rPr>
          <w:rFonts w:ascii="Arial" w:hAnsi="Arial"/>
          <w:bCs/>
          <w:szCs w:val="24"/>
        </w:rPr>
        <w:t xml:space="preserve">Usability testing for CBP form 400 was conducted through a survey using a brief questionnaire. The participants in the survey were brokers and importers. Users generally fund Form 400 </w:t>
      </w:r>
      <w:r w:rsidRPr="00FB6FC2">
        <w:rPr>
          <w:rFonts w:ascii="Arial" w:hAnsi="Arial"/>
          <w:bCs/>
          <w:szCs w:val="24"/>
        </w:rPr>
        <w:t>intuitive and easy to use with no issues. However, some suggested enhancements include, providing more details on the purpose of the set-up process and outlining the benefits of the ACH program for the end customer may further the user experience.</w:t>
      </w:r>
    </w:p>
    <w:p w:rsidR="00FB6FC2" w:rsidRPr="00FB6FC2" w:rsidP="00381D43" w14:paraId="794A1A27" w14:textId="77777777">
      <w:pPr>
        <w:tabs>
          <w:tab w:val="left" w:pos="-1080"/>
          <w:tab w:val="left" w:pos="-720"/>
          <w:tab w:val="left" w:pos="0"/>
          <w:tab w:val="left" w:pos="720"/>
          <w:tab w:val="left" w:pos="1080"/>
        </w:tabs>
        <w:ind w:left="1440" w:hanging="720"/>
        <w:jc w:val="both"/>
        <w:rPr>
          <w:rFonts w:ascii="Arial" w:hAnsi="Arial"/>
          <w:b/>
          <w:szCs w:val="24"/>
        </w:rPr>
      </w:pPr>
    </w:p>
    <w:p w:rsidR="00381D43" w:rsidRPr="006C2340" w:rsidP="00D03897" w14:paraId="4055714F" w14:textId="77777777">
      <w:pPr>
        <w:tabs>
          <w:tab w:val="left" w:pos="-1080"/>
          <w:tab w:val="left" w:pos="-720"/>
          <w:tab w:val="left" w:pos="0"/>
          <w:tab w:val="left" w:pos="720"/>
          <w:tab w:val="left" w:pos="1080"/>
        </w:tabs>
        <w:ind w:left="1440" w:hanging="720"/>
        <w:jc w:val="both"/>
        <w:rPr>
          <w:rFonts w:ascii="Arial" w:hAnsi="Arial"/>
        </w:rPr>
      </w:pPr>
    </w:p>
    <w:p w:rsidR="006C2340" w:rsidP="00FD054E" w14:paraId="6D68C60F" w14:textId="77777777">
      <w:pPr>
        <w:jc w:val="both"/>
        <w:rPr>
          <w:rFonts w:ascii="Arial" w:hAnsi="Arial"/>
          <w:b/>
          <w:bCs/>
          <w:szCs w:val="24"/>
        </w:rPr>
      </w:pPr>
      <w:r>
        <w:rPr>
          <w:rFonts w:ascii="Arial" w:hAnsi="Arial"/>
          <w:b/>
          <w:bCs/>
          <w:szCs w:val="24"/>
        </w:rPr>
        <w:tab/>
      </w:r>
    </w:p>
    <w:p w:rsidR="00FD054E" w:rsidP="00EA5497" w14:paraId="67833119" w14:textId="77777777">
      <w:pPr>
        <w:numPr>
          <w:ilvl w:val="0"/>
          <w:numId w:val="13"/>
        </w:numPr>
        <w:jc w:val="both"/>
        <w:rPr>
          <w:rFonts w:ascii="Arial" w:hAnsi="Arial" w:cs="Arial"/>
          <w:b/>
          <w:bCs/>
          <w:szCs w:val="24"/>
        </w:rPr>
      </w:pP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FD054E" w:rsidRPr="00C47181" w:rsidP="00FD054E" w14:paraId="2EFF6B78" w14:textId="77777777">
      <w:pPr>
        <w:tabs>
          <w:tab w:val="left" w:pos="-1440"/>
        </w:tabs>
        <w:ind w:left="720" w:hanging="720"/>
        <w:jc w:val="both"/>
        <w:rPr>
          <w:rFonts w:ascii="Arial" w:hAnsi="Arial"/>
          <w:szCs w:val="24"/>
        </w:rPr>
      </w:pPr>
    </w:p>
    <w:p w:rsidR="00FD054E" w:rsidRPr="00FD054E" w:rsidP="00FD054E" w14:paraId="17CA96D7" w14:textId="77777777">
      <w:pPr>
        <w:tabs>
          <w:tab w:val="left" w:pos="-1440"/>
        </w:tabs>
        <w:ind w:left="720" w:hanging="720"/>
        <w:jc w:val="both"/>
        <w:rPr>
          <w:rFonts w:ascii="Arial" w:hAnsi="Arial"/>
          <w:szCs w:val="24"/>
        </w:rPr>
      </w:pPr>
      <w:r w:rsidRPr="00C47181">
        <w:rPr>
          <w:rFonts w:ascii="Arial" w:hAnsi="Arial"/>
          <w:szCs w:val="24"/>
        </w:rPr>
        <w:tab/>
        <w:t xml:space="preserve">This information is not duplicated in any other place or any </w:t>
      </w:r>
      <w:r w:rsidRPr="00C47181">
        <w:rPr>
          <w:rFonts w:ascii="Arial" w:hAnsi="Arial"/>
          <w:szCs w:val="24"/>
        </w:rPr>
        <w:t>other form.</w:t>
      </w:r>
    </w:p>
    <w:p w:rsidR="00FD054E" w:rsidP="00FD054E" w14:paraId="52096B14" w14:textId="77777777">
      <w:pPr>
        <w:ind w:left="720" w:hanging="600"/>
        <w:jc w:val="both"/>
        <w:rPr>
          <w:rFonts w:ascii="Arial" w:hAnsi="Arial"/>
          <w:b/>
          <w:bCs/>
          <w:szCs w:val="24"/>
        </w:rPr>
      </w:pPr>
    </w:p>
    <w:p w:rsidR="00FD054E" w:rsidRPr="00C47181" w:rsidP="00FD054E" w14:paraId="4E5DC837"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FD054E" w:rsidRPr="00C47181" w:rsidP="00FD054E" w14:paraId="7ED6B9AC" w14:textId="77777777">
      <w:pPr>
        <w:tabs>
          <w:tab w:val="left" w:pos="-1440"/>
        </w:tabs>
        <w:ind w:left="720" w:hanging="720"/>
        <w:jc w:val="both"/>
        <w:rPr>
          <w:rFonts w:ascii="Arial" w:hAnsi="Arial"/>
          <w:szCs w:val="24"/>
        </w:rPr>
      </w:pPr>
    </w:p>
    <w:p w:rsidR="00FD054E" w:rsidP="00FD054E" w14:paraId="0E9DF792"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FD054E" w:rsidRPr="00C47181" w:rsidP="00FD054E" w14:paraId="5D2F47B9" w14:textId="77777777">
      <w:pPr>
        <w:pStyle w:val="BodyTextIndent"/>
      </w:pPr>
      <w:r>
        <w:tab/>
      </w:r>
      <w:r>
        <w:tab/>
      </w:r>
      <w:r>
        <w:tab/>
      </w:r>
      <w:r>
        <w:tab/>
      </w:r>
      <w:r>
        <w:tab/>
      </w:r>
      <w:r>
        <w:tab/>
      </w:r>
    </w:p>
    <w:p w:rsidR="00FD054E" w:rsidRPr="00FD054E" w:rsidP="00FD054E" w14:paraId="79DF5A12" w14:textId="77777777">
      <w:pPr>
        <w:widowControl/>
        <w:jc w:val="both"/>
        <w:rPr>
          <w:rFonts w:ascii="Arial" w:hAnsi="Arial" w:cs="Arial"/>
          <w:b/>
          <w:bCs/>
          <w:szCs w:val="24"/>
        </w:rPr>
      </w:pPr>
      <w:r>
        <w:rPr>
          <w:rFonts w:ascii="Arial" w:hAnsi="Arial" w:cs="Arial"/>
          <w:b/>
          <w:bCs/>
          <w:szCs w:val="24"/>
        </w:rPr>
        <w:t>6.</w:t>
      </w:r>
      <w:r>
        <w:rPr>
          <w:rFonts w:ascii="Arial" w:hAnsi="Arial" w:cs="Arial"/>
          <w:b/>
          <w:bCs/>
          <w:szCs w:val="24"/>
        </w:rPr>
        <w:tab/>
      </w:r>
      <w:r w:rsidRPr="00D03897">
        <w:rPr>
          <w:rFonts w:ascii="Arial" w:hAnsi="Arial" w:cs="Arial"/>
          <w:b/>
          <w:bCs/>
          <w:szCs w:val="24"/>
        </w:rPr>
        <w:t xml:space="preserve">Describe consequences to Federal program or policy activities if the                     </w:t>
      </w:r>
      <w:r w:rsidRPr="00D03897">
        <w:rPr>
          <w:rFonts w:ascii="Arial" w:hAnsi="Arial" w:cs="Arial"/>
          <w:b/>
          <w:bCs/>
          <w:szCs w:val="24"/>
        </w:rPr>
        <w:tab/>
        <w:t>collection is not conducted or is conducted less frequently.</w:t>
      </w:r>
    </w:p>
    <w:p w:rsidR="00FD054E" w:rsidRPr="00247526" w:rsidP="00FD054E" w14:paraId="088F6AE4" w14:textId="77777777">
      <w:pPr>
        <w:tabs>
          <w:tab w:val="left" w:pos="-1080"/>
          <w:tab w:val="left" w:pos="-720"/>
          <w:tab w:val="left" w:pos="0"/>
          <w:tab w:val="left" w:pos="720"/>
          <w:tab w:val="left" w:pos="1080"/>
        </w:tabs>
        <w:ind w:left="720" w:hanging="720"/>
        <w:jc w:val="both"/>
        <w:rPr>
          <w:rFonts w:ascii="Arial" w:hAnsi="Arial"/>
          <w:color w:val="FF0000"/>
        </w:rPr>
      </w:pPr>
      <w:r>
        <w:rPr>
          <w:rFonts w:ascii="Arial" w:hAnsi="Arial"/>
        </w:rPr>
        <w:tab/>
      </w:r>
      <w:r w:rsidR="00247526">
        <w:rPr>
          <w:rFonts w:ascii="Arial" w:hAnsi="Arial"/>
          <w:color w:val="FF0000"/>
        </w:rPr>
        <w:t xml:space="preserve"> </w:t>
      </w:r>
    </w:p>
    <w:p w:rsidR="00FD054E" w:rsidP="00FD054E" w14:paraId="0104542B" w14:textId="77777777">
      <w:pPr>
        <w:tabs>
          <w:tab w:val="left" w:pos="-1080"/>
          <w:tab w:val="left" w:pos="-720"/>
          <w:tab w:val="left" w:pos="0"/>
          <w:tab w:val="left" w:pos="720"/>
          <w:tab w:val="left" w:pos="1080"/>
        </w:tabs>
        <w:ind w:left="720" w:hanging="720"/>
        <w:jc w:val="both"/>
        <w:rPr>
          <w:rFonts w:ascii="Arial" w:hAnsi="Arial"/>
        </w:rPr>
      </w:pPr>
      <w:r>
        <w:rPr>
          <w:rFonts w:ascii="Arial" w:hAnsi="Arial"/>
        </w:rPr>
        <w:tab/>
      </w:r>
      <w:r w:rsidRPr="0053566F">
        <w:rPr>
          <w:rFonts w:ascii="Arial" w:hAnsi="Arial"/>
        </w:rPr>
        <w:t>If this information w</w:t>
      </w:r>
      <w:r w:rsidRPr="0053566F" w:rsidR="007D551A">
        <w:rPr>
          <w:rFonts w:ascii="Arial" w:hAnsi="Arial"/>
        </w:rPr>
        <w:t>as</w:t>
      </w:r>
      <w:r w:rsidRPr="0053566F">
        <w:rPr>
          <w:rFonts w:ascii="Arial" w:hAnsi="Arial"/>
        </w:rPr>
        <w:t xml:space="preserve"> not collected, </w:t>
      </w:r>
      <w:r w:rsidRPr="0053566F" w:rsidR="00EA5497">
        <w:rPr>
          <w:rFonts w:ascii="Arial" w:hAnsi="Arial"/>
        </w:rPr>
        <w:t>companies w</w:t>
      </w:r>
      <w:r w:rsidRPr="0053566F">
        <w:rPr>
          <w:rFonts w:ascii="Arial" w:hAnsi="Arial"/>
        </w:rPr>
        <w:t>ould have to use another method to pay their duties, such as a check.</w:t>
      </w:r>
    </w:p>
    <w:p w:rsidR="00FD054E" w:rsidP="00FD054E" w14:paraId="1E1DB6F6" w14:textId="77777777">
      <w:pPr>
        <w:tabs>
          <w:tab w:val="left" w:pos="-1440"/>
        </w:tabs>
        <w:ind w:left="720" w:hanging="720"/>
        <w:jc w:val="both"/>
        <w:rPr>
          <w:rFonts w:ascii="Arial" w:hAnsi="Arial"/>
        </w:rPr>
      </w:pPr>
      <w:r>
        <w:rPr>
          <w:rFonts w:ascii="Arial" w:hAnsi="Arial"/>
        </w:rPr>
        <w:tab/>
      </w:r>
    </w:p>
    <w:p w:rsidR="00FD054E" w:rsidRPr="00C47181" w:rsidP="00FD054E" w14:paraId="7500BDD4"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772211">
        <w:rPr>
          <w:rFonts w:ascii="Arial" w:hAnsi="Arial" w:cs="Arial"/>
          <w:b/>
          <w:bCs/>
          <w:szCs w:val="24"/>
        </w:rPr>
        <w:t>.</w:t>
      </w:r>
    </w:p>
    <w:p w:rsidR="00FD054E" w:rsidRPr="00C47181" w:rsidP="00FD054E" w14:paraId="387F57C7" w14:textId="77777777">
      <w:pPr>
        <w:tabs>
          <w:tab w:val="left" w:pos="-1440"/>
        </w:tabs>
        <w:ind w:left="720" w:hanging="720"/>
        <w:jc w:val="both"/>
        <w:rPr>
          <w:rFonts w:ascii="Arial" w:hAnsi="Arial"/>
          <w:szCs w:val="24"/>
        </w:rPr>
      </w:pPr>
    </w:p>
    <w:p w:rsidR="00FD054E" w:rsidRPr="00C47181" w:rsidP="00FD054E" w14:paraId="085742CA"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FD054E" w:rsidP="00FD054E" w14:paraId="16A9FC87" w14:textId="77777777">
      <w:pPr>
        <w:ind w:left="120"/>
        <w:jc w:val="both"/>
        <w:rPr>
          <w:rFonts w:ascii="Arial" w:hAnsi="Arial" w:cs="Arial"/>
          <w:b/>
          <w:bCs/>
          <w:szCs w:val="24"/>
        </w:rPr>
      </w:pPr>
    </w:p>
    <w:p w:rsidR="00FD054E" w:rsidP="00FD054E" w14:paraId="124982EA"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w:t>
      </w:r>
      <w:r w:rsidRPr="00C47181">
        <w:rPr>
          <w:rFonts w:ascii="Arial" w:hAnsi="Arial" w:cs="Arial"/>
          <w:b/>
          <w:bCs/>
          <w:szCs w:val="24"/>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C2340" w:rsidP="00FD054E" w14:paraId="29300381" w14:textId="77777777">
      <w:pPr>
        <w:tabs>
          <w:tab w:val="left" w:pos="-1440"/>
        </w:tabs>
        <w:ind w:left="720" w:hanging="360"/>
        <w:jc w:val="both"/>
        <w:rPr>
          <w:rFonts w:ascii="Arial" w:hAnsi="Arial"/>
        </w:rPr>
      </w:pPr>
      <w:r>
        <w:rPr>
          <w:rFonts w:ascii="Arial" w:hAnsi="Arial"/>
        </w:rPr>
        <w:tab/>
      </w:r>
      <w:r>
        <w:rPr>
          <w:rFonts w:ascii="Arial" w:hAnsi="Arial"/>
        </w:rPr>
        <w:tab/>
      </w:r>
    </w:p>
    <w:p w:rsidR="00F117E1" w:rsidP="00461C39" w14:paraId="3203440E" w14:textId="363FF2AF">
      <w:pPr>
        <w:tabs>
          <w:tab w:val="left" w:pos="-1440"/>
        </w:tabs>
        <w:ind w:left="720" w:hanging="360"/>
        <w:jc w:val="both"/>
        <w:rPr>
          <w:rFonts w:ascii="Arial" w:hAnsi="Arial"/>
        </w:rPr>
      </w:pPr>
      <w:r>
        <w:rPr>
          <w:rFonts w:ascii="Arial" w:hAnsi="Arial"/>
        </w:rPr>
        <w:tab/>
      </w:r>
      <w:r w:rsidRPr="00E155A3" w:rsidR="00CC77D2">
        <w:rPr>
          <w:rFonts w:ascii="Arial" w:hAnsi="Arial"/>
        </w:rPr>
        <w:t>P</w:t>
      </w:r>
      <w:r w:rsidRPr="00E155A3">
        <w:rPr>
          <w:rFonts w:ascii="Arial" w:hAnsi="Arial"/>
        </w:rPr>
        <w:t xml:space="preserve">ublic comments were solicited through two Federal Register notices including a 60-day notice published </w:t>
      </w:r>
      <w:r w:rsidRPr="008A5A9C">
        <w:rPr>
          <w:rFonts w:ascii="Arial" w:hAnsi="Arial"/>
        </w:rPr>
        <w:t xml:space="preserve">on </w:t>
      </w:r>
      <w:r w:rsidR="002E323D">
        <w:rPr>
          <w:rFonts w:ascii="Arial" w:hAnsi="Arial"/>
        </w:rPr>
        <w:t>September 19</w:t>
      </w:r>
      <w:r w:rsidRPr="002E323D" w:rsidR="00E155A3">
        <w:rPr>
          <w:rFonts w:ascii="Arial" w:hAnsi="Arial"/>
        </w:rPr>
        <w:t>,</w:t>
      </w:r>
      <w:r w:rsidRPr="002E323D" w:rsidR="008A5A9C">
        <w:rPr>
          <w:rFonts w:ascii="Arial" w:hAnsi="Arial"/>
        </w:rPr>
        <w:t xml:space="preserve"> 202</w:t>
      </w:r>
      <w:r w:rsidRPr="002E323D" w:rsidR="008C07E6">
        <w:rPr>
          <w:rFonts w:ascii="Arial" w:hAnsi="Arial"/>
        </w:rPr>
        <w:t>4</w:t>
      </w:r>
      <w:r w:rsidRPr="002E323D">
        <w:rPr>
          <w:rFonts w:ascii="Arial" w:hAnsi="Arial"/>
        </w:rPr>
        <w:t xml:space="preserve"> (</w:t>
      </w:r>
      <w:r w:rsidRPr="002E323D" w:rsidR="008A5A9C">
        <w:rPr>
          <w:rFonts w:ascii="Arial" w:hAnsi="Arial"/>
        </w:rPr>
        <w:t>8</w:t>
      </w:r>
      <w:r w:rsidRPr="002E323D" w:rsidR="008C07E6">
        <w:rPr>
          <w:rFonts w:ascii="Arial" w:hAnsi="Arial"/>
        </w:rPr>
        <w:t xml:space="preserve">9 FR </w:t>
      </w:r>
      <w:r w:rsidRPr="002E323D" w:rsidR="002E323D">
        <w:rPr>
          <w:rFonts w:ascii="Arial" w:hAnsi="Arial"/>
        </w:rPr>
        <w:t>76864</w:t>
      </w:r>
      <w:r w:rsidRPr="002E323D">
        <w:rPr>
          <w:rFonts w:ascii="Arial" w:hAnsi="Arial"/>
        </w:rPr>
        <w:t>)</w:t>
      </w:r>
      <w:r w:rsidRPr="00E155A3">
        <w:rPr>
          <w:rFonts w:ascii="Arial" w:hAnsi="Arial"/>
        </w:rPr>
        <w:t xml:space="preserve"> on which no comments were received, and a 30-day notice published on </w:t>
      </w:r>
      <w:r w:rsidR="004E4697">
        <w:rPr>
          <w:rFonts w:ascii="Arial" w:hAnsi="Arial"/>
        </w:rPr>
        <w:t>November</w:t>
      </w:r>
      <w:r w:rsidRPr="004E4697" w:rsidR="0035363C">
        <w:rPr>
          <w:rFonts w:ascii="Arial" w:hAnsi="Arial"/>
        </w:rPr>
        <w:t xml:space="preserve"> 2</w:t>
      </w:r>
      <w:r w:rsidR="004E4697">
        <w:rPr>
          <w:rFonts w:ascii="Arial" w:hAnsi="Arial"/>
        </w:rPr>
        <w:t>1</w:t>
      </w:r>
      <w:r w:rsidRPr="004E4697" w:rsidR="0035363C">
        <w:rPr>
          <w:rFonts w:ascii="Arial" w:hAnsi="Arial"/>
        </w:rPr>
        <w:t>, 202</w:t>
      </w:r>
      <w:r w:rsidR="004E4697">
        <w:rPr>
          <w:rFonts w:ascii="Arial" w:hAnsi="Arial"/>
        </w:rPr>
        <w:t>4</w:t>
      </w:r>
      <w:r w:rsidRPr="004E4697">
        <w:rPr>
          <w:rFonts w:ascii="Arial" w:hAnsi="Arial"/>
        </w:rPr>
        <w:t xml:space="preserve"> (</w:t>
      </w:r>
      <w:r w:rsidRPr="004E4697" w:rsidR="004E4697">
        <w:rPr>
          <w:rFonts w:ascii="Arial" w:hAnsi="Arial"/>
        </w:rPr>
        <w:t>89 FR</w:t>
      </w:r>
      <w:r w:rsidRPr="004E4697">
        <w:rPr>
          <w:rFonts w:ascii="Arial" w:hAnsi="Arial"/>
        </w:rPr>
        <w:t xml:space="preserve"> </w:t>
      </w:r>
      <w:r w:rsidRPr="004E4697" w:rsidR="004E4697">
        <w:rPr>
          <w:rFonts w:ascii="Arial" w:hAnsi="Arial"/>
        </w:rPr>
        <w:t>92139</w:t>
      </w:r>
      <w:r w:rsidRPr="004E4697">
        <w:rPr>
          <w:rFonts w:ascii="Arial" w:hAnsi="Arial"/>
        </w:rPr>
        <w:t>)</w:t>
      </w:r>
      <w:r w:rsidRPr="00E155A3">
        <w:rPr>
          <w:rFonts w:ascii="Arial" w:hAnsi="Arial"/>
        </w:rPr>
        <w:t xml:space="preserve"> on </w:t>
      </w:r>
      <w:r w:rsidRPr="00E155A3">
        <w:rPr>
          <w:rFonts w:ascii="Arial" w:hAnsi="Arial"/>
        </w:rPr>
        <w:t>which no comments have been received.</w:t>
      </w:r>
      <w:r>
        <w:rPr>
          <w:rFonts w:ascii="Arial" w:hAnsi="Arial"/>
        </w:rPr>
        <w:t xml:space="preserve">  </w:t>
      </w:r>
    </w:p>
    <w:p w:rsidR="00461C39" w:rsidP="00461C39" w14:paraId="42569EE8" w14:textId="77777777">
      <w:pPr>
        <w:tabs>
          <w:tab w:val="left" w:pos="-1440"/>
        </w:tabs>
        <w:ind w:left="720" w:hanging="360"/>
        <w:jc w:val="both"/>
        <w:rPr>
          <w:rFonts w:ascii="Arial" w:hAnsi="Arial"/>
        </w:rPr>
      </w:pPr>
      <w:r>
        <w:rPr>
          <w:rFonts w:ascii="Arial" w:hAnsi="Arial"/>
        </w:rPr>
        <w:t xml:space="preserve"> </w:t>
      </w:r>
    </w:p>
    <w:p w:rsidR="00FD054E" w:rsidRPr="00C47181" w:rsidP="00FD054E" w14:paraId="101B119C"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FD054E" w:rsidRPr="00C47181" w:rsidP="00FD054E" w14:paraId="797F53A7" w14:textId="77777777">
      <w:pPr>
        <w:tabs>
          <w:tab w:val="left" w:pos="-1440"/>
        </w:tabs>
        <w:ind w:left="720" w:hanging="720"/>
        <w:jc w:val="both"/>
        <w:rPr>
          <w:rFonts w:ascii="Arial" w:hAnsi="Arial"/>
          <w:szCs w:val="24"/>
        </w:rPr>
      </w:pPr>
    </w:p>
    <w:p w:rsidR="00FD054E" w:rsidRPr="00C47181" w:rsidP="00FD054E" w14:paraId="24B92089"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113269" w:rsidP="00FD054E" w14:paraId="6D21ECC7" w14:textId="77777777">
      <w:pPr>
        <w:ind w:left="720" w:hanging="720"/>
        <w:jc w:val="both"/>
        <w:rPr>
          <w:rFonts w:ascii="Arial" w:hAnsi="Arial"/>
          <w:b/>
          <w:bCs/>
          <w:szCs w:val="24"/>
        </w:rPr>
      </w:pPr>
    </w:p>
    <w:p w:rsidR="00FD054E" w:rsidRPr="00C47181" w:rsidP="00FD054E" w14:paraId="4985734C"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FD054E" w:rsidRPr="00C47181" w:rsidP="00FD054E" w14:paraId="1FA4FEC2" w14:textId="77777777">
      <w:pPr>
        <w:tabs>
          <w:tab w:val="left" w:pos="-1440"/>
        </w:tabs>
        <w:ind w:left="720" w:hanging="720"/>
        <w:jc w:val="both"/>
        <w:rPr>
          <w:rFonts w:ascii="Arial" w:hAnsi="Arial"/>
          <w:szCs w:val="24"/>
        </w:rPr>
      </w:pPr>
      <w:r w:rsidRPr="00C47181">
        <w:rPr>
          <w:rFonts w:ascii="Arial" w:hAnsi="Arial"/>
          <w:szCs w:val="24"/>
        </w:rPr>
        <w:tab/>
      </w:r>
    </w:p>
    <w:p w:rsidR="00CB75DC" w:rsidP="00CB75DC" w14:paraId="17CE0B48" w14:textId="77777777">
      <w:pPr>
        <w:widowControl/>
        <w:autoSpaceDE w:val="0"/>
        <w:autoSpaceDN w:val="0"/>
        <w:adjustRightInd w:val="0"/>
        <w:ind w:left="720"/>
        <w:jc w:val="both"/>
        <w:rPr>
          <w:rFonts w:ascii="Arial" w:hAnsi="Arial" w:cs="Arial"/>
          <w:snapToGrid/>
          <w:szCs w:val="24"/>
        </w:rPr>
      </w:pPr>
      <w:r w:rsidRPr="00C11BEA">
        <w:rPr>
          <w:rFonts w:ascii="Arial" w:hAnsi="Arial" w:cs="Arial"/>
          <w:snapToGrid/>
          <w:szCs w:val="24"/>
        </w:rPr>
        <w:t>This collection is not affected by the Privacy Act and is not impacted by a PIA or SORN</w:t>
      </w:r>
      <w:r>
        <w:rPr>
          <w:rFonts w:ascii="Arial" w:hAnsi="Arial" w:cs="Arial"/>
          <w:snapToGrid/>
          <w:szCs w:val="24"/>
        </w:rPr>
        <w:t>.</w:t>
      </w:r>
      <w:r w:rsidRPr="00C11BEA">
        <w:rPr>
          <w:rFonts w:ascii="Arial" w:hAnsi="Arial" w:cs="Arial"/>
          <w:snapToGrid/>
          <w:szCs w:val="24"/>
        </w:rPr>
        <w:t xml:space="preserve"> </w:t>
      </w:r>
      <w:r>
        <w:rPr>
          <w:rFonts w:ascii="Arial" w:hAnsi="Arial" w:cs="Arial"/>
          <w:snapToGrid/>
          <w:szCs w:val="24"/>
        </w:rPr>
        <w:t>No assurances of confidentiality are provided to respondents.</w:t>
      </w:r>
    </w:p>
    <w:p w:rsidR="00574AC9" w:rsidP="00574AC9" w14:paraId="5693827A" w14:textId="77777777">
      <w:pPr>
        <w:ind w:left="720" w:hanging="720"/>
        <w:jc w:val="both"/>
        <w:rPr>
          <w:rFonts w:ascii="Arial" w:hAnsi="Arial" w:cs="Arial"/>
          <w:bCs/>
          <w:szCs w:val="24"/>
        </w:rPr>
      </w:pPr>
    </w:p>
    <w:p w:rsidR="00FD054E" w:rsidRPr="00C47181" w:rsidP="00FD054E" w14:paraId="74015A6F"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w:t>
      </w:r>
      <w:r w:rsidRPr="00C47181">
        <w:rPr>
          <w:rFonts w:ascii="Arial" w:hAnsi="Arial" w:cs="Arial"/>
          <w:b/>
          <w:bCs/>
          <w:szCs w:val="24"/>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054E" w:rsidRPr="00C47181" w:rsidP="00FD054E" w14:paraId="72F7458A" w14:textId="77777777">
      <w:pPr>
        <w:tabs>
          <w:tab w:val="left" w:pos="-1440"/>
        </w:tabs>
        <w:ind w:left="720" w:hanging="720"/>
        <w:jc w:val="both"/>
        <w:rPr>
          <w:rFonts w:ascii="Arial" w:hAnsi="Arial"/>
          <w:szCs w:val="24"/>
        </w:rPr>
      </w:pPr>
      <w:r w:rsidRPr="00C47181">
        <w:rPr>
          <w:rFonts w:ascii="Arial" w:hAnsi="Arial"/>
          <w:szCs w:val="24"/>
        </w:rPr>
        <w:tab/>
      </w:r>
    </w:p>
    <w:p w:rsidR="00FD054E" w:rsidRPr="00C47181" w:rsidP="00FD054E" w14:paraId="1333AAA8"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FD054E" w:rsidP="00FD054E" w14:paraId="4026BBAF" w14:textId="77777777">
      <w:pPr>
        <w:tabs>
          <w:tab w:val="left" w:pos="-1440"/>
        </w:tabs>
        <w:jc w:val="both"/>
        <w:rPr>
          <w:rFonts w:ascii="Arial" w:hAnsi="Arial"/>
          <w:szCs w:val="24"/>
        </w:rPr>
      </w:pPr>
    </w:p>
    <w:p w:rsidR="00FD054E" w:rsidP="00FD054E" w14:paraId="28FAFB72" w14:textId="77777777">
      <w:pPr>
        <w:tabs>
          <w:tab w:val="left" w:pos="-1440"/>
        </w:tabs>
        <w:jc w:val="both"/>
        <w:rPr>
          <w:rFonts w:ascii="Arial" w:hAnsi="Arial"/>
          <w:szCs w:val="24"/>
        </w:rPr>
      </w:pPr>
      <w:r w:rsidRPr="00FD054E">
        <w:rPr>
          <w:rFonts w:ascii="Arial" w:hAnsi="Arial"/>
          <w:b/>
          <w:szCs w:val="24"/>
        </w:rPr>
        <w:t>12.</w:t>
      </w:r>
      <w:r>
        <w:rPr>
          <w:rFonts w:ascii="Arial" w:hAnsi="Arial"/>
          <w:szCs w:val="24"/>
        </w:rPr>
        <w:tab/>
      </w:r>
      <w:r w:rsidRPr="00D03897">
        <w:rPr>
          <w:rFonts w:ascii="Arial" w:hAnsi="Arial" w:cs="Arial"/>
          <w:b/>
          <w:bCs/>
          <w:szCs w:val="24"/>
        </w:rPr>
        <w:t>Provide estimates of the hour burden of the collection of information.</w:t>
      </w:r>
      <w:r w:rsidRPr="00C47181">
        <w:rPr>
          <w:rFonts w:ascii="Arial" w:hAnsi="Arial"/>
          <w:szCs w:val="24"/>
        </w:rPr>
        <w:tab/>
      </w:r>
    </w:p>
    <w:p w:rsidR="001E6A41" w:rsidRPr="00C47181" w:rsidP="00FD054E" w14:paraId="01879C51" w14:textId="77777777">
      <w:pPr>
        <w:tabs>
          <w:tab w:val="left" w:pos="-1440"/>
        </w:tabs>
        <w:jc w:val="both"/>
        <w:rPr>
          <w:rFonts w:ascii="Arial" w:hAnsi="Arial"/>
          <w:szCs w:val="24"/>
        </w:rPr>
      </w:pPr>
    </w:p>
    <w:p w:rsidR="00FD054E" w:rsidRPr="007E3BFE" w:rsidP="00FD054E" w14:paraId="3F8D1A35" w14:textId="53951742">
      <w:pPr>
        <w:jc w:val="both"/>
        <w:rPr>
          <w:rFonts w:ascii="Arial" w:hAnsi="Arial"/>
          <w:b/>
          <w:bCs/>
        </w:rPr>
      </w:pPr>
      <w:r w:rsidRPr="007E3BFE">
        <w:rPr>
          <w:rFonts w:ascii="Arial" w:hAnsi="Arial"/>
          <w:b/>
          <w:bCs/>
        </w:rPr>
        <w:t xml:space="preserve">ACH Debit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1710"/>
        <w:gridCol w:w="1800"/>
        <w:gridCol w:w="2070"/>
        <w:gridCol w:w="1350"/>
        <w:gridCol w:w="2052"/>
      </w:tblGrid>
      <w:tr w14:paraId="16D1DBD9" w14:textId="77777777" w:rsidTr="00A0187B">
        <w:tblPrEx>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58" w:type="dxa"/>
            <w:shd w:val="clear" w:color="auto" w:fill="auto"/>
          </w:tcPr>
          <w:p w:rsidR="00F1324A" w:rsidRPr="00D54D71" w:rsidP="00D54D71" w14:paraId="23333C45" w14:textId="77777777">
            <w:pPr>
              <w:pStyle w:val="Style"/>
              <w:tabs>
                <w:tab w:val="left" w:pos="-1440"/>
              </w:tabs>
              <w:ind w:left="0" w:firstLine="0"/>
              <w:jc w:val="both"/>
              <w:rPr>
                <w:rFonts w:ascii="Arial" w:hAnsi="Arial"/>
                <w:b/>
                <w:sz w:val="22"/>
                <w:szCs w:val="22"/>
              </w:rPr>
            </w:pPr>
            <w:bookmarkStart w:id="3" w:name="OLE_LINK31"/>
          </w:p>
          <w:p w:rsidR="00F1324A" w:rsidRPr="003029D0" w:rsidP="00A0187B" w14:paraId="7F9BF4CF" w14:textId="77777777">
            <w:pPr>
              <w:pStyle w:val="Style"/>
              <w:tabs>
                <w:tab w:val="left" w:pos="-1440"/>
              </w:tabs>
              <w:ind w:left="0" w:firstLine="0"/>
              <w:jc w:val="center"/>
              <w:rPr>
                <w:rFonts w:ascii="Arial" w:hAnsi="Arial"/>
                <w:b/>
                <w:sz w:val="22"/>
                <w:szCs w:val="22"/>
              </w:rPr>
            </w:pPr>
            <w:r w:rsidRPr="003029D0">
              <w:rPr>
                <w:rFonts w:ascii="Arial" w:hAnsi="Arial"/>
                <w:b/>
                <w:sz w:val="22"/>
                <w:szCs w:val="22"/>
              </w:rPr>
              <w:t>FORM</w:t>
            </w:r>
          </w:p>
        </w:tc>
        <w:tc>
          <w:tcPr>
            <w:tcW w:w="1710" w:type="dxa"/>
            <w:shd w:val="clear" w:color="auto" w:fill="auto"/>
          </w:tcPr>
          <w:p w:rsidR="00F1324A" w:rsidRPr="003029D0" w:rsidP="00A0187B" w14:paraId="1D0BAFEC" w14:textId="77777777">
            <w:pPr>
              <w:pStyle w:val="Style"/>
              <w:tabs>
                <w:tab w:val="left" w:pos="-1440"/>
              </w:tabs>
              <w:ind w:left="0" w:firstLine="0"/>
              <w:jc w:val="center"/>
              <w:rPr>
                <w:rFonts w:ascii="Arial" w:hAnsi="Arial"/>
                <w:b/>
                <w:sz w:val="20"/>
              </w:rPr>
            </w:pPr>
            <w:r w:rsidRPr="003029D0">
              <w:rPr>
                <w:rFonts w:ascii="Arial" w:hAnsi="Arial"/>
                <w:b/>
                <w:sz w:val="20"/>
              </w:rPr>
              <w:t>TOTAL ANNUAL BURDEN HOURS</w:t>
            </w:r>
          </w:p>
        </w:tc>
        <w:tc>
          <w:tcPr>
            <w:tcW w:w="1800" w:type="dxa"/>
            <w:shd w:val="clear" w:color="auto" w:fill="auto"/>
          </w:tcPr>
          <w:p w:rsidR="00F1324A" w:rsidRPr="003029D0" w:rsidP="00A0187B" w14:paraId="6468BAFD" w14:textId="77777777">
            <w:pPr>
              <w:pStyle w:val="Style"/>
              <w:tabs>
                <w:tab w:val="left" w:pos="-1440"/>
              </w:tabs>
              <w:ind w:left="0" w:firstLine="0"/>
              <w:jc w:val="center"/>
              <w:rPr>
                <w:rFonts w:ascii="Arial" w:hAnsi="Arial"/>
                <w:b/>
                <w:sz w:val="20"/>
              </w:rPr>
            </w:pPr>
            <w:r w:rsidRPr="003029D0">
              <w:rPr>
                <w:rFonts w:ascii="Arial" w:hAnsi="Arial"/>
                <w:b/>
                <w:sz w:val="20"/>
              </w:rPr>
              <w:t>NO. OF</w:t>
            </w:r>
          </w:p>
          <w:p w:rsidR="00F1324A" w:rsidRPr="003029D0" w:rsidP="00A0187B" w14:paraId="20DA55FA" w14:textId="77777777">
            <w:pPr>
              <w:pStyle w:val="Style"/>
              <w:tabs>
                <w:tab w:val="left" w:pos="-1440"/>
              </w:tabs>
              <w:ind w:left="0" w:firstLine="0"/>
              <w:jc w:val="center"/>
              <w:rPr>
                <w:rFonts w:ascii="Arial" w:hAnsi="Arial"/>
                <w:b/>
                <w:sz w:val="20"/>
              </w:rPr>
            </w:pPr>
            <w:r w:rsidRPr="003029D0">
              <w:rPr>
                <w:rFonts w:ascii="Arial" w:hAnsi="Arial"/>
                <w:b/>
                <w:sz w:val="20"/>
              </w:rPr>
              <w:t>RESPONDENTS</w:t>
            </w:r>
          </w:p>
        </w:tc>
        <w:tc>
          <w:tcPr>
            <w:tcW w:w="2070" w:type="dxa"/>
            <w:shd w:val="clear" w:color="auto" w:fill="auto"/>
          </w:tcPr>
          <w:p w:rsidR="00F1324A" w:rsidRPr="003029D0" w:rsidP="00A0187B" w14:paraId="73211808" w14:textId="77777777">
            <w:pPr>
              <w:pStyle w:val="Style"/>
              <w:tabs>
                <w:tab w:val="left" w:pos="-1440"/>
              </w:tabs>
              <w:ind w:left="0" w:firstLine="0"/>
              <w:jc w:val="center"/>
              <w:rPr>
                <w:rFonts w:ascii="Arial" w:hAnsi="Arial"/>
                <w:b/>
                <w:sz w:val="20"/>
              </w:rPr>
            </w:pPr>
            <w:r w:rsidRPr="003029D0">
              <w:rPr>
                <w:rFonts w:ascii="Arial" w:hAnsi="Arial"/>
                <w:b/>
                <w:sz w:val="20"/>
              </w:rPr>
              <w:t>NO. OF RESPONSES PER RESPONDENT</w:t>
            </w:r>
          </w:p>
        </w:tc>
        <w:tc>
          <w:tcPr>
            <w:tcW w:w="1350" w:type="dxa"/>
            <w:shd w:val="clear" w:color="auto" w:fill="auto"/>
          </w:tcPr>
          <w:p w:rsidR="00F1324A" w:rsidRPr="003029D0" w:rsidP="00D54D71" w14:paraId="57A3DE4B" w14:textId="77777777">
            <w:pPr>
              <w:pStyle w:val="Style"/>
              <w:tabs>
                <w:tab w:val="left" w:pos="-1440"/>
              </w:tabs>
              <w:ind w:left="0" w:firstLine="0"/>
              <w:jc w:val="both"/>
              <w:rPr>
                <w:rFonts w:ascii="Arial" w:hAnsi="Arial"/>
                <w:sz w:val="20"/>
              </w:rPr>
            </w:pPr>
          </w:p>
          <w:p w:rsidR="00F1324A" w:rsidRPr="003029D0" w:rsidP="00A0187B" w14:paraId="4493D8F5" w14:textId="77777777">
            <w:pPr>
              <w:pStyle w:val="Style"/>
              <w:tabs>
                <w:tab w:val="left" w:pos="-1440"/>
              </w:tabs>
              <w:ind w:left="0" w:firstLine="0"/>
              <w:jc w:val="center"/>
              <w:rPr>
                <w:rFonts w:ascii="Arial" w:hAnsi="Arial"/>
                <w:b/>
                <w:sz w:val="18"/>
                <w:szCs w:val="18"/>
              </w:rPr>
            </w:pPr>
            <w:r w:rsidRPr="003029D0">
              <w:rPr>
                <w:rFonts w:ascii="Arial" w:hAnsi="Arial"/>
                <w:b/>
                <w:sz w:val="18"/>
                <w:szCs w:val="18"/>
              </w:rPr>
              <w:t>TOTAL</w:t>
            </w:r>
          </w:p>
          <w:p w:rsidR="00F1324A" w:rsidRPr="003029D0" w:rsidP="00A0187B" w14:paraId="76F7168D" w14:textId="77777777">
            <w:pPr>
              <w:pStyle w:val="Style"/>
              <w:tabs>
                <w:tab w:val="left" w:pos="-1440"/>
              </w:tabs>
              <w:ind w:left="0" w:firstLine="0"/>
              <w:jc w:val="center"/>
              <w:rPr>
                <w:rFonts w:ascii="Arial" w:hAnsi="Arial"/>
                <w:sz w:val="20"/>
              </w:rPr>
            </w:pPr>
            <w:r w:rsidRPr="003029D0">
              <w:rPr>
                <w:rFonts w:ascii="Arial" w:hAnsi="Arial"/>
                <w:b/>
                <w:sz w:val="18"/>
                <w:szCs w:val="18"/>
              </w:rPr>
              <w:t>RESPONSES</w:t>
            </w:r>
          </w:p>
        </w:tc>
        <w:tc>
          <w:tcPr>
            <w:tcW w:w="2052" w:type="dxa"/>
            <w:shd w:val="clear" w:color="auto" w:fill="auto"/>
          </w:tcPr>
          <w:p w:rsidR="00F1324A" w:rsidRPr="003029D0" w:rsidP="00D54D71" w14:paraId="0029207A" w14:textId="77777777">
            <w:pPr>
              <w:pStyle w:val="Style"/>
              <w:tabs>
                <w:tab w:val="left" w:pos="-1440"/>
              </w:tabs>
              <w:ind w:left="0" w:firstLine="0"/>
              <w:jc w:val="both"/>
              <w:rPr>
                <w:rFonts w:ascii="Arial" w:hAnsi="Arial"/>
                <w:sz w:val="20"/>
              </w:rPr>
            </w:pPr>
          </w:p>
          <w:p w:rsidR="00F1324A" w:rsidRPr="003029D0" w:rsidP="00A0187B" w14:paraId="44CFA889" w14:textId="77777777">
            <w:pPr>
              <w:pStyle w:val="Style"/>
              <w:tabs>
                <w:tab w:val="left" w:pos="-1440"/>
              </w:tabs>
              <w:ind w:left="0" w:firstLine="0"/>
              <w:jc w:val="center"/>
              <w:rPr>
                <w:rFonts w:ascii="Arial" w:hAnsi="Arial"/>
                <w:b/>
                <w:sz w:val="20"/>
              </w:rPr>
            </w:pPr>
            <w:r w:rsidRPr="003029D0">
              <w:rPr>
                <w:rFonts w:ascii="Arial" w:hAnsi="Arial"/>
                <w:b/>
                <w:sz w:val="20"/>
              </w:rPr>
              <w:t>TIME PER</w:t>
            </w:r>
          </w:p>
          <w:p w:rsidR="00F1324A" w:rsidRPr="003029D0" w:rsidP="00A0187B" w14:paraId="6D815CCB" w14:textId="77777777">
            <w:pPr>
              <w:pStyle w:val="Style"/>
              <w:tabs>
                <w:tab w:val="left" w:pos="-1440"/>
              </w:tabs>
              <w:ind w:left="0" w:firstLine="0"/>
              <w:jc w:val="center"/>
              <w:rPr>
                <w:rFonts w:ascii="Arial" w:hAnsi="Arial"/>
                <w:sz w:val="20"/>
              </w:rPr>
            </w:pPr>
            <w:r w:rsidRPr="003029D0">
              <w:rPr>
                <w:rFonts w:ascii="Arial" w:hAnsi="Arial"/>
                <w:b/>
                <w:sz w:val="20"/>
              </w:rPr>
              <w:t>RESPONSE</w:t>
            </w:r>
          </w:p>
        </w:tc>
      </w:tr>
      <w:tr w14:paraId="415BE708" w14:textId="77777777" w:rsidTr="00A0187B">
        <w:tblPrEx>
          <w:tblW w:w="10440" w:type="dxa"/>
          <w:tblLayout w:type="fixed"/>
          <w:tblLook w:val="01E0"/>
        </w:tblPrEx>
        <w:tc>
          <w:tcPr>
            <w:tcW w:w="1458" w:type="dxa"/>
            <w:shd w:val="clear" w:color="auto" w:fill="auto"/>
          </w:tcPr>
          <w:p w:rsidR="00F1324A" w:rsidRPr="0053566F" w:rsidP="00D54D71" w14:paraId="0BEBD04D" w14:textId="77777777">
            <w:pPr>
              <w:pStyle w:val="Style"/>
              <w:tabs>
                <w:tab w:val="left" w:pos="-1440"/>
              </w:tabs>
              <w:ind w:left="0" w:firstLine="0"/>
              <w:jc w:val="both"/>
              <w:rPr>
                <w:rFonts w:ascii="Arial" w:hAnsi="Arial"/>
              </w:rPr>
            </w:pPr>
          </w:p>
          <w:p w:rsidR="004B6E78" w:rsidRPr="0053566F" w:rsidP="00A0187B" w14:paraId="70A2E3D9" w14:textId="77777777">
            <w:pPr>
              <w:pStyle w:val="Style"/>
              <w:tabs>
                <w:tab w:val="left" w:pos="-1440"/>
              </w:tabs>
              <w:ind w:left="0" w:firstLine="0"/>
              <w:rPr>
                <w:rFonts w:ascii="Arial" w:hAnsi="Arial"/>
              </w:rPr>
            </w:pPr>
            <w:r w:rsidRPr="0053566F">
              <w:rPr>
                <w:rFonts w:ascii="Arial" w:hAnsi="Arial"/>
              </w:rPr>
              <w:t>CBP Form 400</w:t>
            </w:r>
          </w:p>
        </w:tc>
        <w:tc>
          <w:tcPr>
            <w:tcW w:w="1710" w:type="dxa"/>
            <w:shd w:val="clear" w:color="auto" w:fill="auto"/>
          </w:tcPr>
          <w:p w:rsidR="00F1324A" w:rsidRPr="0053566F" w:rsidP="00D54D71" w14:paraId="340BFFC8" w14:textId="77777777">
            <w:pPr>
              <w:pStyle w:val="Style"/>
              <w:tabs>
                <w:tab w:val="left" w:pos="-1440"/>
              </w:tabs>
              <w:ind w:left="0" w:firstLine="0"/>
              <w:jc w:val="both"/>
              <w:rPr>
                <w:rFonts w:ascii="Arial" w:hAnsi="Arial"/>
              </w:rPr>
            </w:pPr>
          </w:p>
          <w:p w:rsidR="00F1324A" w:rsidRPr="0053566F" w:rsidP="00A0187B" w14:paraId="4B60708D" w14:textId="243F2B1B">
            <w:pPr>
              <w:pStyle w:val="Style"/>
              <w:tabs>
                <w:tab w:val="left" w:pos="-1440"/>
              </w:tabs>
              <w:ind w:left="0" w:firstLine="0"/>
              <w:jc w:val="center"/>
              <w:rPr>
                <w:rFonts w:ascii="Arial" w:hAnsi="Arial"/>
              </w:rPr>
            </w:pPr>
            <w:r>
              <w:rPr>
                <w:rFonts w:ascii="Arial" w:hAnsi="Arial"/>
              </w:rPr>
              <w:t>55</w:t>
            </w:r>
            <w:r w:rsidR="00381D43">
              <w:rPr>
                <w:rFonts w:ascii="Arial" w:hAnsi="Arial"/>
              </w:rPr>
              <w:t>9</w:t>
            </w:r>
          </w:p>
        </w:tc>
        <w:tc>
          <w:tcPr>
            <w:tcW w:w="1800" w:type="dxa"/>
            <w:shd w:val="clear" w:color="auto" w:fill="auto"/>
          </w:tcPr>
          <w:p w:rsidR="00F1324A" w:rsidRPr="0053566F" w:rsidP="00D54D71" w14:paraId="4DCAA358" w14:textId="77777777">
            <w:pPr>
              <w:pStyle w:val="Style"/>
              <w:tabs>
                <w:tab w:val="left" w:pos="-1440"/>
              </w:tabs>
              <w:ind w:left="0" w:firstLine="0"/>
              <w:jc w:val="both"/>
              <w:rPr>
                <w:rFonts w:ascii="Arial" w:hAnsi="Arial"/>
              </w:rPr>
            </w:pPr>
          </w:p>
          <w:p w:rsidR="00F1324A" w:rsidRPr="0053566F" w:rsidP="00A0187B" w14:paraId="71E943CD" w14:textId="62E21D69">
            <w:pPr>
              <w:pStyle w:val="Style"/>
              <w:tabs>
                <w:tab w:val="left" w:pos="-1440"/>
              </w:tabs>
              <w:ind w:left="0" w:firstLine="0"/>
              <w:jc w:val="center"/>
              <w:rPr>
                <w:rFonts w:ascii="Arial" w:hAnsi="Arial"/>
              </w:rPr>
            </w:pPr>
            <w:bookmarkStart w:id="4" w:name="OLE_LINK68"/>
            <w:r>
              <w:rPr>
                <w:rFonts w:ascii="Arial" w:hAnsi="Arial"/>
              </w:rPr>
              <w:t>6,710</w:t>
            </w:r>
            <w:bookmarkEnd w:id="4"/>
          </w:p>
        </w:tc>
        <w:tc>
          <w:tcPr>
            <w:tcW w:w="2070" w:type="dxa"/>
            <w:shd w:val="clear" w:color="auto" w:fill="auto"/>
          </w:tcPr>
          <w:p w:rsidR="00F1324A" w:rsidRPr="0053566F" w:rsidP="00D54D71" w14:paraId="1CDB11B3" w14:textId="77777777">
            <w:pPr>
              <w:pStyle w:val="Style"/>
              <w:tabs>
                <w:tab w:val="left" w:pos="-1440"/>
              </w:tabs>
              <w:ind w:left="0" w:firstLine="0"/>
              <w:jc w:val="both"/>
              <w:rPr>
                <w:rFonts w:ascii="Arial" w:hAnsi="Arial"/>
              </w:rPr>
            </w:pPr>
          </w:p>
          <w:p w:rsidR="00F1324A" w:rsidRPr="0053566F" w:rsidP="00A0187B" w14:paraId="1B42CE2E" w14:textId="6C5350CC">
            <w:pPr>
              <w:pStyle w:val="Style"/>
              <w:tabs>
                <w:tab w:val="left" w:pos="-1440"/>
              </w:tabs>
              <w:ind w:left="0" w:firstLine="0"/>
              <w:jc w:val="center"/>
              <w:rPr>
                <w:rFonts w:ascii="Arial" w:hAnsi="Arial"/>
              </w:rPr>
            </w:pPr>
            <w:r>
              <w:rPr>
                <w:rFonts w:ascii="Arial" w:hAnsi="Arial"/>
              </w:rPr>
              <w:t>1</w:t>
            </w:r>
          </w:p>
        </w:tc>
        <w:tc>
          <w:tcPr>
            <w:tcW w:w="1350" w:type="dxa"/>
            <w:shd w:val="clear" w:color="auto" w:fill="auto"/>
          </w:tcPr>
          <w:p w:rsidR="00F1324A" w:rsidRPr="0053566F" w:rsidP="00D54D71" w14:paraId="6CEC7F7E" w14:textId="77777777">
            <w:pPr>
              <w:pStyle w:val="Style"/>
              <w:tabs>
                <w:tab w:val="left" w:pos="-1440"/>
              </w:tabs>
              <w:ind w:left="0" w:firstLine="0"/>
              <w:jc w:val="both"/>
              <w:rPr>
                <w:rFonts w:ascii="Arial" w:hAnsi="Arial"/>
              </w:rPr>
            </w:pPr>
          </w:p>
          <w:p w:rsidR="00F1324A" w:rsidRPr="0053566F" w:rsidP="00A0187B" w14:paraId="47E3FB3C" w14:textId="1018D0EC">
            <w:pPr>
              <w:pStyle w:val="Style"/>
              <w:tabs>
                <w:tab w:val="left" w:pos="-1440"/>
              </w:tabs>
              <w:ind w:left="0" w:firstLine="0"/>
              <w:jc w:val="center"/>
              <w:rPr>
                <w:rFonts w:ascii="Arial" w:hAnsi="Arial"/>
              </w:rPr>
            </w:pPr>
            <w:r>
              <w:rPr>
                <w:rFonts w:ascii="Arial" w:hAnsi="Arial"/>
              </w:rPr>
              <w:t>6,710</w:t>
            </w:r>
          </w:p>
        </w:tc>
        <w:tc>
          <w:tcPr>
            <w:tcW w:w="2052" w:type="dxa"/>
            <w:shd w:val="clear" w:color="auto" w:fill="auto"/>
          </w:tcPr>
          <w:p w:rsidR="00F1324A" w:rsidRPr="0053566F" w:rsidP="00D54D71" w14:paraId="102A0D62" w14:textId="77777777">
            <w:pPr>
              <w:pStyle w:val="Style"/>
              <w:tabs>
                <w:tab w:val="left" w:pos="-1440"/>
              </w:tabs>
              <w:ind w:left="0" w:firstLine="0"/>
              <w:jc w:val="both"/>
              <w:rPr>
                <w:rFonts w:ascii="Arial" w:hAnsi="Arial"/>
                <w:sz w:val="22"/>
                <w:szCs w:val="22"/>
              </w:rPr>
            </w:pPr>
          </w:p>
          <w:p w:rsidR="00F1324A" w:rsidRPr="0053566F" w:rsidP="00A0187B" w14:paraId="38502140" w14:textId="77777777">
            <w:pPr>
              <w:pStyle w:val="Style"/>
              <w:tabs>
                <w:tab w:val="left" w:pos="-1440"/>
              </w:tabs>
              <w:ind w:left="0" w:firstLine="0"/>
              <w:jc w:val="center"/>
              <w:rPr>
                <w:rFonts w:ascii="Arial" w:hAnsi="Arial"/>
                <w:sz w:val="22"/>
                <w:szCs w:val="22"/>
              </w:rPr>
            </w:pPr>
            <w:r w:rsidRPr="0053566F">
              <w:rPr>
                <w:rFonts w:ascii="Arial" w:hAnsi="Arial"/>
                <w:sz w:val="22"/>
                <w:szCs w:val="22"/>
              </w:rPr>
              <w:t>5 minutes</w:t>
            </w:r>
          </w:p>
          <w:p w:rsidR="00F1324A" w:rsidRPr="0053566F" w:rsidP="00A0187B" w14:paraId="75185403" w14:textId="77777777">
            <w:pPr>
              <w:pStyle w:val="Style"/>
              <w:tabs>
                <w:tab w:val="left" w:pos="-1440"/>
              </w:tabs>
              <w:ind w:left="0" w:firstLine="0"/>
              <w:jc w:val="center"/>
              <w:rPr>
                <w:rFonts w:ascii="Arial" w:hAnsi="Arial"/>
                <w:sz w:val="22"/>
                <w:szCs w:val="22"/>
              </w:rPr>
            </w:pPr>
            <w:r w:rsidRPr="0053566F">
              <w:rPr>
                <w:rFonts w:ascii="Arial" w:hAnsi="Arial"/>
                <w:sz w:val="22"/>
                <w:szCs w:val="22"/>
              </w:rPr>
              <w:t>(.083 hours)</w:t>
            </w:r>
          </w:p>
        </w:tc>
      </w:tr>
    </w:tbl>
    <w:bookmarkEnd w:id="3"/>
    <w:p w:rsidR="0029092A" w:rsidP="00FD054E" w14:paraId="7DBB0621" w14:textId="77777777">
      <w:pPr>
        <w:tabs>
          <w:tab w:val="left" w:pos="-1440"/>
        </w:tabs>
        <w:ind w:left="720" w:hanging="720"/>
        <w:jc w:val="both"/>
        <w:rPr>
          <w:rFonts w:ascii="Arial" w:hAnsi="Arial" w:cs="Arial"/>
        </w:rPr>
      </w:pPr>
      <w:r>
        <w:rPr>
          <w:rFonts w:ascii="Arial" w:hAnsi="Arial" w:cs="Arial"/>
        </w:rPr>
        <w:tab/>
        <w:t xml:space="preserve"> </w:t>
      </w:r>
      <w:r w:rsidR="00B9356C">
        <w:rPr>
          <w:rFonts w:ascii="Arial" w:hAnsi="Arial" w:cs="Arial"/>
        </w:rPr>
        <w:tab/>
      </w:r>
    </w:p>
    <w:p w:rsidR="001E6A41" w:rsidRPr="007E3BFE" w:rsidP="00FD054E" w14:paraId="3283EE18" w14:textId="55D2087F">
      <w:pPr>
        <w:tabs>
          <w:tab w:val="left" w:pos="-1440"/>
        </w:tabs>
        <w:ind w:left="720" w:hanging="720"/>
        <w:jc w:val="both"/>
        <w:rPr>
          <w:rFonts w:ascii="Arial" w:hAnsi="Arial" w:cs="Arial"/>
          <w:b/>
          <w:bCs/>
        </w:rPr>
      </w:pPr>
      <w:r w:rsidRPr="007E3BFE">
        <w:rPr>
          <w:rFonts w:ascii="Arial" w:hAnsi="Arial" w:cs="Arial"/>
          <w:b/>
          <w:bCs/>
        </w:rPr>
        <w:t>ACH Credit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1710"/>
        <w:gridCol w:w="1800"/>
        <w:gridCol w:w="2070"/>
        <w:gridCol w:w="1350"/>
        <w:gridCol w:w="2052"/>
      </w:tblGrid>
      <w:tr w14:paraId="6ED70C86" w14:textId="77777777" w:rsidTr="007922D7">
        <w:tblPrEx>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58" w:type="dxa"/>
            <w:tcBorders>
              <w:top w:val="single" w:sz="4" w:space="0" w:color="auto"/>
              <w:left w:val="single" w:sz="4" w:space="0" w:color="auto"/>
              <w:bottom w:val="single" w:sz="4" w:space="0" w:color="auto"/>
              <w:right w:val="single" w:sz="4" w:space="0" w:color="auto"/>
            </w:tcBorders>
          </w:tcPr>
          <w:p w:rsidR="007922D7" w14:paraId="04C9E9E8" w14:textId="77777777">
            <w:pPr>
              <w:pStyle w:val="Style"/>
              <w:tabs>
                <w:tab w:val="left" w:pos="-1440"/>
              </w:tabs>
              <w:ind w:left="0" w:firstLine="0"/>
              <w:jc w:val="both"/>
              <w:rPr>
                <w:rFonts w:ascii="Arial" w:hAnsi="Arial"/>
                <w:b/>
                <w:snapToGrid/>
                <w:sz w:val="22"/>
                <w:szCs w:val="22"/>
              </w:rPr>
            </w:pPr>
          </w:p>
          <w:p w:rsidR="007922D7" w14:paraId="511F0ED2" w14:textId="77777777">
            <w:pPr>
              <w:pStyle w:val="Style"/>
              <w:tabs>
                <w:tab w:val="left" w:pos="-1440"/>
              </w:tabs>
              <w:ind w:left="0" w:firstLine="0"/>
              <w:jc w:val="center"/>
              <w:rPr>
                <w:rFonts w:ascii="Arial" w:hAnsi="Arial"/>
                <w:b/>
                <w:sz w:val="22"/>
                <w:szCs w:val="22"/>
              </w:rPr>
            </w:pPr>
            <w:r>
              <w:rPr>
                <w:rFonts w:ascii="Arial" w:hAnsi="Arial"/>
                <w:b/>
                <w:sz w:val="22"/>
                <w:szCs w:val="22"/>
              </w:rPr>
              <w:t>FORM</w:t>
            </w:r>
          </w:p>
        </w:tc>
        <w:tc>
          <w:tcPr>
            <w:tcW w:w="1710" w:type="dxa"/>
            <w:tcBorders>
              <w:top w:val="single" w:sz="4" w:space="0" w:color="auto"/>
              <w:left w:val="single" w:sz="4" w:space="0" w:color="auto"/>
              <w:bottom w:val="single" w:sz="4" w:space="0" w:color="auto"/>
              <w:right w:val="single" w:sz="4" w:space="0" w:color="auto"/>
            </w:tcBorders>
            <w:hideMark/>
          </w:tcPr>
          <w:p w:rsidR="007922D7" w14:paraId="2F886834" w14:textId="77777777">
            <w:pPr>
              <w:pStyle w:val="Style"/>
              <w:tabs>
                <w:tab w:val="left" w:pos="-1440"/>
              </w:tabs>
              <w:ind w:left="0" w:firstLine="0"/>
              <w:jc w:val="center"/>
              <w:rPr>
                <w:rFonts w:ascii="Arial" w:hAnsi="Arial"/>
                <w:b/>
                <w:sz w:val="20"/>
              </w:rPr>
            </w:pPr>
            <w:r>
              <w:rPr>
                <w:rFonts w:ascii="Arial" w:hAnsi="Arial"/>
                <w:b/>
                <w:sz w:val="20"/>
              </w:rPr>
              <w:t>TOTAL ANNUAL BURDEN HOURS</w:t>
            </w:r>
          </w:p>
        </w:tc>
        <w:tc>
          <w:tcPr>
            <w:tcW w:w="1800" w:type="dxa"/>
            <w:tcBorders>
              <w:top w:val="single" w:sz="4" w:space="0" w:color="auto"/>
              <w:left w:val="single" w:sz="4" w:space="0" w:color="auto"/>
              <w:bottom w:val="single" w:sz="4" w:space="0" w:color="auto"/>
              <w:right w:val="single" w:sz="4" w:space="0" w:color="auto"/>
            </w:tcBorders>
            <w:hideMark/>
          </w:tcPr>
          <w:p w:rsidR="007922D7" w14:paraId="1F126B88" w14:textId="77777777">
            <w:pPr>
              <w:pStyle w:val="Style"/>
              <w:tabs>
                <w:tab w:val="left" w:pos="-1440"/>
              </w:tabs>
              <w:ind w:left="0" w:firstLine="0"/>
              <w:jc w:val="center"/>
              <w:rPr>
                <w:rFonts w:ascii="Arial" w:hAnsi="Arial"/>
                <w:b/>
                <w:sz w:val="20"/>
              </w:rPr>
            </w:pPr>
            <w:r>
              <w:rPr>
                <w:rFonts w:ascii="Arial" w:hAnsi="Arial"/>
                <w:b/>
                <w:sz w:val="20"/>
              </w:rPr>
              <w:t>NO. OF</w:t>
            </w:r>
          </w:p>
          <w:p w:rsidR="007922D7" w14:paraId="20B415AD" w14:textId="77777777">
            <w:pPr>
              <w:pStyle w:val="Style"/>
              <w:tabs>
                <w:tab w:val="left" w:pos="-1440"/>
              </w:tabs>
              <w:ind w:left="0" w:firstLine="0"/>
              <w:jc w:val="center"/>
              <w:rPr>
                <w:rFonts w:ascii="Arial" w:hAnsi="Arial"/>
                <w:b/>
                <w:sz w:val="20"/>
              </w:rPr>
            </w:pPr>
            <w:r>
              <w:rPr>
                <w:rFonts w:ascii="Arial" w:hAnsi="Arial"/>
                <w:b/>
                <w:sz w:val="20"/>
              </w:rPr>
              <w:t>RESPONDENTS</w:t>
            </w:r>
          </w:p>
        </w:tc>
        <w:tc>
          <w:tcPr>
            <w:tcW w:w="2070" w:type="dxa"/>
            <w:tcBorders>
              <w:top w:val="single" w:sz="4" w:space="0" w:color="auto"/>
              <w:left w:val="single" w:sz="4" w:space="0" w:color="auto"/>
              <w:bottom w:val="single" w:sz="4" w:space="0" w:color="auto"/>
              <w:right w:val="single" w:sz="4" w:space="0" w:color="auto"/>
            </w:tcBorders>
            <w:hideMark/>
          </w:tcPr>
          <w:p w:rsidR="007922D7" w14:paraId="37B05C73" w14:textId="77777777">
            <w:pPr>
              <w:pStyle w:val="Style"/>
              <w:tabs>
                <w:tab w:val="left" w:pos="-1440"/>
              </w:tabs>
              <w:ind w:left="0" w:firstLine="0"/>
              <w:jc w:val="center"/>
              <w:rPr>
                <w:rFonts w:ascii="Arial" w:hAnsi="Arial"/>
                <w:b/>
                <w:sz w:val="20"/>
              </w:rPr>
            </w:pPr>
            <w:r>
              <w:rPr>
                <w:rFonts w:ascii="Arial" w:hAnsi="Arial"/>
                <w:b/>
                <w:sz w:val="20"/>
              </w:rPr>
              <w:t>NO. OF RESPONSES PER RESPONDENT</w:t>
            </w:r>
          </w:p>
        </w:tc>
        <w:tc>
          <w:tcPr>
            <w:tcW w:w="1350" w:type="dxa"/>
            <w:tcBorders>
              <w:top w:val="single" w:sz="4" w:space="0" w:color="auto"/>
              <w:left w:val="single" w:sz="4" w:space="0" w:color="auto"/>
              <w:bottom w:val="single" w:sz="4" w:space="0" w:color="auto"/>
              <w:right w:val="single" w:sz="4" w:space="0" w:color="auto"/>
            </w:tcBorders>
          </w:tcPr>
          <w:p w:rsidR="007922D7" w14:paraId="03D77003" w14:textId="77777777">
            <w:pPr>
              <w:pStyle w:val="Style"/>
              <w:tabs>
                <w:tab w:val="left" w:pos="-1440"/>
              </w:tabs>
              <w:ind w:left="0" w:firstLine="0"/>
              <w:jc w:val="both"/>
              <w:rPr>
                <w:rFonts w:ascii="Arial" w:hAnsi="Arial"/>
                <w:sz w:val="20"/>
              </w:rPr>
            </w:pPr>
          </w:p>
          <w:p w:rsidR="007922D7" w14:paraId="7AF0DA75" w14:textId="77777777">
            <w:pPr>
              <w:pStyle w:val="Style"/>
              <w:tabs>
                <w:tab w:val="left" w:pos="-1440"/>
              </w:tabs>
              <w:ind w:left="0" w:firstLine="0"/>
              <w:jc w:val="center"/>
              <w:rPr>
                <w:rFonts w:ascii="Arial" w:hAnsi="Arial"/>
                <w:b/>
                <w:sz w:val="18"/>
                <w:szCs w:val="18"/>
              </w:rPr>
            </w:pPr>
            <w:r>
              <w:rPr>
                <w:rFonts w:ascii="Arial" w:hAnsi="Arial"/>
                <w:b/>
                <w:sz w:val="18"/>
                <w:szCs w:val="18"/>
              </w:rPr>
              <w:t>TOTAL</w:t>
            </w:r>
          </w:p>
          <w:p w:rsidR="007922D7" w14:paraId="04F9C3A0" w14:textId="77777777">
            <w:pPr>
              <w:pStyle w:val="Style"/>
              <w:tabs>
                <w:tab w:val="left" w:pos="-1440"/>
              </w:tabs>
              <w:ind w:left="0" w:firstLine="0"/>
              <w:jc w:val="center"/>
              <w:rPr>
                <w:rFonts w:ascii="Arial" w:hAnsi="Arial"/>
                <w:sz w:val="20"/>
              </w:rPr>
            </w:pPr>
            <w:r>
              <w:rPr>
                <w:rFonts w:ascii="Arial" w:hAnsi="Arial"/>
                <w:b/>
                <w:sz w:val="18"/>
                <w:szCs w:val="18"/>
              </w:rPr>
              <w:t>RESPONSES</w:t>
            </w:r>
          </w:p>
        </w:tc>
        <w:tc>
          <w:tcPr>
            <w:tcW w:w="2052" w:type="dxa"/>
            <w:tcBorders>
              <w:top w:val="single" w:sz="4" w:space="0" w:color="auto"/>
              <w:left w:val="single" w:sz="4" w:space="0" w:color="auto"/>
              <w:bottom w:val="single" w:sz="4" w:space="0" w:color="auto"/>
              <w:right w:val="single" w:sz="4" w:space="0" w:color="auto"/>
            </w:tcBorders>
          </w:tcPr>
          <w:p w:rsidR="007922D7" w14:paraId="7CD2942F" w14:textId="77777777">
            <w:pPr>
              <w:pStyle w:val="Style"/>
              <w:tabs>
                <w:tab w:val="left" w:pos="-1440"/>
              </w:tabs>
              <w:ind w:left="0" w:firstLine="0"/>
              <w:jc w:val="both"/>
              <w:rPr>
                <w:rFonts w:ascii="Arial" w:hAnsi="Arial"/>
                <w:sz w:val="20"/>
              </w:rPr>
            </w:pPr>
          </w:p>
          <w:p w:rsidR="007922D7" w14:paraId="358BBEB8" w14:textId="77777777">
            <w:pPr>
              <w:pStyle w:val="Style"/>
              <w:tabs>
                <w:tab w:val="left" w:pos="-1440"/>
              </w:tabs>
              <w:ind w:left="0" w:firstLine="0"/>
              <w:jc w:val="center"/>
              <w:rPr>
                <w:rFonts w:ascii="Arial" w:hAnsi="Arial"/>
                <w:b/>
                <w:sz w:val="20"/>
              </w:rPr>
            </w:pPr>
            <w:r>
              <w:rPr>
                <w:rFonts w:ascii="Arial" w:hAnsi="Arial"/>
                <w:b/>
                <w:sz w:val="20"/>
              </w:rPr>
              <w:t>TIME PER</w:t>
            </w:r>
          </w:p>
          <w:p w:rsidR="007922D7" w14:paraId="4D206532" w14:textId="77777777">
            <w:pPr>
              <w:pStyle w:val="Style"/>
              <w:tabs>
                <w:tab w:val="left" w:pos="-1440"/>
              </w:tabs>
              <w:ind w:left="0" w:firstLine="0"/>
              <w:jc w:val="center"/>
              <w:rPr>
                <w:rFonts w:ascii="Arial" w:hAnsi="Arial"/>
                <w:sz w:val="20"/>
              </w:rPr>
            </w:pPr>
            <w:r>
              <w:rPr>
                <w:rFonts w:ascii="Arial" w:hAnsi="Arial"/>
                <w:b/>
                <w:sz w:val="20"/>
              </w:rPr>
              <w:t>RESPONSE</w:t>
            </w:r>
          </w:p>
        </w:tc>
      </w:tr>
      <w:tr w14:paraId="1CB75707" w14:textId="77777777" w:rsidTr="007922D7">
        <w:tblPrEx>
          <w:tblW w:w="10440" w:type="dxa"/>
          <w:tblLayout w:type="fixed"/>
          <w:tblLook w:val="01E0"/>
        </w:tblPrEx>
        <w:tc>
          <w:tcPr>
            <w:tcW w:w="1458" w:type="dxa"/>
            <w:tcBorders>
              <w:top w:val="single" w:sz="4" w:space="0" w:color="auto"/>
              <w:left w:val="single" w:sz="4" w:space="0" w:color="auto"/>
              <w:bottom w:val="single" w:sz="4" w:space="0" w:color="auto"/>
              <w:right w:val="single" w:sz="4" w:space="0" w:color="auto"/>
            </w:tcBorders>
          </w:tcPr>
          <w:p w:rsidR="007922D7" w14:paraId="4B0856F5" w14:textId="77777777">
            <w:pPr>
              <w:pStyle w:val="Style"/>
              <w:tabs>
                <w:tab w:val="left" w:pos="-1440"/>
              </w:tabs>
              <w:ind w:left="0" w:firstLine="0"/>
              <w:jc w:val="both"/>
              <w:rPr>
                <w:rFonts w:ascii="Arial" w:hAnsi="Arial"/>
              </w:rPr>
            </w:pPr>
          </w:p>
          <w:p w:rsidR="007922D7" w14:paraId="19FCCC99" w14:textId="2E526FC1">
            <w:pPr>
              <w:pStyle w:val="Style"/>
              <w:tabs>
                <w:tab w:val="left" w:pos="-1440"/>
              </w:tabs>
              <w:ind w:left="0" w:firstLine="0"/>
              <w:rPr>
                <w:rFonts w:ascii="Arial" w:hAnsi="Arial"/>
              </w:rPr>
            </w:pPr>
            <w:r>
              <w:rPr>
                <w:rFonts w:ascii="Arial" w:hAnsi="Arial"/>
              </w:rPr>
              <w:t>CBP Form 40</w:t>
            </w:r>
            <w:r w:rsidR="00BF291D">
              <w:rPr>
                <w:rFonts w:ascii="Arial" w:hAnsi="Arial"/>
              </w:rPr>
              <w:t>1</w:t>
            </w:r>
          </w:p>
        </w:tc>
        <w:tc>
          <w:tcPr>
            <w:tcW w:w="1710" w:type="dxa"/>
            <w:tcBorders>
              <w:top w:val="single" w:sz="4" w:space="0" w:color="auto"/>
              <w:left w:val="single" w:sz="4" w:space="0" w:color="auto"/>
              <w:bottom w:val="single" w:sz="4" w:space="0" w:color="auto"/>
              <w:right w:val="single" w:sz="4" w:space="0" w:color="auto"/>
            </w:tcBorders>
          </w:tcPr>
          <w:p w:rsidR="007922D7" w14:paraId="1241CA06" w14:textId="77777777">
            <w:pPr>
              <w:pStyle w:val="Style"/>
              <w:tabs>
                <w:tab w:val="left" w:pos="-1440"/>
              </w:tabs>
              <w:ind w:left="0" w:firstLine="0"/>
              <w:jc w:val="both"/>
              <w:rPr>
                <w:rFonts w:ascii="Arial" w:hAnsi="Arial"/>
              </w:rPr>
            </w:pPr>
          </w:p>
          <w:p w:rsidR="007922D7" w14:paraId="00F003C0" w14:textId="3AD1DE03">
            <w:pPr>
              <w:pStyle w:val="Style"/>
              <w:tabs>
                <w:tab w:val="left" w:pos="-1440"/>
              </w:tabs>
              <w:ind w:left="0" w:firstLine="0"/>
              <w:jc w:val="center"/>
              <w:rPr>
                <w:rFonts w:ascii="Arial" w:hAnsi="Arial"/>
              </w:rPr>
            </w:pPr>
            <w:r>
              <w:rPr>
                <w:rFonts w:ascii="Arial" w:hAnsi="Arial"/>
              </w:rPr>
              <w:t>12</w:t>
            </w:r>
          </w:p>
        </w:tc>
        <w:tc>
          <w:tcPr>
            <w:tcW w:w="1800" w:type="dxa"/>
            <w:tcBorders>
              <w:top w:val="single" w:sz="4" w:space="0" w:color="auto"/>
              <w:left w:val="single" w:sz="4" w:space="0" w:color="auto"/>
              <w:bottom w:val="single" w:sz="4" w:space="0" w:color="auto"/>
              <w:right w:val="single" w:sz="4" w:space="0" w:color="auto"/>
            </w:tcBorders>
          </w:tcPr>
          <w:p w:rsidR="007922D7" w14:paraId="12CC9FBD" w14:textId="77777777">
            <w:pPr>
              <w:pStyle w:val="Style"/>
              <w:tabs>
                <w:tab w:val="left" w:pos="-1440"/>
              </w:tabs>
              <w:ind w:left="0" w:firstLine="0"/>
              <w:jc w:val="both"/>
              <w:rPr>
                <w:rFonts w:ascii="Arial" w:hAnsi="Arial"/>
              </w:rPr>
            </w:pPr>
          </w:p>
          <w:p w:rsidR="007922D7" w14:paraId="4F18D7F9" w14:textId="2D5DEB1D">
            <w:pPr>
              <w:pStyle w:val="Style"/>
              <w:tabs>
                <w:tab w:val="left" w:pos="-1440"/>
              </w:tabs>
              <w:ind w:left="0" w:firstLine="0"/>
              <w:jc w:val="center"/>
              <w:rPr>
                <w:rFonts w:ascii="Arial" w:hAnsi="Arial"/>
              </w:rPr>
            </w:pPr>
            <w:r>
              <w:rPr>
                <w:rFonts w:ascii="Arial" w:hAnsi="Arial"/>
              </w:rPr>
              <w:t>144</w:t>
            </w:r>
          </w:p>
        </w:tc>
        <w:tc>
          <w:tcPr>
            <w:tcW w:w="2070" w:type="dxa"/>
            <w:tcBorders>
              <w:top w:val="single" w:sz="4" w:space="0" w:color="auto"/>
              <w:left w:val="single" w:sz="4" w:space="0" w:color="auto"/>
              <w:bottom w:val="single" w:sz="4" w:space="0" w:color="auto"/>
              <w:right w:val="single" w:sz="4" w:space="0" w:color="auto"/>
            </w:tcBorders>
          </w:tcPr>
          <w:p w:rsidR="007922D7" w14:paraId="07224749" w14:textId="77777777">
            <w:pPr>
              <w:pStyle w:val="Style"/>
              <w:tabs>
                <w:tab w:val="left" w:pos="-1440"/>
              </w:tabs>
              <w:ind w:left="0" w:firstLine="0"/>
              <w:jc w:val="both"/>
              <w:rPr>
                <w:rFonts w:ascii="Arial" w:hAnsi="Arial"/>
              </w:rPr>
            </w:pPr>
          </w:p>
          <w:p w:rsidR="007922D7" w14:paraId="491572D1" w14:textId="4889FB78">
            <w:pPr>
              <w:pStyle w:val="Style"/>
              <w:tabs>
                <w:tab w:val="left" w:pos="-1440"/>
              </w:tabs>
              <w:ind w:left="0" w:firstLine="0"/>
              <w:jc w:val="center"/>
              <w:rPr>
                <w:rFonts w:ascii="Arial" w:hAnsi="Arial"/>
              </w:rPr>
            </w:pPr>
            <w:r>
              <w:rPr>
                <w:rFonts w:ascii="Arial" w:hAnsi="Arial"/>
              </w:rPr>
              <w:t>1</w:t>
            </w:r>
          </w:p>
        </w:tc>
        <w:tc>
          <w:tcPr>
            <w:tcW w:w="1350" w:type="dxa"/>
            <w:tcBorders>
              <w:top w:val="single" w:sz="4" w:space="0" w:color="auto"/>
              <w:left w:val="single" w:sz="4" w:space="0" w:color="auto"/>
              <w:bottom w:val="single" w:sz="4" w:space="0" w:color="auto"/>
              <w:right w:val="single" w:sz="4" w:space="0" w:color="auto"/>
            </w:tcBorders>
          </w:tcPr>
          <w:p w:rsidR="007922D7" w14:paraId="56E297B6" w14:textId="77777777">
            <w:pPr>
              <w:pStyle w:val="Style"/>
              <w:tabs>
                <w:tab w:val="left" w:pos="-1440"/>
              </w:tabs>
              <w:ind w:left="0" w:firstLine="0"/>
              <w:jc w:val="both"/>
              <w:rPr>
                <w:rFonts w:ascii="Arial" w:hAnsi="Arial"/>
              </w:rPr>
            </w:pPr>
          </w:p>
          <w:p w:rsidR="007922D7" w14:paraId="4DE30E83" w14:textId="496B335A">
            <w:pPr>
              <w:pStyle w:val="Style"/>
              <w:tabs>
                <w:tab w:val="left" w:pos="-1440"/>
              </w:tabs>
              <w:ind w:left="0" w:firstLine="0"/>
              <w:jc w:val="center"/>
              <w:rPr>
                <w:rFonts w:ascii="Arial" w:hAnsi="Arial"/>
              </w:rPr>
            </w:pPr>
            <w:r>
              <w:rPr>
                <w:rFonts w:ascii="Arial" w:hAnsi="Arial"/>
              </w:rPr>
              <w:t>144</w:t>
            </w:r>
          </w:p>
        </w:tc>
        <w:tc>
          <w:tcPr>
            <w:tcW w:w="2052" w:type="dxa"/>
            <w:tcBorders>
              <w:top w:val="single" w:sz="4" w:space="0" w:color="auto"/>
              <w:left w:val="single" w:sz="4" w:space="0" w:color="auto"/>
              <w:bottom w:val="single" w:sz="4" w:space="0" w:color="auto"/>
              <w:right w:val="single" w:sz="4" w:space="0" w:color="auto"/>
            </w:tcBorders>
          </w:tcPr>
          <w:p w:rsidR="007922D7" w14:paraId="1AB098ED" w14:textId="77777777">
            <w:pPr>
              <w:pStyle w:val="Style"/>
              <w:tabs>
                <w:tab w:val="left" w:pos="-1440"/>
              </w:tabs>
              <w:ind w:left="0" w:firstLine="0"/>
              <w:jc w:val="both"/>
              <w:rPr>
                <w:rFonts w:ascii="Arial" w:hAnsi="Arial"/>
                <w:sz w:val="22"/>
                <w:szCs w:val="22"/>
              </w:rPr>
            </w:pPr>
          </w:p>
          <w:p w:rsidR="007922D7" w14:paraId="03E76DB4" w14:textId="77777777">
            <w:pPr>
              <w:pStyle w:val="Style"/>
              <w:tabs>
                <w:tab w:val="left" w:pos="-1440"/>
              </w:tabs>
              <w:ind w:left="0" w:firstLine="0"/>
              <w:jc w:val="center"/>
              <w:rPr>
                <w:rFonts w:ascii="Arial" w:hAnsi="Arial"/>
                <w:sz w:val="22"/>
                <w:szCs w:val="22"/>
              </w:rPr>
            </w:pPr>
            <w:r>
              <w:rPr>
                <w:rFonts w:ascii="Arial" w:hAnsi="Arial"/>
                <w:sz w:val="22"/>
                <w:szCs w:val="22"/>
              </w:rPr>
              <w:t>5 minutes</w:t>
            </w:r>
          </w:p>
          <w:p w:rsidR="007922D7" w14:paraId="60684F4E" w14:textId="77777777">
            <w:pPr>
              <w:pStyle w:val="Style"/>
              <w:tabs>
                <w:tab w:val="left" w:pos="-1440"/>
              </w:tabs>
              <w:ind w:left="0" w:firstLine="0"/>
              <w:jc w:val="center"/>
              <w:rPr>
                <w:rFonts w:ascii="Arial" w:hAnsi="Arial"/>
                <w:sz w:val="22"/>
                <w:szCs w:val="22"/>
              </w:rPr>
            </w:pPr>
            <w:r>
              <w:rPr>
                <w:rFonts w:ascii="Arial" w:hAnsi="Arial"/>
                <w:sz w:val="22"/>
                <w:szCs w:val="22"/>
              </w:rPr>
              <w:t>(.083 hours)</w:t>
            </w:r>
          </w:p>
        </w:tc>
      </w:tr>
    </w:tbl>
    <w:p w:rsidR="007922D7" w:rsidP="00FD054E" w14:paraId="268C1247" w14:textId="77777777">
      <w:pPr>
        <w:tabs>
          <w:tab w:val="left" w:pos="-1440"/>
        </w:tabs>
        <w:ind w:left="720" w:hanging="720"/>
        <w:jc w:val="both"/>
        <w:rPr>
          <w:rFonts w:ascii="Arial" w:hAnsi="Arial" w:cs="Arial"/>
        </w:rPr>
      </w:pPr>
    </w:p>
    <w:p w:rsidR="0029092A" w:rsidP="00FD054E" w14:paraId="0AE7133B" w14:textId="77777777">
      <w:pPr>
        <w:tabs>
          <w:tab w:val="left" w:pos="-1440"/>
        </w:tabs>
        <w:ind w:left="720" w:hanging="720"/>
        <w:jc w:val="both"/>
        <w:rPr>
          <w:rFonts w:ascii="Arial" w:hAnsi="Arial"/>
          <w:szCs w:val="24"/>
        </w:rPr>
      </w:pPr>
      <w:r>
        <w:rPr>
          <w:rFonts w:ascii="Arial" w:hAnsi="Arial" w:cs="Arial"/>
        </w:rPr>
        <w:tab/>
      </w:r>
    </w:p>
    <w:p w:rsidR="00FD054E" w:rsidP="00FD054E" w14:paraId="5DD97FFF" w14:textId="77777777">
      <w:pPr>
        <w:tabs>
          <w:tab w:val="left" w:pos="-1440"/>
        </w:tabs>
        <w:ind w:left="720" w:hanging="720"/>
        <w:jc w:val="both"/>
        <w:rPr>
          <w:rFonts w:ascii="Arial" w:hAnsi="Arial"/>
          <w:b/>
          <w:bCs/>
          <w:szCs w:val="24"/>
        </w:rPr>
      </w:pPr>
      <w:r>
        <w:rPr>
          <w:rFonts w:ascii="Arial" w:hAnsi="Arial"/>
          <w:b/>
          <w:bCs/>
          <w:szCs w:val="24"/>
        </w:rPr>
        <w:tab/>
        <w:t>Public Cost</w:t>
      </w:r>
    </w:p>
    <w:p w:rsidR="00FD054E" w:rsidRPr="00247526" w:rsidP="00FD054E" w14:paraId="7C103100" w14:textId="77777777">
      <w:pPr>
        <w:tabs>
          <w:tab w:val="left" w:pos="-1440"/>
        </w:tabs>
        <w:ind w:left="720" w:hanging="720"/>
        <w:jc w:val="both"/>
        <w:rPr>
          <w:rFonts w:ascii="Arial" w:hAnsi="Arial"/>
          <w:bCs/>
          <w:color w:val="FF0000"/>
          <w:szCs w:val="24"/>
        </w:rPr>
      </w:pPr>
      <w:r>
        <w:rPr>
          <w:rFonts w:ascii="Arial" w:hAnsi="Arial"/>
          <w:b/>
          <w:bCs/>
          <w:szCs w:val="24"/>
        </w:rPr>
        <w:tab/>
      </w:r>
      <w:r w:rsidRPr="00247526" w:rsidR="00247526">
        <w:rPr>
          <w:rFonts w:ascii="Arial" w:hAnsi="Arial"/>
          <w:bCs/>
          <w:color w:val="FF0000"/>
          <w:szCs w:val="24"/>
        </w:rPr>
        <w:t xml:space="preserve"> </w:t>
      </w:r>
    </w:p>
    <w:p w:rsidR="00381D43" w:rsidRPr="00381D43" w:rsidP="00381D43" w14:paraId="520F5A3C" w14:textId="107A77C0">
      <w:pPr>
        <w:tabs>
          <w:tab w:val="left" w:pos="-1440"/>
        </w:tabs>
        <w:ind w:left="720"/>
        <w:jc w:val="both"/>
        <w:rPr>
          <w:rFonts w:ascii="Arial" w:hAnsi="Arial"/>
        </w:rPr>
      </w:pPr>
      <w:r w:rsidRPr="00381D43">
        <w:rPr>
          <w:rFonts w:ascii="Arial" w:hAnsi="Arial"/>
        </w:rPr>
        <w:t>The estimated cost to the respondents is $</w:t>
      </w:r>
      <w:r>
        <w:rPr>
          <w:rFonts w:ascii="Arial" w:hAnsi="Arial"/>
        </w:rPr>
        <w:t>20,322</w:t>
      </w:r>
      <w:r w:rsidRPr="00381D43">
        <w:rPr>
          <w:rFonts w:ascii="Arial" w:hAnsi="Arial"/>
        </w:rPr>
        <w:t>.  This is based on the estimated burden hours (</w:t>
      </w:r>
      <w:r>
        <w:rPr>
          <w:rFonts w:ascii="Arial" w:hAnsi="Arial"/>
        </w:rPr>
        <w:t>571</w:t>
      </w:r>
      <w:r w:rsidRPr="00381D43">
        <w:rPr>
          <w:rFonts w:ascii="Arial" w:hAnsi="Arial"/>
        </w:rPr>
        <w:t xml:space="preserve">) multiplied by the average loaded hourly wage rate for brokers </w:t>
      </w:r>
      <w:r w:rsidRPr="00381D43">
        <w:rPr>
          <w:rFonts w:ascii="Arial" w:hAnsi="Arial"/>
        </w:rPr>
        <w:t>($35.59).  CBP calculated this loaded wage rate by first multiplying the Bureau of Labor Statistics’ (BLS) 2023 median hourly wage rate for Cargo and Freight Agents ($23.24), which CBP assumes best represents the wage for brokers, by the ratio of BLS’ Q4 2023 total compensation to wages and salaries for Office and Administrative Support occupations (1.4774), the assumed occupational group for brokers, to account for non-salary employee benefits</w:t>
      </w:r>
      <w:r w:rsidRPr="00381D43">
        <w:rPr>
          <w:rFonts w:ascii="Arial" w:hAnsi="Arial"/>
        </w:rPr>
        <w:t>.</w:t>
      </w:r>
      <w:r>
        <w:rPr>
          <w:rFonts w:ascii="Arial" w:hAnsi="Arial"/>
          <w:vertAlign w:val="superscript"/>
        </w:rPr>
        <w:footnoteReference w:id="2"/>
      </w:r>
      <w:r w:rsidRPr="00381D43">
        <w:rPr>
          <w:rFonts w:ascii="Arial" w:hAnsi="Arial"/>
        </w:rPr>
        <w:t xml:space="preserve">  CBP assumes an annual growth rate of 3.64% based on the prior year's change in the implicit price deflator, published by the Bureau of Economic Analysis.</w:t>
      </w:r>
      <w:r>
        <w:rPr>
          <w:rFonts w:ascii="Arial" w:hAnsi="Arial"/>
          <w:vertAlign w:val="superscript"/>
        </w:rPr>
        <w:footnoteReference w:id="3"/>
      </w:r>
    </w:p>
    <w:p w:rsidR="006C2340" w:rsidP="006C2340" w14:paraId="47806359" w14:textId="77777777">
      <w:pPr>
        <w:tabs>
          <w:tab w:val="left" w:pos="-1440"/>
        </w:tabs>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FD054E" w:rsidRPr="006C2340" w:rsidP="006C2340" w14:paraId="2370162A" w14:textId="77777777">
      <w:pPr>
        <w:tabs>
          <w:tab w:val="left" w:pos="-1440"/>
        </w:tabs>
        <w:ind w:left="720" w:hanging="720"/>
        <w:jc w:val="both"/>
        <w:rPr>
          <w:rFonts w:ascii="Arial" w:hAnsi="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FD054E" w:rsidRPr="00C47181" w:rsidP="00FD054E" w14:paraId="1E0F1204" w14:textId="77777777">
      <w:pPr>
        <w:tabs>
          <w:tab w:val="left" w:pos="-1440"/>
        </w:tabs>
        <w:ind w:left="720" w:hanging="720"/>
        <w:jc w:val="both"/>
        <w:rPr>
          <w:rFonts w:ascii="Arial" w:hAnsi="Arial"/>
          <w:szCs w:val="24"/>
        </w:rPr>
      </w:pPr>
    </w:p>
    <w:p w:rsidR="00FD054E" w:rsidP="006C2340" w14:paraId="4332E53E" w14:textId="77777777">
      <w:pPr>
        <w:ind w:left="720"/>
        <w:jc w:val="both"/>
        <w:rPr>
          <w:rFonts w:ascii="Arial" w:hAnsi="Arial" w:cs="Arial"/>
        </w:rPr>
      </w:pPr>
      <w:r>
        <w:rPr>
          <w:rFonts w:ascii="Arial" w:hAnsi="Arial" w:cs="Arial"/>
        </w:rPr>
        <w:t xml:space="preserve">There are no record keeping, capital, start-up or maintenance costs associated with this information collection.      </w:t>
      </w:r>
    </w:p>
    <w:p w:rsidR="006C2340" w:rsidRPr="006C2340" w:rsidP="006C2340" w14:paraId="1291416F" w14:textId="77777777">
      <w:pPr>
        <w:ind w:left="660"/>
        <w:jc w:val="both"/>
        <w:rPr>
          <w:rFonts w:ascii="Arial" w:hAnsi="Arial" w:cs="Arial"/>
        </w:rPr>
      </w:pPr>
      <w:r>
        <w:rPr>
          <w:rFonts w:ascii="Arial" w:hAnsi="Arial" w:cs="Arial"/>
        </w:rPr>
        <w:t xml:space="preserve">                                                       </w:t>
      </w:r>
    </w:p>
    <w:p w:rsidR="006C2340" w:rsidP="00FD054E" w14:paraId="698804DB" w14:textId="77777777">
      <w:pPr>
        <w:ind w:left="720" w:hanging="720"/>
        <w:jc w:val="both"/>
        <w:rPr>
          <w:rFonts w:ascii="Arial" w:hAnsi="Arial" w:cs="Arial"/>
          <w:b/>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p>
    <w:p w:rsidR="00FD054E" w:rsidP="00FD054E" w14:paraId="222F34FB" w14:textId="77777777">
      <w:pPr>
        <w:ind w:left="720" w:hanging="720"/>
        <w:jc w:val="both"/>
        <w:rPr>
          <w:rFonts w:ascii="Arial" w:hAnsi="Arial" w:cs="Arial"/>
          <w:b/>
          <w:bCs/>
          <w:szCs w:val="24"/>
        </w:rPr>
      </w:pPr>
      <w:r>
        <w:rPr>
          <w:rFonts w:ascii="Arial" w:hAnsi="Arial" w:cs="Arial"/>
          <w:b/>
          <w:bCs/>
          <w:szCs w:val="24"/>
        </w:rPr>
        <w:t>14.</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B72284" w:rsidRPr="00247526" w:rsidP="006C2340" w14:paraId="0810387C" w14:textId="77777777">
      <w:pPr>
        <w:tabs>
          <w:tab w:val="left" w:pos="-1440"/>
        </w:tabs>
        <w:ind w:left="720" w:hanging="720"/>
        <w:jc w:val="both"/>
        <w:rPr>
          <w:rFonts w:ascii="Arial" w:hAnsi="Arial"/>
          <w:color w:val="FF0000"/>
        </w:rPr>
      </w:pPr>
      <w:r>
        <w:rPr>
          <w:rFonts w:ascii="Arial" w:hAnsi="Arial"/>
        </w:rPr>
        <w:tab/>
      </w:r>
    </w:p>
    <w:p w:rsidR="00381D43" w:rsidRPr="00381D43" w:rsidP="00381D43" w14:paraId="1BA33F74" w14:textId="6FFCC97C">
      <w:pPr>
        <w:tabs>
          <w:tab w:val="left" w:pos="-1440"/>
        </w:tabs>
        <w:ind w:left="720" w:hanging="720"/>
        <w:jc w:val="both"/>
        <w:rPr>
          <w:rFonts w:ascii="Arial" w:hAnsi="Arial"/>
        </w:rPr>
      </w:pPr>
      <w:r>
        <w:rPr>
          <w:rFonts w:ascii="Arial" w:hAnsi="Arial"/>
        </w:rPr>
        <w:tab/>
      </w:r>
      <w:r w:rsidRPr="00381D43">
        <w:rPr>
          <w:rFonts w:ascii="Arial" w:hAnsi="Arial"/>
        </w:rPr>
        <w:t xml:space="preserve">The estimated annual cost to the Federal Government associated with the review of these </w:t>
      </w:r>
      <w:r>
        <w:rPr>
          <w:rFonts w:ascii="Arial" w:hAnsi="Arial"/>
        </w:rPr>
        <w:t>records</w:t>
      </w:r>
      <w:r w:rsidRPr="00381D43">
        <w:rPr>
          <w:rFonts w:ascii="Arial" w:hAnsi="Arial"/>
        </w:rPr>
        <w:t xml:space="preserve"> is $</w:t>
      </w:r>
      <w:r>
        <w:rPr>
          <w:rFonts w:ascii="Arial" w:hAnsi="Arial"/>
        </w:rPr>
        <w:t>62,738</w:t>
      </w:r>
      <w:r w:rsidRPr="00381D43">
        <w:rPr>
          <w:rFonts w:ascii="Arial" w:hAnsi="Arial"/>
        </w:rPr>
        <w:t>.  This is based on the number of responses that must be reviewed (</w:t>
      </w:r>
      <w:r>
        <w:rPr>
          <w:rFonts w:ascii="Arial" w:hAnsi="Arial"/>
        </w:rPr>
        <w:t>6,854</w:t>
      </w:r>
      <w:r w:rsidRPr="00381D43">
        <w:rPr>
          <w:rFonts w:ascii="Arial" w:hAnsi="Arial"/>
        </w:rPr>
        <w:t>) multiplied by the time burden to review and process each response (</w:t>
      </w:r>
      <w:r>
        <w:rPr>
          <w:rFonts w:ascii="Arial" w:hAnsi="Arial"/>
        </w:rPr>
        <w:t>0.166</w:t>
      </w:r>
      <w:r w:rsidRPr="00381D43">
        <w:rPr>
          <w:rFonts w:ascii="Arial" w:hAnsi="Arial"/>
        </w:rPr>
        <w:t xml:space="preserve"> hours) = </w:t>
      </w:r>
      <w:r>
        <w:rPr>
          <w:rFonts w:ascii="Arial" w:hAnsi="Arial"/>
        </w:rPr>
        <w:t>1,138</w:t>
      </w:r>
      <w:r w:rsidRPr="00381D43">
        <w:rPr>
          <w:rFonts w:ascii="Arial" w:hAnsi="Arial"/>
        </w:rPr>
        <w:t xml:space="preserve"> hours multiplied by the average hourly loaded rate for a CBP Trade and Revenue employee ($55.13)</w:t>
      </w:r>
      <w:r>
        <w:rPr>
          <w:rFonts w:ascii="Arial" w:hAnsi="Arial"/>
          <w:vertAlign w:val="superscript"/>
        </w:rPr>
        <w:footnoteReference w:id="4"/>
      </w:r>
      <w:r w:rsidRPr="00381D43">
        <w:rPr>
          <w:rFonts w:ascii="Arial" w:hAnsi="Arial"/>
        </w:rPr>
        <w:t xml:space="preserve"> = $</w:t>
      </w:r>
      <w:r>
        <w:rPr>
          <w:rFonts w:ascii="Arial" w:hAnsi="Arial"/>
        </w:rPr>
        <w:t>62,738</w:t>
      </w:r>
      <w:r w:rsidRPr="00381D43">
        <w:rPr>
          <w:rFonts w:ascii="Arial" w:hAnsi="Arial"/>
        </w:rPr>
        <w:t>.</w:t>
      </w:r>
    </w:p>
    <w:p w:rsidR="00FD054E" w:rsidP="00D03897" w14:paraId="308CC2FE" w14:textId="77777777">
      <w:pPr>
        <w:jc w:val="both"/>
        <w:rPr>
          <w:rFonts w:ascii="Arial" w:hAnsi="Arial"/>
          <w:b/>
          <w:bCs/>
          <w:szCs w:val="24"/>
        </w:rPr>
      </w:pPr>
    </w:p>
    <w:p w:rsidR="00FD054E" w:rsidP="006C2340" w14:paraId="2321453E" w14:textId="77777777">
      <w:pPr>
        <w:ind w:left="720" w:hanging="720"/>
        <w:jc w:val="both"/>
        <w:rPr>
          <w:rFonts w:ascii="Arial" w:hAnsi="Arial" w:cs="Arial"/>
          <w:b/>
          <w:bCs/>
          <w:szCs w:val="24"/>
        </w:rPr>
      </w:pPr>
      <w:r>
        <w:rPr>
          <w:rFonts w:ascii="Arial" w:hAnsi="Arial" w:cs="Arial"/>
          <w:b/>
          <w:bCs/>
          <w:szCs w:val="24"/>
        </w:rPr>
        <w:t>15.</w:t>
      </w:r>
      <w:r>
        <w:rPr>
          <w:rFonts w:ascii="Arial" w:hAnsi="Arial" w:cs="Arial"/>
          <w:b/>
          <w:bCs/>
          <w:szCs w:val="24"/>
        </w:rPr>
        <w:tab/>
      </w:r>
      <w:r w:rsidRPr="00D03897">
        <w:rPr>
          <w:rFonts w:ascii="Arial" w:hAnsi="Arial" w:cs="Arial"/>
          <w:b/>
          <w:bCs/>
          <w:szCs w:val="24"/>
        </w:rPr>
        <w:t>Explain the reasons for any program changes or adjustments reported in Items 12 or 13.</w:t>
      </w:r>
      <w:r w:rsidRPr="00C47181">
        <w:rPr>
          <w:rFonts w:ascii="Arial" w:hAnsi="Arial" w:cs="Arial"/>
          <w:b/>
          <w:bCs/>
          <w:szCs w:val="24"/>
        </w:rPr>
        <w:t xml:space="preserve">  </w:t>
      </w:r>
    </w:p>
    <w:p w:rsidR="00FD054E" w:rsidRPr="00247526" w:rsidP="00FD054E" w14:paraId="4E6A337D" w14:textId="77777777">
      <w:pPr>
        <w:jc w:val="both"/>
        <w:rPr>
          <w:rFonts w:ascii="Arial" w:hAnsi="Arial" w:cs="Arial"/>
          <w:bCs/>
          <w:color w:val="FF0000"/>
          <w:szCs w:val="24"/>
        </w:rPr>
      </w:pPr>
      <w:r>
        <w:rPr>
          <w:rFonts w:ascii="Arial" w:hAnsi="Arial" w:cs="Arial"/>
          <w:b/>
          <w:bCs/>
          <w:szCs w:val="24"/>
        </w:rPr>
        <w:tab/>
      </w:r>
      <w:r>
        <w:rPr>
          <w:rFonts w:ascii="Arial" w:hAnsi="Arial" w:cs="Arial"/>
          <w:bCs/>
          <w:color w:val="FF0000"/>
          <w:szCs w:val="24"/>
        </w:rPr>
        <w:t xml:space="preserve"> </w:t>
      </w:r>
    </w:p>
    <w:p w:rsidR="00FD054E" w:rsidRPr="00C47181" w:rsidP="00FD054E" w14:paraId="5B4625B0" w14:textId="39B27714">
      <w:pPr>
        <w:ind w:left="720"/>
        <w:jc w:val="both"/>
        <w:rPr>
          <w:rFonts w:ascii="Arial" w:hAnsi="Arial" w:cs="Arial"/>
          <w:b/>
          <w:bCs/>
          <w:szCs w:val="24"/>
        </w:rPr>
      </w:pPr>
      <w:bookmarkStart w:id="5" w:name="OLE_LINK1"/>
      <w:r>
        <w:rPr>
          <w:rFonts w:ascii="Arial" w:hAnsi="Arial" w:cs="Arial"/>
        </w:rPr>
        <w:t xml:space="preserve">There has been an increase in the annual burden hours previously reported for </w:t>
      </w:r>
      <w:r>
        <w:rPr>
          <w:rFonts w:ascii="Arial" w:hAnsi="Arial" w:cs="Arial"/>
        </w:rPr>
        <w:t>this information collection</w:t>
      </w:r>
      <w:r w:rsidR="00E947D2">
        <w:rPr>
          <w:rFonts w:ascii="Arial" w:hAnsi="Arial" w:cs="Arial"/>
        </w:rPr>
        <w:t xml:space="preserve"> from 240 to 571 hours</w:t>
      </w:r>
      <w:r>
        <w:rPr>
          <w:rFonts w:ascii="Arial" w:hAnsi="Arial" w:cs="Arial"/>
        </w:rPr>
        <w:t xml:space="preserve">, due to the addition of the CBP Form 401 ACH Credit and due to an increase in the estimated number of respondents and responses received for CBP Form 400 ACH Debit. </w:t>
      </w:r>
      <w:r w:rsidR="00E947D2">
        <w:rPr>
          <w:rFonts w:ascii="Arial" w:hAnsi="Arial" w:cs="Arial"/>
        </w:rPr>
        <w:t>The increase is due to a change in program estimates to reflect current usage from 2,886 to 6,710, and not due to a change in the program.</w:t>
      </w:r>
    </w:p>
    <w:bookmarkEnd w:id="5"/>
    <w:p w:rsidR="00FD054E" w:rsidRPr="00C47181" w:rsidP="00FD054E" w14:paraId="2D20C4A1" w14:textId="77777777">
      <w:pPr>
        <w:ind w:left="720" w:hanging="720"/>
        <w:jc w:val="both"/>
        <w:rPr>
          <w:rFonts w:ascii="Arial" w:hAnsi="Arial"/>
          <w:b/>
          <w:bCs/>
          <w:szCs w:val="24"/>
        </w:rPr>
      </w:pPr>
    </w:p>
    <w:p w:rsidR="00FD054E" w:rsidRPr="00C47181" w:rsidP="00FD054E" w14:paraId="5D241959"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 xml:space="preserve">For collection of information whose results will be published, </w:t>
      </w:r>
      <w:r w:rsidRPr="00C47181">
        <w:rPr>
          <w:rFonts w:ascii="Arial" w:hAnsi="Arial" w:cs="Arial"/>
          <w:b/>
          <w:bCs/>
          <w:szCs w:val="24"/>
        </w:rPr>
        <w:t>outline plans for tabulation, and publication.</w:t>
      </w:r>
      <w:r w:rsidRPr="00C47181">
        <w:rPr>
          <w:rFonts w:ascii="Arial" w:hAnsi="Arial"/>
          <w:szCs w:val="24"/>
        </w:rPr>
        <w:tab/>
      </w:r>
    </w:p>
    <w:p w:rsidR="00FD054E" w:rsidRPr="00C47181" w:rsidP="00FD054E" w14:paraId="4CED4266" w14:textId="77777777">
      <w:pPr>
        <w:jc w:val="both"/>
        <w:rPr>
          <w:rFonts w:ascii="Arial" w:hAnsi="Arial"/>
          <w:szCs w:val="24"/>
        </w:rPr>
      </w:pPr>
    </w:p>
    <w:p w:rsidR="00FD054E" w:rsidRPr="00C47181" w:rsidP="00FD054E" w14:paraId="45191F71"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FD054E" w:rsidRPr="00C47181" w:rsidP="00FD054E" w14:paraId="6FD80A77" w14:textId="77777777">
      <w:pPr>
        <w:jc w:val="both"/>
        <w:rPr>
          <w:rFonts w:ascii="Arial" w:hAnsi="Arial"/>
          <w:szCs w:val="24"/>
        </w:rPr>
      </w:pPr>
    </w:p>
    <w:p w:rsidR="00FD054E" w:rsidRPr="001207D8" w:rsidP="00FD054E" w14:paraId="4E165DF5" w14:textId="77777777">
      <w:pPr>
        <w:jc w:val="both"/>
        <w:rPr>
          <w:rFonts w:ascii="Arial" w:hAnsi="Arial" w:cs="Arial"/>
          <w:b/>
          <w:bCs/>
          <w:szCs w:val="24"/>
        </w:rPr>
      </w:pPr>
      <w:r>
        <w:rPr>
          <w:rFonts w:ascii="Arial" w:hAnsi="Arial" w:cs="Arial"/>
          <w:b/>
          <w:bCs/>
          <w:szCs w:val="24"/>
        </w:rPr>
        <w:t xml:space="preserve">17.     </w:t>
      </w:r>
      <w:r w:rsidR="006C2340">
        <w:rPr>
          <w:rFonts w:ascii="Arial" w:hAnsi="Arial" w:cs="Arial"/>
          <w:b/>
          <w:bCs/>
          <w:szCs w:val="24"/>
        </w:rPr>
        <w:tab/>
      </w:r>
      <w:r>
        <w:rPr>
          <w:rFonts w:ascii="Arial" w:hAnsi="Arial" w:cs="Arial"/>
          <w:b/>
          <w:bCs/>
          <w:szCs w:val="24"/>
        </w:rPr>
        <w:t xml:space="preserve">If seeking approval to not display the expiration date, explain the reasons that          </w:t>
      </w:r>
      <w:r>
        <w:rPr>
          <w:rFonts w:ascii="Arial" w:hAnsi="Arial" w:cs="Arial"/>
          <w:b/>
          <w:bCs/>
          <w:szCs w:val="24"/>
        </w:rPr>
        <w:tab/>
        <w:t>displaying the expiration date would be inappropriate.</w:t>
      </w:r>
    </w:p>
    <w:p w:rsidR="00FD054E" w:rsidP="00FD054E" w14:paraId="4B1F5B0B" w14:textId="77777777">
      <w:pPr>
        <w:jc w:val="both"/>
        <w:rPr>
          <w:rFonts w:ascii="Arial" w:hAnsi="Arial" w:cs="Arial"/>
          <w:b/>
          <w:bCs/>
        </w:rPr>
      </w:pPr>
      <w:r>
        <w:rPr>
          <w:rFonts w:ascii="Arial" w:hAnsi="Arial" w:cs="Arial"/>
          <w:b/>
          <w:bCs/>
        </w:rPr>
        <w:tab/>
      </w:r>
    </w:p>
    <w:p w:rsidR="00FD054E" w:rsidP="00FD054E" w14:paraId="0CF48313" w14:textId="77777777">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6C2340" w:rsidP="00FD054E" w14:paraId="1B552DB9" w14:textId="77777777">
      <w:pPr>
        <w:widowControl/>
        <w:jc w:val="both"/>
        <w:rPr>
          <w:rFonts w:ascii="Arial" w:hAnsi="Arial" w:cs="Arial"/>
          <w:b/>
          <w:bCs/>
          <w:szCs w:val="24"/>
        </w:rPr>
      </w:pPr>
      <w:r>
        <w:rPr>
          <w:rFonts w:ascii="Arial" w:hAnsi="Arial" w:cs="Arial"/>
          <w:b/>
          <w:bCs/>
          <w:szCs w:val="24"/>
        </w:rPr>
        <w:t xml:space="preserve"> </w:t>
      </w:r>
    </w:p>
    <w:p w:rsidR="00FD054E" w:rsidP="00FD054E" w14:paraId="2DC7C011" w14:textId="77777777">
      <w:pPr>
        <w:widowControl/>
        <w:jc w:val="both"/>
        <w:rPr>
          <w:rFonts w:ascii="Arial" w:hAnsi="Arial" w:cs="Arial"/>
          <w:b/>
          <w:bCs/>
          <w:szCs w:val="24"/>
        </w:rPr>
      </w:pPr>
      <w:r>
        <w:rPr>
          <w:rFonts w:ascii="Arial" w:hAnsi="Arial" w:cs="Arial"/>
          <w:b/>
          <w:bCs/>
          <w:szCs w:val="24"/>
        </w:rPr>
        <w:t xml:space="preserve">18.   </w:t>
      </w:r>
      <w:r w:rsidR="006C2340">
        <w:rPr>
          <w:rFonts w:ascii="Arial" w:hAnsi="Arial" w:cs="Arial"/>
          <w:b/>
          <w:bCs/>
          <w:szCs w:val="24"/>
        </w:rPr>
        <w:tab/>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FD054E" w:rsidRPr="001207D8" w:rsidP="00FD054E" w14:paraId="632005F2"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FD054E" w:rsidRPr="001207D8" w:rsidP="00FD054E" w14:paraId="5E90F07A"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FD054E" w:rsidP="00FD054E" w14:paraId="796650CF" w14:textId="77777777">
      <w:pPr>
        <w:jc w:val="both"/>
        <w:rPr>
          <w:rFonts w:ascii="Arial" w:hAnsi="Arial" w:cs="Arial"/>
          <w:szCs w:val="24"/>
        </w:rPr>
      </w:pPr>
    </w:p>
    <w:p w:rsidR="00FD054E" w:rsidRPr="00690B70" w:rsidP="00FD054E" w14:paraId="653702E4" w14:textId="77777777">
      <w:pPr>
        <w:pStyle w:val="Heading1"/>
        <w:numPr>
          <w:ilvl w:val="0"/>
          <w:numId w:val="8"/>
        </w:numPr>
        <w:tabs>
          <w:tab w:val="clear" w:pos="4824"/>
        </w:tabs>
        <w:jc w:val="both"/>
        <w:rPr>
          <w:rFonts w:cs="Arial"/>
          <w:sz w:val="24"/>
          <w:szCs w:val="24"/>
        </w:rPr>
      </w:pPr>
      <w:r w:rsidRPr="00690B70">
        <w:rPr>
          <w:rFonts w:cs="Arial"/>
          <w:sz w:val="24"/>
          <w:szCs w:val="24"/>
        </w:rPr>
        <w:t>Collection of Information Employing Statistical Methods</w:t>
      </w:r>
    </w:p>
    <w:p w:rsidR="00FD054E" w:rsidRPr="001207D8" w:rsidP="00FD054E" w14:paraId="0A76E209" w14:textId="77777777">
      <w:pPr>
        <w:jc w:val="both"/>
        <w:rPr>
          <w:rFonts w:ascii="Arial" w:hAnsi="Arial" w:cs="Arial"/>
          <w:szCs w:val="24"/>
        </w:rPr>
      </w:pPr>
    </w:p>
    <w:p w:rsidR="006C2340" w:rsidRPr="002B3CFE" w:rsidP="002B3CFE" w14:paraId="0DCA3AC1"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w:t>
      </w:r>
      <w:r w:rsidR="002B3CFE">
        <w:rPr>
          <w:rFonts w:ascii="Arial" w:hAnsi="Arial" w:cs="Arial"/>
          <w:szCs w:val="24"/>
        </w:rPr>
        <w:t>atistical methods were employed.</w:t>
      </w:r>
    </w:p>
    <w:sectPr w:rsidSect="006C2340">
      <w:headerReference w:type="default" r:id="rId9"/>
      <w:footerReference w:type="even" r:id="rId10"/>
      <w:footerReference w:type="default" r:id="rId11"/>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E31" w:rsidP="00491CB7" w14:paraId="4A50F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F1E31" w14:paraId="1FB4DB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E31" w:rsidP="00491CB7" w14:paraId="5C84144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363C">
      <w:rPr>
        <w:rStyle w:val="PageNumber"/>
        <w:noProof/>
      </w:rPr>
      <w:t>1</w:t>
    </w:r>
    <w:r>
      <w:rPr>
        <w:rStyle w:val="PageNumber"/>
      </w:rPr>
      <w:fldChar w:fldCharType="end"/>
    </w:r>
  </w:p>
  <w:p w:rsidR="00EF1E31" w14:paraId="520BCD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6D7E" w14:paraId="42B353EA" w14:textId="77777777">
      <w:r>
        <w:separator/>
      </w:r>
    </w:p>
  </w:footnote>
  <w:footnote w:type="continuationSeparator" w:id="1">
    <w:p w:rsidR="00216D7E" w14:paraId="48254659" w14:textId="77777777">
      <w:r>
        <w:continuationSeparator/>
      </w:r>
    </w:p>
  </w:footnote>
  <w:footnote w:id="2">
    <w:p w:rsidR="00381D43" w:rsidP="00381D43" w14:paraId="3205813F" w14:textId="77777777">
      <w:pPr>
        <w:pStyle w:val="FootnoteText"/>
        <w:rPr>
          <w:rFonts w:ascii="Times New Roman" w:hAnsi="Times New Roman" w:eastAsiaTheme="minorHAnsi"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w:t>
      </w:r>
      <w:r>
        <w:rPr>
          <w:rFonts w:ascii="Times New Roman" w:hAnsi="Times New Roman" w:cs="Times New Roman"/>
          <w:sz w:val="18"/>
          <w:szCs w:val="18"/>
        </w:rPr>
        <w:t>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3">
    <w:p w:rsidR="00381D43" w:rsidP="00381D43" w14:paraId="183C1260"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w:t>
      </w:r>
      <w:r>
        <w:rPr>
          <w:rFonts w:ascii="Times New Roman" w:hAnsi="Times New Roman" w:cs="Times New Roman"/>
          <w:sz w:val="18"/>
          <w:szCs w:val="18"/>
        </w:rPr>
        <w:t>bIk5JUEFfVGFibGVfTGlzdCIsIjEzIl0sWyJGaXJzdF9ZZWFyIiwiMjAxNiJdLFsiTGFzdF9ZZWFyIiwiMjAyNCJdLFsiU2NhbGUiLCIwIl0sWyJTZXJpZXMiLCJBIl1dfQ==.  Accessed June 4, 2024.</w:t>
      </w:r>
    </w:p>
  </w:footnote>
  <w:footnote w:id="4">
    <w:p w:rsidR="00381D43" w:rsidP="00381D43" w14:paraId="257DDB78"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2023 salary and benefits of the national average of CBP Trade and Revenue positions, which is equal to a GS-11, Step 1.  Source: </w:t>
      </w:r>
      <w:r>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526" w14:paraId="4290BA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3">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4">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1E54C19"/>
    <w:multiLevelType w:val="hybridMultilevel"/>
    <w:tmpl w:val="7AB00DD8"/>
    <w:lvl w:ilvl="0">
      <w:start w:val="1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B227DAA"/>
    <w:multiLevelType w:val="hybridMultilevel"/>
    <w:tmpl w:val="1EDC21A2"/>
    <w:lvl w:ilvl="0">
      <w:start w:val="4"/>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7FD778F"/>
    <w:multiLevelType w:val="hybridMultilevel"/>
    <w:tmpl w:val="E67A755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55561139">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84082705">
    <w:abstractNumId w:val="5"/>
  </w:num>
  <w:num w:numId="3" w16cid:durableId="1272322151">
    <w:abstractNumId w:val="3"/>
  </w:num>
  <w:num w:numId="4" w16cid:durableId="1372002059">
    <w:abstractNumId w:val="2"/>
  </w:num>
  <w:num w:numId="5" w16cid:durableId="452938954">
    <w:abstractNumId w:val="0"/>
    <w:lvlOverride w:ilvl="0">
      <w:startOverride w:val="17"/>
      <w:lvl w:ilvl="0">
        <w:start w:val="17"/>
        <w:numFmt w:val="decimal"/>
        <w:pStyle w:val="Level1"/>
        <w:lvlText w:val="%1."/>
        <w:lvlJc w:val="left"/>
      </w:lvl>
    </w:lvlOverride>
  </w:num>
  <w:num w:numId="6" w16cid:durableId="21131503">
    <w:abstractNumId w:val="9"/>
  </w:num>
  <w:num w:numId="7" w16cid:durableId="22369957">
    <w:abstractNumId w:val="4"/>
  </w:num>
  <w:num w:numId="8" w16cid:durableId="1859199416">
    <w:abstractNumId w:val="6"/>
  </w:num>
  <w:num w:numId="9" w16cid:durableId="1033573279">
    <w:abstractNumId w:val="11"/>
  </w:num>
  <w:num w:numId="10" w16cid:durableId="1185554588">
    <w:abstractNumId w:val="7"/>
  </w:num>
  <w:num w:numId="11" w16cid:durableId="1234075627">
    <w:abstractNumId w:val="1"/>
  </w:num>
  <w:num w:numId="12" w16cid:durableId="545944586">
    <w:abstractNumId w:val="10"/>
  </w:num>
  <w:num w:numId="13" w16cid:durableId="861166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26"/>
    <w:rsid w:val="00016891"/>
    <w:rsid w:val="00017766"/>
    <w:rsid w:val="0004615B"/>
    <w:rsid w:val="00051622"/>
    <w:rsid w:val="00055B7A"/>
    <w:rsid w:val="00072770"/>
    <w:rsid w:val="00073991"/>
    <w:rsid w:val="00076EDE"/>
    <w:rsid w:val="000850D4"/>
    <w:rsid w:val="000A678A"/>
    <w:rsid w:val="000B286B"/>
    <w:rsid w:val="000C4497"/>
    <w:rsid w:val="000E795E"/>
    <w:rsid w:val="00113269"/>
    <w:rsid w:val="001207D8"/>
    <w:rsid w:val="001245D5"/>
    <w:rsid w:val="00127A94"/>
    <w:rsid w:val="00132CB6"/>
    <w:rsid w:val="001917AD"/>
    <w:rsid w:val="00195E26"/>
    <w:rsid w:val="001D2F21"/>
    <w:rsid w:val="001E2A5A"/>
    <w:rsid w:val="001E6A41"/>
    <w:rsid w:val="00216D7E"/>
    <w:rsid w:val="00221C66"/>
    <w:rsid w:val="00232AEB"/>
    <w:rsid w:val="00233AC8"/>
    <w:rsid w:val="002343E5"/>
    <w:rsid w:val="00244827"/>
    <w:rsid w:val="00247526"/>
    <w:rsid w:val="00260AB3"/>
    <w:rsid w:val="00267A09"/>
    <w:rsid w:val="002740D0"/>
    <w:rsid w:val="00285505"/>
    <w:rsid w:val="0029092A"/>
    <w:rsid w:val="00293EB9"/>
    <w:rsid w:val="002B3CFE"/>
    <w:rsid w:val="002E323D"/>
    <w:rsid w:val="002E6BFE"/>
    <w:rsid w:val="002F0A10"/>
    <w:rsid w:val="003029D0"/>
    <w:rsid w:val="00304B2C"/>
    <w:rsid w:val="003053A8"/>
    <w:rsid w:val="003230C9"/>
    <w:rsid w:val="003313E0"/>
    <w:rsid w:val="00333872"/>
    <w:rsid w:val="0033448D"/>
    <w:rsid w:val="003436C3"/>
    <w:rsid w:val="003504EC"/>
    <w:rsid w:val="0035363C"/>
    <w:rsid w:val="00354FA8"/>
    <w:rsid w:val="0036161E"/>
    <w:rsid w:val="0036240B"/>
    <w:rsid w:val="003744A7"/>
    <w:rsid w:val="00381D43"/>
    <w:rsid w:val="00397DE8"/>
    <w:rsid w:val="003A4F62"/>
    <w:rsid w:val="003A771D"/>
    <w:rsid w:val="003B31F0"/>
    <w:rsid w:val="003C5EDD"/>
    <w:rsid w:val="003C60A2"/>
    <w:rsid w:val="003E36D7"/>
    <w:rsid w:val="003F4445"/>
    <w:rsid w:val="004013BF"/>
    <w:rsid w:val="004034A4"/>
    <w:rsid w:val="00405286"/>
    <w:rsid w:val="0041482A"/>
    <w:rsid w:val="00415171"/>
    <w:rsid w:val="00416A45"/>
    <w:rsid w:val="004225A2"/>
    <w:rsid w:val="00433106"/>
    <w:rsid w:val="00433DC2"/>
    <w:rsid w:val="00447505"/>
    <w:rsid w:val="004551FE"/>
    <w:rsid w:val="00461C39"/>
    <w:rsid w:val="00471D80"/>
    <w:rsid w:val="00476425"/>
    <w:rsid w:val="00477C45"/>
    <w:rsid w:val="00483105"/>
    <w:rsid w:val="004831A0"/>
    <w:rsid w:val="00491CB7"/>
    <w:rsid w:val="004A1374"/>
    <w:rsid w:val="004B2AB0"/>
    <w:rsid w:val="004B6E78"/>
    <w:rsid w:val="004D75B3"/>
    <w:rsid w:val="004E4697"/>
    <w:rsid w:val="00510AA3"/>
    <w:rsid w:val="00517A71"/>
    <w:rsid w:val="0053272C"/>
    <w:rsid w:val="0053566F"/>
    <w:rsid w:val="00552A06"/>
    <w:rsid w:val="00553D3E"/>
    <w:rsid w:val="005572E7"/>
    <w:rsid w:val="00572B82"/>
    <w:rsid w:val="00574AC9"/>
    <w:rsid w:val="00583511"/>
    <w:rsid w:val="005906BD"/>
    <w:rsid w:val="005915AF"/>
    <w:rsid w:val="005944F4"/>
    <w:rsid w:val="00596B79"/>
    <w:rsid w:val="005A3651"/>
    <w:rsid w:val="005B3C26"/>
    <w:rsid w:val="005E1419"/>
    <w:rsid w:val="005F018D"/>
    <w:rsid w:val="00612B29"/>
    <w:rsid w:val="00625A27"/>
    <w:rsid w:val="00630791"/>
    <w:rsid w:val="00637478"/>
    <w:rsid w:val="00663133"/>
    <w:rsid w:val="00666608"/>
    <w:rsid w:val="00670953"/>
    <w:rsid w:val="00690B70"/>
    <w:rsid w:val="006C037A"/>
    <w:rsid w:val="006C2340"/>
    <w:rsid w:val="006E488C"/>
    <w:rsid w:val="006F211B"/>
    <w:rsid w:val="0071324B"/>
    <w:rsid w:val="0073602F"/>
    <w:rsid w:val="0074721C"/>
    <w:rsid w:val="00751BE1"/>
    <w:rsid w:val="00757746"/>
    <w:rsid w:val="00762716"/>
    <w:rsid w:val="00766E37"/>
    <w:rsid w:val="00772211"/>
    <w:rsid w:val="007922D7"/>
    <w:rsid w:val="007C0394"/>
    <w:rsid w:val="007C7084"/>
    <w:rsid w:val="007D551A"/>
    <w:rsid w:val="007E3BFE"/>
    <w:rsid w:val="007F20CA"/>
    <w:rsid w:val="007F51C5"/>
    <w:rsid w:val="00803264"/>
    <w:rsid w:val="00820E26"/>
    <w:rsid w:val="008307BA"/>
    <w:rsid w:val="00832795"/>
    <w:rsid w:val="008456C1"/>
    <w:rsid w:val="00846469"/>
    <w:rsid w:val="008505AD"/>
    <w:rsid w:val="008545F2"/>
    <w:rsid w:val="00857FB9"/>
    <w:rsid w:val="0086257F"/>
    <w:rsid w:val="00865FBF"/>
    <w:rsid w:val="008674A4"/>
    <w:rsid w:val="008A1C13"/>
    <w:rsid w:val="008A5A9C"/>
    <w:rsid w:val="008A6A10"/>
    <w:rsid w:val="008B4C08"/>
    <w:rsid w:val="008B70CD"/>
    <w:rsid w:val="008C07E6"/>
    <w:rsid w:val="008E2A7F"/>
    <w:rsid w:val="0091610F"/>
    <w:rsid w:val="00916D89"/>
    <w:rsid w:val="00922EA5"/>
    <w:rsid w:val="00924F32"/>
    <w:rsid w:val="00942CD9"/>
    <w:rsid w:val="0094327D"/>
    <w:rsid w:val="00946428"/>
    <w:rsid w:val="0094684A"/>
    <w:rsid w:val="009500F8"/>
    <w:rsid w:val="00952047"/>
    <w:rsid w:val="00953B0B"/>
    <w:rsid w:val="009805CB"/>
    <w:rsid w:val="00993795"/>
    <w:rsid w:val="009A5AFD"/>
    <w:rsid w:val="009B2061"/>
    <w:rsid w:val="009F5F6D"/>
    <w:rsid w:val="009F606F"/>
    <w:rsid w:val="00A0150A"/>
    <w:rsid w:val="00A0187B"/>
    <w:rsid w:val="00A026AE"/>
    <w:rsid w:val="00A04492"/>
    <w:rsid w:val="00A04659"/>
    <w:rsid w:val="00A274F8"/>
    <w:rsid w:val="00A47E74"/>
    <w:rsid w:val="00A72F65"/>
    <w:rsid w:val="00A85DA3"/>
    <w:rsid w:val="00AA6020"/>
    <w:rsid w:val="00AD587A"/>
    <w:rsid w:val="00AD7870"/>
    <w:rsid w:val="00AE508D"/>
    <w:rsid w:val="00AE7F05"/>
    <w:rsid w:val="00AF09AE"/>
    <w:rsid w:val="00B02CAC"/>
    <w:rsid w:val="00B12E3D"/>
    <w:rsid w:val="00B1696B"/>
    <w:rsid w:val="00B3058E"/>
    <w:rsid w:val="00B513BE"/>
    <w:rsid w:val="00B51A69"/>
    <w:rsid w:val="00B6006D"/>
    <w:rsid w:val="00B65CB2"/>
    <w:rsid w:val="00B72284"/>
    <w:rsid w:val="00B90219"/>
    <w:rsid w:val="00B9356C"/>
    <w:rsid w:val="00B957B4"/>
    <w:rsid w:val="00BA3C0C"/>
    <w:rsid w:val="00BC2E54"/>
    <w:rsid w:val="00BF1225"/>
    <w:rsid w:val="00BF291D"/>
    <w:rsid w:val="00C00BF0"/>
    <w:rsid w:val="00C1096B"/>
    <w:rsid w:val="00C118EB"/>
    <w:rsid w:val="00C11BEA"/>
    <w:rsid w:val="00C146AE"/>
    <w:rsid w:val="00C1747F"/>
    <w:rsid w:val="00C21664"/>
    <w:rsid w:val="00C37308"/>
    <w:rsid w:val="00C4000B"/>
    <w:rsid w:val="00C47181"/>
    <w:rsid w:val="00C61101"/>
    <w:rsid w:val="00C64F6F"/>
    <w:rsid w:val="00C743C6"/>
    <w:rsid w:val="00C831B7"/>
    <w:rsid w:val="00C85AB4"/>
    <w:rsid w:val="00CA3806"/>
    <w:rsid w:val="00CB75DC"/>
    <w:rsid w:val="00CC2075"/>
    <w:rsid w:val="00CC2886"/>
    <w:rsid w:val="00CC77D2"/>
    <w:rsid w:val="00CD2F19"/>
    <w:rsid w:val="00CD4F5E"/>
    <w:rsid w:val="00CF21A6"/>
    <w:rsid w:val="00D0286E"/>
    <w:rsid w:val="00D03897"/>
    <w:rsid w:val="00D03D66"/>
    <w:rsid w:val="00D04FE6"/>
    <w:rsid w:val="00D20341"/>
    <w:rsid w:val="00D30CBD"/>
    <w:rsid w:val="00D35139"/>
    <w:rsid w:val="00D412A0"/>
    <w:rsid w:val="00D54D71"/>
    <w:rsid w:val="00D60961"/>
    <w:rsid w:val="00D812E1"/>
    <w:rsid w:val="00DD1685"/>
    <w:rsid w:val="00DD3C05"/>
    <w:rsid w:val="00DD4169"/>
    <w:rsid w:val="00DE3CE5"/>
    <w:rsid w:val="00DE479A"/>
    <w:rsid w:val="00E0563A"/>
    <w:rsid w:val="00E06C4C"/>
    <w:rsid w:val="00E155A3"/>
    <w:rsid w:val="00E15ADF"/>
    <w:rsid w:val="00E3211F"/>
    <w:rsid w:val="00E41649"/>
    <w:rsid w:val="00E41F1F"/>
    <w:rsid w:val="00E60410"/>
    <w:rsid w:val="00E6125D"/>
    <w:rsid w:val="00E73504"/>
    <w:rsid w:val="00E845B6"/>
    <w:rsid w:val="00E874C4"/>
    <w:rsid w:val="00E947D2"/>
    <w:rsid w:val="00EA30A1"/>
    <w:rsid w:val="00EA5497"/>
    <w:rsid w:val="00EB0187"/>
    <w:rsid w:val="00EB60CB"/>
    <w:rsid w:val="00EB689C"/>
    <w:rsid w:val="00EB7237"/>
    <w:rsid w:val="00EC416C"/>
    <w:rsid w:val="00EC6DA1"/>
    <w:rsid w:val="00EF0E59"/>
    <w:rsid w:val="00EF0E92"/>
    <w:rsid w:val="00EF1E31"/>
    <w:rsid w:val="00F0170E"/>
    <w:rsid w:val="00F117E1"/>
    <w:rsid w:val="00F1324A"/>
    <w:rsid w:val="00F155D9"/>
    <w:rsid w:val="00F1707D"/>
    <w:rsid w:val="00F25C27"/>
    <w:rsid w:val="00F466DC"/>
    <w:rsid w:val="00F525A5"/>
    <w:rsid w:val="00F67819"/>
    <w:rsid w:val="00F979F1"/>
    <w:rsid w:val="00FA4E77"/>
    <w:rsid w:val="00FB6FC2"/>
    <w:rsid w:val="00FD054E"/>
    <w:rsid w:val="00FD078E"/>
    <w:rsid w:val="00FD58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8C9467B"/>
  <w15:chartTrackingRefBased/>
  <w15:docId w15:val="{B0B045E6-80AD-47EC-880E-685CE07B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FD054E"/>
    <w:pPr>
      <w:keepNext/>
      <w:tabs>
        <w:tab w:val="center" w:pos="4824"/>
      </w:tabs>
      <w:outlineLvl w:val="0"/>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customStyle="1" w:styleId="Style">
    <w:name w:val="Style"/>
    <w:basedOn w:val="Normal"/>
    <w:rsid w:val="00F155D9"/>
    <w:pPr>
      <w:ind w:left="1440" w:hanging="720"/>
    </w:pPr>
  </w:style>
  <w:style w:type="table" w:styleId="TableGrid">
    <w:name w:val="Table Grid"/>
    <w:basedOn w:val="TableNormal"/>
    <w:rsid w:val="00F155D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D054E"/>
    <w:pPr>
      <w:tabs>
        <w:tab w:val="left" w:pos="-1440"/>
      </w:tabs>
      <w:ind w:left="720" w:hanging="720"/>
      <w:jc w:val="both"/>
    </w:pPr>
    <w:rPr>
      <w:rFonts w:ascii="Arial" w:hAnsi="Arial"/>
    </w:rPr>
  </w:style>
  <w:style w:type="paragraph" w:styleId="BodyTextIndent2">
    <w:name w:val="Body Text Indent 2"/>
    <w:basedOn w:val="Normal"/>
    <w:rsid w:val="00FD054E"/>
    <w:pPr>
      <w:spacing w:after="120" w:line="480" w:lineRule="auto"/>
      <w:ind w:left="360"/>
    </w:pPr>
    <w:rPr>
      <w:rFonts w:ascii="Courier" w:hAnsi="Courier"/>
    </w:rPr>
  </w:style>
  <w:style w:type="paragraph" w:styleId="BodyText">
    <w:name w:val="Body Text"/>
    <w:basedOn w:val="Normal"/>
    <w:rsid w:val="00FD054E"/>
    <w:pPr>
      <w:spacing w:after="120"/>
    </w:pPr>
  </w:style>
  <w:style w:type="paragraph" w:styleId="Footer">
    <w:name w:val="footer"/>
    <w:basedOn w:val="Normal"/>
    <w:rsid w:val="00BC2E54"/>
    <w:pPr>
      <w:tabs>
        <w:tab w:val="center" w:pos="4320"/>
        <w:tab w:val="right" w:pos="8640"/>
      </w:tabs>
    </w:pPr>
  </w:style>
  <w:style w:type="character" w:styleId="PageNumber">
    <w:name w:val="page number"/>
    <w:basedOn w:val="DefaultParagraphFont"/>
    <w:rsid w:val="00BC2E54"/>
  </w:style>
  <w:style w:type="character" w:styleId="Hyperlink">
    <w:name w:val="Hyperlink"/>
    <w:rsid w:val="003A771D"/>
    <w:rPr>
      <w:color w:val="0000FF"/>
      <w:u w:val="single"/>
    </w:rPr>
  </w:style>
  <w:style w:type="paragraph" w:styleId="BalloonText">
    <w:name w:val="Balloon Text"/>
    <w:basedOn w:val="Normal"/>
    <w:semiHidden/>
    <w:rsid w:val="00304B2C"/>
    <w:rPr>
      <w:rFonts w:ascii="Tahoma" w:hAnsi="Tahoma" w:cs="Tahoma"/>
      <w:sz w:val="16"/>
      <w:szCs w:val="16"/>
    </w:rPr>
  </w:style>
  <w:style w:type="character" w:styleId="CommentReference">
    <w:name w:val="annotation reference"/>
    <w:semiHidden/>
    <w:rsid w:val="00304B2C"/>
    <w:rPr>
      <w:sz w:val="16"/>
      <w:szCs w:val="16"/>
    </w:rPr>
  </w:style>
  <w:style w:type="paragraph" w:styleId="CommentText">
    <w:name w:val="annotation text"/>
    <w:basedOn w:val="Normal"/>
    <w:semiHidden/>
    <w:rsid w:val="00304B2C"/>
    <w:rPr>
      <w:sz w:val="20"/>
    </w:rPr>
  </w:style>
  <w:style w:type="paragraph" w:styleId="CommentSubject">
    <w:name w:val="annotation subject"/>
    <w:basedOn w:val="CommentText"/>
    <w:next w:val="CommentText"/>
    <w:semiHidden/>
    <w:rsid w:val="00304B2C"/>
    <w:rPr>
      <w:b/>
      <w:bCs/>
    </w:rPr>
  </w:style>
  <w:style w:type="paragraph" w:styleId="FootnoteText">
    <w:name w:val="footnote text"/>
    <w:basedOn w:val="Normal"/>
    <w:link w:val="FootnoteTextChar"/>
    <w:unhideWhenUsed/>
    <w:rsid w:val="00A0187B"/>
    <w:pPr>
      <w:widowControl/>
    </w:pPr>
    <w:rPr>
      <w:rFonts w:ascii="Calibri" w:eastAsia="Calibri" w:hAnsi="Calibri" w:cs="Calibri"/>
      <w:snapToGrid/>
      <w:sz w:val="20"/>
    </w:rPr>
  </w:style>
  <w:style w:type="character" w:customStyle="1" w:styleId="FootnoteTextChar">
    <w:name w:val="Footnote Text Char"/>
    <w:link w:val="FootnoteText"/>
    <w:rsid w:val="00A0187B"/>
    <w:rPr>
      <w:rFonts w:ascii="Calibri" w:eastAsia="Calibri" w:hAnsi="Calibri" w:cs="Calibri"/>
    </w:rPr>
  </w:style>
  <w:style w:type="paragraph" w:styleId="Header">
    <w:name w:val="header"/>
    <w:basedOn w:val="Normal"/>
    <w:link w:val="HeaderChar"/>
    <w:rsid w:val="00247526"/>
    <w:pPr>
      <w:tabs>
        <w:tab w:val="center" w:pos="4680"/>
        <w:tab w:val="right" w:pos="9360"/>
      </w:tabs>
    </w:pPr>
  </w:style>
  <w:style w:type="character" w:customStyle="1" w:styleId="HeaderChar">
    <w:name w:val="Header Char"/>
    <w:link w:val="Header"/>
    <w:rsid w:val="00247526"/>
    <w:rPr>
      <w:snapToGrid w:val="0"/>
      <w:sz w:val="24"/>
    </w:rPr>
  </w:style>
  <w:style w:type="character" w:styleId="FollowedHyperlink">
    <w:name w:val="FollowedHyperlink"/>
    <w:basedOn w:val="DefaultParagraphFont"/>
    <w:rsid w:val="00EC416C"/>
    <w:rPr>
      <w:color w:val="954F72" w:themeColor="followedHyperlink"/>
      <w:u w:val="single"/>
    </w:rPr>
  </w:style>
  <w:style w:type="paragraph" w:styleId="EndnoteText">
    <w:name w:val="endnote text"/>
    <w:basedOn w:val="Normal"/>
    <w:link w:val="EndnoteTextChar"/>
    <w:rsid w:val="00993795"/>
    <w:rPr>
      <w:sz w:val="20"/>
    </w:rPr>
  </w:style>
  <w:style w:type="character" w:customStyle="1" w:styleId="EndnoteTextChar">
    <w:name w:val="Endnote Text Char"/>
    <w:basedOn w:val="DefaultParagraphFont"/>
    <w:link w:val="EndnoteText"/>
    <w:rsid w:val="00993795"/>
    <w:rPr>
      <w:snapToGrid w:val="0"/>
    </w:rPr>
  </w:style>
  <w:style w:type="character" w:styleId="EndnoteReference">
    <w:name w:val="endnote reference"/>
    <w:basedOn w:val="DefaultParagraphFont"/>
    <w:rsid w:val="00993795"/>
    <w:rPr>
      <w:vertAlign w:val="superscript"/>
    </w:rPr>
  </w:style>
  <w:style w:type="paragraph" w:styleId="Revision">
    <w:name w:val="Revision"/>
    <w:hidden/>
    <w:uiPriority w:val="99"/>
    <w:semiHidden/>
    <w:rsid w:val="00381D4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bp.gov/newsroom/publications/form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087EE-508C-46BF-9290-42D9BBB2FD61}">
  <ds:schemaRefs>
    <ds:schemaRef ds:uri="http://schemas.openxmlformats.org/officeDocument/2006/bibliography"/>
  </ds:schemaRefs>
</ds:datastoreItem>
</file>

<file path=customXml/itemProps2.xml><?xml version="1.0" encoding="utf-8"?>
<ds:datastoreItem xmlns:ds="http://schemas.openxmlformats.org/officeDocument/2006/customXml" ds:itemID="{F78A5F9B-D966-4F54-BE1D-43F7860F52C8}">
  <ds:schemaRefs>
    <ds:schemaRef ds:uri="http://schemas.microsoft.com/sharepoint/v3/contenttype/forms"/>
  </ds:schemaRefs>
</ds:datastoreItem>
</file>

<file path=customXml/itemProps3.xml><?xml version="1.0" encoding="utf-8"?>
<ds:datastoreItem xmlns:ds="http://schemas.openxmlformats.org/officeDocument/2006/customXml" ds:itemID="{9048713B-0D3E-4F53-AEBE-E9E0D8AA0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1380</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3</cp:revision>
  <cp:lastPrinted>2011-06-15T13:54:00Z</cp:lastPrinted>
  <dcterms:created xsi:type="dcterms:W3CDTF">2024-11-21T19:15:00Z</dcterms:created>
  <dcterms:modified xsi:type="dcterms:W3CDTF">2024-11-21T19:15:00Z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773c1321-054b-406e-b13d-75e1adf40b0c</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2024-10-31T13:52:07Z</vt:lpwstr>
  </property>
  <property fmtid="{D5CDD505-2E9C-101B-9397-08002B2CF9AE}" pid="8" name="MSIP_Label_a2eef23d-2e95-4428-9a3c-2526d95b164a_SiteId">
    <vt:lpwstr>3ccde76c-946d-4a12-bb7a-fc9d0842354a</vt:lpwstr>
  </property>
</Properties>
</file>