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61" w:rsidRPr="007C5892" w:rsidP="00F61208" w14:paraId="5C148569" w14:textId="4F8C71DF">
      <w:pPr>
        <w:tabs>
          <w:tab w:val="center" w:pos="4824"/>
        </w:tabs>
        <w:ind w:left="720" w:hanging="720"/>
        <w:jc w:val="center"/>
        <w:rPr>
          <w:rFonts w:ascii="Arial" w:hAnsi="Arial" w:cs="Arial"/>
          <w:b/>
          <w:sz w:val="28"/>
        </w:rPr>
      </w:pPr>
      <w:r w:rsidRPr="007C5892">
        <w:rPr>
          <w:rFonts w:ascii="Arial" w:hAnsi="Arial" w:cs="Arial"/>
          <w:b/>
          <w:sz w:val="28"/>
        </w:rPr>
        <w:t>Supporting Statement</w:t>
      </w:r>
    </w:p>
    <w:p w:rsidR="007D0361" w:rsidRPr="007C5892" w:rsidP="00F61208" w14:paraId="1A4EFA78" w14:textId="59F956DF">
      <w:pPr>
        <w:tabs>
          <w:tab w:val="center" w:pos="4824"/>
        </w:tabs>
        <w:ind w:left="720" w:hanging="720"/>
        <w:jc w:val="center"/>
        <w:rPr>
          <w:rFonts w:ascii="Arial" w:hAnsi="Arial" w:cs="Arial"/>
          <w:b/>
          <w:sz w:val="28"/>
        </w:rPr>
      </w:pPr>
      <w:bookmarkStart w:id="0" w:name="OLE_LINK63"/>
      <w:r w:rsidRPr="007C5892">
        <w:rPr>
          <w:rFonts w:ascii="Arial" w:hAnsi="Arial" w:cs="Arial"/>
          <w:b/>
          <w:sz w:val="28"/>
        </w:rPr>
        <w:t xml:space="preserve">Documents Required </w:t>
      </w:r>
      <w:r w:rsidRPr="007C5892" w:rsidR="009A53A4">
        <w:rPr>
          <w:rFonts w:ascii="Arial" w:hAnsi="Arial" w:cs="Arial"/>
          <w:b/>
          <w:sz w:val="28"/>
        </w:rPr>
        <w:t xml:space="preserve">Aboard </w:t>
      </w:r>
      <w:r w:rsidRPr="007C5892">
        <w:rPr>
          <w:rFonts w:ascii="Arial" w:hAnsi="Arial" w:cs="Arial"/>
          <w:b/>
          <w:sz w:val="28"/>
        </w:rPr>
        <w:t>Private Aircraft</w:t>
      </w:r>
    </w:p>
    <w:bookmarkEnd w:id="0"/>
    <w:p w:rsidR="007D0361" w:rsidRPr="007C5892" w:rsidP="00F61208" w14:paraId="62EB8198" w14:textId="4D868134">
      <w:pPr>
        <w:tabs>
          <w:tab w:val="center" w:pos="4824"/>
        </w:tabs>
        <w:ind w:left="720" w:hanging="720"/>
        <w:jc w:val="center"/>
        <w:rPr>
          <w:rFonts w:ascii="Arial" w:hAnsi="Arial" w:cs="Arial"/>
          <w:b/>
          <w:sz w:val="28"/>
        </w:rPr>
      </w:pPr>
      <w:r w:rsidRPr="007C5892">
        <w:rPr>
          <w:rFonts w:ascii="Arial" w:hAnsi="Arial" w:cs="Arial"/>
          <w:b/>
          <w:sz w:val="28"/>
        </w:rPr>
        <w:t>1651-00</w:t>
      </w:r>
      <w:r w:rsidRPr="007C5892" w:rsidR="007F3F96">
        <w:rPr>
          <w:rFonts w:ascii="Arial" w:hAnsi="Arial" w:cs="Arial"/>
          <w:b/>
          <w:sz w:val="28"/>
        </w:rPr>
        <w:t>58</w:t>
      </w:r>
    </w:p>
    <w:p w:rsidR="003F1480" w:rsidRPr="007C5892" w:rsidP="000E769E" w14:paraId="7FD7804D" w14:textId="77777777">
      <w:pPr>
        <w:ind w:left="720" w:hanging="720"/>
        <w:rPr>
          <w:rFonts w:ascii="Arial" w:hAnsi="Arial" w:cs="Arial"/>
          <w:b/>
        </w:rPr>
      </w:pPr>
    </w:p>
    <w:p w:rsidR="003F1480" w:rsidRPr="007C5892" w:rsidP="000E769E" w14:paraId="0962133F" w14:textId="77777777">
      <w:pPr>
        <w:ind w:left="720" w:hanging="720"/>
        <w:rPr>
          <w:rFonts w:ascii="Arial" w:hAnsi="Arial" w:cs="Arial"/>
          <w:b/>
        </w:rPr>
      </w:pPr>
      <w:r w:rsidRPr="007C5892">
        <w:rPr>
          <w:rFonts w:ascii="Arial" w:hAnsi="Arial" w:cs="Arial"/>
          <w:b/>
        </w:rPr>
        <w:t>A.  Justification:</w:t>
      </w:r>
    </w:p>
    <w:p w:rsidR="003F1480" w:rsidRPr="007C5892" w:rsidP="000E769E" w14:paraId="12890260" w14:textId="77777777">
      <w:pPr>
        <w:ind w:left="720" w:hanging="720"/>
        <w:rPr>
          <w:rFonts w:ascii="Arial" w:hAnsi="Arial" w:cs="Arial"/>
        </w:rPr>
      </w:pPr>
    </w:p>
    <w:p w:rsidR="003F1480" w:rsidRPr="007C5892" w:rsidP="000E769E" w14:paraId="2D2CCFFA" w14:textId="77777777">
      <w:pPr>
        <w:numPr>
          <w:ilvl w:val="0"/>
          <w:numId w:val="7"/>
        </w:numPr>
        <w:ind w:hanging="720"/>
        <w:rPr>
          <w:rFonts w:ascii="Arial" w:hAnsi="Arial" w:cs="Arial"/>
          <w:b/>
          <w:bCs/>
        </w:rPr>
      </w:pPr>
      <w:r w:rsidRPr="007C5892">
        <w:rPr>
          <w:rFonts w:ascii="Arial" w:hAnsi="Arial" w:cs="Arial"/>
          <w:b/>
          <w:bCs/>
        </w:rPr>
        <w:t xml:space="preserve"> </w:t>
      </w:r>
      <w:r w:rsidRPr="000C0043">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0C0043" w:rsidR="00C8403A">
        <w:rPr>
          <w:rFonts w:ascii="Arial" w:hAnsi="Arial" w:cs="Arial"/>
          <w:b/>
          <w:bCs/>
        </w:rPr>
        <w:t>t</w:t>
      </w:r>
      <w:r w:rsidRPr="000C0043">
        <w:rPr>
          <w:rFonts w:ascii="Arial" w:hAnsi="Arial" w:cs="Arial"/>
          <w:b/>
          <w:bCs/>
        </w:rPr>
        <w:t>e and regulation mandating or authorizing the collection of information</w:t>
      </w:r>
      <w:r w:rsidRPr="000C0043" w:rsidR="00881C68">
        <w:rPr>
          <w:rFonts w:ascii="Arial" w:hAnsi="Arial" w:cs="Arial"/>
          <w:b/>
          <w:bCs/>
        </w:rPr>
        <w:t>.</w:t>
      </w:r>
    </w:p>
    <w:p w:rsidR="00F22B6F" w:rsidRPr="007C5892" w:rsidP="000E769E" w14:paraId="2B337F04" w14:textId="77777777">
      <w:pPr>
        <w:tabs>
          <w:tab w:val="left" w:pos="-1440"/>
        </w:tabs>
        <w:ind w:left="720" w:hanging="720"/>
        <w:jc w:val="both"/>
        <w:rPr>
          <w:rFonts w:ascii="Arial" w:hAnsi="Arial" w:cs="Arial"/>
        </w:rPr>
      </w:pPr>
    </w:p>
    <w:p w:rsidR="001242E0" w:rsidRPr="007C5892" w:rsidP="000E769E" w14:paraId="719C8415" w14:textId="77777777">
      <w:pPr>
        <w:tabs>
          <w:tab w:val="left" w:pos="-1440"/>
        </w:tabs>
        <w:ind w:left="720" w:hanging="720"/>
        <w:jc w:val="both"/>
        <w:rPr>
          <w:rFonts w:ascii="Arial" w:hAnsi="Arial" w:cs="Arial"/>
          <w:color w:val="190B07"/>
          <w:szCs w:val="24"/>
        </w:rPr>
      </w:pPr>
      <w:r w:rsidRPr="007C5892">
        <w:rPr>
          <w:rFonts w:ascii="Arial" w:hAnsi="Arial" w:cs="Arial"/>
        </w:rPr>
        <w:tab/>
      </w:r>
      <w:bookmarkStart w:id="1" w:name="OLE_LINK64"/>
      <w:r w:rsidRPr="007C5892">
        <w:rPr>
          <w:rFonts w:ascii="Arial" w:hAnsi="Arial" w:cs="Arial"/>
        </w:rPr>
        <w:t>In accordance with 19 CFR 122.27</w:t>
      </w:r>
      <w:r w:rsidRPr="007C5892" w:rsidR="00847375">
        <w:rPr>
          <w:rFonts w:ascii="Arial" w:hAnsi="Arial" w:cs="Arial"/>
        </w:rPr>
        <w:t>(c)</w:t>
      </w:r>
      <w:r w:rsidRPr="007C5892">
        <w:rPr>
          <w:rFonts w:ascii="Arial" w:hAnsi="Arial" w:cs="Arial"/>
        </w:rPr>
        <w:t>, a commander of a private aircraft arriving in the U.S. must present several documents to CBP officers for inspection.  These documents include: 1) a pi</w:t>
      </w:r>
      <w:r w:rsidRPr="007C5892">
        <w:rPr>
          <w:rFonts w:ascii="Arial" w:hAnsi="Arial" w:cs="Arial"/>
          <w:color w:val="190B07"/>
          <w:szCs w:val="24"/>
        </w:rPr>
        <w:t>lot certificate/license; 2) a medical certificate; and 3) a certificate of registration.</w:t>
      </w:r>
      <w:r w:rsidRPr="007C5892" w:rsidR="007231B2">
        <w:rPr>
          <w:rFonts w:ascii="Arial" w:hAnsi="Arial" w:cs="Arial"/>
          <w:color w:val="190B07"/>
          <w:szCs w:val="24"/>
        </w:rPr>
        <w:t xml:space="preserve">  </w:t>
      </w:r>
      <w:r w:rsidRPr="007C5892" w:rsidR="00E16DC5">
        <w:rPr>
          <w:rFonts w:ascii="Arial" w:hAnsi="Arial" w:cs="Arial"/>
          <w:color w:val="190B07"/>
          <w:szCs w:val="24"/>
        </w:rPr>
        <w:t>CBP officers use the information on these documents</w:t>
      </w:r>
      <w:r w:rsidRPr="007C5892" w:rsidR="007231B2">
        <w:rPr>
          <w:rFonts w:ascii="Arial" w:hAnsi="Arial" w:cs="Arial"/>
        </w:rPr>
        <w:t xml:space="preserve"> as part of the inspection process for private aircraft arriving from a foreign country.</w:t>
      </w:r>
      <w:r w:rsidRPr="007C5892" w:rsidR="0063678C">
        <w:rPr>
          <w:rFonts w:ascii="Arial" w:hAnsi="Arial" w:cs="Arial"/>
        </w:rPr>
        <w:t xml:space="preserve">  This </w:t>
      </w:r>
      <w:r w:rsidRPr="007C5892" w:rsidR="0025493E">
        <w:rPr>
          <w:rFonts w:ascii="Arial" w:hAnsi="Arial" w:cs="Arial"/>
        </w:rPr>
        <w:t xml:space="preserve">presentation of </w:t>
      </w:r>
      <w:r w:rsidRPr="007C5892" w:rsidR="0063678C">
        <w:rPr>
          <w:rFonts w:ascii="Arial" w:hAnsi="Arial" w:cs="Arial"/>
        </w:rPr>
        <w:t xml:space="preserve">information is </w:t>
      </w:r>
      <w:r w:rsidRPr="007C5892" w:rsidR="00B010BE">
        <w:rPr>
          <w:rFonts w:ascii="Arial" w:hAnsi="Arial" w:cs="Arial"/>
        </w:rPr>
        <w:t>authorized</w:t>
      </w:r>
      <w:r w:rsidRPr="007C5892" w:rsidR="0063678C">
        <w:rPr>
          <w:rFonts w:ascii="Arial" w:hAnsi="Arial" w:cs="Arial"/>
        </w:rPr>
        <w:t xml:space="preserve"> by 19 U.S.C. 1433, as amended by P</w:t>
      </w:r>
      <w:r w:rsidRPr="007C5892" w:rsidR="00A85624">
        <w:rPr>
          <w:rFonts w:ascii="Arial" w:hAnsi="Arial" w:cs="Arial"/>
        </w:rPr>
        <w:t>ub</w:t>
      </w:r>
      <w:r w:rsidRPr="007C5892" w:rsidR="00E16DC5">
        <w:rPr>
          <w:rFonts w:ascii="Arial" w:hAnsi="Arial" w:cs="Arial"/>
        </w:rPr>
        <w:t xml:space="preserve">.  </w:t>
      </w:r>
      <w:r w:rsidRPr="007C5892" w:rsidR="0063678C">
        <w:rPr>
          <w:rFonts w:ascii="Arial" w:hAnsi="Arial" w:cs="Arial"/>
        </w:rPr>
        <w:t>L. 99-570</w:t>
      </w:r>
      <w:r w:rsidRPr="007C5892" w:rsidR="006C08BF">
        <w:rPr>
          <w:rFonts w:ascii="Arial" w:hAnsi="Arial" w:cs="Arial"/>
        </w:rPr>
        <w:t>.</w:t>
      </w:r>
      <w:bookmarkEnd w:id="1"/>
    </w:p>
    <w:p w:rsidR="003F1480" w:rsidRPr="007C5892" w:rsidP="000E769E" w14:paraId="1C840C59" w14:textId="77777777">
      <w:pPr>
        <w:tabs>
          <w:tab w:val="left" w:pos="-1440"/>
        </w:tabs>
        <w:ind w:left="720" w:hanging="720"/>
        <w:jc w:val="both"/>
        <w:rPr>
          <w:rFonts w:ascii="Arial" w:hAnsi="Arial" w:cs="Arial"/>
          <w:szCs w:val="24"/>
        </w:rPr>
      </w:pPr>
      <w:r w:rsidRPr="007C5892">
        <w:rPr>
          <w:rFonts w:ascii="Arial" w:hAnsi="Arial" w:cs="Arial"/>
          <w:color w:val="190B07"/>
          <w:szCs w:val="24"/>
        </w:rPr>
        <w:t xml:space="preserve"> </w:t>
      </w:r>
    </w:p>
    <w:p w:rsidR="003F1480" w:rsidRPr="007C5892" w:rsidP="000E769E" w14:paraId="10DA6968" w14:textId="77777777">
      <w:pPr>
        <w:ind w:left="720" w:hanging="720"/>
        <w:rPr>
          <w:rFonts w:ascii="Arial" w:hAnsi="Arial" w:cs="Arial"/>
          <w:szCs w:val="24"/>
        </w:rPr>
      </w:pPr>
      <w:r w:rsidRPr="007C5892">
        <w:rPr>
          <w:rFonts w:ascii="Arial" w:hAnsi="Arial" w:cs="Arial"/>
          <w:b/>
          <w:bCs/>
          <w:szCs w:val="24"/>
        </w:rPr>
        <w:t>2.</w:t>
      </w:r>
      <w:r w:rsidRPr="007C5892">
        <w:rPr>
          <w:rFonts w:ascii="Arial" w:hAnsi="Arial" w:cs="Arial"/>
          <w:szCs w:val="24"/>
        </w:rPr>
        <w:tab/>
      </w:r>
      <w:r w:rsidRPr="000C004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C0043">
        <w:rPr>
          <w:rFonts w:ascii="Arial" w:hAnsi="Arial" w:cs="Arial"/>
          <w:szCs w:val="24"/>
        </w:rPr>
        <w:t>.</w:t>
      </w:r>
    </w:p>
    <w:p w:rsidR="003F1480" w:rsidRPr="007C5892" w:rsidP="000E769E" w14:paraId="260A81AA" w14:textId="77777777">
      <w:pPr>
        <w:pStyle w:val="BodyTextIndent"/>
        <w:rPr>
          <w:rFonts w:cs="Arial"/>
          <w:szCs w:val="24"/>
        </w:rPr>
      </w:pPr>
      <w:r w:rsidRPr="007C5892">
        <w:rPr>
          <w:rFonts w:cs="Arial"/>
          <w:szCs w:val="24"/>
        </w:rPr>
        <w:tab/>
      </w:r>
    </w:p>
    <w:p w:rsidR="00F22B6F" w:rsidRPr="007C5892" w:rsidP="000E769E" w14:paraId="7C1D2A26" w14:textId="77777777">
      <w:pPr>
        <w:pStyle w:val="BodyTextIndent"/>
        <w:jc w:val="both"/>
        <w:rPr>
          <w:rFonts w:cs="Arial"/>
        </w:rPr>
      </w:pPr>
      <w:r w:rsidRPr="007C5892">
        <w:rPr>
          <w:rFonts w:cs="Arial"/>
        </w:rPr>
        <w:tab/>
        <w:t>Th</w:t>
      </w:r>
      <w:r w:rsidRPr="007C5892" w:rsidR="0016611E">
        <w:rPr>
          <w:rFonts w:cs="Arial"/>
        </w:rPr>
        <w:t>is</w:t>
      </w:r>
      <w:r w:rsidRPr="007C5892">
        <w:rPr>
          <w:rFonts w:cs="Arial"/>
        </w:rPr>
        <w:t xml:space="preserve"> information enables CBP to provide more enforcement capability in processing private aircraft from abroad</w:t>
      </w:r>
      <w:r w:rsidRPr="007C5892" w:rsidR="004207AE">
        <w:rPr>
          <w:rFonts w:cs="Arial"/>
        </w:rPr>
        <w:t>.</w:t>
      </w:r>
      <w:r w:rsidRPr="007C5892">
        <w:rPr>
          <w:rFonts w:cs="Arial"/>
        </w:rPr>
        <w:t xml:space="preserve">  If this information </w:t>
      </w:r>
      <w:r w:rsidRPr="007C5892" w:rsidR="001C29AC">
        <w:rPr>
          <w:rFonts w:cs="Arial"/>
        </w:rPr>
        <w:t>were</w:t>
      </w:r>
      <w:r w:rsidRPr="007C5892">
        <w:rPr>
          <w:rFonts w:cs="Arial"/>
        </w:rPr>
        <w:t xml:space="preserve"> not </w:t>
      </w:r>
      <w:r w:rsidRPr="007C5892" w:rsidR="00235C7C">
        <w:rPr>
          <w:rFonts w:cs="Arial"/>
        </w:rPr>
        <w:t>presented</w:t>
      </w:r>
      <w:r w:rsidRPr="007C5892">
        <w:rPr>
          <w:rFonts w:cs="Arial"/>
        </w:rPr>
        <w:t>, the CBP inspection process would be hindered, as well as the ability to determine compliance with FAA regulations.</w:t>
      </w:r>
    </w:p>
    <w:p w:rsidR="003F1480" w:rsidRPr="007C5892" w:rsidP="000E769E" w14:paraId="05E6FA61" w14:textId="77777777">
      <w:pPr>
        <w:ind w:left="720" w:hanging="720"/>
        <w:rPr>
          <w:rFonts w:ascii="Arial" w:hAnsi="Arial" w:cs="Arial"/>
        </w:rPr>
      </w:pPr>
      <w:r w:rsidRPr="007C5892">
        <w:rPr>
          <w:rFonts w:ascii="Arial" w:hAnsi="Arial" w:cs="Arial"/>
        </w:rPr>
        <w:t xml:space="preserve">   </w:t>
      </w:r>
    </w:p>
    <w:p w:rsidR="003F1480" w:rsidRPr="007C5892" w:rsidP="000E769E" w14:paraId="09201769" w14:textId="77777777">
      <w:pPr>
        <w:ind w:left="720" w:hanging="720"/>
        <w:jc w:val="both"/>
        <w:rPr>
          <w:rFonts w:ascii="Arial" w:hAnsi="Arial" w:cs="Arial"/>
        </w:rPr>
      </w:pPr>
      <w:r w:rsidRPr="007C5892">
        <w:rPr>
          <w:rFonts w:ascii="Arial" w:hAnsi="Arial" w:cs="Arial"/>
          <w:b/>
          <w:bCs/>
        </w:rPr>
        <w:t>3.</w:t>
      </w:r>
      <w:r w:rsidRPr="007C5892">
        <w:rPr>
          <w:rFonts w:ascii="Arial" w:hAnsi="Arial" w:cs="Arial"/>
        </w:rPr>
        <w:tab/>
      </w:r>
      <w:r w:rsidRPr="000C0043">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0C0043" w:rsidR="00E16DC5">
        <w:rPr>
          <w:rFonts w:ascii="Arial" w:hAnsi="Arial" w:cs="Arial"/>
          <w:b/>
          <w:bCs/>
        </w:rPr>
        <w:t>Also,</w:t>
      </w:r>
      <w:r w:rsidRPr="000C0043">
        <w:rPr>
          <w:rFonts w:ascii="Arial" w:hAnsi="Arial" w:cs="Arial"/>
          <w:b/>
          <w:bCs/>
        </w:rPr>
        <w:t xml:space="preserve"> describe any consideration of using information technology to reduce burden</w:t>
      </w:r>
      <w:r w:rsidRPr="000C0043">
        <w:rPr>
          <w:rFonts w:ascii="Arial" w:hAnsi="Arial" w:cs="Arial"/>
        </w:rPr>
        <w:t>.</w:t>
      </w:r>
      <w:r w:rsidRPr="007C5892">
        <w:rPr>
          <w:rFonts w:ascii="Arial" w:hAnsi="Arial" w:cs="Arial"/>
        </w:rPr>
        <w:t xml:space="preserve">  </w:t>
      </w:r>
    </w:p>
    <w:p w:rsidR="003F1480" w:rsidRPr="007C5892" w:rsidP="000E769E" w14:paraId="2F2EC527" w14:textId="77777777">
      <w:pPr>
        <w:ind w:left="720" w:hanging="720"/>
        <w:jc w:val="both"/>
        <w:rPr>
          <w:rFonts w:ascii="Arial" w:hAnsi="Arial" w:cs="Arial"/>
        </w:rPr>
      </w:pPr>
    </w:p>
    <w:p w:rsidR="0084091E" w:rsidP="007B79C1" w14:paraId="304E30E0" w14:textId="77777777">
      <w:pPr>
        <w:tabs>
          <w:tab w:val="left" w:pos="-1440"/>
        </w:tabs>
        <w:ind w:left="720" w:hanging="720"/>
        <w:jc w:val="both"/>
        <w:rPr>
          <w:rFonts w:ascii="Arial" w:hAnsi="Arial" w:cs="Arial"/>
          <w:szCs w:val="24"/>
        </w:rPr>
      </w:pPr>
      <w:r w:rsidRPr="007C5892">
        <w:rPr>
          <w:rFonts w:ascii="Arial" w:hAnsi="Arial" w:cs="Arial"/>
        </w:rPr>
        <w:tab/>
        <w:t xml:space="preserve">Electronic </w:t>
      </w:r>
      <w:r w:rsidR="00EE7641">
        <w:rPr>
          <w:rFonts w:ascii="Arial" w:hAnsi="Arial" w:cs="Arial"/>
        </w:rPr>
        <w:t>submission</w:t>
      </w:r>
      <w:r w:rsidRPr="007C5892">
        <w:rPr>
          <w:rFonts w:ascii="Arial" w:hAnsi="Arial" w:cs="Arial"/>
        </w:rPr>
        <w:t xml:space="preserve"> of </w:t>
      </w:r>
      <w:r w:rsidR="00EE7641">
        <w:rPr>
          <w:rFonts w:ascii="Arial" w:hAnsi="Arial" w:cs="Arial"/>
        </w:rPr>
        <w:t>these documents</w:t>
      </w:r>
      <w:r w:rsidRPr="007B79C1">
        <w:rPr>
          <w:rFonts w:ascii="Arial" w:hAnsi="Arial" w:cs="Arial"/>
        </w:rPr>
        <w:t xml:space="preserve"> is </w:t>
      </w:r>
      <w:r w:rsidRPr="007B79C1" w:rsidR="0007140F">
        <w:rPr>
          <w:rFonts w:ascii="Arial" w:hAnsi="Arial" w:cs="Arial"/>
        </w:rPr>
        <w:t xml:space="preserve">not possible because </w:t>
      </w:r>
      <w:r w:rsidRPr="007B79C1" w:rsidR="000E769E">
        <w:rPr>
          <w:rFonts w:ascii="Arial" w:hAnsi="Arial" w:cs="Arial"/>
        </w:rPr>
        <w:t>physical presentation of documents for inspection is required</w:t>
      </w:r>
      <w:r w:rsidRPr="007B79C1" w:rsidR="005D2174">
        <w:rPr>
          <w:rFonts w:ascii="Arial" w:hAnsi="Arial" w:cs="Arial"/>
        </w:rPr>
        <w:t xml:space="preserve"> by 19 CFR 122.27(c)</w:t>
      </w:r>
      <w:r w:rsidR="00EE7641">
        <w:rPr>
          <w:rFonts w:ascii="Arial" w:hAnsi="Arial" w:cs="Arial"/>
        </w:rPr>
        <w:t xml:space="preserve"> though pilot license information is submitted via Advance Passenger Information System (APIS)</w:t>
      </w:r>
      <w:r w:rsidRPr="007B79C1" w:rsidR="0007140F">
        <w:rPr>
          <w:rFonts w:ascii="Arial" w:hAnsi="Arial" w:cs="Arial"/>
        </w:rPr>
        <w:t xml:space="preserve">.  </w:t>
      </w:r>
      <w:r w:rsidR="007B79C1">
        <w:rPr>
          <w:rFonts w:ascii="Arial" w:hAnsi="Arial" w:cs="Arial"/>
        </w:rPr>
        <w:t xml:space="preserve">These documents </w:t>
      </w:r>
      <w:r w:rsidRPr="007B79C1" w:rsidR="00DA1302">
        <w:rPr>
          <w:rFonts w:ascii="Arial" w:hAnsi="Arial" w:cs="Arial"/>
        </w:rPr>
        <w:t xml:space="preserve">are </w:t>
      </w:r>
      <w:r w:rsidRPr="007B79C1" w:rsidR="0007140F">
        <w:rPr>
          <w:rFonts w:ascii="Arial" w:hAnsi="Arial" w:cs="Arial"/>
        </w:rPr>
        <w:t xml:space="preserve">presented for </w:t>
      </w:r>
      <w:r w:rsidRPr="007B79C1" w:rsidR="00DA1302">
        <w:rPr>
          <w:rFonts w:ascii="Arial" w:hAnsi="Arial" w:cs="Arial"/>
        </w:rPr>
        <w:t>inspect</w:t>
      </w:r>
      <w:r w:rsidRPr="007B79C1" w:rsidR="0007140F">
        <w:rPr>
          <w:rFonts w:ascii="Arial" w:hAnsi="Arial" w:cs="Arial"/>
        </w:rPr>
        <w:t>ion</w:t>
      </w:r>
      <w:r w:rsidRPr="007B79C1" w:rsidR="00DA1302">
        <w:rPr>
          <w:rFonts w:ascii="Arial" w:hAnsi="Arial" w:cs="Arial"/>
        </w:rPr>
        <w:t xml:space="preserve"> upon arrival of the conveyance by CBP, but not </w:t>
      </w:r>
      <w:r w:rsidRPr="007B79C1" w:rsidR="0007140F">
        <w:rPr>
          <w:rFonts w:ascii="Arial" w:hAnsi="Arial" w:cs="Arial"/>
        </w:rPr>
        <w:t>submitted</w:t>
      </w:r>
      <w:r w:rsidRPr="007B79C1" w:rsidR="007B79C1">
        <w:rPr>
          <w:rFonts w:ascii="Arial" w:hAnsi="Arial" w:cs="Arial"/>
        </w:rPr>
        <w:t>.</w:t>
      </w:r>
      <w:r w:rsidRPr="007B79C1" w:rsidR="007B79C1">
        <w:rPr>
          <w:rFonts w:ascii="Arial" w:hAnsi="Arial" w:cs="Arial"/>
          <w:szCs w:val="24"/>
        </w:rPr>
        <w:t xml:space="preserve">  </w:t>
      </w:r>
    </w:p>
    <w:p w:rsidR="00DF308A" w:rsidRPr="00347C5E" w:rsidP="007B79C1" w14:paraId="53F71A05" w14:textId="77777777">
      <w:pPr>
        <w:tabs>
          <w:tab w:val="left" w:pos="-1440"/>
        </w:tabs>
        <w:ind w:left="720" w:hanging="720"/>
        <w:jc w:val="both"/>
        <w:rPr>
          <w:rFonts w:ascii="Arial" w:hAnsi="Arial" w:cs="Arial"/>
          <w:b/>
          <w:bCs/>
          <w:szCs w:val="24"/>
        </w:rPr>
      </w:pPr>
    </w:p>
    <w:p w:rsidR="00DF308A" w:rsidRPr="00347C5E" w:rsidP="00DF308A" w14:paraId="3712E5E8" w14:textId="03FE8B22">
      <w:pPr>
        <w:tabs>
          <w:tab w:val="left" w:pos="-1440"/>
        </w:tabs>
        <w:ind w:left="720"/>
        <w:jc w:val="both"/>
        <w:rPr>
          <w:rFonts w:ascii="Arial" w:hAnsi="Arial" w:cs="Arial"/>
          <w:b/>
          <w:bCs/>
          <w:szCs w:val="24"/>
        </w:rPr>
      </w:pPr>
      <w:r w:rsidRPr="00347C5E">
        <w:rPr>
          <w:rFonts w:ascii="Arial" w:hAnsi="Arial" w:cs="Arial"/>
          <w:b/>
          <w:bCs/>
          <w:szCs w:val="24"/>
        </w:rPr>
        <w:t>Usability Testing:</w:t>
      </w:r>
    </w:p>
    <w:p w:rsidR="00347C5E" w:rsidRPr="00347C5E" w:rsidP="00347C5E" w14:paraId="03A7C2E4" w14:textId="43BCD795">
      <w:pPr>
        <w:tabs>
          <w:tab w:val="left" w:pos="-1440"/>
        </w:tabs>
        <w:ind w:left="720"/>
        <w:jc w:val="both"/>
        <w:rPr>
          <w:rFonts w:ascii="Arial" w:hAnsi="Arial" w:cs="Arial"/>
        </w:rPr>
      </w:pPr>
      <w:r w:rsidRPr="00347C5E">
        <w:rPr>
          <w:rFonts w:ascii="Arial" w:hAnsi="Arial" w:cs="Arial"/>
        </w:rPr>
        <w:t xml:space="preserve">The survey results regarding the Documents Required Aboard Private Aircraft were based on CBP staff responses based on their experience and interactions with pilots. They shared that pilots are generally somewhat familiar with the required documents, and while the instructions are somewhat clear, there’s room to make them easier to </w:t>
      </w:r>
      <w:r w:rsidRPr="00347C5E">
        <w:rPr>
          <w:rFonts w:ascii="Arial" w:hAnsi="Arial" w:cs="Arial"/>
        </w:rPr>
        <w:t>understand. Most inspections take less than five minutes, and the process is described as "somewhat easy," but staff suggested improvements. They recommended providing written instructions or tip sheets and doing more outreach to help pilots understand what’s needed. These resources can help make the process smoother for pilots and Officers, ensuring everything is clear and easy to follow.</w:t>
      </w:r>
    </w:p>
    <w:p w:rsidR="000077A9" w:rsidRPr="007C5892" w:rsidP="00DF308A" w14:paraId="6ADB7D02" w14:textId="77777777">
      <w:pPr>
        <w:tabs>
          <w:tab w:val="left" w:pos="-1440"/>
        </w:tabs>
        <w:ind w:left="720"/>
        <w:jc w:val="both"/>
        <w:rPr>
          <w:rFonts w:ascii="Arial" w:hAnsi="Arial" w:cs="Arial"/>
        </w:rPr>
      </w:pPr>
    </w:p>
    <w:p w:rsidR="00FE0DB3" w:rsidRPr="007C5892" w:rsidP="000E769E" w14:paraId="42B5D4B2" w14:textId="77777777">
      <w:pPr>
        <w:ind w:left="720" w:hanging="720"/>
        <w:jc w:val="both"/>
        <w:rPr>
          <w:rFonts w:ascii="Arial" w:hAnsi="Arial" w:cs="Arial"/>
          <w:b/>
          <w:bCs/>
        </w:rPr>
      </w:pPr>
    </w:p>
    <w:p w:rsidR="003F1480" w:rsidRPr="007C5892" w:rsidP="000E769E" w14:paraId="54AD89E7" w14:textId="77777777">
      <w:pPr>
        <w:ind w:left="720" w:hanging="720"/>
        <w:jc w:val="both"/>
        <w:rPr>
          <w:rFonts w:ascii="Arial" w:hAnsi="Arial" w:cs="Arial"/>
          <w:b/>
          <w:bCs/>
        </w:rPr>
      </w:pPr>
      <w:r w:rsidRPr="007C5892">
        <w:rPr>
          <w:rFonts w:ascii="Arial" w:hAnsi="Arial" w:cs="Arial"/>
          <w:b/>
          <w:bCs/>
        </w:rPr>
        <w:t>4.</w:t>
      </w:r>
      <w:r w:rsidRPr="007C5892">
        <w:rPr>
          <w:rFonts w:ascii="Arial" w:hAnsi="Arial" w:cs="Arial"/>
        </w:rPr>
        <w:tab/>
      </w:r>
      <w:r w:rsidRPr="000C0043">
        <w:rPr>
          <w:rFonts w:ascii="Arial" w:hAnsi="Arial" w:cs="Arial"/>
          <w:b/>
          <w:bCs/>
        </w:rPr>
        <w:t>Describe efforts to identify duplication.  Show specifically why any similar information already available cannot be used or modified for use for the purposes described in Item 2 above.</w:t>
      </w:r>
      <w:r w:rsidRPr="007C5892">
        <w:rPr>
          <w:rFonts w:ascii="Arial" w:hAnsi="Arial" w:cs="Arial"/>
          <w:b/>
          <w:bCs/>
        </w:rPr>
        <w:t xml:space="preserve">  </w:t>
      </w:r>
    </w:p>
    <w:p w:rsidR="003F1480" w:rsidRPr="007C5892" w:rsidP="000E769E" w14:paraId="20904992" w14:textId="77777777">
      <w:pPr>
        <w:tabs>
          <w:tab w:val="left" w:pos="-1440"/>
        </w:tabs>
        <w:ind w:left="720" w:hanging="720"/>
        <w:jc w:val="both"/>
        <w:rPr>
          <w:rFonts w:ascii="Arial" w:hAnsi="Arial" w:cs="Arial"/>
        </w:rPr>
      </w:pPr>
    </w:p>
    <w:p w:rsidR="00523872" w:rsidRPr="007C5892" w:rsidP="005D2174" w14:paraId="5A633A08" w14:textId="77777777">
      <w:pPr>
        <w:tabs>
          <w:tab w:val="left" w:pos="-1440"/>
        </w:tabs>
        <w:ind w:left="720" w:hanging="720"/>
        <w:jc w:val="both"/>
        <w:rPr>
          <w:rFonts w:ascii="Arial" w:hAnsi="Arial" w:cs="Arial"/>
        </w:rPr>
      </w:pPr>
      <w:r w:rsidRPr="007C5892">
        <w:rPr>
          <w:rFonts w:ascii="Arial" w:hAnsi="Arial" w:cs="Arial"/>
          <w:szCs w:val="24"/>
        </w:rPr>
        <w:tab/>
      </w:r>
      <w:r w:rsidRPr="007C5892" w:rsidR="001702CE">
        <w:rPr>
          <w:rFonts w:ascii="Arial" w:hAnsi="Arial" w:cs="Arial"/>
          <w:szCs w:val="24"/>
        </w:rPr>
        <w:t>Pilot license i</w:t>
      </w:r>
      <w:r w:rsidR="00EE7641">
        <w:rPr>
          <w:rFonts w:ascii="Arial" w:hAnsi="Arial" w:cs="Arial"/>
          <w:szCs w:val="24"/>
        </w:rPr>
        <w:t>nformation is submitted via APIS</w:t>
      </w:r>
      <w:r w:rsidRPr="007C5892" w:rsidR="00427691">
        <w:rPr>
          <w:rFonts w:ascii="Arial" w:hAnsi="Arial" w:cs="Arial"/>
          <w:szCs w:val="24"/>
        </w:rPr>
        <w:t xml:space="preserve"> before arrival</w:t>
      </w:r>
      <w:r w:rsidRPr="007C5892" w:rsidR="001702CE">
        <w:rPr>
          <w:rFonts w:ascii="Arial" w:hAnsi="Arial" w:cs="Arial"/>
          <w:szCs w:val="24"/>
        </w:rPr>
        <w:t xml:space="preserve">.  </w:t>
      </w:r>
      <w:r w:rsidRPr="007C5892" w:rsidR="005D2174">
        <w:rPr>
          <w:rFonts w:ascii="Arial" w:hAnsi="Arial" w:cs="Arial"/>
          <w:szCs w:val="24"/>
        </w:rPr>
        <w:t xml:space="preserve">APIS data does not satisfy the physical presentation requirement of </w:t>
      </w:r>
      <w:r w:rsidRPr="007C5892" w:rsidR="005D2174">
        <w:rPr>
          <w:rFonts w:ascii="Arial" w:hAnsi="Arial" w:cs="Arial"/>
        </w:rPr>
        <w:t>19 CFR 122.27(c)(1) and so cannot be used for this purpose.</w:t>
      </w:r>
    </w:p>
    <w:p w:rsidR="003F1480" w:rsidRPr="007C5892" w:rsidP="000E769E" w14:paraId="2BB63680" w14:textId="77777777">
      <w:pPr>
        <w:tabs>
          <w:tab w:val="left" w:pos="-1440"/>
        </w:tabs>
        <w:ind w:left="720" w:hanging="720"/>
        <w:jc w:val="both"/>
        <w:rPr>
          <w:rFonts w:ascii="Arial" w:hAnsi="Arial" w:cs="Arial"/>
        </w:rPr>
      </w:pPr>
      <w:r w:rsidRPr="007C5892">
        <w:rPr>
          <w:rFonts w:ascii="Arial" w:hAnsi="Arial" w:cs="Arial"/>
        </w:rPr>
        <w:t xml:space="preserve">     </w:t>
      </w:r>
    </w:p>
    <w:p w:rsidR="003F1480" w:rsidRPr="007C5892" w:rsidP="000E769E" w14:paraId="08558E11" w14:textId="77777777">
      <w:pPr>
        <w:ind w:left="720" w:hanging="720"/>
        <w:jc w:val="both"/>
        <w:rPr>
          <w:rFonts w:ascii="Arial" w:hAnsi="Arial" w:cs="Arial"/>
          <w:b/>
          <w:bCs/>
        </w:rPr>
      </w:pPr>
      <w:r w:rsidRPr="007C5892">
        <w:rPr>
          <w:rFonts w:ascii="Arial" w:hAnsi="Arial" w:cs="Arial"/>
          <w:b/>
          <w:bCs/>
        </w:rPr>
        <w:t>5.</w:t>
      </w:r>
      <w:r w:rsidRPr="007C5892">
        <w:rPr>
          <w:rFonts w:ascii="Arial" w:hAnsi="Arial" w:cs="Arial"/>
        </w:rPr>
        <w:tab/>
      </w:r>
      <w:r w:rsidRPr="000C0043">
        <w:rPr>
          <w:rFonts w:ascii="Arial" w:hAnsi="Arial" w:cs="Arial"/>
          <w:b/>
          <w:bCs/>
        </w:rPr>
        <w:t>If the collection of information impacts small businesses or o</w:t>
      </w:r>
      <w:r w:rsidRPr="000C0043" w:rsidR="00A4117E">
        <w:rPr>
          <w:rFonts w:ascii="Arial" w:hAnsi="Arial" w:cs="Arial"/>
          <w:b/>
          <w:bCs/>
        </w:rPr>
        <w:t>ther small entities,</w:t>
      </w:r>
      <w:r w:rsidRPr="000C0043">
        <w:rPr>
          <w:rFonts w:ascii="Arial" w:hAnsi="Arial" w:cs="Arial"/>
          <w:b/>
          <w:bCs/>
        </w:rPr>
        <w:t xml:space="preserve"> describe any methods used to minimize burden.</w:t>
      </w:r>
      <w:r w:rsidRPr="007C5892">
        <w:rPr>
          <w:rFonts w:ascii="Arial" w:hAnsi="Arial" w:cs="Arial"/>
          <w:b/>
          <w:bCs/>
        </w:rPr>
        <w:t xml:space="preserve">  </w:t>
      </w:r>
    </w:p>
    <w:p w:rsidR="003F1480" w:rsidRPr="007C5892" w:rsidP="000E769E" w14:paraId="5537D32E" w14:textId="77777777">
      <w:pPr>
        <w:tabs>
          <w:tab w:val="left" w:pos="-1440"/>
        </w:tabs>
        <w:ind w:left="720" w:hanging="720"/>
        <w:jc w:val="both"/>
        <w:rPr>
          <w:rFonts w:ascii="Arial" w:hAnsi="Arial" w:cs="Arial"/>
        </w:rPr>
      </w:pPr>
    </w:p>
    <w:p w:rsidR="006766C4" w:rsidRPr="007C5892" w:rsidP="000E769E" w14:paraId="59AD5D9B" w14:textId="77777777">
      <w:pPr>
        <w:pStyle w:val="BodyTextIndent"/>
        <w:rPr>
          <w:rFonts w:cs="Arial"/>
          <w:szCs w:val="24"/>
        </w:rPr>
      </w:pPr>
      <w:r w:rsidRPr="007C5892">
        <w:rPr>
          <w:rFonts w:cs="Arial"/>
        </w:rPr>
        <w:tab/>
      </w:r>
      <w:r w:rsidRPr="007C5892">
        <w:rPr>
          <w:rFonts w:cs="Arial"/>
          <w:szCs w:val="24"/>
        </w:rPr>
        <w:t>This information collection does not have an impact on small businesses or other small entities.</w:t>
      </w:r>
    </w:p>
    <w:p w:rsidR="003F1480" w:rsidRPr="007C5892" w:rsidP="000E769E" w14:paraId="6AECF19A" w14:textId="77777777">
      <w:pPr>
        <w:ind w:left="720" w:hanging="720"/>
        <w:jc w:val="both"/>
        <w:rPr>
          <w:rFonts w:ascii="Arial" w:hAnsi="Arial" w:cs="Arial"/>
        </w:rPr>
      </w:pPr>
    </w:p>
    <w:p w:rsidR="003F1480" w:rsidRPr="007C5892" w:rsidP="000E769E" w14:paraId="1EFD892C" w14:textId="77777777">
      <w:pPr>
        <w:ind w:left="720" w:hanging="720"/>
        <w:jc w:val="both"/>
        <w:rPr>
          <w:rFonts w:ascii="Arial" w:hAnsi="Arial" w:cs="Arial"/>
          <w:b/>
          <w:bCs/>
        </w:rPr>
      </w:pPr>
      <w:r w:rsidRPr="007C5892">
        <w:rPr>
          <w:rFonts w:ascii="Arial" w:hAnsi="Arial" w:cs="Arial"/>
          <w:b/>
          <w:bCs/>
        </w:rPr>
        <w:t xml:space="preserve">6.  </w:t>
      </w:r>
      <w:r w:rsidRPr="007C5892">
        <w:rPr>
          <w:rFonts w:ascii="Arial" w:hAnsi="Arial" w:cs="Arial"/>
          <w:b/>
          <w:bCs/>
        </w:rPr>
        <w:tab/>
      </w:r>
      <w:r w:rsidRPr="000C0043">
        <w:rPr>
          <w:rFonts w:ascii="Arial" w:hAnsi="Arial" w:cs="Arial"/>
          <w:b/>
          <w:bCs/>
        </w:rPr>
        <w:t>Describe consequences to Federal program or policy activities if the                collection is not conducted or is conducted less frequently, as well as any         technical or legal obstacles to reducing burden.</w:t>
      </w:r>
    </w:p>
    <w:p w:rsidR="003F1480" w:rsidRPr="007C5892" w:rsidP="000E769E" w14:paraId="7F8429EF" w14:textId="77777777">
      <w:pPr>
        <w:tabs>
          <w:tab w:val="left" w:pos="-1440"/>
        </w:tabs>
        <w:ind w:left="720" w:hanging="720"/>
        <w:jc w:val="both"/>
        <w:rPr>
          <w:rFonts w:ascii="Arial" w:hAnsi="Arial" w:cs="Arial"/>
        </w:rPr>
      </w:pPr>
    </w:p>
    <w:p w:rsidR="00712D66" w:rsidRPr="007C5892" w:rsidP="000E769E" w14:paraId="0C49A492" w14:textId="77777777">
      <w:pPr>
        <w:tabs>
          <w:tab w:val="left" w:pos="-1440"/>
        </w:tabs>
        <w:ind w:left="720" w:hanging="720"/>
        <w:jc w:val="both"/>
        <w:rPr>
          <w:rFonts w:ascii="Arial" w:hAnsi="Arial" w:cs="Arial"/>
        </w:rPr>
      </w:pPr>
      <w:r w:rsidRPr="007C5892">
        <w:rPr>
          <w:rFonts w:ascii="Arial" w:hAnsi="Arial" w:cs="Arial"/>
        </w:rPr>
        <w:tab/>
      </w:r>
      <w:r w:rsidRPr="007C5892">
        <w:rPr>
          <w:rFonts w:ascii="Arial" w:hAnsi="Arial" w:cs="Arial"/>
        </w:rPr>
        <w:t>Since the information is collected only once for each flight, the information cannot be collected less frequently.</w:t>
      </w:r>
    </w:p>
    <w:p w:rsidR="003F1480" w:rsidRPr="007C5892" w:rsidP="000E769E" w14:paraId="003B3A80" w14:textId="77777777">
      <w:pPr>
        <w:tabs>
          <w:tab w:val="left" w:pos="-1440"/>
        </w:tabs>
        <w:ind w:left="720" w:hanging="720"/>
        <w:jc w:val="both"/>
        <w:rPr>
          <w:rFonts w:ascii="Arial" w:hAnsi="Arial" w:cs="Arial"/>
        </w:rPr>
      </w:pPr>
      <w:r w:rsidRPr="007C5892">
        <w:rPr>
          <w:rFonts w:ascii="Arial" w:hAnsi="Arial" w:cs="Arial"/>
        </w:rPr>
        <w:tab/>
      </w:r>
      <w:r w:rsidRPr="007C5892">
        <w:rPr>
          <w:rFonts w:ascii="Arial" w:hAnsi="Arial" w:cs="Arial"/>
        </w:rPr>
        <w:tab/>
      </w:r>
    </w:p>
    <w:p w:rsidR="003F1480" w:rsidRPr="007C5892" w:rsidP="000E769E" w14:paraId="7B400295" w14:textId="77777777">
      <w:pPr>
        <w:ind w:left="720" w:hanging="720"/>
        <w:jc w:val="both"/>
        <w:rPr>
          <w:rFonts w:ascii="Arial" w:hAnsi="Arial" w:cs="Arial"/>
          <w:b/>
          <w:bCs/>
        </w:rPr>
      </w:pPr>
      <w:r w:rsidRPr="007C5892">
        <w:rPr>
          <w:rFonts w:ascii="Arial" w:hAnsi="Arial" w:cs="Arial"/>
          <w:b/>
          <w:bCs/>
        </w:rPr>
        <w:t>7.</w:t>
      </w:r>
      <w:r w:rsidRPr="007C5892">
        <w:rPr>
          <w:rFonts w:ascii="Arial" w:hAnsi="Arial" w:cs="Arial"/>
        </w:rPr>
        <w:tab/>
      </w:r>
      <w:r w:rsidRPr="007C5892">
        <w:rPr>
          <w:rFonts w:ascii="Arial" w:hAnsi="Arial" w:cs="Arial"/>
          <w:b/>
          <w:bCs/>
        </w:rPr>
        <w:t>Explain any special circumstances</w:t>
      </w:r>
      <w:r w:rsidRPr="007C5892" w:rsidR="00162435">
        <w:rPr>
          <w:rFonts w:ascii="Arial" w:hAnsi="Arial" w:cs="Arial"/>
          <w:b/>
          <w:bCs/>
        </w:rPr>
        <w:t>.</w:t>
      </w:r>
    </w:p>
    <w:p w:rsidR="003F1480" w:rsidRPr="007C5892" w:rsidP="000E769E" w14:paraId="61B01646" w14:textId="77777777">
      <w:pPr>
        <w:tabs>
          <w:tab w:val="left" w:pos="-1440"/>
        </w:tabs>
        <w:ind w:left="720" w:hanging="720"/>
        <w:jc w:val="both"/>
        <w:rPr>
          <w:rFonts w:ascii="Arial" w:hAnsi="Arial" w:cs="Arial"/>
        </w:rPr>
      </w:pPr>
    </w:p>
    <w:p w:rsidR="003F1480" w:rsidRPr="007C5892" w:rsidP="000E769E" w14:paraId="3B53654E" w14:textId="77777777">
      <w:pPr>
        <w:tabs>
          <w:tab w:val="left" w:pos="-1440"/>
        </w:tabs>
        <w:ind w:left="720" w:hanging="720"/>
        <w:jc w:val="both"/>
        <w:rPr>
          <w:rFonts w:ascii="Arial" w:hAnsi="Arial" w:cs="Arial"/>
        </w:rPr>
      </w:pPr>
      <w:r w:rsidRPr="007C5892">
        <w:rPr>
          <w:rFonts w:ascii="Arial" w:hAnsi="Arial" w:cs="Arial"/>
        </w:rPr>
        <w:tab/>
        <w:t>This information is collected in a manner consistent with the guidelines of 5 CFR 1320.6.</w:t>
      </w:r>
    </w:p>
    <w:p w:rsidR="003F1480" w:rsidRPr="007C5892" w:rsidP="000E769E" w14:paraId="09622E11" w14:textId="77777777">
      <w:pPr>
        <w:ind w:left="720" w:hanging="720"/>
        <w:jc w:val="both"/>
        <w:rPr>
          <w:rFonts w:ascii="Arial" w:hAnsi="Arial" w:cs="Arial"/>
          <w:b/>
          <w:bCs/>
        </w:rPr>
      </w:pPr>
    </w:p>
    <w:p w:rsidR="003F1480" w:rsidRPr="007C5892" w:rsidP="000E769E" w14:paraId="168DF5A8" w14:textId="77777777">
      <w:pPr>
        <w:ind w:left="720" w:hanging="720"/>
        <w:jc w:val="both"/>
        <w:rPr>
          <w:rFonts w:ascii="Arial" w:hAnsi="Arial" w:cs="Arial"/>
          <w:b/>
          <w:bCs/>
        </w:rPr>
      </w:pPr>
      <w:r w:rsidRPr="007C5892">
        <w:rPr>
          <w:rFonts w:ascii="Arial" w:hAnsi="Arial" w:cs="Arial"/>
          <w:b/>
          <w:bCs/>
        </w:rPr>
        <w:t>8.</w:t>
      </w:r>
      <w:r w:rsidRPr="007C5892">
        <w:rPr>
          <w:rFonts w:ascii="Arial" w:hAnsi="Arial" w:cs="Arial"/>
        </w:rPr>
        <w:tab/>
      </w:r>
      <w:r w:rsidRPr="007C5892">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1480" w:rsidRPr="007C5892" w:rsidP="000E769E" w14:paraId="5F15D957" w14:textId="77777777">
      <w:pPr>
        <w:ind w:left="720" w:hanging="720"/>
        <w:jc w:val="both"/>
        <w:rPr>
          <w:rFonts w:ascii="Arial" w:hAnsi="Arial" w:cs="Arial"/>
        </w:rPr>
      </w:pPr>
      <w:r w:rsidRPr="007C5892">
        <w:rPr>
          <w:rFonts w:ascii="Arial" w:hAnsi="Arial" w:cs="Arial"/>
        </w:rPr>
        <w:tab/>
      </w:r>
    </w:p>
    <w:p w:rsidR="00B943C2" w:rsidRPr="007C5892" w:rsidP="000E769E" w14:paraId="643FB7FE" w14:textId="758CA725">
      <w:pPr>
        <w:tabs>
          <w:tab w:val="left" w:pos="-1440"/>
        </w:tabs>
        <w:ind w:left="720" w:hanging="720"/>
        <w:jc w:val="both"/>
        <w:rPr>
          <w:rFonts w:ascii="Arial" w:hAnsi="Arial" w:cs="Arial"/>
        </w:rPr>
      </w:pPr>
      <w:r w:rsidRPr="007C5892">
        <w:rPr>
          <w:rFonts w:ascii="Arial" w:hAnsi="Arial" w:cs="Arial"/>
        </w:rPr>
        <w:tab/>
      </w:r>
      <w:r w:rsidRPr="00FB34FB">
        <w:rPr>
          <w:rFonts w:ascii="Arial" w:hAnsi="Arial" w:cs="Arial"/>
        </w:rPr>
        <w:t xml:space="preserve">Public comments were solicited through two Federal Register notices including a 60-day notice published on </w:t>
      </w:r>
      <w:r w:rsidR="0037579D">
        <w:rPr>
          <w:rFonts w:ascii="Arial" w:hAnsi="Arial" w:cs="Arial"/>
        </w:rPr>
        <w:t>July</w:t>
      </w:r>
      <w:r w:rsidRPr="00FB34FB" w:rsidR="00162435">
        <w:rPr>
          <w:rFonts w:ascii="Arial" w:hAnsi="Arial" w:cs="Arial"/>
        </w:rPr>
        <w:t xml:space="preserve"> </w:t>
      </w:r>
      <w:r w:rsidR="0037579D">
        <w:rPr>
          <w:rFonts w:ascii="Arial" w:hAnsi="Arial" w:cs="Arial"/>
        </w:rPr>
        <w:t>24</w:t>
      </w:r>
      <w:r w:rsidRPr="00FB34FB">
        <w:rPr>
          <w:rFonts w:ascii="Arial" w:hAnsi="Arial" w:cs="Arial"/>
        </w:rPr>
        <w:t>, 20</w:t>
      </w:r>
      <w:r w:rsidR="00FB34FB">
        <w:rPr>
          <w:rFonts w:ascii="Arial" w:hAnsi="Arial" w:cs="Arial"/>
        </w:rPr>
        <w:t>2</w:t>
      </w:r>
      <w:r w:rsidR="0037579D">
        <w:rPr>
          <w:rFonts w:ascii="Arial" w:hAnsi="Arial" w:cs="Arial"/>
        </w:rPr>
        <w:t>4</w:t>
      </w:r>
      <w:r w:rsidRPr="00FB34FB">
        <w:rPr>
          <w:rFonts w:ascii="Arial" w:hAnsi="Arial" w:cs="Arial"/>
        </w:rPr>
        <w:t xml:space="preserve"> (</w:t>
      </w:r>
      <w:r w:rsidRPr="00FB34FB" w:rsidR="00220A88">
        <w:rPr>
          <w:rFonts w:ascii="Arial" w:hAnsi="Arial" w:cs="Arial"/>
        </w:rPr>
        <w:t>8</w:t>
      </w:r>
      <w:r w:rsidR="00DF308A">
        <w:rPr>
          <w:rFonts w:ascii="Arial" w:hAnsi="Arial" w:cs="Arial"/>
        </w:rPr>
        <w:t>9 FR</w:t>
      </w:r>
      <w:r w:rsidRPr="00FB34FB">
        <w:rPr>
          <w:rFonts w:ascii="Arial" w:hAnsi="Arial" w:cs="Arial"/>
        </w:rPr>
        <w:t xml:space="preserve"> </w:t>
      </w:r>
      <w:r w:rsidRPr="0037579D" w:rsidR="0037579D">
        <w:rPr>
          <w:rFonts w:ascii="Arial" w:hAnsi="Arial" w:cs="Arial"/>
        </w:rPr>
        <w:t>59921</w:t>
      </w:r>
      <w:r w:rsidRPr="00FB34FB">
        <w:rPr>
          <w:rFonts w:ascii="Arial" w:hAnsi="Arial" w:cs="Arial"/>
        </w:rPr>
        <w:t xml:space="preserve">) on which </w:t>
      </w:r>
      <w:r w:rsidRPr="00FB34FB" w:rsidR="00FB1605">
        <w:rPr>
          <w:rFonts w:ascii="Arial" w:hAnsi="Arial" w:cs="Arial"/>
        </w:rPr>
        <w:t>no</w:t>
      </w:r>
      <w:r w:rsidRPr="00FB34FB" w:rsidR="00FC7BFC">
        <w:rPr>
          <w:rFonts w:ascii="Arial" w:hAnsi="Arial" w:cs="Arial"/>
        </w:rPr>
        <w:t xml:space="preserve"> </w:t>
      </w:r>
      <w:r w:rsidRPr="00FB34FB">
        <w:rPr>
          <w:rFonts w:ascii="Arial" w:hAnsi="Arial" w:cs="Arial"/>
        </w:rPr>
        <w:t>comment w</w:t>
      </w:r>
      <w:r w:rsidRPr="00FB34FB" w:rsidR="00FC7BFC">
        <w:rPr>
          <w:rFonts w:ascii="Arial" w:hAnsi="Arial" w:cs="Arial"/>
        </w:rPr>
        <w:t>as</w:t>
      </w:r>
      <w:r w:rsidRPr="00FB34FB">
        <w:rPr>
          <w:rFonts w:ascii="Arial" w:hAnsi="Arial" w:cs="Arial"/>
        </w:rPr>
        <w:t xml:space="preserve"> received, and a 30-day notice published on </w:t>
      </w:r>
      <w:r w:rsidR="000077A9">
        <w:rPr>
          <w:rFonts w:ascii="Arial" w:hAnsi="Arial" w:cs="Arial"/>
        </w:rPr>
        <w:t>November</w:t>
      </w:r>
      <w:r w:rsidRPr="000077A9" w:rsidR="00BD43F8">
        <w:rPr>
          <w:rFonts w:ascii="Arial" w:hAnsi="Arial" w:cs="Arial"/>
        </w:rPr>
        <w:t xml:space="preserve"> </w:t>
      </w:r>
      <w:r w:rsidRPr="000077A9" w:rsidR="00C3193B">
        <w:rPr>
          <w:rFonts w:ascii="Arial" w:hAnsi="Arial" w:cs="Arial"/>
        </w:rPr>
        <w:t>2</w:t>
      </w:r>
      <w:r w:rsidR="000077A9">
        <w:rPr>
          <w:rFonts w:ascii="Arial" w:hAnsi="Arial" w:cs="Arial"/>
        </w:rPr>
        <w:t>7</w:t>
      </w:r>
      <w:r w:rsidRPr="000077A9" w:rsidR="00303F07">
        <w:rPr>
          <w:rFonts w:ascii="Arial" w:hAnsi="Arial" w:cs="Arial"/>
        </w:rPr>
        <w:t>,</w:t>
      </w:r>
      <w:r w:rsidRPr="000077A9">
        <w:rPr>
          <w:rFonts w:ascii="Arial" w:hAnsi="Arial" w:cs="Arial"/>
        </w:rPr>
        <w:t xml:space="preserve"> 20</w:t>
      </w:r>
      <w:r w:rsidRPr="000077A9" w:rsidR="00FB34FB">
        <w:rPr>
          <w:rFonts w:ascii="Arial" w:hAnsi="Arial" w:cs="Arial"/>
        </w:rPr>
        <w:t>2</w:t>
      </w:r>
      <w:r w:rsidR="000077A9">
        <w:rPr>
          <w:rFonts w:ascii="Arial" w:hAnsi="Arial" w:cs="Arial"/>
        </w:rPr>
        <w:t>4</w:t>
      </w:r>
      <w:r w:rsidRPr="000077A9">
        <w:rPr>
          <w:rFonts w:ascii="Arial" w:hAnsi="Arial" w:cs="Arial"/>
        </w:rPr>
        <w:t xml:space="preserve"> (</w:t>
      </w:r>
      <w:r w:rsidR="000077A9">
        <w:rPr>
          <w:rFonts w:ascii="Arial" w:hAnsi="Arial" w:cs="Arial"/>
        </w:rPr>
        <w:t>89</w:t>
      </w:r>
      <w:r w:rsidR="00347C5E">
        <w:rPr>
          <w:rFonts w:ascii="Arial" w:hAnsi="Arial" w:cs="Arial"/>
        </w:rPr>
        <w:t xml:space="preserve"> FR </w:t>
      </w:r>
      <w:r w:rsidRPr="000077A9" w:rsidR="000077A9">
        <w:rPr>
          <w:rFonts w:ascii="Arial" w:hAnsi="Arial" w:cs="Arial"/>
        </w:rPr>
        <w:t>93627</w:t>
      </w:r>
      <w:r w:rsidRPr="00A33F3F">
        <w:rPr>
          <w:rFonts w:ascii="Arial" w:hAnsi="Arial" w:cs="Arial"/>
        </w:rPr>
        <w:t>) on which no comments have been received.</w:t>
      </w:r>
    </w:p>
    <w:p w:rsidR="00212544" w:rsidRPr="007C5892" w:rsidP="000E769E" w14:paraId="7B827FDC" w14:textId="77777777">
      <w:pPr>
        <w:tabs>
          <w:tab w:val="left" w:pos="-1440"/>
        </w:tabs>
        <w:ind w:left="720" w:hanging="720"/>
        <w:jc w:val="both"/>
        <w:rPr>
          <w:rFonts w:ascii="Arial" w:hAnsi="Arial" w:cs="Arial"/>
        </w:rPr>
      </w:pPr>
      <w:r w:rsidRPr="007C5892">
        <w:rPr>
          <w:rFonts w:ascii="Arial" w:hAnsi="Arial" w:cs="Arial"/>
        </w:rPr>
        <w:tab/>
      </w:r>
    </w:p>
    <w:p w:rsidR="003F1480" w:rsidRPr="007C5892" w:rsidP="000E769E" w14:paraId="58700D09" w14:textId="77777777">
      <w:pPr>
        <w:ind w:left="720" w:hanging="720"/>
        <w:jc w:val="both"/>
        <w:rPr>
          <w:rFonts w:ascii="Arial" w:hAnsi="Arial" w:cs="Arial"/>
          <w:b/>
          <w:bCs/>
        </w:rPr>
      </w:pPr>
      <w:r w:rsidRPr="007C5892">
        <w:rPr>
          <w:rFonts w:ascii="Arial" w:hAnsi="Arial" w:cs="Arial"/>
          <w:b/>
          <w:bCs/>
        </w:rPr>
        <w:t>9.</w:t>
      </w:r>
      <w:r w:rsidRPr="007C5892">
        <w:rPr>
          <w:rFonts w:ascii="Arial" w:hAnsi="Arial" w:cs="Arial"/>
        </w:rPr>
        <w:tab/>
      </w:r>
      <w:r w:rsidRPr="007C5892">
        <w:rPr>
          <w:rFonts w:ascii="Arial" w:hAnsi="Arial" w:cs="Arial"/>
          <w:b/>
          <w:bCs/>
        </w:rPr>
        <w:t>Explain any decision to provide any payment or gift to respondents, other than remuneration of contractors or grantees.</w:t>
      </w:r>
    </w:p>
    <w:p w:rsidR="003F1480" w:rsidRPr="007C5892" w:rsidP="000E769E" w14:paraId="5DB104AF" w14:textId="77777777">
      <w:pPr>
        <w:tabs>
          <w:tab w:val="left" w:pos="-1440"/>
        </w:tabs>
        <w:ind w:left="720" w:hanging="720"/>
        <w:jc w:val="both"/>
        <w:rPr>
          <w:rFonts w:ascii="Arial" w:hAnsi="Arial" w:cs="Arial"/>
        </w:rPr>
      </w:pPr>
    </w:p>
    <w:p w:rsidR="003F1480" w:rsidRPr="007C5892" w:rsidP="000E769E" w14:paraId="6B0D956C" w14:textId="77777777">
      <w:pPr>
        <w:tabs>
          <w:tab w:val="left" w:pos="-1440"/>
        </w:tabs>
        <w:ind w:left="720" w:hanging="720"/>
        <w:jc w:val="both"/>
        <w:rPr>
          <w:rFonts w:ascii="Arial" w:hAnsi="Arial" w:cs="Arial"/>
        </w:rPr>
      </w:pPr>
      <w:r w:rsidRPr="007C5892">
        <w:rPr>
          <w:rFonts w:ascii="Arial" w:hAnsi="Arial" w:cs="Arial"/>
        </w:rPr>
        <w:tab/>
        <w:t>There is no offer of a monetary or material value for this information collection.</w:t>
      </w:r>
    </w:p>
    <w:p w:rsidR="003F1480" w:rsidRPr="007C5892" w:rsidP="000E769E" w14:paraId="032A4700" w14:textId="77777777">
      <w:pPr>
        <w:ind w:left="720" w:hanging="720"/>
        <w:jc w:val="both"/>
        <w:rPr>
          <w:rFonts w:ascii="Arial" w:hAnsi="Arial" w:cs="Arial"/>
          <w:b/>
          <w:bCs/>
        </w:rPr>
      </w:pPr>
    </w:p>
    <w:p w:rsidR="003F1480" w:rsidRPr="007C5892" w:rsidP="000E769E" w14:paraId="07F27ABC" w14:textId="77777777">
      <w:pPr>
        <w:ind w:left="720" w:hanging="720"/>
        <w:jc w:val="both"/>
        <w:rPr>
          <w:rFonts w:ascii="Arial" w:hAnsi="Arial" w:cs="Arial"/>
          <w:b/>
          <w:bCs/>
        </w:rPr>
      </w:pPr>
      <w:r w:rsidRPr="007C5892">
        <w:rPr>
          <w:rFonts w:ascii="Arial" w:hAnsi="Arial" w:cs="Arial"/>
          <w:b/>
          <w:bCs/>
        </w:rPr>
        <w:t>10.</w:t>
      </w:r>
      <w:r w:rsidRPr="007C5892">
        <w:rPr>
          <w:rFonts w:ascii="Arial" w:hAnsi="Arial" w:cs="Arial"/>
        </w:rPr>
        <w:tab/>
      </w:r>
      <w:r w:rsidRPr="000C0043">
        <w:rPr>
          <w:rFonts w:ascii="Arial" w:hAnsi="Arial" w:cs="Arial"/>
          <w:b/>
          <w:bCs/>
        </w:rPr>
        <w:t>Describe any assurance of confidentiality provided to respondents and the basis for the assurance in statute, regulation, or agency policy.</w:t>
      </w:r>
    </w:p>
    <w:p w:rsidR="003F1480" w:rsidRPr="007C5892" w:rsidP="000E769E" w14:paraId="7C5B2675" w14:textId="77777777">
      <w:pPr>
        <w:tabs>
          <w:tab w:val="left" w:pos="-1440"/>
        </w:tabs>
        <w:ind w:left="720" w:hanging="720"/>
        <w:jc w:val="both"/>
        <w:rPr>
          <w:rFonts w:ascii="Arial" w:hAnsi="Arial" w:cs="Arial"/>
        </w:rPr>
      </w:pPr>
      <w:r w:rsidRPr="007C5892">
        <w:rPr>
          <w:rFonts w:ascii="Arial" w:hAnsi="Arial" w:cs="Arial"/>
        </w:rPr>
        <w:tab/>
      </w:r>
    </w:p>
    <w:p w:rsidR="00626CD2" w:rsidRPr="007C5892" w:rsidP="000E769E" w14:paraId="4FDF551F" w14:textId="77777777">
      <w:pPr>
        <w:tabs>
          <w:tab w:val="left" w:pos="-1440"/>
        </w:tabs>
        <w:ind w:left="720" w:hanging="720"/>
        <w:jc w:val="both"/>
        <w:rPr>
          <w:rFonts w:ascii="Arial" w:hAnsi="Arial" w:cs="Arial"/>
          <w:szCs w:val="24"/>
        </w:rPr>
      </w:pPr>
      <w:r w:rsidRPr="007C5892">
        <w:rPr>
          <w:rFonts w:ascii="Arial" w:hAnsi="Arial" w:cs="Arial"/>
          <w:szCs w:val="24"/>
        </w:rPr>
        <w:t xml:space="preserve">          </w:t>
      </w:r>
      <w:r w:rsidRPr="007C5892" w:rsidR="00087C47">
        <w:rPr>
          <w:rFonts w:ascii="Arial" w:hAnsi="Arial" w:cs="Arial"/>
          <w:szCs w:val="24"/>
        </w:rPr>
        <w:t xml:space="preserve"> </w:t>
      </w:r>
      <w:r w:rsidRPr="007C5892" w:rsidR="00E11DEE">
        <w:rPr>
          <w:rFonts w:ascii="Arial" w:hAnsi="Arial" w:cs="Arial"/>
          <w:szCs w:val="24"/>
        </w:rPr>
        <w:t>This collection is not affected by the Privacy Act and is not impacted by a PIA or SORN</w:t>
      </w:r>
      <w:r w:rsidRPr="007C5892" w:rsidR="00E16DC5">
        <w:rPr>
          <w:rFonts w:ascii="Arial" w:hAnsi="Arial" w:cs="Arial"/>
          <w:szCs w:val="24"/>
        </w:rPr>
        <w:t xml:space="preserve">.  </w:t>
      </w:r>
      <w:r w:rsidRPr="007C5892" w:rsidR="00101F68">
        <w:rPr>
          <w:rFonts w:ascii="Arial" w:hAnsi="Arial" w:cs="Arial"/>
          <w:szCs w:val="24"/>
        </w:rPr>
        <w:t>There are no assurances of confidentiality.</w:t>
      </w:r>
    </w:p>
    <w:p w:rsidR="003F1480" w:rsidRPr="007C5892" w:rsidP="000E769E" w14:paraId="45D17648" w14:textId="77777777">
      <w:pPr>
        <w:tabs>
          <w:tab w:val="left" w:pos="-1440"/>
        </w:tabs>
        <w:ind w:left="720" w:hanging="720"/>
        <w:jc w:val="both"/>
        <w:rPr>
          <w:rFonts w:ascii="Arial" w:hAnsi="Arial" w:cs="Arial"/>
        </w:rPr>
      </w:pPr>
      <w:r w:rsidRPr="007C5892">
        <w:rPr>
          <w:rFonts w:ascii="Arial" w:hAnsi="Arial" w:cs="Arial"/>
        </w:rPr>
        <w:t xml:space="preserve">                                     </w:t>
      </w:r>
    </w:p>
    <w:p w:rsidR="003F1480" w:rsidRPr="007C5892" w:rsidP="000E769E" w14:paraId="0FB370D7" w14:textId="77777777">
      <w:pPr>
        <w:ind w:left="720" w:hanging="720"/>
        <w:jc w:val="both"/>
        <w:rPr>
          <w:rFonts w:ascii="Arial" w:hAnsi="Arial" w:cs="Arial"/>
          <w:b/>
          <w:bCs/>
        </w:rPr>
      </w:pPr>
      <w:r w:rsidRPr="007C5892">
        <w:rPr>
          <w:rFonts w:ascii="Arial" w:hAnsi="Arial" w:cs="Arial"/>
          <w:b/>
          <w:bCs/>
        </w:rPr>
        <w:t>11.</w:t>
      </w:r>
      <w:r w:rsidRPr="007C5892">
        <w:rPr>
          <w:rFonts w:ascii="Arial" w:hAnsi="Arial" w:cs="Arial"/>
        </w:rPr>
        <w:tab/>
      </w:r>
      <w:r w:rsidRPr="007C5892">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RPr="007C5892" w:rsidP="000E769E" w14:paraId="71FCA2EC" w14:textId="77777777">
      <w:pPr>
        <w:tabs>
          <w:tab w:val="left" w:pos="-1440"/>
        </w:tabs>
        <w:ind w:left="720" w:hanging="720"/>
        <w:jc w:val="both"/>
        <w:rPr>
          <w:rFonts w:ascii="Arial" w:hAnsi="Arial" w:cs="Arial"/>
        </w:rPr>
      </w:pPr>
      <w:r w:rsidRPr="007C5892">
        <w:rPr>
          <w:rFonts w:ascii="Arial" w:hAnsi="Arial" w:cs="Arial"/>
        </w:rPr>
        <w:tab/>
      </w:r>
    </w:p>
    <w:p w:rsidR="003F1480" w:rsidRPr="007C5892" w:rsidP="000E769E" w14:paraId="04032821" w14:textId="77777777">
      <w:pPr>
        <w:tabs>
          <w:tab w:val="left" w:pos="-1440"/>
        </w:tabs>
        <w:ind w:left="720" w:hanging="720"/>
        <w:jc w:val="both"/>
        <w:rPr>
          <w:rFonts w:ascii="Arial" w:hAnsi="Arial" w:cs="Arial"/>
        </w:rPr>
      </w:pPr>
      <w:r w:rsidRPr="007C5892">
        <w:rPr>
          <w:rFonts w:ascii="Arial" w:hAnsi="Arial" w:cs="Arial"/>
        </w:rPr>
        <w:tab/>
        <w:t>There are no questions of a sensitive nature</w:t>
      </w:r>
      <w:r w:rsidRPr="007C5892" w:rsidR="00691FBD">
        <w:rPr>
          <w:rFonts w:ascii="Arial" w:hAnsi="Arial" w:cs="Arial"/>
        </w:rPr>
        <w:t>.</w:t>
      </w:r>
    </w:p>
    <w:p w:rsidR="00691FBD" w:rsidRPr="007C5892" w:rsidP="000E769E" w14:paraId="08273F27" w14:textId="77777777">
      <w:pPr>
        <w:tabs>
          <w:tab w:val="left" w:pos="-1440"/>
        </w:tabs>
        <w:ind w:left="720" w:hanging="720"/>
        <w:jc w:val="both"/>
        <w:rPr>
          <w:rFonts w:ascii="Arial" w:hAnsi="Arial" w:cs="Arial"/>
        </w:rPr>
      </w:pPr>
    </w:p>
    <w:p w:rsidR="003F1480" w:rsidRPr="007C5892" w:rsidP="000E769E" w14:paraId="64AE6161" w14:textId="77777777">
      <w:pPr>
        <w:tabs>
          <w:tab w:val="left" w:pos="-1440"/>
        </w:tabs>
        <w:ind w:left="720" w:hanging="720"/>
        <w:jc w:val="both"/>
        <w:rPr>
          <w:rFonts w:ascii="Arial" w:hAnsi="Arial" w:cs="Arial"/>
        </w:rPr>
      </w:pPr>
      <w:r w:rsidRPr="007C5892">
        <w:rPr>
          <w:rFonts w:ascii="Arial" w:hAnsi="Arial" w:cs="Arial"/>
          <w:b/>
          <w:bCs/>
        </w:rPr>
        <w:t>12.</w:t>
      </w:r>
      <w:r w:rsidRPr="007C5892">
        <w:rPr>
          <w:rFonts w:ascii="Arial" w:hAnsi="Arial" w:cs="Arial"/>
        </w:rPr>
        <w:tab/>
      </w:r>
      <w:r w:rsidRPr="000C0043">
        <w:rPr>
          <w:rFonts w:ascii="Arial" w:hAnsi="Arial" w:cs="Arial"/>
          <w:b/>
          <w:bCs/>
        </w:rPr>
        <w:t>Provide estimates of the hour burden of the collection of information.</w:t>
      </w:r>
      <w:r w:rsidRPr="007C5892">
        <w:rPr>
          <w:rFonts w:ascii="Arial" w:hAnsi="Arial" w:cs="Arial"/>
        </w:rPr>
        <w:tab/>
      </w:r>
    </w:p>
    <w:p w:rsidR="00E1551E" w:rsidRPr="007C5892" w:rsidP="000E769E" w14:paraId="10DAB882" w14:textId="77777777">
      <w:pPr>
        <w:tabs>
          <w:tab w:val="left" w:pos="-1440"/>
        </w:tabs>
        <w:ind w:left="720" w:hanging="720"/>
        <w:jc w:val="both"/>
        <w:rPr>
          <w:rFonts w:ascii="Arial" w:hAnsi="Arial" w:cs="Arial"/>
        </w:rPr>
      </w:pPr>
    </w:p>
    <w:tbl>
      <w:tblPr>
        <w:tblW w:w="9650" w:type="dxa"/>
        <w:tblInd w:w="288" w:type="dxa"/>
        <w:tblLook w:val="04A0"/>
      </w:tblPr>
      <w:tblGrid>
        <w:gridCol w:w="1769"/>
        <w:gridCol w:w="1158"/>
        <w:gridCol w:w="1891"/>
        <w:gridCol w:w="1744"/>
        <w:gridCol w:w="1586"/>
        <w:gridCol w:w="1502"/>
      </w:tblGrid>
      <w:tr w14:paraId="073BAFFB" w14:textId="77777777" w:rsidTr="00E1551E">
        <w:tblPrEx>
          <w:tblW w:w="9650" w:type="dxa"/>
          <w:tblInd w:w="288" w:type="dxa"/>
          <w:tblLook w:val="04A0"/>
        </w:tblPrEx>
        <w:trPr>
          <w:trHeight w:val="928"/>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51E" w:rsidRPr="007C5892" w:rsidP="00E1551E" w14:paraId="31E506C7"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INFORMATION COLLECTION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E1551E" w:rsidRPr="007C5892" w:rsidP="00E1551E" w14:paraId="3A41D8EF"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TOTAL BURDEN HOURS</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rsidR="00E1551E" w:rsidRPr="007C5892" w:rsidP="00E1551E" w14:paraId="0B2C1E19"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NO. OF RESPONDENTS</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E1551E" w:rsidRPr="007C5892" w:rsidP="00E1551E" w14:paraId="368B4D52"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NO. OF RESPONSES PER RESPONDENT</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1551E" w:rsidRPr="007C5892" w:rsidP="00E1551E" w14:paraId="19220B06"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TOTAL ANNUAL RESPONSES</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E1551E" w:rsidRPr="007C5892" w:rsidP="00E1551E" w14:paraId="4A0D9C8D"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TIME PER RESPONSE</w:t>
            </w:r>
          </w:p>
        </w:tc>
      </w:tr>
      <w:tr w14:paraId="56AC3391" w14:textId="77777777" w:rsidTr="00E1551E">
        <w:tblPrEx>
          <w:tblW w:w="9650" w:type="dxa"/>
          <w:tblInd w:w="288" w:type="dxa"/>
          <w:tblLook w:val="04A0"/>
        </w:tblPrEx>
        <w:trPr>
          <w:trHeight w:val="619"/>
        </w:trPr>
        <w:tc>
          <w:tcPr>
            <w:tcW w:w="1726" w:type="dxa"/>
            <w:tcBorders>
              <w:top w:val="nil"/>
              <w:left w:val="single" w:sz="4" w:space="0" w:color="auto"/>
              <w:bottom w:val="single" w:sz="4" w:space="0" w:color="auto"/>
              <w:right w:val="single" w:sz="4" w:space="0" w:color="auto"/>
            </w:tcBorders>
            <w:shd w:val="clear" w:color="auto" w:fill="auto"/>
            <w:vAlign w:val="center"/>
            <w:hideMark/>
          </w:tcPr>
          <w:p w:rsidR="00E1551E" w:rsidRPr="007C5892" w:rsidP="00E1551E" w14:paraId="17DAF319"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Documents Aboard Private Aircraft</w:t>
            </w:r>
          </w:p>
        </w:tc>
        <w:tc>
          <w:tcPr>
            <w:tcW w:w="1135" w:type="dxa"/>
            <w:tcBorders>
              <w:top w:val="nil"/>
              <w:left w:val="nil"/>
              <w:bottom w:val="single" w:sz="4" w:space="0" w:color="auto"/>
              <w:right w:val="single" w:sz="4" w:space="0" w:color="auto"/>
            </w:tcBorders>
            <w:shd w:val="clear" w:color="auto" w:fill="auto"/>
            <w:vAlign w:val="center"/>
            <w:hideMark/>
          </w:tcPr>
          <w:p w:rsidR="00E1551E" w:rsidRPr="007C5892" w:rsidP="00E1551E" w14:paraId="45ACC16D"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1,992</w:t>
            </w:r>
          </w:p>
        </w:tc>
        <w:tc>
          <w:tcPr>
            <w:tcW w:w="1851" w:type="dxa"/>
            <w:tcBorders>
              <w:top w:val="nil"/>
              <w:left w:val="nil"/>
              <w:bottom w:val="single" w:sz="4" w:space="0" w:color="auto"/>
              <w:right w:val="single" w:sz="4" w:space="0" w:color="auto"/>
            </w:tcBorders>
            <w:shd w:val="clear" w:color="auto" w:fill="auto"/>
            <w:vAlign w:val="center"/>
            <w:hideMark/>
          </w:tcPr>
          <w:p w:rsidR="00E1551E" w:rsidRPr="007C5892" w:rsidP="00E1551E" w14:paraId="0F85470C"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120,000</w:t>
            </w:r>
          </w:p>
        </w:tc>
        <w:tc>
          <w:tcPr>
            <w:tcW w:w="1708" w:type="dxa"/>
            <w:tcBorders>
              <w:top w:val="nil"/>
              <w:left w:val="nil"/>
              <w:bottom w:val="single" w:sz="4" w:space="0" w:color="auto"/>
              <w:right w:val="single" w:sz="4" w:space="0" w:color="auto"/>
            </w:tcBorders>
            <w:shd w:val="clear" w:color="auto" w:fill="auto"/>
            <w:vAlign w:val="center"/>
            <w:hideMark/>
          </w:tcPr>
          <w:p w:rsidR="00E1551E" w:rsidRPr="007C5892" w:rsidP="00E1551E" w14:paraId="07033FAD"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w:t>
            </w:r>
          </w:p>
        </w:tc>
        <w:tc>
          <w:tcPr>
            <w:tcW w:w="1554" w:type="dxa"/>
            <w:tcBorders>
              <w:top w:val="nil"/>
              <w:left w:val="nil"/>
              <w:bottom w:val="single" w:sz="4" w:space="0" w:color="auto"/>
              <w:right w:val="single" w:sz="4" w:space="0" w:color="auto"/>
            </w:tcBorders>
            <w:shd w:val="clear" w:color="auto" w:fill="auto"/>
            <w:vAlign w:val="center"/>
            <w:hideMark/>
          </w:tcPr>
          <w:p w:rsidR="00E1551E" w:rsidRPr="007C5892" w:rsidP="00E1551E" w14:paraId="22AE78B0"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120,000</w:t>
            </w:r>
          </w:p>
        </w:tc>
        <w:tc>
          <w:tcPr>
            <w:tcW w:w="1676" w:type="dxa"/>
            <w:tcBorders>
              <w:top w:val="nil"/>
              <w:left w:val="nil"/>
              <w:bottom w:val="single" w:sz="4" w:space="0" w:color="auto"/>
              <w:right w:val="single" w:sz="4" w:space="0" w:color="auto"/>
            </w:tcBorders>
            <w:shd w:val="clear" w:color="auto" w:fill="auto"/>
            <w:vAlign w:val="center"/>
            <w:hideMark/>
          </w:tcPr>
          <w:p w:rsidR="00E1551E" w:rsidRPr="007C5892" w:rsidP="00E1551E" w14:paraId="1A58AB31"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 minute (.0166) hours</w:t>
            </w:r>
          </w:p>
        </w:tc>
      </w:tr>
    </w:tbl>
    <w:p w:rsidR="00E1551E" w:rsidRPr="007C5892" w:rsidP="000E769E" w14:paraId="2743276E" w14:textId="77777777">
      <w:pPr>
        <w:tabs>
          <w:tab w:val="left" w:pos="-1440"/>
        </w:tabs>
        <w:ind w:left="720" w:hanging="720"/>
        <w:jc w:val="both"/>
        <w:rPr>
          <w:rFonts w:ascii="Arial" w:hAnsi="Arial" w:cs="Arial"/>
        </w:rPr>
      </w:pPr>
    </w:p>
    <w:p w:rsidR="00882F13" w:rsidRPr="007C5892" w:rsidP="00E1551E" w14:paraId="564C7410" w14:textId="77777777">
      <w:pPr>
        <w:autoSpaceDE w:val="0"/>
        <w:autoSpaceDN w:val="0"/>
        <w:adjustRightInd w:val="0"/>
        <w:spacing w:line="240" w:lineRule="atLeast"/>
        <w:jc w:val="both"/>
        <w:rPr>
          <w:rFonts w:ascii="Arial" w:hAnsi="Arial" w:cs="Arial"/>
          <w:b/>
          <w:bCs/>
          <w:color w:val="FF0000"/>
        </w:rPr>
      </w:pPr>
      <w:r w:rsidRPr="007C5892">
        <w:rPr>
          <w:rFonts w:ascii="Arial" w:hAnsi="Arial" w:cs="Arial"/>
        </w:rPr>
        <w:tab/>
      </w:r>
    </w:p>
    <w:p w:rsidR="00882F13" w:rsidRPr="007C5892" w:rsidP="000E769E" w14:paraId="4E0D6021" w14:textId="77777777">
      <w:pPr>
        <w:tabs>
          <w:tab w:val="left" w:pos="-1440"/>
        </w:tabs>
        <w:ind w:left="720" w:hanging="720"/>
        <w:jc w:val="both"/>
        <w:rPr>
          <w:rFonts w:ascii="Arial" w:hAnsi="Arial" w:cs="Arial"/>
          <w:b/>
        </w:rPr>
      </w:pPr>
      <w:r w:rsidRPr="007C5892">
        <w:rPr>
          <w:rFonts w:ascii="Arial" w:hAnsi="Arial" w:cs="Arial"/>
        </w:rPr>
        <w:tab/>
      </w:r>
      <w:r w:rsidRPr="007C5892">
        <w:rPr>
          <w:rFonts w:ascii="Arial" w:hAnsi="Arial" w:cs="Arial"/>
          <w:b/>
        </w:rPr>
        <w:t>Public Cost</w:t>
      </w:r>
    </w:p>
    <w:p w:rsidR="008E3E89" w:rsidRPr="007C5892" w:rsidP="0010660D" w14:paraId="722DB56A" w14:textId="77777777">
      <w:pPr>
        <w:tabs>
          <w:tab w:val="left" w:pos="-1440"/>
        </w:tabs>
        <w:ind w:left="720"/>
        <w:jc w:val="both"/>
        <w:rPr>
          <w:rFonts w:ascii="Arial" w:hAnsi="Arial" w:cs="Arial"/>
        </w:rPr>
      </w:pPr>
    </w:p>
    <w:p w:rsidR="00DF2AA9" w:rsidRPr="00DF2AA9" w:rsidP="00DF2AA9" w14:paraId="55DD62B1" w14:textId="7B84F4DD">
      <w:pPr>
        <w:tabs>
          <w:tab w:val="left" w:pos="-1440"/>
        </w:tabs>
        <w:ind w:left="720"/>
        <w:jc w:val="both"/>
        <w:rPr>
          <w:rFonts w:ascii="Arial" w:hAnsi="Arial" w:cs="Arial"/>
          <w:szCs w:val="24"/>
        </w:rPr>
      </w:pPr>
      <w:r w:rsidRPr="00DF2AA9">
        <w:rPr>
          <w:rFonts w:ascii="Arial" w:hAnsi="Arial" w:cs="Arial"/>
          <w:szCs w:val="24"/>
        </w:rPr>
        <w:t>The estimated cost to the respondents is $</w:t>
      </w:r>
      <w:r>
        <w:rPr>
          <w:rFonts w:ascii="Arial" w:hAnsi="Arial" w:cs="Arial"/>
          <w:szCs w:val="24"/>
        </w:rPr>
        <w:t>247,147</w:t>
      </w:r>
      <w:r w:rsidRPr="00DF2AA9">
        <w:rPr>
          <w:rFonts w:ascii="Arial" w:hAnsi="Arial" w:cs="Arial"/>
          <w:szCs w:val="24"/>
        </w:rPr>
        <w:t>.  This is based on the estimated burden hours (</w:t>
      </w:r>
      <w:r>
        <w:rPr>
          <w:rFonts w:ascii="Arial" w:hAnsi="Arial" w:cs="Arial"/>
          <w:szCs w:val="24"/>
        </w:rPr>
        <w:t>1,992</w:t>
      </w:r>
      <w:r w:rsidRPr="00DF2AA9">
        <w:rPr>
          <w:rFonts w:ascii="Arial" w:hAnsi="Arial" w:cs="Arial"/>
          <w:szCs w:val="24"/>
        </w:rPr>
        <w:t>) multiplied by the average loaded hourly wage rate for aircraft pilots ($124.07).  CBP calculated this loaded wage rate by first multiplying the Bureau of Labor Statistics’ (BLS) 2023 median hourly wage rate for Aircraft Pilots and Flight Engineers ($82.31), which CBP assumes best represents the wage for aircraft pilots, by the ratio of BLS’ Q4 2023 total compensation to wages and salaries for Transportation and Material Moving occupations (1.4544), the assumed occupational group for aircraft pilots, to account for non-salary employee benefits.</w:t>
      </w:r>
      <w:r>
        <w:rPr>
          <w:rFonts w:ascii="Arial" w:hAnsi="Arial" w:cs="Arial"/>
          <w:szCs w:val="24"/>
          <w:vertAlign w:val="superscript"/>
        </w:rPr>
        <w:footnoteReference w:id="2"/>
      </w:r>
      <w:r w:rsidRPr="00DF2AA9">
        <w:rPr>
          <w:rFonts w:ascii="Arial" w:hAnsi="Arial" w:cs="Arial"/>
          <w:szCs w:val="24"/>
        </w:rPr>
        <w:t xml:space="preserve">  CBP assumes </w:t>
      </w:r>
      <w:r w:rsidRPr="00DF2AA9">
        <w:rPr>
          <w:rFonts w:ascii="Arial" w:hAnsi="Arial" w:cs="Arial"/>
          <w:szCs w:val="24"/>
        </w:rPr>
        <w:t>an annual growth rate of 3.64% based on the prior year's change in the implicit price deflator, published by the Bureau of Economic Analysis.</w:t>
      </w:r>
      <w:r>
        <w:rPr>
          <w:rFonts w:ascii="Arial" w:hAnsi="Arial" w:cs="Arial"/>
          <w:szCs w:val="24"/>
          <w:vertAlign w:val="superscript"/>
        </w:rPr>
        <w:footnoteReference w:id="3"/>
      </w:r>
    </w:p>
    <w:p w:rsidR="00350203" w:rsidRPr="007C5892" w:rsidP="0010660D" w14:paraId="2DECEC7C" w14:textId="77777777">
      <w:pPr>
        <w:tabs>
          <w:tab w:val="left" w:pos="-1440"/>
        </w:tabs>
        <w:jc w:val="both"/>
        <w:rPr>
          <w:rFonts w:ascii="Arial" w:hAnsi="Arial" w:cs="Arial"/>
        </w:rPr>
      </w:pPr>
    </w:p>
    <w:p w:rsidR="003F1480" w:rsidRPr="007C5892" w:rsidP="000E769E" w14:paraId="7539106F" w14:textId="77777777">
      <w:pPr>
        <w:tabs>
          <w:tab w:val="left" w:pos="-1440"/>
        </w:tabs>
        <w:ind w:left="720" w:hanging="720"/>
        <w:jc w:val="both"/>
        <w:rPr>
          <w:rFonts w:ascii="Arial" w:hAnsi="Arial" w:cs="Arial"/>
        </w:rPr>
      </w:pPr>
      <w:r w:rsidRPr="007C5892">
        <w:rPr>
          <w:rFonts w:ascii="Arial" w:hAnsi="Arial" w:cs="Arial"/>
          <w:b/>
          <w:bCs/>
        </w:rPr>
        <w:t>13.</w:t>
      </w:r>
      <w:r w:rsidRPr="007C5892">
        <w:rPr>
          <w:rFonts w:ascii="Arial" w:hAnsi="Arial" w:cs="Arial"/>
        </w:rPr>
        <w:tab/>
      </w:r>
      <w:r w:rsidRPr="007C5892">
        <w:rPr>
          <w:rFonts w:ascii="Arial" w:hAnsi="Arial" w:cs="Arial"/>
          <w:b/>
          <w:bCs/>
        </w:rPr>
        <w:t>Provide an estimate of the total annual cost burden to respondents or record</w:t>
      </w:r>
      <w:r w:rsidRPr="007C5892" w:rsidR="00882F13">
        <w:rPr>
          <w:rFonts w:ascii="Arial" w:hAnsi="Arial" w:cs="Arial"/>
          <w:b/>
          <w:bCs/>
        </w:rPr>
        <w:t xml:space="preserve"> </w:t>
      </w:r>
      <w:r w:rsidRPr="007C5892">
        <w:rPr>
          <w:rFonts w:ascii="Arial" w:hAnsi="Arial" w:cs="Arial"/>
          <w:b/>
          <w:bCs/>
        </w:rPr>
        <w:t>keepers resulting from the collection of information.</w:t>
      </w:r>
      <w:r w:rsidRPr="007C5892">
        <w:rPr>
          <w:rFonts w:ascii="Arial" w:hAnsi="Arial" w:cs="Arial"/>
        </w:rPr>
        <w:tab/>
      </w:r>
    </w:p>
    <w:p w:rsidR="00DB37F4" w:rsidRPr="007C5892" w:rsidP="000E769E" w14:paraId="293865CA" w14:textId="77777777">
      <w:pPr>
        <w:ind w:left="720" w:hanging="720"/>
        <w:jc w:val="both"/>
        <w:rPr>
          <w:rFonts w:ascii="Arial" w:hAnsi="Arial" w:cs="Arial"/>
        </w:rPr>
      </w:pPr>
    </w:p>
    <w:p w:rsidR="00AB003D" w:rsidRPr="007C5892" w:rsidP="00E31046" w14:paraId="73A5CCC6" w14:textId="77777777">
      <w:pPr>
        <w:ind w:left="720"/>
        <w:jc w:val="both"/>
        <w:rPr>
          <w:rFonts w:ascii="Arial" w:hAnsi="Arial" w:cs="Arial"/>
        </w:rPr>
      </w:pPr>
      <w:r w:rsidRPr="007C5892">
        <w:rPr>
          <w:rFonts w:ascii="Arial" w:hAnsi="Arial" w:cs="Arial"/>
        </w:rPr>
        <w:t>There are no record keeping, capital, start-up or maintenance costs associated with this information collection.</w:t>
      </w:r>
    </w:p>
    <w:p w:rsidR="003F1480" w:rsidRPr="007C5892" w:rsidP="000E769E" w14:paraId="3AADB254" w14:textId="77777777">
      <w:pPr>
        <w:ind w:left="720" w:hanging="720"/>
        <w:jc w:val="both"/>
        <w:rPr>
          <w:rFonts w:ascii="Arial" w:hAnsi="Arial" w:cs="Arial"/>
        </w:rPr>
      </w:pPr>
      <w:r w:rsidRPr="007C5892">
        <w:rPr>
          <w:rFonts w:ascii="Arial" w:hAnsi="Arial" w:cs="Arial"/>
        </w:rPr>
        <w:tab/>
      </w:r>
    </w:p>
    <w:p w:rsidR="003F1480" w:rsidRPr="007C5892" w:rsidP="000E769E" w14:paraId="349F17A9" w14:textId="77777777">
      <w:pPr>
        <w:tabs>
          <w:tab w:val="left" w:pos="-1440"/>
        </w:tabs>
        <w:ind w:left="720" w:hanging="720"/>
        <w:jc w:val="both"/>
        <w:rPr>
          <w:rFonts w:ascii="Arial" w:hAnsi="Arial" w:cs="Arial"/>
          <w:b/>
          <w:bCs/>
        </w:rPr>
      </w:pPr>
      <w:r w:rsidRPr="007C5892">
        <w:rPr>
          <w:rFonts w:ascii="Arial" w:hAnsi="Arial" w:cs="Arial"/>
          <w:b/>
          <w:bCs/>
        </w:rPr>
        <w:t>14.</w:t>
      </w:r>
      <w:r w:rsidRPr="007C5892">
        <w:rPr>
          <w:rFonts w:ascii="Arial" w:hAnsi="Arial" w:cs="Arial"/>
        </w:rPr>
        <w:tab/>
      </w:r>
      <w:r w:rsidRPr="007C5892">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69C0" w:rsidRPr="007C5892" w:rsidP="000E769E" w14:paraId="565B6B63" w14:textId="77777777">
      <w:pPr>
        <w:tabs>
          <w:tab w:val="left" w:pos="-1440"/>
        </w:tabs>
        <w:ind w:left="720" w:hanging="720"/>
        <w:jc w:val="both"/>
        <w:rPr>
          <w:rFonts w:ascii="Arial" w:hAnsi="Arial" w:cs="Arial"/>
          <w:b/>
          <w:bCs/>
        </w:rPr>
      </w:pPr>
      <w:r w:rsidRPr="007C5892">
        <w:rPr>
          <w:rFonts w:ascii="Arial" w:hAnsi="Arial" w:cs="Arial"/>
          <w:b/>
          <w:bCs/>
        </w:rPr>
        <w:tab/>
      </w:r>
    </w:p>
    <w:p w:rsidR="00DF2AA9" w:rsidRPr="00DF2AA9" w:rsidP="00DF2AA9" w14:paraId="56181CD8" w14:textId="2C89B344">
      <w:pPr>
        <w:tabs>
          <w:tab w:val="left" w:pos="-1440"/>
        </w:tabs>
        <w:ind w:left="720"/>
        <w:jc w:val="both"/>
        <w:rPr>
          <w:rFonts w:ascii="Arial" w:hAnsi="Arial" w:cs="Arial"/>
          <w:szCs w:val="24"/>
        </w:rPr>
      </w:pPr>
      <w:r w:rsidRPr="00DF2AA9">
        <w:rPr>
          <w:rFonts w:ascii="Arial" w:hAnsi="Arial" w:cs="Arial"/>
          <w:szCs w:val="24"/>
        </w:rPr>
        <w:t xml:space="preserve">The estimated annual cost to the Federal Government associated with the review of these </w:t>
      </w:r>
      <w:r>
        <w:rPr>
          <w:rFonts w:ascii="Arial" w:hAnsi="Arial" w:cs="Arial"/>
          <w:szCs w:val="24"/>
        </w:rPr>
        <w:t>records</w:t>
      </w:r>
      <w:r w:rsidRPr="00DF2AA9">
        <w:rPr>
          <w:rFonts w:ascii="Arial" w:hAnsi="Arial" w:cs="Arial"/>
          <w:szCs w:val="24"/>
        </w:rPr>
        <w:t xml:space="preserve"> is $6,315,747.  This is based on the number of responses that must be reviewed (</w:t>
      </w:r>
      <w:r>
        <w:rPr>
          <w:rFonts w:ascii="Arial" w:hAnsi="Arial" w:cs="Arial"/>
          <w:szCs w:val="24"/>
        </w:rPr>
        <w:t>120,000</w:t>
      </w:r>
      <w:r w:rsidRPr="00DF2AA9">
        <w:rPr>
          <w:rFonts w:ascii="Arial" w:hAnsi="Arial" w:cs="Arial"/>
          <w:szCs w:val="24"/>
        </w:rPr>
        <w:t xml:space="preserve">) multiplied by the time burden to review and process each response </w:t>
      </w:r>
      <w:r>
        <w:rPr>
          <w:rFonts w:ascii="Arial" w:hAnsi="Arial" w:cs="Arial"/>
          <w:szCs w:val="24"/>
        </w:rPr>
        <w:t xml:space="preserve">(.8333 </w:t>
      </w:r>
      <w:r w:rsidRPr="00DF2AA9">
        <w:rPr>
          <w:rFonts w:ascii="Arial" w:hAnsi="Arial" w:cs="Arial"/>
          <w:szCs w:val="24"/>
        </w:rPr>
        <w:t xml:space="preserve">hours) = </w:t>
      </w:r>
      <w:r>
        <w:rPr>
          <w:rFonts w:ascii="Arial" w:hAnsi="Arial" w:cs="Arial"/>
          <w:szCs w:val="24"/>
        </w:rPr>
        <w:t>99,996</w:t>
      </w:r>
      <w:r w:rsidRPr="00DF2AA9">
        <w:rPr>
          <w:rFonts w:ascii="Arial" w:hAnsi="Arial" w:cs="Arial"/>
          <w:szCs w:val="24"/>
        </w:rPr>
        <w:t xml:space="preserve"> hours multiplied by the average hourly loaded rate for other CBP employees ($63.16)</w:t>
      </w:r>
      <w:r>
        <w:rPr>
          <w:rFonts w:ascii="Arial" w:hAnsi="Arial" w:cs="Arial"/>
          <w:szCs w:val="24"/>
          <w:vertAlign w:val="superscript"/>
        </w:rPr>
        <w:footnoteReference w:id="4"/>
      </w:r>
      <w:r w:rsidRPr="00DF2AA9">
        <w:rPr>
          <w:rFonts w:ascii="Arial" w:hAnsi="Arial" w:cs="Arial"/>
          <w:szCs w:val="24"/>
        </w:rPr>
        <w:t xml:space="preserve"> = $</w:t>
      </w:r>
      <w:bookmarkStart w:id="2" w:name="OLE_LINK68"/>
      <w:bookmarkStart w:id="3" w:name="OLE_LINK8"/>
      <w:r>
        <w:rPr>
          <w:rFonts w:ascii="Arial" w:hAnsi="Arial" w:cs="Arial"/>
          <w:szCs w:val="24"/>
        </w:rPr>
        <w:t>6,315,747</w:t>
      </w:r>
      <w:bookmarkEnd w:id="2"/>
      <w:r w:rsidRPr="00DF2AA9">
        <w:rPr>
          <w:rFonts w:ascii="Arial" w:hAnsi="Arial" w:cs="Arial"/>
          <w:szCs w:val="24"/>
        </w:rPr>
        <w:t>.</w:t>
      </w:r>
      <w:bookmarkEnd w:id="3"/>
    </w:p>
    <w:p w:rsidR="00DF2AA9" w:rsidRPr="007C5892" w:rsidP="0010660D" w14:paraId="0E174DDA" w14:textId="77777777">
      <w:pPr>
        <w:tabs>
          <w:tab w:val="left" w:pos="-1440"/>
        </w:tabs>
        <w:ind w:left="720"/>
        <w:jc w:val="both"/>
        <w:rPr>
          <w:rFonts w:ascii="Arial" w:hAnsi="Arial" w:cs="Arial"/>
          <w:szCs w:val="24"/>
        </w:rPr>
      </w:pPr>
    </w:p>
    <w:p w:rsidR="000831F4" w:rsidRPr="007C5892" w:rsidP="000E769E" w14:paraId="30259014" w14:textId="77777777">
      <w:pPr>
        <w:autoSpaceDE w:val="0"/>
        <w:autoSpaceDN w:val="0"/>
        <w:adjustRightInd w:val="0"/>
        <w:spacing w:line="240" w:lineRule="atLeast"/>
        <w:ind w:left="720" w:hanging="720"/>
        <w:jc w:val="both"/>
        <w:rPr>
          <w:rFonts w:ascii="Arial" w:hAnsi="Arial" w:cs="Arial"/>
        </w:rPr>
      </w:pPr>
    </w:p>
    <w:p w:rsidR="003F1480" w:rsidRPr="007C5892" w:rsidP="000E769E" w14:paraId="2C1526B5" w14:textId="77777777">
      <w:pPr>
        <w:ind w:left="720" w:hanging="720"/>
        <w:jc w:val="both"/>
        <w:rPr>
          <w:rFonts w:ascii="Arial" w:hAnsi="Arial" w:cs="Arial"/>
          <w:b/>
          <w:bCs/>
        </w:rPr>
      </w:pPr>
      <w:r w:rsidRPr="007C5892">
        <w:rPr>
          <w:rFonts w:ascii="Arial" w:hAnsi="Arial" w:cs="Arial"/>
          <w:b/>
          <w:bCs/>
        </w:rPr>
        <w:t>15.</w:t>
      </w:r>
      <w:r w:rsidRPr="007C5892">
        <w:rPr>
          <w:rFonts w:ascii="Arial" w:hAnsi="Arial" w:cs="Arial"/>
        </w:rPr>
        <w:tab/>
      </w:r>
      <w:r w:rsidRPr="000C0043">
        <w:rPr>
          <w:rFonts w:ascii="Arial" w:hAnsi="Arial" w:cs="Arial"/>
          <w:b/>
          <w:bCs/>
        </w:rPr>
        <w:t>Explain the reasons for any program changes or adjustments reported in Items 12 or 13 of this Statement.</w:t>
      </w:r>
      <w:r w:rsidRPr="007C5892">
        <w:rPr>
          <w:rFonts w:ascii="Arial" w:hAnsi="Arial" w:cs="Arial"/>
          <w:b/>
          <w:bCs/>
        </w:rPr>
        <w:t xml:space="preserve">  </w:t>
      </w:r>
    </w:p>
    <w:p w:rsidR="003F1480" w:rsidRPr="007C5892" w:rsidP="000E769E" w14:paraId="427AC69E" w14:textId="77777777">
      <w:pPr>
        <w:tabs>
          <w:tab w:val="left" w:pos="-1440"/>
        </w:tabs>
        <w:ind w:left="720" w:hanging="720"/>
        <w:jc w:val="both"/>
        <w:rPr>
          <w:rFonts w:ascii="Arial" w:hAnsi="Arial" w:cs="Arial"/>
        </w:rPr>
      </w:pPr>
    </w:p>
    <w:p w:rsidR="002F5AE1" w:rsidRPr="007C5892" w:rsidP="000E769E" w14:paraId="7B228592" w14:textId="7002B6A9">
      <w:pPr>
        <w:autoSpaceDE w:val="0"/>
        <w:autoSpaceDN w:val="0"/>
        <w:adjustRightInd w:val="0"/>
        <w:spacing w:line="240" w:lineRule="atLeast"/>
        <w:ind w:left="720" w:hanging="720"/>
        <w:jc w:val="both"/>
        <w:rPr>
          <w:rFonts w:ascii="Arial" w:hAnsi="Arial" w:cs="Arial"/>
        </w:rPr>
      </w:pPr>
      <w:r w:rsidRPr="007C5892">
        <w:rPr>
          <w:rFonts w:ascii="Arial" w:hAnsi="Arial" w:cs="Arial"/>
        </w:rPr>
        <w:tab/>
      </w:r>
      <w:r w:rsidRPr="007C5892" w:rsidR="00881EC9">
        <w:rPr>
          <w:rFonts w:ascii="Arial" w:hAnsi="Arial" w:cs="Arial"/>
        </w:rPr>
        <w:t>There has been no increase or decrease in the estimated annual burden hours previously reported for this information collection</w:t>
      </w:r>
      <w:r w:rsidR="000C0043">
        <w:rPr>
          <w:rFonts w:ascii="Arial" w:hAnsi="Arial" w:cs="Arial"/>
        </w:rPr>
        <w:t xml:space="preserve">. No change in the method of collection or information collected. </w:t>
      </w:r>
    </w:p>
    <w:p w:rsidR="006966DB" w:rsidRPr="007C5892" w:rsidP="000E769E" w14:paraId="766B1AA3" w14:textId="77777777">
      <w:pPr>
        <w:autoSpaceDE w:val="0"/>
        <w:autoSpaceDN w:val="0"/>
        <w:adjustRightInd w:val="0"/>
        <w:spacing w:line="240" w:lineRule="atLeast"/>
        <w:ind w:left="720" w:hanging="720"/>
        <w:jc w:val="both"/>
        <w:rPr>
          <w:rFonts w:ascii="Arial" w:hAnsi="Arial" w:cs="Arial"/>
          <w:b/>
          <w:bCs/>
        </w:rPr>
      </w:pPr>
      <w:r w:rsidRPr="007C5892">
        <w:rPr>
          <w:rFonts w:ascii="Arial" w:hAnsi="Arial" w:cs="Arial"/>
          <w:color w:val="FF0000"/>
        </w:rPr>
        <w:t xml:space="preserve"> </w:t>
      </w:r>
    </w:p>
    <w:p w:rsidR="003F1480" w:rsidRPr="007C5892" w:rsidP="000E769E" w14:paraId="05E9CEF0" w14:textId="77777777">
      <w:pPr>
        <w:ind w:left="720" w:hanging="720"/>
        <w:jc w:val="both"/>
        <w:rPr>
          <w:rFonts w:ascii="Arial" w:hAnsi="Arial" w:cs="Arial"/>
        </w:rPr>
      </w:pPr>
      <w:r w:rsidRPr="007C5892">
        <w:rPr>
          <w:rFonts w:ascii="Arial" w:hAnsi="Arial" w:cs="Arial"/>
          <w:b/>
          <w:bCs/>
        </w:rPr>
        <w:t>16.</w:t>
      </w:r>
      <w:r w:rsidRPr="007C5892">
        <w:rPr>
          <w:rFonts w:ascii="Arial" w:hAnsi="Arial" w:cs="Arial"/>
        </w:rPr>
        <w:tab/>
      </w:r>
      <w:r w:rsidRPr="007C5892">
        <w:rPr>
          <w:rFonts w:ascii="Arial" w:hAnsi="Arial" w:cs="Arial"/>
          <w:b/>
          <w:bCs/>
        </w:rPr>
        <w:t>For collection of information whose results will be published, outline plans for tabulation, and publication.</w:t>
      </w:r>
      <w:r w:rsidRPr="007C5892">
        <w:rPr>
          <w:rFonts w:ascii="Arial" w:hAnsi="Arial" w:cs="Arial"/>
        </w:rPr>
        <w:tab/>
      </w:r>
    </w:p>
    <w:p w:rsidR="003F1480" w:rsidRPr="007C5892" w:rsidP="000E769E" w14:paraId="75B47A11" w14:textId="77777777">
      <w:pPr>
        <w:ind w:left="720" w:hanging="720"/>
        <w:jc w:val="both"/>
        <w:rPr>
          <w:rFonts w:ascii="Arial" w:hAnsi="Arial" w:cs="Arial"/>
        </w:rPr>
      </w:pPr>
    </w:p>
    <w:p w:rsidR="003F1480" w:rsidRPr="007C5892" w:rsidP="00E31046" w14:paraId="27BBD6D0" w14:textId="77777777">
      <w:pPr>
        <w:ind w:left="720"/>
        <w:jc w:val="both"/>
        <w:rPr>
          <w:rFonts w:ascii="Arial" w:hAnsi="Arial" w:cs="Arial"/>
        </w:rPr>
      </w:pPr>
      <w:r w:rsidRPr="007C5892">
        <w:rPr>
          <w:rFonts w:ascii="Arial" w:hAnsi="Arial" w:cs="Arial"/>
        </w:rPr>
        <w:t>This information collection will not be published</w:t>
      </w:r>
      <w:r w:rsidRPr="007C5892" w:rsidR="00493DE1">
        <w:rPr>
          <w:rFonts w:ascii="Arial" w:hAnsi="Arial" w:cs="Arial"/>
        </w:rPr>
        <w:t xml:space="preserve"> for statistical purposes</w:t>
      </w:r>
      <w:r w:rsidRPr="007C5892">
        <w:rPr>
          <w:rFonts w:ascii="Arial" w:hAnsi="Arial" w:cs="Arial"/>
        </w:rPr>
        <w:t>.</w:t>
      </w:r>
    </w:p>
    <w:p w:rsidR="00110122" w:rsidRPr="007C5892" w:rsidP="000E769E" w14:paraId="6C2CAE1F" w14:textId="77777777">
      <w:pPr>
        <w:ind w:left="720" w:hanging="720"/>
        <w:jc w:val="both"/>
        <w:rPr>
          <w:rFonts w:ascii="Arial" w:hAnsi="Arial" w:cs="Arial"/>
          <w:b/>
        </w:rPr>
      </w:pPr>
    </w:p>
    <w:p w:rsidR="003F1480" w:rsidRPr="007C5892" w:rsidP="000E769E" w14:paraId="0920BCD2" w14:textId="77777777">
      <w:pPr>
        <w:ind w:left="720" w:hanging="720"/>
        <w:jc w:val="both"/>
        <w:rPr>
          <w:rFonts w:ascii="Arial" w:hAnsi="Arial" w:cs="Arial"/>
          <w:b/>
          <w:bCs/>
        </w:rPr>
      </w:pPr>
      <w:r w:rsidRPr="007C5892">
        <w:rPr>
          <w:rFonts w:ascii="Arial" w:hAnsi="Arial" w:cs="Arial"/>
          <w:b/>
        </w:rPr>
        <w:t>17.</w:t>
      </w:r>
      <w:r w:rsidRPr="007C5892" w:rsidR="00E31046">
        <w:rPr>
          <w:rFonts w:ascii="Arial" w:hAnsi="Arial" w:cs="Arial"/>
          <w:b/>
          <w:bCs/>
        </w:rPr>
        <w:tab/>
      </w:r>
      <w:r w:rsidRPr="000C0043">
        <w:rPr>
          <w:rFonts w:ascii="Arial" w:hAnsi="Arial" w:cs="Arial"/>
          <w:b/>
          <w:bCs/>
        </w:rPr>
        <w:t xml:space="preserve">If seeking approval to not display the expiration date for OMB approval of the   </w:t>
      </w:r>
      <w:r w:rsidRPr="000C0043" w:rsidR="00E31046">
        <w:rPr>
          <w:rFonts w:ascii="Arial" w:hAnsi="Arial" w:cs="Arial"/>
          <w:b/>
          <w:bCs/>
        </w:rPr>
        <w:t>i</w:t>
      </w:r>
      <w:r w:rsidRPr="000C0043">
        <w:rPr>
          <w:rFonts w:ascii="Arial" w:hAnsi="Arial" w:cs="Arial"/>
          <w:b/>
          <w:bCs/>
        </w:rPr>
        <w:t>nformation collection, explain the reasons that display wou</w:t>
      </w:r>
      <w:r w:rsidRPr="000C0043" w:rsidR="00E31046">
        <w:rPr>
          <w:rFonts w:ascii="Arial" w:hAnsi="Arial" w:cs="Arial"/>
          <w:b/>
          <w:bCs/>
        </w:rPr>
        <w:t xml:space="preserve">ld be                        </w:t>
      </w:r>
      <w:r w:rsidRPr="000C0043">
        <w:rPr>
          <w:rFonts w:ascii="Arial" w:hAnsi="Arial" w:cs="Arial"/>
          <w:b/>
          <w:bCs/>
        </w:rPr>
        <w:t>inappropriate.</w:t>
      </w:r>
    </w:p>
    <w:p w:rsidR="003F1480" w:rsidRPr="007C5892" w:rsidP="000E769E" w14:paraId="47F88AF2" w14:textId="77777777">
      <w:pPr>
        <w:ind w:left="720" w:hanging="720"/>
        <w:jc w:val="both"/>
        <w:rPr>
          <w:rFonts w:ascii="Arial" w:hAnsi="Arial" w:cs="Arial"/>
          <w:b/>
          <w:bCs/>
        </w:rPr>
      </w:pPr>
    </w:p>
    <w:p w:rsidR="003F1480" w:rsidRPr="007C5892" w:rsidP="000E769E" w14:paraId="24F74AC5" w14:textId="77777777">
      <w:pPr>
        <w:tabs>
          <w:tab w:val="left" w:pos="-1440"/>
        </w:tabs>
        <w:ind w:left="720" w:hanging="720"/>
        <w:jc w:val="both"/>
        <w:rPr>
          <w:rFonts w:ascii="Arial" w:hAnsi="Arial" w:cs="Arial"/>
        </w:rPr>
      </w:pPr>
      <w:r w:rsidRPr="007C5892">
        <w:rPr>
          <w:rFonts w:ascii="Arial" w:hAnsi="Arial" w:cs="Arial"/>
        </w:rPr>
        <w:tab/>
      </w:r>
      <w:r w:rsidRPr="007C5892" w:rsidR="00F16F7C">
        <w:rPr>
          <w:rFonts w:ascii="Arial" w:hAnsi="Arial" w:cs="Arial"/>
        </w:rPr>
        <w:t xml:space="preserve">There is no form or website associated with this information </w:t>
      </w:r>
      <w:r w:rsidRPr="007C5892" w:rsidR="002109B1">
        <w:rPr>
          <w:rFonts w:ascii="Arial" w:hAnsi="Arial" w:cs="Arial"/>
        </w:rPr>
        <w:t>s</w:t>
      </w:r>
      <w:r w:rsidRPr="007C5892" w:rsidR="00F16F7C">
        <w:rPr>
          <w:rFonts w:ascii="Arial" w:hAnsi="Arial" w:cs="Arial"/>
        </w:rPr>
        <w:t xml:space="preserve">o </w:t>
      </w:r>
      <w:r w:rsidRPr="007C5892" w:rsidR="003345BB">
        <w:rPr>
          <w:rFonts w:ascii="Arial" w:hAnsi="Arial" w:cs="Arial"/>
        </w:rPr>
        <w:t xml:space="preserve">CBP </w:t>
      </w:r>
      <w:r w:rsidRPr="007C5892" w:rsidR="00F43086">
        <w:rPr>
          <w:rFonts w:ascii="Arial" w:hAnsi="Arial" w:cs="Arial"/>
        </w:rPr>
        <w:t>cannot</w:t>
      </w:r>
      <w:r w:rsidRPr="007C5892" w:rsidR="00F16F7C">
        <w:rPr>
          <w:rFonts w:ascii="Arial" w:hAnsi="Arial" w:cs="Arial"/>
        </w:rPr>
        <w:t xml:space="preserve"> </w:t>
      </w:r>
      <w:r w:rsidRPr="007C5892" w:rsidR="003345BB">
        <w:rPr>
          <w:rFonts w:ascii="Arial" w:hAnsi="Arial" w:cs="Arial"/>
        </w:rPr>
        <w:t>display the expiration date</w:t>
      </w:r>
      <w:r w:rsidRPr="007C5892" w:rsidR="00F16F7C">
        <w:rPr>
          <w:rFonts w:ascii="Arial" w:hAnsi="Arial" w:cs="Arial"/>
        </w:rPr>
        <w:t>.</w:t>
      </w:r>
      <w:r w:rsidRPr="007C5892">
        <w:rPr>
          <w:rFonts w:ascii="Arial" w:hAnsi="Arial" w:cs="Arial"/>
        </w:rPr>
        <w:t xml:space="preserve"> </w:t>
      </w:r>
    </w:p>
    <w:p w:rsidR="003F1480" w:rsidRPr="007C5892" w:rsidP="000E769E" w14:paraId="3DFC2DC6" w14:textId="77777777">
      <w:pPr>
        <w:tabs>
          <w:tab w:val="left" w:pos="-1440"/>
        </w:tabs>
        <w:ind w:left="720" w:hanging="720"/>
        <w:jc w:val="both"/>
        <w:rPr>
          <w:rFonts w:ascii="Arial" w:hAnsi="Arial" w:cs="Arial"/>
        </w:rPr>
      </w:pPr>
      <w:r w:rsidRPr="007C5892">
        <w:rPr>
          <w:rFonts w:ascii="Arial" w:hAnsi="Arial" w:cs="Arial"/>
        </w:rPr>
        <w:t xml:space="preserve">                      </w:t>
      </w:r>
    </w:p>
    <w:p w:rsidR="003F1480" w:rsidRPr="007C5892" w:rsidP="000E769E" w14:paraId="0E74E657" w14:textId="77777777">
      <w:pPr>
        <w:ind w:left="720" w:hanging="720"/>
        <w:jc w:val="both"/>
        <w:rPr>
          <w:rFonts w:ascii="Arial" w:hAnsi="Arial" w:cs="Arial"/>
          <w:b/>
          <w:bCs/>
        </w:rPr>
      </w:pPr>
      <w:r w:rsidRPr="007C5892">
        <w:rPr>
          <w:rFonts w:ascii="Arial" w:hAnsi="Arial" w:cs="Arial"/>
          <w:b/>
          <w:bCs/>
        </w:rPr>
        <w:t>18.</w:t>
      </w:r>
      <w:r w:rsidRPr="007C5892">
        <w:rPr>
          <w:rFonts w:ascii="Arial" w:hAnsi="Arial" w:cs="Arial"/>
        </w:rPr>
        <w:t xml:space="preserve">      </w:t>
      </w:r>
      <w:r w:rsidRPr="007C5892">
        <w:rPr>
          <w:rFonts w:ascii="Arial" w:hAnsi="Arial" w:cs="Arial"/>
          <w:b/>
          <w:bCs/>
        </w:rPr>
        <w:t xml:space="preserve">Explain each exception to the certification statement identified in </w:t>
      </w:r>
      <w:r w:rsidRPr="007C5892" w:rsidR="00B109E9">
        <w:rPr>
          <w:rFonts w:ascii="Arial" w:hAnsi="Arial" w:cs="Arial"/>
          <w:b/>
          <w:bCs/>
        </w:rPr>
        <w:t xml:space="preserve">the </w:t>
      </w:r>
    </w:p>
    <w:p w:rsidR="003F1480" w:rsidRPr="007C5892" w:rsidP="00E31046" w14:paraId="35B5502D" w14:textId="77777777">
      <w:pPr>
        <w:ind w:left="720"/>
        <w:jc w:val="both"/>
        <w:rPr>
          <w:rFonts w:ascii="Arial" w:hAnsi="Arial" w:cs="Arial"/>
          <w:b/>
          <w:bCs/>
        </w:rPr>
      </w:pPr>
      <w:r w:rsidRPr="007C5892">
        <w:rPr>
          <w:rFonts w:ascii="Arial" w:hAnsi="Arial" w:cs="Arial"/>
          <w:b/>
          <w:bCs/>
        </w:rPr>
        <w:t>“Certification for Paperwork Reduction Act Submissions”</w:t>
      </w:r>
      <w:r w:rsidRPr="007C5892" w:rsidR="00B109E9">
        <w:rPr>
          <w:rFonts w:ascii="Arial" w:hAnsi="Arial" w:cs="Arial"/>
          <w:b/>
          <w:bCs/>
        </w:rPr>
        <w:t>.</w:t>
      </w:r>
    </w:p>
    <w:p w:rsidR="003F1480" w:rsidRPr="007C5892" w:rsidP="000E769E" w14:paraId="07D1AD83" w14:textId="77777777">
      <w:pPr>
        <w:ind w:left="720" w:hanging="720"/>
        <w:jc w:val="both"/>
        <w:rPr>
          <w:rFonts w:ascii="Arial" w:hAnsi="Arial" w:cs="Arial"/>
        </w:rPr>
      </w:pPr>
    </w:p>
    <w:p w:rsidR="003F1480" w:rsidRPr="007C5892" w:rsidP="00E31046" w14:paraId="11FA21EE" w14:textId="77777777">
      <w:pPr>
        <w:ind w:left="720"/>
        <w:jc w:val="both"/>
        <w:rPr>
          <w:rFonts w:ascii="Arial" w:hAnsi="Arial" w:cs="Arial"/>
        </w:rPr>
      </w:pPr>
      <w:r w:rsidRPr="007C5892">
        <w:rPr>
          <w:rFonts w:ascii="Arial" w:hAnsi="Arial" w:cs="Arial"/>
          <w:szCs w:val="24"/>
        </w:rPr>
        <w:t>CBP does not request an exception to the certification of this information collection.</w:t>
      </w:r>
    </w:p>
    <w:p w:rsidR="003F1480" w:rsidRPr="007C5892" w:rsidP="000E769E" w14:paraId="43F468CC" w14:textId="77777777">
      <w:pPr>
        <w:ind w:left="720" w:hanging="720"/>
        <w:jc w:val="both"/>
        <w:rPr>
          <w:rFonts w:ascii="Arial" w:hAnsi="Arial" w:cs="Arial"/>
        </w:rPr>
      </w:pPr>
    </w:p>
    <w:p w:rsidR="003F1480" w:rsidRPr="007C5892" w:rsidP="000E769E" w14:paraId="126542F0" w14:textId="77777777">
      <w:pPr>
        <w:pStyle w:val="Heading1"/>
        <w:numPr>
          <w:ilvl w:val="0"/>
          <w:numId w:val="9"/>
        </w:numPr>
        <w:tabs>
          <w:tab w:val="clear" w:pos="-1440"/>
        </w:tabs>
        <w:ind w:hanging="720"/>
        <w:jc w:val="both"/>
        <w:rPr>
          <w:rFonts w:cs="Arial"/>
        </w:rPr>
      </w:pPr>
      <w:r w:rsidRPr="007C5892">
        <w:rPr>
          <w:rFonts w:cs="Arial"/>
        </w:rPr>
        <w:t>Collection of Information Employing Statistical Methods</w:t>
      </w:r>
    </w:p>
    <w:p w:rsidR="003F1480" w:rsidRPr="007C5892" w:rsidP="000E769E" w14:paraId="51C5A915" w14:textId="77777777">
      <w:pPr>
        <w:ind w:left="720" w:hanging="720"/>
        <w:jc w:val="both"/>
        <w:rPr>
          <w:rFonts w:ascii="Arial" w:hAnsi="Arial" w:cs="Arial"/>
        </w:rPr>
      </w:pPr>
    </w:p>
    <w:p w:rsidR="003F1480" w:rsidRPr="007C5892" w:rsidP="00E31046" w14:paraId="26F477CD" w14:textId="77777777">
      <w:pPr>
        <w:pStyle w:val="BodyTextIndent2"/>
        <w:jc w:val="both"/>
      </w:pPr>
      <w:r w:rsidRPr="007C5892">
        <w:t>No statistical methods were employed.</w:t>
      </w:r>
    </w:p>
    <w:p w:rsidR="00F22B6F" w:rsidRPr="007C5892" w:rsidP="000E769E" w14:paraId="0BA4BFE7" w14:textId="77777777">
      <w:pPr>
        <w:ind w:left="720" w:hanging="720"/>
        <w:jc w:val="both"/>
        <w:rPr>
          <w:rFonts w:ascii="Arial" w:hAnsi="Arial" w:cs="Arial"/>
        </w:rPr>
      </w:pPr>
    </w:p>
    <w:sectPr>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6BC" w:rsidP="00FC1914" w14:paraId="40B734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16BC" w14:paraId="4F67D4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6BC" w:rsidP="00FC1914" w14:paraId="36D91C67" w14:textId="03023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4CA">
      <w:rPr>
        <w:rStyle w:val="PageNumber"/>
        <w:noProof/>
      </w:rPr>
      <w:t>1</w:t>
    </w:r>
    <w:r>
      <w:rPr>
        <w:rStyle w:val="PageNumber"/>
      </w:rPr>
      <w:fldChar w:fldCharType="end"/>
    </w:r>
  </w:p>
  <w:p w:rsidR="004816BC" w14:paraId="42235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265D" w14:paraId="765C3777" w14:textId="77777777">
      <w:r>
        <w:separator/>
      </w:r>
    </w:p>
  </w:footnote>
  <w:footnote w:type="continuationSeparator" w:id="1">
    <w:p w:rsidR="00C4265D" w14:paraId="1410CE29" w14:textId="77777777">
      <w:r>
        <w:continuationSeparator/>
      </w:r>
    </w:p>
  </w:footnote>
  <w:footnote w:id="2">
    <w:p w:rsidR="00DF2AA9" w:rsidP="00DF2AA9" w14:paraId="29200096"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Because median hourly wage information was not available for Aircraft Pilots and Flight Engineers CBP adjusted the annual median wage for Aircraft Pilots and Flight Engineers ($171,210) to an hourly estimate using the standard 2,080 hours worked per year.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DF2AA9" w:rsidP="00DF2AA9" w14:paraId="4BC33DA1"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DF2AA9" w:rsidP="00DF2AA9" w14:paraId="76176C52" w14:textId="77777777">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other CBP positions, which is equal to a GS-9, Step 6.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26C8"/>
    <w:multiLevelType w:val="hybridMultilevel"/>
    <w:tmpl w:val="C1FA071E"/>
    <w:lvl w:ilvl="0">
      <w:start w:val="1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3A5252E"/>
    <w:multiLevelType w:val="hybridMultilevel"/>
    <w:tmpl w:val="C97655AA"/>
    <w:lvl w:ilvl="0">
      <w:start w:val="15"/>
      <w:numFmt w:val="decimal"/>
      <w:lvlText w:val="%1."/>
      <w:lvlJc w:val="left"/>
      <w:pPr>
        <w:tabs>
          <w:tab w:val="num" w:pos="480"/>
        </w:tabs>
        <w:ind w:left="480" w:hanging="360"/>
      </w:pPr>
      <w:rPr>
        <w:rFonts w:hint="default"/>
        <w:b w:val="0"/>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3">
    <w:nsid w:val="2C0875BF"/>
    <w:multiLevelType w:val="hybridMultilevel"/>
    <w:tmpl w:val="93000BA2"/>
    <w:lvl w:ilvl="0">
      <w:start w:val="15"/>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6">
    <w:nsid w:val="5CC06D45"/>
    <w:multiLevelType w:val="hybridMultilevel"/>
    <w:tmpl w:val="226C0BD4"/>
    <w:lvl w:ilvl="0">
      <w:start w:val="15"/>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7">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54622905">
    <w:abstractNumId w:val="5"/>
  </w:num>
  <w:num w:numId="2" w16cid:durableId="488058404">
    <w:abstractNumId w:val="2"/>
  </w:num>
  <w:num w:numId="3" w16cid:durableId="1844316591">
    <w:abstractNumId w:val="8"/>
  </w:num>
  <w:num w:numId="4" w16cid:durableId="1309898421">
    <w:abstractNumId w:val="3"/>
  </w:num>
  <w:num w:numId="5" w16cid:durableId="1865366661">
    <w:abstractNumId w:val="6"/>
  </w:num>
  <w:num w:numId="6" w16cid:durableId="164322974">
    <w:abstractNumId w:val="1"/>
  </w:num>
  <w:num w:numId="7" w16cid:durableId="18897469">
    <w:abstractNumId w:val="7"/>
  </w:num>
  <w:num w:numId="8" w16cid:durableId="154225809">
    <w:abstractNumId w:val="0"/>
  </w:num>
  <w:num w:numId="9" w16cid:durableId="56141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0"/>
    <w:rsid w:val="000033A6"/>
    <w:rsid w:val="000077A9"/>
    <w:rsid w:val="00036886"/>
    <w:rsid w:val="00055125"/>
    <w:rsid w:val="0007140F"/>
    <w:rsid w:val="000831B3"/>
    <w:rsid w:val="000831F4"/>
    <w:rsid w:val="00084AD3"/>
    <w:rsid w:val="00087C47"/>
    <w:rsid w:val="00092671"/>
    <w:rsid w:val="000C0043"/>
    <w:rsid w:val="000C56C5"/>
    <w:rsid w:val="000D4065"/>
    <w:rsid w:val="000E769E"/>
    <w:rsid w:val="00101F68"/>
    <w:rsid w:val="0010276F"/>
    <w:rsid w:val="0010660D"/>
    <w:rsid w:val="00110122"/>
    <w:rsid w:val="001242E0"/>
    <w:rsid w:val="00130027"/>
    <w:rsid w:val="00144F4B"/>
    <w:rsid w:val="00147B97"/>
    <w:rsid w:val="00162435"/>
    <w:rsid w:val="0016611E"/>
    <w:rsid w:val="001702CE"/>
    <w:rsid w:val="00171EBF"/>
    <w:rsid w:val="001B3DE2"/>
    <w:rsid w:val="001C29AC"/>
    <w:rsid w:val="00202CDC"/>
    <w:rsid w:val="002109B1"/>
    <w:rsid w:val="00212544"/>
    <w:rsid w:val="0021354C"/>
    <w:rsid w:val="00220A88"/>
    <w:rsid w:val="00232154"/>
    <w:rsid w:val="00235C7C"/>
    <w:rsid w:val="0025493E"/>
    <w:rsid w:val="00255AEC"/>
    <w:rsid w:val="00256232"/>
    <w:rsid w:val="00262B45"/>
    <w:rsid w:val="00277A97"/>
    <w:rsid w:val="002851A7"/>
    <w:rsid w:val="00291CAC"/>
    <w:rsid w:val="002A4E94"/>
    <w:rsid w:val="002A6C9A"/>
    <w:rsid w:val="002C132D"/>
    <w:rsid w:val="002D74E8"/>
    <w:rsid w:val="002D7FE5"/>
    <w:rsid w:val="002F0F53"/>
    <w:rsid w:val="002F4FCD"/>
    <w:rsid w:val="002F5AE1"/>
    <w:rsid w:val="00303F07"/>
    <w:rsid w:val="00305982"/>
    <w:rsid w:val="003345BB"/>
    <w:rsid w:val="0033742A"/>
    <w:rsid w:val="00347C5E"/>
    <w:rsid w:val="00350203"/>
    <w:rsid w:val="0037579D"/>
    <w:rsid w:val="00377A44"/>
    <w:rsid w:val="00384D4C"/>
    <w:rsid w:val="00392CB3"/>
    <w:rsid w:val="003D4ECA"/>
    <w:rsid w:val="003D649B"/>
    <w:rsid w:val="003E6594"/>
    <w:rsid w:val="003F1480"/>
    <w:rsid w:val="003F4964"/>
    <w:rsid w:val="004155D2"/>
    <w:rsid w:val="00416670"/>
    <w:rsid w:val="004207AE"/>
    <w:rsid w:val="00427691"/>
    <w:rsid w:val="00430B36"/>
    <w:rsid w:val="004340FB"/>
    <w:rsid w:val="00436780"/>
    <w:rsid w:val="00456C95"/>
    <w:rsid w:val="00480A73"/>
    <w:rsid w:val="004816BC"/>
    <w:rsid w:val="00493DE1"/>
    <w:rsid w:val="004B045E"/>
    <w:rsid w:val="004E3E7F"/>
    <w:rsid w:val="00514AAD"/>
    <w:rsid w:val="00523872"/>
    <w:rsid w:val="00523B3F"/>
    <w:rsid w:val="0052641D"/>
    <w:rsid w:val="00535650"/>
    <w:rsid w:val="00542C0B"/>
    <w:rsid w:val="00556A7B"/>
    <w:rsid w:val="005660FA"/>
    <w:rsid w:val="00583511"/>
    <w:rsid w:val="00595959"/>
    <w:rsid w:val="005A0A79"/>
    <w:rsid w:val="005B108F"/>
    <w:rsid w:val="005C53C5"/>
    <w:rsid w:val="005D2174"/>
    <w:rsid w:val="005D45A7"/>
    <w:rsid w:val="005D51B0"/>
    <w:rsid w:val="005E0928"/>
    <w:rsid w:val="005E3D1B"/>
    <w:rsid w:val="005E6899"/>
    <w:rsid w:val="005F6DE8"/>
    <w:rsid w:val="00610EE7"/>
    <w:rsid w:val="0061338D"/>
    <w:rsid w:val="00626827"/>
    <w:rsid w:val="00626CD2"/>
    <w:rsid w:val="0063678C"/>
    <w:rsid w:val="006766C4"/>
    <w:rsid w:val="006803FD"/>
    <w:rsid w:val="00691FBD"/>
    <w:rsid w:val="00694BC1"/>
    <w:rsid w:val="006966DB"/>
    <w:rsid w:val="006A6243"/>
    <w:rsid w:val="006C08BF"/>
    <w:rsid w:val="006C794A"/>
    <w:rsid w:val="006D07C8"/>
    <w:rsid w:val="006D1371"/>
    <w:rsid w:val="007023F1"/>
    <w:rsid w:val="00712D66"/>
    <w:rsid w:val="00713E94"/>
    <w:rsid w:val="0071590C"/>
    <w:rsid w:val="007231B2"/>
    <w:rsid w:val="00732F62"/>
    <w:rsid w:val="007341C8"/>
    <w:rsid w:val="00734285"/>
    <w:rsid w:val="0074557F"/>
    <w:rsid w:val="00767B61"/>
    <w:rsid w:val="00796571"/>
    <w:rsid w:val="007A062F"/>
    <w:rsid w:val="007B2B56"/>
    <w:rsid w:val="007B79C1"/>
    <w:rsid w:val="007C5892"/>
    <w:rsid w:val="007D0361"/>
    <w:rsid w:val="007F3F96"/>
    <w:rsid w:val="00816906"/>
    <w:rsid w:val="00834BF6"/>
    <w:rsid w:val="0084091E"/>
    <w:rsid w:val="008427A7"/>
    <w:rsid w:val="00847375"/>
    <w:rsid w:val="008545F2"/>
    <w:rsid w:val="00867D3A"/>
    <w:rsid w:val="00881C68"/>
    <w:rsid w:val="00881EC9"/>
    <w:rsid w:val="00882F13"/>
    <w:rsid w:val="008C47D3"/>
    <w:rsid w:val="008E3E89"/>
    <w:rsid w:val="008E669C"/>
    <w:rsid w:val="008F76D6"/>
    <w:rsid w:val="00902011"/>
    <w:rsid w:val="009210BF"/>
    <w:rsid w:val="00933A71"/>
    <w:rsid w:val="009674CA"/>
    <w:rsid w:val="00971259"/>
    <w:rsid w:val="00973711"/>
    <w:rsid w:val="00986437"/>
    <w:rsid w:val="009978B6"/>
    <w:rsid w:val="009A53A4"/>
    <w:rsid w:val="009B02A9"/>
    <w:rsid w:val="009C32EF"/>
    <w:rsid w:val="009E22A8"/>
    <w:rsid w:val="00A01C8F"/>
    <w:rsid w:val="00A04659"/>
    <w:rsid w:val="00A132B0"/>
    <w:rsid w:val="00A24EC7"/>
    <w:rsid w:val="00A33F3F"/>
    <w:rsid w:val="00A37D42"/>
    <w:rsid w:val="00A4117E"/>
    <w:rsid w:val="00A81227"/>
    <w:rsid w:val="00A85624"/>
    <w:rsid w:val="00A869C0"/>
    <w:rsid w:val="00A97092"/>
    <w:rsid w:val="00AB003D"/>
    <w:rsid w:val="00AB027A"/>
    <w:rsid w:val="00AB2ADC"/>
    <w:rsid w:val="00AB7F2B"/>
    <w:rsid w:val="00AC141A"/>
    <w:rsid w:val="00AD17DA"/>
    <w:rsid w:val="00AD4903"/>
    <w:rsid w:val="00AE34EF"/>
    <w:rsid w:val="00AE4703"/>
    <w:rsid w:val="00AF2D15"/>
    <w:rsid w:val="00AF3E29"/>
    <w:rsid w:val="00B010BE"/>
    <w:rsid w:val="00B0227C"/>
    <w:rsid w:val="00B109E9"/>
    <w:rsid w:val="00B124C8"/>
    <w:rsid w:val="00B367BB"/>
    <w:rsid w:val="00B51702"/>
    <w:rsid w:val="00B64850"/>
    <w:rsid w:val="00B70ECF"/>
    <w:rsid w:val="00B943C2"/>
    <w:rsid w:val="00B965FB"/>
    <w:rsid w:val="00BA16B4"/>
    <w:rsid w:val="00BA6B1E"/>
    <w:rsid w:val="00BD0744"/>
    <w:rsid w:val="00BD43F8"/>
    <w:rsid w:val="00C16442"/>
    <w:rsid w:val="00C3193B"/>
    <w:rsid w:val="00C4265D"/>
    <w:rsid w:val="00C605CF"/>
    <w:rsid w:val="00C75240"/>
    <w:rsid w:val="00C8240B"/>
    <w:rsid w:val="00C82A43"/>
    <w:rsid w:val="00C8403A"/>
    <w:rsid w:val="00C92263"/>
    <w:rsid w:val="00C97F36"/>
    <w:rsid w:val="00CB39DD"/>
    <w:rsid w:val="00CB7D99"/>
    <w:rsid w:val="00CD13CD"/>
    <w:rsid w:val="00CD5871"/>
    <w:rsid w:val="00CD5D02"/>
    <w:rsid w:val="00CE1D53"/>
    <w:rsid w:val="00CE6689"/>
    <w:rsid w:val="00CF076D"/>
    <w:rsid w:val="00D03116"/>
    <w:rsid w:val="00D20365"/>
    <w:rsid w:val="00D43E2A"/>
    <w:rsid w:val="00D47335"/>
    <w:rsid w:val="00D5165F"/>
    <w:rsid w:val="00DA1302"/>
    <w:rsid w:val="00DA5D8F"/>
    <w:rsid w:val="00DB008C"/>
    <w:rsid w:val="00DB37F4"/>
    <w:rsid w:val="00DE5167"/>
    <w:rsid w:val="00DF1D13"/>
    <w:rsid w:val="00DF2AA9"/>
    <w:rsid w:val="00DF308A"/>
    <w:rsid w:val="00DF5FBD"/>
    <w:rsid w:val="00E0600E"/>
    <w:rsid w:val="00E11DEE"/>
    <w:rsid w:val="00E1551E"/>
    <w:rsid w:val="00E16DC5"/>
    <w:rsid w:val="00E2074A"/>
    <w:rsid w:val="00E31046"/>
    <w:rsid w:val="00E37202"/>
    <w:rsid w:val="00E4059D"/>
    <w:rsid w:val="00EC04B4"/>
    <w:rsid w:val="00EC2414"/>
    <w:rsid w:val="00EC319B"/>
    <w:rsid w:val="00EC3832"/>
    <w:rsid w:val="00EE6310"/>
    <w:rsid w:val="00EE7641"/>
    <w:rsid w:val="00EE7D45"/>
    <w:rsid w:val="00EF7108"/>
    <w:rsid w:val="00F16AF7"/>
    <w:rsid w:val="00F16F7C"/>
    <w:rsid w:val="00F22B6F"/>
    <w:rsid w:val="00F252B0"/>
    <w:rsid w:val="00F27385"/>
    <w:rsid w:val="00F34A03"/>
    <w:rsid w:val="00F42F37"/>
    <w:rsid w:val="00F43086"/>
    <w:rsid w:val="00F61208"/>
    <w:rsid w:val="00F64234"/>
    <w:rsid w:val="00F80541"/>
    <w:rsid w:val="00FA6A92"/>
    <w:rsid w:val="00FB1605"/>
    <w:rsid w:val="00FB2A68"/>
    <w:rsid w:val="00FB34FB"/>
    <w:rsid w:val="00FC1914"/>
    <w:rsid w:val="00FC3E62"/>
    <w:rsid w:val="00FC7BFC"/>
    <w:rsid w:val="00FE0DB3"/>
    <w:rsid w:val="00FE17E5"/>
    <w:rsid w:val="00FF2F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D313581"/>
  <w15:chartTrackingRefBased/>
  <w15:docId w15:val="{AAA440B9-6E3D-48A6-B302-39CF8913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CommentReference">
    <w:name w:val="annotation reference"/>
    <w:semiHidden/>
    <w:rsid w:val="009A53A4"/>
    <w:rPr>
      <w:sz w:val="16"/>
      <w:szCs w:val="16"/>
    </w:rPr>
  </w:style>
  <w:style w:type="paragraph" w:styleId="CommentText">
    <w:name w:val="annotation text"/>
    <w:basedOn w:val="Normal"/>
    <w:semiHidden/>
    <w:rsid w:val="009A53A4"/>
    <w:rPr>
      <w:sz w:val="20"/>
    </w:rPr>
  </w:style>
  <w:style w:type="paragraph" w:styleId="CommentSubject">
    <w:name w:val="annotation subject"/>
    <w:basedOn w:val="CommentText"/>
    <w:next w:val="CommentText"/>
    <w:semiHidden/>
    <w:rsid w:val="009A53A4"/>
    <w:rPr>
      <w:b/>
      <w:bCs/>
    </w:rPr>
  </w:style>
  <w:style w:type="character" w:styleId="Hyperlink">
    <w:name w:val="Hyperlink"/>
    <w:unhideWhenUsed/>
    <w:rsid w:val="00350203"/>
    <w:rPr>
      <w:color w:val="0000FF"/>
      <w:u w:val="single"/>
    </w:rPr>
  </w:style>
  <w:style w:type="paragraph" w:styleId="FootnoteText">
    <w:name w:val="footnote text"/>
    <w:basedOn w:val="Normal"/>
    <w:link w:val="FootnoteTextChar"/>
    <w:unhideWhenUsed/>
    <w:rsid w:val="00350203"/>
    <w:pPr>
      <w:widowControl/>
    </w:pPr>
    <w:rPr>
      <w:rFonts w:ascii="Calibri" w:eastAsia="Calibri" w:hAnsi="Calibri" w:cs="Calibri"/>
      <w:snapToGrid/>
      <w:sz w:val="20"/>
    </w:rPr>
  </w:style>
  <w:style w:type="character" w:customStyle="1" w:styleId="FootnoteTextChar">
    <w:name w:val="Footnote Text Char"/>
    <w:link w:val="FootnoteText"/>
    <w:rsid w:val="0035020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C5327-D12E-4CA9-BC8C-3EF872286319}">
  <ds:schemaRefs>
    <ds:schemaRef ds:uri="http://schemas.microsoft.com/sharepoint/v3/contenttype/forms"/>
  </ds:schemaRefs>
</ds:datastoreItem>
</file>

<file path=customXml/itemProps2.xml><?xml version="1.0" encoding="utf-8"?>
<ds:datastoreItem xmlns:ds="http://schemas.openxmlformats.org/officeDocument/2006/customXml" ds:itemID="{6BC33E10-64FC-41BD-829A-A59EA5E0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023F7-E275-424E-AEDC-5DE476E24649}">
  <ds:schemaRefs>
    <ds:schemaRef ds:uri="http://schemas.openxmlformats.org/officeDocument/2006/bibliography"/>
  </ds:schemaRefs>
</ds:datastoreItem>
</file>

<file path=customXml/itemProps4.xml><?xml version="1.0" encoding="utf-8"?>
<ds:datastoreItem xmlns:ds="http://schemas.openxmlformats.org/officeDocument/2006/customXml" ds:itemID="{6EEA8868-578B-4D41-BE2C-BDDA499CD08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2014-03-10T17:28:00Z</cp:lastPrinted>
  <dcterms:created xsi:type="dcterms:W3CDTF">2024-11-27T18:41:00Z</dcterms:created>
  <dcterms:modified xsi:type="dcterms:W3CDTF">2024-11-27T18:41:00Z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