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BE0" w:rsidP="00DA4BE0" w14:paraId="0C08EB96" w14:textId="77777777">
      <w:pPr>
        <w:tabs>
          <w:tab w:val="center" w:pos="4824"/>
        </w:tabs>
        <w:rPr>
          <w:rFonts w:ascii="Arial" w:hAnsi="Arial"/>
          <w:b/>
          <w:sz w:val="28"/>
        </w:rPr>
      </w:pPr>
      <w:r>
        <w:rPr>
          <w:rFonts w:ascii="Arial" w:hAnsi="Arial"/>
          <w:b/>
          <w:sz w:val="28"/>
        </w:rPr>
        <w:tab/>
      </w:r>
      <w:r>
        <w:rPr>
          <w:rFonts w:ascii="Arial" w:hAnsi="Arial"/>
          <w:b/>
          <w:sz w:val="28"/>
        </w:rPr>
        <w:t>Supporting Statement</w:t>
      </w:r>
    </w:p>
    <w:p w:rsidR="00DA4BE0" w:rsidP="00DA4BE0" w14:paraId="4D42A086" w14:textId="77777777">
      <w:pPr>
        <w:tabs>
          <w:tab w:val="center" w:pos="4824"/>
        </w:tabs>
        <w:rPr>
          <w:rFonts w:ascii="Arial" w:hAnsi="Arial"/>
          <w:b/>
          <w:sz w:val="28"/>
        </w:rPr>
      </w:pPr>
      <w:r>
        <w:rPr>
          <w:rFonts w:ascii="Arial" w:hAnsi="Arial"/>
          <w:b/>
          <w:sz w:val="28"/>
        </w:rPr>
        <w:tab/>
      </w:r>
      <w:bookmarkStart w:id="0" w:name="OLE_LINK4"/>
      <w:bookmarkStart w:id="1" w:name="OLE_LINK71"/>
      <w:r>
        <w:rPr>
          <w:rFonts w:ascii="Arial" w:hAnsi="Arial"/>
          <w:b/>
          <w:sz w:val="28"/>
        </w:rPr>
        <w:t>Entry of Articles for Exhibition</w:t>
      </w:r>
      <w:bookmarkEnd w:id="0"/>
    </w:p>
    <w:bookmarkEnd w:id="1"/>
    <w:p w:rsidR="00DA4BE0" w:rsidP="00DA4BE0" w14:paraId="10151604" w14:textId="77777777">
      <w:pPr>
        <w:tabs>
          <w:tab w:val="center" w:pos="4824"/>
        </w:tabs>
        <w:rPr>
          <w:rFonts w:ascii="Arial" w:hAnsi="Arial"/>
        </w:rPr>
      </w:pPr>
      <w:r>
        <w:rPr>
          <w:rFonts w:ascii="Arial" w:hAnsi="Arial"/>
          <w:b/>
          <w:sz w:val="28"/>
        </w:rPr>
        <w:tab/>
      </w:r>
      <w:bookmarkStart w:id="2" w:name="OLE_LINK1"/>
      <w:bookmarkStart w:id="3" w:name="OLE_LINK10"/>
      <w:r>
        <w:rPr>
          <w:rFonts w:ascii="Arial" w:hAnsi="Arial"/>
          <w:b/>
          <w:sz w:val="28"/>
        </w:rPr>
        <w:t>1651-0037</w:t>
      </w:r>
      <w:bookmarkEnd w:id="2"/>
    </w:p>
    <w:bookmarkEnd w:id="3"/>
    <w:p w:rsidR="00DA4BE0" w:rsidP="00DA4BE0" w14:paraId="13FA490F" w14:textId="77777777">
      <w:pPr>
        <w:tabs>
          <w:tab w:val="center" w:pos="4824"/>
        </w:tabs>
        <w:jc w:val="both"/>
        <w:rPr>
          <w:rFonts w:ascii="Arial" w:hAnsi="Arial"/>
          <w:b/>
          <w:sz w:val="28"/>
        </w:rPr>
      </w:pPr>
    </w:p>
    <w:p w:rsidR="00DA4BE0" w:rsidP="00DA4BE0" w14:paraId="03D1815F" w14:textId="77777777">
      <w:pPr>
        <w:tabs>
          <w:tab w:val="center" w:pos="4824"/>
        </w:tabs>
        <w:jc w:val="both"/>
        <w:rPr>
          <w:rFonts w:ascii="Arial" w:hAnsi="Arial"/>
          <w:b/>
          <w:sz w:val="28"/>
        </w:rPr>
      </w:pPr>
      <w:r>
        <w:rPr>
          <w:rFonts w:ascii="Arial" w:hAnsi="Arial"/>
          <w:b/>
          <w:sz w:val="28"/>
        </w:rPr>
        <w:t>A.      Justification</w:t>
      </w:r>
    </w:p>
    <w:p w:rsidR="00220A27" w:rsidP="00220A27" w14:paraId="175CC07A" w14:textId="77777777">
      <w:pPr>
        <w:jc w:val="both"/>
        <w:rPr>
          <w:rFonts w:ascii="Arial" w:hAnsi="Arial"/>
          <w:b/>
          <w:bCs/>
        </w:rPr>
      </w:pPr>
    </w:p>
    <w:p w:rsidR="00DA4BE0" w:rsidRPr="00C47181" w:rsidP="00220A27" w14:paraId="5C50CD2E" w14:textId="3D3026D6">
      <w:pPr>
        <w:ind w:left="720" w:hanging="720"/>
        <w:jc w:val="both"/>
        <w:rPr>
          <w:rFonts w:ascii="Arial" w:hAnsi="Arial" w:cs="Arial"/>
          <w:b/>
          <w:bCs/>
          <w:szCs w:val="24"/>
        </w:rPr>
      </w:pPr>
      <w:r>
        <w:rPr>
          <w:rFonts w:ascii="Arial" w:hAnsi="Arial"/>
          <w:b/>
          <w:bCs/>
        </w:rPr>
        <w:t xml:space="preserve">1.  </w:t>
      </w:r>
      <w:r>
        <w:rPr>
          <w:rFonts w:ascii="Arial" w:hAnsi="Arial"/>
          <w:b/>
          <w:bCs/>
        </w:rPr>
        <w:tab/>
        <w:t xml:space="preserve"> </w:t>
      </w:r>
      <w:r w:rsidRPr="008C73DF">
        <w:rPr>
          <w:rFonts w:ascii="Arial" w:hAnsi="Arial" w:cs="Arial"/>
          <w:b/>
          <w:bCs/>
          <w:szCs w:val="24"/>
        </w:rPr>
        <w:t>Explain the circumstances that make the collec</w:t>
      </w:r>
      <w:r w:rsidRPr="008C73DF" w:rsidR="00745445">
        <w:rPr>
          <w:rFonts w:ascii="Arial" w:hAnsi="Arial" w:cs="Arial"/>
          <w:b/>
          <w:bCs/>
          <w:szCs w:val="24"/>
        </w:rPr>
        <w:t>tion of information necessary</w:t>
      </w:r>
      <w:r w:rsidRPr="008C73DF" w:rsidR="0019671E">
        <w:rPr>
          <w:rFonts w:ascii="Arial" w:hAnsi="Arial" w:cs="Arial"/>
          <w:b/>
          <w:bCs/>
          <w:szCs w:val="24"/>
        </w:rPr>
        <w:t xml:space="preserve">.  </w:t>
      </w:r>
      <w:r w:rsidRPr="008C73DF">
        <w:rPr>
          <w:rFonts w:ascii="Arial" w:hAnsi="Arial" w:cs="Arial"/>
          <w:b/>
          <w:bCs/>
          <w:szCs w:val="24"/>
        </w:rPr>
        <w:t>Identify any legal or administrative requirements that necessitate the</w:t>
      </w:r>
      <w:r w:rsidRPr="008C73DF">
        <w:rPr>
          <w:rFonts w:ascii="Arial" w:hAnsi="Arial" w:cs="Arial"/>
          <w:b/>
          <w:bCs/>
          <w:szCs w:val="24"/>
        </w:rPr>
        <w:t xml:space="preserve"> </w:t>
      </w:r>
      <w:r w:rsidRPr="008C73DF">
        <w:rPr>
          <w:rFonts w:ascii="Arial" w:hAnsi="Arial" w:cs="Arial"/>
          <w:b/>
          <w:bCs/>
          <w:szCs w:val="24"/>
        </w:rPr>
        <w:t>collection.  Attach a copy of the appropriate section of each statu</w:t>
      </w:r>
      <w:r w:rsidRPr="008C73DF" w:rsidR="00D00B11">
        <w:rPr>
          <w:rFonts w:ascii="Arial" w:hAnsi="Arial" w:cs="Arial"/>
          <w:b/>
          <w:bCs/>
          <w:szCs w:val="24"/>
        </w:rPr>
        <w:t>t</w:t>
      </w:r>
      <w:r w:rsidRPr="008C73DF">
        <w:rPr>
          <w:rFonts w:ascii="Arial" w:hAnsi="Arial" w:cs="Arial"/>
          <w:b/>
          <w:bCs/>
          <w:szCs w:val="24"/>
        </w:rPr>
        <w:t>e and</w:t>
      </w:r>
      <w:r w:rsidRPr="008C73DF" w:rsidR="00745445">
        <w:rPr>
          <w:rFonts w:ascii="Arial" w:hAnsi="Arial" w:cs="Arial"/>
          <w:b/>
          <w:bCs/>
          <w:szCs w:val="24"/>
        </w:rPr>
        <w:t xml:space="preserve"> </w:t>
      </w:r>
      <w:r w:rsidRPr="008C73DF">
        <w:rPr>
          <w:rFonts w:ascii="Arial" w:hAnsi="Arial" w:cs="Arial"/>
          <w:b/>
          <w:bCs/>
          <w:szCs w:val="24"/>
        </w:rPr>
        <w:t>regulation mandating or authorizing the collection of information.</w:t>
      </w:r>
    </w:p>
    <w:p w:rsidR="00DA4BE0" w:rsidP="00DA4BE0" w14:paraId="22DC34C8" w14:textId="77777777">
      <w:pPr>
        <w:tabs>
          <w:tab w:val="left" w:pos="-1440"/>
        </w:tabs>
        <w:ind w:left="720"/>
        <w:jc w:val="both"/>
        <w:rPr>
          <w:rFonts w:ascii="Arial" w:hAnsi="Arial"/>
          <w:szCs w:val="24"/>
        </w:rPr>
      </w:pPr>
    </w:p>
    <w:p w:rsidR="00B80633" w:rsidP="00897E67" w14:paraId="7274DC06" w14:textId="7A8BFF3C">
      <w:pPr>
        <w:tabs>
          <w:tab w:val="left" w:pos="-1440"/>
        </w:tabs>
        <w:ind w:left="720" w:hanging="720"/>
        <w:jc w:val="both"/>
        <w:rPr>
          <w:rFonts w:ascii="Arial" w:hAnsi="Arial"/>
        </w:rPr>
      </w:pPr>
      <w:r>
        <w:rPr>
          <w:rFonts w:ascii="Arial" w:hAnsi="Arial"/>
        </w:rPr>
        <w:tab/>
      </w:r>
      <w:bookmarkStart w:id="4" w:name="OLE_LINK72"/>
      <w:r>
        <w:rPr>
          <w:rFonts w:ascii="Arial" w:hAnsi="Arial"/>
        </w:rPr>
        <w:t xml:space="preserve">Goods entered for </w:t>
      </w:r>
      <w:r w:rsidR="0019671E">
        <w:rPr>
          <w:rFonts w:ascii="Arial" w:hAnsi="Arial"/>
        </w:rPr>
        <w:t xml:space="preserve">the purpose of </w:t>
      </w:r>
      <w:r>
        <w:rPr>
          <w:rFonts w:ascii="Arial" w:hAnsi="Arial"/>
        </w:rPr>
        <w:t>exhibit</w:t>
      </w:r>
      <w:r w:rsidR="005F38D6">
        <w:rPr>
          <w:rFonts w:ascii="Arial" w:hAnsi="Arial"/>
        </w:rPr>
        <w:t xml:space="preserve"> at fairs</w:t>
      </w:r>
      <w:r w:rsidR="00C06A6D">
        <w:rPr>
          <w:rFonts w:ascii="Arial" w:hAnsi="Arial"/>
        </w:rPr>
        <w:t>, or for</w:t>
      </w:r>
      <w:r w:rsidR="0019671E">
        <w:rPr>
          <w:rFonts w:ascii="Arial" w:hAnsi="Arial"/>
        </w:rPr>
        <w:t xml:space="preserve"> use in </w:t>
      </w:r>
      <w:r w:rsidR="00C06A6D">
        <w:rPr>
          <w:rFonts w:ascii="Arial" w:hAnsi="Arial"/>
        </w:rPr>
        <w:t>constructing, installing</w:t>
      </w:r>
      <w:r w:rsidR="00A21ADF">
        <w:rPr>
          <w:rFonts w:ascii="Arial" w:hAnsi="Arial"/>
        </w:rPr>
        <w:t>,</w:t>
      </w:r>
      <w:r w:rsidR="00C06A6D">
        <w:rPr>
          <w:rFonts w:ascii="Arial" w:hAnsi="Arial"/>
        </w:rPr>
        <w:t xml:space="preserve"> or maintaining foreign exhibits at a fair may be </w:t>
      </w:r>
      <w:r>
        <w:rPr>
          <w:rFonts w:ascii="Arial" w:hAnsi="Arial"/>
        </w:rPr>
        <w:t>free of duty under 19 U.S.C. 1752</w:t>
      </w:r>
      <w:r w:rsidR="005F38D6">
        <w:rPr>
          <w:rFonts w:ascii="Arial" w:hAnsi="Arial"/>
        </w:rPr>
        <w:t xml:space="preserve">.  In order to substantiate that </w:t>
      </w:r>
      <w:r w:rsidR="005F38D6">
        <w:rPr>
          <w:rFonts w:ascii="Arial" w:hAnsi="Arial"/>
        </w:rPr>
        <w:t>goods</w:t>
      </w:r>
      <w:r w:rsidR="005F38D6">
        <w:rPr>
          <w:rFonts w:ascii="Arial" w:hAnsi="Arial"/>
        </w:rPr>
        <w:t xml:space="preserve"> quali</w:t>
      </w:r>
      <w:r w:rsidR="002C6123">
        <w:rPr>
          <w:rFonts w:ascii="Arial" w:hAnsi="Arial"/>
        </w:rPr>
        <w:t>f</w:t>
      </w:r>
      <w:r w:rsidR="005F38D6">
        <w:rPr>
          <w:rFonts w:ascii="Arial" w:hAnsi="Arial"/>
        </w:rPr>
        <w:t xml:space="preserve">y for duty-free treatment, the consignee of the merchandise must provide information </w:t>
      </w:r>
      <w:r w:rsidR="009C4D58">
        <w:rPr>
          <w:rFonts w:ascii="Arial" w:hAnsi="Arial"/>
        </w:rPr>
        <w:t xml:space="preserve">to CBP </w:t>
      </w:r>
      <w:r w:rsidR="005F38D6">
        <w:rPr>
          <w:rFonts w:ascii="Arial" w:hAnsi="Arial"/>
        </w:rPr>
        <w:t>about the imported goods</w:t>
      </w:r>
      <w:r w:rsidR="00A21ADF">
        <w:rPr>
          <w:rFonts w:ascii="Arial" w:hAnsi="Arial"/>
        </w:rPr>
        <w:t>,</w:t>
      </w:r>
      <w:r w:rsidR="005F38D6">
        <w:rPr>
          <w:rFonts w:ascii="Arial" w:hAnsi="Arial"/>
        </w:rPr>
        <w:t xml:space="preserve"> which </w:t>
      </w:r>
      <w:r w:rsidR="00A21ADF">
        <w:rPr>
          <w:rFonts w:ascii="Arial" w:hAnsi="Arial"/>
        </w:rPr>
        <w:t xml:space="preserve">is </w:t>
      </w:r>
      <w:r w:rsidR="005F38D6">
        <w:rPr>
          <w:rFonts w:ascii="Arial" w:hAnsi="Arial"/>
        </w:rPr>
        <w:t xml:space="preserve">specified in </w:t>
      </w:r>
      <w:r w:rsidRPr="008C73DF" w:rsidR="008C73DF">
        <w:rPr>
          <w:rFonts w:ascii="Arial" w:hAnsi="Arial"/>
        </w:rPr>
        <w:t>19 CFR 147.11(c)</w:t>
      </w:r>
      <w:r w:rsidR="0019671E">
        <w:rPr>
          <w:rFonts w:ascii="Arial" w:hAnsi="Arial"/>
        </w:rPr>
        <w:t xml:space="preserve">.  </w:t>
      </w:r>
      <w:r w:rsidR="009C4D58">
        <w:rPr>
          <w:rFonts w:ascii="Arial" w:hAnsi="Arial"/>
        </w:rPr>
        <w:t xml:space="preserve">Without the required information CBP will not be able to determine if the goods qualify for duty free treatment. </w:t>
      </w:r>
      <w:r w:rsidRPr="007701E2" w:rsidR="007701E2">
        <w:rPr>
          <w:rFonts w:ascii="Arial" w:hAnsi="Arial"/>
        </w:rPr>
        <w:t xml:space="preserve">A trade fair entry allows for duty-free entry of imported articles intended for exhibitions or for articles that will be used in the construction, installation or maintenance of foreign exhibits at trade fairs. </w:t>
      </w:r>
      <w:r w:rsidR="007701E2">
        <w:rPr>
          <w:rFonts w:ascii="Arial" w:hAnsi="Arial"/>
        </w:rPr>
        <w:t>These</w:t>
      </w:r>
      <w:r w:rsidRPr="007701E2" w:rsidR="007701E2">
        <w:rPr>
          <w:rFonts w:ascii="Arial" w:hAnsi="Arial"/>
        </w:rPr>
        <w:t xml:space="preserve"> importations do not require the payment of any taxes or fees except for the Harbor Maintenance Fee (HMF). </w:t>
      </w:r>
      <w:r w:rsidRPr="00FD06A6" w:rsidR="00FD06A6">
        <w:rPr>
          <w:rFonts w:ascii="Arial" w:hAnsi="Arial"/>
        </w:rPr>
        <w:t xml:space="preserve">Trade Fair entries are not exempt from Harbor Maintenance Fee (HMF) pursuant to </w:t>
      </w:r>
      <w:r w:rsidRPr="008C73DF" w:rsidR="008C73DF">
        <w:rPr>
          <w:rFonts w:ascii="Arial" w:hAnsi="Arial"/>
        </w:rPr>
        <w:t>19 CFR 24.24(c).</w:t>
      </w:r>
      <w:r w:rsidR="00897E67">
        <w:rPr>
          <w:rFonts w:ascii="Arial" w:hAnsi="Arial"/>
        </w:rPr>
        <w:t xml:space="preserve"> </w:t>
      </w:r>
      <w:r w:rsidR="0094773E">
        <w:rPr>
          <w:rFonts w:ascii="Arial" w:hAnsi="Arial"/>
        </w:rPr>
        <w:t>“</w:t>
      </w:r>
      <w:r>
        <w:rPr>
          <w:rFonts w:ascii="Arial" w:hAnsi="Arial"/>
        </w:rPr>
        <w:t xml:space="preserve">The collection of information </w:t>
      </w:r>
      <w:r w:rsidR="00BE4A54">
        <w:rPr>
          <w:rFonts w:ascii="Arial" w:hAnsi="Arial"/>
        </w:rPr>
        <w:t xml:space="preserve">is </w:t>
      </w:r>
      <w:r w:rsidR="00095FB2">
        <w:rPr>
          <w:rFonts w:ascii="Arial" w:hAnsi="Arial"/>
        </w:rPr>
        <w:t xml:space="preserve">made </w:t>
      </w:r>
      <w:r w:rsidRPr="00095FB2" w:rsidR="00095FB2">
        <w:rPr>
          <w:rFonts w:ascii="Arial" w:hAnsi="Arial"/>
        </w:rPr>
        <w:t>upon arrival at the port of the</w:t>
      </w:r>
      <w:r w:rsidR="00AB58FC">
        <w:rPr>
          <w:rFonts w:ascii="Arial" w:hAnsi="Arial"/>
        </w:rPr>
        <w:t xml:space="preserve"> </w:t>
      </w:r>
      <w:r w:rsidRPr="00095FB2" w:rsidR="00095FB2">
        <w:rPr>
          <w:rFonts w:ascii="Arial" w:hAnsi="Arial"/>
        </w:rPr>
        <w:t xml:space="preserve">fair on a </w:t>
      </w:r>
      <w:r w:rsidRPr="008C73DF" w:rsidR="008C73DF">
        <w:rPr>
          <w:rFonts w:ascii="Arial" w:hAnsi="Arial"/>
        </w:rPr>
        <w:t>special form of entry, 19 CFR 147.11(c)</w:t>
      </w:r>
      <w:r w:rsidR="00D420EC">
        <w:rPr>
          <w:rFonts w:ascii="Arial" w:hAnsi="Arial"/>
        </w:rPr>
        <w:t>.</w:t>
      </w:r>
      <w:r w:rsidR="007163B1">
        <w:rPr>
          <w:rFonts w:ascii="Arial" w:hAnsi="Arial"/>
        </w:rPr>
        <w:t>”</w:t>
      </w:r>
      <w:bookmarkEnd w:id="4"/>
    </w:p>
    <w:p w:rsidR="005A09BB" w:rsidP="00DA4BE0" w14:paraId="0CC4F5A1" w14:textId="77777777">
      <w:pPr>
        <w:tabs>
          <w:tab w:val="left" w:pos="-1440"/>
        </w:tabs>
        <w:ind w:left="720" w:hanging="720"/>
        <w:jc w:val="both"/>
        <w:rPr>
          <w:rFonts w:ascii="Arial" w:hAnsi="Arial"/>
        </w:rPr>
      </w:pPr>
    </w:p>
    <w:p w:rsidR="00DA4BE0" w:rsidRPr="00C47181" w:rsidP="00E23512" w14:paraId="7B0FE1D9" w14:textId="77777777">
      <w:pPr>
        <w:tabs>
          <w:tab w:val="left" w:pos="-1440"/>
        </w:tabs>
        <w:ind w:left="720" w:hanging="720"/>
        <w:jc w:val="both"/>
        <w:rPr>
          <w:szCs w:val="24"/>
        </w:rPr>
      </w:pPr>
      <w:r w:rsidRPr="00C47181">
        <w:rPr>
          <w:rFonts w:ascii="Arial" w:hAnsi="Arial" w:cs="Arial"/>
          <w:b/>
          <w:bCs/>
          <w:szCs w:val="24"/>
        </w:rPr>
        <w:t>2.</w:t>
      </w:r>
      <w:r w:rsidRPr="00C47181">
        <w:rPr>
          <w:szCs w:val="24"/>
        </w:rPr>
        <w:tab/>
      </w:r>
      <w:r w:rsidRPr="008C73DF">
        <w:rPr>
          <w:rFonts w:ascii="Arial" w:hAnsi="Arial" w:cs="Arial"/>
          <w:b/>
          <w:bCs/>
          <w:szCs w:val="24"/>
        </w:rPr>
        <w:t xml:space="preserve">Indicate how, by whom, and for what purpose </w:t>
      </w:r>
      <w:r w:rsidRPr="008C73DF" w:rsidR="00CA379C">
        <w:rPr>
          <w:rFonts w:ascii="Arial" w:hAnsi="Arial" w:cs="Arial"/>
          <w:b/>
          <w:bCs/>
          <w:szCs w:val="24"/>
        </w:rPr>
        <w:t>the information is to be used</w:t>
      </w:r>
      <w:r w:rsidRPr="008C73DF" w:rsidR="00F52870">
        <w:rPr>
          <w:rFonts w:ascii="Arial" w:hAnsi="Arial" w:cs="Arial"/>
          <w:b/>
          <w:bCs/>
          <w:szCs w:val="24"/>
        </w:rPr>
        <w:t xml:space="preserve">.  </w:t>
      </w:r>
      <w:r w:rsidRPr="008C73DF">
        <w:rPr>
          <w:rFonts w:ascii="Arial" w:hAnsi="Arial" w:cs="Arial"/>
          <w:b/>
          <w:bCs/>
          <w:szCs w:val="24"/>
        </w:rPr>
        <w:t>Except for a new collection, indicate the ac</w:t>
      </w:r>
      <w:r w:rsidRPr="008C73DF" w:rsidR="00CA379C">
        <w:rPr>
          <w:rFonts w:ascii="Arial" w:hAnsi="Arial" w:cs="Arial"/>
          <w:b/>
          <w:bCs/>
          <w:szCs w:val="24"/>
        </w:rPr>
        <w:t xml:space="preserve">tual use the agency has made of </w:t>
      </w:r>
      <w:r w:rsidRPr="008C73DF">
        <w:rPr>
          <w:rFonts w:ascii="Arial" w:hAnsi="Arial" w:cs="Arial"/>
          <w:b/>
          <w:bCs/>
          <w:szCs w:val="24"/>
        </w:rPr>
        <w:t>the information received from the current collection</w:t>
      </w:r>
      <w:r w:rsidRPr="008C73DF">
        <w:rPr>
          <w:szCs w:val="24"/>
        </w:rPr>
        <w:t>.</w:t>
      </w:r>
    </w:p>
    <w:p w:rsidR="00DA4BE0" w:rsidP="00DA4BE0" w14:paraId="2B584329" w14:textId="77777777">
      <w:pPr>
        <w:jc w:val="both"/>
        <w:rPr>
          <w:rFonts w:ascii="Arial" w:hAnsi="Arial"/>
          <w:szCs w:val="24"/>
        </w:rPr>
      </w:pPr>
      <w:r>
        <w:rPr>
          <w:rFonts w:ascii="Arial" w:hAnsi="Arial"/>
          <w:szCs w:val="24"/>
        </w:rPr>
        <w:tab/>
      </w:r>
    </w:p>
    <w:p w:rsidR="00C06A6D" w:rsidP="006B563D" w14:paraId="74154326" w14:textId="77777777">
      <w:pPr>
        <w:tabs>
          <w:tab w:val="left" w:pos="-1440"/>
        </w:tabs>
        <w:ind w:left="720" w:hanging="720"/>
        <w:jc w:val="both"/>
        <w:rPr>
          <w:rFonts w:ascii="Arial" w:hAnsi="Arial"/>
        </w:rPr>
      </w:pPr>
      <w:r>
        <w:rPr>
          <w:rFonts w:ascii="Arial" w:hAnsi="Arial"/>
          <w:szCs w:val="24"/>
        </w:rPr>
        <w:tab/>
      </w:r>
      <w:r>
        <w:rPr>
          <w:rFonts w:ascii="Arial" w:hAnsi="Arial"/>
        </w:rPr>
        <w:t>CBP uses this information to verify that the goods are eligible for duty</w:t>
      </w:r>
      <w:r w:rsidR="00D040E1">
        <w:rPr>
          <w:rFonts w:ascii="Arial" w:hAnsi="Arial"/>
        </w:rPr>
        <w:t>-</w:t>
      </w:r>
      <w:r>
        <w:rPr>
          <w:rFonts w:ascii="Arial" w:hAnsi="Arial"/>
        </w:rPr>
        <w:t>free treatment</w:t>
      </w:r>
      <w:r w:rsidR="002D4FB3">
        <w:rPr>
          <w:rFonts w:ascii="Arial" w:hAnsi="Arial"/>
        </w:rPr>
        <w:t xml:space="preserve">.  </w:t>
      </w:r>
      <w:r w:rsidRPr="00162A57" w:rsidR="00162A57">
        <w:rPr>
          <w:rFonts w:ascii="Arial" w:hAnsi="Arial"/>
        </w:rPr>
        <w:t>The Secretary of Commerce reviews, approves or disapproves each request for Trade Fair status.  The Secretary also designates the name of the fair, the place where the fair will be held, the date when the fair will open and close, and the name of the operator</w:t>
      </w:r>
      <w:r w:rsidRPr="00162A57" w:rsidR="002D4FB3">
        <w:rPr>
          <w:rFonts w:ascii="Arial" w:hAnsi="Arial"/>
        </w:rPr>
        <w:t xml:space="preserve">.  </w:t>
      </w:r>
      <w:r w:rsidRPr="00162A57" w:rsidR="00162A57">
        <w:rPr>
          <w:rFonts w:ascii="Arial" w:hAnsi="Arial"/>
        </w:rPr>
        <w:t>If the request is approved, the Secretary notifies the Commissioner of CBP, authorizing the designation of the Trade Fair, and naming the operator of the Trade Fair prior to Trade Fair entries being filed</w:t>
      </w:r>
      <w:r w:rsidRPr="00162A57" w:rsidR="006B563D">
        <w:rPr>
          <w:rFonts w:ascii="Arial" w:hAnsi="Arial"/>
        </w:rPr>
        <w:t>.</w:t>
      </w:r>
      <w:r w:rsidR="006B563D">
        <w:rPr>
          <w:rFonts w:ascii="Arial" w:hAnsi="Arial"/>
        </w:rPr>
        <w:t xml:space="preserve">  </w:t>
      </w:r>
      <w:r w:rsidR="00162A57">
        <w:rPr>
          <w:rFonts w:ascii="Arial" w:hAnsi="Arial"/>
        </w:rPr>
        <w:t xml:space="preserve">This Trade Fair Notification from Commerce is an additional element </w:t>
      </w:r>
      <w:r w:rsidR="00B846DC">
        <w:rPr>
          <w:rFonts w:ascii="Arial" w:hAnsi="Arial"/>
        </w:rPr>
        <w:t>available to CBP</w:t>
      </w:r>
      <w:r w:rsidR="00162A57">
        <w:rPr>
          <w:rFonts w:ascii="Arial" w:hAnsi="Arial"/>
        </w:rPr>
        <w:t xml:space="preserve">. </w:t>
      </w:r>
    </w:p>
    <w:p w:rsidR="00DA4BE0" w:rsidP="00DA4BE0" w14:paraId="6EBDFF0A" w14:textId="77777777">
      <w:pPr>
        <w:tabs>
          <w:tab w:val="left" w:pos="-1440"/>
        </w:tabs>
        <w:ind w:left="720" w:hanging="720"/>
        <w:jc w:val="both"/>
        <w:rPr>
          <w:rFonts w:ascii="Arial" w:hAnsi="Arial"/>
          <w:b/>
          <w:bCs/>
          <w:szCs w:val="24"/>
        </w:rPr>
      </w:pPr>
      <w:r>
        <w:tab/>
      </w:r>
    </w:p>
    <w:p w:rsidR="00DA4BE0" w:rsidRPr="00C47181" w:rsidP="00DA4BE0" w14:paraId="09EE14C1" w14:textId="77777777">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8C73DF">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8C73DF" w:rsidR="00F52870">
        <w:rPr>
          <w:rFonts w:ascii="Arial" w:hAnsi="Arial" w:cs="Arial"/>
          <w:b/>
          <w:bCs/>
          <w:szCs w:val="24"/>
        </w:rPr>
        <w:t>Also,</w:t>
      </w:r>
      <w:r w:rsidRPr="008C73DF">
        <w:rPr>
          <w:rFonts w:ascii="Arial" w:hAnsi="Arial" w:cs="Arial"/>
          <w:b/>
          <w:bCs/>
          <w:szCs w:val="24"/>
        </w:rPr>
        <w:t xml:space="preserve"> describe any consideration of using information technology to reduce burden</w:t>
      </w:r>
      <w:r w:rsidRPr="008C73DF">
        <w:rPr>
          <w:szCs w:val="24"/>
        </w:rPr>
        <w:t>.</w:t>
      </w:r>
      <w:r w:rsidRPr="00C47181">
        <w:rPr>
          <w:szCs w:val="24"/>
        </w:rPr>
        <w:t xml:space="preserve">  </w:t>
      </w:r>
    </w:p>
    <w:p w:rsidR="00D01655" w:rsidP="00DA4BE0" w14:paraId="0D9ED5CE" w14:textId="77777777">
      <w:pPr>
        <w:tabs>
          <w:tab w:val="left" w:pos="-1440"/>
        </w:tabs>
        <w:ind w:left="720" w:hanging="720"/>
        <w:jc w:val="both"/>
        <w:rPr>
          <w:rFonts w:ascii="Arial" w:hAnsi="Arial"/>
          <w:color w:val="FF0000"/>
          <w:szCs w:val="24"/>
        </w:rPr>
      </w:pPr>
      <w:r>
        <w:rPr>
          <w:rFonts w:ascii="Arial" w:hAnsi="Arial"/>
          <w:szCs w:val="24"/>
        </w:rPr>
        <w:tab/>
      </w:r>
    </w:p>
    <w:p w:rsidR="00DA4BE0" w:rsidP="00496175" w14:paraId="217D0153" w14:textId="4472F694">
      <w:pPr>
        <w:tabs>
          <w:tab w:val="left" w:pos="-1440"/>
        </w:tabs>
        <w:ind w:left="720"/>
        <w:rPr>
          <w:rFonts w:ascii="Arial" w:hAnsi="Arial"/>
        </w:rPr>
      </w:pPr>
      <w:r w:rsidRPr="000F137B">
        <w:rPr>
          <w:rFonts w:ascii="Arial" w:hAnsi="Arial" w:cs="Arial"/>
          <w:szCs w:val="24"/>
        </w:rPr>
        <w:t xml:space="preserve"> </w:t>
      </w:r>
      <w:r w:rsidRPr="00BF3D2B" w:rsidR="00BF3D2B">
        <w:rPr>
          <w:rFonts w:ascii="Arial" w:hAnsi="Arial" w:cs="Arial"/>
          <w:szCs w:val="24"/>
        </w:rPr>
        <w:t>ACE allow</w:t>
      </w:r>
      <w:r w:rsidR="00BF3D2B">
        <w:rPr>
          <w:rFonts w:ascii="Arial" w:hAnsi="Arial" w:cs="Arial"/>
          <w:szCs w:val="24"/>
        </w:rPr>
        <w:t>s CBP</w:t>
      </w:r>
      <w:r w:rsidRPr="00BF3D2B" w:rsidR="00BF3D2B">
        <w:rPr>
          <w:rFonts w:ascii="Arial" w:hAnsi="Arial" w:cs="Arial"/>
          <w:szCs w:val="24"/>
        </w:rPr>
        <w:t xml:space="preserve"> to add the entry type 24 as </w:t>
      </w:r>
      <w:r w:rsidRPr="00BF3D2B" w:rsidR="00BF3D2B">
        <w:rPr>
          <w:rFonts w:ascii="Arial" w:hAnsi="Arial" w:cs="Arial"/>
          <w:szCs w:val="24"/>
        </w:rPr>
        <w:t>Non-ABI</w:t>
      </w:r>
      <w:r w:rsidRPr="00BF3D2B" w:rsidR="00BF3D2B">
        <w:rPr>
          <w:rFonts w:ascii="Arial" w:hAnsi="Arial" w:cs="Arial"/>
          <w:szCs w:val="24"/>
        </w:rPr>
        <w:t xml:space="preserve"> lineless ACE trade fair entry summary</w:t>
      </w:r>
      <w:r w:rsidR="00BF3D2B">
        <w:rPr>
          <w:rFonts w:ascii="Arial" w:hAnsi="Arial" w:cs="Arial"/>
          <w:szCs w:val="24"/>
        </w:rPr>
        <w:t>.</w:t>
      </w:r>
      <w:r w:rsidRPr="00BF3D2B" w:rsidR="00BF3D2B">
        <w:rPr>
          <w:rFonts w:ascii="Arial" w:hAnsi="Arial" w:cs="Arial"/>
          <w:szCs w:val="24"/>
        </w:rPr>
        <w:t xml:space="preserve"> </w:t>
      </w:r>
      <w:r w:rsidRPr="000F137B">
        <w:rPr>
          <w:rFonts w:ascii="Arial" w:hAnsi="Arial" w:cs="Arial"/>
          <w:szCs w:val="24"/>
        </w:rPr>
        <w:t xml:space="preserve">CBP </w:t>
      </w:r>
      <w:r w:rsidR="005E7CD2">
        <w:rPr>
          <w:rFonts w:ascii="Arial" w:hAnsi="Arial" w:cs="Arial"/>
          <w:szCs w:val="24"/>
        </w:rPr>
        <w:t xml:space="preserve">entry </w:t>
      </w:r>
      <w:r w:rsidRPr="000F137B">
        <w:rPr>
          <w:rFonts w:ascii="Arial" w:hAnsi="Arial" w:cs="Arial"/>
          <w:szCs w:val="24"/>
        </w:rPr>
        <w:t>personnel will manually create a Non-ABI lineless Trade Fair entry summary in ACE</w:t>
      </w:r>
      <w:r w:rsidR="005E7CD2">
        <w:rPr>
          <w:rFonts w:ascii="Arial" w:hAnsi="Arial" w:cs="Arial"/>
          <w:szCs w:val="24"/>
        </w:rPr>
        <w:t xml:space="preserve"> and </w:t>
      </w:r>
      <w:r w:rsidRPr="000F137B">
        <w:rPr>
          <w:rFonts w:ascii="Arial" w:hAnsi="Arial" w:cs="Arial"/>
          <w:szCs w:val="24"/>
        </w:rPr>
        <w:t>input lineless type 24 entry summaries wit</w:t>
      </w:r>
      <w:r>
        <w:rPr>
          <w:rFonts w:ascii="Arial" w:hAnsi="Arial" w:cs="Arial"/>
          <w:szCs w:val="24"/>
        </w:rPr>
        <w:t>h header data information only</w:t>
      </w:r>
      <w:r w:rsidR="00BF3D2B">
        <w:rPr>
          <w:rFonts w:ascii="Arial" w:hAnsi="Arial" w:cs="Arial"/>
          <w:szCs w:val="24"/>
        </w:rPr>
        <w:t xml:space="preserve">, </w:t>
      </w:r>
      <w:r w:rsidRPr="00BF3D2B" w:rsidR="00BF3D2B">
        <w:rPr>
          <w:rFonts w:ascii="Arial" w:hAnsi="Arial" w:cs="Arial"/>
          <w:szCs w:val="24"/>
        </w:rPr>
        <w:t>the supporting document</w:t>
      </w:r>
      <w:r w:rsidR="00BF3D2B">
        <w:rPr>
          <w:rFonts w:ascii="Arial" w:hAnsi="Arial" w:cs="Arial"/>
          <w:szCs w:val="24"/>
        </w:rPr>
        <w:t xml:space="preserve">ation is submitted </w:t>
      </w:r>
      <w:r w:rsidRPr="00BF3D2B" w:rsidR="00BF3D2B">
        <w:rPr>
          <w:rFonts w:ascii="Arial" w:hAnsi="Arial" w:cs="Arial"/>
          <w:szCs w:val="24"/>
        </w:rPr>
        <w:t>into DIS</w:t>
      </w:r>
      <w:r>
        <w:rPr>
          <w:rFonts w:ascii="Arial" w:hAnsi="Arial" w:cs="Arial"/>
          <w:szCs w:val="24"/>
        </w:rPr>
        <w:t xml:space="preserve">.  </w:t>
      </w:r>
      <w:r w:rsidRPr="002D4FB3" w:rsidR="00A476BA">
        <w:rPr>
          <w:rFonts w:ascii="Arial" w:hAnsi="Arial"/>
        </w:rPr>
        <w:t xml:space="preserve">There </w:t>
      </w:r>
      <w:r w:rsidRPr="002D4FB3" w:rsidR="00296EFE">
        <w:rPr>
          <w:rFonts w:ascii="Arial" w:hAnsi="Arial"/>
        </w:rPr>
        <w:t>is</w:t>
      </w:r>
      <w:r w:rsidRPr="002D4FB3" w:rsidR="00A476BA">
        <w:rPr>
          <w:rFonts w:ascii="Arial" w:hAnsi="Arial"/>
        </w:rPr>
        <w:t xml:space="preserve"> only an </w:t>
      </w:r>
      <w:r w:rsidR="00BF3D2B">
        <w:rPr>
          <w:rFonts w:ascii="Arial" w:hAnsi="Arial"/>
        </w:rPr>
        <w:t xml:space="preserve">annual </w:t>
      </w:r>
      <w:r w:rsidRPr="002D4FB3" w:rsidR="00A476BA">
        <w:rPr>
          <w:rFonts w:ascii="Arial" w:hAnsi="Arial"/>
        </w:rPr>
        <w:t>average</w:t>
      </w:r>
      <w:r w:rsidRPr="002D4FB3" w:rsidR="00296EFE">
        <w:rPr>
          <w:rFonts w:ascii="Arial" w:hAnsi="Arial"/>
        </w:rPr>
        <w:t xml:space="preserve"> </w:t>
      </w:r>
      <w:r w:rsidRPr="002D4FB3" w:rsidR="00A476BA">
        <w:rPr>
          <w:rFonts w:ascii="Arial" w:hAnsi="Arial"/>
        </w:rPr>
        <w:t xml:space="preserve">of </w:t>
      </w:r>
      <w:r w:rsidRPr="00BA7A2F" w:rsidR="00A476BA">
        <w:rPr>
          <w:rFonts w:ascii="Arial" w:hAnsi="Arial"/>
        </w:rPr>
        <w:t>125</w:t>
      </w:r>
      <w:r w:rsidRPr="002D4FB3" w:rsidR="00A476BA">
        <w:rPr>
          <w:rFonts w:ascii="Arial" w:hAnsi="Arial"/>
        </w:rPr>
        <w:t xml:space="preserve"> responses submitted annually, so it would not be cost effective to automate this submission.</w:t>
      </w:r>
      <w:r w:rsidR="00A476BA">
        <w:rPr>
          <w:rFonts w:ascii="Arial" w:hAnsi="Arial"/>
        </w:rPr>
        <w:t xml:space="preserve"> </w:t>
      </w:r>
      <w:r w:rsidRPr="00496175" w:rsidR="00496175">
        <w:rPr>
          <w:rFonts w:ascii="Arial" w:hAnsi="Arial"/>
        </w:rPr>
        <w:t xml:space="preserve">Document Image System (DIS) </w:t>
      </w:r>
      <w:r w:rsidR="00496175">
        <w:rPr>
          <w:rFonts w:ascii="Arial" w:hAnsi="Arial"/>
        </w:rPr>
        <w:t>System</w:t>
      </w:r>
      <w:r w:rsidRPr="00496175" w:rsidR="00496175">
        <w:rPr>
          <w:rFonts w:ascii="Arial" w:hAnsi="Arial"/>
        </w:rPr>
        <w:t xml:space="preserve"> Enhancement</w:t>
      </w:r>
      <w:r w:rsidR="00496175">
        <w:rPr>
          <w:rFonts w:ascii="Arial" w:hAnsi="Arial"/>
        </w:rPr>
        <w:t xml:space="preserve">, June 13, 2024. </w:t>
      </w:r>
      <w:r w:rsidRPr="00496175" w:rsidR="00496175">
        <w:rPr>
          <w:rFonts w:ascii="Arial" w:hAnsi="Arial"/>
        </w:rPr>
        <w:t xml:space="preserve">For all document submissions: Three review status options will be available to CBP (“accepted,” “rejected,” and “under review”). With this change, CBP will have the ability to send review statuses </w:t>
      </w:r>
      <w:r w:rsidR="008E04B1">
        <w:rPr>
          <w:rFonts w:ascii="Arial" w:hAnsi="Arial"/>
        </w:rPr>
        <w:t>and</w:t>
      </w:r>
      <w:r w:rsidRPr="00496175" w:rsidR="00496175">
        <w:rPr>
          <w:rFonts w:ascii="Arial" w:hAnsi="Arial"/>
        </w:rPr>
        <w:t xml:space="preserve"> respond</w:t>
      </w:r>
      <w:r w:rsidR="0091099C">
        <w:rPr>
          <w:rFonts w:ascii="Arial" w:hAnsi="Arial"/>
        </w:rPr>
        <w:t>s</w:t>
      </w:r>
      <w:r w:rsidRPr="00496175" w:rsidR="00496175">
        <w:rPr>
          <w:rFonts w:ascii="Arial" w:hAnsi="Arial"/>
        </w:rPr>
        <w:t xml:space="preserve"> to all DIS submissions.</w:t>
      </w:r>
    </w:p>
    <w:p w:rsidR="00CF14C5" w:rsidP="00496175" w14:paraId="5328BA8A" w14:textId="77777777">
      <w:pPr>
        <w:tabs>
          <w:tab w:val="left" w:pos="-1440"/>
        </w:tabs>
        <w:ind w:left="720"/>
        <w:rPr>
          <w:rFonts w:ascii="Arial" w:hAnsi="Arial"/>
        </w:rPr>
      </w:pPr>
    </w:p>
    <w:p w:rsidR="00CF14C5" w:rsidRPr="003C1C27" w:rsidP="00496175" w14:paraId="30BC1824" w14:textId="09D32919">
      <w:pPr>
        <w:tabs>
          <w:tab w:val="left" w:pos="-1440"/>
        </w:tabs>
        <w:ind w:left="720"/>
        <w:rPr>
          <w:rFonts w:ascii="Arial" w:hAnsi="Arial"/>
          <w:b/>
          <w:bCs/>
        </w:rPr>
      </w:pPr>
      <w:r w:rsidRPr="003C1C27">
        <w:rPr>
          <w:rFonts w:ascii="Arial" w:hAnsi="Arial"/>
          <w:b/>
          <w:bCs/>
        </w:rPr>
        <w:t>Usability Testing:</w:t>
      </w:r>
    </w:p>
    <w:p w:rsidR="0048413D" w:rsidRPr="0048413D" w:rsidP="00496175" w14:paraId="112A3A1B" w14:textId="08325ABE">
      <w:pPr>
        <w:tabs>
          <w:tab w:val="left" w:pos="-1440"/>
        </w:tabs>
        <w:ind w:left="720"/>
        <w:rPr>
          <w:rFonts w:ascii="Arial" w:hAnsi="Arial"/>
        </w:rPr>
      </w:pPr>
      <w:r>
        <w:rPr>
          <w:rFonts w:ascii="Arial" w:hAnsi="Arial"/>
        </w:rPr>
        <w:t xml:space="preserve">Due to the difficulty of finding trade users in the field to test, usability testing was conducted on the general population from volunteers of the CX department at CBP. </w:t>
      </w:r>
      <w:r w:rsidRPr="003C1C27">
        <w:rPr>
          <w:rFonts w:ascii="Arial" w:hAnsi="Arial"/>
        </w:rPr>
        <w:t>According to 19 CFR 147.11(c), articles intended for exhibition at a trade fair must be entered upon arrival at the port of the fair using a special form of entry. This regulation provides a template that includes fields for entry number, port of entry, transportation details, etc. While this template captures the necessary information, it may not be user-friendly for the end-users. Although there’s only an average of 125 submissions annually, enhancing usability could still provide significant value. Suggested improvements include clear instructions for each section, plain language to replace technical terms, sample entries for fields like “Package and contents,” and a logical flow of fields.”</w:t>
      </w:r>
    </w:p>
    <w:p w:rsidR="00A476BA" w:rsidP="00DA4BE0" w14:paraId="53A89D8D" w14:textId="77777777">
      <w:pPr>
        <w:tabs>
          <w:tab w:val="left" w:pos="-1440"/>
        </w:tabs>
        <w:ind w:left="720" w:hanging="720"/>
        <w:jc w:val="both"/>
        <w:rPr>
          <w:rFonts w:ascii="Arial" w:hAnsi="Arial"/>
          <w:b/>
          <w:bCs/>
          <w:szCs w:val="24"/>
        </w:rPr>
      </w:pPr>
    </w:p>
    <w:p w:rsidR="00DA4BE0" w:rsidRPr="00E23512" w:rsidP="00E23512" w14:paraId="06B1003F" w14:textId="77777777">
      <w:pPr>
        <w:tabs>
          <w:tab w:val="left" w:pos="-1440"/>
        </w:tabs>
        <w:ind w:left="720" w:hanging="72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r>
        <w:rPr>
          <w:rFonts w:ascii="Arial" w:hAnsi="Arial"/>
          <w:szCs w:val="24"/>
        </w:rPr>
        <w:tab/>
      </w:r>
    </w:p>
    <w:p w:rsidR="00DA4BE0" w:rsidP="00DA4BE0" w14:paraId="4F631214" w14:textId="77777777">
      <w:pPr>
        <w:tabs>
          <w:tab w:val="left" w:pos="-1440"/>
        </w:tabs>
        <w:ind w:left="720" w:hanging="720"/>
        <w:jc w:val="both"/>
        <w:rPr>
          <w:rFonts w:ascii="Arial" w:hAnsi="Arial"/>
          <w:szCs w:val="24"/>
        </w:rPr>
      </w:pPr>
    </w:p>
    <w:p w:rsidR="00DA4BE0" w:rsidRPr="00C47181" w:rsidP="00DA4BE0" w14:paraId="26B97504" w14:textId="77777777">
      <w:pPr>
        <w:tabs>
          <w:tab w:val="left" w:pos="-1440"/>
        </w:tabs>
        <w:jc w:val="both"/>
        <w:rPr>
          <w:rFonts w:ascii="Arial" w:hAnsi="Arial"/>
          <w:szCs w:val="24"/>
        </w:rPr>
      </w:pPr>
      <w:r>
        <w:rPr>
          <w:rFonts w:ascii="Arial" w:hAnsi="Arial"/>
          <w:szCs w:val="24"/>
        </w:rPr>
        <w:tab/>
      </w:r>
      <w:r w:rsidRPr="00C47181">
        <w:rPr>
          <w:rFonts w:ascii="Arial" w:hAnsi="Arial"/>
          <w:szCs w:val="24"/>
        </w:rPr>
        <w:t>This information is not duplicated in any other place or any other form.</w:t>
      </w:r>
    </w:p>
    <w:p w:rsidR="00DA4BE0" w:rsidP="00DA4BE0" w14:paraId="33CAD593" w14:textId="77777777">
      <w:pPr>
        <w:ind w:left="720" w:hanging="720"/>
        <w:jc w:val="both"/>
        <w:rPr>
          <w:rFonts w:ascii="Arial" w:hAnsi="Arial"/>
          <w:b/>
          <w:bCs/>
          <w:szCs w:val="24"/>
        </w:rPr>
      </w:pPr>
    </w:p>
    <w:p w:rsidR="00DA4BE0" w:rsidRPr="00C47181" w:rsidP="00DA4BE0" w14:paraId="077027F2" w14:textId="77777777">
      <w:pPr>
        <w:ind w:left="720" w:hanging="72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8C73DF">
        <w:rPr>
          <w:rFonts w:ascii="Arial" w:hAnsi="Arial" w:cs="Arial"/>
          <w:b/>
          <w:bCs/>
          <w:szCs w:val="24"/>
        </w:rPr>
        <w:t xml:space="preserve">If the collection of information impacts small businesses or other small entities, describe any methods used to minimize </w:t>
      </w:r>
      <w:r w:rsidRPr="008C73DF" w:rsidR="00B128B2">
        <w:rPr>
          <w:rFonts w:ascii="Arial" w:hAnsi="Arial" w:cs="Arial"/>
          <w:b/>
          <w:bCs/>
          <w:szCs w:val="24"/>
        </w:rPr>
        <w:t>b</w:t>
      </w:r>
      <w:r w:rsidRPr="008C73DF">
        <w:rPr>
          <w:rFonts w:ascii="Arial" w:hAnsi="Arial" w:cs="Arial"/>
          <w:b/>
          <w:bCs/>
          <w:szCs w:val="24"/>
        </w:rPr>
        <w:t>urden.</w:t>
      </w:r>
      <w:r w:rsidRPr="00C47181">
        <w:rPr>
          <w:rFonts w:ascii="Arial" w:hAnsi="Arial" w:cs="Arial"/>
          <w:b/>
          <w:bCs/>
          <w:szCs w:val="24"/>
        </w:rPr>
        <w:t xml:space="preserve">  </w:t>
      </w:r>
    </w:p>
    <w:p w:rsidR="00DA4BE0" w:rsidRPr="00C47181" w:rsidP="00DA4BE0" w14:paraId="74B92396" w14:textId="77777777">
      <w:pPr>
        <w:tabs>
          <w:tab w:val="left" w:pos="-1440"/>
        </w:tabs>
        <w:ind w:left="720" w:hanging="720"/>
        <w:jc w:val="both"/>
        <w:rPr>
          <w:rFonts w:ascii="Arial" w:hAnsi="Arial"/>
          <w:szCs w:val="24"/>
        </w:rPr>
      </w:pPr>
    </w:p>
    <w:p w:rsidR="00DA4BE0" w:rsidP="00DA4BE0" w14:paraId="7D9725ED" w14:textId="77777777">
      <w:pPr>
        <w:pStyle w:val="BodyTextIndent"/>
        <w:jc w:val="both"/>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DA4BE0" w:rsidRPr="00C47181" w:rsidP="00DA4BE0" w14:paraId="2A96FFCB" w14:textId="77777777">
      <w:pPr>
        <w:pStyle w:val="BodyTextIndent"/>
        <w:jc w:val="both"/>
      </w:pPr>
      <w:r>
        <w:tab/>
      </w:r>
      <w:r>
        <w:tab/>
      </w:r>
      <w:r>
        <w:tab/>
      </w:r>
      <w:r>
        <w:tab/>
      </w:r>
      <w:r>
        <w:tab/>
      </w:r>
      <w:r>
        <w:tab/>
      </w:r>
    </w:p>
    <w:p w:rsidR="00DA4BE0" w:rsidRPr="002A568C" w:rsidP="00745445" w14:paraId="7DDFCA9C" w14:textId="77777777">
      <w:pPr>
        <w:widowControl/>
        <w:ind w:left="720" w:hanging="720"/>
        <w:jc w:val="both"/>
        <w:rPr>
          <w:rFonts w:ascii="Arial" w:hAnsi="Arial"/>
          <w:szCs w:val="24"/>
        </w:rPr>
      </w:pPr>
      <w:r>
        <w:rPr>
          <w:rFonts w:ascii="Arial" w:hAnsi="Arial" w:cs="Arial"/>
          <w:b/>
          <w:bCs/>
          <w:szCs w:val="24"/>
        </w:rPr>
        <w:t xml:space="preserve">6.   </w:t>
      </w:r>
      <w:r w:rsidRPr="008C73DF">
        <w:rPr>
          <w:rFonts w:ascii="Arial" w:hAnsi="Arial" w:cs="Arial"/>
          <w:b/>
          <w:bCs/>
          <w:szCs w:val="24"/>
        </w:rPr>
        <w:t xml:space="preserve">Describe consequences to Federal program or policy activities if the                     </w:t>
      </w:r>
      <w:r w:rsidRPr="008C73DF">
        <w:rPr>
          <w:rFonts w:ascii="Arial" w:hAnsi="Arial" w:cs="Arial"/>
          <w:b/>
          <w:bCs/>
          <w:szCs w:val="24"/>
        </w:rPr>
        <w:t xml:space="preserve">            </w:t>
      </w:r>
      <w:r w:rsidRPr="008C73DF">
        <w:rPr>
          <w:rFonts w:ascii="Arial" w:hAnsi="Arial" w:cs="Arial"/>
          <w:b/>
          <w:bCs/>
          <w:szCs w:val="24"/>
        </w:rPr>
        <w:t>collection is not conducted or is conducted less frequently.</w:t>
      </w:r>
    </w:p>
    <w:p w:rsidR="00DA4BE0" w:rsidP="00DA4BE0" w14:paraId="0D6CC7E6" w14:textId="77777777">
      <w:pPr>
        <w:tabs>
          <w:tab w:val="left" w:pos="-1440"/>
        </w:tabs>
        <w:ind w:left="720"/>
        <w:jc w:val="both"/>
        <w:rPr>
          <w:rFonts w:ascii="Arial" w:hAnsi="Arial" w:cs="Arial"/>
          <w:b/>
          <w:bCs/>
          <w:szCs w:val="24"/>
        </w:rPr>
      </w:pPr>
    </w:p>
    <w:p w:rsidR="00DA4BE0" w:rsidP="00DA4BE0" w14:paraId="213D7489" w14:textId="4BCC53D7">
      <w:pPr>
        <w:tabs>
          <w:tab w:val="left" w:pos="-1440"/>
        </w:tabs>
        <w:ind w:left="720" w:hanging="720"/>
        <w:jc w:val="both"/>
        <w:rPr>
          <w:rFonts w:ascii="Arial" w:hAnsi="Arial"/>
        </w:rPr>
      </w:pPr>
      <w:r>
        <w:rPr>
          <w:rFonts w:ascii="Arial" w:hAnsi="Arial"/>
        </w:rPr>
        <w:tab/>
        <w:t>The consequence to the Federal program if this information were not collected would cause a loss of control over the imported merchandise</w:t>
      </w:r>
      <w:r w:rsidR="00D37807">
        <w:rPr>
          <w:rFonts w:ascii="Arial" w:hAnsi="Arial"/>
        </w:rPr>
        <w:t xml:space="preserve">, inhibiting </w:t>
      </w:r>
      <w:r w:rsidR="00985A75">
        <w:rPr>
          <w:rFonts w:ascii="Arial" w:hAnsi="Arial"/>
        </w:rPr>
        <w:t xml:space="preserve">CBP’s mission </w:t>
      </w:r>
      <w:r w:rsidR="009E4DD5">
        <w:rPr>
          <w:rFonts w:ascii="Arial" w:hAnsi="Arial"/>
        </w:rPr>
        <w:t>to</w:t>
      </w:r>
      <w:r w:rsidR="0032041C">
        <w:rPr>
          <w:rFonts w:ascii="Arial" w:hAnsi="Arial"/>
        </w:rPr>
        <w:t xml:space="preserve"> </w:t>
      </w:r>
      <w:r w:rsidR="009E4DD5">
        <w:rPr>
          <w:rFonts w:ascii="Arial" w:hAnsi="Arial"/>
        </w:rPr>
        <w:t>protect</w:t>
      </w:r>
      <w:r w:rsidR="006F67F9">
        <w:rPr>
          <w:rFonts w:ascii="Arial" w:hAnsi="Arial"/>
        </w:rPr>
        <w:t xml:space="preserve"> American people and facilit</w:t>
      </w:r>
      <w:r w:rsidR="0032041C">
        <w:rPr>
          <w:rFonts w:ascii="Arial" w:hAnsi="Arial"/>
        </w:rPr>
        <w:t>a</w:t>
      </w:r>
      <w:r w:rsidR="009E4DD5">
        <w:rPr>
          <w:rFonts w:ascii="Arial" w:hAnsi="Arial"/>
        </w:rPr>
        <w:t>te</w:t>
      </w:r>
      <w:r w:rsidR="006F67F9">
        <w:rPr>
          <w:rFonts w:ascii="Arial" w:hAnsi="Arial"/>
        </w:rPr>
        <w:t xml:space="preserve"> trade and travel</w:t>
      </w:r>
      <w:r>
        <w:rPr>
          <w:rFonts w:ascii="Arial" w:hAnsi="Arial"/>
        </w:rPr>
        <w:t>.</w:t>
      </w:r>
      <w:r w:rsidR="00296424">
        <w:rPr>
          <w:rFonts w:ascii="Arial" w:hAnsi="Arial"/>
        </w:rPr>
        <w:t xml:space="preserve"> </w:t>
      </w:r>
      <w:r w:rsidRPr="00296424" w:rsidR="00296424">
        <w:rPr>
          <w:rFonts w:ascii="Arial" w:hAnsi="Arial"/>
        </w:rPr>
        <w:t xml:space="preserve">This information is </w:t>
      </w:r>
      <w:r w:rsidR="00296424">
        <w:rPr>
          <w:rFonts w:ascii="Arial" w:hAnsi="Arial"/>
        </w:rPr>
        <w:t xml:space="preserve">collected and </w:t>
      </w:r>
      <w:r w:rsidRPr="00296424" w:rsidR="00296424">
        <w:rPr>
          <w:rFonts w:ascii="Arial" w:hAnsi="Arial"/>
        </w:rPr>
        <w:t xml:space="preserve">used by CBP to substantiate that the goods imported for exhibit have been approved for entry by </w:t>
      </w:r>
      <w:r w:rsidR="006E01E7">
        <w:rPr>
          <w:rFonts w:ascii="Arial" w:hAnsi="Arial"/>
        </w:rPr>
        <w:t xml:space="preserve">the </w:t>
      </w:r>
      <w:r w:rsidRPr="00296424" w:rsidR="00296424">
        <w:rPr>
          <w:rFonts w:ascii="Arial" w:hAnsi="Arial"/>
        </w:rPr>
        <w:t>Department of Commerce under the legal authority of the Tariff Schedules of the United States (19 U.S.C. 1752) and under the administrative procedures of 19 CFR 147.11(c).</w:t>
      </w:r>
    </w:p>
    <w:p w:rsidR="00DA4BE0" w:rsidP="00DA4BE0" w14:paraId="4DAC652A" w14:textId="77777777">
      <w:pPr>
        <w:tabs>
          <w:tab w:val="left" w:pos="-1440"/>
        </w:tabs>
        <w:ind w:left="720" w:hanging="720"/>
        <w:jc w:val="both"/>
        <w:rPr>
          <w:rFonts w:ascii="Arial" w:hAnsi="Arial"/>
        </w:rPr>
      </w:pPr>
      <w:r>
        <w:rPr>
          <w:rFonts w:ascii="Arial" w:hAnsi="Arial"/>
        </w:rPr>
        <w:tab/>
      </w:r>
    </w:p>
    <w:p w:rsidR="00DA4BE0" w:rsidRPr="00C47181" w:rsidP="00745445" w14:paraId="69B1DB57" w14:textId="77777777">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E41D7F">
        <w:rPr>
          <w:rFonts w:ascii="Arial" w:hAnsi="Arial" w:cs="Arial"/>
          <w:b/>
          <w:bCs/>
          <w:szCs w:val="24"/>
        </w:rPr>
        <w:t>.</w:t>
      </w:r>
    </w:p>
    <w:p w:rsidR="00DA4BE0" w:rsidRPr="00C47181" w:rsidP="00DA4BE0" w14:paraId="673885B3" w14:textId="77777777">
      <w:pPr>
        <w:tabs>
          <w:tab w:val="left" w:pos="-1440"/>
        </w:tabs>
        <w:ind w:left="720" w:hanging="720"/>
        <w:jc w:val="both"/>
        <w:rPr>
          <w:rFonts w:ascii="Arial" w:hAnsi="Arial"/>
          <w:szCs w:val="24"/>
        </w:rPr>
      </w:pPr>
    </w:p>
    <w:p w:rsidR="00DA4BE0" w:rsidP="00DA4BE0" w14:paraId="7E6E0FD8" w14:textId="6F9297A7">
      <w:pPr>
        <w:tabs>
          <w:tab w:val="left" w:pos="-1440"/>
        </w:tabs>
        <w:ind w:left="720" w:hanging="720"/>
        <w:jc w:val="both"/>
        <w:rPr>
          <w:rFonts w:ascii="Arial" w:hAnsi="Arial"/>
          <w:szCs w:val="24"/>
        </w:rPr>
      </w:pPr>
      <w:r w:rsidRPr="00C47181">
        <w:rPr>
          <w:rFonts w:ascii="Arial" w:hAnsi="Arial"/>
          <w:szCs w:val="24"/>
        </w:rPr>
        <w:tab/>
        <w:t xml:space="preserve">This information is collected in a manner consistent with the guidelines of </w:t>
      </w:r>
      <w:bookmarkStart w:id="5" w:name="OLE_LINK9"/>
      <w:hyperlink r:id="rId8" w:history="1">
        <w:r w:rsidRPr="000C00D5">
          <w:rPr>
            <w:rStyle w:val="Hyperlink"/>
            <w:rFonts w:ascii="Arial" w:hAnsi="Arial"/>
            <w:szCs w:val="24"/>
          </w:rPr>
          <w:t>5 CFR 1320.5(d</w:t>
        </w:r>
        <w:r w:rsidRPr="000C00D5" w:rsidR="00F52870">
          <w:rPr>
            <w:rStyle w:val="Hyperlink"/>
            <w:rFonts w:ascii="Arial" w:hAnsi="Arial"/>
            <w:szCs w:val="24"/>
          </w:rPr>
          <w:t>) (</w:t>
        </w:r>
        <w:r w:rsidRPr="000C00D5">
          <w:rPr>
            <w:rStyle w:val="Hyperlink"/>
            <w:rFonts w:ascii="Arial" w:hAnsi="Arial"/>
            <w:szCs w:val="24"/>
          </w:rPr>
          <w:t>2).</w:t>
        </w:r>
      </w:hyperlink>
    </w:p>
    <w:bookmarkEnd w:id="5"/>
    <w:p w:rsidR="00DA4BE0" w:rsidP="00DA4BE0" w14:paraId="5F62E048" w14:textId="77777777">
      <w:pPr>
        <w:ind w:left="720" w:hanging="720"/>
        <w:jc w:val="both"/>
        <w:rPr>
          <w:rFonts w:ascii="Arial" w:hAnsi="Arial" w:cs="Arial"/>
          <w:b/>
          <w:bCs/>
          <w:szCs w:val="24"/>
        </w:rPr>
      </w:pPr>
      <w:r>
        <w:rPr>
          <w:rFonts w:ascii="Arial" w:hAnsi="Arial" w:cs="Arial"/>
          <w:b/>
          <w:bCs/>
          <w:szCs w:val="24"/>
        </w:rPr>
        <w:t xml:space="preserve"> </w:t>
      </w:r>
    </w:p>
    <w:p w:rsidR="00DA4BE0" w:rsidP="00DA4BE0" w14:paraId="6F430C16"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 xml:space="preserve">If applicable, provide a copy and identify the date and page number of publication </w:t>
      </w:r>
      <w:r>
        <w:rPr>
          <w:rFonts w:ascii="Arial" w:hAnsi="Arial" w:cs="Arial"/>
          <w:b/>
          <w:bCs/>
          <w:szCs w:val="24"/>
        </w:rPr>
        <w:t xml:space="preserve">  </w:t>
      </w:r>
      <w:r w:rsidRPr="00C47181">
        <w:rPr>
          <w:rFonts w:ascii="Arial" w:hAnsi="Arial" w:cs="Arial"/>
          <w:b/>
          <w:bCs/>
          <w:szCs w:val="24"/>
        </w:rPr>
        <w:t>in the Federal Register of the agency's notice, required by 5 CFR 1320.8(d),</w:t>
      </w:r>
      <w:r>
        <w:rPr>
          <w:rFonts w:ascii="Arial" w:hAnsi="Arial" w:cs="Arial"/>
          <w:b/>
          <w:bCs/>
          <w:szCs w:val="24"/>
        </w:rPr>
        <w:t xml:space="preserve"> </w:t>
      </w:r>
      <w:r w:rsidRPr="00C47181">
        <w:rPr>
          <w:rFonts w:ascii="Arial" w:hAnsi="Arial" w:cs="Arial"/>
          <w:b/>
          <w:bCs/>
          <w:szCs w:val="24"/>
        </w:rPr>
        <w:t>soliciting comments on the information collection prior to submission to OMB.</w:t>
      </w:r>
      <w:r w:rsidR="00BC652B">
        <w:rPr>
          <w:rFonts w:ascii="Arial" w:hAnsi="Arial" w:cs="Arial"/>
          <w:b/>
          <w:bCs/>
          <w:szCs w:val="24"/>
        </w:rPr>
        <w:t xml:space="preserve"> </w:t>
      </w:r>
      <w:r w:rsidRPr="00C47181">
        <w:rPr>
          <w:rFonts w:ascii="Arial" w:hAnsi="Arial" w:cs="Arial"/>
          <w:b/>
          <w:bCs/>
          <w:szCs w:val="24"/>
        </w:rPr>
        <w:t xml:space="preserve"> </w:t>
      </w:r>
      <w:r w:rsidR="00BC652B">
        <w:rPr>
          <w:rFonts w:ascii="Arial" w:hAnsi="Arial" w:cs="Arial"/>
          <w:b/>
          <w:bCs/>
          <w:szCs w:val="24"/>
        </w:rPr>
        <w:t>S</w:t>
      </w:r>
      <w:r w:rsidRPr="00C47181">
        <w:rPr>
          <w:rFonts w:ascii="Arial" w:hAnsi="Arial" w:cs="Arial"/>
          <w:b/>
          <w:bCs/>
          <w:szCs w:val="24"/>
        </w:rPr>
        <w:t xml:space="preserve">ummarize public comments received in response to that notice and describe actions taken by the agency </w:t>
      </w:r>
      <w:r>
        <w:rPr>
          <w:rFonts w:ascii="Arial" w:hAnsi="Arial" w:cs="Arial"/>
          <w:b/>
          <w:bCs/>
          <w:szCs w:val="24"/>
        </w:rPr>
        <w:t xml:space="preserve">in response to these comments. </w:t>
      </w:r>
      <w:r w:rsidR="00BC652B">
        <w:rPr>
          <w:rFonts w:ascii="Arial" w:hAnsi="Arial" w:cs="Arial"/>
          <w:b/>
          <w:bCs/>
          <w:szCs w:val="24"/>
        </w:rPr>
        <w:t xml:space="preserve"> </w:t>
      </w:r>
      <w:r w:rsidRPr="00C47181">
        <w:rPr>
          <w:rFonts w:ascii="Arial" w:hAnsi="Arial" w:cs="Arial"/>
          <w:b/>
          <w:bCs/>
          <w:szCs w:val="24"/>
        </w:rPr>
        <w:t>Specifically address comments received on cost and hour burden.</w:t>
      </w:r>
    </w:p>
    <w:p w:rsidR="00DA4BE0" w:rsidP="00DA4BE0" w14:paraId="7A339157" w14:textId="77777777">
      <w:pPr>
        <w:tabs>
          <w:tab w:val="left" w:pos="-1440"/>
        </w:tabs>
        <w:ind w:left="720" w:hanging="360"/>
        <w:jc w:val="both"/>
        <w:rPr>
          <w:rFonts w:ascii="Arial" w:hAnsi="Arial"/>
        </w:rPr>
      </w:pPr>
      <w:r>
        <w:rPr>
          <w:rFonts w:ascii="Arial" w:hAnsi="Arial"/>
        </w:rPr>
        <w:tab/>
      </w:r>
    </w:p>
    <w:p w:rsidR="00DA4BE0" w:rsidP="00DA4BE0" w14:paraId="275B9F6F" w14:textId="2EEA9C86">
      <w:pPr>
        <w:tabs>
          <w:tab w:val="left" w:pos="-1440"/>
        </w:tabs>
        <w:ind w:left="720" w:hanging="360"/>
        <w:jc w:val="both"/>
        <w:rPr>
          <w:rFonts w:ascii="Arial" w:hAnsi="Arial"/>
        </w:rPr>
      </w:pPr>
      <w:r>
        <w:rPr>
          <w:rFonts w:ascii="Arial" w:hAnsi="Arial"/>
        </w:rPr>
        <w:tab/>
      </w:r>
      <w:r w:rsidRPr="006138CA">
        <w:rPr>
          <w:rFonts w:ascii="Arial" w:hAnsi="Arial"/>
        </w:rPr>
        <w:t>Public comments were solicited through two Federal Register notices</w:t>
      </w:r>
      <w:r w:rsidRPr="006138CA" w:rsidR="00B128B2">
        <w:rPr>
          <w:rFonts w:ascii="Arial" w:hAnsi="Arial"/>
        </w:rPr>
        <w:t xml:space="preserve">, a </w:t>
      </w:r>
      <w:r w:rsidRPr="006138CA" w:rsidR="0048413D">
        <w:rPr>
          <w:rFonts w:ascii="Arial" w:hAnsi="Arial"/>
        </w:rPr>
        <w:t>60-day</w:t>
      </w:r>
      <w:r w:rsidRPr="006138CA" w:rsidR="00B128B2">
        <w:rPr>
          <w:rFonts w:ascii="Arial" w:hAnsi="Arial"/>
        </w:rPr>
        <w:t xml:space="preserve"> notice</w:t>
      </w:r>
      <w:r w:rsidRPr="006138CA">
        <w:rPr>
          <w:rFonts w:ascii="Arial" w:hAnsi="Arial"/>
        </w:rPr>
        <w:t xml:space="preserve"> published on </w:t>
      </w:r>
      <w:r w:rsidR="003F1003">
        <w:rPr>
          <w:rFonts w:ascii="Arial" w:hAnsi="Arial"/>
        </w:rPr>
        <w:t>July</w:t>
      </w:r>
      <w:r w:rsidRPr="006138CA" w:rsidR="00964BFC">
        <w:rPr>
          <w:rFonts w:ascii="Arial" w:hAnsi="Arial"/>
        </w:rPr>
        <w:t xml:space="preserve"> </w:t>
      </w:r>
      <w:r w:rsidR="006138CA">
        <w:rPr>
          <w:rFonts w:ascii="Arial" w:hAnsi="Arial"/>
        </w:rPr>
        <w:t>7,</w:t>
      </w:r>
      <w:r w:rsidRPr="006138CA">
        <w:rPr>
          <w:rFonts w:ascii="Arial" w:hAnsi="Arial"/>
        </w:rPr>
        <w:t xml:space="preserve"> 20</w:t>
      </w:r>
      <w:r w:rsidR="006138CA">
        <w:rPr>
          <w:rFonts w:ascii="Arial" w:hAnsi="Arial"/>
        </w:rPr>
        <w:t>2</w:t>
      </w:r>
      <w:r w:rsidR="003F1003">
        <w:rPr>
          <w:rFonts w:ascii="Arial" w:hAnsi="Arial"/>
        </w:rPr>
        <w:t>4</w:t>
      </w:r>
      <w:r w:rsidRPr="006138CA">
        <w:rPr>
          <w:rFonts w:ascii="Arial" w:hAnsi="Arial"/>
        </w:rPr>
        <w:t xml:space="preserve"> (</w:t>
      </w:r>
      <w:r w:rsidRPr="006138CA" w:rsidR="00964BFC">
        <w:rPr>
          <w:rFonts w:ascii="Arial" w:hAnsi="Arial"/>
        </w:rPr>
        <w:t>8</w:t>
      </w:r>
      <w:r w:rsidR="003F1003">
        <w:rPr>
          <w:rFonts w:ascii="Arial" w:hAnsi="Arial"/>
        </w:rPr>
        <w:t>9 FR</w:t>
      </w:r>
      <w:r w:rsidRPr="006138CA">
        <w:rPr>
          <w:rFonts w:ascii="Arial" w:hAnsi="Arial"/>
        </w:rPr>
        <w:t xml:space="preserve"> </w:t>
      </w:r>
      <w:r w:rsidR="00BD4B62">
        <w:rPr>
          <w:rFonts w:ascii="Arial" w:hAnsi="Arial"/>
        </w:rPr>
        <w:t>59921</w:t>
      </w:r>
      <w:r w:rsidRPr="006138CA" w:rsidR="008C2800">
        <w:rPr>
          <w:rFonts w:ascii="Arial" w:hAnsi="Arial"/>
        </w:rPr>
        <w:t>)</w:t>
      </w:r>
      <w:r w:rsidRPr="006138CA" w:rsidR="00B128B2">
        <w:rPr>
          <w:rFonts w:ascii="Arial" w:hAnsi="Arial"/>
        </w:rPr>
        <w:t xml:space="preserve"> on which no comments were received,</w:t>
      </w:r>
      <w:r w:rsidRPr="006138CA">
        <w:rPr>
          <w:rFonts w:ascii="Arial" w:hAnsi="Arial"/>
        </w:rPr>
        <w:t xml:space="preserve"> and on </w:t>
      </w:r>
      <w:r w:rsidRPr="003C1C27" w:rsidR="0048413D">
        <w:rPr>
          <w:rFonts w:ascii="Arial" w:hAnsi="Arial"/>
        </w:rPr>
        <w:t>November</w:t>
      </w:r>
      <w:r w:rsidRPr="003C1C27" w:rsidR="008C73DF">
        <w:rPr>
          <w:rFonts w:ascii="Arial" w:hAnsi="Arial"/>
        </w:rPr>
        <w:t xml:space="preserve"> </w:t>
      </w:r>
      <w:r w:rsidRPr="003C1C27" w:rsidR="003C1C27">
        <w:rPr>
          <w:rFonts w:ascii="Arial" w:hAnsi="Arial"/>
        </w:rPr>
        <w:t>22</w:t>
      </w:r>
      <w:r w:rsidRPr="003C1C27" w:rsidR="008C73DF">
        <w:rPr>
          <w:rFonts w:ascii="Arial" w:hAnsi="Arial"/>
        </w:rPr>
        <w:t>, 202</w:t>
      </w:r>
      <w:r w:rsidRPr="003C1C27" w:rsidR="0048413D">
        <w:rPr>
          <w:rFonts w:ascii="Arial" w:hAnsi="Arial"/>
        </w:rPr>
        <w:t>4</w:t>
      </w:r>
      <w:r w:rsidRPr="003C1C27" w:rsidR="008C73DF">
        <w:rPr>
          <w:rFonts w:ascii="Arial" w:hAnsi="Arial"/>
        </w:rPr>
        <w:t xml:space="preserve"> (8</w:t>
      </w:r>
      <w:r w:rsidRPr="003C1C27" w:rsidR="0048413D">
        <w:rPr>
          <w:rFonts w:ascii="Arial" w:hAnsi="Arial"/>
        </w:rPr>
        <w:t>9 FR</w:t>
      </w:r>
      <w:r w:rsidRPr="003C1C27" w:rsidR="003C1C27">
        <w:rPr>
          <w:rFonts w:ascii="Arial" w:hAnsi="Arial"/>
        </w:rPr>
        <w:t xml:space="preserve"> </w:t>
      </w:r>
      <w:r w:rsidRPr="003C1C27" w:rsidR="003C1C27">
        <w:rPr>
          <w:rFonts w:ascii="Arial" w:hAnsi="Arial"/>
        </w:rPr>
        <w:t>92698</w:t>
      </w:r>
      <w:r w:rsidRPr="003C1C27" w:rsidR="008C73DF">
        <w:rPr>
          <w:rFonts w:ascii="Arial" w:hAnsi="Arial"/>
        </w:rPr>
        <w:t>)</w:t>
      </w:r>
      <w:r w:rsidRPr="00A12BAF" w:rsidR="00B128B2">
        <w:rPr>
          <w:rFonts w:ascii="Arial" w:hAnsi="Arial"/>
        </w:rPr>
        <w:t xml:space="preserve"> </w:t>
      </w:r>
      <w:r w:rsidRPr="00694BF8" w:rsidR="00B128B2">
        <w:rPr>
          <w:rFonts w:ascii="Arial" w:hAnsi="Arial"/>
        </w:rPr>
        <w:t>on which n</w:t>
      </w:r>
      <w:r w:rsidRPr="00694BF8">
        <w:rPr>
          <w:rFonts w:ascii="Arial" w:hAnsi="Arial"/>
        </w:rPr>
        <w:t xml:space="preserve">o comments </w:t>
      </w:r>
      <w:r w:rsidRPr="00694BF8" w:rsidR="00B128B2">
        <w:rPr>
          <w:rFonts w:ascii="Arial" w:hAnsi="Arial"/>
        </w:rPr>
        <w:t>have been</w:t>
      </w:r>
      <w:r w:rsidRPr="00694BF8">
        <w:rPr>
          <w:rFonts w:ascii="Arial" w:hAnsi="Arial"/>
        </w:rPr>
        <w:t xml:space="preserve"> received.</w:t>
      </w:r>
      <w:r>
        <w:rPr>
          <w:rFonts w:ascii="Arial" w:hAnsi="Arial"/>
        </w:rPr>
        <w:t xml:space="preserve">  </w:t>
      </w:r>
    </w:p>
    <w:p w:rsidR="00DA4BE0" w:rsidP="00DA4BE0" w14:paraId="01001D4D" w14:textId="77777777">
      <w:pPr>
        <w:ind w:left="720" w:hanging="600"/>
        <w:jc w:val="both"/>
        <w:rPr>
          <w:rFonts w:ascii="Arial" w:hAnsi="Arial"/>
          <w:b/>
          <w:bCs/>
          <w:szCs w:val="24"/>
        </w:rPr>
      </w:pPr>
    </w:p>
    <w:p w:rsidR="00DA4BE0" w:rsidRPr="00C47181" w:rsidP="00DA4BE0" w14:paraId="7C70BA62" w14:textId="655E26ED">
      <w:pPr>
        <w:ind w:left="720" w:hanging="72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 xml:space="preserve">Explain any decision to provide any payment or </w:t>
      </w:r>
      <w:r w:rsidR="00AE6B84">
        <w:rPr>
          <w:rFonts w:ascii="Arial" w:hAnsi="Arial" w:cs="Arial"/>
          <w:b/>
          <w:bCs/>
          <w:szCs w:val="24"/>
        </w:rPr>
        <w:t>gift to respondents, other than</w:t>
      </w:r>
      <w:r>
        <w:rPr>
          <w:rFonts w:ascii="Arial" w:hAnsi="Arial" w:cs="Arial"/>
          <w:b/>
          <w:bCs/>
          <w:szCs w:val="24"/>
        </w:rPr>
        <w:t xml:space="preserve"> </w:t>
      </w:r>
      <w:r w:rsidRPr="00C47181">
        <w:rPr>
          <w:rFonts w:ascii="Arial" w:hAnsi="Arial" w:cs="Arial"/>
          <w:b/>
          <w:bCs/>
          <w:szCs w:val="24"/>
        </w:rPr>
        <w:t>remuneration of contractors or grantees.</w:t>
      </w:r>
    </w:p>
    <w:p w:rsidR="00DA4BE0" w:rsidRPr="00C47181" w:rsidP="00DA4BE0" w14:paraId="0BAB3046" w14:textId="77777777">
      <w:pPr>
        <w:tabs>
          <w:tab w:val="left" w:pos="-1440"/>
        </w:tabs>
        <w:ind w:left="720" w:hanging="720"/>
        <w:jc w:val="both"/>
        <w:rPr>
          <w:rFonts w:ascii="Arial" w:hAnsi="Arial"/>
          <w:szCs w:val="24"/>
        </w:rPr>
      </w:pPr>
    </w:p>
    <w:p w:rsidR="00DA4BE0" w:rsidRPr="00C47181" w:rsidP="00DA4BE0" w14:paraId="4167B762"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DA4BE0" w:rsidP="00DA4BE0" w14:paraId="42F30F28" w14:textId="77777777">
      <w:pPr>
        <w:ind w:left="720" w:hanging="720"/>
        <w:jc w:val="both"/>
        <w:rPr>
          <w:rFonts w:ascii="Arial" w:hAnsi="Arial"/>
          <w:b/>
          <w:bCs/>
          <w:szCs w:val="24"/>
        </w:rPr>
      </w:pPr>
    </w:p>
    <w:p w:rsidR="00DA4BE0" w:rsidRPr="00C47181" w:rsidP="00DA4BE0" w14:paraId="0199423C"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DA4BE0" w:rsidRPr="00C47181" w:rsidP="00DA4BE0" w14:paraId="6F8E9CF5" w14:textId="77777777">
      <w:pPr>
        <w:tabs>
          <w:tab w:val="left" w:pos="-1440"/>
        </w:tabs>
        <w:ind w:left="720" w:hanging="720"/>
        <w:jc w:val="both"/>
        <w:rPr>
          <w:rFonts w:ascii="Arial" w:hAnsi="Arial"/>
          <w:szCs w:val="24"/>
        </w:rPr>
      </w:pPr>
      <w:r w:rsidRPr="00C47181">
        <w:rPr>
          <w:rFonts w:ascii="Arial" w:hAnsi="Arial"/>
          <w:szCs w:val="24"/>
        </w:rPr>
        <w:tab/>
      </w:r>
    </w:p>
    <w:p w:rsidR="0048413D" w:rsidP="00DA4BE0" w14:paraId="10983C9A" w14:textId="77777777">
      <w:pPr>
        <w:tabs>
          <w:tab w:val="left" w:pos="-1440"/>
        </w:tabs>
        <w:ind w:left="720" w:hanging="720"/>
        <w:jc w:val="both"/>
        <w:rPr>
          <w:rFonts w:ascii="Arial" w:hAnsi="Arial" w:cs="Arial"/>
          <w:szCs w:val="24"/>
        </w:rPr>
      </w:pPr>
      <w:r w:rsidRPr="00C47181">
        <w:rPr>
          <w:rFonts w:ascii="Arial" w:hAnsi="Arial"/>
          <w:szCs w:val="24"/>
        </w:rPr>
        <w:t xml:space="preserve">          </w:t>
      </w:r>
      <w:r w:rsidR="00A516BD">
        <w:rPr>
          <w:rFonts w:ascii="Arial" w:hAnsi="Arial"/>
          <w:szCs w:val="24"/>
        </w:rPr>
        <w:t xml:space="preserve"> </w:t>
      </w:r>
      <w:r w:rsidR="00A516BD">
        <w:rPr>
          <w:rFonts w:ascii="Arial" w:hAnsi="Arial" w:cs="Arial"/>
          <w:szCs w:val="24"/>
        </w:rPr>
        <w:t xml:space="preserve">PIA coverage for this information collection is provided by DHS/CBP/PIA-003(b) Automated Commercial Environment (ACE) (July 31, 2015), and available at: </w:t>
      </w:r>
      <w:hyperlink r:id="rId9" w:history="1">
        <w:r w:rsidRPr="00FE27D1" w:rsidR="00A516BD">
          <w:rPr>
            <w:rStyle w:val="Hyperlink"/>
            <w:rFonts w:ascii="Arial" w:hAnsi="Arial" w:cs="Arial"/>
            <w:szCs w:val="24"/>
          </w:rPr>
          <w:t>https://www.dhs.gov/privacy-impact-assessments</w:t>
        </w:r>
      </w:hyperlink>
      <w:r w:rsidR="00A516BD">
        <w:rPr>
          <w:rFonts w:ascii="Arial" w:hAnsi="Arial" w:cs="Arial"/>
          <w:szCs w:val="24"/>
        </w:rPr>
        <w:t xml:space="preserve">. </w:t>
      </w:r>
    </w:p>
    <w:p w:rsidR="0048413D" w:rsidP="00DA4BE0" w14:paraId="7DA68568" w14:textId="77777777">
      <w:pPr>
        <w:tabs>
          <w:tab w:val="left" w:pos="-1440"/>
        </w:tabs>
        <w:ind w:left="720" w:hanging="720"/>
        <w:jc w:val="both"/>
        <w:rPr>
          <w:rFonts w:ascii="Arial" w:hAnsi="Arial" w:cs="Arial"/>
          <w:szCs w:val="24"/>
        </w:rPr>
      </w:pPr>
    </w:p>
    <w:p w:rsidR="00B9117B" w:rsidP="003C1C27" w14:paraId="21FCBF56" w14:textId="7D481B84">
      <w:pPr>
        <w:tabs>
          <w:tab w:val="left" w:pos="-1440"/>
        </w:tabs>
        <w:ind w:left="720"/>
        <w:jc w:val="both"/>
        <w:rPr>
          <w:rFonts w:ascii="Arial" w:hAnsi="Arial"/>
          <w:b/>
          <w:bCs/>
          <w:szCs w:val="24"/>
        </w:rPr>
      </w:pPr>
      <w:r>
        <w:rPr>
          <w:rFonts w:ascii="Arial" w:hAnsi="Arial" w:cs="Arial"/>
          <w:szCs w:val="24"/>
        </w:rPr>
        <w:t>SORN coverage for this information collection is provided by the DHS/CBP-001 Import Information System (</w:t>
      </w:r>
      <w:r>
        <w:rPr>
          <w:rFonts w:ascii="Arial" w:hAnsi="Arial" w:cs="Arial"/>
          <w:szCs w:val="24"/>
        </w:rPr>
        <w:t>IIS( (</w:t>
      </w:r>
      <w:r>
        <w:rPr>
          <w:rFonts w:ascii="Arial" w:hAnsi="Arial" w:cs="Arial"/>
          <w:szCs w:val="24"/>
        </w:rPr>
        <w:t>July 26, 2016) ( 81 FR 48826), and available at: https://www.dhs.gov/system-records-notices-sorns.</w:t>
      </w:r>
    </w:p>
    <w:p w:rsidR="00DA4BE0" w:rsidRPr="008E66C8" w:rsidP="00DA4BE0" w14:paraId="7844F931" w14:textId="77777777">
      <w:pPr>
        <w:ind w:left="720" w:hanging="720"/>
        <w:jc w:val="both"/>
        <w:rPr>
          <w:rFonts w:ascii="Arial" w:hAnsi="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A4BE0" w:rsidRPr="00C47181" w:rsidP="00DA4BE0" w14:paraId="0918BA6D" w14:textId="77777777">
      <w:pPr>
        <w:tabs>
          <w:tab w:val="left" w:pos="-1440"/>
        </w:tabs>
        <w:ind w:left="720" w:hanging="720"/>
        <w:jc w:val="both"/>
        <w:rPr>
          <w:rFonts w:ascii="Arial" w:hAnsi="Arial"/>
          <w:szCs w:val="24"/>
        </w:rPr>
      </w:pPr>
      <w:r w:rsidRPr="00C47181">
        <w:rPr>
          <w:rFonts w:ascii="Arial" w:hAnsi="Arial"/>
          <w:szCs w:val="24"/>
        </w:rPr>
        <w:tab/>
      </w:r>
    </w:p>
    <w:p w:rsidR="00DA4BE0" w:rsidP="00DA4BE0" w14:paraId="14B49130"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111DE0" w:rsidP="00DA4BE0" w14:paraId="6E328AA5" w14:textId="77777777">
      <w:pPr>
        <w:tabs>
          <w:tab w:val="left" w:pos="-1440"/>
        </w:tabs>
        <w:ind w:left="720" w:hanging="720"/>
        <w:jc w:val="both"/>
        <w:rPr>
          <w:rFonts w:ascii="Arial" w:hAnsi="Arial"/>
          <w:szCs w:val="24"/>
        </w:rPr>
      </w:pPr>
    </w:p>
    <w:p w:rsidR="00DA4BE0" w:rsidRPr="00C47181" w:rsidP="00DA4BE0" w14:paraId="23FDBC3A" w14:textId="77777777">
      <w:pPr>
        <w:tabs>
          <w:tab w:val="left" w:pos="-1440"/>
        </w:tabs>
        <w:jc w:val="both"/>
        <w:rPr>
          <w:rFonts w:ascii="Arial" w:hAnsi="Arial"/>
          <w:szCs w:val="24"/>
        </w:rPr>
      </w:pPr>
      <w:r>
        <w:rPr>
          <w:rFonts w:ascii="Arial" w:hAnsi="Arial" w:cs="Arial"/>
          <w:b/>
          <w:bCs/>
          <w:szCs w:val="24"/>
        </w:rPr>
        <w:t xml:space="preserve">12. </w:t>
      </w:r>
      <w:r>
        <w:rPr>
          <w:rFonts w:ascii="Arial" w:hAnsi="Arial" w:cs="Arial"/>
          <w:b/>
          <w:bCs/>
          <w:szCs w:val="24"/>
        </w:rPr>
        <w:tab/>
      </w:r>
      <w:r w:rsidRPr="008C73DF">
        <w:rPr>
          <w:rFonts w:ascii="Arial" w:hAnsi="Arial" w:cs="Arial"/>
          <w:b/>
          <w:bCs/>
          <w:szCs w:val="24"/>
        </w:rPr>
        <w:t>Provide estimates of the hour burden of the collection of information.</w:t>
      </w:r>
      <w:r w:rsidRPr="00C47181">
        <w:rPr>
          <w:rFonts w:ascii="Arial" w:hAnsi="Arial"/>
          <w:szCs w:val="24"/>
        </w:rPr>
        <w:tab/>
      </w:r>
    </w:p>
    <w:p w:rsidR="00DA4BE0" w:rsidRPr="00BC652B" w:rsidP="00DA4BE0" w14:paraId="582AC048" w14:textId="77777777">
      <w:pPr>
        <w:jc w:val="both"/>
        <w:rPr>
          <w:rFonts w:ascii="Arial" w:hAnsi="Arial"/>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40365E88" w14:textId="77777777" w:rsidTr="004B3E49">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DA4BE0" w:rsidRPr="004B3E49" w:rsidP="004B3E49" w14:paraId="7B1F615F" w14:textId="77777777">
            <w:pPr>
              <w:pStyle w:val="Style"/>
              <w:tabs>
                <w:tab w:val="left" w:pos="-1440"/>
              </w:tabs>
              <w:ind w:left="0" w:firstLine="0"/>
              <w:jc w:val="both"/>
              <w:rPr>
                <w:rFonts w:ascii="Arial" w:hAnsi="Arial"/>
              </w:rPr>
            </w:pPr>
          </w:p>
          <w:p w:rsidR="00DA4BE0" w:rsidRPr="002D4FB3" w:rsidP="004B3E49" w14:paraId="7DE763D5" w14:textId="77777777">
            <w:pPr>
              <w:pStyle w:val="Style"/>
              <w:tabs>
                <w:tab w:val="left" w:pos="-1440"/>
              </w:tabs>
              <w:ind w:left="0" w:firstLine="0"/>
              <w:jc w:val="both"/>
              <w:rPr>
                <w:rFonts w:ascii="Arial" w:hAnsi="Arial"/>
                <w:sz w:val="22"/>
                <w:szCs w:val="22"/>
              </w:rPr>
            </w:pPr>
            <w:r w:rsidRPr="002D4FB3">
              <w:rPr>
                <w:rFonts w:ascii="Arial" w:hAnsi="Arial"/>
                <w:b/>
                <w:sz w:val="22"/>
                <w:szCs w:val="22"/>
              </w:rPr>
              <w:t>INFORMATIO</w:t>
            </w:r>
            <w:r w:rsidRPr="002D4FB3">
              <w:rPr>
                <w:rFonts w:ascii="Arial" w:hAnsi="Arial"/>
                <w:b/>
                <w:sz w:val="22"/>
                <w:szCs w:val="22"/>
              </w:rPr>
              <w:t xml:space="preserve">N COLLECTION </w:t>
            </w:r>
          </w:p>
        </w:tc>
        <w:tc>
          <w:tcPr>
            <w:tcW w:w="1260" w:type="dxa"/>
            <w:shd w:val="clear" w:color="auto" w:fill="auto"/>
          </w:tcPr>
          <w:p w:rsidR="00DA4BE0" w:rsidRPr="002D4FB3" w:rsidP="004B3E49" w14:paraId="30EDD8FE" w14:textId="77777777">
            <w:pPr>
              <w:pStyle w:val="Style"/>
              <w:tabs>
                <w:tab w:val="left" w:pos="-1440"/>
              </w:tabs>
              <w:ind w:left="0" w:firstLine="0"/>
              <w:jc w:val="both"/>
              <w:rPr>
                <w:rFonts w:ascii="Arial" w:hAnsi="Arial"/>
                <w:b/>
                <w:sz w:val="22"/>
                <w:szCs w:val="22"/>
              </w:rPr>
            </w:pPr>
            <w:r w:rsidRPr="002D4FB3">
              <w:rPr>
                <w:rFonts w:ascii="Arial" w:hAnsi="Arial"/>
                <w:b/>
                <w:sz w:val="22"/>
                <w:szCs w:val="22"/>
              </w:rPr>
              <w:t xml:space="preserve">TOTAL ANNUAL </w:t>
            </w:r>
            <w:r w:rsidRPr="002D4FB3">
              <w:rPr>
                <w:rFonts w:ascii="Arial" w:hAnsi="Arial"/>
                <w:b/>
                <w:sz w:val="22"/>
                <w:szCs w:val="22"/>
              </w:rPr>
              <w:t>BURDEN HOURS</w:t>
            </w:r>
          </w:p>
        </w:tc>
        <w:tc>
          <w:tcPr>
            <w:tcW w:w="1890" w:type="dxa"/>
            <w:shd w:val="clear" w:color="auto" w:fill="auto"/>
          </w:tcPr>
          <w:p w:rsidR="00DA4BE0" w:rsidRPr="002D4FB3" w:rsidP="004B3E49" w14:paraId="2FAA506E" w14:textId="77777777">
            <w:pPr>
              <w:pStyle w:val="Style"/>
              <w:tabs>
                <w:tab w:val="left" w:pos="-1440"/>
              </w:tabs>
              <w:ind w:left="0" w:firstLine="0"/>
              <w:jc w:val="both"/>
              <w:rPr>
                <w:rFonts w:ascii="Arial" w:hAnsi="Arial"/>
                <w:b/>
                <w:sz w:val="22"/>
                <w:szCs w:val="22"/>
              </w:rPr>
            </w:pPr>
            <w:r w:rsidRPr="002D4FB3">
              <w:rPr>
                <w:rFonts w:ascii="Arial" w:hAnsi="Arial"/>
                <w:b/>
                <w:sz w:val="22"/>
                <w:szCs w:val="22"/>
              </w:rPr>
              <w:t>NO. OF</w:t>
            </w:r>
          </w:p>
          <w:p w:rsidR="00DA4BE0" w:rsidRPr="002D4FB3" w:rsidP="004B3E49" w14:paraId="33DC62BB" w14:textId="77777777">
            <w:pPr>
              <w:pStyle w:val="Style"/>
              <w:tabs>
                <w:tab w:val="left" w:pos="-1440"/>
              </w:tabs>
              <w:ind w:left="0" w:firstLine="0"/>
              <w:jc w:val="both"/>
              <w:rPr>
                <w:rFonts w:ascii="Arial" w:hAnsi="Arial"/>
                <w:b/>
                <w:sz w:val="22"/>
                <w:szCs w:val="22"/>
              </w:rPr>
            </w:pPr>
            <w:r w:rsidRPr="002D4FB3">
              <w:rPr>
                <w:rFonts w:ascii="Arial" w:hAnsi="Arial"/>
                <w:b/>
                <w:sz w:val="22"/>
                <w:szCs w:val="22"/>
              </w:rPr>
              <w:t>RESPONDENT</w:t>
            </w:r>
            <w:r w:rsidRPr="002D4FB3">
              <w:rPr>
                <w:rFonts w:ascii="Arial" w:hAnsi="Arial"/>
                <w:b/>
                <w:sz w:val="22"/>
                <w:szCs w:val="22"/>
              </w:rPr>
              <w:t>S</w:t>
            </w:r>
          </w:p>
        </w:tc>
        <w:tc>
          <w:tcPr>
            <w:tcW w:w="1710" w:type="dxa"/>
            <w:shd w:val="clear" w:color="auto" w:fill="auto"/>
          </w:tcPr>
          <w:p w:rsidR="00DA4BE0" w:rsidRPr="002D4FB3" w:rsidP="004B3E49" w14:paraId="28C46073" w14:textId="77777777">
            <w:pPr>
              <w:pStyle w:val="Style"/>
              <w:tabs>
                <w:tab w:val="left" w:pos="-1440"/>
              </w:tabs>
              <w:ind w:left="0" w:firstLine="0"/>
              <w:rPr>
                <w:rFonts w:ascii="Arial" w:hAnsi="Arial"/>
                <w:b/>
                <w:sz w:val="20"/>
              </w:rPr>
            </w:pPr>
            <w:r w:rsidRPr="002D4FB3">
              <w:rPr>
                <w:rFonts w:ascii="Arial" w:hAnsi="Arial"/>
                <w:b/>
                <w:sz w:val="20"/>
              </w:rPr>
              <w:t xml:space="preserve">NO. OF RESPONSES </w:t>
            </w:r>
            <w:r w:rsidRPr="002D4FB3">
              <w:rPr>
                <w:rFonts w:ascii="Arial" w:hAnsi="Arial"/>
                <w:b/>
                <w:sz w:val="20"/>
              </w:rPr>
              <w:t>PER RESPONDENT</w:t>
            </w:r>
          </w:p>
        </w:tc>
        <w:tc>
          <w:tcPr>
            <w:tcW w:w="1530" w:type="dxa"/>
            <w:shd w:val="clear" w:color="auto" w:fill="auto"/>
          </w:tcPr>
          <w:p w:rsidR="00DA4BE0" w:rsidRPr="002D4FB3" w:rsidP="004B3E49" w14:paraId="10B4DE51" w14:textId="77777777">
            <w:pPr>
              <w:pStyle w:val="Style"/>
              <w:tabs>
                <w:tab w:val="left" w:pos="-1440"/>
              </w:tabs>
              <w:ind w:left="0" w:firstLine="0"/>
              <w:jc w:val="both"/>
              <w:rPr>
                <w:rFonts w:ascii="Arial" w:hAnsi="Arial"/>
              </w:rPr>
            </w:pPr>
          </w:p>
          <w:p w:rsidR="00DA4BE0" w:rsidRPr="002D4FB3" w:rsidP="004B3E49" w14:paraId="05C1884B" w14:textId="77777777">
            <w:pPr>
              <w:pStyle w:val="Style"/>
              <w:tabs>
                <w:tab w:val="left" w:pos="-1440"/>
              </w:tabs>
              <w:ind w:left="0" w:firstLine="0"/>
              <w:jc w:val="both"/>
              <w:rPr>
                <w:rFonts w:ascii="Arial" w:hAnsi="Arial"/>
                <w:b/>
                <w:sz w:val="20"/>
              </w:rPr>
            </w:pPr>
            <w:r w:rsidRPr="002D4FB3">
              <w:rPr>
                <w:rFonts w:ascii="Arial" w:hAnsi="Arial"/>
                <w:b/>
                <w:sz w:val="20"/>
              </w:rPr>
              <w:t>TOTAL</w:t>
            </w:r>
          </w:p>
          <w:p w:rsidR="00DA4BE0" w:rsidRPr="002D4FB3" w:rsidP="004B3E49" w14:paraId="6C9667EE" w14:textId="77777777">
            <w:pPr>
              <w:pStyle w:val="Style"/>
              <w:tabs>
                <w:tab w:val="left" w:pos="-1440"/>
              </w:tabs>
              <w:ind w:left="0" w:firstLine="0"/>
              <w:jc w:val="both"/>
              <w:rPr>
                <w:rFonts w:ascii="Arial" w:hAnsi="Arial"/>
              </w:rPr>
            </w:pPr>
            <w:r w:rsidRPr="002D4FB3">
              <w:rPr>
                <w:rFonts w:ascii="Arial" w:hAnsi="Arial"/>
                <w:b/>
                <w:sz w:val="20"/>
              </w:rPr>
              <w:t>RESPONSES</w:t>
            </w:r>
          </w:p>
        </w:tc>
        <w:tc>
          <w:tcPr>
            <w:tcW w:w="1476" w:type="dxa"/>
            <w:shd w:val="clear" w:color="auto" w:fill="auto"/>
          </w:tcPr>
          <w:p w:rsidR="00DA4BE0" w:rsidRPr="002D4FB3" w:rsidP="004B3E49" w14:paraId="611E08A0" w14:textId="77777777">
            <w:pPr>
              <w:pStyle w:val="Style"/>
              <w:tabs>
                <w:tab w:val="left" w:pos="-1440"/>
              </w:tabs>
              <w:ind w:left="0" w:firstLine="0"/>
              <w:jc w:val="both"/>
              <w:rPr>
                <w:rFonts w:ascii="Arial" w:hAnsi="Arial"/>
              </w:rPr>
            </w:pPr>
          </w:p>
          <w:p w:rsidR="00DA4BE0" w:rsidRPr="002D4FB3" w:rsidP="004B3E49" w14:paraId="583DC302" w14:textId="77777777">
            <w:pPr>
              <w:pStyle w:val="Style"/>
              <w:tabs>
                <w:tab w:val="left" w:pos="-1440"/>
              </w:tabs>
              <w:ind w:left="0" w:firstLine="0"/>
              <w:jc w:val="both"/>
              <w:rPr>
                <w:rFonts w:ascii="Arial" w:hAnsi="Arial"/>
                <w:b/>
                <w:sz w:val="22"/>
                <w:szCs w:val="22"/>
              </w:rPr>
            </w:pPr>
            <w:r w:rsidRPr="002D4FB3">
              <w:rPr>
                <w:rFonts w:ascii="Arial" w:hAnsi="Arial"/>
                <w:b/>
                <w:sz w:val="22"/>
                <w:szCs w:val="22"/>
              </w:rPr>
              <w:t>TIME PER</w:t>
            </w:r>
          </w:p>
          <w:p w:rsidR="00DA4BE0" w:rsidRPr="002D4FB3" w:rsidP="004B3E49" w14:paraId="546EF83F" w14:textId="77777777">
            <w:pPr>
              <w:pStyle w:val="Style"/>
              <w:tabs>
                <w:tab w:val="left" w:pos="-1440"/>
              </w:tabs>
              <w:ind w:left="0" w:firstLine="0"/>
              <w:jc w:val="both"/>
              <w:rPr>
                <w:rFonts w:ascii="Arial" w:hAnsi="Arial"/>
              </w:rPr>
            </w:pPr>
            <w:r w:rsidRPr="002D4FB3">
              <w:rPr>
                <w:rFonts w:ascii="Arial" w:hAnsi="Arial"/>
                <w:b/>
                <w:sz w:val="22"/>
                <w:szCs w:val="22"/>
              </w:rPr>
              <w:t>RESPONSE</w:t>
            </w:r>
          </w:p>
        </w:tc>
      </w:tr>
      <w:tr w14:paraId="167341EE" w14:textId="77777777" w:rsidTr="004B3E49">
        <w:tblPrEx>
          <w:tblW w:w="0" w:type="auto"/>
          <w:tblInd w:w="288" w:type="dxa"/>
          <w:tblLayout w:type="fixed"/>
          <w:tblLook w:val="01E0"/>
        </w:tblPrEx>
        <w:tc>
          <w:tcPr>
            <w:tcW w:w="1710" w:type="dxa"/>
            <w:shd w:val="clear" w:color="auto" w:fill="auto"/>
          </w:tcPr>
          <w:p w:rsidR="00DA4BE0" w:rsidRPr="002D4FB3" w:rsidP="004B3E49" w14:paraId="00D5527D" w14:textId="77777777">
            <w:pPr>
              <w:pStyle w:val="Style"/>
              <w:tabs>
                <w:tab w:val="left" w:pos="-1440"/>
              </w:tabs>
              <w:ind w:left="0" w:firstLine="0"/>
              <w:jc w:val="both"/>
              <w:rPr>
                <w:rFonts w:ascii="Arial" w:hAnsi="Arial"/>
                <w:b/>
                <w:sz w:val="20"/>
              </w:rPr>
            </w:pPr>
          </w:p>
          <w:p w:rsidR="00DA4BE0" w:rsidRPr="002D4FB3" w:rsidP="004B3E49" w14:paraId="12CA390A" w14:textId="77777777">
            <w:pPr>
              <w:pStyle w:val="Style"/>
              <w:tabs>
                <w:tab w:val="left" w:pos="-1440"/>
              </w:tabs>
              <w:ind w:left="0" w:firstLine="0"/>
              <w:rPr>
                <w:rFonts w:ascii="Arial" w:hAnsi="Arial"/>
                <w:b/>
                <w:sz w:val="22"/>
                <w:szCs w:val="22"/>
              </w:rPr>
            </w:pPr>
            <w:r w:rsidRPr="002D4FB3">
              <w:rPr>
                <w:rFonts w:ascii="Arial" w:hAnsi="Arial"/>
                <w:b/>
                <w:sz w:val="22"/>
                <w:szCs w:val="22"/>
              </w:rPr>
              <w:t xml:space="preserve">Articles for </w:t>
            </w:r>
            <w:r w:rsidRPr="002D4FB3" w:rsidR="00A01E6C">
              <w:rPr>
                <w:rFonts w:ascii="Arial" w:hAnsi="Arial"/>
                <w:b/>
                <w:sz w:val="22"/>
                <w:szCs w:val="22"/>
              </w:rPr>
              <w:t xml:space="preserve">  </w:t>
            </w:r>
            <w:r w:rsidRPr="002D4FB3">
              <w:rPr>
                <w:rFonts w:ascii="Arial" w:hAnsi="Arial"/>
                <w:b/>
                <w:sz w:val="22"/>
                <w:szCs w:val="22"/>
              </w:rPr>
              <w:t>Exhibition</w:t>
            </w:r>
          </w:p>
          <w:p w:rsidR="00DA4BE0" w:rsidRPr="002D4FB3" w:rsidP="004B3E49" w14:paraId="72FAEDE0" w14:textId="77777777">
            <w:pPr>
              <w:pStyle w:val="Style"/>
              <w:tabs>
                <w:tab w:val="left" w:pos="-1440"/>
              </w:tabs>
              <w:ind w:left="0" w:firstLine="0"/>
              <w:jc w:val="both"/>
              <w:rPr>
                <w:rFonts w:ascii="Arial" w:hAnsi="Arial"/>
                <w:b/>
                <w:sz w:val="22"/>
                <w:szCs w:val="22"/>
              </w:rPr>
            </w:pPr>
          </w:p>
        </w:tc>
        <w:tc>
          <w:tcPr>
            <w:tcW w:w="1260" w:type="dxa"/>
            <w:shd w:val="clear" w:color="auto" w:fill="auto"/>
          </w:tcPr>
          <w:p w:rsidR="00DA4BE0" w:rsidRPr="002D4FB3" w:rsidP="004B3E49" w14:paraId="1F84AD64" w14:textId="77777777">
            <w:pPr>
              <w:pStyle w:val="Style"/>
              <w:tabs>
                <w:tab w:val="left" w:pos="-1440"/>
              </w:tabs>
              <w:ind w:left="0" w:firstLine="0"/>
              <w:jc w:val="both"/>
              <w:rPr>
                <w:rFonts w:ascii="Arial" w:hAnsi="Arial"/>
              </w:rPr>
            </w:pPr>
          </w:p>
          <w:p w:rsidR="00DA4BE0" w:rsidRPr="002D4FB3" w:rsidP="00D4629F" w14:paraId="3FFC8CB3" w14:textId="7D24510F">
            <w:pPr>
              <w:pStyle w:val="Style"/>
              <w:tabs>
                <w:tab w:val="left" w:pos="-1440"/>
              </w:tabs>
              <w:ind w:left="0" w:firstLine="0"/>
              <w:jc w:val="center"/>
              <w:rPr>
                <w:rFonts w:ascii="Arial" w:hAnsi="Arial"/>
              </w:rPr>
            </w:pPr>
            <w:r w:rsidRPr="002D4FB3">
              <w:rPr>
                <w:rFonts w:ascii="Arial" w:hAnsi="Arial"/>
              </w:rPr>
              <w:t>83</w:t>
            </w:r>
            <w:r w:rsidR="00106E69">
              <w:rPr>
                <w:rFonts w:ascii="Arial" w:hAnsi="Arial"/>
              </w:rPr>
              <w:t>3</w:t>
            </w:r>
          </w:p>
        </w:tc>
        <w:tc>
          <w:tcPr>
            <w:tcW w:w="1890" w:type="dxa"/>
            <w:shd w:val="clear" w:color="auto" w:fill="auto"/>
          </w:tcPr>
          <w:p w:rsidR="00DA4BE0" w:rsidRPr="002D4FB3" w:rsidP="004B3E49" w14:paraId="56AE91C8" w14:textId="77777777">
            <w:pPr>
              <w:pStyle w:val="Style"/>
              <w:tabs>
                <w:tab w:val="left" w:pos="-1440"/>
              </w:tabs>
              <w:ind w:left="0" w:firstLine="0"/>
              <w:jc w:val="both"/>
              <w:rPr>
                <w:rFonts w:ascii="Arial" w:hAnsi="Arial"/>
              </w:rPr>
            </w:pPr>
          </w:p>
          <w:p w:rsidR="00DA4BE0" w:rsidRPr="002D4FB3" w:rsidP="00D4629F" w14:paraId="021B8EEF" w14:textId="77777777">
            <w:pPr>
              <w:pStyle w:val="Style"/>
              <w:tabs>
                <w:tab w:val="left" w:pos="-1440"/>
              </w:tabs>
              <w:ind w:left="0" w:firstLine="0"/>
              <w:jc w:val="center"/>
              <w:rPr>
                <w:rFonts w:ascii="Arial" w:hAnsi="Arial"/>
              </w:rPr>
            </w:pPr>
            <w:r w:rsidRPr="002D4FB3">
              <w:rPr>
                <w:rFonts w:ascii="Arial" w:hAnsi="Arial"/>
              </w:rPr>
              <w:t>5</w:t>
            </w:r>
            <w:r w:rsidRPr="002D4FB3">
              <w:rPr>
                <w:rFonts w:ascii="Arial" w:hAnsi="Arial"/>
              </w:rPr>
              <w:t>0</w:t>
            </w:r>
          </w:p>
        </w:tc>
        <w:tc>
          <w:tcPr>
            <w:tcW w:w="1710" w:type="dxa"/>
            <w:shd w:val="clear" w:color="auto" w:fill="auto"/>
          </w:tcPr>
          <w:p w:rsidR="00DA4BE0" w:rsidRPr="002D4FB3" w:rsidP="004B3E49" w14:paraId="7647222A" w14:textId="77777777">
            <w:pPr>
              <w:pStyle w:val="Style"/>
              <w:tabs>
                <w:tab w:val="left" w:pos="-1440"/>
              </w:tabs>
              <w:ind w:left="0" w:firstLine="0"/>
              <w:jc w:val="both"/>
              <w:rPr>
                <w:rFonts w:ascii="Arial" w:hAnsi="Arial"/>
              </w:rPr>
            </w:pPr>
          </w:p>
          <w:p w:rsidR="00DA4BE0" w:rsidRPr="002D4FB3" w:rsidP="00D4629F" w14:paraId="21F6A012" w14:textId="77777777">
            <w:pPr>
              <w:pStyle w:val="Style"/>
              <w:tabs>
                <w:tab w:val="left" w:pos="-1440"/>
              </w:tabs>
              <w:ind w:left="0" w:firstLine="0"/>
              <w:jc w:val="center"/>
              <w:rPr>
                <w:rFonts w:ascii="Arial" w:hAnsi="Arial"/>
              </w:rPr>
            </w:pPr>
            <w:r w:rsidRPr="002D4FB3">
              <w:rPr>
                <w:rFonts w:ascii="Arial" w:hAnsi="Arial"/>
              </w:rPr>
              <w:t>5</w:t>
            </w:r>
            <w:r w:rsidRPr="002D4FB3">
              <w:rPr>
                <w:rFonts w:ascii="Arial" w:hAnsi="Arial"/>
              </w:rPr>
              <w:t>0</w:t>
            </w:r>
          </w:p>
        </w:tc>
        <w:tc>
          <w:tcPr>
            <w:tcW w:w="1530" w:type="dxa"/>
            <w:shd w:val="clear" w:color="auto" w:fill="auto"/>
          </w:tcPr>
          <w:p w:rsidR="00DA4BE0" w:rsidRPr="002D4FB3" w:rsidP="004B3E49" w14:paraId="0D6791DB" w14:textId="77777777">
            <w:pPr>
              <w:pStyle w:val="Style"/>
              <w:tabs>
                <w:tab w:val="left" w:pos="-1440"/>
              </w:tabs>
              <w:ind w:left="0" w:firstLine="0"/>
              <w:jc w:val="both"/>
              <w:rPr>
                <w:rFonts w:ascii="Arial" w:hAnsi="Arial"/>
              </w:rPr>
            </w:pPr>
          </w:p>
          <w:p w:rsidR="00DA4BE0" w:rsidRPr="002D4FB3" w:rsidP="00D4629F" w14:paraId="595344B1" w14:textId="77777777">
            <w:pPr>
              <w:pStyle w:val="Style"/>
              <w:tabs>
                <w:tab w:val="left" w:pos="-1440"/>
              </w:tabs>
              <w:ind w:left="0" w:firstLine="0"/>
              <w:jc w:val="center"/>
              <w:rPr>
                <w:rFonts w:ascii="Arial" w:hAnsi="Arial"/>
              </w:rPr>
            </w:pPr>
            <w:r w:rsidRPr="002D4FB3">
              <w:rPr>
                <w:rFonts w:ascii="Arial" w:hAnsi="Arial"/>
              </w:rPr>
              <w:t>2</w:t>
            </w:r>
            <w:r w:rsidRPr="002D4FB3">
              <w:rPr>
                <w:rFonts w:ascii="Arial" w:hAnsi="Arial"/>
              </w:rPr>
              <w:t>,</w:t>
            </w:r>
            <w:r w:rsidRPr="002D4FB3">
              <w:rPr>
                <w:rFonts w:ascii="Arial" w:hAnsi="Arial"/>
              </w:rPr>
              <w:t>5</w:t>
            </w:r>
            <w:r w:rsidRPr="002D4FB3">
              <w:rPr>
                <w:rFonts w:ascii="Arial" w:hAnsi="Arial"/>
              </w:rPr>
              <w:t>00</w:t>
            </w:r>
          </w:p>
        </w:tc>
        <w:tc>
          <w:tcPr>
            <w:tcW w:w="1476" w:type="dxa"/>
            <w:shd w:val="clear" w:color="auto" w:fill="auto"/>
          </w:tcPr>
          <w:p w:rsidR="00DA4BE0" w:rsidRPr="002D4FB3" w:rsidP="004B3E49" w14:paraId="6A7F14BD" w14:textId="77777777">
            <w:pPr>
              <w:pStyle w:val="Style"/>
              <w:tabs>
                <w:tab w:val="left" w:pos="-1440"/>
              </w:tabs>
              <w:ind w:left="0" w:firstLine="0"/>
              <w:jc w:val="both"/>
              <w:rPr>
                <w:rFonts w:ascii="Arial" w:hAnsi="Arial"/>
                <w:sz w:val="22"/>
                <w:szCs w:val="22"/>
              </w:rPr>
            </w:pPr>
          </w:p>
          <w:p w:rsidR="00DA4BE0" w:rsidRPr="002D4FB3" w:rsidP="00D4629F" w14:paraId="284B79B8" w14:textId="77777777">
            <w:pPr>
              <w:pStyle w:val="Style"/>
              <w:tabs>
                <w:tab w:val="left" w:pos="-1440"/>
              </w:tabs>
              <w:ind w:left="0" w:firstLine="0"/>
              <w:jc w:val="center"/>
              <w:rPr>
                <w:rFonts w:ascii="Arial" w:hAnsi="Arial"/>
                <w:sz w:val="22"/>
                <w:szCs w:val="22"/>
              </w:rPr>
            </w:pPr>
            <w:r w:rsidRPr="002D4FB3">
              <w:rPr>
                <w:rFonts w:ascii="Arial" w:hAnsi="Arial"/>
                <w:sz w:val="22"/>
                <w:szCs w:val="22"/>
              </w:rPr>
              <w:t>20 minutes</w:t>
            </w:r>
          </w:p>
          <w:p w:rsidR="00DA4BE0" w:rsidRPr="002D4FB3" w:rsidP="00D4629F" w14:paraId="72894043" w14:textId="77777777">
            <w:pPr>
              <w:pStyle w:val="Style"/>
              <w:tabs>
                <w:tab w:val="left" w:pos="-1440"/>
              </w:tabs>
              <w:ind w:left="0" w:firstLine="0"/>
              <w:jc w:val="center"/>
              <w:rPr>
                <w:rFonts w:ascii="Arial" w:hAnsi="Arial"/>
                <w:sz w:val="22"/>
                <w:szCs w:val="22"/>
              </w:rPr>
            </w:pPr>
            <w:r w:rsidRPr="002D4FB3">
              <w:rPr>
                <w:rFonts w:ascii="Arial" w:hAnsi="Arial"/>
                <w:sz w:val="22"/>
                <w:szCs w:val="22"/>
              </w:rPr>
              <w:t>(.333 hours)</w:t>
            </w:r>
          </w:p>
        </w:tc>
      </w:tr>
    </w:tbl>
    <w:p w:rsidR="007620B0" w:rsidRPr="002D4FB3" w:rsidP="00DA4BE0" w14:paraId="5EB4F70A" w14:textId="77777777">
      <w:pPr>
        <w:tabs>
          <w:tab w:val="left" w:pos="-1440"/>
        </w:tabs>
        <w:ind w:left="720" w:hanging="720"/>
        <w:jc w:val="both"/>
        <w:rPr>
          <w:rFonts w:ascii="Arial" w:hAnsi="Arial" w:cs="Arial"/>
        </w:rPr>
      </w:pPr>
      <w:r w:rsidRPr="002D4FB3">
        <w:rPr>
          <w:rFonts w:ascii="Arial" w:hAnsi="Arial" w:cs="Arial"/>
        </w:rPr>
        <w:tab/>
      </w:r>
    </w:p>
    <w:p w:rsidR="00111DE0" w:rsidP="00DA4BE0" w14:paraId="5F762195" w14:textId="77777777">
      <w:pPr>
        <w:tabs>
          <w:tab w:val="left" w:pos="-1440"/>
        </w:tabs>
        <w:ind w:left="720" w:hanging="720"/>
        <w:jc w:val="both"/>
        <w:rPr>
          <w:rFonts w:ascii="Arial" w:hAnsi="Arial" w:cs="Arial"/>
        </w:rPr>
      </w:pPr>
      <w:r w:rsidRPr="002D4FB3">
        <w:rPr>
          <w:rFonts w:ascii="Arial" w:hAnsi="Arial" w:cs="Arial"/>
        </w:rPr>
        <w:tab/>
      </w:r>
      <w:r w:rsidRPr="002D4FB3" w:rsidR="008C5A4F">
        <w:rPr>
          <w:rFonts w:ascii="Arial" w:hAnsi="Arial" w:cs="Arial"/>
        </w:rPr>
        <w:t xml:space="preserve">Approximately 5 percent (125) of these responses are actually submitted to CBP. </w:t>
      </w:r>
      <w:r w:rsidRPr="002D4FB3" w:rsidR="00124AE8">
        <w:rPr>
          <w:rFonts w:ascii="Arial" w:hAnsi="Arial" w:cs="Arial"/>
        </w:rPr>
        <w:t xml:space="preserve"> CBP requests submission only in cases </w:t>
      </w:r>
      <w:r w:rsidRPr="002D4FB3" w:rsidR="007C6BEC">
        <w:rPr>
          <w:rFonts w:ascii="Arial" w:hAnsi="Arial" w:cs="Arial"/>
        </w:rPr>
        <w:t xml:space="preserve">in which </w:t>
      </w:r>
      <w:r w:rsidRPr="002D4FB3" w:rsidR="00691F39">
        <w:rPr>
          <w:rFonts w:ascii="Arial" w:hAnsi="Arial" w:cs="Arial"/>
        </w:rPr>
        <w:t xml:space="preserve">additional </w:t>
      </w:r>
      <w:r w:rsidRPr="002D4FB3" w:rsidR="00124AE8">
        <w:rPr>
          <w:rFonts w:ascii="Arial" w:hAnsi="Arial" w:cs="Arial"/>
        </w:rPr>
        <w:t>documentation is needed to verify duty</w:t>
      </w:r>
      <w:r w:rsidRPr="002D4FB3" w:rsidR="00691F39">
        <w:rPr>
          <w:rFonts w:ascii="Arial" w:hAnsi="Arial" w:cs="Arial"/>
        </w:rPr>
        <w:t>-</w:t>
      </w:r>
      <w:r w:rsidRPr="002D4FB3" w:rsidR="00124AE8">
        <w:rPr>
          <w:rFonts w:ascii="Arial" w:hAnsi="Arial" w:cs="Arial"/>
        </w:rPr>
        <w:t>free treatment.</w:t>
      </w:r>
    </w:p>
    <w:p w:rsidR="008C5A4F" w:rsidP="00DA4BE0" w14:paraId="51F340FF" w14:textId="77777777">
      <w:pPr>
        <w:tabs>
          <w:tab w:val="left" w:pos="-1440"/>
        </w:tabs>
        <w:ind w:left="720" w:hanging="720"/>
        <w:jc w:val="both"/>
        <w:rPr>
          <w:rFonts w:ascii="Arial" w:hAnsi="Arial"/>
          <w:b/>
          <w:bCs/>
          <w:szCs w:val="24"/>
        </w:rPr>
      </w:pPr>
    </w:p>
    <w:p w:rsidR="00DA4BE0" w:rsidP="00DA4BE0" w14:paraId="7C1157BE" w14:textId="77777777">
      <w:pPr>
        <w:tabs>
          <w:tab w:val="left" w:pos="-1440"/>
        </w:tabs>
        <w:ind w:left="720" w:hanging="720"/>
        <w:jc w:val="both"/>
        <w:rPr>
          <w:rFonts w:ascii="Arial" w:hAnsi="Arial"/>
          <w:b/>
          <w:bCs/>
          <w:szCs w:val="24"/>
        </w:rPr>
      </w:pPr>
      <w:r>
        <w:rPr>
          <w:rFonts w:ascii="Arial" w:hAnsi="Arial"/>
          <w:b/>
          <w:bCs/>
          <w:szCs w:val="24"/>
        </w:rPr>
        <w:tab/>
        <w:t>Public Cost</w:t>
      </w:r>
    </w:p>
    <w:p w:rsidR="00DA4BE0" w:rsidP="00DA4BE0" w14:paraId="405FFD73" w14:textId="77777777">
      <w:pPr>
        <w:tabs>
          <w:tab w:val="left" w:pos="-1440"/>
        </w:tabs>
        <w:ind w:left="720" w:hanging="720"/>
        <w:jc w:val="both"/>
        <w:rPr>
          <w:rFonts w:ascii="Arial" w:hAnsi="Arial"/>
          <w:b/>
          <w:bCs/>
          <w:szCs w:val="24"/>
        </w:rPr>
      </w:pPr>
      <w:r>
        <w:rPr>
          <w:rFonts w:ascii="Arial" w:hAnsi="Arial"/>
          <w:b/>
          <w:bCs/>
          <w:szCs w:val="24"/>
        </w:rPr>
        <w:tab/>
      </w:r>
    </w:p>
    <w:p w:rsidR="008C73DF" w:rsidRPr="008C73DF" w:rsidP="008C73DF" w14:paraId="749E3AE6" w14:textId="488FB1B0">
      <w:pPr>
        <w:widowControl/>
        <w:ind w:left="720"/>
        <w:rPr>
          <w:rFonts w:ascii="Arial" w:hAnsi="Arial" w:cs="Arial"/>
          <w:szCs w:val="24"/>
        </w:rPr>
      </w:pPr>
      <w:r w:rsidRPr="008C73DF">
        <w:rPr>
          <w:rFonts w:ascii="Arial" w:hAnsi="Arial" w:cs="Arial"/>
          <w:szCs w:val="24"/>
        </w:rPr>
        <w:t>The estimated cost to the respondents is $</w:t>
      </w:r>
      <w:r>
        <w:rPr>
          <w:rFonts w:ascii="Arial" w:hAnsi="Arial" w:cs="Arial"/>
          <w:szCs w:val="24"/>
        </w:rPr>
        <w:t>29,611</w:t>
      </w:r>
      <w:r w:rsidRPr="008C73DF">
        <w:rPr>
          <w:rFonts w:ascii="Arial" w:hAnsi="Arial" w:cs="Arial"/>
          <w:szCs w:val="24"/>
        </w:rPr>
        <w:t>.  This is based on the estimated burden hours (</w:t>
      </w:r>
      <w:r>
        <w:rPr>
          <w:rFonts w:ascii="Arial" w:hAnsi="Arial" w:cs="Arial"/>
          <w:szCs w:val="24"/>
        </w:rPr>
        <w:t>832</w:t>
      </w:r>
      <w:r w:rsidRPr="008C73DF">
        <w:rPr>
          <w:rFonts w:ascii="Arial" w:hAnsi="Arial" w:cs="Arial"/>
          <w:szCs w:val="24"/>
        </w:rPr>
        <w:t>) multiplied by the average loaded hourly wage rate for importers ($35.59).  CBP calculated this loaded wage rate by first multiplying the Bureau of Labor Statistics’ (BLS) 2023 median hourly wage rate for Cargo and Freight Agents ($23.24), which CBP assumes best represents the wage for importers, by the ratio of BLS’ Q4 2023 total compensation to wages and salaries for Office and Administrative Support occupations (1.4774), the assumed occupational group for importers, to account for non-salary employee benefits.</w:t>
      </w:r>
      <w:r>
        <w:rPr>
          <w:rFonts w:ascii="Arial" w:hAnsi="Arial" w:cs="Arial"/>
          <w:szCs w:val="24"/>
          <w:vertAlign w:val="superscript"/>
        </w:rPr>
        <w:footnoteReference w:id="2"/>
      </w:r>
      <w:r w:rsidRPr="008C73DF">
        <w:rPr>
          <w:rFonts w:ascii="Arial" w:hAnsi="Arial" w:cs="Arial"/>
          <w:szCs w:val="24"/>
        </w:rPr>
        <w:t xml:space="preserve">  CBP assumes an annual growth rate of 3.64% based on the prior year's change in the implicit price deflator, published by the Bureau of Economic Analysis.</w:t>
      </w:r>
      <w:r>
        <w:rPr>
          <w:rFonts w:ascii="Arial" w:hAnsi="Arial" w:cs="Arial"/>
          <w:szCs w:val="24"/>
          <w:vertAlign w:val="superscript"/>
        </w:rPr>
        <w:footnoteReference w:id="3"/>
      </w:r>
    </w:p>
    <w:p w:rsidR="00DA4BE0" w:rsidP="008A7FD4" w14:paraId="15DE6186" w14:textId="77777777">
      <w:pPr>
        <w:widowControl/>
        <w:ind w:left="720"/>
        <w:rPr>
          <w:rFonts w:ascii="Arial" w:hAnsi="Arial"/>
        </w:rPr>
      </w:pPr>
      <w:r>
        <w:rPr>
          <w:rFonts w:ascii="Arial" w:hAnsi="Arial"/>
        </w:rPr>
        <w:tab/>
      </w:r>
    </w:p>
    <w:p w:rsidR="00DA4BE0" w:rsidRPr="004628A7" w:rsidP="00DA4BE0" w14:paraId="0F501CFC" w14:textId="77777777">
      <w:pPr>
        <w:tabs>
          <w:tab w:val="left" w:pos="-1440"/>
        </w:tabs>
        <w:ind w:left="720" w:hanging="720"/>
        <w:jc w:val="both"/>
        <w:rPr>
          <w:rFonts w:ascii="Arial" w:hAnsi="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DA4BE0" w:rsidP="00DA4BE0" w14:paraId="0F74B815" w14:textId="77777777">
      <w:pPr>
        <w:ind w:left="660"/>
        <w:jc w:val="both"/>
        <w:rPr>
          <w:rFonts w:ascii="Arial" w:hAnsi="Arial" w:cs="Arial"/>
        </w:rPr>
      </w:pPr>
    </w:p>
    <w:p w:rsidR="00DA4BE0" w:rsidP="00DA4BE0" w14:paraId="0BC6AA84" w14:textId="77777777">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DA4BE0" w:rsidP="00DA4BE0" w14:paraId="5F8835DC" w14:textId="77777777">
      <w:pPr>
        <w:ind w:left="660"/>
        <w:jc w:val="both"/>
        <w:rPr>
          <w:rFonts w:ascii="Arial" w:hAnsi="Arial" w:cs="Arial"/>
        </w:rPr>
      </w:pPr>
      <w:r>
        <w:rPr>
          <w:rFonts w:ascii="Arial" w:hAnsi="Arial" w:cs="Arial"/>
        </w:rPr>
        <w:t xml:space="preserve">    </w:t>
      </w:r>
    </w:p>
    <w:p w:rsidR="00DA4BE0" w:rsidRPr="008E66C8" w:rsidP="00E23512" w14:paraId="078723B3" w14:textId="77777777">
      <w:pPr>
        <w:ind w:left="720" w:hanging="720"/>
        <w:jc w:val="both"/>
        <w:rPr>
          <w:rFonts w:ascii="Arial" w:hAnsi="Arial" w:cs="Arial"/>
        </w:rPr>
      </w:pPr>
      <w:r>
        <w:rPr>
          <w:rFonts w:ascii="Arial" w:hAnsi="Arial" w:cs="Arial"/>
          <w:b/>
          <w:bCs/>
          <w:szCs w:val="24"/>
        </w:rPr>
        <w:t xml:space="preserve">14. </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DA4BE0" w:rsidP="00DA4BE0" w14:paraId="66713748" w14:textId="77777777">
      <w:pPr>
        <w:tabs>
          <w:tab w:val="left" w:pos="-1080"/>
          <w:tab w:val="left" w:pos="-720"/>
          <w:tab w:val="left" w:pos="0"/>
          <w:tab w:val="left" w:pos="720"/>
          <w:tab w:val="left" w:pos="1080"/>
        </w:tabs>
        <w:ind w:left="720"/>
        <w:jc w:val="both"/>
        <w:rPr>
          <w:rFonts w:ascii="Arial" w:hAnsi="Arial"/>
        </w:rPr>
      </w:pPr>
    </w:p>
    <w:p w:rsidR="008C73DF" w:rsidRPr="008C73DF" w:rsidP="008C73DF" w14:paraId="4329C511" w14:textId="46AC2D83">
      <w:pPr>
        <w:tabs>
          <w:tab w:val="left" w:pos="-1440"/>
        </w:tabs>
        <w:ind w:left="720"/>
        <w:jc w:val="both"/>
        <w:rPr>
          <w:rFonts w:ascii="Arial" w:hAnsi="Arial" w:cs="Arial"/>
          <w:szCs w:val="24"/>
        </w:rPr>
      </w:pPr>
      <w:r w:rsidRPr="008C73DF">
        <w:rPr>
          <w:rFonts w:ascii="Arial" w:hAnsi="Arial" w:cs="Arial"/>
          <w:szCs w:val="24"/>
        </w:rPr>
        <w:t xml:space="preserve">The estimated annual cost to the Federal Government associated with the review of these </w:t>
      </w:r>
      <w:r>
        <w:rPr>
          <w:rFonts w:ascii="Arial" w:hAnsi="Arial" w:cs="Arial"/>
          <w:szCs w:val="24"/>
        </w:rPr>
        <w:t xml:space="preserve">records </w:t>
      </w:r>
      <w:r w:rsidRPr="008C73DF">
        <w:rPr>
          <w:rFonts w:ascii="Arial" w:hAnsi="Arial" w:cs="Arial"/>
          <w:szCs w:val="24"/>
        </w:rPr>
        <w:t>is $</w:t>
      </w:r>
      <w:r>
        <w:rPr>
          <w:rFonts w:ascii="Arial" w:hAnsi="Arial" w:cs="Arial"/>
          <w:szCs w:val="24"/>
        </w:rPr>
        <w:t>1,158</w:t>
      </w:r>
      <w:r w:rsidRPr="008C73DF">
        <w:rPr>
          <w:rFonts w:ascii="Arial" w:hAnsi="Arial" w:cs="Arial"/>
          <w:szCs w:val="24"/>
        </w:rPr>
        <w:t>.  This is based on the number of responses that must be reviewed (</w:t>
      </w:r>
      <w:r>
        <w:rPr>
          <w:rFonts w:ascii="Arial" w:hAnsi="Arial" w:cs="Arial"/>
          <w:szCs w:val="24"/>
        </w:rPr>
        <w:t>125</w:t>
      </w:r>
      <w:r w:rsidRPr="008C73DF">
        <w:rPr>
          <w:rFonts w:ascii="Arial" w:hAnsi="Arial" w:cs="Arial"/>
          <w:szCs w:val="24"/>
        </w:rPr>
        <w:t>) multiplied by the time burden to review and process each response (</w:t>
      </w:r>
      <w:r>
        <w:rPr>
          <w:rFonts w:ascii="Arial" w:hAnsi="Arial" w:cs="Arial"/>
          <w:szCs w:val="24"/>
        </w:rPr>
        <w:t>10 minutes or 0.166 hours</w:t>
      </w:r>
      <w:r w:rsidRPr="008C73DF">
        <w:rPr>
          <w:rFonts w:ascii="Arial" w:hAnsi="Arial" w:cs="Arial"/>
          <w:szCs w:val="24"/>
        </w:rPr>
        <w:t xml:space="preserve">) = </w:t>
      </w:r>
      <w:r>
        <w:rPr>
          <w:rFonts w:ascii="Arial" w:hAnsi="Arial" w:cs="Arial"/>
          <w:szCs w:val="24"/>
        </w:rPr>
        <w:t>21</w:t>
      </w:r>
      <w:r w:rsidRPr="008C73DF">
        <w:rPr>
          <w:rFonts w:ascii="Arial" w:hAnsi="Arial" w:cs="Arial"/>
          <w:szCs w:val="24"/>
        </w:rPr>
        <w:t xml:space="preserve"> hours multiplied by the average hourly loaded rate for a CBP Trade and Revenue employee ($55.13)</w:t>
      </w:r>
      <w:r>
        <w:rPr>
          <w:rFonts w:ascii="Arial" w:hAnsi="Arial" w:cs="Arial"/>
          <w:szCs w:val="24"/>
          <w:vertAlign w:val="superscript"/>
        </w:rPr>
        <w:footnoteReference w:id="4"/>
      </w:r>
      <w:r w:rsidRPr="008C73DF">
        <w:rPr>
          <w:rFonts w:ascii="Arial" w:hAnsi="Arial" w:cs="Arial"/>
          <w:szCs w:val="24"/>
        </w:rPr>
        <w:t xml:space="preserve"> = $</w:t>
      </w:r>
      <w:bookmarkStart w:id="6" w:name="OLE_LINK11"/>
      <w:r>
        <w:rPr>
          <w:rFonts w:ascii="Arial" w:hAnsi="Arial" w:cs="Arial"/>
          <w:szCs w:val="24"/>
        </w:rPr>
        <w:t>1,158</w:t>
      </w:r>
      <w:bookmarkEnd w:id="6"/>
      <w:r w:rsidRPr="008C73DF">
        <w:rPr>
          <w:rFonts w:ascii="Arial" w:hAnsi="Arial" w:cs="Arial"/>
          <w:szCs w:val="24"/>
        </w:rPr>
        <w:t>.</w:t>
      </w:r>
    </w:p>
    <w:p w:rsidR="008C73DF" w:rsidP="00CA0208" w14:paraId="774A5325" w14:textId="77777777">
      <w:pPr>
        <w:tabs>
          <w:tab w:val="left" w:pos="-1440"/>
        </w:tabs>
        <w:ind w:left="720"/>
        <w:jc w:val="both"/>
        <w:rPr>
          <w:rFonts w:ascii="Arial" w:hAnsi="Arial" w:cs="Arial"/>
          <w:szCs w:val="24"/>
        </w:rPr>
      </w:pPr>
    </w:p>
    <w:p w:rsidR="008C73DF" w:rsidP="00CA0208" w14:paraId="7BA48836" w14:textId="77777777">
      <w:pPr>
        <w:tabs>
          <w:tab w:val="left" w:pos="-1440"/>
        </w:tabs>
        <w:ind w:left="720"/>
        <w:jc w:val="both"/>
        <w:rPr>
          <w:rFonts w:ascii="Arial" w:hAnsi="Arial" w:cs="Arial"/>
          <w:szCs w:val="24"/>
        </w:rPr>
      </w:pPr>
    </w:p>
    <w:p w:rsidR="00DA4BE0" w:rsidP="00DA4BE0" w14:paraId="0690BF3D" w14:textId="77777777">
      <w:pPr>
        <w:tabs>
          <w:tab w:val="left" w:pos="-1440"/>
        </w:tabs>
        <w:ind w:left="720" w:hanging="720"/>
        <w:jc w:val="both"/>
        <w:rPr>
          <w:rFonts w:ascii="Arial" w:hAnsi="Arial"/>
        </w:rPr>
      </w:pPr>
    </w:p>
    <w:p w:rsidR="00DA4BE0" w:rsidP="00DA4BE0" w14:paraId="7A053649" w14:textId="77777777">
      <w:pPr>
        <w:ind w:left="720" w:hanging="720"/>
        <w:jc w:val="both"/>
        <w:rPr>
          <w:rFonts w:ascii="Arial" w:hAnsi="Arial" w:cs="Arial"/>
          <w:b/>
          <w:bCs/>
          <w:szCs w:val="24"/>
        </w:rPr>
      </w:pPr>
      <w:r w:rsidRPr="008E66C8">
        <w:rPr>
          <w:rFonts w:ascii="Arial" w:hAnsi="Arial"/>
          <w:b/>
        </w:rPr>
        <w:t>15.</w:t>
      </w:r>
      <w:r>
        <w:rPr>
          <w:rFonts w:ascii="Arial" w:hAnsi="Arial"/>
          <w:b/>
        </w:rPr>
        <w:tab/>
      </w:r>
      <w:r w:rsidRPr="008C73DF">
        <w:rPr>
          <w:rFonts w:ascii="Arial" w:hAnsi="Arial" w:cs="Arial"/>
          <w:b/>
          <w:bCs/>
          <w:szCs w:val="24"/>
        </w:rPr>
        <w:t>Explain the reasons for any program changes or adjustments reported in Items 12 or 13.</w:t>
      </w:r>
      <w:r w:rsidRPr="00C47181">
        <w:rPr>
          <w:rFonts w:ascii="Arial" w:hAnsi="Arial" w:cs="Arial"/>
          <w:b/>
          <w:bCs/>
          <w:szCs w:val="24"/>
        </w:rPr>
        <w:t xml:space="preserve">  </w:t>
      </w:r>
    </w:p>
    <w:p w:rsidR="00DA4BE0" w:rsidP="00DA4BE0" w14:paraId="35009863" w14:textId="77777777">
      <w:pPr>
        <w:jc w:val="both"/>
        <w:rPr>
          <w:rFonts w:ascii="Arial" w:hAnsi="Arial" w:cs="Arial"/>
          <w:b/>
          <w:bCs/>
          <w:szCs w:val="24"/>
        </w:rPr>
      </w:pPr>
    </w:p>
    <w:p w:rsidR="00DA4BE0" w:rsidRPr="00C47181" w:rsidP="00DA4BE0" w14:paraId="72E2F031" w14:textId="6B638E28">
      <w:pPr>
        <w:ind w:left="720"/>
        <w:jc w:val="both"/>
        <w:rPr>
          <w:rFonts w:ascii="Arial" w:hAnsi="Arial" w:cs="Arial"/>
          <w:b/>
          <w:bCs/>
          <w:szCs w:val="24"/>
        </w:rPr>
      </w:pPr>
      <w:r w:rsidRPr="00012647">
        <w:rPr>
          <w:rFonts w:ascii="Arial" w:hAnsi="Arial" w:cs="Arial"/>
        </w:rPr>
        <w:t>The</w:t>
      </w:r>
      <w:r w:rsidRPr="00012647" w:rsidR="00645D9A">
        <w:rPr>
          <w:rFonts w:ascii="Arial" w:hAnsi="Arial" w:cs="Arial"/>
        </w:rPr>
        <w:t xml:space="preserve">re are no increases or decreases to the </w:t>
      </w:r>
      <w:r w:rsidRPr="00012647">
        <w:rPr>
          <w:rFonts w:ascii="Arial" w:hAnsi="Arial" w:cs="Arial"/>
        </w:rPr>
        <w:t>burden hours</w:t>
      </w:r>
      <w:r w:rsidRPr="00012647" w:rsidR="00645D9A">
        <w:rPr>
          <w:rFonts w:ascii="Arial" w:hAnsi="Arial" w:cs="Arial"/>
        </w:rPr>
        <w:t xml:space="preserve"> and no </w:t>
      </w:r>
      <w:r w:rsidRPr="00012647" w:rsidR="001D750B">
        <w:rPr>
          <w:rFonts w:ascii="Arial" w:hAnsi="Arial" w:cs="Arial"/>
        </w:rPr>
        <w:t>change</w:t>
      </w:r>
      <w:r w:rsidRPr="00012647" w:rsidR="00645D9A">
        <w:rPr>
          <w:rFonts w:ascii="Arial" w:hAnsi="Arial" w:cs="Arial"/>
        </w:rPr>
        <w:t>s</w:t>
      </w:r>
      <w:r w:rsidRPr="00012647" w:rsidR="001D750B">
        <w:rPr>
          <w:rFonts w:ascii="Arial" w:hAnsi="Arial" w:cs="Arial"/>
        </w:rPr>
        <w:t xml:space="preserve"> to the information collected.</w:t>
      </w:r>
      <w:r w:rsidR="008C73DF">
        <w:rPr>
          <w:rFonts w:ascii="Arial" w:hAnsi="Arial" w:cs="Arial"/>
        </w:rPr>
        <w:t xml:space="preserve"> No changes to the information collected. </w:t>
      </w:r>
    </w:p>
    <w:p w:rsidR="00DA4BE0" w:rsidRPr="00C47181" w:rsidP="00DA4BE0" w14:paraId="07258D07" w14:textId="77777777">
      <w:pPr>
        <w:ind w:left="720" w:hanging="720"/>
        <w:jc w:val="both"/>
        <w:rPr>
          <w:rFonts w:ascii="Arial" w:hAnsi="Arial"/>
          <w:b/>
          <w:bCs/>
          <w:szCs w:val="24"/>
        </w:rPr>
      </w:pPr>
    </w:p>
    <w:p w:rsidR="00DA4BE0" w:rsidP="00DA4BE0" w14:paraId="469FF785"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Pr>
          <w:rFonts w:ascii="Arial" w:hAnsi="Arial" w:cs="Arial"/>
          <w:b/>
          <w:bCs/>
          <w:szCs w:val="24"/>
        </w:rPr>
        <w:t>.</w:t>
      </w:r>
    </w:p>
    <w:p w:rsidR="00DA4BE0" w:rsidP="00DA4BE0" w14:paraId="01E78914" w14:textId="77777777">
      <w:pPr>
        <w:ind w:firstLine="720"/>
        <w:jc w:val="both"/>
        <w:rPr>
          <w:rFonts w:ascii="Arial" w:hAnsi="Arial"/>
          <w:szCs w:val="24"/>
        </w:rPr>
      </w:pPr>
    </w:p>
    <w:p w:rsidR="00DA4BE0" w:rsidRPr="00C47181" w:rsidP="00DA4BE0" w14:paraId="2A827CFD"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52332A" w:rsidP="00DA4BE0" w14:paraId="6B01BCA4" w14:textId="77777777">
      <w:pPr>
        <w:jc w:val="both"/>
        <w:rPr>
          <w:rFonts w:ascii="Arial" w:hAnsi="Arial"/>
          <w:szCs w:val="24"/>
        </w:rPr>
      </w:pPr>
    </w:p>
    <w:p w:rsidR="00DA4BE0" w:rsidRPr="001207D8" w:rsidP="00745445" w14:paraId="3CAEE267" w14:textId="453C7764">
      <w:pPr>
        <w:ind w:left="720" w:hanging="720"/>
        <w:jc w:val="both"/>
        <w:rPr>
          <w:rFonts w:ascii="Arial" w:hAnsi="Arial" w:cs="Arial"/>
          <w:b/>
          <w:bCs/>
          <w:szCs w:val="24"/>
        </w:rPr>
      </w:pPr>
      <w:r>
        <w:rPr>
          <w:rFonts w:ascii="Arial" w:hAnsi="Arial" w:cs="Arial"/>
          <w:b/>
          <w:bCs/>
          <w:szCs w:val="24"/>
        </w:rPr>
        <w:t>17.</w:t>
      </w:r>
      <w:r>
        <w:rPr>
          <w:rFonts w:ascii="Arial" w:hAnsi="Arial" w:cs="Arial"/>
          <w:b/>
          <w:bCs/>
          <w:szCs w:val="24"/>
        </w:rPr>
        <w:tab/>
        <w:t>If</w:t>
      </w:r>
      <w:r>
        <w:rPr>
          <w:rFonts w:ascii="Arial" w:hAnsi="Arial" w:cs="Arial"/>
          <w:b/>
          <w:bCs/>
          <w:szCs w:val="24"/>
        </w:rPr>
        <w:t xml:space="preserve"> seeking approval to not display the expiration date, explain the reasons that displaying the expiration date would be inappropriate.</w:t>
      </w:r>
    </w:p>
    <w:p w:rsidR="00DA4BE0" w:rsidP="00DA4BE0" w14:paraId="1C3068F4" w14:textId="77777777">
      <w:pPr>
        <w:jc w:val="both"/>
        <w:rPr>
          <w:rFonts w:ascii="Arial" w:hAnsi="Arial" w:cs="Arial"/>
          <w:b/>
          <w:bCs/>
        </w:rPr>
      </w:pPr>
      <w:r>
        <w:rPr>
          <w:rFonts w:ascii="Arial" w:hAnsi="Arial" w:cs="Arial"/>
          <w:b/>
          <w:bCs/>
        </w:rPr>
        <w:tab/>
      </w:r>
    </w:p>
    <w:p w:rsidR="00DA4BE0" w:rsidP="00DA4BE0" w14:paraId="083722D3" w14:textId="77777777">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DA4BE0" w:rsidP="00DA4BE0" w14:paraId="463FA562" w14:textId="77777777">
      <w:pPr>
        <w:widowControl/>
        <w:jc w:val="both"/>
        <w:rPr>
          <w:rFonts w:ascii="Arial" w:hAnsi="Arial" w:cs="Arial"/>
          <w:b/>
          <w:bCs/>
          <w:szCs w:val="24"/>
        </w:rPr>
      </w:pPr>
      <w:r>
        <w:rPr>
          <w:rFonts w:ascii="Arial" w:hAnsi="Arial" w:cs="Arial"/>
          <w:b/>
          <w:bCs/>
          <w:szCs w:val="24"/>
        </w:rPr>
        <w:t xml:space="preserve"> </w:t>
      </w:r>
    </w:p>
    <w:p w:rsidR="00DA4BE0" w:rsidP="00DA4BE0" w14:paraId="12B88B4D" w14:textId="77777777">
      <w:pPr>
        <w:widowControl/>
        <w:jc w:val="both"/>
        <w:rPr>
          <w:rFonts w:ascii="Arial" w:hAnsi="Arial" w:cs="Arial"/>
          <w:b/>
          <w:bCs/>
          <w:szCs w:val="24"/>
        </w:rPr>
      </w:pPr>
      <w:r>
        <w:rPr>
          <w:rFonts w:ascii="Arial" w:hAnsi="Arial" w:cs="Arial"/>
          <w:b/>
          <w:bCs/>
          <w:szCs w:val="24"/>
        </w:rPr>
        <w:t xml:space="preserve">18.   </w:t>
      </w:r>
      <w:r w:rsidR="00220A27">
        <w:rPr>
          <w:rFonts w:ascii="Arial" w:hAnsi="Arial" w:cs="Arial"/>
          <w:b/>
          <w:bCs/>
          <w:szCs w:val="24"/>
        </w:rPr>
        <w:tab/>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DA4BE0" w:rsidRPr="001207D8" w:rsidP="00DA4BE0" w14:paraId="4CC4D5A0"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DA4BE0" w:rsidP="00DA4BE0" w14:paraId="36442DFF" w14:textId="77777777">
      <w:pPr>
        <w:ind w:left="720"/>
        <w:jc w:val="both"/>
        <w:rPr>
          <w:rFonts w:ascii="Arial" w:hAnsi="Arial" w:cs="Arial"/>
          <w:szCs w:val="24"/>
        </w:rPr>
      </w:pPr>
      <w:r>
        <w:rPr>
          <w:rFonts w:ascii="Arial" w:hAnsi="Arial" w:cs="Arial"/>
          <w:szCs w:val="24"/>
        </w:rPr>
        <w:t>CBP does not request an</w:t>
      </w:r>
      <w:r>
        <w:rPr>
          <w:rFonts w:ascii="Arial" w:hAnsi="Arial" w:cs="Arial"/>
          <w:szCs w:val="24"/>
        </w:rPr>
        <w:t xml:space="preserve"> exception to the certification of this information collection.</w:t>
      </w:r>
    </w:p>
    <w:p w:rsidR="00E23512" w:rsidP="001D750B" w14:paraId="70A5656D" w14:textId="77777777">
      <w:pPr>
        <w:jc w:val="both"/>
      </w:pPr>
      <w:r>
        <w:tab/>
      </w:r>
    </w:p>
    <w:p w:rsidR="00DA4BE0" w:rsidRPr="001207D8" w:rsidP="001D750B" w14:paraId="143105FB" w14:textId="77777777">
      <w:pPr>
        <w:pStyle w:val="Heading1"/>
        <w:tabs>
          <w:tab w:val="clear" w:pos="-1440"/>
        </w:tabs>
        <w:spacing w:line="480" w:lineRule="auto"/>
        <w:jc w:val="both"/>
        <w:rPr>
          <w:rFonts w:cs="Arial"/>
          <w:szCs w:val="24"/>
        </w:rPr>
      </w:pPr>
      <w:r>
        <w:rPr>
          <w:rFonts w:cs="Arial"/>
          <w:szCs w:val="24"/>
        </w:rPr>
        <w:t>B.</w:t>
      </w:r>
      <w:r>
        <w:rPr>
          <w:rFonts w:cs="Arial"/>
          <w:szCs w:val="24"/>
        </w:rPr>
        <w:tab/>
      </w:r>
      <w:r w:rsidRPr="001207D8">
        <w:rPr>
          <w:rFonts w:cs="Arial"/>
          <w:szCs w:val="24"/>
        </w:rPr>
        <w:t>Collection of Information Employing Statistical Methods</w:t>
      </w:r>
    </w:p>
    <w:p w:rsidR="00C61EE2" w:rsidRPr="00745445" w:rsidP="00745445" w14:paraId="3944B009" w14:textId="42755CE8">
      <w:pPr>
        <w:pStyle w:val="BodyTextIndent2"/>
        <w:ind w:left="0" w:firstLine="720"/>
        <w:rPr>
          <w:rFonts w:ascii="Arial" w:hAnsi="Arial" w:cs="Arial"/>
        </w:rPr>
      </w:pPr>
      <w:r w:rsidRPr="00EE1D05">
        <w:rPr>
          <w:rFonts w:ascii="Arial" w:hAnsi="Arial" w:cs="Arial"/>
          <w:szCs w:val="24"/>
        </w:rPr>
        <w:t>N</w:t>
      </w:r>
      <w:r w:rsidRPr="00EE1D05" w:rsidR="00DA4BE0">
        <w:rPr>
          <w:rFonts w:ascii="Arial" w:hAnsi="Arial" w:cs="Arial"/>
          <w:szCs w:val="24"/>
        </w:rPr>
        <w:t>o statistical methods were employed.</w:t>
      </w:r>
      <w:r w:rsidRPr="00EE1D05" w:rsidR="00DA4BE0">
        <w:rPr>
          <w:rFonts w:ascii="Arial" w:hAnsi="Arial" w:cs="Arial"/>
        </w:rPr>
        <w:t xml:space="preserve">                                                               </w:t>
      </w:r>
    </w:p>
    <w:sectPr w:rsidSect="00DA4BE0">
      <w:footerReference w:type="default" r:id="rId10"/>
      <w:endnotePr>
        <w:numFmt w:val="decimal"/>
      </w:endnotePr>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C21" w14:paraId="68A9F77D" w14:textId="71FEC7FE">
    <w:pPr>
      <w:pStyle w:val="Footer"/>
    </w:pPr>
    <w:r>
      <w:tab/>
    </w:r>
    <w:r>
      <w:rPr>
        <w:rStyle w:val="PageNumber"/>
      </w:rPr>
      <w:fldChar w:fldCharType="begin"/>
    </w:r>
    <w:r>
      <w:rPr>
        <w:rStyle w:val="PageNumber"/>
      </w:rPr>
      <w:instrText xml:space="preserve"> PAGE </w:instrText>
    </w:r>
    <w:r>
      <w:rPr>
        <w:rStyle w:val="PageNumber"/>
      </w:rPr>
      <w:fldChar w:fldCharType="separate"/>
    </w:r>
    <w:r w:rsidR="0008799B">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7B9C" w14:paraId="5AD53D0E" w14:textId="77777777">
      <w:r>
        <w:separator/>
      </w:r>
    </w:p>
  </w:footnote>
  <w:footnote w:type="continuationSeparator" w:id="1">
    <w:p w:rsidR="007B7B9C" w14:paraId="6964EBC0" w14:textId="77777777">
      <w:r>
        <w:continuationSeparator/>
      </w:r>
    </w:p>
  </w:footnote>
  <w:footnote w:id="2">
    <w:p w:rsidR="008C73DF" w:rsidP="008C73DF" w14:paraId="754688C8"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3">
    <w:p w:rsidR="008C73DF" w:rsidP="008C73DF" w14:paraId="2DFA4AFB"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4">
    <w:p w:rsidR="008C73DF" w:rsidP="008C73DF" w14:paraId="3479FB36"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2023 salary and benefits of the national average of CBP Trade and Revenue positions, which is equal to a GS-11, Step 1.  Source: </w:t>
      </w:r>
      <w:r>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9A90478"/>
    <w:multiLevelType w:val="hybridMultilevel"/>
    <w:tmpl w:val="7A1612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FE230C8"/>
    <w:multiLevelType w:val="hybridMultilevel"/>
    <w:tmpl w:val="6F7A1CA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193420A"/>
    <w:multiLevelType w:val="hybridMultilevel"/>
    <w:tmpl w:val="3B2C8992"/>
    <w:lvl w:ilvl="0">
      <w:start w:val="9"/>
      <w:numFmt w:val="decimal"/>
      <w:lvlText w:val="%1."/>
      <w:lvlJc w:val="left"/>
      <w:pPr>
        <w:tabs>
          <w:tab w:val="num" w:pos="720"/>
        </w:tabs>
        <w:ind w:left="720" w:hanging="6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5">
    <w:nsid w:val="526119C2"/>
    <w:multiLevelType w:val="hybridMultilevel"/>
    <w:tmpl w:val="13C278F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6B1552B"/>
    <w:multiLevelType w:val="hybridMultilevel"/>
    <w:tmpl w:val="FB962E7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9D4277C"/>
    <w:multiLevelType w:val="hybridMultilevel"/>
    <w:tmpl w:val="228CA98A"/>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2F1696D"/>
    <w:multiLevelType w:val="hybridMultilevel"/>
    <w:tmpl w:val="433A97AA"/>
    <w:lvl w:ilvl="0">
      <w:start w:val="18"/>
      <w:numFmt w:val="decimal"/>
      <w:lvlText w:val="%1."/>
      <w:lvlJc w:val="left"/>
      <w:pPr>
        <w:tabs>
          <w:tab w:val="num" w:pos="1200"/>
        </w:tabs>
        <w:ind w:left="1200" w:hanging="8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01865493">
    <w:abstractNumId w:val="9"/>
  </w:num>
  <w:num w:numId="2" w16cid:durableId="153954475">
    <w:abstractNumId w:val="7"/>
  </w:num>
  <w:num w:numId="3" w16cid:durableId="717701444">
    <w:abstractNumId w:val="5"/>
  </w:num>
  <w:num w:numId="4" w16cid:durableId="1667708781">
    <w:abstractNumId w:val="3"/>
  </w:num>
  <w:num w:numId="5" w16cid:durableId="2090537134">
    <w:abstractNumId w:val="4"/>
  </w:num>
  <w:num w:numId="6" w16cid:durableId="70545656">
    <w:abstractNumId w:val="8"/>
  </w:num>
  <w:num w:numId="7" w16cid:durableId="1329408277">
    <w:abstractNumId w:val="0"/>
  </w:num>
  <w:num w:numId="8" w16cid:durableId="1527137688">
    <w:abstractNumId w:val="1"/>
  </w:num>
  <w:num w:numId="9" w16cid:durableId="783426249">
    <w:abstractNumId w:val="2"/>
  </w:num>
  <w:num w:numId="10" w16cid:durableId="38863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7B"/>
    <w:rsid w:val="000106D9"/>
    <w:rsid w:val="00012647"/>
    <w:rsid w:val="000375AD"/>
    <w:rsid w:val="000865BB"/>
    <w:rsid w:val="0008799B"/>
    <w:rsid w:val="00095FB2"/>
    <w:rsid w:val="000A5936"/>
    <w:rsid w:val="000B7C4A"/>
    <w:rsid w:val="000C00D5"/>
    <w:rsid w:val="000C11A8"/>
    <w:rsid w:val="000D2E2B"/>
    <w:rsid w:val="000F137B"/>
    <w:rsid w:val="00106E69"/>
    <w:rsid w:val="00111DE0"/>
    <w:rsid w:val="0011379F"/>
    <w:rsid w:val="001207D8"/>
    <w:rsid w:val="00124AE8"/>
    <w:rsid w:val="001317D1"/>
    <w:rsid w:val="00162A57"/>
    <w:rsid w:val="00176EF4"/>
    <w:rsid w:val="001777B6"/>
    <w:rsid w:val="00180FDA"/>
    <w:rsid w:val="001914AC"/>
    <w:rsid w:val="0019671E"/>
    <w:rsid w:val="001A3EC1"/>
    <w:rsid w:val="001A7F39"/>
    <w:rsid w:val="001B39C9"/>
    <w:rsid w:val="001B765B"/>
    <w:rsid w:val="001C6DF6"/>
    <w:rsid w:val="001D3913"/>
    <w:rsid w:val="001D750B"/>
    <w:rsid w:val="001E0957"/>
    <w:rsid w:val="001E37A5"/>
    <w:rsid w:val="001F4444"/>
    <w:rsid w:val="00220A27"/>
    <w:rsid w:val="0023133E"/>
    <w:rsid w:val="002570CE"/>
    <w:rsid w:val="00290BB5"/>
    <w:rsid w:val="00296424"/>
    <w:rsid w:val="00296EFE"/>
    <w:rsid w:val="002A568C"/>
    <w:rsid w:val="002A7A75"/>
    <w:rsid w:val="002C6123"/>
    <w:rsid w:val="002D4FB3"/>
    <w:rsid w:val="0032041C"/>
    <w:rsid w:val="00325649"/>
    <w:rsid w:val="003363F0"/>
    <w:rsid w:val="00350D03"/>
    <w:rsid w:val="003A5B7B"/>
    <w:rsid w:val="003C10AF"/>
    <w:rsid w:val="003C1C27"/>
    <w:rsid w:val="003C399C"/>
    <w:rsid w:val="003C6AFC"/>
    <w:rsid w:val="003E5851"/>
    <w:rsid w:val="003F1003"/>
    <w:rsid w:val="0041567E"/>
    <w:rsid w:val="004250C5"/>
    <w:rsid w:val="004271D0"/>
    <w:rsid w:val="00440ABC"/>
    <w:rsid w:val="004628A7"/>
    <w:rsid w:val="0046479E"/>
    <w:rsid w:val="00474C8F"/>
    <w:rsid w:val="0048413D"/>
    <w:rsid w:val="00496175"/>
    <w:rsid w:val="004A3803"/>
    <w:rsid w:val="004B3E49"/>
    <w:rsid w:val="004D663B"/>
    <w:rsid w:val="0052332A"/>
    <w:rsid w:val="00533F6B"/>
    <w:rsid w:val="00561A6B"/>
    <w:rsid w:val="0056564F"/>
    <w:rsid w:val="00583511"/>
    <w:rsid w:val="005A09BB"/>
    <w:rsid w:val="005C0A25"/>
    <w:rsid w:val="005C0A73"/>
    <w:rsid w:val="005D14CB"/>
    <w:rsid w:val="005E7CD2"/>
    <w:rsid w:val="005F38D6"/>
    <w:rsid w:val="00602558"/>
    <w:rsid w:val="006138CA"/>
    <w:rsid w:val="006246E1"/>
    <w:rsid w:val="00627080"/>
    <w:rsid w:val="00645D9A"/>
    <w:rsid w:val="00676AAF"/>
    <w:rsid w:val="00691F39"/>
    <w:rsid w:val="00694BF8"/>
    <w:rsid w:val="006B563D"/>
    <w:rsid w:val="006C7654"/>
    <w:rsid w:val="006D4600"/>
    <w:rsid w:val="006E01E7"/>
    <w:rsid w:val="006E2D3D"/>
    <w:rsid w:val="006F67F9"/>
    <w:rsid w:val="006F77D7"/>
    <w:rsid w:val="007163B1"/>
    <w:rsid w:val="007266DF"/>
    <w:rsid w:val="00744D34"/>
    <w:rsid w:val="00745445"/>
    <w:rsid w:val="00755D02"/>
    <w:rsid w:val="00757746"/>
    <w:rsid w:val="007620B0"/>
    <w:rsid w:val="00763384"/>
    <w:rsid w:val="007701E2"/>
    <w:rsid w:val="00782EC7"/>
    <w:rsid w:val="00786D1F"/>
    <w:rsid w:val="007977FD"/>
    <w:rsid w:val="007A6B20"/>
    <w:rsid w:val="007B32C4"/>
    <w:rsid w:val="007B6B4B"/>
    <w:rsid w:val="007B7B9C"/>
    <w:rsid w:val="007C58B9"/>
    <w:rsid w:val="007C6BEC"/>
    <w:rsid w:val="007F20CA"/>
    <w:rsid w:val="00801D5D"/>
    <w:rsid w:val="00834C03"/>
    <w:rsid w:val="008356A2"/>
    <w:rsid w:val="00845311"/>
    <w:rsid w:val="008475A7"/>
    <w:rsid w:val="008545F2"/>
    <w:rsid w:val="008557CA"/>
    <w:rsid w:val="00855B85"/>
    <w:rsid w:val="008728A1"/>
    <w:rsid w:val="00897E67"/>
    <w:rsid w:val="008A7FD4"/>
    <w:rsid w:val="008B25A1"/>
    <w:rsid w:val="008C1486"/>
    <w:rsid w:val="008C2800"/>
    <w:rsid w:val="008C5A4F"/>
    <w:rsid w:val="008C5E7B"/>
    <w:rsid w:val="008C698B"/>
    <w:rsid w:val="008C73DF"/>
    <w:rsid w:val="008E04B1"/>
    <w:rsid w:val="008E66C8"/>
    <w:rsid w:val="0091099C"/>
    <w:rsid w:val="00916FC4"/>
    <w:rsid w:val="0092611C"/>
    <w:rsid w:val="00934C21"/>
    <w:rsid w:val="00945616"/>
    <w:rsid w:val="009468DD"/>
    <w:rsid w:val="0094773E"/>
    <w:rsid w:val="00954EE6"/>
    <w:rsid w:val="00964BFC"/>
    <w:rsid w:val="0098063C"/>
    <w:rsid w:val="00984604"/>
    <w:rsid w:val="00985A75"/>
    <w:rsid w:val="009B087B"/>
    <w:rsid w:val="009B263E"/>
    <w:rsid w:val="009C4D58"/>
    <w:rsid w:val="009D3E09"/>
    <w:rsid w:val="009D4377"/>
    <w:rsid w:val="009D6751"/>
    <w:rsid w:val="009E4DD5"/>
    <w:rsid w:val="00A01E6C"/>
    <w:rsid w:val="00A04659"/>
    <w:rsid w:val="00A1015A"/>
    <w:rsid w:val="00A12BAF"/>
    <w:rsid w:val="00A21ADF"/>
    <w:rsid w:val="00A24B06"/>
    <w:rsid w:val="00A43B0C"/>
    <w:rsid w:val="00A476BA"/>
    <w:rsid w:val="00A5069F"/>
    <w:rsid w:val="00A516BD"/>
    <w:rsid w:val="00A92E46"/>
    <w:rsid w:val="00AB58FC"/>
    <w:rsid w:val="00AD4C12"/>
    <w:rsid w:val="00AE6B84"/>
    <w:rsid w:val="00AF4550"/>
    <w:rsid w:val="00B128B2"/>
    <w:rsid w:val="00B457DF"/>
    <w:rsid w:val="00B6436D"/>
    <w:rsid w:val="00B71597"/>
    <w:rsid w:val="00B775EE"/>
    <w:rsid w:val="00B80633"/>
    <w:rsid w:val="00B846DC"/>
    <w:rsid w:val="00B9117B"/>
    <w:rsid w:val="00BA7A2F"/>
    <w:rsid w:val="00BB5B36"/>
    <w:rsid w:val="00BC51AE"/>
    <w:rsid w:val="00BC652B"/>
    <w:rsid w:val="00BD20E1"/>
    <w:rsid w:val="00BD4B62"/>
    <w:rsid w:val="00BD6B04"/>
    <w:rsid w:val="00BE4A54"/>
    <w:rsid w:val="00BE7C12"/>
    <w:rsid w:val="00BF3D2B"/>
    <w:rsid w:val="00C05EF6"/>
    <w:rsid w:val="00C06A6D"/>
    <w:rsid w:val="00C07992"/>
    <w:rsid w:val="00C13406"/>
    <w:rsid w:val="00C47181"/>
    <w:rsid w:val="00C561A3"/>
    <w:rsid w:val="00C61EE2"/>
    <w:rsid w:val="00C64452"/>
    <w:rsid w:val="00C7748E"/>
    <w:rsid w:val="00C8582A"/>
    <w:rsid w:val="00C92962"/>
    <w:rsid w:val="00CA0208"/>
    <w:rsid w:val="00CA253C"/>
    <w:rsid w:val="00CA379C"/>
    <w:rsid w:val="00CB155A"/>
    <w:rsid w:val="00CE5B2B"/>
    <w:rsid w:val="00CF14C5"/>
    <w:rsid w:val="00D00B11"/>
    <w:rsid w:val="00D01655"/>
    <w:rsid w:val="00D01C29"/>
    <w:rsid w:val="00D03A3C"/>
    <w:rsid w:val="00D040E1"/>
    <w:rsid w:val="00D20766"/>
    <w:rsid w:val="00D37807"/>
    <w:rsid w:val="00D420EC"/>
    <w:rsid w:val="00D4629F"/>
    <w:rsid w:val="00D65FFC"/>
    <w:rsid w:val="00D82C61"/>
    <w:rsid w:val="00D909B1"/>
    <w:rsid w:val="00DA4BE0"/>
    <w:rsid w:val="00DD2ED1"/>
    <w:rsid w:val="00E23512"/>
    <w:rsid w:val="00E41D7F"/>
    <w:rsid w:val="00E47BE1"/>
    <w:rsid w:val="00E54926"/>
    <w:rsid w:val="00EC1036"/>
    <w:rsid w:val="00EC3D22"/>
    <w:rsid w:val="00ED40DD"/>
    <w:rsid w:val="00ED59BB"/>
    <w:rsid w:val="00EE1D05"/>
    <w:rsid w:val="00F13089"/>
    <w:rsid w:val="00F3553A"/>
    <w:rsid w:val="00F47452"/>
    <w:rsid w:val="00F52870"/>
    <w:rsid w:val="00F60D22"/>
    <w:rsid w:val="00FB5CD7"/>
    <w:rsid w:val="00FD06A6"/>
    <w:rsid w:val="00FD2EF0"/>
    <w:rsid w:val="00FE27D1"/>
    <w:rsid w:val="00FE5F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7EFB9E9"/>
  <w15:chartTrackingRefBased/>
  <w15:docId w15:val="{9528FC48-DB83-456E-953A-C962DC35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DA4BE0"/>
    <w:pPr>
      <w:keepNext/>
      <w:tabs>
        <w:tab w:val="left" w:pos="-1440"/>
      </w:tabs>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rsid w:val="00DA4BE0"/>
    <w:pPr>
      <w:spacing w:after="120" w:line="480" w:lineRule="auto"/>
      <w:ind w:left="360"/>
    </w:pPr>
  </w:style>
  <w:style w:type="paragraph" w:customStyle="1" w:styleId="Style">
    <w:name w:val="Style"/>
    <w:basedOn w:val="Normal"/>
    <w:rsid w:val="00DA4BE0"/>
    <w:pPr>
      <w:ind w:left="1440" w:hanging="720"/>
    </w:pPr>
    <w:rPr>
      <w:rFonts w:ascii="Times New Roman" w:hAnsi="Times New Roman"/>
    </w:rPr>
  </w:style>
  <w:style w:type="table" w:styleId="TableGrid">
    <w:name w:val="Table Grid"/>
    <w:basedOn w:val="TableNormal"/>
    <w:rsid w:val="00DA4B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23512"/>
    <w:pPr>
      <w:tabs>
        <w:tab w:val="center" w:pos="4320"/>
        <w:tab w:val="right" w:pos="8640"/>
      </w:tabs>
    </w:pPr>
  </w:style>
  <w:style w:type="paragraph" w:styleId="Footer">
    <w:name w:val="footer"/>
    <w:basedOn w:val="Normal"/>
    <w:rsid w:val="00E23512"/>
    <w:pPr>
      <w:tabs>
        <w:tab w:val="center" w:pos="4320"/>
        <w:tab w:val="right" w:pos="8640"/>
      </w:tabs>
    </w:pPr>
  </w:style>
  <w:style w:type="character" w:styleId="PageNumber">
    <w:name w:val="page number"/>
    <w:basedOn w:val="DefaultParagraphFont"/>
    <w:rsid w:val="00E23512"/>
  </w:style>
  <w:style w:type="paragraph" w:styleId="BalloonText">
    <w:name w:val="Balloon Text"/>
    <w:basedOn w:val="Normal"/>
    <w:semiHidden/>
    <w:rsid w:val="00A21ADF"/>
    <w:rPr>
      <w:rFonts w:ascii="Tahoma" w:hAnsi="Tahoma" w:cs="Tahoma"/>
      <w:sz w:val="16"/>
      <w:szCs w:val="16"/>
    </w:rPr>
  </w:style>
  <w:style w:type="paragraph" w:styleId="PlainText">
    <w:name w:val="Plain Text"/>
    <w:basedOn w:val="Normal"/>
    <w:link w:val="PlainTextChar"/>
    <w:rsid w:val="005A09BB"/>
    <w:pPr>
      <w:widowControl/>
    </w:pPr>
    <w:rPr>
      <w:rFonts w:ascii="Courier New" w:hAnsi="Courier New" w:cs="Courier New"/>
      <w:snapToGrid/>
      <w:sz w:val="20"/>
    </w:rPr>
  </w:style>
  <w:style w:type="character" w:customStyle="1" w:styleId="PlainTextChar">
    <w:name w:val="Plain Text Char"/>
    <w:link w:val="PlainText"/>
    <w:rsid w:val="005A09BB"/>
    <w:rPr>
      <w:rFonts w:ascii="Courier New" w:hAnsi="Courier New" w:cs="Courier New"/>
    </w:rPr>
  </w:style>
  <w:style w:type="character" w:customStyle="1" w:styleId="Hyperlink1">
    <w:name w:val="Hyperlink1"/>
    <w:unhideWhenUsed/>
    <w:rsid w:val="000106D9"/>
    <w:rPr>
      <w:color w:val="0000FF"/>
      <w:u w:val="single"/>
    </w:rPr>
  </w:style>
  <w:style w:type="paragraph" w:styleId="FootnoteText">
    <w:name w:val="footnote text"/>
    <w:basedOn w:val="Normal"/>
    <w:link w:val="FootnoteTextChar"/>
    <w:unhideWhenUsed/>
    <w:rsid w:val="000106D9"/>
    <w:pPr>
      <w:widowControl/>
    </w:pPr>
    <w:rPr>
      <w:rFonts w:ascii="Calibri" w:eastAsia="Calibri" w:hAnsi="Calibri" w:cs="Calibri"/>
      <w:snapToGrid/>
      <w:sz w:val="20"/>
    </w:rPr>
  </w:style>
  <w:style w:type="character" w:customStyle="1" w:styleId="FootnoteTextChar">
    <w:name w:val="Footnote Text Char"/>
    <w:link w:val="FootnoteText"/>
    <w:rsid w:val="000106D9"/>
    <w:rPr>
      <w:rFonts w:ascii="Calibri" w:eastAsia="Calibri" w:hAnsi="Calibri" w:cs="Calibri"/>
    </w:rPr>
  </w:style>
  <w:style w:type="character" w:styleId="Hyperlink">
    <w:name w:val="Hyperlink"/>
    <w:rsid w:val="000106D9"/>
    <w:rPr>
      <w:color w:val="0563C1"/>
      <w:u w:val="single"/>
    </w:rPr>
  </w:style>
  <w:style w:type="character" w:styleId="CommentReference">
    <w:name w:val="annotation reference"/>
    <w:rsid w:val="00D01655"/>
    <w:rPr>
      <w:sz w:val="16"/>
      <w:szCs w:val="16"/>
    </w:rPr>
  </w:style>
  <w:style w:type="paragraph" w:styleId="CommentText">
    <w:name w:val="annotation text"/>
    <w:basedOn w:val="Normal"/>
    <w:link w:val="CommentTextChar"/>
    <w:rsid w:val="00D01655"/>
    <w:rPr>
      <w:sz w:val="20"/>
    </w:rPr>
  </w:style>
  <w:style w:type="character" w:customStyle="1" w:styleId="CommentTextChar">
    <w:name w:val="Comment Text Char"/>
    <w:link w:val="CommentText"/>
    <w:rsid w:val="00D01655"/>
    <w:rPr>
      <w:rFonts w:ascii="Courier" w:hAnsi="Courier"/>
      <w:snapToGrid w:val="0"/>
    </w:rPr>
  </w:style>
  <w:style w:type="paragraph" w:styleId="CommentSubject">
    <w:name w:val="annotation subject"/>
    <w:basedOn w:val="CommentText"/>
    <w:next w:val="CommentText"/>
    <w:link w:val="CommentSubjectChar"/>
    <w:rsid w:val="00D01655"/>
    <w:rPr>
      <w:b/>
      <w:bCs/>
    </w:rPr>
  </w:style>
  <w:style w:type="character" w:customStyle="1" w:styleId="CommentSubjectChar">
    <w:name w:val="Comment Subject Char"/>
    <w:link w:val="CommentSubject"/>
    <w:rsid w:val="00D01655"/>
    <w:rPr>
      <w:rFonts w:ascii="Courier" w:hAnsi="Courier"/>
      <w:b/>
      <w:bCs/>
      <w:snapToGrid w:val="0"/>
    </w:rPr>
  </w:style>
  <w:style w:type="character" w:styleId="UnresolvedMention">
    <w:name w:val="Unresolved Mention"/>
    <w:basedOn w:val="DefaultParagraphFont"/>
    <w:uiPriority w:val="99"/>
    <w:semiHidden/>
    <w:unhideWhenUsed/>
    <w:rsid w:val="008728A1"/>
    <w:rPr>
      <w:color w:val="605E5C"/>
      <w:shd w:val="clear" w:color="auto" w:fill="E1DFDD"/>
    </w:rPr>
  </w:style>
  <w:style w:type="paragraph" w:styleId="Revision">
    <w:name w:val="Revision"/>
    <w:hidden/>
    <w:uiPriority w:val="99"/>
    <w:semiHidden/>
    <w:rsid w:val="00FD06A6"/>
    <w:rPr>
      <w:rFonts w:ascii="Courier" w:hAnsi="Courier"/>
      <w:snapToGrid w:val="0"/>
      <w:sz w:val="24"/>
    </w:rPr>
  </w:style>
  <w:style w:type="character" w:styleId="FollowedHyperlink">
    <w:name w:val="FollowedHyperlink"/>
    <w:basedOn w:val="DefaultParagraphFont"/>
    <w:rsid w:val="009E4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ecfr.gov/current/title-5/chapter-III/subchapter-B/part-1320" TargetMode="External" /><Relationship Id="rId9" Type="http://schemas.openxmlformats.org/officeDocument/2006/relationships/hyperlink" Target="https://www.dhs.gov/privacy-impact-assess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529FF-1127-4D70-BE73-158EB9E80968}">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2.xml><?xml version="1.0" encoding="utf-8"?>
<ds:datastoreItem xmlns:ds="http://schemas.openxmlformats.org/officeDocument/2006/customXml" ds:itemID="{11D6C2A7-DBF7-4435-B111-A8AE51005437}">
  <ds:schemaRefs>
    <ds:schemaRef ds:uri="http://schemas.microsoft.com/sharepoint/v3/contenttype/forms"/>
  </ds:schemaRefs>
</ds:datastoreItem>
</file>

<file path=customXml/itemProps3.xml><?xml version="1.0" encoding="utf-8"?>
<ds:datastoreItem xmlns:ds="http://schemas.openxmlformats.org/officeDocument/2006/customXml" ds:itemID="{2F7A995F-32D5-4612-9A91-AB0432529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1649</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2009-08-13T18:02:00Z</cp:lastPrinted>
  <dcterms:created xsi:type="dcterms:W3CDTF">2024-11-22T18:50:00Z</dcterms:created>
  <dcterms:modified xsi:type="dcterms:W3CDTF">2024-11-22T18:50:00Z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y fmtid="{D5CDD505-2E9C-101B-9397-08002B2CF9AE}" pid="3" name="MediaServiceImageTags">
    <vt:lpwstr/>
  </property>
  <property fmtid="{D5CDD505-2E9C-101B-9397-08002B2CF9AE}" pid="4" name="MSIP_Label_a2eef23d-2e95-4428-9a3c-2526d95b164a_ActionId">
    <vt:lpwstr>ed097900-d7e7-442c-b26f-1a43fb414145</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2024-11-05T15:25:24Z</vt:lpwstr>
  </property>
  <property fmtid="{D5CDD505-2E9C-101B-9397-08002B2CF9AE}" pid="10" name="MSIP_Label_a2eef23d-2e95-4428-9a3c-2526d95b164a_SiteId">
    <vt:lpwstr>3ccde76c-946d-4a12-bb7a-fc9d0842354a</vt:lpwstr>
  </property>
</Properties>
</file>