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10A4D" w:rsidRPr="009977A1" w:rsidP="009977A1" w14:paraId="3A7FFD19" w14:textId="77777777">
      <w:pPr>
        <w:jc w:val="center"/>
        <w:rPr>
          <w:rFonts w:ascii="Arial" w:hAnsi="Arial" w:cs="Arial"/>
          <w:b/>
          <w:sz w:val="28"/>
          <w:szCs w:val="28"/>
        </w:rPr>
      </w:pPr>
      <w:r w:rsidRPr="009977A1">
        <w:rPr>
          <w:rFonts w:ascii="Arial" w:hAnsi="Arial" w:cs="Arial"/>
          <w:b/>
          <w:sz w:val="28"/>
          <w:szCs w:val="28"/>
        </w:rPr>
        <w:t>Supporting Statement</w:t>
      </w:r>
    </w:p>
    <w:p w:rsidR="00B10A4D" w:rsidRPr="009977A1" w:rsidP="009977A1" w14:paraId="5B1D8A50" w14:textId="77777777">
      <w:pPr>
        <w:jc w:val="center"/>
        <w:rPr>
          <w:rFonts w:ascii="Arial" w:hAnsi="Arial" w:cs="Arial"/>
          <w:b/>
          <w:sz w:val="28"/>
          <w:szCs w:val="28"/>
        </w:rPr>
      </w:pPr>
      <w:bookmarkStart w:id="0" w:name="OLE_LINK1"/>
      <w:r w:rsidRPr="009977A1">
        <w:rPr>
          <w:rFonts w:ascii="Arial" w:hAnsi="Arial" w:cs="Arial"/>
          <w:b/>
          <w:sz w:val="28"/>
          <w:szCs w:val="28"/>
        </w:rPr>
        <w:t xml:space="preserve">Declaration of </w:t>
      </w:r>
      <w:r w:rsidR="00385009">
        <w:rPr>
          <w:rFonts w:ascii="Arial" w:hAnsi="Arial" w:cs="Arial"/>
          <w:b/>
          <w:sz w:val="28"/>
          <w:szCs w:val="28"/>
        </w:rPr>
        <w:t xml:space="preserve">the </w:t>
      </w:r>
      <w:r w:rsidRPr="009977A1">
        <w:rPr>
          <w:rFonts w:ascii="Arial" w:hAnsi="Arial" w:cs="Arial"/>
          <w:b/>
          <w:sz w:val="28"/>
          <w:szCs w:val="28"/>
        </w:rPr>
        <w:t xml:space="preserve">Ultimate Consignee that Articles </w:t>
      </w:r>
      <w:r w:rsidR="00A5623E">
        <w:rPr>
          <w:rFonts w:ascii="Arial" w:hAnsi="Arial" w:cs="Arial"/>
          <w:b/>
          <w:sz w:val="28"/>
          <w:szCs w:val="28"/>
        </w:rPr>
        <w:t>w</w:t>
      </w:r>
      <w:r w:rsidRPr="009977A1">
        <w:rPr>
          <w:rFonts w:ascii="Arial" w:hAnsi="Arial" w:cs="Arial"/>
          <w:b/>
          <w:sz w:val="28"/>
          <w:szCs w:val="28"/>
        </w:rPr>
        <w:t>ere Exported</w:t>
      </w:r>
    </w:p>
    <w:p w:rsidR="00B10A4D" w:rsidRPr="009977A1" w:rsidP="009977A1" w14:paraId="174FFDED" w14:textId="77777777">
      <w:pPr>
        <w:jc w:val="center"/>
        <w:rPr>
          <w:rFonts w:ascii="Arial" w:hAnsi="Arial" w:cs="Arial"/>
          <w:b/>
          <w:sz w:val="28"/>
          <w:szCs w:val="28"/>
        </w:rPr>
      </w:pPr>
      <w:r w:rsidRPr="009977A1">
        <w:rPr>
          <w:rFonts w:ascii="Arial" w:hAnsi="Arial" w:cs="Arial"/>
          <w:b/>
          <w:sz w:val="28"/>
          <w:szCs w:val="28"/>
        </w:rPr>
        <w:t>for Temporary Scientific</w:t>
      </w:r>
      <w:r w:rsidR="00283703">
        <w:rPr>
          <w:rFonts w:ascii="Arial" w:hAnsi="Arial" w:cs="Arial"/>
          <w:b/>
          <w:sz w:val="28"/>
          <w:szCs w:val="28"/>
        </w:rPr>
        <w:t xml:space="preserve"> </w:t>
      </w:r>
      <w:r w:rsidRPr="009977A1">
        <w:rPr>
          <w:rFonts w:ascii="Arial" w:hAnsi="Arial" w:cs="Arial"/>
          <w:b/>
          <w:sz w:val="28"/>
          <w:szCs w:val="28"/>
        </w:rPr>
        <w:t>or Educational Purposes</w:t>
      </w:r>
    </w:p>
    <w:bookmarkEnd w:id="0"/>
    <w:p w:rsidR="00B10A4D" w:rsidRPr="009977A1" w:rsidP="009977A1" w14:paraId="72CD1EEC" w14:textId="77777777">
      <w:pPr>
        <w:jc w:val="center"/>
        <w:rPr>
          <w:rFonts w:ascii="Arial" w:hAnsi="Arial" w:cs="Arial"/>
        </w:rPr>
      </w:pPr>
      <w:r w:rsidRPr="009977A1">
        <w:rPr>
          <w:rFonts w:ascii="Arial" w:hAnsi="Arial" w:cs="Arial"/>
          <w:b/>
          <w:sz w:val="28"/>
          <w:szCs w:val="28"/>
        </w:rPr>
        <w:t>1651-0036</w:t>
      </w:r>
    </w:p>
    <w:p w:rsidR="00B10A4D" w:rsidRPr="009977A1" w:rsidP="009977A1" w14:paraId="42283BEB" w14:textId="77777777">
      <w:pPr>
        <w:rPr>
          <w:rFonts w:ascii="Arial" w:hAnsi="Arial" w:cs="Arial"/>
        </w:rPr>
      </w:pPr>
      <w:r w:rsidRPr="009977A1">
        <w:rPr>
          <w:rFonts w:ascii="Arial" w:hAnsi="Arial" w:cs="Arial"/>
        </w:rPr>
        <w:tab/>
      </w:r>
    </w:p>
    <w:p w:rsidR="00B10A4D" w:rsidRPr="009977A1" w:rsidP="009977A1" w14:paraId="1C8F8DB3" w14:textId="77777777">
      <w:pPr>
        <w:jc w:val="both"/>
        <w:rPr>
          <w:rFonts w:ascii="Arial" w:hAnsi="Arial" w:cs="Arial"/>
          <w:b/>
          <w:sz w:val="28"/>
        </w:rPr>
      </w:pPr>
      <w:r>
        <w:rPr>
          <w:rFonts w:ascii="Arial" w:hAnsi="Arial" w:cs="Arial"/>
          <w:b/>
          <w:sz w:val="28"/>
        </w:rPr>
        <w:t>A.</w:t>
      </w:r>
      <w:r>
        <w:rPr>
          <w:rFonts w:ascii="Arial" w:hAnsi="Arial" w:cs="Arial"/>
          <w:b/>
          <w:sz w:val="28"/>
        </w:rPr>
        <w:tab/>
      </w:r>
      <w:r w:rsidRPr="009977A1">
        <w:rPr>
          <w:rFonts w:ascii="Arial" w:hAnsi="Arial" w:cs="Arial"/>
          <w:b/>
          <w:sz w:val="28"/>
        </w:rPr>
        <w:t>Justification</w:t>
      </w:r>
    </w:p>
    <w:p w:rsidR="00B10A4D" w:rsidRPr="009977A1" w:rsidP="009977A1" w14:paraId="4A3BD203" w14:textId="77777777">
      <w:pPr>
        <w:pStyle w:val="Heading1"/>
        <w:tabs>
          <w:tab w:val="clear" w:pos="-1440"/>
        </w:tabs>
        <w:jc w:val="both"/>
        <w:rPr>
          <w:rFonts w:cs="Arial"/>
        </w:rPr>
      </w:pPr>
    </w:p>
    <w:p w:rsidR="00B10A4D" w:rsidRPr="00851613" w:rsidP="009977A1" w14:paraId="73F48997" w14:textId="77777777">
      <w:pPr>
        <w:numPr>
          <w:ilvl w:val="0"/>
          <w:numId w:val="1"/>
        </w:numPr>
        <w:tabs>
          <w:tab w:val="clear" w:pos="720"/>
        </w:tabs>
        <w:ind w:hanging="720"/>
        <w:jc w:val="both"/>
        <w:rPr>
          <w:rFonts w:ascii="Arial" w:hAnsi="Arial" w:cs="Arial"/>
          <w:b/>
          <w:bCs/>
          <w:szCs w:val="24"/>
        </w:rPr>
      </w:pPr>
      <w:r w:rsidRPr="00851613">
        <w:rPr>
          <w:rFonts w:ascii="Arial" w:hAnsi="Arial" w:cs="Arial"/>
          <w:b/>
          <w:bCs/>
          <w:szCs w:val="24"/>
        </w:rPr>
        <w:t>Explain the circumstances that make the collection of information necessary.  Identify any legal or administrative requirements that necessitate the collection.  Attach a copy of the appropriate section of each statu</w:t>
      </w:r>
      <w:r w:rsidRPr="00851613" w:rsidR="00ED5D75">
        <w:rPr>
          <w:rFonts w:ascii="Arial" w:hAnsi="Arial" w:cs="Arial"/>
          <w:b/>
          <w:bCs/>
          <w:szCs w:val="24"/>
        </w:rPr>
        <w:t>t</w:t>
      </w:r>
      <w:r w:rsidRPr="00851613">
        <w:rPr>
          <w:rFonts w:ascii="Arial" w:hAnsi="Arial" w:cs="Arial"/>
          <w:b/>
          <w:bCs/>
          <w:szCs w:val="24"/>
        </w:rPr>
        <w:t>e and regulation mandating or authorizing the collection of information.</w:t>
      </w:r>
    </w:p>
    <w:p w:rsidR="00B10A4D" w:rsidRPr="009977A1" w:rsidP="009977A1" w14:paraId="074F5128" w14:textId="77777777">
      <w:pPr>
        <w:ind w:left="720"/>
        <w:jc w:val="both"/>
        <w:rPr>
          <w:rFonts w:ascii="Arial" w:hAnsi="Arial" w:cs="Arial"/>
          <w:szCs w:val="24"/>
        </w:rPr>
      </w:pPr>
    </w:p>
    <w:p w:rsidR="00B10A4D" w:rsidRPr="009977A1" w:rsidP="00FE49F6" w14:paraId="08E92335" w14:textId="74896181">
      <w:pPr>
        <w:ind w:left="720" w:hanging="720"/>
        <w:rPr>
          <w:rFonts w:ascii="Arial" w:hAnsi="Arial" w:cs="Arial"/>
        </w:rPr>
      </w:pPr>
      <w:r>
        <w:rPr>
          <w:rFonts w:ascii="Arial" w:hAnsi="Arial" w:cs="Arial"/>
        </w:rPr>
        <w:tab/>
      </w:r>
      <w:bookmarkStart w:id="1" w:name="OLE_LINK2"/>
      <w:r w:rsidRPr="0051165E">
        <w:rPr>
          <w:rFonts w:ascii="Arial" w:hAnsi="Arial" w:cs="Arial"/>
        </w:rPr>
        <w:t xml:space="preserve">The </w:t>
      </w:r>
      <w:r w:rsidRPr="0051165E">
        <w:rPr>
          <w:rFonts w:ascii="Arial" w:hAnsi="Arial" w:cs="Arial"/>
        </w:rPr>
        <w:t xml:space="preserve">Declaration of </w:t>
      </w:r>
      <w:r w:rsidRPr="0051165E" w:rsidR="00385009">
        <w:rPr>
          <w:rFonts w:ascii="Arial" w:hAnsi="Arial" w:cs="Arial"/>
        </w:rPr>
        <w:t xml:space="preserve">the </w:t>
      </w:r>
      <w:r w:rsidRPr="0051165E">
        <w:rPr>
          <w:rFonts w:ascii="Arial" w:hAnsi="Arial" w:cs="Arial"/>
        </w:rPr>
        <w:t xml:space="preserve">Ultimate Consignee that Articles were </w:t>
      </w:r>
      <w:r w:rsidRPr="0051165E" w:rsidR="00560CC1">
        <w:rPr>
          <w:rFonts w:ascii="Arial" w:hAnsi="Arial" w:cs="Arial"/>
        </w:rPr>
        <w:t>Exported</w:t>
      </w:r>
      <w:r w:rsidRPr="0051165E">
        <w:rPr>
          <w:rFonts w:ascii="Arial" w:hAnsi="Arial" w:cs="Arial"/>
        </w:rPr>
        <w:t xml:space="preserve"> for Temporary </w:t>
      </w:r>
      <w:r w:rsidRPr="0051165E" w:rsidR="002A00DD">
        <w:rPr>
          <w:rFonts w:ascii="Arial" w:hAnsi="Arial" w:cs="Arial"/>
        </w:rPr>
        <w:t>S</w:t>
      </w:r>
      <w:r w:rsidRPr="0051165E">
        <w:rPr>
          <w:rFonts w:ascii="Arial" w:hAnsi="Arial" w:cs="Arial"/>
        </w:rPr>
        <w:t>ci</w:t>
      </w:r>
      <w:r w:rsidRPr="0051165E">
        <w:rPr>
          <w:rFonts w:ascii="Arial" w:hAnsi="Arial" w:cs="Arial"/>
        </w:rPr>
        <w:t>entific or Educational Purposes</w:t>
      </w:r>
      <w:r w:rsidRPr="0051165E">
        <w:rPr>
          <w:rFonts w:ascii="Arial" w:hAnsi="Arial" w:cs="Arial"/>
        </w:rPr>
        <w:t xml:space="preserve"> is used to </w:t>
      </w:r>
      <w:r w:rsidRPr="0051165E" w:rsidR="00E56122">
        <w:rPr>
          <w:rFonts w:ascii="Arial" w:hAnsi="Arial" w:cs="Arial"/>
        </w:rPr>
        <w:t>document</w:t>
      </w:r>
      <w:r w:rsidRPr="0051165E">
        <w:rPr>
          <w:rFonts w:ascii="Arial" w:hAnsi="Arial" w:cs="Arial"/>
        </w:rPr>
        <w:t xml:space="preserve"> duty free entry under conditions when articles are temporarily exported solely for scientific or educational purposes</w:t>
      </w:r>
      <w:r w:rsidRPr="0051165E" w:rsidR="00B10628">
        <w:rPr>
          <w:rFonts w:ascii="Arial" w:hAnsi="Arial" w:cs="Arial"/>
        </w:rPr>
        <w:t xml:space="preserve">.  </w:t>
      </w:r>
      <w:r w:rsidRPr="0051165E" w:rsidR="002A071B">
        <w:rPr>
          <w:rFonts w:ascii="Arial" w:hAnsi="Arial" w:cs="Arial"/>
        </w:rPr>
        <w:t xml:space="preserve">This declaration is provided for under </w:t>
      </w:r>
      <w:r w:rsidRPr="0051165E">
        <w:rPr>
          <w:rFonts w:ascii="Arial" w:hAnsi="Arial" w:cs="Arial"/>
        </w:rPr>
        <w:t xml:space="preserve">19 U.S.C. 1202, HTSUS </w:t>
      </w:r>
      <w:r w:rsidRPr="0051165E">
        <w:rPr>
          <w:rFonts w:ascii="Arial" w:hAnsi="Arial" w:cs="Arial"/>
        </w:rPr>
        <w:t xml:space="preserve">Subheading </w:t>
      </w:r>
      <w:r w:rsidRPr="0051165E" w:rsidR="00C30AD7">
        <w:rPr>
          <w:rFonts w:ascii="Arial" w:hAnsi="Arial" w:cs="Arial"/>
        </w:rPr>
        <w:t xml:space="preserve"> </w:t>
      </w:r>
      <w:r w:rsidRPr="0051165E">
        <w:rPr>
          <w:rFonts w:ascii="Arial" w:hAnsi="Arial" w:cs="Arial"/>
        </w:rPr>
        <w:t>9801.00.40</w:t>
      </w:r>
      <w:r w:rsidRPr="0051165E">
        <w:rPr>
          <w:rFonts w:ascii="Arial" w:hAnsi="Arial" w:cs="Arial"/>
        </w:rPr>
        <w:t>, and 19 CFR 10.67(a)(3)</w:t>
      </w:r>
      <w:r w:rsidRPr="0051165E" w:rsidR="002A071B">
        <w:rPr>
          <w:rFonts w:ascii="Arial" w:hAnsi="Arial" w:cs="Arial"/>
        </w:rPr>
        <w:t xml:space="preserve"> which requires a declaration </w:t>
      </w:r>
      <w:r w:rsidRPr="0051165E" w:rsidR="00F42EA6">
        <w:rPr>
          <w:rFonts w:ascii="Arial" w:hAnsi="Arial" w:cs="Arial"/>
        </w:rPr>
        <w:t xml:space="preserve">from the ultimate consignee </w:t>
      </w:r>
      <w:r w:rsidRPr="0051165E" w:rsidR="002A071B">
        <w:rPr>
          <w:rFonts w:ascii="Arial" w:hAnsi="Arial" w:cs="Arial"/>
        </w:rPr>
        <w:t>stating that the articles were sent from the United States solely for temporary scientific or educational use and describing the specific use to which they were put while abroad</w:t>
      </w:r>
      <w:r w:rsidRPr="0051165E">
        <w:rPr>
          <w:rFonts w:ascii="Arial" w:hAnsi="Arial" w:cs="Arial"/>
        </w:rPr>
        <w:t>.</w:t>
      </w:r>
      <w:r w:rsidRPr="0051165E" w:rsidR="00F42EA6">
        <w:rPr>
          <w:rFonts w:ascii="Arial" w:hAnsi="Arial" w:cs="Arial"/>
        </w:rPr>
        <w:t xml:space="preserve">  </w:t>
      </w:r>
      <w:r w:rsidRPr="0051165E" w:rsidR="00FA3665">
        <w:rPr>
          <w:rFonts w:ascii="Arial" w:hAnsi="Arial" w:cs="Arial"/>
        </w:rPr>
        <w:t>This declaration is submitted to CBP by the importer or the agent of the importer</w:t>
      </w:r>
      <w:r w:rsidRPr="0051165E" w:rsidR="00B43E1C">
        <w:rPr>
          <w:rFonts w:ascii="Arial" w:hAnsi="Arial" w:cs="Arial"/>
        </w:rPr>
        <w:t xml:space="preserve"> and is used by CBP to determine whether </w:t>
      </w:r>
      <w:r w:rsidRPr="0051165E" w:rsidR="00406BF4">
        <w:rPr>
          <w:rFonts w:ascii="Arial" w:hAnsi="Arial" w:cs="Arial"/>
        </w:rPr>
        <w:t xml:space="preserve">the </w:t>
      </w:r>
      <w:r w:rsidRPr="0051165E" w:rsidR="00B43E1C">
        <w:rPr>
          <w:rFonts w:ascii="Arial" w:hAnsi="Arial" w:cs="Arial"/>
        </w:rPr>
        <w:t>imported articles should be free of duty.</w:t>
      </w:r>
    </w:p>
    <w:bookmarkEnd w:id="1"/>
    <w:p w:rsidR="009977A1" w:rsidP="009977A1" w14:paraId="72F85A27" w14:textId="77777777">
      <w:pPr>
        <w:ind w:left="720" w:hanging="570"/>
        <w:jc w:val="both"/>
        <w:rPr>
          <w:rFonts w:ascii="Arial" w:hAnsi="Arial" w:cs="Arial"/>
          <w:b/>
          <w:bCs/>
          <w:szCs w:val="24"/>
        </w:rPr>
      </w:pPr>
    </w:p>
    <w:p w:rsidR="00B10A4D" w:rsidRPr="009977A1" w:rsidP="009977A1" w14:paraId="3CA78952" w14:textId="77777777">
      <w:pPr>
        <w:ind w:left="720" w:hanging="720"/>
        <w:jc w:val="both"/>
        <w:rPr>
          <w:rFonts w:ascii="Arial" w:hAnsi="Arial" w:cs="Arial"/>
          <w:szCs w:val="24"/>
        </w:rPr>
      </w:pPr>
      <w:r w:rsidRPr="009977A1">
        <w:rPr>
          <w:rFonts w:ascii="Arial" w:hAnsi="Arial" w:cs="Arial"/>
          <w:b/>
          <w:bCs/>
          <w:szCs w:val="24"/>
        </w:rPr>
        <w:t>2.</w:t>
      </w:r>
      <w:r w:rsidRPr="009977A1">
        <w:rPr>
          <w:rFonts w:ascii="Arial" w:hAnsi="Arial" w:cs="Arial"/>
          <w:szCs w:val="24"/>
        </w:rPr>
        <w:tab/>
      </w:r>
      <w:r w:rsidRPr="00851613">
        <w:rPr>
          <w:rFonts w:ascii="Arial" w:hAnsi="Arial" w:cs="Arial"/>
          <w:b/>
          <w:bCs/>
          <w:szCs w:val="24"/>
        </w:rPr>
        <w:t>Indicate how, by whom, and for what purpose the information is to be used.  Except for a new collection, indicate the actual use the agency has made of the information received from the current collection</w:t>
      </w:r>
      <w:r w:rsidRPr="00851613">
        <w:rPr>
          <w:rFonts w:ascii="Arial" w:hAnsi="Arial" w:cs="Arial"/>
          <w:szCs w:val="24"/>
        </w:rPr>
        <w:t>.</w:t>
      </w:r>
    </w:p>
    <w:p w:rsidR="00B10A4D" w:rsidRPr="009977A1" w:rsidP="009977A1" w14:paraId="024BF213" w14:textId="77777777">
      <w:pPr>
        <w:jc w:val="both"/>
        <w:rPr>
          <w:rFonts w:ascii="Arial" w:hAnsi="Arial" w:cs="Arial"/>
          <w:szCs w:val="24"/>
        </w:rPr>
      </w:pPr>
      <w:r w:rsidRPr="009977A1">
        <w:rPr>
          <w:rFonts w:ascii="Arial" w:hAnsi="Arial" w:cs="Arial"/>
          <w:szCs w:val="24"/>
        </w:rPr>
        <w:tab/>
      </w:r>
    </w:p>
    <w:p w:rsidR="00B10A4D" w:rsidRPr="009977A1" w:rsidP="009977A1" w14:paraId="369269DE" w14:textId="77777777">
      <w:pPr>
        <w:ind w:left="720" w:hanging="720"/>
        <w:jc w:val="both"/>
        <w:rPr>
          <w:rFonts w:ascii="Arial" w:hAnsi="Arial" w:cs="Arial"/>
        </w:rPr>
      </w:pPr>
      <w:r w:rsidRPr="009977A1">
        <w:rPr>
          <w:rFonts w:ascii="Arial" w:hAnsi="Arial" w:cs="Arial"/>
        </w:rPr>
        <w:tab/>
        <w:t>Th</w:t>
      </w:r>
      <w:r w:rsidR="003C4FBA">
        <w:rPr>
          <w:rFonts w:ascii="Arial" w:hAnsi="Arial" w:cs="Arial"/>
        </w:rPr>
        <w:t>is</w:t>
      </w:r>
      <w:r w:rsidRPr="009977A1">
        <w:rPr>
          <w:rFonts w:ascii="Arial" w:hAnsi="Arial" w:cs="Arial"/>
        </w:rPr>
        <w:t xml:space="preserve"> declaration is used to assist CBP personnel in </w:t>
      </w:r>
      <w:r w:rsidR="002A071B">
        <w:rPr>
          <w:rFonts w:ascii="Arial" w:hAnsi="Arial" w:cs="Arial"/>
        </w:rPr>
        <w:t>determining whether the imported articles should be free of duty.</w:t>
      </w:r>
    </w:p>
    <w:p w:rsidR="00B10A4D" w:rsidRPr="009977A1" w:rsidP="009977A1" w14:paraId="29F42E83" w14:textId="77777777">
      <w:pPr>
        <w:ind w:left="720" w:hanging="720"/>
        <w:jc w:val="both"/>
        <w:rPr>
          <w:rFonts w:ascii="Arial" w:hAnsi="Arial" w:cs="Arial"/>
        </w:rPr>
      </w:pPr>
    </w:p>
    <w:p w:rsidR="009977A1" w:rsidP="009977A1" w14:paraId="17A91F4D" w14:textId="77777777">
      <w:pPr>
        <w:ind w:left="720" w:hanging="720"/>
        <w:jc w:val="both"/>
        <w:rPr>
          <w:rFonts w:ascii="Arial" w:hAnsi="Arial" w:cs="Arial"/>
          <w:szCs w:val="24"/>
        </w:rPr>
      </w:pPr>
      <w:r w:rsidRPr="009977A1">
        <w:rPr>
          <w:rFonts w:ascii="Arial" w:hAnsi="Arial" w:cs="Arial"/>
          <w:b/>
          <w:bCs/>
          <w:szCs w:val="24"/>
        </w:rPr>
        <w:t>3.</w:t>
      </w:r>
      <w:r w:rsidRPr="009977A1">
        <w:rPr>
          <w:rFonts w:ascii="Arial" w:hAnsi="Arial" w:cs="Arial"/>
          <w:szCs w:val="24"/>
        </w:rPr>
        <w:tab/>
      </w:r>
      <w:r w:rsidRPr="00851613">
        <w:rPr>
          <w:rFonts w:ascii="Arial" w:hAnsi="Arial" w:cs="Arial"/>
          <w:b/>
          <w:bCs/>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851613">
        <w:rPr>
          <w:rFonts w:ascii="Arial" w:hAnsi="Arial" w:cs="Arial"/>
          <w:szCs w:val="24"/>
        </w:rPr>
        <w:t>.</w:t>
      </w:r>
    </w:p>
    <w:p w:rsidR="0051165E" w:rsidP="009977A1" w14:paraId="4E2279EE" w14:textId="77777777">
      <w:pPr>
        <w:ind w:left="720" w:hanging="720"/>
        <w:jc w:val="both"/>
        <w:rPr>
          <w:rFonts w:ascii="Arial" w:hAnsi="Arial" w:cs="Arial"/>
          <w:szCs w:val="24"/>
        </w:rPr>
      </w:pPr>
    </w:p>
    <w:p w:rsidR="00B10A4D" w:rsidP="009977A1" w14:paraId="1BAC78B4" w14:textId="77777777">
      <w:pPr>
        <w:ind w:left="720" w:hanging="720"/>
        <w:jc w:val="both"/>
        <w:rPr>
          <w:rFonts w:ascii="Arial" w:hAnsi="Arial" w:cs="Arial"/>
          <w:szCs w:val="24"/>
        </w:rPr>
      </w:pPr>
      <w:r w:rsidRPr="009977A1">
        <w:rPr>
          <w:rFonts w:ascii="Arial" w:hAnsi="Arial" w:cs="Arial"/>
          <w:szCs w:val="24"/>
        </w:rPr>
        <w:tab/>
      </w:r>
      <w:r w:rsidRPr="0051165E" w:rsidR="00BC52B5">
        <w:rPr>
          <w:rFonts w:ascii="Arial" w:hAnsi="Arial" w:cs="Arial"/>
          <w:szCs w:val="24"/>
        </w:rPr>
        <w:t xml:space="preserve">It would not be cost effective to automate this process because </w:t>
      </w:r>
      <w:r w:rsidRPr="0051165E" w:rsidR="003B4F00">
        <w:rPr>
          <w:rFonts w:ascii="Arial" w:hAnsi="Arial" w:cs="Arial"/>
          <w:szCs w:val="24"/>
        </w:rPr>
        <w:t xml:space="preserve">CBP collects only about </w:t>
      </w:r>
      <w:r w:rsidRPr="0051165E" w:rsidR="00BC52B5">
        <w:rPr>
          <w:rFonts w:ascii="Arial" w:hAnsi="Arial" w:cs="Arial"/>
          <w:szCs w:val="24"/>
        </w:rPr>
        <w:t>17 certificates</w:t>
      </w:r>
      <w:r w:rsidRPr="0051165E" w:rsidR="003B4F00">
        <w:rPr>
          <w:rFonts w:ascii="Arial" w:hAnsi="Arial" w:cs="Arial"/>
          <w:szCs w:val="24"/>
        </w:rPr>
        <w:t xml:space="preserve"> annually</w:t>
      </w:r>
      <w:r w:rsidRPr="0051165E" w:rsidR="00385009">
        <w:rPr>
          <w:rFonts w:ascii="Arial" w:hAnsi="Arial" w:cs="Arial"/>
          <w:szCs w:val="24"/>
        </w:rPr>
        <w:t xml:space="preserve"> and we do not expect this number to increase substantially</w:t>
      </w:r>
      <w:r w:rsidRPr="0051165E" w:rsidR="007D07B2">
        <w:rPr>
          <w:rFonts w:ascii="Arial" w:hAnsi="Arial" w:cs="Arial"/>
          <w:szCs w:val="24"/>
        </w:rPr>
        <w:t>.</w:t>
      </w:r>
    </w:p>
    <w:p w:rsidR="00EA04F7" w:rsidP="009977A1" w14:paraId="009918BB" w14:textId="77777777">
      <w:pPr>
        <w:ind w:left="720" w:hanging="720"/>
        <w:jc w:val="both"/>
        <w:rPr>
          <w:rFonts w:ascii="Arial" w:hAnsi="Arial" w:cs="Arial"/>
          <w:szCs w:val="24"/>
        </w:rPr>
      </w:pPr>
    </w:p>
    <w:p w:rsidR="00EA04F7" w:rsidP="009977A1" w14:paraId="1FE99B27" w14:textId="77777777">
      <w:pPr>
        <w:ind w:left="720" w:hanging="720"/>
        <w:jc w:val="both"/>
        <w:rPr>
          <w:rFonts w:ascii="Arial" w:hAnsi="Arial" w:cs="Arial"/>
          <w:szCs w:val="24"/>
        </w:rPr>
      </w:pPr>
    </w:p>
    <w:p w:rsidR="00EA04F7" w:rsidP="00EA04F7" w14:paraId="5C4F5E42" w14:textId="38CB8EAB">
      <w:pPr>
        <w:ind w:left="1440" w:hanging="720"/>
        <w:jc w:val="both"/>
        <w:rPr>
          <w:rFonts w:ascii="Arial" w:hAnsi="Arial" w:cs="Arial"/>
          <w:b/>
          <w:bCs/>
          <w:szCs w:val="24"/>
        </w:rPr>
      </w:pPr>
      <w:r w:rsidRPr="00EA04F7">
        <w:rPr>
          <w:rFonts w:ascii="Arial" w:hAnsi="Arial" w:cs="Arial"/>
          <w:b/>
          <w:bCs/>
          <w:szCs w:val="24"/>
        </w:rPr>
        <w:t>Usability Testing:</w:t>
      </w:r>
    </w:p>
    <w:p w:rsidR="00AB658F" w:rsidRPr="00B4242E" w:rsidP="00DC5F82" w14:paraId="57E3BB27" w14:textId="4E24E71C">
      <w:pPr>
        <w:ind w:left="720"/>
        <w:jc w:val="both"/>
        <w:rPr>
          <w:rFonts w:ascii="Arial" w:hAnsi="Arial" w:cs="Arial"/>
        </w:rPr>
      </w:pPr>
      <w:r w:rsidRPr="00B4242E">
        <w:rPr>
          <w:rFonts w:ascii="Arial" w:hAnsi="Arial" w:cs="Arial"/>
        </w:rPr>
        <w:t xml:space="preserve">Since no responses were received from end-users for Declaration of Ultimate Consignee That Articles Were Exported for Temporary Scientific or Educational </w:t>
      </w:r>
      <w:r w:rsidRPr="00B4242E">
        <w:rPr>
          <w:rFonts w:ascii="Arial" w:hAnsi="Arial" w:cs="Arial"/>
        </w:rPr>
        <w:t>Purposes, the CBPX team is providing recommendations and suggestions based on their expertise. Information and guidance on how to complete this process may not be readily available for users unfamiliar with the requirements. To address this, we recommend providing clear and accessible resources, such as step-by-step instructions, examples, process outline, and FAQs on the CBP website. Additionally, if possible, making this process digital/web based can reduce errors and increase user experience. These suggestions will not only help the end-users but also CBP staff from having to assist users with questions and directions.</w:t>
      </w:r>
    </w:p>
    <w:p w:rsidR="00B10A4D" w:rsidRPr="009977A1" w:rsidP="009977A1" w14:paraId="429F51AE" w14:textId="77777777">
      <w:pPr>
        <w:jc w:val="both"/>
        <w:rPr>
          <w:rFonts w:ascii="Arial" w:hAnsi="Arial" w:cs="Arial"/>
          <w:szCs w:val="24"/>
        </w:rPr>
      </w:pPr>
    </w:p>
    <w:p w:rsidR="00B10A4D" w:rsidRPr="009977A1" w:rsidP="009977A1" w14:paraId="750D5434" w14:textId="77777777">
      <w:pPr>
        <w:ind w:left="720" w:hanging="720"/>
        <w:jc w:val="both"/>
        <w:rPr>
          <w:rFonts w:ascii="Arial" w:hAnsi="Arial" w:cs="Arial"/>
        </w:rPr>
      </w:pPr>
      <w:r w:rsidRPr="009977A1">
        <w:rPr>
          <w:rFonts w:ascii="Arial" w:hAnsi="Arial" w:cs="Arial"/>
          <w:b/>
          <w:bCs/>
          <w:szCs w:val="24"/>
        </w:rPr>
        <w:t>4.</w:t>
      </w:r>
      <w:r w:rsidRPr="009977A1">
        <w:rPr>
          <w:rFonts w:ascii="Arial" w:hAnsi="Arial" w:cs="Arial"/>
          <w:szCs w:val="24"/>
        </w:rPr>
        <w:tab/>
      </w:r>
      <w:r w:rsidRPr="009977A1">
        <w:rPr>
          <w:rFonts w:ascii="Arial" w:hAnsi="Arial" w:cs="Arial"/>
          <w:b/>
          <w:bCs/>
          <w:szCs w:val="24"/>
        </w:rPr>
        <w:t xml:space="preserve">Describe efforts to identify duplication.  Show specifically why any similar information already available cannot be used or modified for use for the purposes described in Item 2 above.  </w:t>
      </w:r>
    </w:p>
    <w:p w:rsidR="009977A1" w:rsidP="009977A1" w14:paraId="1B64407C" w14:textId="77777777">
      <w:pPr>
        <w:ind w:left="720" w:hanging="720"/>
        <w:jc w:val="both"/>
        <w:rPr>
          <w:rFonts w:ascii="Arial" w:hAnsi="Arial" w:cs="Arial"/>
          <w:szCs w:val="24"/>
        </w:rPr>
      </w:pPr>
    </w:p>
    <w:p w:rsidR="00B10A4D" w:rsidRPr="009977A1" w:rsidP="009977A1" w14:paraId="700A969B" w14:textId="77777777">
      <w:pPr>
        <w:ind w:left="720" w:hanging="720"/>
        <w:jc w:val="both"/>
        <w:rPr>
          <w:rFonts w:ascii="Arial" w:hAnsi="Arial" w:cs="Arial"/>
          <w:b/>
          <w:bCs/>
          <w:szCs w:val="24"/>
        </w:rPr>
      </w:pPr>
      <w:r w:rsidRPr="009977A1">
        <w:rPr>
          <w:rFonts w:ascii="Arial" w:hAnsi="Arial" w:cs="Arial"/>
          <w:szCs w:val="24"/>
        </w:rPr>
        <w:tab/>
        <w:t>This information is not duplicated in any other place or any other form.</w:t>
      </w:r>
    </w:p>
    <w:p w:rsidR="00FE49F6" w:rsidP="009977A1" w14:paraId="6140B609" w14:textId="77777777">
      <w:pPr>
        <w:ind w:left="720" w:hanging="720"/>
        <w:jc w:val="both"/>
        <w:rPr>
          <w:rFonts w:ascii="Arial" w:hAnsi="Arial" w:cs="Arial"/>
          <w:b/>
          <w:bCs/>
          <w:szCs w:val="24"/>
        </w:rPr>
      </w:pPr>
    </w:p>
    <w:p w:rsidR="00B10A4D" w:rsidRPr="009977A1" w:rsidP="009977A1" w14:paraId="0A946FAF" w14:textId="77777777">
      <w:pPr>
        <w:ind w:left="720" w:hanging="720"/>
        <w:jc w:val="both"/>
        <w:rPr>
          <w:rFonts w:ascii="Arial" w:hAnsi="Arial" w:cs="Arial"/>
          <w:b/>
          <w:bCs/>
          <w:szCs w:val="24"/>
        </w:rPr>
      </w:pPr>
      <w:r w:rsidRPr="009977A1">
        <w:rPr>
          <w:rFonts w:ascii="Arial" w:hAnsi="Arial" w:cs="Arial"/>
          <w:b/>
          <w:bCs/>
          <w:szCs w:val="24"/>
        </w:rPr>
        <w:t>5.</w:t>
      </w:r>
      <w:r w:rsidRPr="009977A1">
        <w:rPr>
          <w:rFonts w:ascii="Arial" w:hAnsi="Arial" w:cs="Arial"/>
          <w:szCs w:val="24"/>
        </w:rPr>
        <w:tab/>
      </w:r>
      <w:r w:rsidRPr="009977A1">
        <w:rPr>
          <w:rFonts w:ascii="Arial" w:hAnsi="Arial" w:cs="Arial"/>
          <w:b/>
          <w:bCs/>
          <w:szCs w:val="24"/>
        </w:rPr>
        <w:t xml:space="preserve">If the collection of information impacts small businesses or other small entities, describe any methods used to minimize burden.  </w:t>
      </w:r>
    </w:p>
    <w:p w:rsidR="00B10A4D" w:rsidRPr="009977A1" w:rsidP="009977A1" w14:paraId="7B8D3C13" w14:textId="77777777">
      <w:pPr>
        <w:ind w:left="720" w:hanging="720"/>
        <w:jc w:val="both"/>
        <w:rPr>
          <w:rFonts w:ascii="Arial" w:hAnsi="Arial" w:cs="Arial"/>
          <w:szCs w:val="24"/>
        </w:rPr>
      </w:pPr>
    </w:p>
    <w:p w:rsidR="00B10A4D" w:rsidRPr="009977A1" w:rsidP="009977A1" w14:paraId="7446AB3F" w14:textId="77777777">
      <w:pPr>
        <w:pStyle w:val="BodyTextIndent"/>
        <w:tabs>
          <w:tab w:val="clear" w:pos="-1440"/>
        </w:tabs>
        <w:rPr>
          <w:rFonts w:cs="Arial"/>
          <w:szCs w:val="24"/>
        </w:rPr>
      </w:pPr>
      <w:r w:rsidRPr="009977A1">
        <w:rPr>
          <w:rFonts w:cs="Arial"/>
          <w:szCs w:val="24"/>
        </w:rPr>
        <w:tab/>
      </w:r>
      <w:r w:rsidRPr="009977A1">
        <w:rPr>
          <w:rFonts w:cs="Arial"/>
        </w:rPr>
        <w:t xml:space="preserve">This information collection does not have an impact on small businesses or other small entities.  </w:t>
      </w:r>
    </w:p>
    <w:p w:rsidR="004A143D" w:rsidRPr="009977A1" w:rsidP="009977A1" w14:paraId="562483F3" w14:textId="77777777">
      <w:pPr>
        <w:pStyle w:val="BodyTextIndent"/>
        <w:tabs>
          <w:tab w:val="clear" w:pos="-1440"/>
        </w:tabs>
        <w:rPr>
          <w:rFonts w:cs="Arial"/>
          <w:b/>
        </w:rPr>
      </w:pPr>
    </w:p>
    <w:p w:rsidR="00B10A4D" w:rsidRPr="009977A1" w:rsidP="009977A1" w14:paraId="51E6E90D" w14:textId="77777777">
      <w:pPr>
        <w:pStyle w:val="BodyTextIndent"/>
        <w:tabs>
          <w:tab w:val="clear" w:pos="-1440"/>
        </w:tabs>
        <w:rPr>
          <w:rFonts w:cs="Arial"/>
          <w:b/>
        </w:rPr>
      </w:pPr>
      <w:r>
        <w:rPr>
          <w:rFonts w:cs="Arial"/>
          <w:b/>
        </w:rPr>
        <w:t>6.</w:t>
      </w:r>
      <w:r>
        <w:rPr>
          <w:rFonts w:cs="Arial"/>
          <w:b/>
        </w:rPr>
        <w:tab/>
      </w:r>
      <w:r w:rsidRPr="00851613">
        <w:rPr>
          <w:rFonts w:cs="Arial"/>
          <w:b/>
        </w:rPr>
        <w:t>Describe consequences to Federal program or policy activities if the</w:t>
      </w:r>
      <w:r w:rsidRPr="00851613">
        <w:rPr>
          <w:rFonts w:cs="Arial"/>
          <w:b/>
        </w:rPr>
        <w:t xml:space="preserve"> co</w:t>
      </w:r>
      <w:r w:rsidRPr="00851613">
        <w:rPr>
          <w:rFonts w:cs="Arial"/>
          <w:b/>
        </w:rPr>
        <w:t>llection is not conducted or is conducted less frequently.</w:t>
      </w:r>
    </w:p>
    <w:p w:rsidR="00B10A4D" w:rsidRPr="009977A1" w:rsidP="009977A1" w14:paraId="22878785" w14:textId="77777777">
      <w:pPr>
        <w:ind w:left="720"/>
        <w:jc w:val="both"/>
        <w:rPr>
          <w:rFonts w:ascii="Arial" w:hAnsi="Arial" w:cs="Arial"/>
          <w:b/>
          <w:bCs/>
          <w:szCs w:val="24"/>
        </w:rPr>
      </w:pPr>
    </w:p>
    <w:p w:rsidR="00F1606D" w:rsidP="009977A1" w14:paraId="4466AD18" w14:textId="77777777">
      <w:pPr>
        <w:ind w:left="720" w:hanging="720"/>
        <w:jc w:val="both"/>
        <w:rPr>
          <w:rFonts w:ascii="Arial" w:hAnsi="Arial" w:cs="Arial"/>
        </w:rPr>
      </w:pPr>
      <w:r w:rsidRPr="009977A1">
        <w:rPr>
          <w:rFonts w:ascii="Arial" w:hAnsi="Arial" w:cs="Arial"/>
        </w:rPr>
        <w:tab/>
        <w:t>The</w:t>
      </w:r>
      <w:r>
        <w:rPr>
          <w:rFonts w:ascii="Arial" w:hAnsi="Arial" w:cs="Arial"/>
        </w:rPr>
        <w:t xml:space="preserve"> consequence if this information was not collected is that it would be more difficult for importers to import items free of duty. </w:t>
      </w:r>
    </w:p>
    <w:p w:rsidR="00F1606D" w:rsidP="009977A1" w14:paraId="320B38E7" w14:textId="77777777">
      <w:pPr>
        <w:ind w:left="720" w:hanging="720"/>
        <w:jc w:val="both"/>
        <w:rPr>
          <w:rFonts w:ascii="Arial" w:hAnsi="Arial" w:cs="Arial"/>
        </w:rPr>
      </w:pPr>
    </w:p>
    <w:p w:rsidR="00B10A4D" w:rsidRPr="009977A1" w:rsidP="009977A1" w14:paraId="7392BED2" w14:textId="77777777">
      <w:pPr>
        <w:ind w:left="720" w:hanging="720"/>
        <w:jc w:val="both"/>
        <w:rPr>
          <w:rFonts w:ascii="Arial" w:hAnsi="Arial" w:cs="Arial"/>
          <w:b/>
          <w:bCs/>
          <w:szCs w:val="24"/>
        </w:rPr>
      </w:pPr>
      <w:r w:rsidRPr="009977A1">
        <w:rPr>
          <w:rFonts w:ascii="Arial" w:hAnsi="Arial" w:cs="Arial"/>
          <w:b/>
          <w:bCs/>
          <w:szCs w:val="24"/>
        </w:rPr>
        <w:t>7.</w:t>
      </w:r>
      <w:r w:rsidRPr="009977A1">
        <w:rPr>
          <w:rFonts w:ascii="Arial" w:hAnsi="Arial" w:cs="Arial"/>
          <w:szCs w:val="24"/>
        </w:rPr>
        <w:tab/>
      </w:r>
      <w:r w:rsidRPr="009977A1">
        <w:rPr>
          <w:rFonts w:ascii="Arial" w:hAnsi="Arial" w:cs="Arial"/>
          <w:b/>
          <w:bCs/>
          <w:szCs w:val="24"/>
        </w:rPr>
        <w:t>Explain any special circumstances</w:t>
      </w:r>
      <w:r w:rsidR="0041095C">
        <w:rPr>
          <w:rFonts w:ascii="Arial" w:hAnsi="Arial" w:cs="Arial"/>
          <w:b/>
          <w:bCs/>
          <w:szCs w:val="24"/>
        </w:rPr>
        <w:t>.</w:t>
      </w:r>
    </w:p>
    <w:p w:rsidR="00B10A4D" w:rsidRPr="009977A1" w:rsidP="009977A1" w14:paraId="5FAF7460" w14:textId="77777777">
      <w:pPr>
        <w:ind w:left="720" w:hanging="720"/>
        <w:jc w:val="both"/>
        <w:rPr>
          <w:rFonts w:ascii="Arial" w:hAnsi="Arial" w:cs="Arial"/>
          <w:szCs w:val="24"/>
        </w:rPr>
      </w:pPr>
    </w:p>
    <w:p w:rsidR="00B10A4D" w:rsidRPr="009977A1" w:rsidP="009977A1" w14:paraId="69106AE7" w14:textId="77777777">
      <w:pPr>
        <w:ind w:left="720" w:hanging="720"/>
        <w:jc w:val="both"/>
        <w:rPr>
          <w:rFonts w:ascii="Arial" w:hAnsi="Arial" w:cs="Arial"/>
          <w:szCs w:val="24"/>
        </w:rPr>
      </w:pPr>
      <w:r w:rsidRPr="009977A1">
        <w:rPr>
          <w:rFonts w:ascii="Arial" w:hAnsi="Arial" w:cs="Arial"/>
          <w:szCs w:val="24"/>
        </w:rPr>
        <w:tab/>
        <w:t>This information is collected in a manner consistent with the guidelines of 5 CFR 1320.5(d)(2).</w:t>
      </w:r>
    </w:p>
    <w:p w:rsidR="00B10A4D" w:rsidRPr="009977A1" w:rsidP="009977A1" w14:paraId="35E20C91" w14:textId="77777777">
      <w:pPr>
        <w:ind w:left="720" w:hanging="720"/>
        <w:jc w:val="both"/>
        <w:rPr>
          <w:rFonts w:ascii="Arial" w:hAnsi="Arial" w:cs="Arial"/>
          <w:szCs w:val="24"/>
        </w:rPr>
      </w:pPr>
    </w:p>
    <w:p w:rsidR="009977A1" w:rsidP="009977A1" w14:paraId="3C08D8B0" w14:textId="0468D05B">
      <w:pPr>
        <w:ind w:left="720" w:hanging="720"/>
        <w:jc w:val="both"/>
        <w:rPr>
          <w:rFonts w:ascii="Arial" w:hAnsi="Arial" w:cs="Arial"/>
          <w:b/>
          <w:bCs/>
          <w:szCs w:val="24"/>
        </w:rPr>
      </w:pPr>
      <w:r w:rsidRPr="009977A1">
        <w:rPr>
          <w:rFonts w:ascii="Arial" w:hAnsi="Arial" w:cs="Arial"/>
          <w:b/>
          <w:bCs/>
          <w:szCs w:val="24"/>
        </w:rPr>
        <w:t>8.</w:t>
      </w:r>
      <w:r w:rsidRPr="009977A1">
        <w:rPr>
          <w:rFonts w:ascii="Arial" w:hAnsi="Arial" w:cs="Arial"/>
          <w:b/>
          <w:bCs/>
          <w:szCs w:val="24"/>
        </w:rPr>
        <w:tab/>
        <w:t xml:space="preserve">If applicable, provide a copy and identify the date and page number of </w:t>
      </w:r>
      <w:r w:rsidRPr="009977A1">
        <w:rPr>
          <w:rFonts w:ascii="Arial" w:hAnsi="Arial" w:cs="Arial"/>
          <w:b/>
          <w:bCs/>
          <w:szCs w:val="24"/>
        </w:rPr>
        <w:t>publication</w:t>
      </w:r>
      <w:r w:rsidRPr="009977A1">
        <w:rPr>
          <w:rFonts w:ascii="Arial" w:hAnsi="Arial" w:cs="Arial"/>
          <w:b/>
          <w:bCs/>
          <w:szCs w:val="24"/>
        </w:rPr>
        <w:t xml:space="preserve"> in the Federal Register of the agency's notice, required by 5 CFR 1320.8(d), soliciting comments on the information collection prior to submission to OMB.</w:t>
      </w:r>
      <w:r>
        <w:rPr>
          <w:rFonts w:ascii="Arial" w:hAnsi="Arial" w:cs="Arial"/>
          <w:b/>
          <w:bCs/>
          <w:szCs w:val="24"/>
        </w:rPr>
        <w:t xml:space="preserve"> </w:t>
      </w:r>
      <w:r w:rsidRPr="009977A1">
        <w:rPr>
          <w:rFonts w:ascii="Arial" w:hAnsi="Arial" w:cs="Arial"/>
          <w:b/>
          <w:bCs/>
          <w:szCs w:val="24"/>
        </w:rPr>
        <w:t xml:space="preserve"> Summarize public comments received in response to that notice and describe actions taken by the agency in response to these comments</w:t>
      </w:r>
      <w:r w:rsidRPr="009977A1" w:rsidR="00B10628">
        <w:rPr>
          <w:rFonts w:ascii="Arial" w:hAnsi="Arial" w:cs="Arial"/>
          <w:b/>
          <w:bCs/>
          <w:szCs w:val="24"/>
        </w:rPr>
        <w:t xml:space="preserve">.  </w:t>
      </w:r>
      <w:r w:rsidRPr="009977A1">
        <w:rPr>
          <w:rFonts w:ascii="Arial" w:hAnsi="Arial" w:cs="Arial"/>
          <w:b/>
          <w:bCs/>
          <w:szCs w:val="24"/>
        </w:rPr>
        <w:t>Specifically address comments received on cost and hour burden.</w:t>
      </w:r>
    </w:p>
    <w:p w:rsidR="00B10A4D" w:rsidRPr="009977A1" w:rsidP="009977A1" w14:paraId="3A6DB2C0" w14:textId="77777777">
      <w:pPr>
        <w:ind w:left="720" w:hanging="720"/>
        <w:jc w:val="both"/>
        <w:rPr>
          <w:rFonts w:ascii="Arial" w:hAnsi="Arial" w:cs="Arial"/>
        </w:rPr>
      </w:pPr>
      <w:r w:rsidRPr="009977A1">
        <w:rPr>
          <w:rFonts w:ascii="Arial" w:hAnsi="Arial" w:cs="Arial"/>
        </w:rPr>
        <w:tab/>
      </w:r>
    </w:p>
    <w:p w:rsidR="00B10A4D" w:rsidRPr="009977A1" w:rsidP="009977A1" w14:paraId="1D6F4F49" w14:textId="03EC29E1">
      <w:pPr>
        <w:ind w:left="720"/>
        <w:jc w:val="both"/>
        <w:rPr>
          <w:rFonts w:ascii="Arial" w:hAnsi="Arial" w:cs="Arial"/>
        </w:rPr>
      </w:pPr>
      <w:r w:rsidRPr="007520F4">
        <w:rPr>
          <w:rFonts w:ascii="Arial" w:hAnsi="Arial" w:cs="Arial"/>
        </w:rPr>
        <w:t>Public comments were solicited through two Federal</w:t>
      </w:r>
      <w:r w:rsidRPr="007520F4" w:rsidR="00BE3789">
        <w:rPr>
          <w:rFonts w:ascii="Arial" w:hAnsi="Arial" w:cs="Arial"/>
        </w:rPr>
        <w:t xml:space="preserve"> Register notices</w:t>
      </w:r>
      <w:r w:rsidRPr="007520F4" w:rsidR="00816DD3">
        <w:rPr>
          <w:rFonts w:ascii="Arial" w:hAnsi="Arial" w:cs="Arial"/>
        </w:rPr>
        <w:t>:  a 60-day notice</w:t>
      </w:r>
      <w:r w:rsidRPr="007520F4" w:rsidR="00BE3789">
        <w:rPr>
          <w:rFonts w:ascii="Arial" w:hAnsi="Arial" w:cs="Arial"/>
        </w:rPr>
        <w:t xml:space="preserve"> published on </w:t>
      </w:r>
      <w:r w:rsidR="00EA04F7">
        <w:rPr>
          <w:rFonts w:ascii="Arial" w:hAnsi="Arial" w:cs="Arial"/>
        </w:rPr>
        <w:t>September 25</w:t>
      </w:r>
      <w:r w:rsidRPr="007520F4" w:rsidR="005371CB">
        <w:rPr>
          <w:rFonts w:ascii="Arial" w:hAnsi="Arial" w:cs="Arial"/>
        </w:rPr>
        <w:t>, 20</w:t>
      </w:r>
      <w:r w:rsidR="007520F4">
        <w:rPr>
          <w:rFonts w:ascii="Arial" w:hAnsi="Arial" w:cs="Arial"/>
        </w:rPr>
        <w:t>2</w:t>
      </w:r>
      <w:r w:rsidR="00EA04F7">
        <w:rPr>
          <w:rFonts w:ascii="Arial" w:hAnsi="Arial" w:cs="Arial"/>
        </w:rPr>
        <w:t>4</w:t>
      </w:r>
      <w:r w:rsidR="007520F4">
        <w:rPr>
          <w:rFonts w:ascii="Arial" w:hAnsi="Arial" w:cs="Arial"/>
        </w:rPr>
        <w:t xml:space="preserve"> </w:t>
      </w:r>
      <w:r w:rsidRPr="007520F4" w:rsidR="005371CB">
        <w:rPr>
          <w:rFonts w:ascii="Arial" w:hAnsi="Arial" w:cs="Arial"/>
        </w:rPr>
        <w:t>(8</w:t>
      </w:r>
      <w:r w:rsidR="007520F4">
        <w:rPr>
          <w:rFonts w:ascii="Arial" w:hAnsi="Arial" w:cs="Arial"/>
        </w:rPr>
        <w:t>9</w:t>
      </w:r>
      <w:r w:rsidR="00EA04F7">
        <w:rPr>
          <w:rFonts w:ascii="Arial" w:hAnsi="Arial" w:cs="Arial"/>
        </w:rPr>
        <w:t xml:space="preserve"> FR 78325</w:t>
      </w:r>
      <w:r w:rsidRPr="007520F4">
        <w:rPr>
          <w:rFonts w:ascii="Arial" w:hAnsi="Arial" w:cs="Arial"/>
        </w:rPr>
        <w:t xml:space="preserve">) </w:t>
      </w:r>
      <w:r w:rsidRPr="007520F4" w:rsidR="00816DD3">
        <w:rPr>
          <w:rFonts w:ascii="Arial" w:hAnsi="Arial" w:cs="Arial"/>
        </w:rPr>
        <w:t>on which no comments were received, and a 30-day notice published on</w:t>
      </w:r>
      <w:r w:rsidRPr="007520F4">
        <w:rPr>
          <w:rFonts w:ascii="Arial" w:hAnsi="Arial" w:cs="Arial"/>
        </w:rPr>
        <w:t xml:space="preserve"> </w:t>
      </w:r>
      <w:r w:rsidR="00DC5F82">
        <w:rPr>
          <w:rFonts w:ascii="Arial" w:hAnsi="Arial" w:cs="Arial"/>
        </w:rPr>
        <w:t>November</w:t>
      </w:r>
      <w:r w:rsidRPr="007F4619" w:rsidR="00070D37">
        <w:rPr>
          <w:rFonts w:ascii="Arial" w:hAnsi="Arial" w:cs="Arial"/>
        </w:rPr>
        <w:t xml:space="preserve"> </w:t>
      </w:r>
      <w:r w:rsidRPr="007F4619" w:rsidR="007F4619">
        <w:rPr>
          <w:rFonts w:ascii="Arial" w:hAnsi="Arial" w:cs="Arial"/>
        </w:rPr>
        <w:t>27</w:t>
      </w:r>
      <w:r w:rsidRPr="007F4619" w:rsidR="00070D37">
        <w:rPr>
          <w:rFonts w:ascii="Arial" w:hAnsi="Arial" w:cs="Arial"/>
        </w:rPr>
        <w:t>,</w:t>
      </w:r>
      <w:r w:rsidRPr="007F4619" w:rsidR="005371CB">
        <w:rPr>
          <w:rFonts w:ascii="Arial" w:hAnsi="Arial" w:cs="Arial"/>
        </w:rPr>
        <w:t xml:space="preserve"> 20</w:t>
      </w:r>
      <w:r w:rsidRPr="007F4619" w:rsidR="007520F4">
        <w:rPr>
          <w:rFonts w:ascii="Arial" w:hAnsi="Arial" w:cs="Arial"/>
        </w:rPr>
        <w:t>2</w:t>
      </w:r>
      <w:r w:rsidR="00DC5F82">
        <w:rPr>
          <w:rFonts w:ascii="Arial" w:hAnsi="Arial" w:cs="Arial"/>
        </w:rPr>
        <w:t>4</w:t>
      </w:r>
      <w:r w:rsidRPr="007F4619" w:rsidR="00F130E4">
        <w:rPr>
          <w:rFonts w:ascii="Arial" w:hAnsi="Arial" w:cs="Arial"/>
        </w:rPr>
        <w:t xml:space="preserve"> </w:t>
      </w:r>
      <w:r w:rsidRPr="007F4619" w:rsidR="005371CB">
        <w:rPr>
          <w:rFonts w:ascii="Arial" w:hAnsi="Arial" w:cs="Arial"/>
        </w:rPr>
        <w:t>(8</w:t>
      </w:r>
      <w:r w:rsidR="00DC5F82">
        <w:rPr>
          <w:rFonts w:ascii="Arial" w:hAnsi="Arial" w:cs="Arial"/>
        </w:rPr>
        <w:t>9</w:t>
      </w:r>
      <w:r w:rsidRPr="007F4619" w:rsidR="005371CB">
        <w:rPr>
          <w:rFonts w:ascii="Arial" w:hAnsi="Arial" w:cs="Arial"/>
        </w:rPr>
        <w:t xml:space="preserve"> </w:t>
      </w:r>
      <w:r w:rsidR="00DC5F82">
        <w:rPr>
          <w:rFonts w:ascii="Arial" w:hAnsi="Arial" w:cs="Arial"/>
        </w:rPr>
        <w:t>FR</w:t>
      </w:r>
      <w:r w:rsidRPr="007F4619" w:rsidR="007520F4">
        <w:rPr>
          <w:rFonts w:ascii="Arial" w:hAnsi="Arial" w:cs="Arial"/>
        </w:rPr>
        <w:t xml:space="preserve"> </w:t>
      </w:r>
      <w:r w:rsidRPr="009D6A12" w:rsidR="009D6A12">
        <w:rPr>
          <w:rFonts w:ascii="Arial" w:hAnsi="Arial" w:cs="Arial"/>
        </w:rPr>
        <w:t>93631</w:t>
      </w:r>
      <w:r w:rsidRPr="007F4619">
        <w:rPr>
          <w:rFonts w:ascii="Arial" w:hAnsi="Arial" w:cs="Arial"/>
        </w:rPr>
        <w:t>)</w:t>
      </w:r>
      <w:r w:rsidRPr="007F4619" w:rsidR="00816DD3">
        <w:rPr>
          <w:rFonts w:ascii="Arial" w:hAnsi="Arial" w:cs="Arial"/>
        </w:rPr>
        <w:t xml:space="preserve"> on which n</w:t>
      </w:r>
      <w:r w:rsidRPr="007F4619">
        <w:rPr>
          <w:rFonts w:ascii="Arial" w:hAnsi="Arial" w:cs="Arial"/>
        </w:rPr>
        <w:t xml:space="preserve">o comments </w:t>
      </w:r>
      <w:r w:rsidRPr="007F4619" w:rsidR="00816DD3">
        <w:rPr>
          <w:rFonts w:ascii="Arial" w:hAnsi="Arial" w:cs="Arial"/>
        </w:rPr>
        <w:t xml:space="preserve">have been </w:t>
      </w:r>
      <w:r w:rsidRPr="007F4619">
        <w:rPr>
          <w:rFonts w:ascii="Arial" w:hAnsi="Arial" w:cs="Arial"/>
        </w:rPr>
        <w:t>received.</w:t>
      </w:r>
      <w:r w:rsidRPr="009977A1">
        <w:rPr>
          <w:rFonts w:ascii="Arial" w:hAnsi="Arial" w:cs="Arial"/>
        </w:rPr>
        <w:t xml:space="preserve">  </w:t>
      </w:r>
    </w:p>
    <w:p w:rsidR="00B10A4D" w:rsidRPr="009977A1" w:rsidP="009977A1" w14:paraId="52416DB3" w14:textId="77777777">
      <w:pPr>
        <w:ind w:left="720" w:hanging="600"/>
        <w:jc w:val="both"/>
        <w:rPr>
          <w:rFonts w:ascii="Arial" w:hAnsi="Arial" w:cs="Arial"/>
          <w:b/>
          <w:bCs/>
          <w:szCs w:val="24"/>
        </w:rPr>
      </w:pPr>
    </w:p>
    <w:p w:rsidR="00B10A4D" w:rsidRPr="009977A1" w:rsidP="009977A1" w14:paraId="331A3F20" w14:textId="77777777">
      <w:pPr>
        <w:ind w:left="720" w:hanging="720"/>
        <w:jc w:val="both"/>
        <w:rPr>
          <w:rFonts w:ascii="Arial" w:hAnsi="Arial" w:cs="Arial"/>
          <w:b/>
          <w:bCs/>
          <w:szCs w:val="24"/>
        </w:rPr>
      </w:pPr>
      <w:r w:rsidRPr="009977A1">
        <w:rPr>
          <w:rFonts w:ascii="Arial" w:hAnsi="Arial" w:cs="Arial"/>
          <w:b/>
          <w:bCs/>
          <w:szCs w:val="24"/>
        </w:rPr>
        <w:t>9.</w:t>
      </w:r>
      <w:r w:rsidRPr="009977A1">
        <w:rPr>
          <w:rFonts w:ascii="Arial" w:hAnsi="Arial" w:cs="Arial"/>
          <w:szCs w:val="24"/>
        </w:rPr>
        <w:tab/>
      </w:r>
      <w:r w:rsidRPr="009977A1">
        <w:rPr>
          <w:rFonts w:ascii="Arial" w:hAnsi="Arial" w:cs="Arial"/>
          <w:b/>
          <w:bCs/>
          <w:szCs w:val="24"/>
        </w:rPr>
        <w:t>Explain any decision to provide any payment or gift to respondents, other than remuneration of contractors or grantees.</w:t>
      </w:r>
    </w:p>
    <w:p w:rsidR="00B10A4D" w:rsidRPr="009977A1" w:rsidP="009977A1" w14:paraId="10F472F6" w14:textId="77777777">
      <w:pPr>
        <w:ind w:left="720" w:hanging="720"/>
        <w:jc w:val="both"/>
        <w:rPr>
          <w:rFonts w:ascii="Arial" w:hAnsi="Arial" w:cs="Arial"/>
          <w:szCs w:val="24"/>
        </w:rPr>
      </w:pPr>
    </w:p>
    <w:p w:rsidR="00B10A4D" w:rsidRPr="009977A1" w:rsidP="009977A1" w14:paraId="0CEB1406" w14:textId="77777777">
      <w:pPr>
        <w:ind w:left="720" w:hanging="720"/>
        <w:jc w:val="both"/>
        <w:rPr>
          <w:rFonts w:ascii="Arial" w:hAnsi="Arial" w:cs="Arial"/>
          <w:szCs w:val="24"/>
        </w:rPr>
      </w:pPr>
      <w:r w:rsidRPr="009977A1">
        <w:rPr>
          <w:rFonts w:ascii="Arial" w:hAnsi="Arial" w:cs="Arial"/>
          <w:szCs w:val="24"/>
        </w:rPr>
        <w:tab/>
        <w:t>There is no offer of a monetary or material value for this information collection.</w:t>
      </w:r>
    </w:p>
    <w:p w:rsidR="009977A1" w:rsidP="009977A1" w14:paraId="316BD6B0" w14:textId="77777777">
      <w:pPr>
        <w:ind w:left="720" w:hanging="720"/>
        <w:jc w:val="both"/>
        <w:rPr>
          <w:rFonts w:ascii="Arial" w:hAnsi="Arial" w:cs="Arial"/>
          <w:b/>
          <w:bCs/>
          <w:szCs w:val="24"/>
        </w:rPr>
      </w:pPr>
    </w:p>
    <w:p w:rsidR="00B10A4D" w:rsidRPr="009977A1" w:rsidP="009977A1" w14:paraId="1117F3BC" w14:textId="77777777">
      <w:pPr>
        <w:ind w:left="720" w:hanging="720"/>
        <w:jc w:val="both"/>
        <w:rPr>
          <w:rFonts w:ascii="Arial" w:hAnsi="Arial" w:cs="Arial"/>
          <w:b/>
          <w:bCs/>
          <w:szCs w:val="24"/>
        </w:rPr>
      </w:pPr>
      <w:r w:rsidRPr="009977A1">
        <w:rPr>
          <w:rFonts w:ascii="Arial" w:hAnsi="Arial" w:cs="Arial"/>
          <w:b/>
          <w:bCs/>
          <w:szCs w:val="24"/>
        </w:rPr>
        <w:t>10.</w:t>
      </w:r>
      <w:r w:rsidRPr="009977A1">
        <w:rPr>
          <w:rFonts w:ascii="Arial" w:hAnsi="Arial" w:cs="Arial"/>
          <w:szCs w:val="24"/>
        </w:rPr>
        <w:tab/>
      </w:r>
      <w:r w:rsidRPr="009977A1">
        <w:rPr>
          <w:rFonts w:ascii="Arial" w:hAnsi="Arial" w:cs="Arial"/>
          <w:b/>
          <w:bCs/>
          <w:szCs w:val="24"/>
        </w:rPr>
        <w:t>Describe any assurance of confidentiality provided to respondents and the basis for the assurance in statute, regulation, or agency policy.</w:t>
      </w:r>
    </w:p>
    <w:p w:rsidR="009977A1" w:rsidP="009977A1" w14:paraId="5EEE25F2" w14:textId="77777777">
      <w:pPr>
        <w:ind w:left="720" w:hanging="720"/>
        <w:jc w:val="both"/>
        <w:rPr>
          <w:rFonts w:ascii="Arial" w:hAnsi="Arial" w:cs="Arial"/>
          <w:szCs w:val="24"/>
        </w:rPr>
      </w:pPr>
      <w:r w:rsidRPr="009977A1">
        <w:rPr>
          <w:rFonts w:ascii="Arial" w:hAnsi="Arial" w:cs="Arial"/>
          <w:szCs w:val="24"/>
        </w:rPr>
        <w:tab/>
      </w:r>
    </w:p>
    <w:p w:rsidR="009977A1" w:rsidP="00235900" w14:paraId="7132AD05" w14:textId="6A4967DB">
      <w:pPr>
        <w:ind w:left="720"/>
        <w:jc w:val="both"/>
        <w:rPr>
          <w:rFonts w:ascii="Arial" w:hAnsi="Arial" w:cs="Arial"/>
          <w:szCs w:val="24"/>
        </w:rPr>
      </w:pPr>
      <w:r>
        <w:rPr>
          <w:rFonts w:ascii="Arial" w:hAnsi="Arial" w:cs="Arial"/>
          <w:szCs w:val="24"/>
        </w:rPr>
        <w:t>There is no PII associated with this information collection.  No assurances of confidentiality are provided.</w:t>
      </w:r>
    </w:p>
    <w:p w:rsidR="00121F9C" w:rsidP="00235900" w14:paraId="1D223220" w14:textId="77777777">
      <w:pPr>
        <w:ind w:left="720"/>
        <w:jc w:val="both"/>
        <w:rPr>
          <w:rFonts w:ascii="Arial" w:hAnsi="Arial" w:cs="Arial"/>
          <w:szCs w:val="24"/>
        </w:rPr>
      </w:pPr>
    </w:p>
    <w:p w:rsidR="00235900" w:rsidP="00235900" w14:paraId="40249F8A" w14:textId="77777777">
      <w:pPr>
        <w:ind w:left="720"/>
        <w:jc w:val="both"/>
        <w:rPr>
          <w:rFonts w:ascii="Arial" w:hAnsi="Arial" w:cs="Arial"/>
          <w:b/>
          <w:bCs/>
          <w:szCs w:val="24"/>
        </w:rPr>
      </w:pPr>
    </w:p>
    <w:p w:rsidR="00B10A4D" w:rsidRPr="00DA3DAE" w:rsidP="00DA3DAE" w14:paraId="75381F07" w14:textId="08AF63A5">
      <w:pPr>
        <w:numPr>
          <w:ilvl w:val="0"/>
          <w:numId w:val="7"/>
        </w:numPr>
        <w:ind w:hanging="720"/>
        <w:jc w:val="both"/>
        <w:rPr>
          <w:rFonts w:ascii="Arial" w:hAnsi="Arial" w:cs="Arial"/>
          <w:b/>
          <w:bCs/>
          <w:szCs w:val="24"/>
        </w:rPr>
      </w:pPr>
      <w:r w:rsidRPr="009977A1">
        <w:rPr>
          <w:rFonts w:ascii="Arial" w:hAnsi="Arial" w:cs="Arial"/>
          <w:b/>
          <w:bCs/>
          <w:szCs w:val="24"/>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w:t>
      </w:r>
      <w:r w:rsidRPr="00DA3DAE">
        <w:rPr>
          <w:rFonts w:ascii="Arial" w:hAnsi="Arial" w:cs="Arial"/>
          <w:b/>
          <w:bCs/>
          <w:szCs w:val="24"/>
        </w:rPr>
        <w:t>the information is requested, and any steps to be taken to obtain their consent.</w:t>
      </w:r>
    </w:p>
    <w:p w:rsidR="00B10A4D" w:rsidRPr="009977A1" w:rsidP="009977A1" w14:paraId="050B3620" w14:textId="77777777">
      <w:pPr>
        <w:ind w:left="720" w:hanging="720"/>
        <w:jc w:val="both"/>
        <w:rPr>
          <w:rFonts w:ascii="Arial" w:hAnsi="Arial" w:cs="Arial"/>
          <w:szCs w:val="24"/>
        </w:rPr>
      </w:pPr>
      <w:r w:rsidRPr="009977A1">
        <w:rPr>
          <w:rFonts w:ascii="Arial" w:hAnsi="Arial" w:cs="Arial"/>
          <w:szCs w:val="24"/>
        </w:rPr>
        <w:tab/>
      </w:r>
    </w:p>
    <w:p w:rsidR="00B10A4D" w:rsidRPr="009977A1" w:rsidP="009977A1" w14:paraId="1A28105E" w14:textId="77777777">
      <w:pPr>
        <w:ind w:left="720" w:hanging="720"/>
        <w:jc w:val="both"/>
        <w:rPr>
          <w:rFonts w:ascii="Arial" w:hAnsi="Arial" w:cs="Arial"/>
          <w:szCs w:val="24"/>
        </w:rPr>
      </w:pPr>
      <w:r w:rsidRPr="009977A1">
        <w:rPr>
          <w:rFonts w:ascii="Arial" w:hAnsi="Arial" w:cs="Arial"/>
          <w:szCs w:val="24"/>
        </w:rPr>
        <w:tab/>
        <w:t>There are no questions of a sensitive nature.</w:t>
      </w:r>
    </w:p>
    <w:p w:rsidR="00B10A4D" w:rsidRPr="009977A1" w:rsidP="009977A1" w14:paraId="0E08961B" w14:textId="77777777">
      <w:pPr>
        <w:ind w:left="720" w:hanging="720"/>
        <w:jc w:val="both"/>
        <w:rPr>
          <w:rFonts w:ascii="Arial" w:hAnsi="Arial" w:cs="Arial"/>
          <w:szCs w:val="24"/>
        </w:rPr>
      </w:pPr>
    </w:p>
    <w:p w:rsidR="00B10A4D" w:rsidRPr="009977A1" w:rsidP="009977A1" w14:paraId="7A7346DF" w14:textId="77777777">
      <w:pPr>
        <w:jc w:val="both"/>
        <w:rPr>
          <w:rFonts w:ascii="Arial" w:hAnsi="Arial" w:cs="Arial"/>
          <w:szCs w:val="24"/>
        </w:rPr>
      </w:pPr>
      <w:r w:rsidRPr="009977A1">
        <w:rPr>
          <w:rFonts w:ascii="Arial" w:hAnsi="Arial" w:cs="Arial"/>
          <w:b/>
          <w:bCs/>
          <w:szCs w:val="24"/>
        </w:rPr>
        <w:t xml:space="preserve">12. </w:t>
      </w:r>
      <w:r w:rsidRPr="009977A1">
        <w:rPr>
          <w:rFonts w:ascii="Arial" w:hAnsi="Arial" w:cs="Arial"/>
          <w:b/>
          <w:bCs/>
          <w:szCs w:val="24"/>
        </w:rPr>
        <w:tab/>
      </w:r>
      <w:r w:rsidRPr="00851613">
        <w:rPr>
          <w:rFonts w:ascii="Arial" w:hAnsi="Arial" w:cs="Arial"/>
          <w:b/>
          <w:bCs/>
          <w:szCs w:val="24"/>
        </w:rPr>
        <w:t>Provide estimates of the hour burden of the collection of information.</w:t>
      </w:r>
      <w:r w:rsidRPr="009977A1">
        <w:rPr>
          <w:rFonts w:ascii="Arial" w:hAnsi="Arial" w:cs="Arial"/>
          <w:szCs w:val="24"/>
        </w:rPr>
        <w:tab/>
      </w:r>
    </w:p>
    <w:p w:rsidR="00B10A4D" w:rsidRPr="00B41E67" w:rsidP="009977A1" w14:paraId="3372DAA4" w14:textId="77777777">
      <w:pPr>
        <w:jc w:val="both"/>
        <w:rPr>
          <w:rFonts w:ascii="Arial" w:hAnsi="Arial" w:cs="Arial"/>
          <w:color w:val="FF0000"/>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10"/>
        <w:gridCol w:w="1260"/>
        <w:gridCol w:w="1890"/>
        <w:gridCol w:w="1710"/>
        <w:gridCol w:w="1530"/>
        <w:gridCol w:w="1476"/>
      </w:tblGrid>
      <w:tr w14:paraId="6E012EA8" w14:textId="77777777" w:rsidTr="00FB6A77">
        <w:tblPrEx>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710" w:type="dxa"/>
            <w:shd w:val="clear" w:color="auto" w:fill="auto"/>
          </w:tcPr>
          <w:p w:rsidR="00B10A4D" w:rsidRPr="005D0FDB" w:rsidP="005D0FDB" w14:paraId="583A8258" w14:textId="77777777">
            <w:pPr>
              <w:pStyle w:val="Style"/>
              <w:ind w:left="0" w:firstLine="0"/>
              <w:jc w:val="both"/>
              <w:rPr>
                <w:rFonts w:ascii="Arial" w:hAnsi="Arial" w:cs="Arial"/>
                <w:sz w:val="20"/>
              </w:rPr>
            </w:pPr>
          </w:p>
          <w:p w:rsidR="00B10A4D" w:rsidRPr="0051165E" w:rsidP="005D0FDB" w14:paraId="57A74FB8" w14:textId="77777777">
            <w:pPr>
              <w:pStyle w:val="Style"/>
              <w:ind w:left="0" w:firstLine="0"/>
              <w:jc w:val="both"/>
              <w:rPr>
                <w:rFonts w:ascii="Arial" w:hAnsi="Arial" w:cs="Arial"/>
                <w:sz w:val="20"/>
              </w:rPr>
            </w:pPr>
            <w:r w:rsidRPr="0051165E">
              <w:rPr>
                <w:rFonts w:ascii="Arial" w:hAnsi="Arial" w:cs="Arial"/>
                <w:b/>
                <w:sz w:val="20"/>
              </w:rPr>
              <w:t xml:space="preserve">INFORMATION COLLECTION </w:t>
            </w:r>
          </w:p>
        </w:tc>
        <w:tc>
          <w:tcPr>
            <w:tcW w:w="1260" w:type="dxa"/>
            <w:shd w:val="clear" w:color="auto" w:fill="auto"/>
          </w:tcPr>
          <w:p w:rsidR="00B10A4D" w:rsidRPr="0051165E" w:rsidP="005D0FDB" w14:paraId="48AA394F" w14:textId="77777777">
            <w:pPr>
              <w:pStyle w:val="Style"/>
              <w:ind w:left="0" w:firstLine="0"/>
              <w:jc w:val="both"/>
              <w:rPr>
                <w:rFonts w:ascii="Arial" w:hAnsi="Arial" w:cs="Arial"/>
                <w:b/>
                <w:sz w:val="20"/>
              </w:rPr>
            </w:pPr>
            <w:r w:rsidRPr="0051165E">
              <w:rPr>
                <w:rFonts w:ascii="Arial" w:hAnsi="Arial" w:cs="Arial"/>
                <w:b/>
                <w:sz w:val="20"/>
              </w:rPr>
              <w:t>TOTAL ANNUAL BURDEN HOURS</w:t>
            </w:r>
          </w:p>
        </w:tc>
        <w:tc>
          <w:tcPr>
            <w:tcW w:w="1890" w:type="dxa"/>
            <w:shd w:val="clear" w:color="auto" w:fill="auto"/>
          </w:tcPr>
          <w:p w:rsidR="00B10A4D" w:rsidRPr="0051165E" w:rsidP="005D0FDB" w14:paraId="45656204" w14:textId="77777777">
            <w:pPr>
              <w:pStyle w:val="Style"/>
              <w:ind w:left="0" w:firstLine="0"/>
              <w:jc w:val="both"/>
              <w:rPr>
                <w:rFonts w:ascii="Arial" w:hAnsi="Arial" w:cs="Arial"/>
                <w:b/>
                <w:sz w:val="20"/>
              </w:rPr>
            </w:pPr>
            <w:r w:rsidRPr="0051165E">
              <w:rPr>
                <w:rFonts w:ascii="Arial" w:hAnsi="Arial" w:cs="Arial"/>
                <w:b/>
                <w:sz w:val="20"/>
              </w:rPr>
              <w:t>NO. OF</w:t>
            </w:r>
          </w:p>
          <w:p w:rsidR="00B10A4D" w:rsidRPr="0051165E" w:rsidP="005D0FDB" w14:paraId="5D6E16E2" w14:textId="77777777">
            <w:pPr>
              <w:pStyle w:val="Style"/>
              <w:ind w:left="0" w:firstLine="0"/>
              <w:jc w:val="both"/>
              <w:rPr>
                <w:rFonts w:ascii="Arial" w:hAnsi="Arial" w:cs="Arial"/>
                <w:b/>
                <w:sz w:val="20"/>
              </w:rPr>
            </w:pPr>
            <w:r w:rsidRPr="0051165E">
              <w:rPr>
                <w:rFonts w:ascii="Arial" w:hAnsi="Arial" w:cs="Arial"/>
                <w:b/>
                <w:sz w:val="20"/>
              </w:rPr>
              <w:t>RESPONDENTS</w:t>
            </w:r>
          </w:p>
        </w:tc>
        <w:tc>
          <w:tcPr>
            <w:tcW w:w="1710" w:type="dxa"/>
            <w:shd w:val="clear" w:color="auto" w:fill="auto"/>
          </w:tcPr>
          <w:p w:rsidR="00B10A4D" w:rsidRPr="0051165E" w:rsidP="005D0FDB" w14:paraId="6370B75D" w14:textId="77777777">
            <w:pPr>
              <w:pStyle w:val="Style"/>
              <w:ind w:left="0" w:firstLine="0"/>
              <w:rPr>
                <w:rFonts w:ascii="Arial" w:hAnsi="Arial" w:cs="Arial"/>
                <w:b/>
                <w:sz w:val="20"/>
              </w:rPr>
            </w:pPr>
            <w:r w:rsidRPr="0051165E">
              <w:rPr>
                <w:rFonts w:ascii="Arial" w:hAnsi="Arial" w:cs="Arial"/>
                <w:b/>
                <w:sz w:val="20"/>
              </w:rPr>
              <w:t>NO. OF RESPONSES PER RESPONDENT</w:t>
            </w:r>
          </w:p>
        </w:tc>
        <w:tc>
          <w:tcPr>
            <w:tcW w:w="1530" w:type="dxa"/>
            <w:shd w:val="clear" w:color="auto" w:fill="auto"/>
          </w:tcPr>
          <w:p w:rsidR="00B10A4D" w:rsidRPr="0051165E" w:rsidP="005D0FDB" w14:paraId="76374DC3" w14:textId="77777777">
            <w:pPr>
              <w:pStyle w:val="Style"/>
              <w:ind w:left="0" w:firstLine="0"/>
              <w:jc w:val="both"/>
              <w:rPr>
                <w:rFonts w:ascii="Arial" w:hAnsi="Arial" w:cs="Arial"/>
                <w:sz w:val="20"/>
              </w:rPr>
            </w:pPr>
          </w:p>
          <w:p w:rsidR="00B10A4D" w:rsidRPr="0051165E" w:rsidP="005D0FDB" w14:paraId="42AF3005" w14:textId="77777777">
            <w:pPr>
              <w:pStyle w:val="Style"/>
              <w:ind w:left="0" w:firstLine="0"/>
              <w:jc w:val="both"/>
              <w:rPr>
                <w:rFonts w:ascii="Arial" w:hAnsi="Arial" w:cs="Arial"/>
                <w:b/>
                <w:sz w:val="20"/>
              </w:rPr>
            </w:pPr>
            <w:r w:rsidRPr="0051165E">
              <w:rPr>
                <w:rFonts w:ascii="Arial" w:hAnsi="Arial" w:cs="Arial"/>
                <w:b/>
                <w:sz w:val="20"/>
              </w:rPr>
              <w:t>TOTAL</w:t>
            </w:r>
          </w:p>
          <w:p w:rsidR="00B10A4D" w:rsidRPr="0051165E" w:rsidP="005D0FDB" w14:paraId="55D20529" w14:textId="77777777">
            <w:pPr>
              <w:pStyle w:val="Style"/>
              <w:ind w:left="0" w:firstLine="0"/>
              <w:jc w:val="both"/>
              <w:rPr>
                <w:rFonts w:ascii="Arial" w:hAnsi="Arial" w:cs="Arial"/>
                <w:sz w:val="20"/>
              </w:rPr>
            </w:pPr>
            <w:r w:rsidRPr="0051165E">
              <w:rPr>
                <w:rFonts w:ascii="Arial" w:hAnsi="Arial" w:cs="Arial"/>
                <w:b/>
                <w:sz w:val="20"/>
              </w:rPr>
              <w:t>RESPONSES</w:t>
            </w:r>
          </w:p>
        </w:tc>
        <w:tc>
          <w:tcPr>
            <w:tcW w:w="1476" w:type="dxa"/>
            <w:shd w:val="clear" w:color="auto" w:fill="auto"/>
          </w:tcPr>
          <w:p w:rsidR="00B10A4D" w:rsidRPr="0051165E" w:rsidP="005D0FDB" w14:paraId="751CCB76" w14:textId="77777777">
            <w:pPr>
              <w:pStyle w:val="Style"/>
              <w:ind w:left="0" w:firstLine="0"/>
              <w:jc w:val="both"/>
              <w:rPr>
                <w:rFonts w:ascii="Arial" w:hAnsi="Arial" w:cs="Arial"/>
                <w:sz w:val="20"/>
              </w:rPr>
            </w:pPr>
          </w:p>
          <w:p w:rsidR="00B10A4D" w:rsidRPr="0051165E" w:rsidP="005D0FDB" w14:paraId="6CB65857" w14:textId="77777777">
            <w:pPr>
              <w:pStyle w:val="Style"/>
              <w:ind w:left="0" w:firstLine="0"/>
              <w:jc w:val="both"/>
              <w:rPr>
                <w:rFonts w:ascii="Arial" w:hAnsi="Arial" w:cs="Arial"/>
                <w:b/>
                <w:sz w:val="20"/>
              </w:rPr>
            </w:pPr>
            <w:r w:rsidRPr="0051165E">
              <w:rPr>
                <w:rFonts w:ascii="Arial" w:hAnsi="Arial" w:cs="Arial"/>
                <w:b/>
                <w:sz w:val="20"/>
              </w:rPr>
              <w:t>TIME PER</w:t>
            </w:r>
          </w:p>
          <w:p w:rsidR="00B10A4D" w:rsidRPr="0051165E" w:rsidP="005D0FDB" w14:paraId="2A67DFCB" w14:textId="77777777">
            <w:pPr>
              <w:pStyle w:val="Style"/>
              <w:ind w:left="0" w:firstLine="0"/>
              <w:jc w:val="both"/>
              <w:rPr>
                <w:rFonts w:ascii="Arial" w:hAnsi="Arial" w:cs="Arial"/>
                <w:sz w:val="20"/>
              </w:rPr>
            </w:pPr>
            <w:r w:rsidRPr="0051165E">
              <w:rPr>
                <w:rFonts w:ascii="Arial" w:hAnsi="Arial" w:cs="Arial"/>
                <w:b/>
                <w:sz w:val="20"/>
              </w:rPr>
              <w:t>RESPONSE</w:t>
            </w:r>
          </w:p>
        </w:tc>
      </w:tr>
      <w:tr w14:paraId="0FBEF6A8" w14:textId="77777777" w:rsidTr="0051165E">
        <w:tblPrEx>
          <w:tblW w:w="0" w:type="auto"/>
          <w:tblInd w:w="288" w:type="dxa"/>
          <w:tblLayout w:type="fixed"/>
          <w:tblLook w:val="01E0"/>
        </w:tblPrEx>
        <w:trPr>
          <w:trHeight w:val="1763"/>
        </w:trPr>
        <w:tc>
          <w:tcPr>
            <w:tcW w:w="1710" w:type="dxa"/>
            <w:shd w:val="clear" w:color="auto" w:fill="auto"/>
          </w:tcPr>
          <w:p w:rsidR="00B10A4D" w:rsidRPr="0051165E" w:rsidP="005D0FDB" w14:paraId="3E67E0E9" w14:textId="252E9D07">
            <w:pPr>
              <w:pStyle w:val="Style"/>
              <w:ind w:left="0" w:firstLine="0"/>
              <w:rPr>
                <w:rFonts w:ascii="Arial" w:hAnsi="Arial" w:cs="Arial"/>
                <w:b/>
                <w:sz w:val="22"/>
                <w:szCs w:val="22"/>
              </w:rPr>
            </w:pPr>
            <w:bookmarkStart w:id="2" w:name="OLE_LINK4"/>
            <w:r w:rsidRPr="0051165E">
              <w:rPr>
                <w:rFonts w:ascii="Arial" w:hAnsi="Arial" w:cs="Arial"/>
                <w:sz w:val="20"/>
              </w:rPr>
              <w:t>Declaration that Articles were Exported for Temporary Scientific or Educational Purposes</w:t>
            </w:r>
            <w:bookmarkEnd w:id="2"/>
          </w:p>
        </w:tc>
        <w:tc>
          <w:tcPr>
            <w:tcW w:w="1260" w:type="dxa"/>
            <w:shd w:val="clear" w:color="auto" w:fill="auto"/>
          </w:tcPr>
          <w:p w:rsidR="00B10A4D" w:rsidRPr="0051165E" w:rsidP="005D0FDB" w14:paraId="322C2A7B" w14:textId="77777777">
            <w:pPr>
              <w:pStyle w:val="Style"/>
              <w:ind w:left="0" w:firstLine="0"/>
              <w:jc w:val="both"/>
              <w:rPr>
                <w:rFonts w:ascii="Arial" w:hAnsi="Arial" w:cs="Arial"/>
              </w:rPr>
            </w:pPr>
          </w:p>
          <w:p w:rsidR="00B10A4D" w:rsidRPr="0051165E" w:rsidP="007520F4" w14:paraId="6366705F" w14:textId="6CDE3F48">
            <w:pPr>
              <w:pStyle w:val="Style"/>
              <w:ind w:left="0" w:firstLine="0"/>
              <w:jc w:val="both"/>
              <w:rPr>
                <w:rFonts w:ascii="Arial" w:hAnsi="Arial" w:cs="Arial"/>
              </w:rPr>
            </w:pPr>
            <w:r w:rsidRPr="0051165E">
              <w:rPr>
                <w:rFonts w:ascii="Arial" w:hAnsi="Arial" w:cs="Arial"/>
              </w:rPr>
              <w:t xml:space="preserve"> </w:t>
            </w:r>
            <w:r w:rsidRPr="0051165E" w:rsidR="004A143D">
              <w:rPr>
                <w:rFonts w:ascii="Arial" w:hAnsi="Arial" w:cs="Arial"/>
              </w:rPr>
              <w:t xml:space="preserve">   2</w:t>
            </w:r>
            <w:r w:rsidR="007F4619">
              <w:rPr>
                <w:rFonts w:ascii="Arial" w:hAnsi="Arial" w:cs="Arial"/>
              </w:rPr>
              <w:t>7</w:t>
            </w:r>
          </w:p>
        </w:tc>
        <w:tc>
          <w:tcPr>
            <w:tcW w:w="1890" w:type="dxa"/>
            <w:shd w:val="clear" w:color="auto" w:fill="auto"/>
          </w:tcPr>
          <w:p w:rsidR="00B10A4D" w:rsidRPr="0051165E" w:rsidP="005D0FDB" w14:paraId="6BF1D57C" w14:textId="77777777">
            <w:pPr>
              <w:pStyle w:val="Style"/>
              <w:ind w:left="0" w:firstLine="0"/>
              <w:jc w:val="both"/>
              <w:rPr>
                <w:rFonts w:ascii="Arial" w:hAnsi="Arial" w:cs="Arial"/>
              </w:rPr>
            </w:pPr>
          </w:p>
          <w:p w:rsidR="00B10A4D" w:rsidRPr="0051165E" w:rsidP="005D0FDB" w14:paraId="3797E23F" w14:textId="77777777">
            <w:pPr>
              <w:pStyle w:val="Style"/>
              <w:ind w:left="0" w:firstLine="0"/>
              <w:jc w:val="both"/>
              <w:rPr>
                <w:rFonts w:ascii="Arial" w:hAnsi="Arial" w:cs="Arial"/>
              </w:rPr>
            </w:pPr>
            <w:r w:rsidRPr="0051165E">
              <w:rPr>
                <w:rFonts w:ascii="Arial" w:hAnsi="Arial" w:cs="Arial"/>
              </w:rPr>
              <w:t xml:space="preserve">       </w:t>
            </w:r>
            <w:r w:rsidRPr="0051165E" w:rsidR="004A143D">
              <w:rPr>
                <w:rFonts w:ascii="Arial" w:hAnsi="Arial" w:cs="Arial"/>
              </w:rPr>
              <w:t xml:space="preserve">  </w:t>
            </w:r>
            <w:bookmarkStart w:id="3" w:name="OLE_LINK3"/>
            <w:r w:rsidRPr="0051165E" w:rsidR="004A143D">
              <w:rPr>
                <w:rFonts w:ascii="Arial" w:hAnsi="Arial" w:cs="Arial"/>
              </w:rPr>
              <w:t>55</w:t>
            </w:r>
            <w:bookmarkEnd w:id="3"/>
          </w:p>
        </w:tc>
        <w:tc>
          <w:tcPr>
            <w:tcW w:w="1710" w:type="dxa"/>
            <w:shd w:val="clear" w:color="auto" w:fill="auto"/>
          </w:tcPr>
          <w:p w:rsidR="00B10A4D" w:rsidRPr="0051165E" w:rsidP="005D0FDB" w14:paraId="58CF4973" w14:textId="77777777">
            <w:pPr>
              <w:pStyle w:val="Style"/>
              <w:ind w:left="0" w:firstLine="0"/>
              <w:jc w:val="both"/>
              <w:rPr>
                <w:rFonts w:ascii="Arial" w:hAnsi="Arial" w:cs="Arial"/>
              </w:rPr>
            </w:pPr>
          </w:p>
          <w:p w:rsidR="00B10A4D" w:rsidRPr="0051165E" w:rsidP="005D0FDB" w14:paraId="2341B452" w14:textId="77777777">
            <w:pPr>
              <w:pStyle w:val="Style"/>
              <w:ind w:left="0" w:firstLine="0"/>
              <w:jc w:val="both"/>
              <w:rPr>
                <w:rFonts w:ascii="Arial" w:hAnsi="Arial" w:cs="Arial"/>
              </w:rPr>
            </w:pPr>
            <w:r w:rsidRPr="0051165E">
              <w:rPr>
                <w:rFonts w:ascii="Arial" w:hAnsi="Arial" w:cs="Arial"/>
              </w:rPr>
              <w:t xml:space="preserve">        </w:t>
            </w:r>
            <w:r w:rsidRPr="0051165E" w:rsidR="004A143D">
              <w:rPr>
                <w:rFonts w:ascii="Arial" w:hAnsi="Arial" w:cs="Arial"/>
              </w:rPr>
              <w:t xml:space="preserve">     3</w:t>
            </w:r>
          </w:p>
        </w:tc>
        <w:tc>
          <w:tcPr>
            <w:tcW w:w="1530" w:type="dxa"/>
            <w:shd w:val="clear" w:color="auto" w:fill="auto"/>
          </w:tcPr>
          <w:p w:rsidR="00B10A4D" w:rsidRPr="0051165E" w:rsidP="005D0FDB" w14:paraId="2AAF64B7" w14:textId="77777777">
            <w:pPr>
              <w:pStyle w:val="Style"/>
              <w:ind w:left="0" w:firstLine="0"/>
              <w:jc w:val="both"/>
              <w:rPr>
                <w:rFonts w:ascii="Arial" w:hAnsi="Arial" w:cs="Arial"/>
              </w:rPr>
            </w:pPr>
          </w:p>
          <w:p w:rsidR="00B10A4D" w:rsidRPr="0051165E" w:rsidP="005D0FDB" w14:paraId="25B7796E" w14:textId="77777777">
            <w:pPr>
              <w:pStyle w:val="Style"/>
              <w:ind w:left="0" w:firstLine="0"/>
              <w:jc w:val="both"/>
              <w:rPr>
                <w:rFonts w:ascii="Arial" w:hAnsi="Arial" w:cs="Arial"/>
              </w:rPr>
            </w:pPr>
            <w:r w:rsidRPr="0051165E">
              <w:rPr>
                <w:rFonts w:ascii="Arial" w:hAnsi="Arial" w:cs="Arial"/>
              </w:rPr>
              <w:t xml:space="preserve">       165</w:t>
            </w:r>
          </w:p>
        </w:tc>
        <w:tc>
          <w:tcPr>
            <w:tcW w:w="1476" w:type="dxa"/>
            <w:shd w:val="clear" w:color="auto" w:fill="auto"/>
          </w:tcPr>
          <w:p w:rsidR="00B10A4D" w:rsidRPr="0051165E" w:rsidP="005D0FDB" w14:paraId="0ABA263D" w14:textId="77777777">
            <w:pPr>
              <w:pStyle w:val="Style"/>
              <w:ind w:left="0" w:firstLine="0"/>
              <w:jc w:val="both"/>
              <w:rPr>
                <w:rFonts w:ascii="Arial" w:hAnsi="Arial" w:cs="Arial"/>
                <w:sz w:val="22"/>
                <w:szCs w:val="22"/>
              </w:rPr>
            </w:pPr>
          </w:p>
          <w:p w:rsidR="00B10A4D" w:rsidRPr="0051165E" w:rsidP="005D0FDB" w14:paraId="2259AB42" w14:textId="77777777">
            <w:pPr>
              <w:pStyle w:val="Style"/>
              <w:ind w:left="0" w:firstLine="0"/>
              <w:jc w:val="both"/>
              <w:rPr>
                <w:rFonts w:ascii="Arial" w:hAnsi="Arial" w:cs="Arial"/>
                <w:sz w:val="22"/>
                <w:szCs w:val="22"/>
              </w:rPr>
            </w:pPr>
            <w:r w:rsidRPr="0051165E">
              <w:rPr>
                <w:rFonts w:ascii="Arial" w:hAnsi="Arial" w:cs="Arial"/>
                <w:sz w:val="22"/>
                <w:szCs w:val="22"/>
              </w:rPr>
              <w:t>10 minutes</w:t>
            </w:r>
          </w:p>
          <w:p w:rsidR="00B10A4D" w:rsidRPr="005D0FDB" w:rsidP="005D0FDB" w14:paraId="650BC62F" w14:textId="77777777">
            <w:pPr>
              <w:pStyle w:val="Style"/>
              <w:ind w:left="0" w:firstLine="0"/>
              <w:jc w:val="both"/>
              <w:rPr>
                <w:rFonts w:ascii="Arial" w:hAnsi="Arial" w:cs="Arial"/>
                <w:sz w:val="22"/>
                <w:szCs w:val="22"/>
              </w:rPr>
            </w:pPr>
            <w:r w:rsidRPr="0051165E">
              <w:rPr>
                <w:rFonts w:ascii="Arial" w:hAnsi="Arial" w:cs="Arial"/>
                <w:sz w:val="22"/>
                <w:szCs w:val="22"/>
              </w:rPr>
              <w:t>(.166 hours)</w:t>
            </w:r>
          </w:p>
        </w:tc>
      </w:tr>
    </w:tbl>
    <w:p w:rsidR="00B10A4D" w:rsidP="009977A1" w14:paraId="2C094EFE" w14:textId="77777777">
      <w:pPr>
        <w:ind w:left="720" w:hanging="720"/>
        <w:jc w:val="both"/>
        <w:rPr>
          <w:rFonts w:ascii="Arial" w:hAnsi="Arial" w:cs="Arial"/>
        </w:rPr>
      </w:pPr>
      <w:r w:rsidRPr="009977A1">
        <w:rPr>
          <w:rFonts w:ascii="Arial" w:hAnsi="Arial" w:cs="Arial"/>
        </w:rPr>
        <w:tab/>
      </w:r>
    </w:p>
    <w:p w:rsidR="00134578" w:rsidRPr="00134578" w:rsidP="00B90CAC" w14:paraId="7C283672" w14:textId="2E91D6FF">
      <w:pPr>
        <w:ind w:left="720"/>
        <w:jc w:val="both"/>
        <w:rPr>
          <w:rFonts w:ascii="Arial" w:hAnsi="Arial" w:cs="Arial"/>
          <w:color w:val="FF0000"/>
          <w:szCs w:val="24"/>
        </w:rPr>
      </w:pPr>
      <w:r w:rsidRPr="0051165E">
        <w:rPr>
          <w:rFonts w:ascii="Arial" w:hAnsi="Arial" w:cs="Arial"/>
        </w:rPr>
        <w:t xml:space="preserve">Note that </w:t>
      </w:r>
      <w:r w:rsidRPr="0051165E" w:rsidR="00BE2211">
        <w:rPr>
          <w:rFonts w:ascii="Arial" w:hAnsi="Arial" w:cs="Arial"/>
        </w:rPr>
        <w:t>CBP requests submission of about</w:t>
      </w:r>
      <w:r w:rsidRPr="0051165E" w:rsidR="002B44D3">
        <w:rPr>
          <w:rFonts w:ascii="Arial" w:hAnsi="Arial" w:cs="Arial"/>
        </w:rPr>
        <w:t xml:space="preserve"> 10 percent</w:t>
      </w:r>
      <w:r w:rsidRPr="0051165E" w:rsidR="00BE2211">
        <w:rPr>
          <w:rFonts w:ascii="Arial" w:hAnsi="Arial" w:cs="Arial"/>
        </w:rPr>
        <w:t xml:space="preserve"> of the certificates</w:t>
      </w:r>
      <w:r w:rsidRPr="0051165E" w:rsidR="008E7C2B">
        <w:rPr>
          <w:rFonts w:ascii="Arial" w:hAnsi="Arial" w:cs="Arial"/>
        </w:rPr>
        <w:t xml:space="preserve"> that </w:t>
      </w:r>
      <w:r w:rsidRPr="0051165E" w:rsidR="00560CC1">
        <w:rPr>
          <w:rFonts w:ascii="Arial" w:hAnsi="Arial" w:cs="Arial"/>
        </w:rPr>
        <w:t>are prepared</w:t>
      </w:r>
      <w:r w:rsidRPr="0051165E" w:rsidR="008E7C2B">
        <w:rPr>
          <w:rFonts w:ascii="Arial" w:hAnsi="Arial" w:cs="Arial"/>
        </w:rPr>
        <w:t>.</w:t>
      </w:r>
      <w:r w:rsidRPr="0051165E" w:rsidR="00B90CAC">
        <w:rPr>
          <w:rFonts w:ascii="Arial" w:hAnsi="Arial" w:cs="Arial"/>
        </w:rPr>
        <w:t xml:space="preserve">  CBP only requests submission of the certificate if there is any question or concern about whether the goods are qualified for duty-free treatment</w:t>
      </w:r>
      <w:r w:rsidRPr="0051165E" w:rsidR="00B10628">
        <w:rPr>
          <w:rFonts w:ascii="Arial" w:hAnsi="Arial" w:cs="Arial"/>
        </w:rPr>
        <w:t>.</w:t>
      </w:r>
      <w:r w:rsidRPr="0051165E" w:rsidR="00B10628">
        <w:rPr>
          <w:rFonts w:ascii="Arial" w:hAnsi="Arial" w:cs="Arial"/>
          <w:color w:val="FF0000"/>
        </w:rPr>
        <w:t xml:space="preserve">  </w:t>
      </w:r>
      <w:r w:rsidRPr="0051165E" w:rsidR="00F87C98">
        <w:rPr>
          <w:rFonts w:ascii="Arial" w:hAnsi="Arial" w:cs="Arial"/>
        </w:rPr>
        <w:t>(10 percent is about 17 certificates per year)</w:t>
      </w:r>
      <w:r w:rsidRPr="00134578">
        <w:rPr>
          <w:rFonts w:ascii="Arial" w:hAnsi="Arial" w:cs="Arial"/>
          <w:color w:val="FF0000"/>
        </w:rPr>
        <w:t xml:space="preserve"> </w:t>
      </w:r>
    </w:p>
    <w:p w:rsidR="00B10A4D" w:rsidRPr="009977A1" w:rsidP="009977A1" w14:paraId="2DBD9AE4" w14:textId="77777777">
      <w:pPr>
        <w:ind w:left="720" w:hanging="720"/>
        <w:jc w:val="both"/>
        <w:rPr>
          <w:rFonts w:ascii="Arial" w:hAnsi="Arial" w:cs="Arial"/>
          <w:b/>
          <w:bCs/>
          <w:szCs w:val="24"/>
        </w:rPr>
      </w:pPr>
    </w:p>
    <w:p w:rsidR="00B10A4D" w:rsidRPr="009977A1" w:rsidP="009977A1" w14:paraId="5DEBF0D2" w14:textId="77777777">
      <w:pPr>
        <w:jc w:val="both"/>
        <w:rPr>
          <w:rFonts w:ascii="Arial" w:hAnsi="Arial" w:cs="Arial"/>
          <w:bCs/>
          <w:szCs w:val="24"/>
        </w:rPr>
      </w:pPr>
      <w:r w:rsidRPr="009977A1">
        <w:rPr>
          <w:rFonts w:ascii="Arial" w:hAnsi="Arial" w:cs="Arial"/>
          <w:b/>
          <w:bCs/>
          <w:color w:val="C0C0C0"/>
          <w:szCs w:val="24"/>
        </w:rPr>
        <w:tab/>
      </w:r>
      <w:r w:rsidRPr="009977A1">
        <w:rPr>
          <w:rFonts w:ascii="Arial" w:hAnsi="Arial" w:cs="Arial"/>
          <w:b/>
          <w:bCs/>
          <w:szCs w:val="24"/>
        </w:rPr>
        <w:t>Public Cost</w:t>
      </w:r>
    </w:p>
    <w:p w:rsidR="00AE607E" w:rsidP="00AE607E" w14:paraId="3F8299E1" w14:textId="77777777">
      <w:pPr>
        <w:ind w:left="720" w:hanging="720"/>
        <w:jc w:val="both"/>
        <w:rPr>
          <w:rFonts w:ascii="Arial" w:hAnsi="Arial" w:cs="Arial"/>
        </w:rPr>
      </w:pPr>
      <w:r w:rsidRPr="009977A1">
        <w:rPr>
          <w:rFonts w:ascii="Arial" w:hAnsi="Arial" w:cs="Arial"/>
          <w:b/>
          <w:bCs/>
          <w:szCs w:val="24"/>
        </w:rPr>
        <w:tab/>
      </w:r>
    </w:p>
    <w:p w:rsidR="00191A3B" w:rsidRPr="00191A3B" w:rsidP="00191A3B" w14:paraId="3929F92D" w14:textId="5DC94D64">
      <w:pPr>
        <w:ind w:left="720"/>
        <w:jc w:val="both"/>
        <w:rPr>
          <w:rFonts w:ascii="Arial" w:hAnsi="Arial" w:cs="Arial"/>
          <w:szCs w:val="24"/>
        </w:rPr>
      </w:pPr>
      <w:bookmarkStart w:id="4" w:name="OLE_LINK63"/>
      <w:r w:rsidRPr="00191A3B">
        <w:rPr>
          <w:rFonts w:ascii="Arial" w:hAnsi="Arial" w:cs="Arial"/>
          <w:szCs w:val="24"/>
        </w:rPr>
        <w:t>The estimated cost to the respondents is $</w:t>
      </w:r>
      <w:r>
        <w:rPr>
          <w:rFonts w:ascii="Arial" w:hAnsi="Arial" w:cs="Arial"/>
          <w:szCs w:val="24"/>
        </w:rPr>
        <w:t>961</w:t>
      </w:r>
      <w:r w:rsidRPr="00191A3B">
        <w:rPr>
          <w:rFonts w:ascii="Arial" w:hAnsi="Arial" w:cs="Arial"/>
          <w:szCs w:val="24"/>
        </w:rPr>
        <w:t>.  This is based on the estimated burden hours (</w:t>
      </w:r>
      <w:r>
        <w:rPr>
          <w:rFonts w:ascii="Arial" w:hAnsi="Arial" w:cs="Arial"/>
          <w:szCs w:val="24"/>
        </w:rPr>
        <w:t>27</w:t>
      </w:r>
      <w:r w:rsidRPr="00191A3B">
        <w:rPr>
          <w:rFonts w:ascii="Arial" w:hAnsi="Arial" w:cs="Arial"/>
          <w:szCs w:val="24"/>
        </w:rPr>
        <w:t xml:space="preserve">) multiplied by the average loaded hourly wage rate for importers ($35.59).  CBP calculated this loaded wage rate by first multiplying the Bureau of Labor Statistics’ (BLS) 2023 median hourly wage rate for Cargo and Freight Agents ($23.24), which CBP assumes best represents the wage for importers, by the ratio of BLS’ Q4 2023 total compensation to wages and salaries for Office and Administrative Support occupations (1.4774), the assumed occupational group for </w:t>
      </w:r>
      <w:r w:rsidRPr="00191A3B">
        <w:rPr>
          <w:rFonts w:ascii="Arial" w:hAnsi="Arial" w:cs="Arial"/>
          <w:szCs w:val="24"/>
        </w:rPr>
        <w:t>importers, to account for non-salary employee benefits.</w:t>
      </w:r>
      <w:r>
        <w:rPr>
          <w:rFonts w:ascii="Arial" w:hAnsi="Arial" w:cs="Arial"/>
          <w:szCs w:val="24"/>
          <w:vertAlign w:val="superscript"/>
        </w:rPr>
        <w:footnoteReference w:id="2"/>
      </w:r>
      <w:r w:rsidRPr="00191A3B">
        <w:rPr>
          <w:rFonts w:ascii="Arial" w:hAnsi="Arial" w:cs="Arial"/>
          <w:szCs w:val="24"/>
        </w:rPr>
        <w:t xml:space="preserve">  CBP assumes an annual growth rate of 3.64% based on the prior year's change in the implicit price deflator, published by the Bureau of Economic Analysis.</w:t>
      </w:r>
      <w:r>
        <w:rPr>
          <w:rFonts w:ascii="Arial" w:hAnsi="Arial" w:cs="Arial"/>
          <w:szCs w:val="24"/>
          <w:vertAlign w:val="superscript"/>
        </w:rPr>
        <w:footnoteReference w:id="3"/>
      </w:r>
      <w:bookmarkEnd w:id="4"/>
    </w:p>
    <w:p w:rsidR="00121F9C" w:rsidRPr="009977A1" w:rsidP="009977A1" w14:paraId="76007C81" w14:textId="77777777">
      <w:pPr>
        <w:ind w:left="720"/>
        <w:jc w:val="both"/>
        <w:rPr>
          <w:rFonts w:ascii="Arial" w:hAnsi="Arial" w:cs="Arial"/>
        </w:rPr>
      </w:pPr>
    </w:p>
    <w:p w:rsidR="00B10A4D" w:rsidRPr="009977A1" w:rsidP="009977A1" w14:paraId="6C15DE85" w14:textId="77777777">
      <w:pPr>
        <w:ind w:left="720" w:hanging="720"/>
        <w:jc w:val="both"/>
        <w:rPr>
          <w:rFonts w:ascii="Arial" w:hAnsi="Arial" w:cs="Arial"/>
          <w:b/>
          <w:bCs/>
          <w:szCs w:val="24"/>
        </w:rPr>
      </w:pPr>
      <w:r w:rsidRPr="009977A1">
        <w:rPr>
          <w:rFonts w:ascii="Arial" w:hAnsi="Arial" w:cs="Arial"/>
          <w:b/>
          <w:bCs/>
          <w:szCs w:val="24"/>
        </w:rPr>
        <w:t>13.</w:t>
      </w:r>
      <w:r w:rsidRPr="009977A1">
        <w:rPr>
          <w:rFonts w:ascii="Arial" w:hAnsi="Arial" w:cs="Arial"/>
          <w:szCs w:val="24"/>
        </w:rPr>
        <w:tab/>
      </w:r>
      <w:r w:rsidRPr="009977A1">
        <w:rPr>
          <w:rFonts w:ascii="Arial" w:hAnsi="Arial" w:cs="Arial"/>
          <w:b/>
          <w:bCs/>
          <w:szCs w:val="24"/>
        </w:rPr>
        <w:t>Provide an estimate of the total annual cost burden to respondents or record keepers resulting from the collection of information.</w:t>
      </w:r>
      <w:r w:rsidRPr="009977A1">
        <w:rPr>
          <w:rFonts w:ascii="Arial" w:hAnsi="Arial" w:cs="Arial"/>
          <w:szCs w:val="24"/>
        </w:rPr>
        <w:tab/>
      </w:r>
    </w:p>
    <w:p w:rsidR="009977A1" w:rsidP="009977A1" w14:paraId="1E06829D" w14:textId="77777777">
      <w:pPr>
        <w:ind w:left="660"/>
        <w:jc w:val="both"/>
        <w:rPr>
          <w:rFonts w:ascii="Arial" w:hAnsi="Arial" w:cs="Arial"/>
        </w:rPr>
      </w:pPr>
    </w:p>
    <w:p w:rsidR="00B10A4D" w:rsidRPr="009977A1" w:rsidP="009977A1" w14:paraId="7ACD82E5" w14:textId="77777777">
      <w:pPr>
        <w:ind w:left="720"/>
        <w:jc w:val="both"/>
        <w:rPr>
          <w:rFonts w:ascii="Arial" w:hAnsi="Arial" w:cs="Arial"/>
        </w:rPr>
      </w:pPr>
      <w:r w:rsidRPr="009977A1">
        <w:rPr>
          <w:rFonts w:ascii="Arial" w:hAnsi="Arial" w:cs="Arial"/>
        </w:rPr>
        <w:t xml:space="preserve">There are no record keeping, capital, start-up or maintenance costs associated with this information collection.  </w:t>
      </w:r>
    </w:p>
    <w:p w:rsidR="009977A1" w:rsidP="009977A1" w14:paraId="39237E6F" w14:textId="77777777">
      <w:pPr>
        <w:ind w:left="660" w:hanging="660"/>
        <w:jc w:val="both"/>
        <w:rPr>
          <w:rFonts w:ascii="Arial" w:hAnsi="Arial" w:cs="Arial"/>
          <w:b/>
          <w:bCs/>
          <w:szCs w:val="24"/>
        </w:rPr>
      </w:pPr>
    </w:p>
    <w:p w:rsidR="00B10A4D" w:rsidRPr="009977A1" w:rsidP="009977A1" w14:paraId="21B629E3" w14:textId="77777777">
      <w:pPr>
        <w:ind w:left="720" w:hanging="720"/>
        <w:jc w:val="both"/>
        <w:rPr>
          <w:rFonts w:ascii="Arial" w:hAnsi="Arial" w:cs="Arial"/>
        </w:rPr>
      </w:pPr>
      <w:r w:rsidRPr="009977A1">
        <w:rPr>
          <w:rFonts w:ascii="Arial" w:hAnsi="Arial" w:cs="Arial"/>
          <w:b/>
          <w:bCs/>
          <w:szCs w:val="24"/>
        </w:rPr>
        <w:t>14.</w:t>
      </w:r>
      <w:r w:rsidRPr="009977A1">
        <w:rPr>
          <w:rFonts w:ascii="Arial" w:hAnsi="Arial" w:cs="Arial"/>
          <w:b/>
          <w:bCs/>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7F4619" w:rsidP="007F4619" w14:paraId="024919EB" w14:textId="77777777">
      <w:pPr>
        <w:ind w:left="720" w:hanging="720"/>
        <w:jc w:val="both"/>
        <w:rPr>
          <w:rFonts w:ascii="Arial" w:hAnsi="Arial" w:cs="Arial"/>
        </w:rPr>
      </w:pPr>
    </w:p>
    <w:p w:rsidR="00191A3B" w:rsidP="00191A3B" w14:paraId="4820361A" w14:textId="7B5A2D5E">
      <w:pPr>
        <w:ind w:left="720"/>
        <w:jc w:val="both"/>
        <w:rPr>
          <w:rFonts w:ascii="Arial" w:hAnsi="Arial" w:cs="Arial"/>
        </w:rPr>
      </w:pPr>
      <w:bookmarkStart w:id="5" w:name="OLE_LINK66"/>
      <w:r w:rsidRPr="00191A3B">
        <w:rPr>
          <w:rFonts w:ascii="Arial" w:hAnsi="Arial" w:cs="Arial"/>
        </w:rPr>
        <w:t>The estimated annual cost to the Federal Government associated with the review of t</w:t>
      </w:r>
      <w:r w:rsidR="00E43F8D">
        <w:rPr>
          <w:rFonts w:ascii="Arial" w:hAnsi="Arial" w:cs="Arial"/>
        </w:rPr>
        <w:t>his information collection</w:t>
      </w:r>
      <w:r w:rsidRPr="00191A3B">
        <w:rPr>
          <w:rFonts w:ascii="Arial" w:hAnsi="Arial" w:cs="Arial"/>
        </w:rPr>
        <w:t xml:space="preserve"> is $</w:t>
      </w:r>
      <w:r w:rsidR="00E43F8D">
        <w:rPr>
          <w:rFonts w:ascii="Arial" w:hAnsi="Arial" w:cs="Arial"/>
        </w:rPr>
        <w:t>211</w:t>
      </w:r>
      <w:r w:rsidRPr="00191A3B">
        <w:rPr>
          <w:rFonts w:ascii="Arial" w:hAnsi="Arial" w:cs="Arial"/>
        </w:rPr>
        <w:t>.  This is based on the number of responses that must be reviewed (</w:t>
      </w:r>
      <w:r w:rsidR="00E43F8D">
        <w:rPr>
          <w:rFonts w:ascii="Arial" w:hAnsi="Arial" w:cs="Arial"/>
        </w:rPr>
        <w:t>17</w:t>
      </w:r>
      <w:r w:rsidRPr="00191A3B">
        <w:rPr>
          <w:rFonts w:ascii="Arial" w:hAnsi="Arial" w:cs="Arial"/>
        </w:rPr>
        <w:t>) multiplied by the time burden to review and process each response (</w:t>
      </w:r>
      <w:r>
        <w:rPr>
          <w:rFonts w:ascii="Arial" w:hAnsi="Arial" w:cs="Arial"/>
        </w:rPr>
        <w:t xml:space="preserve">10 minutes or </w:t>
      </w:r>
      <w:r w:rsidRPr="00191A3B">
        <w:rPr>
          <w:rFonts w:ascii="Arial" w:hAnsi="Arial" w:cs="Arial"/>
        </w:rPr>
        <w:t xml:space="preserve">hours) = </w:t>
      </w:r>
      <w:r w:rsidR="00E43F8D">
        <w:rPr>
          <w:rFonts w:ascii="Arial" w:hAnsi="Arial" w:cs="Arial"/>
        </w:rPr>
        <w:t>3</w:t>
      </w:r>
      <w:r w:rsidRPr="00191A3B">
        <w:rPr>
          <w:rFonts w:ascii="Arial" w:hAnsi="Arial" w:cs="Arial"/>
        </w:rPr>
        <w:t xml:space="preserve"> hours multiplied by the average hourly loaded rate for a CBP Officer ($70.19)</w:t>
      </w:r>
      <w:r>
        <w:rPr>
          <w:rFonts w:ascii="Arial" w:hAnsi="Arial" w:cs="Arial"/>
          <w:vertAlign w:val="superscript"/>
        </w:rPr>
        <w:footnoteReference w:id="4"/>
      </w:r>
      <w:r w:rsidRPr="00191A3B">
        <w:rPr>
          <w:rFonts w:ascii="Arial" w:hAnsi="Arial" w:cs="Arial"/>
        </w:rPr>
        <w:t xml:space="preserve"> = $</w:t>
      </w:r>
      <w:bookmarkStart w:id="7" w:name="OLE_LINK8"/>
      <w:r w:rsidR="00E43F8D">
        <w:rPr>
          <w:rFonts w:ascii="Arial" w:hAnsi="Arial" w:cs="Arial"/>
        </w:rPr>
        <w:t>211</w:t>
      </w:r>
      <w:bookmarkEnd w:id="7"/>
      <w:r w:rsidRPr="00191A3B">
        <w:rPr>
          <w:rFonts w:ascii="Arial" w:hAnsi="Arial" w:cs="Arial"/>
        </w:rPr>
        <w:t>.</w:t>
      </w:r>
      <w:bookmarkEnd w:id="5"/>
    </w:p>
    <w:p w:rsidR="004A143D" w:rsidRPr="00121F9C" w:rsidP="00121F9C" w14:paraId="3675D4BA" w14:textId="048B2CFC">
      <w:pPr>
        <w:jc w:val="both"/>
        <w:rPr>
          <w:rFonts w:ascii="Arial" w:hAnsi="Arial" w:cs="Arial"/>
        </w:rPr>
      </w:pPr>
    </w:p>
    <w:p w:rsidR="00B10A4D" w:rsidRPr="009977A1" w:rsidP="009977A1" w14:paraId="616EA56E" w14:textId="77777777">
      <w:pPr>
        <w:ind w:left="720" w:hanging="720"/>
        <w:jc w:val="both"/>
        <w:rPr>
          <w:rFonts w:ascii="Arial" w:hAnsi="Arial" w:cs="Arial"/>
          <w:b/>
          <w:bCs/>
          <w:szCs w:val="24"/>
        </w:rPr>
      </w:pPr>
      <w:r w:rsidRPr="009977A1">
        <w:rPr>
          <w:rFonts w:ascii="Arial" w:hAnsi="Arial" w:cs="Arial"/>
          <w:b/>
        </w:rPr>
        <w:t>15.</w:t>
      </w:r>
      <w:r w:rsidRPr="009977A1">
        <w:rPr>
          <w:rFonts w:ascii="Arial" w:hAnsi="Arial" w:cs="Arial"/>
          <w:b/>
        </w:rPr>
        <w:tab/>
      </w:r>
      <w:r w:rsidRPr="00851613">
        <w:rPr>
          <w:rFonts w:ascii="Arial" w:hAnsi="Arial" w:cs="Arial"/>
          <w:b/>
          <w:bCs/>
          <w:szCs w:val="24"/>
        </w:rPr>
        <w:t>Explain the reasons for any program changes or adjustments reported in Items 12 or 13.</w:t>
      </w:r>
    </w:p>
    <w:p w:rsidR="00ED18C0" w:rsidP="009977A1" w14:paraId="6CCD6033" w14:textId="77777777">
      <w:pPr>
        <w:ind w:left="720"/>
        <w:jc w:val="both"/>
        <w:rPr>
          <w:rFonts w:ascii="Arial" w:hAnsi="Arial" w:cs="Arial"/>
        </w:rPr>
      </w:pPr>
    </w:p>
    <w:p w:rsidR="00B10A4D" w:rsidRPr="008C418C" w:rsidP="009977A1" w14:paraId="1DF06C4E" w14:textId="77777777">
      <w:pPr>
        <w:ind w:left="720"/>
        <w:jc w:val="both"/>
        <w:rPr>
          <w:rFonts w:ascii="Arial" w:hAnsi="Arial" w:cs="Arial"/>
        </w:rPr>
      </w:pPr>
      <w:r w:rsidRPr="00FB6A77">
        <w:rPr>
          <w:rFonts w:ascii="Arial" w:hAnsi="Arial" w:cs="Arial"/>
        </w:rPr>
        <w:t>There has been no increase or decrease in the estimated annual burden hours previously reported for this information collection</w:t>
      </w:r>
      <w:r w:rsidRPr="00FB6A77" w:rsidR="00ED18C0">
        <w:rPr>
          <w:rFonts w:ascii="Arial" w:hAnsi="Arial" w:cs="Arial"/>
        </w:rPr>
        <w:t>.</w:t>
      </w:r>
      <w:r w:rsidRPr="00FB6A77" w:rsidR="008C418C">
        <w:rPr>
          <w:rFonts w:ascii="Arial" w:hAnsi="Arial" w:cs="Arial"/>
        </w:rPr>
        <w:t xml:space="preserve">  There has been no</w:t>
      </w:r>
      <w:r w:rsidR="00587FA1">
        <w:rPr>
          <w:rFonts w:ascii="Arial" w:hAnsi="Arial" w:cs="Arial"/>
        </w:rPr>
        <w:t xml:space="preserve"> change to the information</w:t>
      </w:r>
      <w:r w:rsidRPr="00FB6A77" w:rsidR="008C418C">
        <w:rPr>
          <w:rFonts w:ascii="Arial" w:hAnsi="Arial" w:cs="Arial"/>
        </w:rPr>
        <w:t xml:space="preserve"> collected.</w:t>
      </w:r>
    </w:p>
    <w:p w:rsidR="00ED18C0" w:rsidRPr="009977A1" w:rsidP="009977A1" w14:paraId="2B77B5D8" w14:textId="77777777">
      <w:pPr>
        <w:ind w:left="720"/>
        <w:jc w:val="both"/>
        <w:rPr>
          <w:rFonts w:ascii="Arial" w:hAnsi="Arial" w:cs="Arial"/>
          <w:b/>
          <w:bCs/>
          <w:szCs w:val="24"/>
        </w:rPr>
      </w:pPr>
    </w:p>
    <w:p w:rsidR="00B10A4D" w:rsidRPr="009977A1" w:rsidP="009977A1" w14:paraId="2A87DA37" w14:textId="77777777">
      <w:pPr>
        <w:ind w:left="720" w:hanging="720"/>
        <w:jc w:val="both"/>
        <w:rPr>
          <w:rFonts w:ascii="Arial" w:hAnsi="Arial" w:cs="Arial"/>
          <w:szCs w:val="24"/>
        </w:rPr>
      </w:pPr>
      <w:r w:rsidRPr="009977A1">
        <w:rPr>
          <w:rFonts w:ascii="Arial" w:hAnsi="Arial" w:cs="Arial"/>
          <w:b/>
          <w:bCs/>
          <w:szCs w:val="24"/>
        </w:rPr>
        <w:t>16.</w:t>
      </w:r>
      <w:r w:rsidRPr="009977A1">
        <w:rPr>
          <w:rFonts w:ascii="Arial" w:hAnsi="Arial" w:cs="Arial"/>
          <w:szCs w:val="24"/>
        </w:rPr>
        <w:tab/>
      </w:r>
      <w:r w:rsidRPr="009977A1">
        <w:rPr>
          <w:rFonts w:ascii="Arial" w:hAnsi="Arial" w:cs="Arial"/>
          <w:b/>
          <w:bCs/>
          <w:szCs w:val="24"/>
        </w:rPr>
        <w:t>For collection of information whose results will be published, outline plans for tabulation, and publication.</w:t>
      </w:r>
    </w:p>
    <w:p w:rsidR="00B10A4D" w:rsidRPr="009977A1" w:rsidP="009977A1" w14:paraId="38CB330B" w14:textId="77777777">
      <w:pPr>
        <w:jc w:val="both"/>
        <w:rPr>
          <w:rFonts w:ascii="Arial" w:hAnsi="Arial" w:cs="Arial"/>
          <w:szCs w:val="24"/>
        </w:rPr>
      </w:pPr>
    </w:p>
    <w:p w:rsidR="00B10A4D" w:rsidRPr="009977A1" w:rsidP="009977A1" w14:paraId="6671F646" w14:textId="77777777">
      <w:pPr>
        <w:ind w:firstLine="720"/>
        <w:jc w:val="both"/>
        <w:rPr>
          <w:rFonts w:ascii="Arial" w:hAnsi="Arial" w:cs="Arial"/>
          <w:szCs w:val="24"/>
        </w:rPr>
      </w:pPr>
      <w:r w:rsidRPr="009977A1">
        <w:rPr>
          <w:rFonts w:ascii="Arial" w:hAnsi="Arial" w:cs="Arial"/>
          <w:szCs w:val="24"/>
        </w:rPr>
        <w:t>This information collection will not be published for statistical purposes.</w:t>
      </w:r>
    </w:p>
    <w:p w:rsidR="004A143D" w:rsidRPr="009977A1" w:rsidP="009977A1" w14:paraId="3D01CDFF" w14:textId="77777777">
      <w:pPr>
        <w:jc w:val="both"/>
        <w:rPr>
          <w:rFonts w:ascii="Arial" w:hAnsi="Arial" w:cs="Arial"/>
          <w:b/>
          <w:bCs/>
          <w:szCs w:val="24"/>
        </w:rPr>
      </w:pPr>
    </w:p>
    <w:p w:rsidR="00B10A4D" w:rsidRPr="009977A1" w:rsidP="009977A1" w14:paraId="09487F10" w14:textId="77777777">
      <w:pPr>
        <w:ind w:left="720" w:hanging="720"/>
        <w:jc w:val="both"/>
        <w:rPr>
          <w:rFonts w:ascii="Arial" w:hAnsi="Arial" w:cs="Arial"/>
          <w:b/>
          <w:bCs/>
          <w:szCs w:val="24"/>
        </w:rPr>
      </w:pPr>
      <w:r w:rsidRPr="009977A1">
        <w:rPr>
          <w:rFonts w:ascii="Arial" w:hAnsi="Arial" w:cs="Arial"/>
          <w:b/>
          <w:bCs/>
          <w:szCs w:val="24"/>
        </w:rPr>
        <w:t>17.</w:t>
      </w:r>
      <w:r w:rsidR="009977A1">
        <w:rPr>
          <w:rFonts w:ascii="Arial" w:hAnsi="Arial" w:cs="Arial"/>
          <w:b/>
          <w:bCs/>
          <w:szCs w:val="24"/>
        </w:rPr>
        <w:tab/>
      </w:r>
      <w:r w:rsidRPr="009977A1">
        <w:rPr>
          <w:rFonts w:ascii="Arial" w:hAnsi="Arial" w:cs="Arial"/>
          <w:b/>
          <w:bCs/>
          <w:szCs w:val="24"/>
        </w:rPr>
        <w:t>If seeking approval to not display the expiration date, exp</w:t>
      </w:r>
      <w:r w:rsidR="009977A1">
        <w:rPr>
          <w:rFonts w:ascii="Arial" w:hAnsi="Arial" w:cs="Arial"/>
          <w:b/>
          <w:bCs/>
          <w:szCs w:val="24"/>
        </w:rPr>
        <w:t xml:space="preserve">lain the reasons that </w:t>
      </w:r>
      <w:r w:rsidRPr="009977A1">
        <w:rPr>
          <w:rFonts w:ascii="Arial" w:hAnsi="Arial" w:cs="Arial"/>
          <w:b/>
          <w:bCs/>
          <w:szCs w:val="24"/>
        </w:rPr>
        <w:t>displaying the expiration date would be inappropriate.</w:t>
      </w:r>
    </w:p>
    <w:p w:rsidR="00B10A4D" w:rsidRPr="009977A1" w:rsidP="009977A1" w14:paraId="3D3F50F8" w14:textId="77777777">
      <w:pPr>
        <w:jc w:val="both"/>
        <w:rPr>
          <w:rFonts w:ascii="Arial" w:hAnsi="Arial" w:cs="Arial"/>
          <w:b/>
          <w:bCs/>
        </w:rPr>
      </w:pPr>
      <w:r w:rsidRPr="009977A1">
        <w:rPr>
          <w:rFonts w:ascii="Arial" w:hAnsi="Arial" w:cs="Arial"/>
          <w:b/>
          <w:bCs/>
        </w:rPr>
        <w:tab/>
      </w:r>
    </w:p>
    <w:p w:rsidR="00B10A4D" w:rsidRPr="009977A1" w:rsidP="00090C25" w14:paraId="411210DC" w14:textId="77777777">
      <w:pPr>
        <w:ind w:left="720"/>
        <w:jc w:val="both"/>
        <w:rPr>
          <w:rFonts w:ascii="Arial" w:hAnsi="Arial" w:cs="Arial"/>
          <w:b/>
          <w:bCs/>
          <w:szCs w:val="24"/>
        </w:rPr>
      </w:pPr>
      <w:r>
        <w:rPr>
          <w:rFonts w:ascii="Arial" w:hAnsi="Arial" w:cs="Arial"/>
          <w:bCs/>
        </w:rPr>
        <w:t xml:space="preserve">There is no form involved with this collection so it would not be appropriate to </w:t>
      </w:r>
      <w:r w:rsidRPr="009977A1">
        <w:rPr>
          <w:rFonts w:ascii="Arial" w:hAnsi="Arial" w:cs="Arial"/>
        </w:rPr>
        <w:t>display the expiration date</w:t>
      </w:r>
      <w:r>
        <w:rPr>
          <w:rFonts w:ascii="Arial" w:hAnsi="Arial" w:cs="Arial"/>
        </w:rPr>
        <w:t>.</w:t>
      </w:r>
      <w:r w:rsidRPr="009977A1">
        <w:rPr>
          <w:rFonts w:ascii="Arial" w:hAnsi="Arial" w:cs="Arial"/>
        </w:rPr>
        <w:t xml:space="preserve"> </w:t>
      </w:r>
    </w:p>
    <w:p w:rsidR="00B10A4D" w:rsidRPr="009977A1" w:rsidP="009977A1" w14:paraId="6D1DAECC" w14:textId="77777777">
      <w:pPr>
        <w:widowControl/>
        <w:jc w:val="both"/>
        <w:rPr>
          <w:rFonts w:ascii="Arial" w:hAnsi="Arial" w:cs="Arial"/>
          <w:b/>
          <w:bCs/>
          <w:szCs w:val="24"/>
        </w:rPr>
      </w:pPr>
    </w:p>
    <w:p w:rsidR="00B10A4D" w:rsidRPr="009977A1" w:rsidP="009977A1" w14:paraId="26C7B103" w14:textId="77777777">
      <w:pPr>
        <w:widowControl/>
        <w:jc w:val="both"/>
        <w:rPr>
          <w:rFonts w:ascii="Arial" w:hAnsi="Arial" w:cs="Arial"/>
          <w:b/>
          <w:bCs/>
          <w:szCs w:val="24"/>
        </w:rPr>
      </w:pPr>
      <w:r w:rsidRPr="009977A1">
        <w:rPr>
          <w:rFonts w:ascii="Arial" w:hAnsi="Arial" w:cs="Arial"/>
          <w:b/>
          <w:bCs/>
          <w:szCs w:val="24"/>
        </w:rPr>
        <w:t>18.</w:t>
      </w:r>
      <w:r w:rsidRPr="009977A1" w:rsidR="004A143D">
        <w:rPr>
          <w:rFonts w:ascii="Arial" w:hAnsi="Arial" w:cs="Arial"/>
          <w:b/>
          <w:bCs/>
          <w:szCs w:val="24"/>
        </w:rPr>
        <w:tab/>
      </w:r>
      <w:r w:rsidRPr="009977A1">
        <w:rPr>
          <w:rFonts w:ascii="Arial" w:hAnsi="Arial" w:cs="Arial"/>
          <w:b/>
          <w:bCs/>
          <w:szCs w:val="24"/>
        </w:rPr>
        <w:t>“Certification for Paperwork Reduction Act Submissions.”</w:t>
      </w:r>
    </w:p>
    <w:p w:rsidR="009977A1" w:rsidP="009977A1" w14:paraId="55DE7EF4" w14:textId="77777777">
      <w:pPr>
        <w:ind w:left="720"/>
        <w:jc w:val="both"/>
        <w:rPr>
          <w:rFonts w:ascii="Arial" w:hAnsi="Arial" w:cs="Arial"/>
          <w:szCs w:val="24"/>
        </w:rPr>
      </w:pPr>
    </w:p>
    <w:p w:rsidR="00B10A4D" w:rsidRPr="009977A1" w:rsidP="009977A1" w14:paraId="53B93FB0" w14:textId="77777777">
      <w:pPr>
        <w:ind w:left="720"/>
        <w:jc w:val="both"/>
        <w:rPr>
          <w:rFonts w:ascii="Arial" w:hAnsi="Arial" w:cs="Arial"/>
          <w:szCs w:val="24"/>
        </w:rPr>
      </w:pPr>
      <w:r w:rsidRPr="009977A1">
        <w:rPr>
          <w:rFonts w:ascii="Arial" w:hAnsi="Arial" w:cs="Arial"/>
          <w:szCs w:val="24"/>
        </w:rPr>
        <w:t>CBP doe</w:t>
      </w:r>
      <w:r w:rsidRPr="009977A1" w:rsidR="004E1ACD">
        <w:rPr>
          <w:rFonts w:ascii="Arial" w:hAnsi="Arial" w:cs="Arial"/>
          <w:szCs w:val="24"/>
        </w:rPr>
        <w:t>s not request an</w:t>
      </w:r>
      <w:r w:rsidRPr="009977A1">
        <w:rPr>
          <w:rFonts w:ascii="Arial" w:hAnsi="Arial" w:cs="Arial"/>
          <w:szCs w:val="24"/>
        </w:rPr>
        <w:t xml:space="preserve"> exception to the certification of this information collection.</w:t>
      </w:r>
    </w:p>
    <w:p w:rsidR="009977A1" w:rsidP="009977A1" w14:paraId="04CD361B" w14:textId="77777777">
      <w:pPr>
        <w:pStyle w:val="Heading1"/>
        <w:tabs>
          <w:tab w:val="clear" w:pos="-1440"/>
        </w:tabs>
        <w:jc w:val="both"/>
        <w:rPr>
          <w:rFonts w:cs="Arial"/>
          <w:b w:val="0"/>
          <w:bCs w:val="0"/>
          <w:szCs w:val="24"/>
        </w:rPr>
      </w:pPr>
    </w:p>
    <w:p w:rsidR="00B10A4D" w:rsidRPr="009977A1" w:rsidP="009977A1" w14:paraId="4FA16441" w14:textId="77777777">
      <w:pPr>
        <w:pStyle w:val="Heading1"/>
        <w:tabs>
          <w:tab w:val="clear" w:pos="-1440"/>
        </w:tabs>
        <w:jc w:val="both"/>
        <w:rPr>
          <w:rFonts w:cs="Arial"/>
          <w:sz w:val="28"/>
          <w:szCs w:val="28"/>
        </w:rPr>
      </w:pPr>
      <w:r w:rsidRPr="009977A1">
        <w:rPr>
          <w:rFonts w:cs="Arial"/>
          <w:bCs w:val="0"/>
          <w:sz w:val="28"/>
          <w:szCs w:val="28"/>
        </w:rPr>
        <w:t>B.</w:t>
      </w:r>
      <w:r w:rsidRPr="009977A1">
        <w:rPr>
          <w:rFonts w:cs="Arial"/>
          <w:bCs w:val="0"/>
          <w:sz w:val="28"/>
          <w:szCs w:val="28"/>
        </w:rPr>
        <w:tab/>
      </w:r>
      <w:r w:rsidRPr="009977A1">
        <w:rPr>
          <w:rFonts w:cs="Arial"/>
          <w:sz w:val="28"/>
          <w:szCs w:val="28"/>
        </w:rPr>
        <w:t>Collection of Information Employing Statistical Methods</w:t>
      </w:r>
    </w:p>
    <w:p w:rsidR="00B10A4D" w:rsidRPr="009977A1" w:rsidP="009977A1" w14:paraId="7D8FDF29" w14:textId="77777777">
      <w:pPr>
        <w:jc w:val="both"/>
        <w:rPr>
          <w:rFonts w:ascii="Arial" w:hAnsi="Arial" w:cs="Arial"/>
          <w:szCs w:val="24"/>
        </w:rPr>
      </w:pPr>
    </w:p>
    <w:p w:rsidR="004A143D" w:rsidRPr="00B708BD" w:rsidP="00B708BD" w14:paraId="13712806" w14:textId="77777777">
      <w:pPr>
        <w:pStyle w:val="BodyTextIndent2"/>
        <w:ind w:left="720"/>
        <w:jc w:val="both"/>
        <w:rPr>
          <w:rFonts w:ascii="Arial" w:hAnsi="Arial" w:cs="Arial"/>
          <w:b/>
        </w:rPr>
      </w:pPr>
      <w:r w:rsidRPr="00B708BD">
        <w:rPr>
          <w:rFonts w:ascii="Arial" w:hAnsi="Arial" w:cs="Arial"/>
        </w:rPr>
        <w:t>No statistical methods were employed.</w:t>
      </w:r>
    </w:p>
    <w:sectPr w:rsidSect="009977A1">
      <w:footerReference w:type="default" r:id="rId5"/>
      <w:endnotePr>
        <w:numFmt w:val="decimal"/>
      </w:endnotePr>
      <w:type w:val="continuous"/>
      <w:pgSz w:w="12240" w:h="15840"/>
      <w:pgMar w:top="1440" w:right="1620" w:bottom="1152" w:left="1296" w:header="1440" w:footer="1152"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36892" w:rsidRPr="009977A1" w:rsidP="009977A1" w14:paraId="2A38E941" w14:textId="4A609134">
    <w:pPr>
      <w:pStyle w:val="Footer"/>
      <w:tabs>
        <w:tab w:val="clear" w:pos="4320"/>
        <w:tab w:val="center" w:pos="4680"/>
      </w:tabs>
      <w:rPr>
        <w:rFonts w:ascii="Arial" w:hAnsi="Arial" w:cs="Arial"/>
      </w:rPr>
    </w:pPr>
    <w:r w:rsidRPr="009977A1">
      <w:rPr>
        <w:rFonts w:ascii="Arial" w:hAnsi="Arial" w:cs="Arial"/>
      </w:rPr>
      <w:tab/>
    </w:r>
    <w:r w:rsidRPr="009977A1">
      <w:rPr>
        <w:rStyle w:val="PageNumber"/>
        <w:rFonts w:ascii="Arial" w:hAnsi="Arial" w:cs="Arial"/>
      </w:rPr>
      <w:fldChar w:fldCharType="begin"/>
    </w:r>
    <w:r w:rsidRPr="009977A1">
      <w:rPr>
        <w:rStyle w:val="PageNumber"/>
        <w:rFonts w:ascii="Arial" w:hAnsi="Arial" w:cs="Arial"/>
      </w:rPr>
      <w:instrText xml:space="preserve"> PAGE </w:instrText>
    </w:r>
    <w:r w:rsidRPr="009977A1">
      <w:rPr>
        <w:rStyle w:val="PageNumber"/>
        <w:rFonts w:ascii="Arial" w:hAnsi="Arial" w:cs="Arial"/>
      </w:rPr>
      <w:fldChar w:fldCharType="separate"/>
    </w:r>
    <w:r w:rsidR="00BA0A89">
      <w:rPr>
        <w:rStyle w:val="PageNumber"/>
        <w:rFonts w:ascii="Arial" w:hAnsi="Arial" w:cs="Arial"/>
        <w:noProof/>
      </w:rPr>
      <w:t>4</w:t>
    </w:r>
    <w:r w:rsidRPr="009977A1">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65E0D" w14:paraId="6207D1DF" w14:textId="77777777">
      <w:r>
        <w:separator/>
      </w:r>
    </w:p>
  </w:footnote>
  <w:footnote w:type="continuationSeparator" w:id="1">
    <w:p w:rsidR="00565E0D" w14:paraId="0A07D5E2" w14:textId="77777777">
      <w:r>
        <w:continuationSeparator/>
      </w:r>
    </w:p>
  </w:footnote>
  <w:footnote w:id="2">
    <w:p w:rsidR="00191A3B" w:rsidP="00191A3B" w14:paraId="1A49028D" w14:textId="77777777">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Source of median wage rate: U.S. Bureau of Labor Statistics.  Occupational Employment and Wage Statistics, “May 2023 National Occupational Employment and Wage Estimates United States.” Updated April 3, 2024.  Available at https://www.bls.gov/oes/2023/may/oes_nat.htm.  Accessed June 4, 2024.  The total compensation to wages and salaries ratio is equal to the total compensation cost per hour worked for Office and Administrative Support occupations ($33.98) divided by the wages and salaries cost per hour worked for the same occupation category ($23.00).  See “Table 2. Employer Costs for Employee Compensation for civilian workers by occupational and industry group.” Bureau of Labor Statistics, “Employer Costs for Employee Compensation – December 2023.” Released March 13, 2024.  Available at https://www.bls.gov/news.release/archives/ecec_03132024.pdf.  Accessed June 4, 2024.</w:t>
      </w:r>
    </w:p>
  </w:footnote>
  <w:footnote w:id="3">
    <w:p w:rsidR="00191A3B" w:rsidP="00191A3B" w14:paraId="7DF38E78" w14:textId="77777777">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To adjust to 2024 dollars, multiply by the 2022-2023 percent change in the Bureau of Economic Analysis's Implicit Price Deflators for Gross Domestic Product (122.273/117.973-1).  See “Table 1.1.9. Implicit Price Deflators for Gross Domestic Product,” Line 1 Gross Domestic Product, annual.  Bureau of Economic Analysis.  Updated May 30, 2024.  Available at https://apps.bea.gov/iTable/?reqid=19&amp;step=2&amp;isuri=1&amp;categories=survey#eyJhcHBpZCI6MTksInN0ZXBzIjpbMSwyLDMsM10sImRhdGEiOltbImNhdGVnb3JpZXMiLCJTdXJ2ZXkiXSxbIk5JUEFfVGFibGVfTGlzdCIsIjEzIl0sWyJGaXJzdF9ZZWFyIiwiMjAxNiJdLFsiTGFzdF9ZZWFyIiwiMjAyNCJdLFsiU2NhbGUiLCIwIl0sWyJTZXJpZXMiLCJBIl1dfQ==.  Accessed June 4, 2024.</w:t>
      </w:r>
    </w:p>
  </w:footnote>
  <w:footnote w:id="4">
    <w:p w:rsidR="00191A3B" w:rsidP="00191A3B" w14:paraId="16C868AD" w14:textId="77777777">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CBP bases this wage on the FY 2024 salary and benefits of the national average of CBP Officer Positions, which is equal to a GS-11, Step 10.  </w:t>
      </w:r>
      <w:bookmarkStart w:id="6" w:name="OLE_LINK39"/>
      <w:r>
        <w:rPr>
          <w:rFonts w:ascii="Times New Roman" w:hAnsi="Times New Roman" w:cs="Times New Roman"/>
          <w:sz w:val="18"/>
          <w:szCs w:val="18"/>
        </w:rPr>
        <w:t xml:space="preserve">Source: </w:t>
      </w:r>
      <w:r>
        <w:rPr>
          <w:rFonts w:ascii="Times New Roman" w:hAnsi="Times New Roman" w:cs="Times New Roman"/>
          <w:sz w:val="18"/>
          <w:szCs w:val="18"/>
          <w:lang w:val="en"/>
        </w:rPr>
        <w:t>Email correspondence with CBP’s Office of Finance on June 17, 2024</w:t>
      </w:r>
      <w:r>
        <w:rPr>
          <w:rFonts w:ascii="Times New Roman" w:hAnsi="Times New Roman" w:cs="Times New Roman"/>
          <w:sz w:val="18"/>
          <w:szCs w:val="18"/>
        </w:rPr>
        <w:t xml:space="preserve">.  </w:t>
      </w:r>
      <w:bookmarkEnd w:id="6"/>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09297E"/>
    <w:multiLevelType w:val="hybridMultilevel"/>
    <w:tmpl w:val="79D2DCD8"/>
    <w:lvl w:ilvl="0">
      <w:start w:val="6"/>
      <w:numFmt w:val="decimal"/>
      <w:lvlText w:val="%1."/>
      <w:lvlJc w:val="left"/>
      <w:pPr>
        <w:tabs>
          <w:tab w:val="num" w:pos="1080"/>
        </w:tabs>
        <w:ind w:left="1080" w:hanging="360"/>
      </w:pPr>
      <w:rPr>
        <w:rFonts w:cs="Arial" w:hint="default"/>
        <w:b/>
      </w:rPr>
    </w:lvl>
    <w:lvl w:ilvl="1">
      <w:start w:val="1"/>
      <w:numFmt w:val="lowerLetter"/>
      <w:lvlText w:val="%2."/>
      <w:lvlJc w:val="left"/>
      <w:pPr>
        <w:tabs>
          <w:tab w:val="num" w:pos="1830"/>
        </w:tabs>
        <w:ind w:left="1830" w:hanging="360"/>
      </w:pPr>
    </w:lvl>
    <w:lvl w:ilvl="2" w:tentative="1">
      <w:start w:val="1"/>
      <w:numFmt w:val="lowerRoman"/>
      <w:lvlText w:val="%3."/>
      <w:lvlJc w:val="right"/>
      <w:pPr>
        <w:tabs>
          <w:tab w:val="num" w:pos="2550"/>
        </w:tabs>
        <w:ind w:left="2550" w:hanging="180"/>
      </w:pPr>
    </w:lvl>
    <w:lvl w:ilvl="3" w:tentative="1">
      <w:start w:val="1"/>
      <w:numFmt w:val="decimal"/>
      <w:lvlText w:val="%4."/>
      <w:lvlJc w:val="left"/>
      <w:pPr>
        <w:tabs>
          <w:tab w:val="num" w:pos="3270"/>
        </w:tabs>
        <w:ind w:left="3270" w:hanging="360"/>
      </w:pPr>
    </w:lvl>
    <w:lvl w:ilvl="4" w:tentative="1">
      <w:start w:val="1"/>
      <w:numFmt w:val="lowerLetter"/>
      <w:lvlText w:val="%5."/>
      <w:lvlJc w:val="left"/>
      <w:pPr>
        <w:tabs>
          <w:tab w:val="num" w:pos="3990"/>
        </w:tabs>
        <w:ind w:left="3990" w:hanging="360"/>
      </w:pPr>
    </w:lvl>
    <w:lvl w:ilvl="5" w:tentative="1">
      <w:start w:val="1"/>
      <w:numFmt w:val="lowerRoman"/>
      <w:lvlText w:val="%6."/>
      <w:lvlJc w:val="right"/>
      <w:pPr>
        <w:tabs>
          <w:tab w:val="num" w:pos="4710"/>
        </w:tabs>
        <w:ind w:left="4710" w:hanging="180"/>
      </w:pPr>
    </w:lvl>
    <w:lvl w:ilvl="6" w:tentative="1">
      <w:start w:val="1"/>
      <w:numFmt w:val="decimal"/>
      <w:lvlText w:val="%7."/>
      <w:lvlJc w:val="left"/>
      <w:pPr>
        <w:tabs>
          <w:tab w:val="num" w:pos="5430"/>
        </w:tabs>
        <w:ind w:left="5430" w:hanging="360"/>
      </w:pPr>
    </w:lvl>
    <w:lvl w:ilvl="7" w:tentative="1">
      <w:start w:val="1"/>
      <w:numFmt w:val="lowerLetter"/>
      <w:lvlText w:val="%8."/>
      <w:lvlJc w:val="left"/>
      <w:pPr>
        <w:tabs>
          <w:tab w:val="num" w:pos="6150"/>
        </w:tabs>
        <w:ind w:left="6150" w:hanging="360"/>
      </w:pPr>
    </w:lvl>
    <w:lvl w:ilvl="8" w:tentative="1">
      <w:start w:val="1"/>
      <w:numFmt w:val="lowerRoman"/>
      <w:lvlText w:val="%9."/>
      <w:lvlJc w:val="right"/>
      <w:pPr>
        <w:tabs>
          <w:tab w:val="num" w:pos="6870"/>
        </w:tabs>
        <w:ind w:left="6870" w:hanging="180"/>
      </w:pPr>
    </w:lvl>
  </w:abstractNum>
  <w:abstractNum w:abstractNumId="1">
    <w:nsid w:val="134909D6"/>
    <w:multiLevelType w:val="hybridMultilevel"/>
    <w:tmpl w:val="A25AE974"/>
    <w:lvl w:ilvl="0">
      <w:start w:val="6"/>
      <w:numFmt w:val="decimal"/>
      <w:lvlText w:val="%1."/>
      <w:lvlJc w:val="left"/>
      <w:pPr>
        <w:tabs>
          <w:tab w:val="num" w:pos="4680"/>
        </w:tabs>
        <w:ind w:left="4680" w:hanging="360"/>
      </w:pPr>
      <w:rPr>
        <w:rFonts w:hint="default"/>
      </w:rPr>
    </w:lvl>
    <w:lvl w:ilvl="1" w:tentative="1">
      <w:start w:val="1"/>
      <w:numFmt w:val="lowerLetter"/>
      <w:lvlText w:val="%2."/>
      <w:lvlJc w:val="left"/>
      <w:pPr>
        <w:tabs>
          <w:tab w:val="num" w:pos="5400"/>
        </w:tabs>
        <w:ind w:left="5400" w:hanging="360"/>
      </w:pPr>
    </w:lvl>
    <w:lvl w:ilvl="2" w:tentative="1">
      <w:start w:val="1"/>
      <w:numFmt w:val="lowerRoman"/>
      <w:lvlText w:val="%3."/>
      <w:lvlJc w:val="right"/>
      <w:pPr>
        <w:tabs>
          <w:tab w:val="num" w:pos="6120"/>
        </w:tabs>
        <w:ind w:left="6120" w:hanging="180"/>
      </w:pPr>
    </w:lvl>
    <w:lvl w:ilvl="3" w:tentative="1">
      <w:start w:val="1"/>
      <w:numFmt w:val="decimal"/>
      <w:lvlText w:val="%4."/>
      <w:lvlJc w:val="left"/>
      <w:pPr>
        <w:tabs>
          <w:tab w:val="num" w:pos="6840"/>
        </w:tabs>
        <w:ind w:left="6840" w:hanging="360"/>
      </w:pPr>
    </w:lvl>
    <w:lvl w:ilvl="4" w:tentative="1">
      <w:start w:val="1"/>
      <w:numFmt w:val="lowerLetter"/>
      <w:lvlText w:val="%5."/>
      <w:lvlJc w:val="left"/>
      <w:pPr>
        <w:tabs>
          <w:tab w:val="num" w:pos="7560"/>
        </w:tabs>
        <w:ind w:left="7560" w:hanging="360"/>
      </w:pPr>
    </w:lvl>
    <w:lvl w:ilvl="5" w:tentative="1">
      <w:start w:val="1"/>
      <w:numFmt w:val="lowerRoman"/>
      <w:lvlText w:val="%6."/>
      <w:lvlJc w:val="right"/>
      <w:pPr>
        <w:tabs>
          <w:tab w:val="num" w:pos="8280"/>
        </w:tabs>
        <w:ind w:left="8280" w:hanging="180"/>
      </w:pPr>
    </w:lvl>
    <w:lvl w:ilvl="6" w:tentative="1">
      <w:start w:val="1"/>
      <w:numFmt w:val="decimal"/>
      <w:lvlText w:val="%7."/>
      <w:lvlJc w:val="left"/>
      <w:pPr>
        <w:tabs>
          <w:tab w:val="num" w:pos="9000"/>
        </w:tabs>
        <w:ind w:left="9000" w:hanging="360"/>
      </w:pPr>
    </w:lvl>
    <w:lvl w:ilvl="7" w:tentative="1">
      <w:start w:val="1"/>
      <w:numFmt w:val="lowerLetter"/>
      <w:lvlText w:val="%8."/>
      <w:lvlJc w:val="left"/>
      <w:pPr>
        <w:tabs>
          <w:tab w:val="num" w:pos="9720"/>
        </w:tabs>
        <w:ind w:left="9720" w:hanging="360"/>
      </w:pPr>
    </w:lvl>
    <w:lvl w:ilvl="8" w:tentative="1">
      <w:start w:val="1"/>
      <w:numFmt w:val="lowerRoman"/>
      <w:lvlText w:val="%9."/>
      <w:lvlJc w:val="right"/>
      <w:pPr>
        <w:tabs>
          <w:tab w:val="num" w:pos="10440"/>
        </w:tabs>
        <w:ind w:left="10440" w:hanging="180"/>
      </w:pPr>
    </w:lvl>
  </w:abstractNum>
  <w:abstractNum w:abstractNumId="2">
    <w:nsid w:val="1B8F7C99"/>
    <w:multiLevelType w:val="hybridMultilevel"/>
    <w:tmpl w:val="A61E3A52"/>
    <w:lvl w:ilvl="0">
      <w:start w:val="2"/>
      <w:numFmt w:val="upp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
    <w:nsid w:val="27120840"/>
    <w:multiLevelType w:val="hybridMultilevel"/>
    <w:tmpl w:val="A126B32A"/>
    <w:lvl w:ilvl="0">
      <w:start w:val="6"/>
      <w:numFmt w:val="decimal"/>
      <w:lvlText w:val="%1."/>
      <w:lvlJc w:val="left"/>
      <w:pPr>
        <w:tabs>
          <w:tab w:val="num" w:pos="720"/>
        </w:tabs>
        <w:ind w:left="720" w:hanging="360"/>
      </w:pPr>
      <w:rPr>
        <w:rFonts w:cs="Arial"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359A0F16"/>
    <w:multiLevelType w:val="hybridMultilevel"/>
    <w:tmpl w:val="9E301788"/>
    <w:lvl w:ilvl="0">
      <w:start w:val="1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7046056D"/>
    <w:multiLevelType w:val="hybridMultilevel"/>
    <w:tmpl w:val="06ECC760"/>
    <w:lvl w:ilvl="0">
      <w:start w:val="1"/>
      <w:numFmt w:val="decimal"/>
      <w:lvlText w:val="%1."/>
      <w:lvlJc w:val="left"/>
      <w:pPr>
        <w:tabs>
          <w:tab w:val="num" w:pos="720"/>
        </w:tabs>
        <w:ind w:left="720" w:hanging="360"/>
      </w:pPr>
      <w:rPr>
        <w:rFonts w:ascii="Arial" w:hAnsi="Aria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76752541"/>
    <w:multiLevelType w:val="hybridMultilevel"/>
    <w:tmpl w:val="2DCC7ADC"/>
    <w:lvl w:ilvl="0">
      <w:start w:val="6"/>
      <w:numFmt w:val="decimal"/>
      <w:lvlText w:val="%1."/>
      <w:lvlJc w:val="left"/>
      <w:pPr>
        <w:tabs>
          <w:tab w:val="num" w:pos="720"/>
        </w:tabs>
        <w:ind w:left="720" w:hanging="360"/>
      </w:pPr>
      <w:rPr>
        <w:rFonts w:cs="Arial"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46630538">
    <w:abstractNumId w:val="5"/>
  </w:num>
  <w:num w:numId="2" w16cid:durableId="711155043">
    <w:abstractNumId w:val="0"/>
  </w:num>
  <w:num w:numId="3" w16cid:durableId="1663581352">
    <w:abstractNumId w:val="2"/>
  </w:num>
  <w:num w:numId="4" w16cid:durableId="642544596">
    <w:abstractNumId w:val="3"/>
  </w:num>
  <w:num w:numId="5" w16cid:durableId="1484857639">
    <w:abstractNumId w:val="6"/>
  </w:num>
  <w:num w:numId="6" w16cid:durableId="822042355">
    <w:abstractNumId w:val="1"/>
  </w:num>
  <w:num w:numId="7" w16cid:durableId="16235329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BAE"/>
    <w:rsid w:val="00017627"/>
    <w:rsid w:val="00037F79"/>
    <w:rsid w:val="000449B9"/>
    <w:rsid w:val="000566EA"/>
    <w:rsid w:val="00070D37"/>
    <w:rsid w:val="00090C25"/>
    <w:rsid w:val="000C7D2A"/>
    <w:rsid w:val="000D2A5F"/>
    <w:rsid w:val="000D6F85"/>
    <w:rsid w:val="00121F9C"/>
    <w:rsid w:val="00134578"/>
    <w:rsid w:val="00143CF8"/>
    <w:rsid w:val="00154D45"/>
    <w:rsid w:val="00165AD1"/>
    <w:rsid w:val="00191A3B"/>
    <w:rsid w:val="001A52EB"/>
    <w:rsid w:val="001B5B1D"/>
    <w:rsid w:val="00205EAB"/>
    <w:rsid w:val="00231BE5"/>
    <w:rsid w:val="00235900"/>
    <w:rsid w:val="002415A7"/>
    <w:rsid w:val="002715A7"/>
    <w:rsid w:val="0027651B"/>
    <w:rsid w:val="00282006"/>
    <w:rsid w:val="00283703"/>
    <w:rsid w:val="002A00DD"/>
    <w:rsid w:val="002A071B"/>
    <w:rsid w:val="002B44D3"/>
    <w:rsid w:val="002E1232"/>
    <w:rsid w:val="00303170"/>
    <w:rsid w:val="0031632B"/>
    <w:rsid w:val="00354856"/>
    <w:rsid w:val="0036200B"/>
    <w:rsid w:val="00374A41"/>
    <w:rsid w:val="00385009"/>
    <w:rsid w:val="003A20F1"/>
    <w:rsid w:val="003B1942"/>
    <w:rsid w:val="003B4F00"/>
    <w:rsid w:val="003C4FBA"/>
    <w:rsid w:val="003E39E2"/>
    <w:rsid w:val="00406BF4"/>
    <w:rsid w:val="0041095C"/>
    <w:rsid w:val="004168B9"/>
    <w:rsid w:val="00433D40"/>
    <w:rsid w:val="004946ED"/>
    <w:rsid w:val="004A143D"/>
    <w:rsid w:val="004A457C"/>
    <w:rsid w:val="004A6CDE"/>
    <w:rsid w:val="004B3AB8"/>
    <w:rsid w:val="004D4118"/>
    <w:rsid w:val="004E1ACD"/>
    <w:rsid w:val="004F0F88"/>
    <w:rsid w:val="004F1978"/>
    <w:rsid w:val="0051165E"/>
    <w:rsid w:val="00513537"/>
    <w:rsid w:val="00527B34"/>
    <w:rsid w:val="005371CB"/>
    <w:rsid w:val="00543573"/>
    <w:rsid w:val="00560CC1"/>
    <w:rsid w:val="00565E0D"/>
    <w:rsid w:val="00566606"/>
    <w:rsid w:val="005703A4"/>
    <w:rsid w:val="005722B4"/>
    <w:rsid w:val="00575E8B"/>
    <w:rsid w:val="00587FA1"/>
    <w:rsid w:val="005B4020"/>
    <w:rsid w:val="005C2133"/>
    <w:rsid w:val="005D0FDB"/>
    <w:rsid w:val="005E2926"/>
    <w:rsid w:val="005F76ED"/>
    <w:rsid w:val="006335E6"/>
    <w:rsid w:val="00636892"/>
    <w:rsid w:val="00653A13"/>
    <w:rsid w:val="006718B4"/>
    <w:rsid w:val="00675C29"/>
    <w:rsid w:val="00677E21"/>
    <w:rsid w:val="006C0634"/>
    <w:rsid w:val="006D4BB3"/>
    <w:rsid w:val="007113AD"/>
    <w:rsid w:val="007321CA"/>
    <w:rsid w:val="007422BE"/>
    <w:rsid w:val="007520F4"/>
    <w:rsid w:val="00752940"/>
    <w:rsid w:val="007C5689"/>
    <w:rsid w:val="007D07B2"/>
    <w:rsid w:val="007D3F43"/>
    <w:rsid w:val="007F1E17"/>
    <w:rsid w:val="007F4619"/>
    <w:rsid w:val="00800FE0"/>
    <w:rsid w:val="00816DD3"/>
    <w:rsid w:val="00820302"/>
    <w:rsid w:val="008330A6"/>
    <w:rsid w:val="00851613"/>
    <w:rsid w:val="0085767E"/>
    <w:rsid w:val="00880A03"/>
    <w:rsid w:val="008875D4"/>
    <w:rsid w:val="008A2EAC"/>
    <w:rsid w:val="008A5176"/>
    <w:rsid w:val="008C418C"/>
    <w:rsid w:val="008E3107"/>
    <w:rsid w:val="008E7C2B"/>
    <w:rsid w:val="00916168"/>
    <w:rsid w:val="009977A1"/>
    <w:rsid w:val="009B02BC"/>
    <w:rsid w:val="009C3A44"/>
    <w:rsid w:val="009D3556"/>
    <w:rsid w:val="009D460D"/>
    <w:rsid w:val="009D6A12"/>
    <w:rsid w:val="009F68C1"/>
    <w:rsid w:val="00A0154B"/>
    <w:rsid w:val="00A04659"/>
    <w:rsid w:val="00A22F85"/>
    <w:rsid w:val="00A50681"/>
    <w:rsid w:val="00A5623E"/>
    <w:rsid w:val="00A96062"/>
    <w:rsid w:val="00AB658F"/>
    <w:rsid w:val="00AD01D0"/>
    <w:rsid w:val="00AE607E"/>
    <w:rsid w:val="00AF57B4"/>
    <w:rsid w:val="00B10628"/>
    <w:rsid w:val="00B10A4D"/>
    <w:rsid w:val="00B224F9"/>
    <w:rsid w:val="00B41E67"/>
    <w:rsid w:val="00B4242E"/>
    <w:rsid w:val="00B43E1C"/>
    <w:rsid w:val="00B61FEF"/>
    <w:rsid w:val="00B708BD"/>
    <w:rsid w:val="00B8206D"/>
    <w:rsid w:val="00B90BAE"/>
    <w:rsid w:val="00B90CAC"/>
    <w:rsid w:val="00BA0A89"/>
    <w:rsid w:val="00BA0C7F"/>
    <w:rsid w:val="00BC372B"/>
    <w:rsid w:val="00BC52B5"/>
    <w:rsid w:val="00BE2211"/>
    <w:rsid w:val="00BE3789"/>
    <w:rsid w:val="00BF0232"/>
    <w:rsid w:val="00BF2603"/>
    <w:rsid w:val="00C30AD7"/>
    <w:rsid w:val="00CC2024"/>
    <w:rsid w:val="00CC4493"/>
    <w:rsid w:val="00CE05C2"/>
    <w:rsid w:val="00D2659D"/>
    <w:rsid w:val="00D46B7C"/>
    <w:rsid w:val="00D653FE"/>
    <w:rsid w:val="00D87085"/>
    <w:rsid w:val="00DA3DAE"/>
    <w:rsid w:val="00DB1453"/>
    <w:rsid w:val="00DC3B59"/>
    <w:rsid w:val="00DC5F82"/>
    <w:rsid w:val="00DD089D"/>
    <w:rsid w:val="00DD634A"/>
    <w:rsid w:val="00DD673E"/>
    <w:rsid w:val="00E2370E"/>
    <w:rsid w:val="00E43F8D"/>
    <w:rsid w:val="00E4605D"/>
    <w:rsid w:val="00E56122"/>
    <w:rsid w:val="00E74E91"/>
    <w:rsid w:val="00E973E0"/>
    <w:rsid w:val="00EA04F7"/>
    <w:rsid w:val="00ED18C0"/>
    <w:rsid w:val="00ED5D75"/>
    <w:rsid w:val="00EF141B"/>
    <w:rsid w:val="00EF2742"/>
    <w:rsid w:val="00F1124B"/>
    <w:rsid w:val="00F130E4"/>
    <w:rsid w:val="00F1606D"/>
    <w:rsid w:val="00F40286"/>
    <w:rsid w:val="00F42EA6"/>
    <w:rsid w:val="00F87C98"/>
    <w:rsid w:val="00FA3665"/>
    <w:rsid w:val="00FB67E8"/>
    <w:rsid w:val="00FB6A77"/>
    <w:rsid w:val="00FC006A"/>
    <w:rsid w:val="00FC2A3A"/>
    <w:rsid w:val="00FD3C39"/>
    <w:rsid w:val="00FE49F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4D0510B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rsid w:val="00B10A4D"/>
    <w:pPr>
      <w:keepNext/>
      <w:tabs>
        <w:tab w:val="left" w:pos="-1440"/>
      </w:tabs>
      <w:outlineLvl w:val="0"/>
    </w:pPr>
    <w:rPr>
      <w:rFonts w:ascii="Arial" w:hAnsi="Arial"/>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paragraph" w:styleId="BodyTextIndent">
    <w:name w:val="Body Text Indent"/>
    <w:basedOn w:val="Normal"/>
    <w:rsid w:val="00B10A4D"/>
    <w:pPr>
      <w:tabs>
        <w:tab w:val="left" w:pos="-1440"/>
      </w:tabs>
      <w:ind w:left="720" w:hanging="720"/>
      <w:jc w:val="both"/>
    </w:pPr>
    <w:rPr>
      <w:rFonts w:ascii="Arial" w:hAnsi="Arial"/>
    </w:rPr>
  </w:style>
  <w:style w:type="paragraph" w:styleId="BodyTextIndent2">
    <w:name w:val="Body Text Indent 2"/>
    <w:basedOn w:val="Normal"/>
    <w:rsid w:val="00B10A4D"/>
    <w:pPr>
      <w:spacing w:after="120" w:line="480" w:lineRule="auto"/>
      <w:ind w:left="360"/>
    </w:pPr>
  </w:style>
  <w:style w:type="paragraph" w:customStyle="1" w:styleId="Style">
    <w:name w:val="Style"/>
    <w:basedOn w:val="Normal"/>
    <w:rsid w:val="00B10A4D"/>
    <w:pPr>
      <w:ind w:left="1440" w:hanging="720"/>
    </w:pPr>
    <w:rPr>
      <w:rFonts w:ascii="Times New Roman" w:hAnsi="Times New Roman"/>
    </w:rPr>
  </w:style>
  <w:style w:type="table" w:styleId="TableGrid">
    <w:name w:val="Table Grid"/>
    <w:basedOn w:val="TableNormal"/>
    <w:rsid w:val="00B10A4D"/>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977A1"/>
    <w:pPr>
      <w:tabs>
        <w:tab w:val="center" w:pos="4320"/>
        <w:tab w:val="right" w:pos="8640"/>
      </w:tabs>
    </w:pPr>
  </w:style>
  <w:style w:type="paragraph" w:styleId="Footer">
    <w:name w:val="footer"/>
    <w:basedOn w:val="Normal"/>
    <w:rsid w:val="009977A1"/>
    <w:pPr>
      <w:tabs>
        <w:tab w:val="center" w:pos="4320"/>
        <w:tab w:val="right" w:pos="8640"/>
      </w:tabs>
    </w:pPr>
  </w:style>
  <w:style w:type="character" w:styleId="PageNumber">
    <w:name w:val="page number"/>
    <w:basedOn w:val="DefaultParagraphFont"/>
    <w:rsid w:val="009977A1"/>
  </w:style>
  <w:style w:type="paragraph" w:styleId="BalloonText">
    <w:name w:val="Balloon Text"/>
    <w:basedOn w:val="Normal"/>
    <w:semiHidden/>
    <w:rsid w:val="00EF141B"/>
    <w:rPr>
      <w:rFonts w:ascii="Tahoma" w:hAnsi="Tahoma" w:cs="Tahoma"/>
      <w:sz w:val="16"/>
      <w:szCs w:val="16"/>
    </w:rPr>
  </w:style>
  <w:style w:type="character" w:styleId="CommentReference">
    <w:name w:val="annotation reference"/>
    <w:semiHidden/>
    <w:rsid w:val="00EF141B"/>
    <w:rPr>
      <w:sz w:val="16"/>
      <w:szCs w:val="16"/>
    </w:rPr>
  </w:style>
  <w:style w:type="paragraph" w:styleId="CommentText">
    <w:name w:val="annotation text"/>
    <w:basedOn w:val="Normal"/>
    <w:semiHidden/>
    <w:rsid w:val="00EF141B"/>
    <w:rPr>
      <w:sz w:val="20"/>
    </w:rPr>
  </w:style>
  <w:style w:type="paragraph" w:styleId="CommentSubject">
    <w:name w:val="annotation subject"/>
    <w:basedOn w:val="CommentText"/>
    <w:next w:val="CommentText"/>
    <w:semiHidden/>
    <w:rsid w:val="00EF141B"/>
    <w:rPr>
      <w:b/>
      <w:bCs/>
    </w:rPr>
  </w:style>
  <w:style w:type="character" w:styleId="Hyperlink">
    <w:name w:val="Hyperlink"/>
    <w:unhideWhenUsed/>
    <w:rsid w:val="00AE607E"/>
    <w:rPr>
      <w:color w:val="0000FF"/>
      <w:u w:val="single"/>
    </w:rPr>
  </w:style>
  <w:style w:type="paragraph" w:styleId="FootnoteText">
    <w:name w:val="footnote text"/>
    <w:basedOn w:val="Normal"/>
    <w:link w:val="FootnoteTextChar"/>
    <w:unhideWhenUsed/>
    <w:rsid w:val="00AE607E"/>
    <w:pPr>
      <w:widowControl/>
    </w:pPr>
    <w:rPr>
      <w:rFonts w:ascii="Calibri" w:eastAsia="Calibri" w:hAnsi="Calibri" w:cs="Calibri"/>
      <w:snapToGrid/>
      <w:sz w:val="20"/>
    </w:rPr>
  </w:style>
  <w:style w:type="character" w:customStyle="1" w:styleId="FootnoteTextChar">
    <w:name w:val="Footnote Text Char"/>
    <w:link w:val="FootnoteText"/>
    <w:rsid w:val="00AE607E"/>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4b16b84-4c56-4f27-9af7-30345a161ad4}" enabled="0" method="" siteId="{e4b16b84-4c56-4f27-9af7-30345a161ad4}"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1340</Words>
  <Characters>7642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2024-11-27T18:35:00Z</dcterms:created>
  <dcterms:modified xsi:type="dcterms:W3CDTF">2024-11-27T18:35:00Z</dcterms:modified>
</cp:coreProperties>
</file>