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7554" w:rsidP="00147554" w14:paraId="44632C72" w14:textId="77777777">
      <w:pPr>
        <w:pStyle w:val="BodyText"/>
        <w:rPr>
          <w:rFonts w:ascii="Arial" w:hAnsi="Arial" w:cs="Arial"/>
          <w:b/>
          <w:sz w:val="28"/>
          <w:szCs w:val="28"/>
        </w:rPr>
      </w:pPr>
      <w:r>
        <w:rPr>
          <w:rFonts w:ascii="Arial" w:hAnsi="Arial"/>
        </w:rPr>
        <w:tab/>
      </w:r>
      <w:r>
        <w:rPr>
          <w:rFonts w:ascii="Arial" w:hAnsi="Arial"/>
        </w:rPr>
        <w:tab/>
      </w:r>
      <w:r>
        <w:rPr>
          <w:rFonts w:ascii="Arial" w:hAnsi="Arial"/>
        </w:rPr>
        <w:tab/>
      </w:r>
      <w:r>
        <w:rPr>
          <w:rFonts w:ascii="Arial" w:hAnsi="Arial"/>
        </w:rPr>
        <w:tab/>
      </w:r>
      <w:r w:rsidR="000350F2">
        <w:rPr>
          <w:rFonts w:ascii="Arial" w:hAnsi="Arial"/>
        </w:rPr>
        <w:tab/>
      </w:r>
      <w:r w:rsidRPr="00415171">
        <w:rPr>
          <w:rFonts w:ascii="Arial" w:hAnsi="Arial" w:cs="Arial"/>
          <w:b/>
          <w:sz w:val="28"/>
          <w:szCs w:val="28"/>
        </w:rPr>
        <w:t>Supporting Statement</w:t>
      </w:r>
    </w:p>
    <w:p w:rsidR="00147554" w:rsidP="00147554" w14:paraId="2BACD8D3" w14:textId="77777777">
      <w:pPr>
        <w:tabs>
          <w:tab w:val="center" w:pos="4824"/>
        </w:tabs>
        <w:rPr>
          <w:rFonts w:ascii="Arial" w:hAnsi="Arial"/>
          <w:b/>
          <w:sz w:val="28"/>
        </w:rPr>
      </w:pPr>
      <w:r>
        <w:rPr>
          <w:rFonts w:ascii="Arial" w:hAnsi="Arial" w:cs="Arial"/>
          <w:b/>
          <w:sz w:val="28"/>
          <w:szCs w:val="28"/>
        </w:rPr>
        <w:tab/>
      </w:r>
      <w:r w:rsidR="00BA4FD6">
        <w:rPr>
          <w:rFonts w:ascii="Arial" w:hAnsi="Arial" w:cs="Arial"/>
          <w:b/>
          <w:sz w:val="28"/>
          <w:szCs w:val="28"/>
        </w:rPr>
        <w:t>Application for Identification Card</w:t>
      </w:r>
    </w:p>
    <w:p w:rsidR="00147554" w:rsidP="00147554" w14:paraId="2106CE1A" w14:textId="77777777">
      <w:pPr>
        <w:tabs>
          <w:tab w:val="center" w:pos="4824"/>
        </w:tabs>
        <w:rPr>
          <w:rFonts w:ascii="Arial" w:hAnsi="Arial"/>
          <w:b/>
          <w:sz w:val="28"/>
        </w:rPr>
      </w:pPr>
      <w:r>
        <w:rPr>
          <w:rFonts w:ascii="Arial" w:hAnsi="Arial"/>
          <w:b/>
          <w:sz w:val="28"/>
        </w:rPr>
        <w:tab/>
        <w:t>1651-00</w:t>
      </w:r>
      <w:r w:rsidR="00BA4FD6">
        <w:rPr>
          <w:rFonts w:ascii="Arial" w:hAnsi="Arial"/>
          <w:b/>
          <w:sz w:val="28"/>
        </w:rPr>
        <w:t>08</w:t>
      </w:r>
    </w:p>
    <w:p w:rsidR="00147554" w:rsidRPr="00415171" w:rsidP="00147554" w14:paraId="1D1D7ECF" w14:textId="77777777">
      <w:pPr>
        <w:pStyle w:val="BodyText"/>
        <w:rPr>
          <w:rFonts w:ascii="Arial" w:hAnsi="Arial" w:cs="Arial"/>
          <w:b/>
          <w:sz w:val="28"/>
          <w:szCs w:val="28"/>
        </w:rPr>
      </w:pPr>
      <w:r>
        <w:rPr>
          <w:rFonts w:ascii="Arial" w:hAnsi="Arial"/>
        </w:rPr>
        <w:tab/>
      </w:r>
      <w:r>
        <w:rPr>
          <w:rFonts w:ascii="Arial" w:hAnsi="Arial"/>
        </w:rPr>
        <w:tab/>
      </w:r>
      <w:r>
        <w:rPr>
          <w:rFonts w:ascii="Arial" w:hAnsi="Arial"/>
        </w:rPr>
        <w:tab/>
      </w:r>
      <w:r>
        <w:rPr>
          <w:rFonts w:ascii="Arial" w:hAnsi="Arial"/>
        </w:rPr>
        <w:tab/>
      </w:r>
    </w:p>
    <w:p w:rsidR="00147554" w:rsidP="00147554" w14:paraId="0F9689FE" w14:textId="77777777">
      <w:pPr>
        <w:tabs>
          <w:tab w:val="center" w:pos="4824"/>
        </w:tabs>
        <w:rPr>
          <w:rFonts w:ascii="Arial" w:hAnsi="Arial"/>
          <w:b/>
          <w:sz w:val="28"/>
        </w:rPr>
      </w:pPr>
      <w:r>
        <w:rPr>
          <w:rFonts w:ascii="Arial" w:hAnsi="Arial"/>
          <w:b/>
          <w:sz w:val="28"/>
        </w:rPr>
        <w:t>Justification</w:t>
      </w:r>
    </w:p>
    <w:p w:rsidR="00147554" w:rsidP="00147554" w14:paraId="1D3890FE" w14:textId="77777777">
      <w:pPr>
        <w:pStyle w:val="Heading1"/>
      </w:pPr>
    </w:p>
    <w:p w:rsidR="00147554" w:rsidRPr="00B507D6" w:rsidP="00147554" w14:paraId="1E1F3133" w14:textId="77777777">
      <w:pPr>
        <w:numPr>
          <w:ilvl w:val="0"/>
          <w:numId w:val="7"/>
        </w:numPr>
        <w:jc w:val="both"/>
        <w:rPr>
          <w:rFonts w:ascii="Arial" w:hAnsi="Arial" w:cs="Arial"/>
          <w:b/>
          <w:bCs/>
          <w:szCs w:val="24"/>
        </w:rPr>
      </w:pPr>
      <w:r w:rsidRPr="00B507D6">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B507D6" w:rsidR="0051343C">
        <w:rPr>
          <w:rFonts w:ascii="Arial" w:hAnsi="Arial" w:cs="Arial"/>
          <w:b/>
          <w:bCs/>
          <w:szCs w:val="24"/>
        </w:rPr>
        <w:t>t</w:t>
      </w:r>
      <w:r w:rsidRPr="00B507D6">
        <w:rPr>
          <w:rFonts w:ascii="Arial" w:hAnsi="Arial" w:cs="Arial"/>
          <w:b/>
          <w:bCs/>
          <w:szCs w:val="24"/>
        </w:rPr>
        <w:t>e and regulation mandating or authorizing the collection of information.</w:t>
      </w:r>
    </w:p>
    <w:p w:rsidR="00147554" w:rsidP="00147554" w14:paraId="2DAF2B99" w14:textId="77777777">
      <w:pPr>
        <w:tabs>
          <w:tab w:val="left" w:pos="-1440"/>
        </w:tabs>
        <w:ind w:left="720"/>
        <w:jc w:val="both"/>
        <w:rPr>
          <w:rFonts w:ascii="Arial" w:hAnsi="Arial"/>
          <w:szCs w:val="24"/>
        </w:rPr>
      </w:pPr>
    </w:p>
    <w:p w:rsidR="00D24AB4" w:rsidRPr="00C93D78" w:rsidP="00D24AB4" w14:paraId="48305BE3" w14:textId="7C27942F">
      <w:pPr>
        <w:tabs>
          <w:tab w:val="left" w:pos="-1440"/>
        </w:tabs>
        <w:ind w:left="720"/>
        <w:rPr>
          <w:rFonts w:ascii="Arial" w:hAnsi="Arial"/>
          <w:bCs/>
        </w:rPr>
      </w:pPr>
      <w:bookmarkStart w:id="0" w:name="OLE_LINK70"/>
      <w:r w:rsidRPr="00C93D78">
        <w:rPr>
          <w:rFonts w:ascii="Arial" w:hAnsi="Arial"/>
          <w:bCs/>
        </w:rPr>
        <w:t xml:space="preserve">CBP Form 3078, </w:t>
      </w:r>
      <w:r w:rsidRPr="00C93D78">
        <w:rPr>
          <w:rFonts w:ascii="Arial" w:hAnsi="Arial"/>
          <w:bCs/>
          <w:i/>
        </w:rPr>
        <w:t>Application for Identification Card</w:t>
      </w:r>
      <w:r w:rsidRPr="00C93D78">
        <w:rPr>
          <w:rFonts w:ascii="Arial" w:hAnsi="Arial"/>
          <w:bCs/>
        </w:rPr>
        <w:t xml:space="preserve">, is </w:t>
      </w:r>
      <w:r w:rsidR="005C6F35">
        <w:rPr>
          <w:rFonts w:ascii="Arial" w:hAnsi="Arial"/>
          <w:bCs/>
        </w:rPr>
        <w:t xml:space="preserve">completed for the purpose of collecting </w:t>
      </w:r>
      <w:r w:rsidR="00D24722">
        <w:rPr>
          <w:rFonts w:ascii="Arial" w:hAnsi="Arial"/>
          <w:bCs/>
        </w:rPr>
        <w:t xml:space="preserve">an </w:t>
      </w:r>
      <w:r w:rsidR="00B507D6">
        <w:rPr>
          <w:rFonts w:ascii="Arial" w:hAnsi="Arial"/>
          <w:bCs/>
        </w:rPr>
        <w:t>applicant’s</w:t>
      </w:r>
      <w:r w:rsidR="00D24722">
        <w:rPr>
          <w:rFonts w:ascii="Arial" w:hAnsi="Arial"/>
          <w:bCs/>
        </w:rPr>
        <w:t xml:space="preserve"> information to conduct a meaningful background investigation to determine whether the applicant meets the criteria </w:t>
      </w:r>
      <w:r w:rsidRPr="00C93D78">
        <w:rPr>
          <w:rFonts w:ascii="Arial" w:hAnsi="Arial"/>
          <w:bCs/>
        </w:rPr>
        <w:t xml:space="preserve">to obtain an Identification Card that is used to gain access to CBP </w:t>
      </w:r>
      <w:r w:rsidR="000E74F8">
        <w:rPr>
          <w:rFonts w:ascii="Arial" w:hAnsi="Arial"/>
          <w:bCs/>
        </w:rPr>
        <w:t xml:space="preserve">Customs </w:t>
      </w:r>
      <w:r w:rsidR="00E73077">
        <w:rPr>
          <w:rFonts w:ascii="Arial" w:hAnsi="Arial"/>
          <w:bCs/>
        </w:rPr>
        <w:t>S</w:t>
      </w:r>
      <w:r w:rsidRPr="00C93D78">
        <w:rPr>
          <w:rFonts w:ascii="Arial" w:hAnsi="Arial"/>
          <w:bCs/>
        </w:rPr>
        <w:t xml:space="preserve">ecurity </w:t>
      </w:r>
      <w:r w:rsidR="00E73077">
        <w:rPr>
          <w:rFonts w:ascii="Arial" w:hAnsi="Arial"/>
          <w:bCs/>
        </w:rPr>
        <w:t>A</w:t>
      </w:r>
      <w:r w:rsidRPr="00C93D78">
        <w:rPr>
          <w:rFonts w:ascii="Arial" w:hAnsi="Arial"/>
          <w:bCs/>
        </w:rPr>
        <w:t>reas</w:t>
      </w:r>
      <w:r w:rsidR="00E73077">
        <w:rPr>
          <w:rFonts w:ascii="Arial" w:hAnsi="Arial"/>
          <w:bCs/>
        </w:rPr>
        <w:t xml:space="preserve"> (CSA)</w:t>
      </w:r>
      <w:r w:rsidRPr="00C93D78">
        <w:rPr>
          <w:rFonts w:ascii="Arial" w:hAnsi="Arial"/>
          <w:bCs/>
        </w:rPr>
        <w:t xml:space="preserve">. </w:t>
      </w:r>
      <w:r w:rsidR="00E10966">
        <w:rPr>
          <w:rFonts w:ascii="Arial" w:hAnsi="Arial"/>
          <w:bCs/>
        </w:rPr>
        <w:t xml:space="preserve"> </w:t>
      </w:r>
      <w:r w:rsidRPr="00C93D78">
        <w:rPr>
          <w:rFonts w:ascii="Arial" w:hAnsi="Arial"/>
          <w:bCs/>
        </w:rPr>
        <w:t xml:space="preserve">This form collects biographical information and is usually completed by </w:t>
      </w:r>
      <w:r w:rsidRPr="00C93D78" w:rsidR="008A40AB">
        <w:rPr>
          <w:rFonts w:ascii="Arial" w:hAnsi="Arial" w:cs="Arial"/>
          <w:color w:val="000000" w:themeColor="text1"/>
        </w:rPr>
        <w:t>airport employees</w:t>
      </w:r>
      <w:r w:rsidRPr="00C93D78">
        <w:rPr>
          <w:rFonts w:ascii="Arial" w:hAnsi="Arial"/>
        </w:rPr>
        <w:t>, CBP Security Area Identification, Warehouse Officer or Employee, Container Station Employee, Foreign Trade Zone Employee, CES Employee,</w:t>
      </w:r>
      <w:r w:rsidRPr="00C93D78">
        <w:rPr>
          <w:rFonts w:ascii="Arial" w:hAnsi="Arial"/>
          <w:bCs/>
        </w:rPr>
        <w:t xml:space="preserve"> licensed Cartmen or Lightermen whose duties require receiving, transporting, or otherwise handling imported merchandise which has not been released from CBP custody.  This form may be submitted electronically or to the local CBP office at the port of entry that the respondent will be requesting access to the Federal Inspection Section (FIS).  Form 3078 is authorized by 19 U.S.C. 66, 1551, 1555, 1565, 1624, 1641; and 19 CFR 112.41, 112.42, 118, 122.182, and 146.6.  This form is accessible at:  </w:t>
      </w:r>
    </w:p>
    <w:p w:rsidR="006E3A6F" w:rsidRPr="00602108" w:rsidP="00D24AB4" w14:paraId="34285DA8" w14:textId="0241ED9C">
      <w:pPr>
        <w:tabs>
          <w:tab w:val="left" w:pos="-1440"/>
        </w:tabs>
        <w:ind w:left="720"/>
        <w:rPr>
          <w:rFonts w:ascii="Arial" w:hAnsi="Arial"/>
        </w:rPr>
      </w:pPr>
      <w:hyperlink r:id="rId9" w:history="1">
        <w:r w:rsidRPr="00C93D78" w:rsidR="00D24AB4">
          <w:rPr>
            <w:rStyle w:val="Hyperlink"/>
            <w:rFonts w:ascii="Arial" w:hAnsi="Arial"/>
            <w:bCs/>
          </w:rPr>
          <w:t>https://www.cbp.gov/newsroom/publications/forms?title=3078&amp;=Apply</w:t>
        </w:r>
      </w:hyperlink>
      <w:r w:rsidR="00A34B99">
        <w:rPr>
          <w:rFonts w:ascii="Arial" w:hAnsi="Arial"/>
        </w:rPr>
        <w:t xml:space="preserve"> </w:t>
      </w:r>
    </w:p>
    <w:bookmarkEnd w:id="0"/>
    <w:p w:rsidR="00147554" w:rsidRPr="00602108" w:rsidP="00147554" w14:paraId="0B9DBE0A" w14:textId="77777777">
      <w:pPr>
        <w:tabs>
          <w:tab w:val="left" w:pos="-1440"/>
        </w:tabs>
        <w:ind w:left="720" w:hanging="720"/>
        <w:jc w:val="both"/>
        <w:rPr>
          <w:rFonts w:ascii="Arial" w:hAnsi="Arial"/>
          <w:szCs w:val="24"/>
        </w:rPr>
      </w:pPr>
      <w:r w:rsidRPr="00602108">
        <w:rPr>
          <w:rFonts w:ascii="Arial" w:hAnsi="Arial"/>
          <w:szCs w:val="24"/>
        </w:rPr>
        <w:tab/>
      </w:r>
    </w:p>
    <w:p w:rsidR="00147554" w:rsidRPr="00C47181" w:rsidP="00147554" w14:paraId="3D904E77" w14:textId="1A048BE3">
      <w:pPr>
        <w:ind w:left="720" w:hanging="570"/>
        <w:jc w:val="both"/>
        <w:rPr>
          <w:szCs w:val="24"/>
        </w:rPr>
      </w:pPr>
      <w:r w:rsidRPr="00602108">
        <w:rPr>
          <w:rFonts w:ascii="Arial" w:hAnsi="Arial" w:cs="Arial"/>
          <w:b/>
          <w:bCs/>
          <w:szCs w:val="24"/>
        </w:rPr>
        <w:t>2</w:t>
      </w:r>
      <w:r w:rsidRPr="00B507D6">
        <w:rPr>
          <w:rFonts w:ascii="Arial" w:hAnsi="Arial" w:cs="Arial"/>
          <w:b/>
          <w:bCs/>
          <w:szCs w:val="24"/>
        </w:rPr>
        <w:t>.</w:t>
      </w:r>
      <w:r w:rsidRPr="00B507D6">
        <w:rPr>
          <w:szCs w:val="24"/>
        </w:rPr>
        <w:tab/>
      </w:r>
      <w:r w:rsidRPr="00B507D6">
        <w:rPr>
          <w:rFonts w:ascii="Arial" w:hAnsi="Arial" w:cs="Arial"/>
          <w:b/>
          <w:bCs/>
          <w:szCs w:val="24"/>
        </w:rPr>
        <w:t xml:space="preserve">Indicate how, by whom, and for what purpose the information is to be used.  Except for a new </w:t>
      </w:r>
      <w:r w:rsidRPr="00B507D6" w:rsidR="00D51152">
        <w:rPr>
          <w:rFonts w:ascii="Arial" w:hAnsi="Arial" w:cs="Arial"/>
          <w:b/>
          <w:bCs/>
          <w:szCs w:val="24"/>
        </w:rPr>
        <w:t>collection</w:t>
      </w:r>
      <w:r w:rsidRPr="00B507D6">
        <w:rPr>
          <w:rFonts w:ascii="Arial" w:hAnsi="Arial" w:cs="Arial"/>
          <w:b/>
          <w:bCs/>
          <w:szCs w:val="24"/>
        </w:rPr>
        <w:t>, indicate the actual use the agency has made of the information received from the current collection</w:t>
      </w:r>
      <w:r w:rsidRPr="00B507D6">
        <w:rPr>
          <w:szCs w:val="24"/>
        </w:rPr>
        <w:t>.</w:t>
      </w:r>
    </w:p>
    <w:p w:rsidR="0036425C" w:rsidRPr="0036425C" w:rsidP="00147554" w14:paraId="641EF3FC" w14:textId="77777777">
      <w:pPr>
        <w:jc w:val="both"/>
        <w:rPr>
          <w:rFonts w:ascii="Arial" w:hAnsi="Arial"/>
          <w:b/>
          <w:color w:val="FF0000"/>
          <w:szCs w:val="24"/>
        </w:rPr>
      </w:pPr>
      <w:r>
        <w:rPr>
          <w:rFonts w:ascii="Arial" w:hAnsi="Arial"/>
          <w:szCs w:val="24"/>
        </w:rPr>
        <w:tab/>
      </w:r>
    </w:p>
    <w:p w:rsidR="00FE17E9" w:rsidRPr="00C93D78" w:rsidP="0006620E" w14:paraId="2D769016" w14:textId="5CEC1A89">
      <w:pPr>
        <w:tabs>
          <w:tab w:val="left" w:pos="-1440"/>
        </w:tabs>
        <w:ind w:left="720"/>
        <w:rPr>
          <w:rFonts w:ascii="Arial" w:hAnsi="Arial"/>
          <w:color w:val="000000" w:themeColor="text1"/>
        </w:rPr>
      </w:pPr>
      <w:r w:rsidRPr="00C93D78">
        <w:rPr>
          <w:rFonts w:ascii="Arial" w:hAnsi="Arial"/>
          <w:color w:val="000000" w:themeColor="text1"/>
        </w:rPr>
        <w:t xml:space="preserve">Airport operators and in some cases, employers collect biographic </w:t>
      </w:r>
      <w:r w:rsidRPr="00C93D78" w:rsidR="006E0D76">
        <w:rPr>
          <w:rFonts w:ascii="Arial" w:hAnsi="Arial"/>
          <w:color w:val="000000" w:themeColor="text1"/>
        </w:rPr>
        <w:t xml:space="preserve">information </w:t>
      </w:r>
      <w:r w:rsidRPr="00C93D78" w:rsidR="00C14BEC">
        <w:rPr>
          <w:rFonts w:ascii="Arial" w:hAnsi="Arial"/>
          <w:color w:val="000000" w:themeColor="text1"/>
        </w:rPr>
        <w:t xml:space="preserve">on Form 3078 </w:t>
      </w:r>
      <w:r w:rsidRPr="00C93D78">
        <w:rPr>
          <w:rFonts w:ascii="Arial" w:hAnsi="Arial"/>
          <w:color w:val="000000" w:themeColor="text1"/>
        </w:rPr>
        <w:t xml:space="preserve">and biometrics during the initial application process for the </w:t>
      </w:r>
      <w:r w:rsidRPr="00C93D78">
        <w:rPr>
          <w:rFonts w:ascii="Roboto" w:hAnsi="Roboto"/>
          <w:color w:val="000000" w:themeColor="text1"/>
          <w:shd w:val="clear" w:color="auto" w:fill="FFFFFF"/>
        </w:rPr>
        <w:t>Secured Identification Display Area (SIDA)</w:t>
      </w:r>
      <w:r w:rsidRPr="00C93D78" w:rsidR="00C14BEC">
        <w:rPr>
          <w:rFonts w:ascii="Roboto" w:hAnsi="Roboto"/>
          <w:color w:val="000000" w:themeColor="text1"/>
          <w:shd w:val="clear" w:color="auto" w:fill="FFFFFF"/>
        </w:rPr>
        <w:t xml:space="preserve"> </w:t>
      </w:r>
      <w:r w:rsidRPr="00C93D78">
        <w:rPr>
          <w:rFonts w:ascii="Arial" w:hAnsi="Arial"/>
          <w:color w:val="000000" w:themeColor="text1"/>
        </w:rPr>
        <w:t xml:space="preserve">and submit </w:t>
      </w:r>
      <w:r w:rsidRPr="00C93D78" w:rsidR="00C14BEC">
        <w:rPr>
          <w:rFonts w:ascii="Arial" w:hAnsi="Arial"/>
          <w:color w:val="000000" w:themeColor="text1"/>
        </w:rPr>
        <w:t xml:space="preserve">the information </w:t>
      </w:r>
      <w:r w:rsidRPr="00C93D78">
        <w:rPr>
          <w:rFonts w:ascii="Arial" w:hAnsi="Arial"/>
          <w:color w:val="000000" w:themeColor="text1"/>
        </w:rPr>
        <w:t xml:space="preserve">to CBP for verification. </w:t>
      </w:r>
      <w:r w:rsidRPr="00C93D78" w:rsidR="008B3667">
        <w:rPr>
          <w:rFonts w:ascii="Arial" w:hAnsi="Arial"/>
          <w:color w:val="000000" w:themeColor="text1"/>
        </w:rPr>
        <w:t xml:space="preserve">This information is needed to determine </w:t>
      </w:r>
      <w:r w:rsidRPr="00C93D78" w:rsidR="00B25AA4">
        <w:rPr>
          <w:rFonts w:ascii="Arial" w:hAnsi="Arial"/>
          <w:color w:val="000000" w:themeColor="text1"/>
        </w:rPr>
        <w:t xml:space="preserve">the eligibility of </w:t>
      </w:r>
      <w:r w:rsidRPr="00C93D78" w:rsidR="008B3667">
        <w:rPr>
          <w:rFonts w:ascii="Arial" w:hAnsi="Arial"/>
          <w:color w:val="000000" w:themeColor="text1"/>
        </w:rPr>
        <w:t xml:space="preserve">an employee </w:t>
      </w:r>
      <w:r w:rsidRPr="00C93D78" w:rsidR="00B25AA4">
        <w:rPr>
          <w:rFonts w:ascii="Arial" w:hAnsi="Arial"/>
          <w:color w:val="000000" w:themeColor="text1"/>
        </w:rPr>
        <w:t xml:space="preserve">seeking entrance to </w:t>
      </w:r>
      <w:r w:rsidRPr="00C93D78" w:rsidR="006E0D76">
        <w:rPr>
          <w:rFonts w:ascii="Arial" w:hAnsi="Arial"/>
          <w:color w:val="000000" w:themeColor="text1"/>
        </w:rPr>
        <w:t>the</w:t>
      </w:r>
      <w:r w:rsidRPr="00C93D78" w:rsidR="00B25AA4">
        <w:rPr>
          <w:rFonts w:ascii="Arial" w:hAnsi="Arial"/>
          <w:color w:val="000000" w:themeColor="text1"/>
        </w:rPr>
        <w:t xml:space="preserve"> CBP </w:t>
      </w:r>
      <w:r w:rsidR="000E74F8">
        <w:rPr>
          <w:rFonts w:ascii="Arial" w:hAnsi="Arial"/>
          <w:color w:val="000000" w:themeColor="text1"/>
        </w:rPr>
        <w:t>CSA</w:t>
      </w:r>
      <w:r w:rsidRPr="00C93D78" w:rsidR="00B25AA4">
        <w:rPr>
          <w:rFonts w:ascii="Arial" w:hAnsi="Arial"/>
          <w:color w:val="000000" w:themeColor="text1"/>
        </w:rPr>
        <w:t xml:space="preserve">. </w:t>
      </w:r>
      <w:r w:rsidR="006F23C7">
        <w:rPr>
          <w:rFonts w:ascii="Arial" w:hAnsi="Arial" w:cs="Arial"/>
          <w:szCs w:val="24"/>
        </w:rPr>
        <w:t xml:space="preserve"> </w:t>
      </w:r>
      <w:r w:rsidR="005969AF">
        <w:rPr>
          <w:rFonts w:ascii="Arial" w:hAnsi="Arial" w:cs="Arial"/>
          <w:szCs w:val="24"/>
        </w:rPr>
        <w:t>Employers must attest in writing that a background check has been completed</w:t>
      </w:r>
      <w:r w:rsidR="00892004">
        <w:rPr>
          <w:rFonts w:ascii="Arial" w:hAnsi="Arial" w:cs="Arial"/>
          <w:szCs w:val="24"/>
        </w:rPr>
        <w:t xml:space="preserve"> and must retain such background checks for a period of one year</w:t>
      </w:r>
      <w:r w:rsidR="00C438D5">
        <w:rPr>
          <w:rFonts w:ascii="Arial" w:hAnsi="Arial" w:cs="Arial"/>
          <w:szCs w:val="24"/>
        </w:rPr>
        <w:t xml:space="preserve"> and be made available upon request of the port director.</w:t>
      </w:r>
      <w:r w:rsidR="00892004">
        <w:rPr>
          <w:rFonts w:ascii="Arial" w:hAnsi="Arial" w:cs="Arial"/>
          <w:szCs w:val="24"/>
        </w:rPr>
        <w:t xml:space="preserve"> </w:t>
      </w:r>
      <w:r w:rsidR="009E6C51">
        <w:rPr>
          <w:rFonts w:ascii="Arial" w:hAnsi="Arial" w:cs="Arial"/>
          <w:szCs w:val="24"/>
        </w:rPr>
        <w:t>TSA</w:t>
      </w:r>
      <w:r w:rsidRPr="00EF6D25" w:rsidR="00B25AA4">
        <w:rPr>
          <w:rFonts w:ascii="Arial" w:hAnsi="Arial"/>
        </w:rPr>
        <w:t xml:space="preserve"> </w:t>
      </w:r>
      <w:r w:rsidRPr="00EF6D25" w:rsidR="00292202">
        <w:rPr>
          <w:rFonts w:ascii="Arial" w:hAnsi="Arial"/>
        </w:rPr>
        <w:t xml:space="preserve">submits the biometrics to the Federal Bureau of </w:t>
      </w:r>
      <w:r w:rsidRPr="00EF6D25" w:rsidR="00BF70BE">
        <w:rPr>
          <w:rFonts w:ascii="Arial" w:hAnsi="Arial"/>
        </w:rPr>
        <w:t>Investigation</w:t>
      </w:r>
      <w:r w:rsidR="00BF70BE">
        <w:rPr>
          <w:rFonts w:ascii="Arial" w:hAnsi="Arial"/>
        </w:rPr>
        <w:t xml:space="preserve"> and</w:t>
      </w:r>
      <w:r w:rsidR="009E6C51">
        <w:rPr>
          <w:rFonts w:ascii="Arial" w:hAnsi="Arial"/>
        </w:rPr>
        <w:t xml:space="preserve"> shares the </w:t>
      </w:r>
      <w:r w:rsidR="00BF70BE">
        <w:rPr>
          <w:rFonts w:ascii="Arial" w:hAnsi="Arial"/>
        </w:rPr>
        <w:t>biometrics</w:t>
      </w:r>
      <w:r w:rsidR="009E6C51">
        <w:rPr>
          <w:rFonts w:ascii="Arial" w:hAnsi="Arial"/>
        </w:rPr>
        <w:t xml:space="preserve"> with CBP</w:t>
      </w:r>
      <w:r w:rsidRPr="00EF6D25" w:rsidR="00292202">
        <w:rPr>
          <w:rFonts w:ascii="Arial" w:hAnsi="Arial"/>
        </w:rPr>
        <w:t xml:space="preserve"> to verify identity and </w:t>
      </w:r>
      <w:r w:rsidRPr="00EF6D25" w:rsidR="0006620E">
        <w:rPr>
          <w:rFonts w:ascii="Arial" w:hAnsi="Arial"/>
        </w:rPr>
        <w:t xml:space="preserve">conduct a background investigation </w:t>
      </w:r>
      <w:r w:rsidRPr="00EF6D25" w:rsidR="00D51152">
        <w:rPr>
          <w:rFonts w:ascii="Arial" w:hAnsi="Arial"/>
        </w:rPr>
        <w:t xml:space="preserve">to </w:t>
      </w:r>
      <w:r w:rsidRPr="00EF6D25" w:rsidR="0006620E">
        <w:rPr>
          <w:rFonts w:ascii="Arial" w:hAnsi="Arial"/>
        </w:rPr>
        <w:t xml:space="preserve">determine </w:t>
      </w:r>
      <w:r w:rsidRPr="00EF6D25" w:rsidR="0006620E">
        <w:rPr>
          <w:rFonts w:ascii="Arial" w:hAnsi="Arial"/>
          <w:color w:val="000000" w:themeColor="text1"/>
        </w:rPr>
        <w:t>whether the applicant meets the criteria’s required for the</w:t>
      </w:r>
      <w:r w:rsidRPr="00C93D78" w:rsidR="0006620E">
        <w:rPr>
          <w:rFonts w:ascii="Arial" w:hAnsi="Arial"/>
          <w:color w:val="000000" w:themeColor="text1"/>
        </w:rPr>
        <w:t xml:space="preserve"> issuance of a CBP Hologram Identification card.</w:t>
      </w:r>
    </w:p>
    <w:p w:rsidR="00BD455F" w:rsidP="0006620E" w14:paraId="63404C87" w14:textId="34C4B72D">
      <w:pPr>
        <w:tabs>
          <w:tab w:val="left" w:pos="-1440"/>
        </w:tabs>
        <w:ind w:left="720"/>
        <w:rPr>
          <w:rFonts w:ascii="Arial" w:hAnsi="Arial"/>
        </w:rPr>
      </w:pPr>
    </w:p>
    <w:p w:rsidR="00147554" w:rsidRPr="00E05A28" w:rsidP="000350F2" w14:paraId="44A582EF" w14:textId="77777777">
      <w:pPr>
        <w:pStyle w:val="BodyTextIndent"/>
        <w:rPr>
          <w:color w:val="FF0000"/>
          <w:szCs w:val="24"/>
        </w:rPr>
      </w:pPr>
      <w:r w:rsidRPr="00E05A28">
        <w:rPr>
          <w:color w:val="FF0000"/>
        </w:rPr>
        <w:tab/>
      </w:r>
    </w:p>
    <w:p w:rsidR="00147554" w:rsidRPr="00C47181" w:rsidP="00147554" w14:paraId="1C9CF6B9" w14:textId="77777777">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B507D6">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B507D6">
        <w:rPr>
          <w:szCs w:val="24"/>
        </w:rPr>
        <w:t>.</w:t>
      </w:r>
      <w:r w:rsidRPr="00C47181">
        <w:rPr>
          <w:szCs w:val="24"/>
        </w:rPr>
        <w:t xml:space="preserve">  </w:t>
      </w:r>
    </w:p>
    <w:p w:rsidR="00147554" w:rsidRPr="0074117E" w:rsidP="00147554" w14:paraId="4CB1E043" w14:textId="77777777">
      <w:pPr>
        <w:jc w:val="both"/>
        <w:rPr>
          <w:rFonts w:ascii="Arial" w:hAnsi="Arial"/>
          <w:b/>
          <w:color w:val="FF0000"/>
          <w:szCs w:val="24"/>
        </w:rPr>
      </w:pPr>
      <w:r>
        <w:rPr>
          <w:rFonts w:ascii="Arial" w:hAnsi="Arial"/>
          <w:szCs w:val="24"/>
        </w:rPr>
        <w:tab/>
      </w:r>
    </w:p>
    <w:p w:rsidR="00E56DE4" w:rsidP="00B96A62" w14:paraId="5EF54800" w14:textId="77777777">
      <w:pPr>
        <w:tabs>
          <w:tab w:val="left" w:pos="-1440"/>
        </w:tabs>
        <w:ind w:left="720"/>
        <w:rPr>
          <w:rFonts w:ascii="Arial" w:hAnsi="Arial"/>
          <w:bCs/>
        </w:rPr>
      </w:pPr>
      <w:r w:rsidRPr="00C93D78">
        <w:rPr>
          <w:rFonts w:ascii="Arial" w:hAnsi="Arial"/>
          <w:bCs/>
        </w:rPr>
        <w:t>CBP</w:t>
      </w:r>
      <w:r w:rsidRPr="00C93D78" w:rsidR="000560F9">
        <w:rPr>
          <w:rFonts w:ascii="Arial" w:hAnsi="Arial"/>
          <w:bCs/>
        </w:rPr>
        <w:t xml:space="preserve"> Form 3078 is </w:t>
      </w:r>
      <w:r w:rsidRPr="00C93D78">
        <w:rPr>
          <w:rFonts w:ascii="Arial" w:hAnsi="Arial"/>
          <w:bCs/>
        </w:rPr>
        <w:t>a fillable form on CBP’s website at:</w:t>
      </w:r>
      <w:r w:rsidRPr="00C93D78" w:rsidR="00583C17">
        <w:t xml:space="preserve"> </w:t>
      </w:r>
      <w:hyperlink r:id="rId9" w:history="1">
        <w:r w:rsidRPr="00C93D78" w:rsidR="004B1430">
          <w:rPr>
            <w:rStyle w:val="Hyperlink"/>
            <w:rFonts w:ascii="Arial" w:hAnsi="Arial"/>
          </w:rPr>
          <w:t>https://www.cbp.gov/newsroom/publications/forms?title=3078&amp;=Apply</w:t>
        </w:r>
      </w:hyperlink>
      <w:r w:rsidRPr="00C93D78" w:rsidR="00583C17">
        <w:rPr>
          <w:rFonts w:ascii="Arial" w:hAnsi="Arial"/>
          <w:bCs/>
        </w:rPr>
        <w:t xml:space="preserve">. </w:t>
      </w:r>
      <w:r w:rsidRPr="00C93D78">
        <w:rPr>
          <w:rFonts w:ascii="Arial" w:hAnsi="Arial"/>
          <w:bCs/>
        </w:rPr>
        <w:t xml:space="preserve"> </w:t>
      </w:r>
      <w:r w:rsidRPr="00C93D78" w:rsidR="006827E7">
        <w:rPr>
          <w:rFonts w:ascii="Arial" w:hAnsi="Arial"/>
          <w:bCs/>
        </w:rPr>
        <w:t xml:space="preserve"> </w:t>
      </w:r>
      <w:r w:rsidRPr="00C93D78">
        <w:rPr>
          <w:rFonts w:ascii="Arial" w:hAnsi="Arial"/>
          <w:bCs/>
        </w:rPr>
        <w:t xml:space="preserve">The </w:t>
      </w:r>
      <w:r w:rsidRPr="00C93D78">
        <w:rPr>
          <w:rFonts w:ascii="Arial" w:hAnsi="Arial" w:cs="Arial"/>
          <w:bCs/>
          <w:szCs w:val="24"/>
        </w:rPr>
        <w:t xml:space="preserve">Trusted Worker Program </w:t>
      </w:r>
      <w:r w:rsidRPr="00C93D78" w:rsidR="00B96A62">
        <w:rPr>
          <w:rFonts w:ascii="Arial" w:hAnsi="Arial" w:cs="Arial"/>
          <w:bCs/>
          <w:szCs w:val="24"/>
        </w:rPr>
        <w:t>plans</w:t>
      </w:r>
      <w:r w:rsidRPr="00C93D78">
        <w:rPr>
          <w:rFonts w:ascii="Arial" w:hAnsi="Arial" w:cs="Arial"/>
          <w:bCs/>
          <w:szCs w:val="24"/>
        </w:rPr>
        <w:t xml:space="preserve"> to fully automate the completion and submission of CBP Form 3078</w:t>
      </w:r>
      <w:r w:rsidRPr="00C93D78" w:rsidR="00B96A62">
        <w:rPr>
          <w:rFonts w:ascii="Arial" w:hAnsi="Arial" w:cs="Arial"/>
          <w:bCs/>
          <w:szCs w:val="24"/>
        </w:rPr>
        <w:t xml:space="preserve"> </w:t>
      </w:r>
      <w:r w:rsidRPr="00C93D78" w:rsidR="00B96A62">
        <w:rPr>
          <w:rFonts w:ascii="Arial" w:hAnsi="Arial" w:cs="Arial"/>
          <w:bCs/>
          <w:szCs w:val="24"/>
        </w:rPr>
        <w:t>through the use of</w:t>
      </w:r>
      <w:r w:rsidRPr="00C93D78" w:rsidR="00B96A62">
        <w:rPr>
          <w:rFonts w:ascii="Arial" w:hAnsi="Arial" w:cs="Arial"/>
          <w:bCs/>
          <w:szCs w:val="24"/>
        </w:rPr>
        <w:t xml:space="preserve"> a </w:t>
      </w:r>
      <w:r w:rsidRPr="00C93D78">
        <w:rPr>
          <w:rFonts w:ascii="Arial" w:hAnsi="Arial" w:cs="Arial"/>
          <w:bCs/>
          <w:szCs w:val="24"/>
        </w:rPr>
        <w:t>secure public facing portal</w:t>
      </w:r>
      <w:r w:rsidRPr="00C93D78" w:rsidR="0013601A">
        <w:rPr>
          <w:rFonts w:ascii="Arial" w:hAnsi="Arial" w:cs="Arial"/>
          <w:bCs/>
          <w:szCs w:val="24"/>
        </w:rPr>
        <w:t xml:space="preserve"> where employers will be able to submit an application directly to be CBP on behalf of an applicant. </w:t>
      </w:r>
      <w:r w:rsidRPr="00C93D78" w:rsidR="0013601A">
        <w:rPr>
          <w:rFonts w:ascii="Arial" w:hAnsi="Arial" w:cs="Arial"/>
          <w:color w:val="333333"/>
          <w:szCs w:val="24"/>
        </w:rPr>
        <w:t>Applicants who submit their applications online will be able to check the status and progression of their application, receive electronic communications, and receive electronic notification of a decision. Regulations change will be published before these changes are implemented.</w:t>
      </w:r>
      <w:r w:rsidRPr="00C93D78" w:rsidR="0013601A">
        <w:rPr>
          <w:rFonts w:ascii="Arial" w:hAnsi="Arial"/>
          <w:bCs/>
        </w:rPr>
        <w:t xml:space="preserve"> </w:t>
      </w:r>
      <w:r w:rsidRPr="00C93D78" w:rsidR="00B96A62">
        <w:rPr>
          <w:rFonts w:ascii="Arial" w:hAnsi="Arial"/>
          <w:bCs/>
        </w:rPr>
        <w:t xml:space="preserve">  </w:t>
      </w:r>
      <w:r w:rsidRPr="00C93D78">
        <w:rPr>
          <w:rFonts w:ascii="Arial" w:hAnsi="Arial"/>
          <w:bCs/>
        </w:rPr>
        <w:t xml:space="preserve"> </w:t>
      </w:r>
    </w:p>
    <w:p w:rsidR="00B507D6" w:rsidP="00B96A62" w14:paraId="3C8A47EF" w14:textId="77777777">
      <w:pPr>
        <w:tabs>
          <w:tab w:val="left" w:pos="-1440"/>
        </w:tabs>
        <w:ind w:left="720"/>
        <w:rPr>
          <w:rFonts w:ascii="Arial" w:hAnsi="Arial"/>
          <w:bCs/>
        </w:rPr>
      </w:pPr>
    </w:p>
    <w:p w:rsidR="00B507D6" w:rsidRPr="00692CFB" w:rsidP="00B96A62" w14:paraId="6FB5DF53" w14:textId="58292616">
      <w:pPr>
        <w:tabs>
          <w:tab w:val="left" w:pos="-1440"/>
        </w:tabs>
        <w:ind w:left="720"/>
        <w:rPr>
          <w:rFonts w:ascii="Arial" w:hAnsi="Arial"/>
          <w:b/>
        </w:rPr>
      </w:pPr>
      <w:r w:rsidRPr="00692CFB">
        <w:rPr>
          <w:rFonts w:ascii="Arial" w:hAnsi="Arial"/>
          <w:b/>
        </w:rPr>
        <w:t>Usability Testing:</w:t>
      </w:r>
    </w:p>
    <w:p w:rsidR="00692CFB" w:rsidRPr="00692CFB" w:rsidP="00692CFB" w14:paraId="22117EE2" w14:textId="6B24D19B">
      <w:pPr>
        <w:tabs>
          <w:tab w:val="left" w:pos="-1440"/>
        </w:tabs>
        <w:ind w:left="720"/>
        <w:rPr>
          <w:rFonts w:ascii="Arial" w:hAnsi="Arial"/>
          <w:bCs/>
        </w:rPr>
      </w:pPr>
      <w:r w:rsidRPr="00692CFB">
        <w:rPr>
          <w:rFonts w:ascii="Arial" w:hAnsi="Arial"/>
          <w:bCs/>
        </w:rPr>
        <w:t>The usability testing feedback for CBP Form 3078, gathered through a short survey with CBP Officers (who work closely with coordinators/end-users), highlighted several areas for improvement to enhance clarity and reduce the need for assistance. Officers noted that certain sections of the form could be clarified, as individuals unfamiliar with it often require help with specific sections, either getting help from their peers or contacting the CBP seals office. Common points of confusion include questions such as 1 (Type of Activity Requiring Identification Card), 5 (Citizenship requirement), 36 (Previous ID application with CBP), and 40 (acceptable identification forms). To address these issues, one user suggested an FAQ section to clarify recurring questions and address common misconceptions. These recommendations can help make the form more user-friendly and reduce the need for help from others.</w:t>
      </w:r>
    </w:p>
    <w:p w:rsidR="00692CFB" w:rsidRPr="00C93D78" w:rsidP="00B96A62" w14:paraId="5F50F562" w14:textId="77777777">
      <w:pPr>
        <w:tabs>
          <w:tab w:val="left" w:pos="-1440"/>
        </w:tabs>
        <w:ind w:left="720"/>
        <w:rPr>
          <w:rFonts w:ascii="Arial" w:hAnsi="Arial"/>
          <w:bCs/>
        </w:rPr>
      </w:pPr>
    </w:p>
    <w:p w:rsidR="00954759" w:rsidP="0074117E" w14:paraId="02D803CB" w14:textId="77777777">
      <w:pPr>
        <w:tabs>
          <w:tab w:val="left" w:pos="-1440"/>
        </w:tabs>
        <w:jc w:val="both"/>
        <w:rPr>
          <w:rFonts w:ascii="Arial" w:hAnsi="Arial"/>
        </w:rPr>
      </w:pPr>
    </w:p>
    <w:p w:rsidR="00147554" w:rsidRPr="00C47181" w:rsidP="00147554" w14:paraId="3416236A" w14:textId="77777777">
      <w:pPr>
        <w:ind w:left="720" w:hanging="54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B507D6">
        <w:rPr>
          <w:rFonts w:ascii="Arial" w:hAnsi="Arial" w:cs="Arial"/>
          <w:b/>
          <w:bCs/>
          <w:szCs w:val="24"/>
        </w:rPr>
        <w:t>Describe efforts to identify duplication.  Show specifically why any similar information already available cannot be used or modified for use for the purposes described in Item 2 above.</w:t>
      </w:r>
      <w:r w:rsidRPr="00C47181">
        <w:rPr>
          <w:rFonts w:ascii="Arial" w:hAnsi="Arial" w:cs="Arial"/>
          <w:b/>
          <w:bCs/>
          <w:szCs w:val="24"/>
        </w:rPr>
        <w:t xml:space="preserve">  </w:t>
      </w:r>
    </w:p>
    <w:p w:rsidR="00147554" w:rsidRPr="00C47181" w:rsidP="0036425C" w14:paraId="50597AD7" w14:textId="77777777">
      <w:pPr>
        <w:tabs>
          <w:tab w:val="left" w:pos="-1440"/>
        </w:tabs>
        <w:ind w:left="1440" w:hanging="720"/>
        <w:jc w:val="both"/>
        <w:rPr>
          <w:rFonts w:ascii="Arial" w:hAnsi="Arial"/>
          <w:szCs w:val="24"/>
        </w:rPr>
      </w:pPr>
    </w:p>
    <w:p w:rsidR="00147554" w:rsidRPr="00C47181" w:rsidP="00147554" w14:paraId="13CA7914" w14:textId="77777777">
      <w:pPr>
        <w:tabs>
          <w:tab w:val="left" w:pos="-1440"/>
        </w:tabs>
        <w:ind w:left="720" w:hanging="720"/>
        <w:jc w:val="both"/>
        <w:rPr>
          <w:rFonts w:ascii="Arial" w:hAnsi="Arial"/>
          <w:szCs w:val="24"/>
        </w:rPr>
      </w:pPr>
      <w:r w:rsidRPr="00C47181">
        <w:rPr>
          <w:rFonts w:ascii="Arial" w:hAnsi="Arial"/>
          <w:szCs w:val="24"/>
        </w:rPr>
        <w:tab/>
      </w:r>
      <w:r w:rsidRPr="0074117E">
        <w:rPr>
          <w:rFonts w:ascii="Arial" w:hAnsi="Arial"/>
          <w:szCs w:val="24"/>
        </w:rPr>
        <w:t>This information is not duplicated in any other place or any other form.</w:t>
      </w:r>
      <w:r w:rsidRPr="0074117E" w:rsidR="00856CA6">
        <w:rPr>
          <w:rFonts w:ascii="Arial" w:hAnsi="Arial"/>
          <w:szCs w:val="24"/>
        </w:rPr>
        <w:t xml:space="preserve"> There are similar use collections within the Department (TSA, USCG), however, the data elements</w:t>
      </w:r>
      <w:r w:rsidRPr="0074117E" w:rsidR="00FD4640">
        <w:rPr>
          <w:rFonts w:ascii="Arial" w:hAnsi="Arial"/>
          <w:szCs w:val="24"/>
        </w:rPr>
        <w:t xml:space="preserve"> on CBP Form 3078</w:t>
      </w:r>
      <w:r w:rsidRPr="0074117E" w:rsidR="00856CA6">
        <w:rPr>
          <w:rFonts w:ascii="Arial" w:hAnsi="Arial"/>
          <w:szCs w:val="24"/>
        </w:rPr>
        <w:t xml:space="preserve"> are not duplicative.</w:t>
      </w:r>
    </w:p>
    <w:p w:rsidR="00E05A28" w:rsidP="00E05A28" w14:paraId="5993A81D" w14:textId="77777777">
      <w:pPr>
        <w:ind w:left="720"/>
        <w:jc w:val="both"/>
        <w:rPr>
          <w:rFonts w:ascii="Arial" w:hAnsi="Arial"/>
          <w:b/>
          <w:bCs/>
          <w:szCs w:val="24"/>
        </w:rPr>
      </w:pPr>
    </w:p>
    <w:p w:rsidR="00147554" w:rsidRPr="00C47181" w:rsidP="00147554" w14:paraId="10A5550D" w14:textId="77777777">
      <w:pPr>
        <w:ind w:left="720" w:hanging="60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147554" w:rsidRPr="00C47181" w:rsidP="00147554" w14:paraId="31BC9882" w14:textId="77777777">
      <w:pPr>
        <w:tabs>
          <w:tab w:val="left" w:pos="-1440"/>
        </w:tabs>
        <w:ind w:left="720" w:hanging="720"/>
        <w:jc w:val="both"/>
        <w:rPr>
          <w:rFonts w:ascii="Arial" w:hAnsi="Arial"/>
          <w:szCs w:val="24"/>
        </w:rPr>
      </w:pPr>
    </w:p>
    <w:p w:rsidR="00097AE6" w:rsidP="00097AE6" w14:paraId="1092735A" w14:textId="77777777">
      <w:pPr>
        <w:pStyle w:val="BodyTextIndent"/>
        <w:rPr>
          <w:szCs w:val="24"/>
        </w:rPr>
      </w:pPr>
      <w:r w:rsidRPr="00C47181">
        <w:rPr>
          <w:szCs w:val="24"/>
        </w:rPr>
        <w:tab/>
      </w:r>
      <w:r w:rsidRPr="007F20CA">
        <w:rPr>
          <w:rFonts w:cs="Arial"/>
        </w:rPr>
        <w:t xml:space="preserve">This information collection does not have an impact on small businesses or other </w:t>
      </w:r>
      <w:r w:rsidRPr="007F20CA">
        <w:rPr>
          <w:rFonts w:cs="Arial"/>
        </w:rPr>
        <w:t>small entities.</w:t>
      </w:r>
      <w:r>
        <w:rPr>
          <w:rFonts w:cs="Arial"/>
        </w:rPr>
        <w:t xml:space="preserve">  </w:t>
      </w:r>
    </w:p>
    <w:p w:rsidR="00097AE6" w:rsidP="00097AE6" w14:paraId="3382DE7E" w14:textId="77777777">
      <w:pPr>
        <w:pStyle w:val="BodyTextIndent"/>
        <w:rPr>
          <w:szCs w:val="24"/>
        </w:rPr>
      </w:pPr>
    </w:p>
    <w:p w:rsidR="00147554" w:rsidRPr="00097AE6" w:rsidP="00097AE6" w14:paraId="6561166F" w14:textId="7D47B648">
      <w:pPr>
        <w:pStyle w:val="BodyTextIndent"/>
        <w:rPr>
          <w:szCs w:val="24"/>
        </w:rPr>
      </w:pPr>
      <w:r w:rsidRPr="00097AE6">
        <w:rPr>
          <w:b/>
          <w:szCs w:val="24"/>
        </w:rPr>
        <w:t xml:space="preserve">  6.</w:t>
      </w:r>
      <w:r>
        <w:rPr>
          <w:szCs w:val="24"/>
        </w:rPr>
        <w:t xml:space="preserve">  </w:t>
      </w:r>
      <w:r w:rsidRPr="00B507D6">
        <w:rPr>
          <w:rFonts w:cs="Arial"/>
          <w:b/>
          <w:bCs/>
          <w:szCs w:val="24"/>
        </w:rPr>
        <w:t xml:space="preserve">Describe consequences to Federal program or policy activities if the                         </w:t>
      </w:r>
      <w:r w:rsidRPr="00B507D6" w:rsidR="0013601A">
        <w:rPr>
          <w:rFonts w:cs="Arial"/>
          <w:b/>
          <w:bCs/>
          <w:szCs w:val="24"/>
        </w:rPr>
        <w:t xml:space="preserve">  </w:t>
      </w:r>
      <w:r w:rsidRPr="00B507D6">
        <w:rPr>
          <w:rFonts w:cs="Arial"/>
          <w:b/>
          <w:bCs/>
          <w:szCs w:val="24"/>
        </w:rPr>
        <w:t>collection is not conducted or is conducted less frequently.</w:t>
      </w:r>
    </w:p>
    <w:p w:rsidR="0074117E" w:rsidP="00E56DE4" w14:paraId="58A68AA5" w14:textId="77777777">
      <w:pPr>
        <w:tabs>
          <w:tab w:val="left" w:pos="-1440"/>
        </w:tabs>
        <w:ind w:left="720"/>
        <w:jc w:val="both"/>
        <w:rPr>
          <w:rFonts w:ascii="Arial" w:hAnsi="Arial" w:cs="Arial"/>
          <w:b/>
          <w:bCs/>
          <w:color w:val="FF0000"/>
          <w:szCs w:val="24"/>
        </w:rPr>
      </w:pPr>
    </w:p>
    <w:p w:rsidR="00E56DE4" w:rsidRPr="0074117E" w:rsidP="00E56DE4" w14:paraId="0821D27B" w14:textId="68C2ED28">
      <w:pPr>
        <w:tabs>
          <w:tab w:val="left" w:pos="-1440"/>
        </w:tabs>
        <w:ind w:left="720"/>
        <w:jc w:val="both"/>
        <w:rPr>
          <w:rFonts w:ascii="Arial" w:hAnsi="Arial"/>
          <w:szCs w:val="24"/>
        </w:rPr>
      </w:pPr>
      <w:r w:rsidRPr="0074117E">
        <w:rPr>
          <w:rFonts w:ascii="Arial" w:hAnsi="Arial"/>
        </w:rPr>
        <w:t xml:space="preserve">If this information was not collected, CBP would have no way of </w:t>
      </w:r>
      <w:r w:rsidRPr="0074117E" w:rsidR="0013601A">
        <w:rPr>
          <w:rFonts w:ascii="Arial" w:hAnsi="Arial"/>
        </w:rPr>
        <w:t xml:space="preserve">securely vetting and </w:t>
      </w:r>
      <w:r w:rsidRPr="0074117E">
        <w:rPr>
          <w:rFonts w:ascii="Arial" w:hAnsi="Arial"/>
        </w:rPr>
        <w:t xml:space="preserve">identifying those authorized to enter </w:t>
      </w:r>
      <w:r w:rsidRPr="0074117E">
        <w:rPr>
          <w:rFonts w:ascii="Arial" w:hAnsi="Arial"/>
          <w:szCs w:val="24"/>
        </w:rPr>
        <w:t xml:space="preserve">CBP </w:t>
      </w:r>
      <w:r w:rsidR="005163B3">
        <w:rPr>
          <w:rFonts w:ascii="Arial" w:hAnsi="Arial"/>
          <w:szCs w:val="24"/>
        </w:rPr>
        <w:t>Customs Security</w:t>
      </w:r>
      <w:r w:rsidR="00BF70BE">
        <w:rPr>
          <w:rFonts w:ascii="Arial" w:hAnsi="Arial"/>
          <w:szCs w:val="24"/>
        </w:rPr>
        <w:t xml:space="preserve"> Areas</w:t>
      </w:r>
      <w:r w:rsidRPr="0074117E">
        <w:rPr>
          <w:rFonts w:ascii="Arial" w:hAnsi="Arial"/>
          <w:szCs w:val="24"/>
        </w:rPr>
        <w:t>, Centralized Exam Stations, Foreign Trade Zone facilities, container stations, and facilities with bonded merchandise.</w:t>
      </w:r>
      <w:r w:rsidRPr="0074117E">
        <w:rPr>
          <w:rFonts w:ascii="Arial" w:hAnsi="Arial"/>
          <w:szCs w:val="24"/>
        </w:rPr>
        <w:t xml:space="preserve"> </w:t>
      </w:r>
    </w:p>
    <w:p w:rsidR="00E05A28" w:rsidP="00147554" w14:paraId="149479CD" w14:textId="77777777">
      <w:pPr>
        <w:tabs>
          <w:tab w:val="left" w:pos="-1440"/>
        </w:tabs>
        <w:ind w:left="720" w:hanging="720"/>
        <w:jc w:val="both"/>
        <w:rPr>
          <w:rFonts w:ascii="Arial" w:hAnsi="Arial"/>
        </w:rPr>
      </w:pPr>
    </w:p>
    <w:p w:rsidR="00147554" w:rsidRPr="00C47181" w:rsidP="00147554" w14:paraId="1F115B08" w14:textId="77777777">
      <w:pPr>
        <w:ind w:left="720" w:hanging="54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C97FE7">
        <w:rPr>
          <w:rFonts w:ascii="Arial" w:hAnsi="Arial" w:cs="Arial"/>
          <w:b/>
          <w:bCs/>
          <w:szCs w:val="24"/>
        </w:rPr>
        <w:t>.</w:t>
      </w:r>
      <w:r w:rsidR="005C27C0">
        <w:rPr>
          <w:rFonts w:ascii="Arial" w:hAnsi="Arial" w:cs="Arial"/>
          <w:b/>
          <w:bCs/>
          <w:szCs w:val="24"/>
        </w:rPr>
        <w:t xml:space="preserve"> </w:t>
      </w:r>
    </w:p>
    <w:p w:rsidR="00147554" w:rsidRPr="00C47181" w:rsidP="00147554" w14:paraId="77DE062A" w14:textId="77777777">
      <w:pPr>
        <w:tabs>
          <w:tab w:val="left" w:pos="-1440"/>
        </w:tabs>
        <w:ind w:left="720" w:hanging="720"/>
        <w:jc w:val="both"/>
        <w:rPr>
          <w:rFonts w:ascii="Arial" w:hAnsi="Arial"/>
          <w:szCs w:val="24"/>
        </w:rPr>
      </w:pPr>
    </w:p>
    <w:p w:rsidR="00147554" w:rsidRPr="00C47181" w:rsidP="00147554" w14:paraId="1B9F654F" w14:textId="77777777">
      <w:pPr>
        <w:tabs>
          <w:tab w:val="left" w:pos="-1440"/>
        </w:tabs>
        <w:ind w:left="720" w:hanging="720"/>
        <w:jc w:val="both"/>
        <w:rPr>
          <w:rFonts w:ascii="Arial" w:hAnsi="Arial"/>
          <w:szCs w:val="24"/>
        </w:rPr>
      </w:pPr>
      <w:r w:rsidRPr="00C47181">
        <w:rPr>
          <w:rFonts w:ascii="Arial" w:hAnsi="Arial"/>
          <w:szCs w:val="24"/>
        </w:rPr>
        <w:tab/>
        <w:t xml:space="preserve">This information is collected in a manner consistent with the guidelines of </w:t>
      </w:r>
      <w:bookmarkStart w:id="1" w:name="OLE_LINK74"/>
      <w:r w:rsidRPr="00C47181">
        <w:rPr>
          <w:rFonts w:ascii="Arial" w:hAnsi="Arial"/>
          <w:szCs w:val="24"/>
        </w:rPr>
        <w:t>5 CFR 1320.</w:t>
      </w:r>
      <w:r>
        <w:rPr>
          <w:rFonts w:ascii="Arial" w:hAnsi="Arial"/>
          <w:szCs w:val="24"/>
        </w:rPr>
        <w:t>5(d)(2).</w:t>
      </w:r>
    </w:p>
    <w:bookmarkEnd w:id="1"/>
    <w:p w:rsidR="00147554" w:rsidP="00147554" w14:paraId="4CFE387A" w14:textId="77777777">
      <w:pPr>
        <w:ind w:left="360"/>
        <w:jc w:val="both"/>
        <w:rPr>
          <w:rFonts w:ascii="Arial" w:hAnsi="Arial" w:cs="Arial"/>
          <w:b/>
          <w:bCs/>
          <w:szCs w:val="24"/>
        </w:rPr>
      </w:pPr>
    </w:p>
    <w:p w:rsidR="00147554" w:rsidP="00147554" w14:paraId="4FC983AD" w14:textId="77777777">
      <w:pPr>
        <w:numPr>
          <w:ilvl w:val="0"/>
          <w:numId w:val="10"/>
        </w:numPr>
        <w:jc w:val="both"/>
        <w:rPr>
          <w:rFonts w:ascii="Arial" w:hAnsi="Arial" w:cs="Arial"/>
          <w:b/>
          <w:bCs/>
          <w:szCs w:val="24"/>
        </w:rPr>
      </w:pPr>
      <w:r w:rsidRPr="00C47181">
        <w:rPr>
          <w:rFonts w:ascii="Arial" w:hAnsi="Arial" w:cs="Arial"/>
          <w:b/>
          <w:bCs/>
          <w:szCs w:val="24"/>
        </w:rPr>
        <w:t xml:space="preserve">If applicable, provide a copy and identify the date and page number of </w:t>
      </w:r>
      <w:r w:rsidRPr="00C47181">
        <w:rPr>
          <w:rFonts w:ascii="Arial" w:hAnsi="Arial" w:cs="Arial"/>
          <w:b/>
          <w:bCs/>
          <w:szCs w:val="24"/>
        </w:rPr>
        <w:t>publication</w:t>
      </w:r>
      <w:r w:rsidRPr="00C47181">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D3159" w:rsidRPr="0069073A" w:rsidP="0036425C" w14:paraId="00CD5825" w14:textId="6CA3CEAA">
      <w:pPr>
        <w:tabs>
          <w:tab w:val="left" w:pos="-1440"/>
        </w:tabs>
        <w:ind w:left="1080" w:hanging="360"/>
        <w:jc w:val="both"/>
        <w:rPr>
          <w:rFonts w:ascii="Arial" w:hAnsi="Arial"/>
          <w:color w:val="FF0000"/>
        </w:rPr>
      </w:pPr>
    </w:p>
    <w:p w:rsidR="00147554" w:rsidP="00147554" w14:paraId="60BB442E" w14:textId="375245E8">
      <w:pPr>
        <w:tabs>
          <w:tab w:val="left" w:pos="-1440"/>
        </w:tabs>
        <w:ind w:left="720" w:hanging="360"/>
        <w:jc w:val="both"/>
        <w:rPr>
          <w:rFonts w:ascii="Arial" w:hAnsi="Arial"/>
        </w:rPr>
      </w:pPr>
      <w:r>
        <w:rPr>
          <w:rFonts w:ascii="Arial" w:hAnsi="Arial"/>
        </w:rPr>
        <w:tab/>
      </w:r>
      <w:r w:rsidRPr="0074117E">
        <w:rPr>
          <w:rFonts w:ascii="Arial" w:hAnsi="Arial"/>
        </w:rPr>
        <w:t>Public comments were solicited through two Federal Register notices</w:t>
      </w:r>
      <w:r w:rsidR="00DE7715">
        <w:rPr>
          <w:rFonts w:ascii="Arial" w:hAnsi="Arial"/>
        </w:rPr>
        <w:t>, a 60-day notice</w:t>
      </w:r>
      <w:r w:rsidRPr="0074117E">
        <w:rPr>
          <w:rFonts w:ascii="Arial" w:hAnsi="Arial"/>
        </w:rPr>
        <w:t xml:space="preserve"> published on</w:t>
      </w:r>
      <w:r w:rsidRPr="0074117E" w:rsidR="00CA6C7F">
        <w:rPr>
          <w:rFonts w:ascii="Arial" w:hAnsi="Arial"/>
        </w:rPr>
        <w:t xml:space="preserve"> </w:t>
      </w:r>
      <w:r w:rsidR="00DE7715">
        <w:rPr>
          <w:rFonts w:ascii="Arial" w:hAnsi="Arial"/>
        </w:rPr>
        <w:t>September</w:t>
      </w:r>
      <w:r w:rsidR="00F36F60">
        <w:rPr>
          <w:rFonts w:ascii="Arial" w:hAnsi="Arial"/>
        </w:rPr>
        <w:t xml:space="preserve"> </w:t>
      </w:r>
      <w:r w:rsidR="00DE7715">
        <w:rPr>
          <w:rFonts w:ascii="Arial" w:hAnsi="Arial"/>
        </w:rPr>
        <w:t>25</w:t>
      </w:r>
      <w:r w:rsidRPr="00366760" w:rsidR="00F36F60">
        <w:rPr>
          <w:rFonts w:ascii="Arial" w:hAnsi="Arial"/>
        </w:rPr>
        <w:t>, 20</w:t>
      </w:r>
      <w:r w:rsidR="00F36F60">
        <w:rPr>
          <w:rFonts w:ascii="Arial" w:hAnsi="Arial"/>
        </w:rPr>
        <w:t>2</w:t>
      </w:r>
      <w:r w:rsidR="00DE7715">
        <w:rPr>
          <w:rFonts w:ascii="Arial" w:hAnsi="Arial"/>
        </w:rPr>
        <w:t>4</w:t>
      </w:r>
      <w:r w:rsidRPr="00366760" w:rsidR="00F36F60">
        <w:rPr>
          <w:rFonts w:ascii="Arial" w:hAnsi="Arial"/>
        </w:rPr>
        <w:t xml:space="preserve"> (8</w:t>
      </w:r>
      <w:r w:rsidR="00DE7715">
        <w:rPr>
          <w:rFonts w:ascii="Arial" w:hAnsi="Arial"/>
        </w:rPr>
        <w:t>9</w:t>
      </w:r>
      <w:r w:rsidRPr="00366760" w:rsidR="00F36F60">
        <w:rPr>
          <w:rFonts w:ascii="Arial" w:hAnsi="Arial"/>
        </w:rPr>
        <w:t xml:space="preserve"> FR </w:t>
      </w:r>
      <w:r w:rsidR="00DE7715">
        <w:rPr>
          <w:rFonts w:ascii="Arial" w:hAnsi="Arial"/>
        </w:rPr>
        <w:t>78324</w:t>
      </w:r>
      <w:r w:rsidRPr="00366760" w:rsidR="00F36F60">
        <w:rPr>
          <w:rFonts w:ascii="Arial" w:hAnsi="Arial"/>
        </w:rPr>
        <w:t xml:space="preserve">) </w:t>
      </w:r>
      <w:r w:rsidRPr="00366760" w:rsidR="00CA6C7F">
        <w:rPr>
          <w:rFonts w:ascii="Arial" w:hAnsi="Arial"/>
        </w:rPr>
        <w:t xml:space="preserve">on which no comments were received, </w:t>
      </w:r>
      <w:r w:rsidRPr="00EB5708">
        <w:rPr>
          <w:rFonts w:ascii="Arial" w:hAnsi="Arial"/>
        </w:rPr>
        <w:t xml:space="preserve">and on </w:t>
      </w:r>
      <w:r w:rsidRPr="003705CF" w:rsidR="00692CFB">
        <w:rPr>
          <w:rFonts w:ascii="Arial" w:hAnsi="Arial"/>
        </w:rPr>
        <w:t>November</w:t>
      </w:r>
      <w:r w:rsidRPr="003705CF" w:rsidR="006859A2">
        <w:rPr>
          <w:rFonts w:ascii="Arial" w:hAnsi="Arial"/>
        </w:rPr>
        <w:t xml:space="preserve"> </w:t>
      </w:r>
      <w:r w:rsidRPr="003705CF" w:rsidR="003705CF">
        <w:rPr>
          <w:rFonts w:ascii="Arial" w:hAnsi="Arial"/>
        </w:rPr>
        <w:t>21</w:t>
      </w:r>
      <w:r w:rsidRPr="003705CF" w:rsidR="003341B0">
        <w:rPr>
          <w:rFonts w:ascii="Arial" w:hAnsi="Arial"/>
        </w:rPr>
        <w:t>, 20</w:t>
      </w:r>
      <w:r w:rsidRPr="003705CF" w:rsidR="006859A2">
        <w:rPr>
          <w:rFonts w:ascii="Arial" w:hAnsi="Arial"/>
        </w:rPr>
        <w:t>2</w:t>
      </w:r>
      <w:r w:rsidRPr="003705CF" w:rsidR="00692CFB">
        <w:rPr>
          <w:rFonts w:ascii="Arial" w:hAnsi="Arial"/>
        </w:rPr>
        <w:t>4</w:t>
      </w:r>
      <w:r w:rsidRPr="003705CF" w:rsidR="009455D3">
        <w:rPr>
          <w:rFonts w:ascii="Arial" w:hAnsi="Arial"/>
        </w:rPr>
        <w:t xml:space="preserve"> </w:t>
      </w:r>
      <w:r w:rsidRPr="003705CF">
        <w:rPr>
          <w:rFonts w:ascii="Arial" w:hAnsi="Arial"/>
        </w:rPr>
        <w:t>(</w:t>
      </w:r>
      <w:r w:rsidRPr="003705CF" w:rsidR="00FD3159">
        <w:rPr>
          <w:rFonts w:ascii="Arial" w:hAnsi="Arial"/>
        </w:rPr>
        <w:t>8</w:t>
      </w:r>
      <w:r w:rsidRPr="003705CF" w:rsidR="00692CFB">
        <w:rPr>
          <w:rFonts w:ascii="Arial" w:hAnsi="Arial"/>
        </w:rPr>
        <w:t>9</w:t>
      </w:r>
      <w:r w:rsidRPr="003705CF" w:rsidR="00FD3159">
        <w:rPr>
          <w:rFonts w:ascii="Arial" w:hAnsi="Arial"/>
        </w:rPr>
        <w:t xml:space="preserve"> FR </w:t>
      </w:r>
      <w:r w:rsidRPr="003705CF" w:rsidR="003705CF">
        <w:rPr>
          <w:rFonts w:ascii="Arial" w:hAnsi="Arial"/>
        </w:rPr>
        <w:t>92138</w:t>
      </w:r>
      <w:r w:rsidRPr="003705CF" w:rsidR="00DC0A7B">
        <w:rPr>
          <w:rFonts w:ascii="Arial" w:hAnsi="Arial"/>
        </w:rPr>
        <w:t>)</w:t>
      </w:r>
      <w:r w:rsidRPr="006859A2" w:rsidR="00CA6C7F">
        <w:rPr>
          <w:rFonts w:ascii="Arial" w:hAnsi="Arial"/>
        </w:rPr>
        <w:t xml:space="preserve"> on which no comments have been received.</w:t>
      </w:r>
      <w:r>
        <w:rPr>
          <w:rFonts w:ascii="Arial" w:hAnsi="Arial"/>
        </w:rPr>
        <w:t xml:space="preserve">  </w:t>
      </w:r>
    </w:p>
    <w:p w:rsidR="00147554" w:rsidP="00147554" w14:paraId="0B337028" w14:textId="77777777">
      <w:pPr>
        <w:ind w:left="720" w:hanging="600"/>
        <w:jc w:val="both"/>
        <w:rPr>
          <w:rFonts w:ascii="Arial" w:hAnsi="Arial"/>
          <w:b/>
          <w:bCs/>
          <w:szCs w:val="24"/>
        </w:rPr>
      </w:pPr>
    </w:p>
    <w:p w:rsidR="0074117E" w:rsidP="00147554" w14:paraId="4F626C7F" w14:textId="77777777">
      <w:pPr>
        <w:ind w:left="720" w:hanging="600"/>
        <w:jc w:val="both"/>
        <w:rPr>
          <w:rFonts w:ascii="Arial" w:hAnsi="Arial"/>
          <w:b/>
          <w:bCs/>
          <w:szCs w:val="24"/>
        </w:rPr>
      </w:pPr>
    </w:p>
    <w:p w:rsidR="00147554" w:rsidRPr="00C47181" w:rsidP="00147554" w14:paraId="0DE9264C"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147554" w:rsidRPr="00C47181" w:rsidP="0074117E" w14:paraId="446EE323" w14:textId="77777777">
      <w:pPr>
        <w:tabs>
          <w:tab w:val="left" w:pos="-1440"/>
        </w:tabs>
        <w:jc w:val="both"/>
        <w:rPr>
          <w:rFonts w:ascii="Arial" w:hAnsi="Arial"/>
          <w:szCs w:val="24"/>
        </w:rPr>
      </w:pPr>
    </w:p>
    <w:p w:rsidR="00147554" w:rsidRPr="005C27C0" w:rsidP="00147554" w14:paraId="6D0C9206" w14:textId="77777777">
      <w:pPr>
        <w:tabs>
          <w:tab w:val="left" w:pos="-1440"/>
        </w:tabs>
        <w:ind w:left="720" w:hanging="720"/>
        <w:jc w:val="both"/>
        <w:rPr>
          <w:rFonts w:ascii="Arial" w:hAnsi="Arial"/>
          <w:color w:val="FF0000"/>
          <w:szCs w:val="24"/>
        </w:rPr>
      </w:pPr>
      <w:r w:rsidRPr="00C47181">
        <w:rPr>
          <w:rFonts w:ascii="Arial" w:hAnsi="Arial"/>
          <w:szCs w:val="24"/>
        </w:rPr>
        <w:tab/>
      </w:r>
      <w:r w:rsidRPr="0074117E">
        <w:rPr>
          <w:rFonts w:ascii="Arial" w:hAnsi="Arial"/>
          <w:szCs w:val="24"/>
        </w:rPr>
        <w:t>There is no offer of a monetary or material value for this information collection.</w:t>
      </w:r>
      <w:r w:rsidR="005C27C0">
        <w:rPr>
          <w:rFonts w:ascii="Arial" w:hAnsi="Arial"/>
          <w:szCs w:val="24"/>
        </w:rPr>
        <w:t xml:space="preserve">  </w:t>
      </w:r>
    </w:p>
    <w:p w:rsidR="00147554" w:rsidP="00147554" w14:paraId="164AE7FE" w14:textId="77777777">
      <w:pPr>
        <w:ind w:left="720" w:hanging="720"/>
        <w:jc w:val="both"/>
        <w:rPr>
          <w:rFonts w:ascii="Arial" w:hAnsi="Arial"/>
          <w:b/>
          <w:bCs/>
          <w:szCs w:val="24"/>
        </w:rPr>
      </w:pPr>
    </w:p>
    <w:p w:rsidR="00147554" w:rsidRPr="00C47181" w:rsidP="00147554" w14:paraId="52B2BFD5"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DE7715">
        <w:rPr>
          <w:rFonts w:ascii="Arial" w:hAnsi="Arial" w:cs="Arial"/>
          <w:b/>
          <w:bCs/>
          <w:szCs w:val="24"/>
        </w:rPr>
        <w:t>Describe any assurance of confidentiality provided to respondents and the basis for the assurance in statute, regulation, or agency policy.</w:t>
      </w:r>
    </w:p>
    <w:p w:rsidR="0074117E" w:rsidP="00147554" w14:paraId="2E762FF0" w14:textId="77777777">
      <w:pPr>
        <w:tabs>
          <w:tab w:val="left" w:pos="-1440"/>
        </w:tabs>
        <w:ind w:left="720" w:hanging="720"/>
        <w:jc w:val="both"/>
        <w:rPr>
          <w:rFonts w:ascii="Arial" w:hAnsi="Arial"/>
          <w:szCs w:val="24"/>
        </w:rPr>
      </w:pPr>
    </w:p>
    <w:p w:rsidR="00147554" w:rsidRPr="00C47181" w:rsidP="00147554" w14:paraId="0719D0B3" w14:textId="77777777">
      <w:pPr>
        <w:tabs>
          <w:tab w:val="left" w:pos="-1440"/>
        </w:tabs>
        <w:ind w:left="720" w:hanging="720"/>
        <w:jc w:val="both"/>
        <w:rPr>
          <w:rFonts w:ascii="Arial" w:hAnsi="Arial"/>
          <w:szCs w:val="24"/>
        </w:rPr>
      </w:pPr>
      <w:r w:rsidRPr="00C47181">
        <w:rPr>
          <w:rFonts w:ascii="Arial" w:hAnsi="Arial"/>
          <w:szCs w:val="24"/>
        </w:rPr>
        <w:t xml:space="preserve">        </w:t>
      </w:r>
      <w:r w:rsidR="00DF0203">
        <w:rPr>
          <w:rFonts w:ascii="Arial" w:hAnsi="Arial"/>
          <w:szCs w:val="24"/>
        </w:rPr>
        <w:tab/>
      </w:r>
      <w:r w:rsidRPr="0074117E" w:rsidR="00CC7727">
        <w:rPr>
          <w:rFonts w:ascii="Arial" w:hAnsi="Arial"/>
          <w:szCs w:val="24"/>
        </w:rPr>
        <w:t xml:space="preserve">A SORN for </w:t>
      </w:r>
      <w:bookmarkStart w:id="2" w:name="OLE_LINK75"/>
      <w:r w:rsidRPr="0074117E" w:rsidR="00CC7727">
        <w:rPr>
          <w:rFonts w:ascii="Arial" w:hAnsi="Arial"/>
          <w:szCs w:val="24"/>
        </w:rPr>
        <w:t>Persons Engaged in International Trade (Vol. 73, Page 77753)</w:t>
      </w:r>
      <w:bookmarkEnd w:id="2"/>
      <w:r w:rsidRPr="0074117E" w:rsidR="00CC7727">
        <w:rPr>
          <w:rFonts w:ascii="Arial" w:hAnsi="Arial"/>
          <w:szCs w:val="24"/>
        </w:rPr>
        <w:t xml:space="preserve">, dated December 19, </w:t>
      </w:r>
      <w:r w:rsidRPr="0074117E" w:rsidR="00CC7727">
        <w:rPr>
          <w:rFonts w:ascii="Arial" w:hAnsi="Arial"/>
          <w:szCs w:val="24"/>
        </w:rPr>
        <w:t>2008</w:t>
      </w:r>
      <w:r w:rsidRPr="0074117E" w:rsidR="00CC7727">
        <w:rPr>
          <w:rFonts w:ascii="Arial" w:hAnsi="Arial"/>
          <w:szCs w:val="24"/>
        </w:rPr>
        <w:t xml:space="preserve"> has been included in this ICR.  </w:t>
      </w:r>
      <w:r w:rsidRPr="0074117E" w:rsidR="00603A25">
        <w:rPr>
          <w:rFonts w:ascii="Arial" w:hAnsi="Arial"/>
          <w:szCs w:val="24"/>
        </w:rPr>
        <w:t>No assurances of confidentiality are provided to respondents.</w:t>
      </w:r>
    </w:p>
    <w:p w:rsidR="00147554" w:rsidP="00147554" w14:paraId="04681396" w14:textId="77777777">
      <w:pPr>
        <w:ind w:left="720" w:hanging="720"/>
        <w:jc w:val="both"/>
        <w:rPr>
          <w:rFonts w:ascii="Arial" w:hAnsi="Arial"/>
          <w:b/>
          <w:bCs/>
          <w:szCs w:val="24"/>
        </w:rPr>
      </w:pPr>
      <w:r>
        <w:rPr>
          <w:rFonts w:ascii="Arial" w:hAnsi="Arial"/>
          <w:b/>
          <w:bCs/>
          <w:szCs w:val="24"/>
        </w:rPr>
        <w:tab/>
      </w:r>
    </w:p>
    <w:p w:rsidR="00147554" w:rsidRPr="00C47181" w:rsidP="00147554" w14:paraId="27C40995"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w:t>
      </w:r>
      <w:r w:rsidRPr="00C47181">
        <w:rPr>
          <w:rFonts w:ascii="Arial" w:hAnsi="Arial" w:cs="Arial"/>
          <w:b/>
          <w:bCs/>
          <w:szCs w:val="24"/>
        </w:rPr>
        <w:t>information is requested, and any steps to be taken to obtain their consent.</w:t>
      </w:r>
    </w:p>
    <w:p w:rsidR="00147554" w:rsidRPr="00C47181" w:rsidP="00147554" w14:paraId="26B0536D" w14:textId="77777777">
      <w:pPr>
        <w:tabs>
          <w:tab w:val="left" w:pos="-1440"/>
        </w:tabs>
        <w:ind w:left="720" w:hanging="720"/>
        <w:jc w:val="both"/>
        <w:rPr>
          <w:rFonts w:ascii="Arial" w:hAnsi="Arial"/>
          <w:szCs w:val="24"/>
        </w:rPr>
      </w:pPr>
    </w:p>
    <w:p w:rsidR="00147554" w:rsidRPr="00B507D6" w:rsidP="00147554" w14:paraId="557D3C36" w14:textId="77777777">
      <w:pPr>
        <w:tabs>
          <w:tab w:val="left" w:pos="-1440"/>
        </w:tabs>
        <w:ind w:left="720" w:hanging="720"/>
        <w:jc w:val="both"/>
        <w:rPr>
          <w:rFonts w:ascii="Arial" w:hAnsi="Arial"/>
          <w:szCs w:val="24"/>
        </w:rPr>
      </w:pPr>
      <w:r w:rsidRPr="00C47181">
        <w:rPr>
          <w:rFonts w:ascii="Arial" w:hAnsi="Arial"/>
          <w:szCs w:val="24"/>
        </w:rPr>
        <w:tab/>
      </w:r>
      <w:r w:rsidRPr="00B507D6">
        <w:rPr>
          <w:rFonts w:ascii="Arial" w:hAnsi="Arial"/>
          <w:szCs w:val="24"/>
        </w:rPr>
        <w:t>There are no questions of a sensitive nature.</w:t>
      </w:r>
    </w:p>
    <w:p w:rsidR="00147554" w:rsidRPr="00B507D6" w:rsidP="00147554" w14:paraId="407BC5A0" w14:textId="77777777">
      <w:pPr>
        <w:jc w:val="both"/>
        <w:rPr>
          <w:rFonts w:ascii="Arial" w:hAnsi="Arial"/>
          <w:szCs w:val="24"/>
        </w:rPr>
      </w:pPr>
    </w:p>
    <w:p w:rsidR="00147554" w:rsidRPr="00B507D6" w:rsidP="00AC7DBF" w14:paraId="67595514" w14:textId="77777777">
      <w:pPr>
        <w:numPr>
          <w:ilvl w:val="0"/>
          <w:numId w:val="8"/>
        </w:numPr>
        <w:tabs>
          <w:tab w:val="left" w:pos="-1440"/>
          <w:tab w:val="num" w:pos="720"/>
          <w:tab w:val="clear" w:pos="1080"/>
        </w:tabs>
        <w:ind w:hanging="1080"/>
        <w:jc w:val="both"/>
        <w:rPr>
          <w:rFonts w:ascii="Arial" w:hAnsi="Arial"/>
          <w:szCs w:val="24"/>
        </w:rPr>
      </w:pPr>
      <w:r w:rsidRPr="00B507D6">
        <w:rPr>
          <w:rFonts w:ascii="Arial" w:hAnsi="Arial" w:cs="Arial"/>
          <w:b/>
          <w:bCs/>
          <w:szCs w:val="24"/>
        </w:rPr>
        <w:t>Provide estimates of the hour burden of the collection of information.</w:t>
      </w:r>
      <w:r w:rsidRPr="00B507D6">
        <w:rPr>
          <w:rFonts w:ascii="Arial" w:hAnsi="Arial"/>
          <w:szCs w:val="24"/>
        </w:rPr>
        <w:tab/>
      </w:r>
    </w:p>
    <w:p w:rsidR="00147554" w:rsidRPr="00BC3474" w:rsidP="00147554" w14:paraId="6921C4D1" w14:textId="77777777">
      <w:pPr>
        <w:jc w:val="both"/>
        <w:rPr>
          <w:rFonts w:ascii="Arial" w:hAnsi="Arial"/>
          <w:color w:val="FF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4A03AE81" w14:textId="77777777" w:rsidTr="006E44F1">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shd w:val="clear" w:color="auto" w:fill="auto"/>
          </w:tcPr>
          <w:p w:rsidR="00147554" w:rsidRPr="006E44F1" w:rsidP="006E44F1" w14:paraId="4F887CFC" w14:textId="77777777">
            <w:pPr>
              <w:pStyle w:val="Style"/>
              <w:tabs>
                <w:tab w:val="left" w:pos="-1440"/>
              </w:tabs>
              <w:ind w:left="0" w:firstLine="0"/>
              <w:jc w:val="both"/>
              <w:rPr>
                <w:rFonts w:ascii="Arial" w:hAnsi="Arial"/>
              </w:rPr>
            </w:pPr>
          </w:p>
          <w:p w:rsidR="00147554" w:rsidRPr="00C03D31" w:rsidP="006E44F1" w14:paraId="422FC170" w14:textId="77777777">
            <w:pPr>
              <w:pStyle w:val="Style"/>
              <w:tabs>
                <w:tab w:val="left" w:pos="-1440"/>
              </w:tabs>
              <w:ind w:left="0" w:firstLine="0"/>
              <w:jc w:val="both"/>
              <w:rPr>
                <w:rFonts w:ascii="Arial" w:hAnsi="Arial"/>
                <w:sz w:val="22"/>
                <w:szCs w:val="22"/>
              </w:rPr>
            </w:pPr>
            <w:r w:rsidRPr="00C03D31">
              <w:rPr>
                <w:rFonts w:ascii="Arial" w:hAnsi="Arial"/>
                <w:b/>
                <w:sz w:val="22"/>
                <w:szCs w:val="22"/>
              </w:rPr>
              <w:t xml:space="preserve">INFORMATION COLLECTION </w:t>
            </w:r>
          </w:p>
        </w:tc>
        <w:tc>
          <w:tcPr>
            <w:tcW w:w="1260" w:type="dxa"/>
            <w:shd w:val="clear" w:color="auto" w:fill="auto"/>
          </w:tcPr>
          <w:p w:rsidR="00147554" w:rsidRPr="00C03D31" w:rsidP="006E44F1" w14:paraId="3D1CC320" w14:textId="77777777">
            <w:pPr>
              <w:pStyle w:val="Style"/>
              <w:tabs>
                <w:tab w:val="left" w:pos="-1440"/>
              </w:tabs>
              <w:ind w:left="0" w:firstLine="0"/>
              <w:jc w:val="both"/>
              <w:rPr>
                <w:rFonts w:ascii="Arial" w:hAnsi="Arial"/>
                <w:b/>
                <w:sz w:val="22"/>
                <w:szCs w:val="22"/>
              </w:rPr>
            </w:pPr>
            <w:r w:rsidRPr="00C03D31">
              <w:rPr>
                <w:rFonts w:ascii="Arial" w:hAnsi="Arial"/>
                <w:b/>
                <w:sz w:val="22"/>
                <w:szCs w:val="22"/>
              </w:rPr>
              <w:t>TOTAL ANNUAL BURDEN HOURS</w:t>
            </w:r>
          </w:p>
        </w:tc>
        <w:tc>
          <w:tcPr>
            <w:tcW w:w="1890" w:type="dxa"/>
            <w:shd w:val="clear" w:color="auto" w:fill="auto"/>
          </w:tcPr>
          <w:p w:rsidR="00147554" w:rsidRPr="00C03D31" w:rsidP="006E44F1" w14:paraId="13766983" w14:textId="77777777">
            <w:pPr>
              <w:pStyle w:val="Style"/>
              <w:tabs>
                <w:tab w:val="left" w:pos="-1440"/>
              </w:tabs>
              <w:ind w:left="0" w:firstLine="0"/>
              <w:jc w:val="both"/>
              <w:rPr>
                <w:rFonts w:ascii="Arial" w:hAnsi="Arial"/>
                <w:b/>
                <w:sz w:val="22"/>
                <w:szCs w:val="22"/>
              </w:rPr>
            </w:pPr>
            <w:r w:rsidRPr="00C03D31">
              <w:rPr>
                <w:rFonts w:ascii="Arial" w:hAnsi="Arial"/>
                <w:b/>
                <w:sz w:val="22"/>
                <w:szCs w:val="22"/>
              </w:rPr>
              <w:t>NO. OF</w:t>
            </w:r>
          </w:p>
          <w:p w:rsidR="00147554" w:rsidRPr="00C03D31" w:rsidP="006E44F1" w14:paraId="40BA739F" w14:textId="77777777">
            <w:pPr>
              <w:pStyle w:val="Style"/>
              <w:tabs>
                <w:tab w:val="left" w:pos="-1440"/>
              </w:tabs>
              <w:ind w:left="0" w:firstLine="0"/>
              <w:jc w:val="both"/>
              <w:rPr>
                <w:rFonts w:ascii="Arial" w:hAnsi="Arial"/>
                <w:b/>
                <w:sz w:val="22"/>
                <w:szCs w:val="22"/>
              </w:rPr>
            </w:pPr>
            <w:r w:rsidRPr="00C03D31">
              <w:rPr>
                <w:rFonts w:ascii="Arial" w:hAnsi="Arial"/>
                <w:b/>
                <w:sz w:val="22"/>
                <w:szCs w:val="22"/>
              </w:rPr>
              <w:t>RESPONDENTS</w:t>
            </w:r>
          </w:p>
        </w:tc>
        <w:tc>
          <w:tcPr>
            <w:tcW w:w="1710" w:type="dxa"/>
            <w:shd w:val="clear" w:color="auto" w:fill="auto"/>
          </w:tcPr>
          <w:p w:rsidR="00147554" w:rsidRPr="00C03D31" w:rsidP="006E44F1" w14:paraId="4BF27AF8" w14:textId="77777777">
            <w:pPr>
              <w:pStyle w:val="Style"/>
              <w:tabs>
                <w:tab w:val="left" w:pos="-1440"/>
              </w:tabs>
              <w:ind w:left="0" w:firstLine="0"/>
              <w:rPr>
                <w:rFonts w:ascii="Arial" w:hAnsi="Arial"/>
                <w:b/>
                <w:sz w:val="20"/>
              </w:rPr>
            </w:pPr>
            <w:r w:rsidRPr="00C03D31">
              <w:rPr>
                <w:rFonts w:ascii="Arial" w:hAnsi="Arial"/>
                <w:b/>
                <w:sz w:val="20"/>
              </w:rPr>
              <w:t>NO. OF RESPONSES PER RESPONDENT</w:t>
            </w:r>
          </w:p>
        </w:tc>
        <w:tc>
          <w:tcPr>
            <w:tcW w:w="1530" w:type="dxa"/>
            <w:shd w:val="clear" w:color="auto" w:fill="auto"/>
          </w:tcPr>
          <w:p w:rsidR="00147554" w:rsidRPr="00C03D31" w:rsidP="006E44F1" w14:paraId="30645EA0" w14:textId="77777777">
            <w:pPr>
              <w:pStyle w:val="Style"/>
              <w:tabs>
                <w:tab w:val="left" w:pos="-1440"/>
              </w:tabs>
              <w:ind w:left="0" w:firstLine="0"/>
              <w:jc w:val="both"/>
              <w:rPr>
                <w:rFonts w:ascii="Arial" w:hAnsi="Arial"/>
              </w:rPr>
            </w:pPr>
          </w:p>
          <w:p w:rsidR="00147554" w:rsidRPr="00C03D31" w:rsidP="006E44F1" w14:paraId="158EF47F" w14:textId="77777777">
            <w:pPr>
              <w:pStyle w:val="Style"/>
              <w:tabs>
                <w:tab w:val="left" w:pos="-1440"/>
              </w:tabs>
              <w:ind w:left="0" w:firstLine="0"/>
              <w:jc w:val="both"/>
              <w:rPr>
                <w:rFonts w:ascii="Arial" w:hAnsi="Arial"/>
                <w:b/>
                <w:sz w:val="20"/>
              </w:rPr>
            </w:pPr>
            <w:r w:rsidRPr="00C03D31">
              <w:rPr>
                <w:rFonts w:ascii="Arial" w:hAnsi="Arial"/>
                <w:b/>
                <w:sz w:val="20"/>
              </w:rPr>
              <w:t>TOTAL</w:t>
            </w:r>
          </w:p>
          <w:p w:rsidR="00147554" w:rsidRPr="00C03D31" w:rsidP="006E44F1" w14:paraId="284673D8" w14:textId="77777777">
            <w:pPr>
              <w:pStyle w:val="Style"/>
              <w:tabs>
                <w:tab w:val="left" w:pos="-1440"/>
              </w:tabs>
              <w:ind w:left="0" w:firstLine="0"/>
              <w:jc w:val="both"/>
              <w:rPr>
                <w:rFonts w:ascii="Arial" w:hAnsi="Arial"/>
              </w:rPr>
            </w:pPr>
            <w:r w:rsidRPr="00C03D31">
              <w:rPr>
                <w:rFonts w:ascii="Arial" w:hAnsi="Arial"/>
                <w:b/>
                <w:sz w:val="20"/>
              </w:rPr>
              <w:t>RESPONSES</w:t>
            </w:r>
          </w:p>
        </w:tc>
        <w:tc>
          <w:tcPr>
            <w:tcW w:w="1476" w:type="dxa"/>
            <w:shd w:val="clear" w:color="auto" w:fill="auto"/>
          </w:tcPr>
          <w:p w:rsidR="00147554" w:rsidRPr="00C03D31" w:rsidP="006E44F1" w14:paraId="31D6F8CA" w14:textId="77777777">
            <w:pPr>
              <w:pStyle w:val="Style"/>
              <w:tabs>
                <w:tab w:val="left" w:pos="-1440"/>
              </w:tabs>
              <w:ind w:left="0" w:firstLine="0"/>
              <w:jc w:val="both"/>
              <w:rPr>
                <w:rFonts w:ascii="Arial" w:hAnsi="Arial"/>
              </w:rPr>
            </w:pPr>
          </w:p>
          <w:p w:rsidR="00147554" w:rsidRPr="00C03D31" w:rsidP="006E44F1" w14:paraId="1F1336A0" w14:textId="77777777">
            <w:pPr>
              <w:pStyle w:val="Style"/>
              <w:tabs>
                <w:tab w:val="left" w:pos="-1440"/>
              </w:tabs>
              <w:ind w:left="0" w:firstLine="0"/>
              <w:jc w:val="both"/>
              <w:rPr>
                <w:rFonts w:ascii="Arial" w:hAnsi="Arial"/>
                <w:b/>
                <w:sz w:val="22"/>
                <w:szCs w:val="22"/>
              </w:rPr>
            </w:pPr>
            <w:r w:rsidRPr="00C03D31">
              <w:rPr>
                <w:rFonts w:ascii="Arial" w:hAnsi="Arial"/>
                <w:b/>
                <w:sz w:val="22"/>
                <w:szCs w:val="22"/>
              </w:rPr>
              <w:t>TIME PER</w:t>
            </w:r>
          </w:p>
          <w:p w:rsidR="00147554" w:rsidRPr="00C03D31" w:rsidP="006E44F1" w14:paraId="3F23586A" w14:textId="77777777">
            <w:pPr>
              <w:pStyle w:val="Style"/>
              <w:tabs>
                <w:tab w:val="left" w:pos="-1440"/>
              </w:tabs>
              <w:ind w:left="0" w:firstLine="0"/>
              <w:jc w:val="both"/>
              <w:rPr>
                <w:rFonts w:ascii="Arial" w:hAnsi="Arial"/>
              </w:rPr>
            </w:pPr>
            <w:r w:rsidRPr="00C03D31">
              <w:rPr>
                <w:rFonts w:ascii="Arial" w:hAnsi="Arial"/>
                <w:b/>
                <w:sz w:val="22"/>
                <w:szCs w:val="22"/>
              </w:rPr>
              <w:t>RESPONSE</w:t>
            </w:r>
          </w:p>
        </w:tc>
      </w:tr>
      <w:tr w14:paraId="5A78D1F3" w14:textId="77777777" w:rsidTr="006E44F1">
        <w:tblPrEx>
          <w:tblW w:w="0" w:type="auto"/>
          <w:tblInd w:w="288" w:type="dxa"/>
          <w:tblLayout w:type="fixed"/>
          <w:tblLook w:val="01E0"/>
        </w:tblPrEx>
        <w:tc>
          <w:tcPr>
            <w:tcW w:w="1710" w:type="dxa"/>
            <w:shd w:val="clear" w:color="auto" w:fill="auto"/>
          </w:tcPr>
          <w:p w:rsidR="00147554" w:rsidRPr="0074117E" w:rsidP="006E44F1" w14:paraId="0A4A5618" w14:textId="77777777">
            <w:pPr>
              <w:pStyle w:val="Style"/>
              <w:tabs>
                <w:tab w:val="left" w:pos="-1440"/>
              </w:tabs>
              <w:ind w:left="0" w:firstLine="0"/>
              <w:rPr>
                <w:rFonts w:ascii="Arial" w:hAnsi="Arial"/>
                <w:b/>
                <w:sz w:val="20"/>
              </w:rPr>
            </w:pPr>
          </w:p>
          <w:p w:rsidR="00147554" w:rsidRPr="0074117E" w:rsidP="006E44F1" w14:paraId="60D59848" w14:textId="77777777">
            <w:pPr>
              <w:pStyle w:val="Style"/>
              <w:tabs>
                <w:tab w:val="left" w:pos="-1440"/>
              </w:tabs>
              <w:ind w:left="0" w:firstLine="0"/>
              <w:rPr>
                <w:rFonts w:ascii="Arial" w:hAnsi="Arial"/>
                <w:szCs w:val="24"/>
              </w:rPr>
            </w:pPr>
            <w:r w:rsidRPr="0074117E">
              <w:rPr>
                <w:rFonts w:ascii="Arial" w:hAnsi="Arial"/>
                <w:szCs w:val="24"/>
              </w:rPr>
              <w:t xml:space="preserve">CBP </w:t>
            </w:r>
            <w:r w:rsidRPr="0074117E">
              <w:rPr>
                <w:rFonts w:ascii="Arial" w:hAnsi="Arial"/>
                <w:szCs w:val="24"/>
              </w:rPr>
              <w:t>Form 3</w:t>
            </w:r>
            <w:r w:rsidRPr="0074117E" w:rsidR="00841225">
              <w:rPr>
                <w:rFonts w:ascii="Arial" w:hAnsi="Arial"/>
                <w:szCs w:val="24"/>
              </w:rPr>
              <w:t>078</w:t>
            </w:r>
            <w:r w:rsidRPr="0074117E">
              <w:rPr>
                <w:rFonts w:ascii="Arial" w:hAnsi="Arial"/>
                <w:szCs w:val="24"/>
              </w:rPr>
              <w:t xml:space="preserve"> </w:t>
            </w:r>
          </w:p>
          <w:p w:rsidR="00147554" w:rsidRPr="0074117E" w:rsidP="006E44F1" w14:paraId="7D3FD985" w14:textId="77777777">
            <w:pPr>
              <w:pStyle w:val="Style"/>
              <w:tabs>
                <w:tab w:val="left" w:pos="-1440"/>
              </w:tabs>
              <w:ind w:left="0" w:firstLine="0"/>
              <w:jc w:val="both"/>
              <w:rPr>
                <w:rFonts w:ascii="Arial" w:hAnsi="Arial"/>
                <w:b/>
                <w:sz w:val="22"/>
                <w:szCs w:val="22"/>
              </w:rPr>
            </w:pPr>
          </w:p>
        </w:tc>
        <w:tc>
          <w:tcPr>
            <w:tcW w:w="1260" w:type="dxa"/>
            <w:shd w:val="clear" w:color="auto" w:fill="auto"/>
          </w:tcPr>
          <w:p w:rsidR="00147554" w:rsidRPr="0074117E" w:rsidP="006E44F1" w14:paraId="1588BB94" w14:textId="77777777">
            <w:pPr>
              <w:pStyle w:val="Style"/>
              <w:tabs>
                <w:tab w:val="left" w:pos="-1440"/>
              </w:tabs>
              <w:ind w:left="0" w:firstLine="0"/>
              <w:jc w:val="both"/>
              <w:rPr>
                <w:rFonts w:ascii="Arial" w:hAnsi="Arial"/>
              </w:rPr>
            </w:pPr>
          </w:p>
          <w:p w:rsidR="00147554" w:rsidRPr="0074117E" w:rsidP="00E56DE4" w14:paraId="3990E4C6" w14:textId="56D6040B">
            <w:pPr>
              <w:pStyle w:val="Style"/>
              <w:tabs>
                <w:tab w:val="left" w:pos="-1440"/>
              </w:tabs>
              <w:ind w:left="0" w:firstLine="0"/>
              <w:jc w:val="both"/>
              <w:rPr>
                <w:rFonts w:ascii="Arial" w:hAnsi="Arial"/>
              </w:rPr>
            </w:pPr>
            <w:r w:rsidRPr="0074117E">
              <w:rPr>
                <w:rFonts w:ascii="Arial" w:hAnsi="Arial"/>
              </w:rPr>
              <w:t xml:space="preserve">  </w:t>
            </w:r>
            <w:r w:rsidRPr="0074117E" w:rsidR="00E56DE4">
              <w:rPr>
                <w:rFonts w:ascii="Arial" w:hAnsi="Arial"/>
              </w:rPr>
              <w:t>56,6</w:t>
            </w:r>
            <w:r w:rsidR="004B66FD">
              <w:rPr>
                <w:rFonts w:ascii="Arial" w:hAnsi="Arial"/>
              </w:rPr>
              <w:t>67</w:t>
            </w:r>
          </w:p>
        </w:tc>
        <w:tc>
          <w:tcPr>
            <w:tcW w:w="1890" w:type="dxa"/>
            <w:shd w:val="clear" w:color="auto" w:fill="auto"/>
          </w:tcPr>
          <w:p w:rsidR="00147554" w:rsidRPr="0074117E" w:rsidP="006E44F1" w14:paraId="06A548C4" w14:textId="77777777">
            <w:pPr>
              <w:pStyle w:val="Style"/>
              <w:tabs>
                <w:tab w:val="left" w:pos="-1440"/>
              </w:tabs>
              <w:ind w:left="0" w:firstLine="0"/>
              <w:jc w:val="both"/>
              <w:rPr>
                <w:rFonts w:ascii="Arial" w:hAnsi="Arial"/>
              </w:rPr>
            </w:pPr>
          </w:p>
          <w:p w:rsidR="00147554" w:rsidRPr="0074117E" w:rsidP="00E56DE4" w14:paraId="0DE52999" w14:textId="77777777">
            <w:pPr>
              <w:pStyle w:val="Style"/>
              <w:tabs>
                <w:tab w:val="left" w:pos="-1440"/>
              </w:tabs>
              <w:ind w:left="0" w:firstLine="0"/>
              <w:jc w:val="both"/>
              <w:rPr>
                <w:rFonts w:ascii="Arial" w:hAnsi="Arial"/>
              </w:rPr>
            </w:pPr>
            <w:r w:rsidRPr="0074117E">
              <w:rPr>
                <w:rFonts w:ascii="Arial" w:hAnsi="Arial"/>
              </w:rPr>
              <w:t xml:space="preserve">   </w:t>
            </w:r>
            <w:r w:rsidRPr="0074117E" w:rsidR="00E56DE4">
              <w:rPr>
                <w:rFonts w:ascii="Arial" w:hAnsi="Arial"/>
              </w:rPr>
              <w:t>20</w:t>
            </w:r>
            <w:r w:rsidRPr="0074117E" w:rsidR="003F2237">
              <w:rPr>
                <w:rFonts w:ascii="Arial" w:hAnsi="Arial"/>
              </w:rPr>
              <w:t>0</w:t>
            </w:r>
            <w:r w:rsidRPr="0074117E">
              <w:rPr>
                <w:rFonts w:ascii="Arial" w:hAnsi="Arial"/>
              </w:rPr>
              <w:t>,</w:t>
            </w:r>
            <w:r w:rsidRPr="0074117E" w:rsidR="003F2237">
              <w:rPr>
                <w:rFonts w:ascii="Arial" w:hAnsi="Arial"/>
              </w:rPr>
              <w:t>0</w:t>
            </w:r>
            <w:r w:rsidRPr="0074117E">
              <w:rPr>
                <w:rFonts w:ascii="Arial" w:hAnsi="Arial"/>
              </w:rPr>
              <w:t>00</w:t>
            </w:r>
          </w:p>
        </w:tc>
        <w:tc>
          <w:tcPr>
            <w:tcW w:w="1710" w:type="dxa"/>
            <w:shd w:val="clear" w:color="auto" w:fill="auto"/>
          </w:tcPr>
          <w:p w:rsidR="00147554" w:rsidRPr="0074117E" w:rsidP="006E44F1" w14:paraId="2B79945F" w14:textId="77777777">
            <w:pPr>
              <w:pStyle w:val="Style"/>
              <w:tabs>
                <w:tab w:val="left" w:pos="-1440"/>
              </w:tabs>
              <w:ind w:left="0" w:firstLine="0"/>
              <w:jc w:val="both"/>
              <w:rPr>
                <w:rFonts w:ascii="Arial" w:hAnsi="Arial"/>
              </w:rPr>
            </w:pPr>
          </w:p>
          <w:p w:rsidR="00147554" w:rsidRPr="0074117E" w:rsidP="006E44F1" w14:paraId="723DC66B" w14:textId="77777777">
            <w:pPr>
              <w:pStyle w:val="Style"/>
              <w:tabs>
                <w:tab w:val="left" w:pos="-1440"/>
              </w:tabs>
              <w:ind w:left="0" w:firstLine="0"/>
              <w:jc w:val="both"/>
              <w:rPr>
                <w:rFonts w:ascii="Arial" w:hAnsi="Arial"/>
              </w:rPr>
            </w:pPr>
            <w:r w:rsidRPr="0074117E">
              <w:rPr>
                <w:rFonts w:ascii="Arial" w:hAnsi="Arial"/>
              </w:rPr>
              <w:t xml:space="preserve">        1</w:t>
            </w:r>
          </w:p>
        </w:tc>
        <w:tc>
          <w:tcPr>
            <w:tcW w:w="1530" w:type="dxa"/>
            <w:shd w:val="clear" w:color="auto" w:fill="auto"/>
          </w:tcPr>
          <w:p w:rsidR="00147554" w:rsidRPr="0074117E" w:rsidP="006E44F1" w14:paraId="46F1E2C5" w14:textId="77777777">
            <w:pPr>
              <w:pStyle w:val="Style"/>
              <w:tabs>
                <w:tab w:val="left" w:pos="-1440"/>
              </w:tabs>
              <w:ind w:left="0" w:firstLine="0"/>
              <w:jc w:val="both"/>
              <w:rPr>
                <w:rFonts w:ascii="Arial" w:hAnsi="Arial"/>
              </w:rPr>
            </w:pPr>
          </w:p>
          <w:p w:rsidR="00147554" w:rsidRPr="0074117E" w:rsidP="00E56DE4" w14:paraId="4895689F" w14:textId="77777777">
            <w:pPr>
              <w:pStyle w:val="Style"/>
              <w:tabs>
                <w:tab w:val="left" w:pos="-1440"/>
              </w:tabs>
              <w:ind w:left="0" w:firstLine="0"/>
              <w:jc w:val="both"/>
              <w:rPr>
                <w:rFonts w:ascii="Arial" w:hAnsi="Arial"/>
              </w:rPr>
            </w:pPr>
            <w:r w:rsidRPr="0074117E">
              <w:rPr>
                <w:rFonts w:ascii="Arial" w:hAnsi="Arial"/>
              </w:rPr>
              <w:t xml:space="preserve">   </w:t>
            </w:r>
            <w:r w:rsidRPr="0074117E" w:rsidR="00E56DE4">
              <w:rPr>
                <w:rFonts w:ascii="Arial" w:hAnsi="Arial"/>
              </w:rPr>
              <w:t>20</w:t>
            </w:r>
            <w:r w:rsidRPr="0074117E" w:rsidR="003F2237">
              <w:rPr>
                <w:rFonts w:ascii="Arial" w:hAnsi="Arial"/>
              </w:rPr>
              <w:t>0</w:t>
            </w:r>
            <w:r w:rsidRPr="0074117E">
              <w:rPr>
                <w:rFonts w:ascii="Arial" w:hAnsi="Arial"/>
              </w:rPr>
              <w:t>,</w:t>
            </w:r>
            <w:r w:rsidRPr="0074117E" w:rsidR="003F2237">
              <w:rPr>
                <w:rFonts w:ascii="Arial" w:hAnsi="Arial"/>
              </w:rPr>
              <w:t>000</w:t>
            </w:r>
          </w:p>
        </w:tc>
        <w:tc>
          <w:tcPr>
            <w:tcW w:w="1476" w:type="dxa"/>
            <w:shd w:val="clear" w:color="auto" w:fill="auto"/>
          </w:tcPr>
          <w:p w:rsidR="00147554" w:rsidRPr="0074117E" w:rsidP="006E44F1" w14:paraId="26DB796D" w14:textId="77777777">
            <w:pPr>
              <w:pStyle w:val="Style"/>
              <w:tabs>
                <w:tab w:val="left" w:pos="-1440"/>
              </w:tabs>
              <w:ind w:left="0" w:firstLine="0"/>
              <w:jc w:val="both"/>
              <w:rPr>
                <w:rFonts w:ascii="Arial" w:hAnsi="Arial"/>
                <w:sz w:val="22"/>
                <w:szCs w:val="22"/>
              </w:rPr>
            </w:pPr>
          </w:p>
          <w:p w:rsidR="00147554" w:rsidRPr="0074117E" w:rsidP="006E44F1" w14:paraId="4CCE0005" w14:textId="4F8C63D3">
            <w:pPr>
              <w:pStyle w:val="Style"/>
              <w:tabs>
                <w:tab w:val="left" w:pos="-1440"/>
              </w:tabs>
              <w:ind w:left="0" w:firstLine="0"/>
              <w:jc w:val="both"/>
              <w:rPr>
                <w:rFonts w:ascii="Arial" w:hAnsi="Arial"/>
                <w:sz w:val="22"/>
                <w:szCs w:val="22"/>
              </w:rPr>
            </w:pPr>
            <w:r w:rsidRPr="0074117E">
              <w:rPr>
                <w:rFonts w:ascii="Arial" w:hAnsi="Arial"/>
                <w:sz w:val="22"/>
                <w:szCs w:val="22"/>
              </w:rPr>
              <w:t>1</w:t>
            </w:r>
            <w:r w:rsidRPr="0074117E" w:rsidR="003F2237">
              <w:rPr>
                <w:rFonts w:ascii="Arial" w:hAnsi="Arial"/>
                <w:sz w:val="22"/>
                <w:szCs w:val="22"/>
              </w:rPr>
              <w:t>7</w:t>
            </w:r>
            <w:r w:rsidRPr="0074117E">
              <w:rPr>
                <w:rFonts w:ascii="Arial" w:hAnsi="Arial"/>
                <w:sz w:val="22"/>
                <w:szCs w:val="22"/>
              </w:rPr>
              <w:t xml:space="preserve"> minutes</w:t>
            </w:r>
            <w:r w:rsidR="00E10966">
              <w:rPr>
                <w:rFonts w:ascii="Arial" w:hAnsi="Arial"/>
                <w:sz w:val="22"/>
                <w:szCs w:val="22"/>
              </w:rPr>
              <w:t xml:space="preserve"> (0.2833 hours)</w:t>
            </w:r>
          </w:p>
          <w:p w:rsidR="00147554" w:rsidRPr="0074117E" w:rsidP="006E44F1" w14:paraId="15E3AD37" w14:textId="122BDD4F">
            <w:pPr>
              <w:pStyle w:val="Style"/>
              <w:tabs>
                <w:tab w:val="left" w:pos="-1440"/>
              </w:tabs>
              <w:ind w:left="0" w:firstLine="0"/>
              <w:jc w:val="both"/>
              <w:rPr>
                <w:rFonts w:ascii="Arial" w:hAnsi="Arial"/>
                <w:sz w:val="22"/>
                <w:szCs w:val="22"/>
              </w:rPr>
            </w:pPr>
          </w:p>
        </w:tc>
      </w:tr>
    </w:tbl>
    <w:p w:rsidR="00147554" w:rsidP="00147554" w14:paraId="681B2F3E" w14:textId="77777777">
      <w:pPr>
        <w:tabs>
          <w:tab w:val="left" w:pos="-1440"/>
        </w:tabs>
        <w:ind w:left="720" w:hanging="720"/>
        <w:jc w:val="both"/>
        <w:rPr>
          <w:rFonts w:ascii="Arial" w:hAnsi="Arial"/>
          <w:szCs w:val="24"/>
        </w:rPr>
      </w:pPr>
      <w:r>
        <w:rPr>
          <w:rFonts w:ascii="Arial" w:hAnsi="Arial" w:cs="Arial"/>
        </w:rPr>
        <w:tab/>
      </w:r>
    </w:p>
    <w:p w:rsidR="00147554" w:rsidP="00147554" w14:paraId="75F040CD" w14:textId="77777777">
      <w:pPr>
        <w:tabs>
          <w:tab w:val="left" w:pos="-1440"/>
        </w:tabs>
        <w:ind w:left="720" w:hanging="720"/>
        <w:jc w:val="both"/>
        <w:rPr>
          <w:rFonts w:ascii="Arial" w:hAnsi="Arial"/>
          <w:b/>
          <w:bCs/>
          <w:szCs w:val="24"/>
        </w:rPr>
      </w:pPr>
      <w:r>
        <w:rPr>
          <w:rFonts w:ascii="Arial" w:hAnsi="Arial"/>
          <w:b/>
          <w:bCs/>
          <w:szCs w:val="24"/>
        </w:rPr>
        <w:tab/>
        <w:t>Public Cost</w:t>
      </w:r>
    </w:p>
    <w:p w:rsidR="00130FC3" w:rsidRPr="00BC3474" w:rsidP="00364CC2" w14:paraId="1CF2EC2A" w14:textId="77777777">
      <w:pPr>
        <w:tabs>
          <w:tab w:val="left" w:pos="-1440"/>
        </w:tabs>
        <w:ind w:left="720" w:hanging="720"/>
        <w:jc w:val="both"/>
        <w:rPr>
          <w:rFonts w:ascii="Arial" w:hAnsi="Arial" w:cs="Arial"/>
          <w:color w:val="FF0000"/>
          <w:lang w:val="en"/>
        </w:rPr>
      </w:pPr>
      <w:r>
        <w:rPr>
          <w:rFonts w:ascii="Arial" w:hAnsi="Arial"/>
          <w:b/>
          <w:bCs/>
          <w:szCs w:val="24"/>
        </w:rPr>
        <w:tab/>
      </w:r>
      <w:r w:rsidR="00BC3474">
        <w:rPr>
          <w:rFonts w:ascii="Arial" w:hAnsi="Arial"/>
          <w:b/>
          <w:bCs/>
          <w:color w:val="FF0000"/>
          <w:szCs w:val="24"/>
        </w:rPr>
        <w:t xml:space="preserve"> </w:t>
      </w:r>
    </w:p>
    <w:p w:rsidR="00B507D6" w:rsidRPr="00B507D6" w:rsidP="00B507D6" w14:paraId="2BE4F688" w14:textId="77777777">
      <w:pPr>
        <w:tabs>
          <w:tab w:val="left" w:pos="-1440"/>
        </w:tabs>
        <w:ind w:left="720" w:hanging="720"/>
        <w:rPr>
          <w:rFonts w:ascii="Arial" w:hAnsi="Arial"/>
        </w:rPr>
      </w:pPr>
      <w:r>
        <w:rPr>
          <w:rFonts w:ascii="Arial" w:hAnsi="Arial"/>
        </w:rPr>
        <w:tab/>
      </w:r>
    </w:p>
    <w:p w:rsidR="00D9631E" w:rsidRPr="00DE7715" w:rsidP="00DE7715" w14:paraId="64BE06A2" w14:textId="0E248AE5">
      <w:pPr>
        <w:tabs>
          <w:tab w:val="left" w:pos="-1440"/>
        </w:tabs>
        <w:ind w:left="720"/>
        <w:rPr>
          <w:rFonts w:ascii="Arial" w:hAnsi="Arial"/>
        </w:rPr>
      </w:pPr>
      <w:r w:rsidRPr="00B507D6">
        <w:rPr>
          <w:rFonts w:ascii="Arial" w:hAnsi="Arial"/>
        </w:rPr>
        <w:t>The estimated cost to the respondents is $</w:t>
      </w:r>
      <w:r w:rsidR="004B66FD">
        <w:rPr>
          <w:rFonts w:ascii="Arial" w:hAnsi="Arial"/>
        </w:rPr>
        <w:t>1,739,677</w:t>
      </w:r>
      <w:r w:rsidRPr="00B507D6">
        <w:rPr>
          <w:rFonts w:ascii="Arial" w:hAnsi="Arial"/>
        </w:rPr>
        <w:t>.  This is based on the estimated burden hours (</w:t>
      </w:r>
      <w:r>
        <w:rPr>
          <w:rFonts w:ascii="Arial" w:hAnsi="Arial"/>
        </w:rPr>
        <w:t>56,6</w:t>
      </w:r>
      <w:r w:rsidR="004B66FD">
        <w:rPr>
          <w:rFonts w:ascii="Arial" w:hAnsi="Arial"/>
        </w:rPr>
        <w:t>67</w:t>
      </w:r>
      <w:r w:rsidRPr="00B507D6">
        <w:rPr>
          <w:rFonts w:ascii="Arial" w:hAnsi="Arial"/>
        </w:rPr>
        <w:t xml:space="preserve">) multiplied by the average loaded hourly wage rate for truck drivers ($30.70).  CBP calculated this loaded wage rate, using guidance from the U.S Department of Transportation (DOT), by first multiplying a weighted average of the Bureau of Labor Statistics’ (BLS) 2023 median hourly wage rate for "Heavy and Tractor-Trailer Truck Drivers" and "Light Truck Drivers" ($20.37), which CBP assumes best represents the wage for truck drivers, by the ratio of BLS’ Q4 2023 total compensation to wages and salaries for Transportation and Material Moving occupations (1.4544), the assumed occupational group for truck drivers, to account for non-salary employee benefits. </w:t>
      </w:r>
      <w:r>
        <w:rPr>
          <w:rFonts w:ascii="Arial" w:hAnsi="Arial"/>
          <w:vertAlign w:val="superscript"/>
        </w:rPr>
        <w:footnoteReference w:id="2"/>
      </w:r>
      <w:r w:rsidRPr="00B507D6">
        <w:rPr>
          <w:rFonts w:ascii="Arial" w:hAnsi="Arial"/>
        </w:rPr>
        <w:t xml:space="preserve"> </w:t>
      </w:r>
      <w:r>
        <w:rPr>
          <w:rFonts w:ascii="Arial" w:hAnsi="Arial"/>
          <w:vertAlign w:val="superscript"/>
        </w:rPr>
        <w:footnoteReference w:id="3"/>
      </w:r>
      <w:r w:rsidRPr="00B507D6">
        <w:rPr>
          <w:rFonts w:ascii="Arial" w:hAnsi="Arial"/>
        </w:rPr>
        <w:t xml:space="preserve">  CBP assumes an annual growth rate of 3.64% based on the prior year's change in the implicit price deflator, published by the Bureau of Economic Analysis.</w:t>
      </w:r>
      <w:r>
        <w:rPr>
          <w:rFonts w:ascii="Arial" w:hAnsi="Arial"/>
          <w:vertAlign w:val="superscript"/>
        </w:rPr>
        <w:footnoteReference w:id="4"/>
      </w:r>
    </w:p>
    <w:p w:rsidR="00C03D31" w:rsidRPr="00C03D31" w:rsidP="00C03D31" w14:paraId="2E5ACC1E" w14:textId="171D93DB">
      <w:pPr>
        <w:tabs>
          <w:tab w:val="left" w:pos="-1440"/>
        </w:tabs>
        <w:ind w:left="720" w:hanging="720"/>
        <w:rPr>
          <w:rFonts w:ascii="Arial" w:hAnsi="Arial"/>
          <w:bCs/>
          <w:vertAlign w:val="superscript"/>
        </w:rPr>
      </w:pPr>
    </w:p>
    <w:p w:rsidR="00147554" w:rsidP="003F2237" w14:paraId="6C5571F6" w14:textId="77777777">
      <w:pPr>
        <w:tabs>
          <w:tab w:val="left" w:pos="-1440"/>
        </w:tabs>
        <w:ind w:left="720" w:hanging="720"/>
        <w:rPr>
          <w:rFonts w:ascii="Arial" w:hAnsi="Arial"/>
          <w:b/>
          <w:bCs/>
          <w:szCs w:val="24"/>
        </w:rPr>
      </w:pPr>
      <w:r>
        <w:rPr>
          <w:rFonts w:ascii="Arial" w:hAnsi="Arial"/>
        </w:rPr>
        <w:t xml:space="preserve"> </w:t>
      </w:r>
    </w:p>
    <w:p w:rsidR="00147554" w:rsidRPr="00C47181" w:rsidP="00147554" w14:paraId="2501ED1E" w14:textId="77777777">
      <w:pPr>
        <w:tabs>
          <w:tab w:val="left" w:pos="-1440"/>
        </w:tabs>
        <w:ind w:left="720" w:hanging="720"/>
        <w:jc w:val="both"/>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147554" w:rsidRPr="00C47181" w:rsidP="00147554" w14:paraId="55F27063" w14:textId="77777777">
      <w:pPr>
        <w:tabs>
          <w:tab w:val="left" w:pos="-1440"/>
        </w:tabs>
        <w:ind w:left="720" w:hanging="720"/>
        <w:jc w:val="both"/>
        <w:rPr>
          <w:rFonts w:ascii="Arial" w:hAnsi="Arial"/>
          <w:szCs w:val="24"/>
        </w:rPr>
      </w:pPr>
    </w:p>
    <w:p w:rsidR="00147554" w:rsidP="00147554" w14:paraId="50CE73A9" w14:textId="77777777">
      <w:pPr>
        <w:ind w:left="660"/>
        <w:jc w:val="both"/>
        <w:rPr>
          <w:rFonts w:ascii="Arial" w:hAnsi="Arial" w:cs="Arial"/>
        </w:rPr>
      </w:pPr>
      <w:r w:rsidRPr="00C93D78">
        <w:rPr>
          <w:rFonts w:ascii="Arial" w:hAnsi="Arial" w:cs="Arial"/>
        </w:rPr>
        <w:t>There are no record keeping, capital, start-up or maintenance costs associated with this information collection.</w:t>
      </w:r>
      <w:r>
        <w:rPr>
          <w:rFonts w:ascii="Arial" w:hAnsi="Arial" w:cs="Arial"/>
        </w:rPr>
        <w:t xml:space="preserve">      </w:t>
      </w:r>
    </w:p>
    <w:p w:rsidR="00147554" w:rsidP="00147554" w14:paraId="1B37F13D" w14:textId="77777777">
      <w:pPr>
        <w:ind w:left="660"/>
        <w:jc w:val="both"/>
        <w:rPr>
          <w:rFonts w:ascii="Arial" w:hAnsi="Arial" w:cs="Arial"/>
        </w:rPr>
      </w:pPr>
      <w:r>
        <w:rPr>
          <w:rFonts w:ascii="Arial" w:hAnsi="Arial" w:cs="Arial"/>
        </w:rPr>
        <w:t xml:space="preserve">                                                                                        </w:t>
      </w:r>
    </w:p>
    <w:p w:rsidR="00147554" w:rsidP="005F47FD" w14:paraId="4C2E78A4" w14:textId="77777777">
      <w:pPr>
        <w:numPr>
          <w:ilvl w:val="0"/>
          <w:numId w:val="11"/>
        </w:numPr>
        <w:ind w:hanging="720"/>
        <w:jc w:val="both"/>
        <w:rPr>
          <w:rFonts w:ascii="Arial" w:hAnsi="Arial" w:cs="Arial"/>
          <w:b/>
          <w:bCs/>
          <w:szCs w:val="24"/>
        </w:rPr>
      </w:pPr>
      <w:r>
        <w:rPr>
          <w:rFonts w:ascii="Arial" w:hAnsi="Arial" w:cs="Arial"/>
          <w:b/>
          <w:bCs/>
          <w:szCs w:val="24"/>
        </w:rPr>
        <w:t xml:space="preserve"> 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74117E" w:rsidP="00E0021F" w14:paraId="2DD7105C" w14:textId="77777777">
      <w:pPr>
        <w:ind w:left="720"/>
        <w:rPr>
          <w:rFonts w:ascii="Arial" w:hAnsi="Arial"/>
          <w:b/>
          <w:color w:val="0070C0"/>
        </w:rPr>
      </w:pPr>
    </w:p>
    <w:p w:rsidR="004B66FD" w:rsidRPr="004B66FD" w:rsidP="004B66FD" w14:paraId="2A6274CA" w14:textId="302610A5">
      <w:pPr>
        <w:ind w:left="720"/>
        <w:rPr>
          <w:rFonts w:ascii="Arial" w:hAnsi="Arial" w:cs="Arial"/>
        </w:rPr>
      </w:pPr>
      <w:bookmarkStart w:id="3" w:name="OLE_LINK62"/>
      <w:r w:rsidRPr="004B66FD">
        <w:rPr>
          <w:rFonts w:ascii="Arial" w:hAnsi="Arial" w:cs="Arial"/>
        </w:rPr>
        <w:t xml:space="preserve">The estimated annual cost to the Federal Government associated with the review of these </w:t>
      </w:r>
      <w:r>
        <w:rPr>
          <w:rFonts w:ascii="Arial" w:hAnsi="Arial" w:cs="Arial"/>
        </w:rPr>
        <w:t>records</w:t>
      </w:r>
      <w:r w:rsidRPr="004B66FD">
        <w:rPr>
          <w:rFonts w:ascii="Arial" w:hAnsi="Arial" w:cs="Arial"/>
        </w:rPr>
        <w:t xml:space="preserve"> is $3,579,088.  This is based on the number of responses that must be reviewed (</w:t>
      </w:r>
      <w:r>
        <w:rPr>
          <w:rFonts w:ascii="Arial" w:hAnsi="Arial" w:cs="Arial"/>
        </w:rPr>
        <w:t>200,000</w:t>
      </w:r>
      <w:r w:rsidRPr="004B66FD">
        <w:rPr>
          <w:rFonts w:ascii="Arial" w:hAnsi="Arial" w:cs="Arial"/>
        </w:rPr>
        <w:t>) multiplied by the time burden to review and process each response (</w:t>
      </w:r>
      <w:r>
        <w:rPr>
          <w:rFonts w:ascii="Arial" w:hAnsi="Arial" w:cs="Arial"/>
        </w:rPr>
        <w:t>17 minutes</w:t>
      </w:r>
      <w:r w:rsidRPr="004B66FD">
        <w:rPr>
          <w:rFonts w:ascii="Arial" w:hAnsi="Arial" w:cs="Arial"/>
        </w:rPr>
        <w:t xml:space="preserve">) = </w:t>
      </w:r>
      <w:r>
        <w:rPr>
          <w:rFonts w:ascii="Arial" w:hAnsi="Arial" w:cs="Arial"/>
        </w:rPr>
        <w:t>56,667</w:t>
      </w:r>
      <w:r w:rsidRPr="004B66FD">
        <w:rPr>
          <w:rFonts w:ascii="Arial" w:hAnsi="Arial" w:cs="Arial"/>
        </w:rPr>
        <w:t xml:space="preserve"> hours multiplied by the average hourly loaded rate for other CBP employees ($63.16)</w:t>
      </w:r>
      <w:r>
        <w:rPr>
          <w:rFonts w:ascii="Arial" w:hAnsi="Arial" w:cs="Arial"/>
          <w:vertAlign w:val="superscript"/>
        </w:rPr>
        <w:footnoteReference w:id="5"/>
      </w:r>
      <w:r w:rsidRPr="004B66FD">
        <w:rPr>
          <w:rFonts w:ascii="Arial" w:hAnsi="Arial" w:cs="Arial"/>
        </w:rPr>
        <w:t xml:space="preserve"> = $</w:t>
      </w:r>
      <w:bookmarkStart w:id="4" w:name="OLE_LINK69"/>
      <w:bookmarkStart w:id="5" w:name="OLE_LINK24"/>
      <w:r>
        <w:rPr>
          <w:rFonts w:ascii="Arial" w:hAnsi="Arial" w:cs="Arial"/>
        </w:rPr>
        <w:t>3,579,088</w:t>
      </w:r>
      <w:bookmarkEnd w:id="4"/>
      <w:r w:rsidRPr="004B66FD">
        <w:rPr>
          <w:rFonts w:ascii="Arial" w:hAnsi="Arial" w:cs="Arial"/>
        </w:rPr>
        <w:t>.</w:t>
      </w:r>
      <w:bookmarkEnd w:id="3"/>
      <w:bookmarkEnd w:id="5"/>
    </w:p>
    <w:p w:rsidR="004B66FD" w:rsidP="00D9631E" w14:paraId="408BC738" w14:textId="77777777">
      <w:pPr>
        <w:ind w:left="720"/>
        <w:rPr>
          <w:rFonts w:ascii="Arial" w:hAnsi="Arial" w:cs="Arial"/>
        </w:rPr>
      </w:pPr>
    </w:p>
    <w:p w:rsidR="00E0021F" w:rsidP="00FA7FC1" w14:paraId="18A530ED" w14:textId="77777777">
      <w:pPr>
        <w:ind w:left="720"/>
        <w:rPr>
          <w:rFonts w:ascii="Arial" w:hAnsi="Arial" w:cs="Arial"/>
        </w:rPr>
      </w:pPr>
    </w:p>
    <w:p w:rsidR="00147554" w:rsidRPr="00C47181" w:rsidP="00147554" w14:paraId="1452AC4C" w14:textId="77777777">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B507D6">
        <w:rPr>
          <w:rFonts w:ascii="Arial" w:hAnsi="Arial" w:cs="Arial"/>
          <w:b/>
          <w:bCs/>
          <w:szCs w:val="24"/>
        </w:rPr>
        <w:t>Explain the reasons for any program changes or adjustments reported in Items 1</w:t>
      </w:r>
      <w:r w:rsidRPr="00B507D6" w:rsidR="00027538">
        <w:rPr>
          <w:rFonts w:ascii="Arial" w:hAnsi="Arial" w:cs="Arial"/>
          <w:b/>
          <w:bCs/>
          <w:szCs w:val="24"/>
        </w:rPr>
        <w:t>2</w:t>
      </w:r>
      <w:r w:rsidRPr="00B507D6">
        <w:rPr>
          <w:rFonts w:ascii="Arial" w:hAnsi="Arial" w:cs="Arial"/>
          <w:b/>
          <w:bCs/>
          <w:szCs w:val="24"/>
        </w:rPr>
        <w:t xml:space="preserve"> or 1</w:t>
      </w:r>
      <w:r w:rsidRPr="00B507D6" w:rsidR="00027538">
        <w:rPr>
          <w:rFonts w:ascii="Arial" w:hAnsi="Arial" w:cs="Arial"/>
          <w:b/>
          <w:bCs/>
          <w:szCs w:val="24"/>
        </w:rPr>
        <w:t>3</w:t>
      </w:r>
      <w:r w:rsidRPr="00B507D6">
        <w:rPr>
          <w:rFonts w:ascii="Arial" w:hAnsi="Arial" w:cs="Arial"/>
          <w:b/>
          <w:bCs/>
          <w:szCs w:val="24"/>
        </w:rPr>
        <w:t xml:space="preserve"> of th</w:t>
      </w:r>
      <w:r w:rsidRPr="00B507D6" w:rsidR="00027538">
        <w:rPr>
          <w:rFonts w:ascii="Arial" w:hAnsi="Arial" w:cs="Arial"/>
          <w:b/>
          <w:bCs/>
          <w:szCs w:val="24"/>
        </w:rPr>
        <w:t>is Statement</w:t>
      </w:r>
      <w:r w:rsidRPr="00B507D6">
        <w:rPr>
          <w:rFonts w:ascii="Arial" w:hAnsi="Arial" w:cs="Arial"/>
          <w:b/>
          <w:bCs/>
          <w:szCs w:val="24"/>
        </w:rPr>
        <w:t>.</w:t>
      </w:r>
      <w:r w:rsidRPr="00C47181">
        <w:rPr>
          <w:rFonts w:ascii="Arial" w:hAnsi="Arial" w:cs="Arial"/>
          <w:b/>
          <w:bCs/>
          <w:szCs w:val="24"/>
        </w:rPr>
        <w:t xml:space="preserve">  </w:t>
      </w:r>
    </w:p>
    <w:p w:rsidR="0074117E" w:rsidP="00AA7D13" w14:paraId="42A89BED" w14:textId="77777777">
      <w:pPr>
        <w:ind w:left="720"/>
        <w:jc w:val="both"/>
        <w:rPr>
          <w:rFonts w:ascii="Arial" w:hAnsi="Arial"/>
          <w:b/>
          <w:color w:val="0070C0"/>
        </w:rPr>
      </w:pPr>
    </w:p>
    <w:p w:rsidR="00DE7715" w:rsidP="00DE7715" w14:paraId="7FFACFAC" w14:textId="77777777">
      <w:pPr>
        <w:ind w:left="720"/>
        <w:jc w:val="both"/>
        <w:rPr>
          <w:rFonts w:ascii="Arial" w:hAnsi="Arial" w:cs="Arial"/>
        </w:rPr>
      </w:pPr>
      <w:r>
        <w:rPr>
          <w:rFonts w:ascii="Arial" w:hAnsi="Arial" w:cs="Arial"/>
        </w:rPr>
        <w:t>There is no change to the estimated annual burden hours previously reported for this collection. There is no change to the information collected or method of collection.</w:t>
      </w:r>
    </w:p>
    <w:p w:rsidR="00DE7715" w:rsidP="00DE7715" w14:paraId="4F0501D8" w14:textId="77777777">
      <w:pPr>
        <w:ind w:left="720"/>
        <w:jc w:val="both"/>
        <w:rPr>
          <w:rFonts w:ascii="Arial" w:hAnsi="Arial" w:cs="Arial"/>
        </w:rPr>
      </w:pPr>
    </w:p>
    <w:p w:rsidR="00147554" w:rsidRPr="00C47181" w:rsidP="00DE7715" w14:paraId="20A6163F" w14:textId="53FDE9F3">
      <w:pPr>
        <w:ind w:left="720"/>
        <w:jc w:val="both"/>
        <w:rPr>
          <w:rFonts w:ascii="Arial" w:hAnsi="Arial"/>
          <w:b/>
          <w:bCs/>
          <w:szCs w:val="24"/>
        </w:rPr>
      </w:pPr>
      <w:r>
        <w:rPr>
          <w:rFonts w:ascii="Arial" w:hAnsi="Arial" w:cs="Arial"/>
        </w:rPr>
        <w:t xml:space="preserve"> </w:t>
      </w:r>
    </w:p>
    <w:p w:rsidR="00147554" w:rsidRPr="00C47181" w:rsidP="00147554" w14:paraId="1EB042F5"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147554" w:rsidRPr="00C47181" w:rsidP="0036425C" w14:paraId="6B058333" w14:textId="77777777">
      <w:pPr>
        <w:ind w:left="720"/>
        <w:jc w:val="both"/>
        <w:rPr>
          <w:rFonts w:ascii="Arial" w:hAnsi="Arial"/>
          <w:szCs w:val="24"/>
        </w:rPr>
      </w:pPr>
    </w:p>
    <w:p w:rsidR="00147554" w:rsidRPr="00C47181" w:rsidP="00147554" w14:paraId="4D871F55" w14:textId="77777777">
      <w:pPr>
        <w:ind w:firstLine="720"/>
        <w:jc w:val="both"/>
        <w:rPr>
          <w:rFonts w:ascii="Arial" w:hAnsi="Arial"/>
          <w:szCs w:val="24"/>
        </w:rPr>
      </w:pPr>
      <w:r w:rsidRPr="0074117E">
        <w:rPr>
          <w:rFonts w:ascii="Arial" w:hAnsi="Arial"/>
          <w:szCs w:val="24"/>
        </w:rPr>
        <w:t>This information collection will not be published for statistical purposes.</w:t>
      </w:r>
    </w:p>
    <w:p w:rsidR="00147554" w:rsidRPr="00C47181" w:rsidP="00147554" w14:paraId="53C9D79E" w14:textId="77777777">
      <w:pPr>
        <w:jc w:val="both"/>
        <w:rPr>
          <w:rFonts w:ascii="Arial" w:hAnsi="Arial"/>
          <w:szCs w:val="24"/>
        </w:rPr>
      </w:pPr>
    </w:p>
    <w:p w:rsidR="003C5363" w:rsidP="00147554" w14:paraId="0161BD24"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3C5363" w:rsidP="00147554" w14:paraId="1DA1C168" w14:textId="77777777">
      <w:pPr>
        <w:jc w:val="both"/>
        <w:rPr>
          <w:rFonts w:ascii="Arial" w:hAnsi="Arial" w:cs="Arial"/>
          <w:b/>
          <w:bCs/>
        </w:rPr>
      </w:pPr>
    </w:p>
    <w:p w:rsidR="00147554" w:rsidP="00147554" w14:paraId="61857684" w14:textId="77777777">
      <w:pPr>
        <w:jc w:val="both"/>
        <w:rPr>
          <w:rFonts w:ascii="Arial" w:hAnsi="Arial" w:cs="Arial"/>
          <w:b/>
          <w:bCs/>
          <w:szCs w:val="24"/>
        </w:rPr>
      </w:pPr>
      <w:r>
        <w:rPr>
          <w:rFonts w:ascii="Arial" w:hAnsi="Arial" w:cs="Arial"/>
          <w:b/>
          <w:bCs/>
        </w:rPr>
        <w:tab/>
      </w:r>
      <w:r w:rsidRPr="0074117E">
        <w:rPr>
          <w:rFonts w:ascii="Arial" w:hAnsi="Arial" w:cs="Arial"/>
          <w:bCs/>
        </w:rPr>
        <w:t xml:space="preserve">CBP </w:t>
      </w:r>
      <w:r w:rsidRPr="0074117E">
        <w:rPr>
          <w:rFonts w:ascii="Arial" w:hAnsi="Arial" w:cs="Arial"/>
        </w:rPr>
        <w:t>will display the expiration date for OMB approval of this information collection.</w:t>
      </w:r>
      <w:r>
        <w:rPr>
          <w:rFonts w:ascii="Arial" w:hAnsi="Arial" w:cs="Arial"/>
        </w:rPr>
        <w:t xml:space="preserve"> </w:t>
      </w:r>
    </w:p>
    <w:p w:rsidR="00147554" w:rsidP="00147554" w14:paraId="58209316" w14:textId="77777777">
      <w:pPr>
        <w:widowControl/>
        <w:jc w:val="both"/>
        <w:rPr>
          <w:rFonts w:ascii="Arial" w:hAnsi="Arial" w:cs="Arial"/>
          <w:b/>
          <w:bCs/>
          <w:szCs w:val="24"/>
        </w:rPr>
      </w:pPr>
      <w:r>
        <w:rPr>
          <w:rFonts w:ascii="Arial" w:hAnsi="Arial" w:cs="Arial"/>
          <w:b/>
          <w:bCs/>
          <w:szCs w:val="24"/>
        </w:rPr>
        <w:t xml:space="preserve"> </w:t>
      </w:r>
    </w:p>
    <w:p w:rsidR="00147554" w:rsidRPr="00F24AAA" w:rsidP="00147554" w14:paraId="74B78F27" w14:textId="77777777">
      <w:pPr>
        <w:widowControl/>
        <w:jc w:val="both"/>
        <w:rPr>
          <w:rFonts w:ascii="Arial" w:hAnsi="Arial" w:cs="Arial"/>
          <w:b/>
          <w:bCs/>
          <w:szCs w:val="24"/>
        </w:rPr>
      </w:pPr>
      <w:r>
        <w:rPr>
          <w:rFonts w:ascii="Arial" w:hAnsi="Arial" w:cs="Arial"/>
          <w:b/>
          <w:bCs/>
          <w:szCs w:val="24"/>
        </w:rPr>
        <w:t xml:space="preserve"> 18.</w:t>
      </w:r>
      <w:r>
        <w:rPr>
          <w:rFonts w:ascii="Arial" w:hAnsi="Arial" w:cs="Arial"/>
          <w:b/>
          <w:bCs/>
          <w:szCs w:val="24"/>
        </w:rPr>
        <w:t xml:space="preserve">   </w:t>
      </w:r>
      <w:r w:rsidRPr="001207D8">
        <w:rPr>
          <w:rFonts w:ascii="Arial" w:hAnsi="Arial" w:cs="Arial"/>
          <w:b/>
          <w:bCs/>
          <w:szCs w:val="24"/>
        </w:rPr>
        <w:t>“</w:t>
      </w:r>
      <w:r w:rsidRPr="00F24AAA">
        <w:rPr>
          <w:rFonts w:ascii="Arial" w:hAnsi="Arial" w:cs="Arial"/>
          <w:b/>
          <w:bCs/>
          <w:szCs w:val="24"/>
        </w:rPr>
        <w:t xml:space="preserve">Certification for Paperwork Reduction Act Submissions.” </w:t>
      </w:r>
    </w:p>
    <w:p w:rsidR="00147554" w:rsidRPr="00F24AAA" w:rsidP="00147554" w14:paraId="40FBB50B" w14:textId="77777777">
      <w:pPr>
        <w:ind w:left="120"/>
        <w:jc w:val="both"/>
        <w:rPr>
          <w:rFonts w:ascii="Arial" w:hAnsi="Arial" w:cs="Arial"/>
          <w:szCs w:val="24"/>
        </w:rPr>
      </w:pPr>
      <w:r w:rsidRPr="00F24AAA">
        <w:rPr>
          <w:rFonts w:ascii="Arial" w:hAnsi="Arial" w:cs="Arial"/>
          <w:b/>
          <w:bCs/>
          <w:szCs w:val="24"/>
        </w:rPr>
        <w:t xml:space="preserve">                                                              </w:t>
      </w:r>
    </w:p>
    <w:p w:rsidR="00147554" w:rsidRPr="00F24AAA" w:rsidP="00147554" w14:paraId="135D33CD" w14:textId="77777777">
      <w:pPr>
        <w:ind w:left="720"/>
        <w:jc w:val="both"/>
        <w:rPr>
          <w:rFonts w:ascii="Arial" w:hAnsi="Arial" w:cs="Arial"/>
          <w:szCs w:val="24"/>
        </w:rPr>
      </w:pPr>
      <w:r w:rsidRPr="00F24AAA">
        <w:rPr>
          <w:rFonts w:ascii="Arial" w:hAnsi="Arial" w:cs="Arial"/>
          <w:szCs w:val="24"/>
        </w:rPr>
        <w:t>CBP does not request and exception to the certification of this information collection.</w:t>
      </w:r>
    </w:p>
    <w:p w:rsidR="00147554" w:rsidRPr="00F24AAA" w:rsidP="00147554" w14:paraId="7998F9EA" w14:textId="77777777">
      <w:pPr>
        <w:jc w:val="both"/>
        <w:rPr>
          <w:rFonts w:ascii="Arial" w:hAnsi="Arial" w:cs="Arial"/>
          <w:szCs w:val="24"/>
        </w:rPr>
      </w:pPr>
    </w:p>
    <w:p w:rsidR="00147554" w:rsidRPr="00F24AAA" w:rsidP="00147554" w14:paraId="7CB879EB" w14:textId="77777777">
      <w:pPr>
        <w:pStyle w:val="Heading1"/>
        <w:numPr>
          <w:ilvl w:val="0"/>
          <w:numId w:val="9"/>
        </w:numPr>
        <w:tabs>
          <w:tab w:val="clear" w:pos="4824"/>
        </w:tabs>
        <w:jc w:val="both"/>
        <w:rPr>
          <w:rFonts w:cs="Arial"/>
          <w:sz w:val="24"/>
          <w:szCs w:val="24"/>
        </w:rPr>
      </w:pPr>
      <w:r w:rsidRPr="00F24AAA">
        <w:rPr>
          <w:rFonts w:cs="Arial"/>
          <w:sz w:val="24"/>
          <w:szCs w:val="24"/>
        </w:rPr>
        <w:t>Collection of Information Employing Statistical Methods</w:t>
      </w:r>
    </w:p>
    <w:p w:rsidR="00147554" w:rsidRPr="00F24AAA" w:rsidP="00147554" w14:paraId="4C2A2C93" w14:textId="77777777">
      <w:pPr>
        <w:jc w:val="both"/>
        <w:rPr>
          <w:rFonts w:ascii="Arial" w:hAnsi="Arial" w:cs="Arial"/>
          <w:szCs w:val="24"/>
        </w:rPr>
      </w:pPr>
    </w:p>
    <w:p w:rsidR="00147554" w:rsidRPr="00672E6E" w:rsidP="00672E6E" w14:paraId="08FCD527" w14:textId="77777777">
      <w:pPr>
        <w:pStyle w:val="BodyTextIndent2"/>
        <w:rPr>
          <w:rFonts w:ascii="Arial" w:hAnsi="Arial" w:cs="Arial"/>
        </w:rPr>
      </w:pPr>
      <w:r>
        <w:rPr>
          <w:rFonts w:cs="Arial"/>
          <w:szCs w:val="24"/>
        </w:rPr>
        <w:t xml:space="preserve">  </w:t>
      </w:r>
      <w:r w:rsidRPr="00672E6E">
        <w:rPr>
          <w:rFonts w:ascii="Arial" w:hAnsi="Arial" w:cs="Arial"/>
          <w:szCs w:val="24"/>
        </w:rPr>
        <w:t>No statistical methods were employed.</w:t>
      </w:r>
      <w:r w:rsidRPr="00672E6E">
        <w:rPr>
          <w:rFonts w:ascii="Arial" w:hAnsi="Arial" w:cs="Arial"/>
        </w:rPr>
        <w:t xml:space="preserve">                                                                       </w:t>
      </w:r>
    </w:p>
    <w:p w:rsidR="00147554" w:rsidP="00147554" w14:paraId="6689F329" w14:textId="77777777">
      <w:pPr>
        <w:tabs>
          <w:tab w:val="left" w:pos="-1440"/>
        </w:tabs>
        <w:ind w:left="720" w:hanging="720"/>
        <w:jc w:val="both"/>
        <w:rPr>
          <w:rFonts w:ascii="Arial" w:hAnsi="Arial"/>
        </w:rPr>
      </w:pPr>
      <w:r>
        <w:rPr>
          <w:rFonts w:ascii="Arial" w:hAnsi="Arial"/>
        </w:rPr>
        <w:t xml:space="preserve">                                                                                    </w:t>
      </w:r>
    </w:p>
    <w:p w:rsidR="00147554" w:rsidP="00147554" w14:paraId="55425C5C" w14:textId="77777777">
      <w:pPr>
        <w:rPr>
          <w:rFonts w:ascii="Arial" w:hAnsi="Arial"/>
          <w:b/>
          <w:sz w:val="28"/>
        </w:rPr>
      </w:pPr>
    </w:p>
    <w:p w:rsidR="00147554" w:rsidP="00147554" w14:paraId="6DDE27E9" w14:textId="77777777">
      <w:pPr>
        <w:pStyle w:val="Heading1"/>
      </w:pPr>
    </w:p>
    <w:p w:rsidR="00147554" w:rsidP="00147554" w14:paraId="7EAE0476" w14:textId="77777777">
      <w:pPr>
        <w:pStyle w:val="Heading1"/>
      </w:pPr>
    </w:p>
    <w:sectPr>
      <w:footerReference w:type="even" r:id="rId10"/>
      <w:footerReference w:type="default" r:id="rId11"/>
      <w:endnotePr>
        <w:numFmt w:val="decimal"/>
      </w:endnotePr>
      <w:pgSz w:w="12240" w:h="15840"/>
      <w:pgMar w:top="1440" w:right="1152"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BD7" w:rsidP="004F703B" w14:paraId="500D163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BD7" w14:paraId="211A91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BD7" w:rsidP="004F703B" w14:paraId="2349BD02" w14:textId="73178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7AE6">
      <w:rPr>
        <w:rStyle w:val="PageNumber"/>
        <w:noProof/>
      </w:rPr>
      <w:t>3</w:t>
    </w:r>
    <w:r>
      <w:rPr>
        <w:rStyle w:val="PageNumber"/>
      </w:rPr>
      <w:fldChar w:fldCharType="end"/>
    </w:r>
  </w:p>
  <w:p w:rsidR="006A6BD7" w14:paraId="5EE4C6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3EA2" w14:paraId="0BC07FA1" w14:textId="77777777">
      <w:r>
        <w:separator/>
      </w:r>
    </w:p>
  </w:footnote>
  <w:footnote w:type="continuationSeparator" w:id="1">
    <w:p w:rsidR="00B03EA2" w14:paraId="0AD0709E" w14:textId="77777777">
      <w:r>
        <w:continuationSeparator/>
      </w:r>
    </w:p>
  </w:footnote>
  <w:footnote w:id="2">
    <w:p w:rsidR="00B507D6" w:rsidP="00B507D6" w14:paraId="680787DB"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U.S. Department of Transportation, Office of Transportation Policy.  The Value of Travel Time Savings: Departmental Guidance for Conducting Economic Evaluations Revision 2 (2016 Update), “Table 4 (Revision 2 - 2016 Update): Recommended Hourly Values of Travel Time Savings for Intercity, All-Purpose Travel by Air and High-Speed Rail.”  September 27, 2016.  The original hourly value ($27.20) is provided in 2015 U.S. dollars, CBP adjusted this hourly rate to 2023 values using the methodology provided by DOT.  Original DOT policy is available at https://www.transportation.gov/sites/dot.gov/files/docs/2016%20Revised%20Value%20of%20Travel%20Time%20Guidance.pdf.  Accessed June 17, 2024.</w:t>
      </w:r>
    </w:p>
  </w:footnote>
  <w:footnote w:id="3">
    <w:p w:rsidR="00B507D6" w:rsidP="00B507D6" w14:paraId="03F3DBDE"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Transportation and Material Moving occupations ($34.89) divided by the wages and salaries cost per hour worked for the same occupation category ($23.99).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4">
    <w:p w:rsidR="00B507D6" w:rsidP="00B507D6" w14:paraId="3D467810"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p>
  </w:footnote>
  <w:footnote w:id="5">
    <w:p w:rsidR="004B66FD" w:rsidP="004B66FD" w14:paraId="1E272E9E" w14:textId="77777777">
      <w:pPr>
        <w:pStyle w:val="FootnoteText"/>
        <w:rPr>
          <w:rFonts w:ascii="Times New Roman" w:hAnsi="Times New Roman"/>
        </w:rPr>
      </w:pPr>
      <w:r>
        <w:rPr>
          <w:rStyle w:val="FootnoteReference"/>
          <w:rFonts w:ascii="Times New Roman" w:hAnsi="Times New Roman"/>
          <w:sz w:val="18"/>
          <w:szCs w:val="18"/>
        </w:rPr>
        <w:footnoteRef/>
      </w:r>
      <w:r>
        <w:rPr>
          <w:rFonts w:ascii="Times New Roman" w:hAnsi="Times New Roman"/>
          <w:sz w:val="18"/>
          <w:szCs w:val="18"/>
        </w:rPr>
        <w:t xml:space="preserve"> CBP bases this wage on the FY 2023 salary and benefits of the national average of other CBP positions, which is equal to a GS-9, Step 6.  Source: </w:t>
      </w:r>
      <w:r>
        <w:rPr>
          <w:rFonts w:ascii="Times New Roman" w:hAnsi="Times New Roman"/>
          <w:sz w:val="18"/>
          <w:szCs w:val="18"/>
          <w:lang w:val="en"/>
        </w:rPr>
        <w:t>Email correspondence with CBP’s Office of Finance on June 17, 2024</w:t>
      </w:r>
      <w:r>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07BD0661"/>
    <w:multiLevelType w:val="hybridMultilevel"/>
    <w:tmpl w:val="4FCE0D0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7323A74"/>
    <w:multiLevelType w:val="hybridMultilevel"/>
    <w:tmpl w:val="77B257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6B62739"/>
    <w:multiLevelType w:val="singleLevel"/>
    <w:tmpl w:val="FFD2B55C"/>
    <w:lvl w:ilvl="0">
      <w:start w:val="2"/>
      <w:numFmt w:val="decimal"/>
      <w:lvlText w:val="%1."/>
      <w:lvlJc w:val="left"/>
      <w:pPr>
        <w:tabs>
          <w:tab w:val="num" w:pos="720"/>
        </w:tabs>
        <w:ind w:left="720" w:hanging="720"/>
      </w:pPr>
      <w:rPr>
        <w:rFonts w:hint="default"/>
      </w:rPr>
    </w:lvl>
  </w:abstractNum>
  <w:abstractNum w:abstractNumId="9">
    <w:nsid w:val="67091807"/>
    <w:multiLevelType w:val="hybridMultilevel"/>
    <w:tmpl w:val="4824E2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CE66FE9"/>
    <w:multiLevelType w:val="hybridMultilevel"/>
    <w:tmpl w:val="17D234B8"/>
    <w:lvl w:ilvl="0">
      <w:start w:val="1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CD70C8E"/>
    <w:multiLevelType w:val="hybridMultilevel"/>
    <w:tmpl w:val="2460BE00"/>
    <w:lvl w:ilvl="0">
      <w:start w:val="14"/>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716857285">
    <w:abstractNumId w:val="8"/>
  </w:num>
  <w:num w:numId="2" w16cid:durableId="1780484450">
    <w:abstractNumId w:val="3"/>
  </w:num>
  <w:num w:numId="3" w16cid:durableId="2097941304">
    <w:abstractNumId w:val="2"/>
  </w:num>
  <w:num w:numId="4" w16cid:durableId="895894017">
    <w:abstractNumId w:val="13"/>
  </w:num>
  <w:num w:numId="5" w16cid:durableId="1539590045">
    <w:abstractNumId w:val="10"/>
  </w:num>
  <w:num w:numId="6" w16cid:durableId="92006606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995378490">
    <w:abstractNumId w:val="11"/>
  </w:num>
  <w:num w:numId="8" w16cid:durableId="1520894995">
    <w:abstractNumId w:val="4"/>
  </w:num>
  <w:num w:numId="9" w16cid:durableId="1294409675">
    <w:abstractNumId w:val="6"/>
  </w:num>
  <w:num w:numId="10" w16cid:durableId="1977105744">
    <w:abstractNumId w:val="12"/>
  </w:num>
  <w:num w:numId="11" w16cid:durableId="51320968">
    <w:abstractNumId w:val="7"/>
  </w:num>
  <w:num w:numId="12" w16cid:durableId="2065903827">
    <w:abstractNumId w:val="1"/>
  </w:num>
  <w:num w:numId="13" w16cid:durableId="535122042">
    <w:abstractNumId w:val="5"/>
  </w:num>
  <w:num w:numId="14" w16cid:durableId="633371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D7"/>
    <w:rsid w:val="00027538"/>
    <w:rsid w:val="00030342"/>
    <w:rsid w:val="000350F2"/>
    <w:rsid w:val="00041487"/>
    <w:rsid w:val="00042E25"/>
    <w:rsid w:val="000560F9"/>
    <w:rsid w:val="0006620E"/>
    <w:rsid w:val="00067F15"/>
    <w:rsid w:val="00091082"/>
    <w:rsid w:val="00097AE6"/>
    <w:rsid w:val="000A31DA"/>
    <w:rsid w:val="000A52B1"/>
    <w:rsid w:val="000B6B46"/>
    <w:rsid w:val="000B7031"/>
    <w:rsid w:val="000C3870"/>
    <w:rsid w:val="000E74F8"/>
    <w:rsid w:val="00104F89"/>
    <w:rsid w:val="001207D8"/>
    <w:rsid w:val="00130FC3"/>
    <w:rsid w:val="0013601A"/>
    <w:rsid w:val="001461CF"/>
    <w:rsid w:val="00147554"/>
    <w:rsid w:val="001557E6"/>
    <w:rsid w:val="00175B5F"/>
    <w:rsid w:val="00185D09"/>
    <w:rsid w:val="00185F51"/>
    <w:rsid w:val="00187B6C"/>
    <w:rsid w:val="001901D0"/>
    <w:rsid w:val="001A1CA9"/>
    <w:rsid w:val="001A6459"/>
    <w:rsid w:val="001C1F3E"/>
    <w:rsid w:val="001C4F97"/>
    <w:rsid w:val="001C5510"/>
    <w:rsid w:val="001D296D"/>
    <w:rsid w:val="001D3B45"/>
    <w:rsid w:val="001D545C"/>
    <w:rsid w:val="001E4EF8"/>
    <w:rsid w:val="0020611A"/>
    <w:rsid w:val="00235EBF"/>
    <w:rsid w:val="00236160"/>
    <w:rsid w:val="002404CE"/>
    <w:rsid w:val="00244FAE"/>
    <w:rsid w:val="00261D86"/>
    <w:rsid w:val="002650AD"/>
    <w:rsid w:val="00267365"/>
    <w:rsid w:val="00273CF5"/>
    <w:rsid w:val="002766E3"/>
    <w:rsid w:val="00285F92"/>
    <w:rsid w:val="00292202"/>
    <w:rsid w:val="002C230F"/>
    <w:rsid w:val="002D1C62"/>
    <w:rsid w:val="002D603C"/>
    <w:rsid w:val="002D7C6F"/>
    <w:rsid w:val="002E5A4A"/>
    <w:rsid w:val="00324B85"/>
    <w:rsid w:val="00325F8B"/>
    <w:rsid w:val="003341B0"/>
    <w:rsid w:val="00352A9B"/>
    <w:rsid w:val="00354EE1"/>
    <w:rsid w:val="0036425C"/>
    <w:rsid w:val="00364CC2"/>
    <w:rsid w:val="00366760"/>
    <w:rsid w:val="003705CF"/>
    <w:rsid w:val="0038046D"/>
    <w:rsid w:val="00380B0F"/>
    <w:rsid w:val="003824E3"/>
    <w:rsid w:val="003A2228"/>
    <w:rsid w:val="003C5363"/>
    <w:rsid w:val="003C5E80"/>
    <w:rsid w:val="003C7045"/>
    <w:rsid w:val="003F2237"/>
    <w:rsid w:val="003F41B1"/>
    <w:rsid w:val="00402062"/>
    <w:rsid w:val="0041107F"/>
    <w:rsid w:val="00415171"/>
    <w:rsid w:val="00440BBA"/>
    <w:rsid w:val="00451351"/>
    <w:rsid w:val="00491415"/>
    <w:rsid w:val="004915EC"/>
    <w:rsid w:val="004A33E4"/>
    <w:rsid w:val="004B1430"/>
    <w:rsid w:val="004B66FD"/>
    <w:rsid w:val="004B7595"/>
    <w:rsid w:val="004D0556"/>
    <w:rsid w:val="004F703B"/>
    <w:rsid w:val="00500E0B"/>
    <w:rsid w:val="0051343C"/>
    <w:rsid w:val="005163B3"/>
    <w:rsid w:val="00521178"/>
    <w:rsid w:val="005265D9"/>
    <w:rsid w:val="005308BB"/>
    <w:rsid w:val="00536E8F"/>
    <w:rsid w:val="005662EA"/>
    <w:rsid w:val="00567703"/>
    <w:rsid w:val="00583C17"/>
    <w:rsid w:val="0059054F"/>
    <w:rsid w:val="005969AF"/>
    <w:rsid w:val="005C27C0"/>
    <w:rsid w:val="005C6F35"/>
    <w:rsid w:val="005D2491"/>
    <w:rsid w:val="005D45C1"/>
    <w:rsid w:val="005F47FD"/>
    <w:rsid w:val="00602108"/>
    <w:rsid w:val="00603A25"/>
    <w:rsid w:val="00620DAA"/>
    <w:rsid w:val="00625452"/>
    <w:rsid w:val="00635B7D"/>
    <w:rsid w:val="00642228"/>
    <w:rsid w:val="00663185"/>
    <w:rsid w:val="00672E6E"/>
    <w:rsid w:val="006827E7"/>
    <w:rsid w:val="006859A2"/>
    <w:rsid w:val="0069073A"/>
    <w:rsid w:val="00692CFB"/>
    <w:rsid w:val="00697BA4"/>
    <w:rsid w:val="006A6BD7"/>
    <w:rsid w:val="006A6BEF"/>
    <w:rsid w:val="006B3FEC"/>
    <w:rsid w:val="006B7E69"/>
    <w:rsid w:val="006E0D76"/>
    <w:rsid w:val="006E1750"/>
    <w:rsid w:val="006E2EAC"/>
    <w:rsid w:val="006E3A6F"/>
    <w:rsid w:val="006E44F1"/>
    <w:rsid w:val="006F23C7"/>
    <w:rsid w:val="006F3AA8"/>
    <w:rsid w:val="00724CDE"/>
    <w:rsid w:val="00737A5E"/>
    <w:rsid w:val="00737C59"/>
    <w:rsid w:val="0074117E"/>
    <w:rsid w:val="00742052"/>
    <w:rsid w:val="0076282F"/>
    <w:rsid w:val="007717E3"/>
    <w:rsid w:val="007860C8"/>
    <w:rsid w:val="0078799A"/>
    <w:rsid w:val="00791229"/>
    <w:rsid w:val="0079642E"/>
    <w:rsid w:val="007F20CA"/>
    <w:rsid w:val="007F2455"/>
    <w:rsid w:val="008000EE"/>
    <w:rsid w:val="008169AE"/>
    <w:rsid w:val="00841225"/>
    <w:rsid w:val="00856CA6"/>
    <w:rsid w:val="0085767E"/>
    <w:rsid w:val="00863792"/>
    <w:rsid w:val="00874A2F"/>
    <w:rsid w:val="00892004"/>
    <w:rsid w:val="008A40AB"/>
    <w:rsid w:val="008B3667"/>
    <w:rsid w:val="008D1E12"/>
    <w:rsid w:val="008D3595"/>
    <w:rsid w:val="008E019A"/>
    <w:rsid w:val="008E0751"/>
    <w:rsid w:val="008E37B3"/>
    <w:rsid w:val="008F6BE4"/>
    <w:rsid w:val="00905079"/>
    <w:rsid w:val="009349D6"/>
    <w:rsid w:val="009455D3"/>
    <w:rsid w:val="00954759"/>
    <w:rsid w:val="00972B2D"/>
    <w:rsid w:val="00974DC9"/>
    <w:rsid w:val="0097774C"/>
    <w:rsid w:val="009A538C"/>
    <w:rsid w:val="009B02BB"/>
    <w:rsid w:val="009B54BD"/>
    <w:rsid w:val="009B773D"/>
    <w:rsid w:val="009D5958"/>
    <w:rsid w:val="009D6B2C"/>
    <w:rsid w:val="009E263F"/>
    <w:rsid w:val="009E35C6"/>
    <w:rsid w:val="009E4EA2"/>
    <w:rsid w:val="009E6C51"/>
    <w:rsid w:val="009F12E2"/>
    <w:rsid w:val="00A04659"/>
    <w:rsid w:val="00A0570A"/>
    <w:rsid w:val="00A14881"/>
    <w:rsid w:val="00A34B99"/>
    <w:rsid w:val="00A422ED"/>
    <w:rsid w:val="00A62622"/>
    <w:rsid w:val="00A63AD6"/>
    <w:rsid w:val="00A93278"/>
    <w:rsid w:val="00AA795A"/>
    <w:rsid w:val="00AA7D13"/>
    <w:rsid w:val="00AB2D08"/>
    <w:rsid w:val="00AC7DBF"/>
    <w:rsid w:val="00AC7F2E"/>
    <w:rsid w:val="00AE24FE"/>
    <w:rsid w:val="00AE2B7B"/>
    <w:rsid w:val="00AE4A67"/>
    <w:rsid w:val="00AF127F"/>
    <w:rsid w:val="00AF7C09"/>
    <w:rsid w:val="00B03B0E"/>
    <w:rsid w:val="00B03EA2"/>
    <w:rsid w:val="00B25AA4"/>
    <w:rsid w:val="00B2717A"/>
    <w:rsid w:val="00B27FCE"/>
    <w:rsid w:val="00B342D6"/>
    <w:rsid w:val="00B41F53"/>
    <w:rsid w:val="00B507D6"/>
    <w:rsid w:val="00B828D1"/>
    <w:rsid w:val="00B96A62"/>
    <w:rsid w:val="00BA4FD6"/>
    <w:rsid w:val="00BC3474"/>
    <w:rsid w:val="00BC78A5"/>
    <w:rsid w:val="00BD1CB6"/>
    <w:rsid w:val="00BD455F"/>
    <w:rsid w:val="00BF2B4A"/>
    <w:rsid w:val="00BF397D"/>
    <w:rsid w:val="00BF45F7"/>
    <w:rsid w:val="00BF70BE"/>
    <w:rsid w:val="00C01EE7"/>
    <w:rsid w:val="00C03D31"/>
    <w:rsid w:val="00C14BEC"/>
    <w:rsid w:val="00C2641F"/>
    <w:rsid w:val="00C438D5"/>
    <w:rsid w:val="00C47181"/>
    <w:rsid w:val="00C5742B"/>
    <w:rsid w:val="00C61F37"/>
    <w:rsid w:val="00C71A97"/>
    <w:rsid w:val="00C8010A"/>
    <w:rsid w:val="00C84BD3"/>
    <w:rsid w:val="00C877E8"/>
    <w:rsid w:val="00C92D06"/>
    <w:rsid w:val="00C93D78"/>
    <w:rsid w:val="00C97FE7"/>
    <w:rsid w:val="00CA6C7F"/>
    <w:rsid w:val="00CA7899"/>
    <w:rsid w:val="00CB62E2"/>
    <w:rsid w:val="00CC4A17"/>
    <w:rsid w:val="00CC7727"/>
    <w:rsid w:val="00CD05E4"/>
    <w:rsid w:val="00CD1805"/>
    <w:rsid w:val="00CD6493"/>
    <w:rsid w:val="00CE14DC"/>
    <w:rsid w:val="00CF1033"/>
    <w:rsid w:val="00D06572"/>
    <w:rsid w:val="00D07776"/>
    <w:rsid w:val="00D13A38"/>
    <w:rsid w:val="00D17045"/>
    <w:rsid w:val="00D23E4C"/>
    <w:rsid w:val="00D24722"/>
    <w:rsid w:val="00D24AB4"/>
    <w:rsid w:val="00D32DE0"/>
    <w:rsid w:val="00D40D21"/>
    <w:rsid w:val="00D51152"/>
    <w:rsid w:val="00D667B9"/>
    <w:rsid w:val="00D75DA7"/>
    <w:rsid w:val="00D92CD5"/>
    <w:rsid w:val="00D9631E"/>
    <w:rsid w:val="00D96BEC"/>
    <w:rsid w:val="00DB2F5F"/>
    <w:rsid w:val="00DB7399"/>
    <w:rsid w:val="00DC0A7B"/>
    <w:rsid w:val="00DC2ADA"/>
    <w:rsid w:val="00DE7715"/>
    <w:rsid w:val="00DF0203"/>
    <w:rsid w:val="00DF67D7"/>
    <w:rsid w:val="00DF6E41"/>
    <w:rsid w:val="00E0021F"/>
    <w:rsid w:val="00E05A28"/>
    <w:rsid w:val="00E10966"/>
    <w:rsid w:val="00E14259"/>
    <w:rsid w:val="00E31310"/>
    <w:rsid w:val="00E41F1F"/>
    <w:rsid w:val="00E56DE4"/>
    <w:rsid w:val="00E73077"/>
    <w:rsid w:val="00E95568"/>
    <w:rsid w:val="00E95589"/>
    <w:rsid w:val="00EA52E0"/>
    <w:rsid w:val="00EB5708"/>
    <w:rsid w:val="00EF6D25"/>
    <w:rsid w:val="00F24AAA"/>
    <w:rsid w:val="00F36F60"/>
    <w:rsid w:val="00F45D12"/>
    <w:rsid w:val="00FA62B5"/>
    <w:rsid w:val="00FA7FC1"/>
    <w:rsid w:val="00FB4A0F"/>
    <w:rsid w:val="00FC4ED7"/>
    <w:rsid w:val="00FD3159"/>
    <w:rsid w:val="00FD4640"/>
    <w:rsid w:val="00FE17E9"/>
    <w:rsid w:val="00FE7BD3"/>
    <w:rsid w:val="00FF44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A49010A"/>
  <w15:chartTrackingRefBased/>
  <w15:docId w15:val="{7B20CE38-26E3-4F04-964D-BDA593A2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425C"/>
    <w:pPr>
      <w:widowControl w:val="0"/>
    </w:pPr>
    <w:rPr>
      <w:rFonts w:ascii="Courier" w:hAnsi="Courier"/>
      <w:snapToGrid w:val="0"/>
      <w:sz w:val="24"/>
    </w:rPr>
  </w:style>
  <w:style w:type="paragraph" w:styleId="Heading1">
    <w:name w:val="heading 1"/>
    <w:basedOn w:val="Normal"/>
    <w:next w:val="Normal"/>
    <w:qFormat/>
    <w:pPr>
      <w:keepNext/>
      <w:tabs>
        <w:tab w:val="center" w:pos="4824"/>
      </w:tabs>
      <w:outlineLvl w:val="0"/>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styleId="BodyTextIndent2">
    <w:name w:val="Body Text Indent 2"/>
    <w:basedOn w:val="Normal"/>
    <w:rsid w:val="00147554"/>
    <w:pPr>
      <w:spacing w:after="120" w:line="480" w:lineRule="auto"/>
      <w:ind w:left="360"/>
    </w:pPr>
  </w:style>
  <w:style w:type="paragraph" w:customStyle="1" w:styleId="Level1">
    <w:name w:val="Level 1"/>
    <w:basedOn w:val="Normal"/>
    <w:rsid w:val="00147554"/>
    <w:pPr>
      <w:numPr>
        <w:numId w:val="6"/>
      </w:numPr>
      <w:ind w:left="720" w:hanging="720"/>
      <w:outlineLvl w:val="0"/>
    </w:pPr>
    <w:rPr>
      <w:rFonts w:ascii="Times" w:hAnsi="Times"/>
    </w:rPr>
  </w:style>
  <w:style w:type="paragraph" w:customStyle="1" w:styleId="Style">
    <w:name w:val="Style"/>
    <w:basedOn w:val="Normal"/>
    <w:rsid w:val="00147554"/>
    <w:pPr>
      <w:ind w:left="1440" w:hanging="720"/>
    </w:pPr>
    <w:rPr>
      <w:rFonts w:ascii="Times New Roman" w:hAnsi="Times New Roman"/>
    </w:rPr>
  </w:style>
  <w:style w:type="table" w:styleId="TableGrid">
    <w:name w:val="Table Grid"/>
    <w:basedOn w:val="TableNormal"/>
    <w:rsid w:val="001475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47554"/>
    <w:pPr>
      <w:spacing w:after="120"/>
    </w:pPr>
    <w:rPr>
      <w:rFonts w:ascii="Times New Roman" w:hAnsi="Times New Roman"/>
    </w:rPr>
  </w:style>
  <w:style w:type="paragraph" w:styleId="Footer">
    <w:name w:val="footer"/>
    <w:basedOn w:val="Normal"/>
    <w:rsid w:val="00FA62B5"/>
    <w:pPr>
      <w:tabs>
        <w:tab w:val="center" w:pos="4320"/>
        <w:tab w:val="right" w:pos="8640"/>
      </w:tabs>
    </w:pPr>
  </w:style>
  <w:style w:type="character" w:styleId="PageNumber">
    <w:name w:val="page number"/>
    <w:basedOn w:val="DefaultParagraphFont"/>
    <w:rsid w:val="00FA62B5"/>
  </w:style>
  <w:style w:type="paragraph" w:styleId="BalloonText">
    <w:name w:val="Balloon Text"/>
    <w:basedOn w:val="Normal"/>
    <w:semiHidden/>
    <w:rsid w:val="001D3B45"/>
    <w:rPr>
      <w:rFonts w:ascii="Tahoma" w:hAnsi="Tahoma" w:cs="Tahoma"/>
      <w:sz w:val="16"/>
      <w:szCs w:val="16"/>
    </w:rPr>
  </w:style>
  <w:style w:type="character" w:styleId="Hyperlink">
    <w:name w:val="Hyperlink"/>
    <w:rsid w:val="00402062"/>
    <w:rPr>
      <w:color w:val="0000FF"/>
      <w:u w:val="single"/>
    </w:rPr>
  </w:style>
  <w:style w:type="paragraph" w:styleId="FootnoteText">
    <w:name w:val="footnote text"/>
    <w:basedOn w:val="Normal"/>
    <w:link w:val="FootnoteTextChar"/>
    <w:rsid w:val="00642228"/>
    <w:rPr>
      <w:sz w:val="20"/>
    </w:rPr>
  </w:style>
  <w:style w:type="character" w:customStyle="1" w:styleId="FootnoteTextChar">
    <w:name w:val="Footnote Text Char"/>
    <w:link w:val="FootnoteText"/>
    <w:rsid w:val="00642228"/>
    <w:rPr>
      <w:rFonts w:ascii="Courier" w:hAnsi="Courier"/>
      <w:snapToGrid w:val="0"/>
    </w:rPr>
  </w:style>
  <w:style w:type="character" w:styleId="FollowedHyperlink">
    <w:name w:val="FollowedHyperlink"/>
    <w:rsid w:val="00BD1CB6"/>
    <w:rPr>
      <w:color w:val="954F72"/>
      <w:u w:val="single"/>
    </w:rPr>
  </w:style>
  <w:style w:type="character" w:styleId="CommentReference">
    <w:name w:val="annotation reference"/>
    <w:rsid w:val="00BD1CB6"/>
    <w:rPr>
      <w:sz w:val="16"/>
      <w:szCs w:val="16"/>
    </w:rPr>
  </w:style>
  <w:style w:type="paragraph" w:styleId="CommentText">
    <w:name w:val="annotation text"/>
    <w:basedOn w:val="Normal"/>
    <w:link w:val="CommentTextChar"/>
    <w:rsid w:val="00BD1CB6"/>
    <w:rPr>
      <w:sz w:val="20"/>
    </w:rPr>
  </w:style>
  <w:style w:type="character" w:customStyle="1" w:styleId="CommentTextChar">
    <w:name w:val="Comment Text Char"/>
    <w:link w:val="CommentText"/>
    <w:rsid w:val="00BD1CB6"/>
    <w:rPr>
      <w:rFonts w:ascii="Courier" w:hAnsi="Courier"/>
      <w:snapToGrid w:val="0"/>
    </w:rPr>
  </w:style>
  <w:style w:type="paragraph" w:styleId="CommentSubject">
    <w:name w:val="annotation subject"/>
    <w:basedOn w:val="CommentText"/>
    <w:next w:val="CommentText"/>
    <w:link w:val="CommentSubjectChar"/>
    <w:rsid w:val="00BD1CB6"/>
    <w:rPr>
      <w:b/>
      <w:bCs/>
    </w:rPr>
  </w:style>
  <w:style w:type="character" w:customStyle="1" w:styleId="CommentSubjectChar">
    <w:name w:val="Comment Subject Char"/>
    <w:link w:val="CommentSubject"/>
    <w:rsid w:val="00BD1CB6"/>
    <w:rPr>
      <w:rFonts w:ascii="Courier" w:hAnsi="Courier"/>
      <w:b/>
      <w:bCs/>
      <w:snapToGrid w:val="0"/>
    </w:rPr>
  </w:style>
  <w:style w:type="paragraph" w:styleId="Header">
    <w:name w:val="header"/>
    <w:basedOn w:val="Normal"/>
    <w:link w:val="HeaderChar"/>
    <w:rsid w:val="009B773D"/>
    <w:pPr>
      <w:tabs>
        <w:tab w:val="center" w:pos="4680"/>
        <w:tab w:val="right" w:pos="9360"/>
      </w:tabs>
    </w:pPr>
  </w:style>
  <w:style w:type="character" w:customStyle="1" w:styleId="HeaderChar">
    <w:name w:val="Header Char"/>
    <w:link w:val="Header"/>
    <w:rsid w:val="009B773D"/>
    <w:rPr>
      <w:rFonts w:ascii="Courier" w:hAnsi="Courier"/>
      <w:snapToGrid w:val="0"/>
      <w:sz w:val="24"/>
    </w:rPr>
  </w:style>
  <w:style w:type="character" w:styleId="UnresolvedMention">
    <w:name w:val="Unresolved Mention"/>
    <w:basedOn w:val="DefaultParagraphFont"/>
    <w:uiPriority w:val="99"/>
    <w:semiHidden/>
    <w:unhideWhenUsed/>
    <w:rsid w:val="00D24AB4"/>
    <w:rPr>
      <w:color w:val="605E5C"/>
      <w:shd w:val="clear" w:color="auto" w:fill="E1DFDD"/>
    </w:rPr>
  </w:style>
  <w:style w:type="paragraph" w:styleId="Revision">
    <w:name w:val="Revision"/>
    <w:hidden/>
    <w:uiPriority w:val="99"/>
    <w:semiHidden/>
    <w:rsid w:val="00A6262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title=3078&amp;=App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AFEF9-F8CC-4B76-AAAE-3989CB6E054C}">
  <ds:schemaRefs>
    <ds:schemaRef ds:uri="http://schemas.microsoft.com/sharepoint/v3/contenttype/forms"/>
  </ds:schemaRefs>
</ds:datastoreItem>
</file>

<file path=customXml/itemProps2.xml><?xml version="1.0" encoding="utf-8"?>
<ds:datastoreItem xmlns:ds="http://schemas.openxmlformats.org/officeDocument/2006/customXml" ds:itemID="{E4261534-B405-43AC-B363-8659E75B2DC5}">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8A129E86-0818-47C8-8986-1EA058063DAE}">
  <ds:schemaRefs>
    <ds:schemaRef ds:uri="http://schemas.openxmlformats.org/officeDocument/2006/bibliography"/>
  </ds:schemaRefs>
</ds:datastoreItem>
</file>

<file path=customXml/itemProps4.xml><?xml version="1.0" encoding="utf-8"?>
<ds:datastoreItem xmlns:ds="http://schemas.openxmlformats.org/officeDocument/2006/customXml" ds:itemID="{5EA399BA-4865-4879-A69D-EFBAE3910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1577</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3</cp:revision>
  <cp:lastPrinted>2016-02-17T16:00:00Z</cp:lastPrinted>
  <dcterms:created xsi:type="dcterms:W3CDTF">2024-11-21T19:19:00Z</dcterms:created>
  <dcterms:modified xsi:type="dcterms:W3CDTF">2024-11-21T19:19:00Z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ies>
</file>