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3B3C23" w:rsidP="003B3C23" w14:paraId="358AC355" w14:textId="532A8F88">
      <w:pPr>
        <w:spacing w:line="276" w:lineRule="auto"/>
        <w:contextualSpacing/>
        <w:jc w:val="right"/>
        <w:rPr>
          <w:rFonts w:cs="Times New Roman"/>
          <w:b/>
          <w:bCs/>
          <w:sz w:val="28"/>
          <w:szCs w:val="28"/>
        </w:rPr>
      </w:pPr>
      <w:r>
        <w:rPr>
          <w:rFonts w:cs="Times New Roman"/>
          <w:b/>
          <w:bCs/>
          <w:sz w:val="28"/>
          <w:szCs w:val="28"/>
        </w:rPr>
        <w:t>November 8</w:t>
      </w:r>
      <w:r w:rsidRPr="63C2A3FD" w:rsidR="005B4B01">
        <w:rPr>
          <w:rFonts w:cs="Times New Roman"/>
          <w:b/>
          <w:bCs/>
          <w:sz w:val="28"/>
          <w:szCs w:val="28"/>
        </w:rPr>
        <w:t>, 2024</w:t>
      </w:r>
    </w:p>
    <w:p w:rsidR="00635E63" w:rsidRPr="003B3C23" w:rsidP="003B3C23" w14:paraId="5E1D898C" w14:textId="2E32B114">
      <w:pPr>
        <w:spacing w:line="276" w:lineRule="auto"/>
        <w:contextualSpacing/>
        <w:rPr>
          <w:rFonts w:cs="Times New Roman"/>
          <w:b/>
          <w:bCs/>
          <w:sz w:val="28"/>
          <w:szCs w:val="28"/>
        </w:rPr>
      </w:pPr>
    </w:p>
    <w:p w:rsidR="00635E63" w:rsidRPr="003B3C23" w:rsidP="003B3C23" w14:paraId="69C01159" w14:textId="12A20CE1">
      <w:pPr>
        <w:spacing w:line="276" w:lineRule="auto"/>
        <w:contextualSpacing/>
        <w:jc w:val="center"/>
        <w:rPr>
          <w:rFonts w:cs="Times New Roman"/>
          <w:b/>
          <w:bCs/>
          <w:sz w:val="32"/>
          <w:szCs w:val="32"/>
        </w:rPr>
      </w:pPr>
      <w:r w:rsidRPr="003B3C23">
        <w:rPr>
          <w:rFonts w:cs="Times New Roman"/>
          <w:b/>
          <w:bCs/>
          <w:sz w:val="32"/>
          <w:szCs w:val="32"/>
        </w:rPr>
        <w:t>Supporting Statement for</w:t>
      </w:r>
      <w:r w:rsidRPr="003B3C23">
        <w:rPr>
          <w:rFonts w:cs="Times New Roman"/>
          <w:b/>
          <w:bCs/>
          <w:sz w:val="32"/>
          <w:szCs w:val="32"/>
        </w:rPr>
        <w:br/>
        <w:t>Paperwork Reduction Act Submissions</w:t>
      </w:r>
    </w:p>
    <w:p w:rsidR="00635E63" w:rsidRPr="003B3C23" w:rsidP="003B3C23" w14:paraId="6DD4DBBE" w14:textId="19FEF738">
      <w:pPr>
        <w:spacing w:line="276" w:lineRule="auto"/>
        <w:contextualSpacing/>
        <w:rPr>
          <w:rFonts w:cs="Times New Roman"/>
          <w:b/>
          <w:bCs/>
          <w:sz w:val="28"/>
          <w:szCs w:val="28"/>
        </w:rPr>
      </w:pPr>
    </w:p>
    <w:p w:rsidR="00635E63" w:rsidRPr="003B3C23" w:rsidP="003B3C23" w14:paraId="655EE819" w14:textId="1FBF6AC5">
      <w:pPr>
        <w:spacing w:line="276" w:lineRule="auto"/>
        <w:contextualSpacing/>
        <w:rPr>
          <w:rFonts w:cs="Times New Roman"/>
          <w:b/>
          <w:bCs/>
          <w:sz w:val="28"/>
          <w:szCs w:val="28"/>
        </w:rPr>
      </w:pPr>
      <w:r w:rsidRPr="003B3C23">
        <w:rPr>
          <w:rFonts w:cs="Times New Roman"/>
          <w:b/>
          <w:bCs/>
          <w:sz w:val="28"/>
          <w:szCs w:val="28"/>
        </w:rPr>
        <w:t>OMB Control Number</w:t>
      </w:r>
      <w:r w:rsidRPr="00BB383E">
        <w:rPr>
          <w:rFonts w:cs="Times New Roman"/>
          <w:b/>
          <w:bCs/>
          <w:color w:val="000000" w:themeColor="text1"/>
          <w:sz w:val="28"/>
          <w:szCs w:val="28"/>
        </w:rPr>
        <w:t>:  1660-</w:t>
      </w:r>
      <w:r w:rsidRPr="00BB383E" w:rsidR="005B4B01">
        <w:rPr>
          <w:rFonts w:cs="Times New Roman"/>
          <w:b/>
          <w:bCs/>
          <w:color w:val="000000" w:themeColor="text1"/>
          <w:sz w:val="28"/>
          <w:szCs w:val="28"/>
        </w:rPr>
        <w:t>0039</w:t>
      </w:r>
    </w:p>
    <w:p w:rsidR="00635E63" w:rsidRPr="003B3C23" w:rsidP="003B3C23" w14:paraId="380664B6" w14:textId="68525FCC">
      <w:pPr>
        <w:spacing w:line="276" w:lineRule="auto"/>
        <w:contextualSpacing/>
        <w:rPr>
          <w:rFonts w:cs="Times New Roman"/>
          <w:b/>
          <w:bCs/>
          <w:sz w:val="28"/>
          <w:szCs w:val="28"/>
        </w:rPr>
      </w:pPr>
    </w:p>
    <w:p w:rsidR="00635E63" w:rsidRPr="003B3C23" w:rsidP="003B3C23" w14:paraId="3B321277" w14:textId="4C86734D">
      <w:pPr>
        <w:spacing w:line="276" w:lineRule="auto"/>
        <w:contextualSpacing/>
        <w:rPr>
          <w:rFonts w:cs="Times New Roman"/>
          <w:b/>
          <w:bCs/>
          <w:sz w:val="28"/>
          <w:szCs w:val="28"/>
        </w:rPr>
      </w:pPr>
      <w:r w:rsidRPr="003B3C23">
        <w:rPr>
          <w:rFonts w:cs="Times New Roman"/>
          <w:b/>
          <w:bCs/>
          <w:sz w:val="28"/>
          <w:szCs w:val="28"/>
        </w:rPr>
        <w:t>Title:</w:t>
      </w:r>
      <w:r w:rsidRPr="003B3C23" w:rsidR="00BE238B">
        <w:rPr>
          <w:rFonts w:cs="Times New Roman"/>
          <w:b/>
          <w:bCs/>
          <w:sz w:val="28"/>
          <w:szCs w:val="28"/>
        </w:rPr>
        <w:t xml:space="preserve">  </w:t>
      </w:r>
      <w:r w:rsidRPr="003B3C23" w:rsidR="005B4B01">
        <w:rPr>
          <w:rFonts w:cs="Times New Roman"/>
          <w:b/>
          <w:color w:val="000000" w:themeColor="text1"/>
          <w:sz w:val="28"/>
          <w:szCs w:val="28"/>
        </w:rPr>
        <w:t xml:space="preserve">National Fire Academy Long-Term Evaluation </w:t>
      </w:r>
      <w:r w:rsidRPr="003B3C23" w:rsidR="005B4B01">
        <w:rPr>
          <w:rFonts w:cs="Times New Roman"/>
          <w:b/>
          <w:sz w:val="28"/>
          <w:szCs w:val="28"/>
        </w:rPr>
        <w:t>Form for Supervisors and National Fire Academy Long-Term Evaluation Form for Students/Trainees</w:t>
      </w:r>
    </w:p>
    <w:p w:rsidR="00635E63" w:rsidRPr="003B3C23" w:rsidP="003B3C23" w14:paraId="57212962" w14:textId="2E3D7423">
      <w:pPr>
        <w:spacing w:line="276" w:lineRule="auto"/>
        <w:contextualSpacing/>
        <w:rPr>
          <w:rFonts w:cs="Times New Roman"/>
          <w:b/>
          <w:bCs/>
          <w:sz w:val="28"/>
          <w:szCs w:val="28"/>
        </w:rPr>
      </w:pPr>
    </w:p>
    <w:p w:rsidR="00635E63" w:rsidRPr="003B3C23" w:rsidP="003B3C23" w14:paraId="069D2CE6" w14:textId="0C35A1D7">
      <w:pPr>
        <w:spacing w:line="276" w:lineRule="auto"/>
        <w:contextualSpacing/>
        <w:rPr>
          <w:rFonts w:cs="Times New Roman"/>
          <w:b/>
          <w:bCs/>
          <w:sz w:val="28"/>
          <w:szCs w:val="28"/>
        </w:rPr>
      </w:pPr>
      <w:r w:rsidRPr="003B3C23">
        <w:rPr>
          <w:rFonts w:cs="Times New Roman"/>
          <w:b/>
          <w:bCs/>
          <w:sz w:val="28"/>
          <w:szCs w:val="28"/>
        </w:rPr>
        <w:t>Form Number(s):</w:t>
      </w:r>
    </w:p>
    <w:p w:rsidR="00BE238B" w:rsidRPr="00BB383E" w:rsidP="003B3C23" w14:paraId="008E7B78" w14:textId="3FD5EFFA">
      <w:pPr>
        <w:pStyle w:val="ListParagraph"/>
        <w:numPr>
          <w:ilvl w:val="0"/>
          <w:numId w:val="5"/>
        </w:numPr>
        <w:spacing w:line="276" w:lineRule="auto"/>
        <w:rPr>
          <w:rFonts w:cs="Times New Roman"/>
          <w:b/>
          <w:bCs/>
          <w:color w:val="000000" w:themeColor="text1"/>
          <w:szCs w:val="24"/>
        </w:rPr>
      </w:pPr>
      <w:r w:rsidRPr="00BB383E">
        <w:rPr>
          <w:rFonts w:cs="Times New Roman"/>
          <w:b/>
          <w:bCs/>
          <w:color w:val="000000" w:themeColor="text1"/>
          <w:szCs w:val="24"/>
        </w:rPr>
        <w:t>FEMA Form FF-</w:t>
      </w:r>
      <w:r w:rsidRPr="00BB383E" w:rsidR="005B4B01">
        <w:rPr>
          <w:rFonts w:cs="Times New Roman"/>
          <w:b/>
          <w:bCs/>
          <w:color w:val="000000" w:themeColor="text1"/>
          <w:szCs w:val="24"/>
        </w:rPr>
        <w:t>USFA</w:t>
      </w:r>
      <w:r w:rsidRPr="00BB383E">
        <w:rPr>
          <w:rFonts w:cs="Times New Roman"/>
          <w:b/>
          <w:bCs/>
          <w:color w:val="000000" w:themeColor="text1"/>
          <w:szCs w:val="24"/>
        </w:rPr>
        <w:t>-FY-</w:t>
      </w:r>
      <w:r w:rsidRPr="00BB383E" w:rsidR="005B4B01">
        <w:rPr>
          <w:rFonts w:cs="Times New Roman"/>
          <w:b/>
          <w:bCs/>
          <w:color w:val="000000" w:themeColor="text1"/>
          <w:szCs w:val="24"/>
        </w:rPr>
        <w:t>22</w:t>
      </w:r>
      <w:r w:rsidRPr="00BB383E">
        <w:rPr>
          <w:rFonts w:cs="Times New Roman"/>
          <w:b/>
          <w:bCs/>
          <w:color w:val="000000" w:themeColor="text1"/>
          <w:szCs w:val="24"/>
        </w:rPr>
        <w:t>-</w:t>
      </w:r>
      <w:r w:rsidRPr="00BB383E" w:rsidR="005B4B01">
        <w:rPr>
          <w:rFonts w:cs="Times New Roman"/>
          <w:b/>
          <w:bCs/>
          <w:color w:val="000000" w:themeColor="text1"/>
          <w:szCs w:val="24"/>
        </w:rPr>
        <w:t>118</w:t>
      </w:r>
      <w:r w:rsidRPr="00BB383E">
        <w:rPr>
          <w:rFonts w:cs="Times New Roman"/>
          <w:b/>
          <w:bCs/>
          <w:color w:val="000000" w:themeColor="text1"/>
          <w:szCs w:val="24"/>
        </w:rPr>
        <w:t xml:space="preserve"> (formerly </w:t>
      </w:r>
      <w:r w:rsidRPr="00BB383E" w:rsidR="005B4B01">
        <w:rPr>
          <w:rFonts w:cs="Times New Roman"/>
          <w:b/>
          <w:color w:val="000000" w:themeColor="text1"/>
          <w:szCs w:val="24"/>
        </w:rPr>
        <w:t>078-0-2</w:t>
      </w:r>
      <w:r w:rsidRPr="00BB383E">
        <w:rPr>
          <w:rFonts w:cs="Times New Roman"/>
          <w:b/>
          <w:bCs/>
          <w:color w:val="000000" w:themeColor="text1"/>
          <w:szCs w:val="24"/>
        </w:rPr>
        <w:t xml:space="preserve">), </w:t>
      </w:r>
      <w:r w:rsidRPr="00BB383E" w:rsidR="005B4B01">
        <w:rPr>
          <w:rFonts w:cs="Times New Roman"/>
          <w:b/>
          <w:bCs/>
          <w:color w:val="000000" w:themeColor="text1"/>
          <w:szCs w:val="24"/>
        </w:rPr>
        <w:t xml:space="preserve">National Fire Academy </w:t>
      </w:r>
      <w:r w:rsidRPr="00BB383E" w:rsidR="005B4B01">
        <w:rPr>
          <w:rFonts w:cs="Times New Roman"/>
          <w:b/>
          <w:color w:val="000000" w:themeColor="text1"/>
          <w:szCs w:val="24"/>
        </w:rPr>
        <w:t>Long Term Evaluation for Supervisors</w:t>
      </w:r>
      <w:r w:rsidRPr="00BB383E">
        <w:rPr>
          <w:rFonts w:cs="Times New Roman"/>
          <w:b/>
          <w:bCs/>
          <w:color w:val="000000" w:themeColor="text1"/>
          <w:szCs w:val="24"/>
        </w:rPr>
        <w:t>;</w:t>
      </w:r>
    </w:p>
    <w:p w:rsidR="00635E63" w:rsidRPr="003B3C23" w:rsidP="003B3C23" w14:paraId="10BF2149" w14:textId="34BCF16B">
      <w:pPr>
        <w:pStyle w:val="ListParagraph"/>
        <w:numPr>
          <w:ilvl w:val="0"/>
          <w:numId w:val="5"/>
        </w:numPr>
        <w:spacing w:line="276" w:lineRule="auto"/>
        <w:rPr>
          <w:rFonts w:cs="Times New Roman"/>
          <w:b/>
          <w:bCs/>
          <w:szCs w:val="24"/>
        </w:rPr>
      </w:pPr>
      <w:r w:rsidRPr="00BB383E">
        <w:rPr>
          <w:rFonts w:cs="Times New Roman"/>
          <w:b/>
          <w:bCs/>
          <w:color w:val="000000" w:themeColor="text1"/>
          <w:szCs w:val="24"/>
        </w:rPr>
        <w:t>FEMA Form FF-</w:t>
      </w:r>
      <w:r w:rsidRPr="00BB383E" w:rsidR="005B4B01">
        <w:rPr>
          <w:rFonts w:cs="Times New Roman"/>
          <w:b/>
          <w:bCs/>
          <w:color w:val="000000" w:themeColor="text1"/>
          <w:szCs w:val="24"/>
        </w:rPr>
        <w:t>USFA</w:t>
      </w:r>
      <w:r w:rsidRPr="00BB383E">
        <w:rPr>
          <w:rFonts w:cs="Times New Roman"/>
          <w:b/>
          <w:bCs/>
          <w:color w:val="000000" w:themeColor="text1"/>
          <w:szCs w:val="24"/>
        </w:rPr>
        <w:t>-FY-</w:t>
      </w:r>
      <w:r w:rsidRPr="00BB383E" w:rsidR="005B4B01">
        <w:rPr>
          <w:rFonts w:cs="Times New Roman"/>
          <w:b/>
          <w:bCs/>
          <w:color w:val="000000" w:themeColor="text1"/>
          <w:szCs w:val="24"/>
        </w:rPr>
        <w:t>22</w:t>
      </w:r>
      <w:r w:rsidRPr="00BB383E">
        <w:rPr>
          <w:rFonts w:cs="Times New Roman"/>
          <w:b/>
          <w:bCs/>
          <w:color w:val="000000" w:themeColor="text1"/>
          <w:szCs w:val="24"/>
        </w:rPr>
        <w:t>-</w:t>
      </w:r>
      <w:r w:rsidRPr="00BB383E" w:rsidR="005B4B01">
        <w:rPr>
          <w:rFonts w:cs="Times New Roman"/>
          <w:b/>
          <w:bCs/>
          <w:color w:val="000000" w:themeColor="text1"/>
          <w:szCs w:val="24"/>
        </w:rPr>
        <w:t>119</w:t>
      </w:r>
      <w:r w:rsidRPr="00BB383E">
        <w:rPr>
          <w:rFonts w:cs="Times New Roman"/>
          <w:b/>
          <w:bCs/>
          <w:color w:val="000000" w:themeColor="text1"/>
          <w:szCs w:val="24"/>
        </w:rPr>
        <w:t xml:space="preserve"> (</w:t>
      </w:r>
      <w:r w:rsidRPr="003B3C23">
        <w:rPr>
          <w:rFonts w:cs="Times New Roman"/>
          <w:b/>
          <w:bCs/>
          <w:szCs w:val="24"/>
        </w:rPr>
        <w:t xml:space="preserve">formerly </w:t>
      </w:r>
      <w:r w:rsidRPr="00BB383E" w:rsidR="005B4B01">
        <w:rPr>
          <w:rFonts w:cs="Times New Roman"/>
          <w:b/>
          <w:szCs w:val="24"/>
        </w:rPr>
        <w:t>078-0-2A</w:t>
      </w:r>
      <w:r w:rsidRPr="003B3C23">
        <w:rPr>
          <w:rFonts w:cs="Times New Roman"/>
          <w:b/>
          <w:bCs/>
          <w:szCs w:val="24"/>
        </w:rPr>
        <w:t xml:space="preserve">), </w:t>
      </w:r>
      <w:r w:rsidRPr="003B3C23" w:rsidR="005B4B01">
        <w:rPr>
          <w:rFonts w:cs="Times New Roman"/>
          <w:b/>
          <w:bCs/>
          <w:szCs w:val="24"/>
        </w:rPr>
        <w:t xml:space="preserve">National Fire Academy </w:t>
      </w:r>
      <w:r w:rsidRPr="003B3C23" w:rsidR="005B4B01">
        <w:rPr>
          <w:rFonts w:cs="Times New Roman"/>
          <w:b/>
          <w:szCs w:val="24"/>
        </w:rPr>
        <w:t>Long Term Evaluation for Students</w:t>
      </w:r>
    </w:p>
    <w:p w:rsidR="005B4B01" w:rsidRPr="003B3C23" w:rsidP="00BB383E" w14:paraId="2593DB17" w14:textId="77777777">
      <w:pPr>
        <w:spacing w:line="276" w:lineRule="auto"/>
        <w:ind w:left="360"/>
        <w:contextualSpacing/>
        <w:rPr>
          <w:rFonts w:cs="Times New Roman"/>
          <w:b/>
          <w:bCs/>
          <w:szCs w:val="24"/>
        </w:rPr>
      </w:pPr>
    </w:p>
    <w:p w:rsidR="00635E63" w:rsidRPr="003B3C23" w:rsidP="003B3C23" w14:paraId="571854E9" w14:textId="2C66384A">
      <w:pPr>
        <w:spacing w:line="276" w:lineRule="auto"/>
        <w:contextualSpacing/>
        <w:rPr>
          <w:rFonts w:cs="Times New Roman"/>
          <w:b/>
          <w:bCs/>
          <w:sz w:val="28"/>
          <w:szCs w:val="28"/>
        </w:rPr>
      </w:pPr>
      <w:r w:rsidRPr="003B3C23">
        <w:rPr>
          <w:rFonts w:cs="Times New Roman"/>
          <w:b/>
          <w:bCs/>
          <w:sz w:val="28"/>
          <w:szCs w:val="28"/>
        </w:rPr>
        <w:t>General Instructions</w:t>
      </w:r>
    </w:p>
    <w:p w:rsidR="00635E63" w:rsidRPr="003B3C23" w:rsidP="003B3C23" w14:paraId="688A3A8F" w14:textId="19F56B53">
      <w:pPr>
        <w:spacing w:line="276" w:lineRule="auto"/>
        <w:contextualSpacing/>
        <w:rPr>
          <w:rFonts w:cs="Times New Roman"/>
        </w:rPr>
      </w:pPr>
    </w:p>
    <w:p w:rsidR="00635E63" w:rsidRPr="003B3C23" w:rsidP="003B3C23" w14:paraId="77230DCA" w14:textId="6F124F54">
      <w:pPr>
        <w:spacing w:line="276" w:lineRule="auto"/>
        <w:contextualSpacing/>
        <w:rPr>
          <w:rFonts w:cs="Times New Roman"/>
        </w:rPr>
      </w:pPr>
      <w:r w:rsidRPr="003B3C23">
        <w:rPr>
          <w:rFonts w:cs="Times New Roman"/>
        </w:rPr>
        <w:t>A Supporting Statement, including the text of the notice to the public required by 5 CFR 1320.5(a)(</w:t>
      </w:r>
      <w:r w:rsidRPr="003B3C23" w:rsidR="006F4198">
        <w:rPr>
          <w:rFonts w:cs="Times New Roman"/>
        </w:rPr>
        <w:t>1</w:t>
      </w:r>
      <w:r w:rsidRPr="003B3C23">
        <w:rPr>
          <w:rFonts w:cs="Times New Roman"/>
        </w:rPr>
        <w:t>)(iv) and its actual or estimated date of publication in the Federal Register, must accompany ea</w:t>
      </w:r>
      <w:r w:rsidRPr="003B3C23" w:rsidR="00C2228F">
        <w:rPr>
          <w:rFonts w:cs="Times New Roman"/>
        </w:rPr>
        <w:t>ch</w:t>
      </w:r>
      <w:r w:rsidRPr="003B3C23">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3B3C23" w:rsidP="003B3C23" w14:paraId="253F6323" w14:textId="0BCB0631">
      <w:pPr>
        <w:spacing w:line="276" w:lineRule="auto"/>
        <w:contextualSpacing/>
        <w:rPr>
          <w:rFonts w:cs="Times New Roman"/>
        </w:rPr>
      </w:pPr>
    </w:p>
    <w:p w:rsidR="00635E63" w:rsidRPr="003B3C23" w:rsidP="003B3C23" w14:paraId="06B94A10" w14:textId="056F07B5">
      <w:pPr>
        <w:spacing w:line="276" w:lineRule="auto"/>
        <w:contextualSpacing/>
        <w:rPr>
          <w:rFonts w:cs="Times New Roman"/>
          <w:b/>
          <w:bCs/>
          <w:sz w:val="28"/>
          <w:szCs w:val="28"/>
        </w:rPr>
      </w:pPr>
      <w:r w:rsidRPr="003B3C23">
        <w:rPr>
          <w:rFonts w:cs="Times New Roman"/>
          <w:b/>
          <w:bCs/>
          <w:sz w:val="28"/>
          <w:szCs w:val="28"/>
        </w:rPr>
        <w:t>Specific Instructions</w:t>
      </w:r>
    </w:p>
    <w:p w:rsidR="00635E63" w:rsidRPr="00BB383E" w:rsidP="003B3C23" w14:paraId="09AC5D79" w14:textId="77777777">
      <w:pPr>
        <w:spacing w:line="276" w:lineRule="auto"/>
        <w:contextualSpacing/>
        <w:rPr>
          <w:rFonts w:cs="Times New Roman"/>
          <w:sz w:val="28"/>
          <w:szCs w:val="28"/>
        </w:rPr>
      </w:pPr>
    </w:p>
    <w:p w:rsidR="00635E63" w:rsidRPr="00BB383E" w:rsidP="003B3C23" w14:paraId="174C5989" w14:textId="4D9F4667">
      <w:pPr>
        <w:spacing w:line="276" w:lineRule="auto"/>
        <w:contextualSpacing/>
        <w:rPr>
          <w:rFonts w:cs="Times New Roman"/>
          <w:b/>
          <w:bCs/>
          <w:sz w:val="28"/>
          <w:szCs w:val="28"/>
        </w:rPr>
      </w:pPr>
      <w:r w:rsidRPr="00BB383E">
        <w:rPr>
          <w:rFonts w:cs="Times New Roman"/>
          <w:b/>
          <w:bCs/>
          <w:sz w:val="28"/>
          <w:szCs w:val="28"/>
        </w:rPr>
        <w:t>A.  Justification</w:t>
      </w:r>
    </w:p>
    <w:p w:rsidR="00635E63" w:rsidRPr="00DE65C3" w:rsidP="003B3C23" w14:paraId="6E72C0CF" w14:textId="11FD7BC5">
      <w:pPr>
        <w:spacing w:line="276" w:lineRule="auto"/>
        <w:contextualSpacing/>
        <w:rPr>
          <w:rFonts w:cs="Times New Roman"/>
          <w:szCs w:val="24"/>
        </w:rPr>
      </w:pPr>
    </w:p>
    <w:p w:rsidR="00635E63" w:rsidRPr="00DE65C3" w:rsidP="003B3C23" w14:paraId="4481E81E" w14:textId="47574CF9">
      <w:pPr>
        <w:pStyle w:val="ListParagraph"/>
        <w:numPr>
          <w:ilvl w:val="0"/>
          <w:numId w:val="6"/>
        </w:numPr>
        <w:spacing w:line="276" w:lineRule="auto"/>
        <w:rPr>
          <w:rFonts w:cs="Times New Roman"/>
          <w:b/>
          <w:bCs/>
          <w:szCs w:val="24"/>
        </w:rPr>
      </w:pPr>
      <w:r w:rsidRPr="00DE65C3">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DE65C3" w:rsidR="00B17A38">
        <w:rPr>
          <w:rFonts w:cs="Times New Roman"/>
          <w:b/>
          <w:bCs/>
          <w:szCs w:val="24"/>
        </w:rPr>
        <w:t>ch statute and regulation mandating or authorizing the collection of information.  Provide a detailed description of the nature and source of the information to be collected.</w:t>
      </w:r>
    </w:p>
    <w:p w:rsidR="005B4B01" w:rsidRPr="00DE65C3" w:rsidP="00BB383E" w14:paraId="02AD7AC4" w14:textId="77777777">
      <w:pPr>
        <w:suppressAutoHyphens/>
        <w:spacing w:before="240" w:line="276" w:lineRule="auto"/>
        <w:contextualSpacing/>
        <w:rPr>
          <w:rFonts w:eastAsia="Times New Roman" w:cs="Times New Roman"/>
          <w:szCs w:val="24"/>
        </w:rPr>
      </w:pPr>
      <w:r w:rsidRPr="00DE65C3">
        <w:rPr>
          <w:rFonts w:eastAsia="Times New Roman" w:cs="Times New Roman"/>
          <w:szCs w:val="24"/>
        </w:rPr>
        <w:t xml:space="preserve">The National Fire Academy (NFA) is mandated under the Fire Prevention and Control Act of 1974 (Public Law 93-498) to provide training and education to the Nation’s fire service and emergency service personnel.  The state-of-the-art programs offered by the NFA serve as models of excellence and state and local fire service agencies rely heavily on the curriculum to train their personnel.  To maintain the quality of these training programs, it is critical that courses be evaluated after students have had the opportunity to apply the knowledge and skills gained from their training.  </w:t>
      </w:r>
    </w:p>
    <w:p w:rsidR="00174B16" w:rsidRPr="00DE65C3" w:rsidP="003B3C23" w14:paraId="059F20DD" w14:textId="08250C35">
      <w:pPr>
        <w:spacing w:line="276" w:lineRule="auto"/>
        <w:contextualSpacing/>
        <w:rPr>
          <w:rFonts w:cs="Times New Roman"/>
          <w:szCs w:val="24"/>
        </w:rPr>
      </w:pPr>
    </w:p>
    <w:p w:rsidR="00B17A38" w:rsidRPr="00DE65C3" w:rsidP="003B3C23" w14:paraId="7B30CBB0" w14:textId="051EB1FE">
      <w:pPr>
        <w:pStyle w:val="ListParagraph"/>
        <w:numPr>
          <w:ilvl w:val="0"/>
          <w:numId w:val="6"/>
        </w:numPr>
        <w:spacing w:line="276" w:lineRule="auto"/>
        <w:rPr>
          <w:rFonts w:cs="Times New Roman"/>
          <w:b/>
          <w:bCs/>
          <w:szCs w:val="24"/>
        </w:rPr>
      </w:pPr>
      <w:r w:rsidRPr="00DE65C3">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5B4B01" w:rsidRPr="00DE65C3" w:rsidP="00BB383E" w14:paraId="00CFEE91" w14:textId="77777777">
      <w:pPr>
        <w:spacing w:line="276" w:lineRule="auto"/>
        <w:contextualSpacing/>
        <w:rPr>
          <w:rFonts w:cs="Times New Roman"/>
          <w:b/>
          <w:bCs/>
          <w:szCs w:val="24"/>
        </w:rPr>
      </w:pPr>
    </w:p>
    <w:p w:rsidR="005B4B01" w:rsidRPr="00DE65C3" w:rsidP="00BB383E" w14:paraId="0F1A3C01" w14:textId="7C7CAB4E">
      <w:pPr>
        <w:spacing w:line="276" w:lineRule="auto"/>
        <w:contextualSpacing/>
        <w:rPr>
          <w:rFonts w:eastAsia="Times New Roman" w:cs="Times New Roman"/>
          <w:szCs w:val="24"/>
        </w:rPr>
      </w:pPr>
      <w:r w:rsidRPr="00DE65C3">
        <w:rPr>
          <w:rFonts w:eastAsia="Times New Roman" w:cs="Times New Roman"/>
          <w:szCs w:val="24"/>
        </w:rPr>
        <w:t>Information collected with these evaluation forms enables U.S. Fire Administration (USFA)/NFA staff to monitor and recommend changes in course materials, individual subject selection criteria, and to make curriculum-wide reviews and assessments.  The online electronic forms are processed through a Microsoft Structured Query Language (MS SQL) database and reports are made available electronically to USFA/NFA management and staff.  Reports of longer-term outcomes are annually posted online and disseminated in presentations by the NFA.</w:t>
      </w:r>
    </w:p>
    <w:p w:rsidR="005B4B01" w:rsidRPr="00DE65C3" w:rsidP="00BB383E" w14:paraId="743A9B60" w14:textId="77777777">
      <w:pPr>
        <w:spacing w:line="276" w:lineRule="auto"/>
        <w:contextualSpacing/>
        <w:rPr>
          <w:rFonts w:eastAsia="Times New Roman" w:cs="Times New Roman"/>
          <w:szCs w:val="24"/>
        </w:rPr>
      </w:pPr>
    </w:p>
    <w:p w:rsidR="005B4B01" w:rsidRPr="00DE65C3" w:rsidP="00BB383E" w14:paraId="0BBD4A48" w14:textId="77777777">
      <w:pPr>
        <w:tabs>
          <w:tab w:val="left" w:pos="-720"/>
        </w:tabs>
        <w:suppressAutoHyphens/>
        <w:spacing w:line="276" w:lineRule="auto"/>
        <w:contextualSpacing/>
        <w:rPr>
          <w:rFonts w:eastAsia="Times New Roman" w:cs="Times New Roman"/>
          <w:szCs w:val="24"/>
        </w:rPr>
      </w:pPr>
      <w:r w:rsidRPr="00DE65C3">
        <w:rPr>
          <w:rFonts w:eastAsia="Times New Roman" w:cs="Times New Roman"/>
          <w:szCs w:val="24"/>
        </w:rPr>
        <w:t>Below is a detailed explanation of how each form will be utilized:</w:t>
      </w:r>
    </w:p>
    <w:p w:rsidR="00174B16" w:rsidRPr="00DE65C3" w:rsidP="003B3C23" w14:paraId="709567B5" w14:textId="54F3C0D3">
      <w:pPr>
        <w:spacing w:line="276" w:lineRule="auto"/>
        <w:contextualSpacing/>
        <w:rPr>
          <w:rFonts w:cs="Times New Roman"/>
          <w:szCs w:val="24"/>
        </w:rPr>
      </w:pPr>
    </w:p>
    <w:p w:rsidR="00174B16" w:rsidRPr="00DE65C3" w:rsidP="00BB383E" w14:paraId="263942C2" w14:textId="6AF3E710">
      <w:pPr>
        <w:spacing w:line="276" w:lineRule="auto"/>
        <w:contextualSpacing/>
        <w:rPr>
          <w:rFonts w:cs="Times New Roman"/>
          <w:szCs w:val="24"/>
        </w:rPr>
      </w:pPr>
      <w:r w:rsidRPr="00DE65C3">
        <w:rPr>
          <w:rFonts w:cs="Times New Roman"/>
          <w:b/>
          <w:bCs/>
          <w:szCs w:val="24"/>
        </w:rPr>
        <w:t>FEMA F</w:t>
      </w:r>
      <w:r w:rsidRPr="00BB383E">
        <w:rPr>
          <w:rFonts w:cs="Times New Roman"/>
          <w:b/>
          <w:bCs/>
          <w:color w:val="000000" w:themeColor="text1"/>
          <w:szCs w:val="24"/>
        </w:rPr>
        <w:t>orm FF-</w:t>
      </w:r>
      <w:r w:rsidRPr="00BB383E" w:rsidR="005B4B01">
        <w:rPr>
          <w:rFonts w:cs="Times New Roman"/>
          <w:b/>
          <w:bCs/>
          <w:color w:val="000000" w:themeColor="text1"/>
          <w:szCs w:val="24"/>
        </w:rPr>
        <w:t>USFA</w:t>
      </w:r>
      <w:r w:rsidRPr="00BB383E">
        <w:rPr>
          <w:rFonts w:cs="Times New Roman"/>
          <w:b/>
          <w:bCs/>
          <w:color w:val="000000" w:themeColor="text1"/>
          <w:szCs w:val="24"/>
        </w:rPr>
        <w:t>-FY-</w:t>
      </w:r>
      <w:r w:rsidRPr="00BB383E" w:rsidR="005B4B01">
        <w:rPr>
          <w:rFonts w:cs="Times New Roman"/>
          <w:b/>
          <w:bCs/>
          <w:color w:val="000000" w:themeColor="text1"/>
          <w:szCs w:val="24"/>
        </w:rPr>
        <w:t>22-118</w:t>
      </w:r>
      <w:r w:rsidRPr="00BB383E">
        <w:rPr>
          <w:rFonts w:cs="Times New Roman"/>
          <w:b/>
          <w:bCs/>
          <w:color w:val="000000" w:themeColor="text1"/>
          <w:szCs w:val="24"/>
        </w:rPr>
        <w:t xml:space="preserve"> (formerly </w:t>
      </w:r>
      <w:r w:rsidRPr="00BB383E" w:rsidR="00747A3E">
        <w:rPr>
          <w:rFonts w:cs="Times New Roman"/>
          <w:b/>
          <w:bCs/>
          <w:color w:val="000000" w:themeColor="text1"/>
          <w:szCs w:val="24"/>
        </w:rPr>
        <w:t>078-0-2</w:t>
      </w:r>
      <w:r w:rsidRPr="00BB383E">
        <w:rPr>
          <w:rFonts w:cs="Times New Roman"/>
          <w:b/>
          <w:bCs/>
          <w:color w:val="000000" w:themeColor="text1"/>
          <w:szCs w:val="24"/>
        </w:rPr>
        <w:t xml:space="preserve">), </w:t>
      </w:r>
      <w:r w:rsidRPr="00BB383E" w:rsidR="005B4B01">
        <w:rPr>
          <w:rFonts w:cs="Times New Roman"/>
          <w:b/>
          <w:color w:val="000000" w:themeColor="text1"/>
          <w:szCs w:val="24"/>
        </w:rPr>
        <w:t>Long Term Evaluation for Supervisors</w:t>
      </w:r>
      <w:r w:rsidRPr="00DE65C3">
        <w:rPr>
          <w:rFonts w:cs="Times New Roman"/>
          <w:b/>
          <w:bCs/>
          <w:szCs w:val="24"/>
        </w:rPr>
        <w:t>:</w:t>
      </w:r>
      <w:r w:rsidRPr="00DE65C3">
        <w:rPr>
          <w:rFonts w:cs="Times New Roman"/>
          <w:szCs w:val="24"/>
        </w:rPr>
        <w:t xml:space="preserve">  </w:t>
      </w:r>
      <w:r w:rsidRPr="00DE65C3" w:rsidR="005B4B01">
        <w:rPr>
          <w:rFonts w:cs="Times New Roman"/>
          <w:szCs w:val="24"/>
        </w:rPr>
        <w:t>This form asks supervisors of students who have taken NFA training to judge if the training has improved the student’s job performance, contributed to their professional development, improved the department’s performance, led to a reduction in fire related risks within the community, and is the training worth recommending to others.  Responses assist in maintaining quality of NFA training programs and respondent’s ability to apply the knowledge and skills gained in their department or community.</w:t>
      </w:r>
    </w:p>
    <w:p w:rsidR="00F92C3F" w:rsidRPr="00DE65C3" w:rsidP="00BB383E" w14:paraId="4B04EBAC" w14:textId="77777777">
      <w:pPr>
        <w:spacing w:line="276" w:lineRule="auto"/>
        <w:contextualSpacing/>
        <w:rPr>
          <w:rFonts w:cs="Times New Roman"/>
          <w:szCs w:val="24"/>
        </w:rPr>
      </w:pPr>
    </w:p>
    <w:p w:rsidR="00F92C3F" w:rsidRPr="00DE65C3" w:rsidP="00BB383E" w14:paraId="16D2064B" w14:textId="5CC7454C">
      <w:pPr>
        <w:spacing w:line="276" w:lineRule="auto"/>
        <w:contextualSpacing/>
        <w:rPr>
          <w:rFonts w:cs="Times New Roman"/>
          <w:szCs w:val="24"/>
        </w:rPr>
      </w:pPr>
      <w:r w:rsidRPr="00DE65C3">
        <w:rPr>
          <w:rFonts w:cs="Times New Roman"/>
          <w:b/>
          <w:bCs/>
          <w:szCs w:val="24"/>
        </w:rPr>
        <w:t>FEM</w:t>
      </w:r>
      <w:r w:rsidRPr="00BB383E">
        <w:rPr>
          <w:rFonts w:cs="Times New Roman"/>
          <w:b/>
          <w:bCs/>
          <w:color w:val="000000" w:themeColor="text1"/>
          <w:szCs w:val="24"/>
        </w:rPr>
        <w:t>A Form FF-</w:t>
      </w:r>
      <w:r w:rsidRPr="00BB383E" w:rsidR="005B4B01">
        <w:rPr>
          <w:rFonts w:cs="Times New Roman"/>
          <w:b/>
          <w:bCs/>
          <w:color w:val="000000" w:themeColor="text1"/>
          <w:szCs w:val="24"/>
        </w:rPr>
        <w:t>USFA</w:t>
      </w:r>
      <w:r w:rsidRPr="00BB383E">
        <w:rPr>
          <w:rFonts w:cs="Times New Roman"/>
          <w:b/>
          <w:bCs/>
          <w:color w:val="000000" w:themeColor="text1"/>
          <w:szCs w:val="24"/>
        </w:rPr>
        <w:t>-FY-</w:t>
      </w:r>
      <w:r w:rsidRPr="00BB383E" w:rsidR="005B4B01">
        <w:rPr>
          <w:rFonts w:cs="Times New Roman"/>
          <w:b/>
          <w:bCs/>
          <w:color w:val="000000" w:themeColor="text1"/>
          <w:szCs w:val="24"/>
        </w:rPr>
        <w:t>22-119</w:t>
      </w:r>
      <w:r w:rsidRPr="00BB383E">
        <w:rPr>
          <w:rFonts w:cs="Times New Roman"/>
          <w:b/>
          <w:bCs/>
          <w:color w:val="000000" w:themeColor="text1"/>
          <w:szCs w:val="24"/>
        </w:rPr>
        <w:t xml:space="preserve"> (formerly </w:t>
      </w:r>
      <w:r w:rsidRPr="00BB383E" w:rsidR="00747A3E">
        <w:rPr>
          <w:rFonts w:cs="Times New Roman"/>
          <w:b/>
          <w:bCs/>
          <w:color w:val="000000" w:themeColor="text1"/>
          <w:szCs w:val="24"/>
        </w:rPr>
        <w:t>078-0-2A</w:t>
      </w:r>
      <w:r w:rsidRPr="00BB383E">
        <w:rPr>
          <w:rFonts w:cs="Times New Roman"/>
          <w:b/>
          <w:bCs/>
          <w:color w:val="000000" w:themeColor="text1"/>
          <w:szCs w:val="24"/>
        </w:rPr>
        <w:t xml:space="preserve">), </w:t>
      </w:r>
      <w:r w:rsidRPr="00BB383E" w:rsidR="005B4B01">
        <w:rPr>
          <w:rFonts w:cs="Times New Roman"/>
          <w:b/>
          <w:color w:val="000000" w:themeColor="text1"/>
          <w:szCs w:val="24"/>
        </w:rPr>
        <w:t>Long Term Evaluation for Students</w:t>
      </w:r>
      <w:r w:rsidRPr="00DE65C3">
        <w:rPr>
          <w:rFonts w:cs="Times New Roman"/>
          <w:b/>
          <w:bCs/>
          <w:szCs w:val="24"/>
        </w:rPr>
        <w:t>:</w:t>
      </w:r>
      <w:r w:rsidRPr="00DE65C3">
        <w:rPr>
          <w:rFonts w:cs="Times New Roman"/>
          <w:szCs w:val="24"/>
        </w:rPr>
        <w:t xml:space="preserve">  </w:t>
      </w:r>
      <w:r w:rsidRPr="00DE65C3" w:rsidR="005B4B01">
        <w:rPr>
          <w:rFonts w:cs="Times New Roman"/>
          <w:szCs w:val="24"/>
        </w:rPr>
        <w:t>This form asks students who have taken NFA training to judge if the training has improved the respondents job performance, contributed to their professional development, improved their department’s performance, led to a reduction in fire related risks within the community, and is the training worth recommending to others.  Student’s report on specifics of training materials and experience of training diffusion.  Responses assist in maintaining quality of NFA training programs and respondent’s ability to apply the knowledge and skills gained in their department or community.</w:t>
      </w:r>
    </w:p>
    <w:p w:rsidR="002946C0" w:rsidRPr="00DE65C3" w:rsidP="00BB383E" w14:paraId="72082506" w14:textId="77777777">
      <w:pPr>
        <w:spacing w:line="276" w:lineRule="auto"/>
        <w:contextualSpacing/>
        <w:rPr>
          <w:rFonts w:cs="Times New Roman"/>
          <w:szCs w:val="24"/>
        </w:rPr>
      </w:pPr>
    </w:p>
    <w:p w:rsidR="002946C0" w:rsidRPr="00DE65C3" w:rsidP="00BB383E" w14:paraId="08AA485D"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Descriptive statistics obtained from each student and their supervisor, concerning training uses and effectiveness, are compiled for review by training and instructional systems specialists and USFA/NFA managers.</w:t>
      </w:r>
    </w:p>
    <w:p w:rsidR="002946C0" w:rsidRPr="00DE65C3" w:rsidP="00BB383E" w14:paraId="4AB9ECBE"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07A6D382"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 xml:space="preserve">In particular, training specialists, instructional systems specialists and managers receive course specific reports which provide two types of study data.  The two types of information include descriptive statistics, described below in section A, and narrative responses, described below in section B.  </w:t>
      </w:r>
    </w:p>
    <w:p w:rsidR="002946C0" w:rsidRPr="00DE65C3" w:rsidP="00BB383E" w14:paraId="20B52D63"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260CCCCA"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
          <w:spacing w:val="-3"/>
          <w:szCs w:val="24"/>
        </w:rPr>
        <w:t>Section A.</w:t>
      </w:r>
      <w:r w:rsidRPr="00DE65C3">
        <w:rPr>
          <w:rFonts w:eastAsia="Times New Roman" w:cs="Times New Roman"/>
          <w:bCs/>
          <w:spacing w:val="-3"/>
          <w:szCs w:val="24"/>
        </w:rPr>
        <w:t xml:space="preserve"> The first type of reported information is comprised of descriptive statistics, which deal with program effectiveness.  The program effectiveness results provide NFA’s training specialists and management with information useful for consideration of curriculum and content revision. </w:t>
      </w:r>
    </w:p>
    <w:p w:rsidR="002946C0" w:rsidRPr="00DE65C3" w:rsidP="00BB383E" w14:paraId="1140B472"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54191B74"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 xml:space="preserve">The reports include percentage distributions of the following descriptive statistics: </w:t>
      </w:r>
    </w:p>
    <w:p w:rsidR="002946C0" w:rsidRPr="00DE65C3" w:rsidP="00BB383E" w14:paraId="61809C45" w14:textId="77777777">
      <w:pPr>
        <w:tabs>
          <w:tab w:val="left" w:pos="-720"/>
        </w:tabs>
        <w:suppressAutoHyphens/>
        <w:spacing w:line="276" w:lineRule="auto"/>
        <w:ind w:left="720"/>
        <w:contextualSpacing/>
        <w:rPr>
          <w:rFonts w:eastAsia="Times New Roman" w:cs="Times New Roman"/>
          <w:bCs/>
          <w:spacing w:val="-3"/>
          <w:szCs w:val="24"/>
        </w:rPr>
      </w:pPr>
    </w:p>
    <w:p w:rsidR="002946C0" w:rsidRPr="00DE65C3" w:rsidP="00BB383E" w14:paraId="623F0236" w14:textId="697BA92C">
      <w:pPr>
        <w:pStyle w:val="ListParagraph"/>
        <w:numPr>
          <w:ilvl w:val="0"/>
          <w:numId w:val="14"/>
        </w:numPr>
        <w:tabs>
          <w:tab w:val="left" w:pos="-720"/>
        </w:tabs>
        <w:suppressAutoHyphens/>
        <w:spacing w:line="276" w:lineRule="auto"/>
        <w:ind w:left="720"/>
        <w:rPr>
          <w:rFonts w:eastAsia="Times New Roman" w:cs="Times New Roman"/>
          <w:bCs/>
          <w:spacing w:val="-3"/>
          <w:szCs w:val="24"/>
        </w:rPr>
      </w:pPr>
      <w:r w:rsidRPr="00DE65C3">
        <w:rPr>
          <w:rFonts w:eastAsia="Times New Roman" w:cs="Times New Roman"/>
          <w:b/>
          <w:spacing w:val="-3"/>
          <w:szCs w:val="24"/>
        </w:rPr>
        <w:t>Supervisors who judge that the student’s training has:</w:t>
      </w:r>
      <w:r w:rsidRPr="00DE65C3">
        <w:rPr>
          <w:rFonts w:eastAsia="Times New Roman" w:cs="Times New Roman"/>
          <w:bCs/>
          <w:spacing w:val="-3"/>
          <w:szCs w:val="24"/>
        </w:rPr>
        <w:t xml:space="preserve"> </w:t>
      </w:r>
    </w:p>
    <w:p w:rsidR="002946C0" w:rsidRPr="00DE65C3" w:rsidP="00BB383E" w14:paraId="7E7BABD3" w14:textId="77777777">
      <w:pPr>
        <w:pStyle w:val="ListParagraph"/>
        <w:tabs>
          <w:tab w:val="left" w:pos="-720"/>
        </w:tabs>
        <w:suppressAutoHyphens/>
        <w:spacing w:line="276" w:lineRule="auto"/>
        <w:rPr>
          <w:rFonts w:eastAsia="Times New Roman" w:cs="Times New Roman"/>
          <w:bCs/>
          <w:spacing w:val="-3"/>
          <w:szCs w:val="24"/>
        </w:rPr>
      </w:pPr>
    </w:p>
    <w:p w:rsidR="002946C0" w:rsidRPr="00DE65C3" w:rsidP="00BB383E" w14:paraId="2644BFFD"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Improved the student’s job performance; </w:t>
      </w:r>
    </w:p>
    <w:p w:rsidR="002946C0" w:rsidRPr="00DE65C3" w:rsidP="00BB383E" w14:paraId="368615BE"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Contributed to the student’s professional development; </w:t>
      </w:r>
    </w:p>
    <w:p w:rsidR="002946C0" w:rsidRPr="00DE65C3" w:rsidP="00BB383E" w14:paraId="50FCE2C7"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Improved the performance of the department; </w:t>
      </w:r>
    </w:p>
    <w:p w:rsidR="002946C0" w:rsidRPr="00DE65C3" w:rsidP="00BB383E" w14:paraId="1094D472"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Led to a reduction in fire related risks within the community, and </w:t>
      </w:r>
    </w:p>
    <w:p w:rsidR="002946C0" w:rsidRPr="00DE65C3" w:rsidP="00BB383E" w14:paraId="38A6DF53" w14:textId="77777777">
      <w:pPr>
        <w:numPr>
          <w:ilvl w:val="0"/>
          <w:numId w:val="9"/>
        </w:numPr>
        <w:tabs>
          <w:tab w:val="left" w:pos="-720"/>
          <w:tab w:val="clear" w:pos="108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Has been worth recommending to others. </w:t>
      </w:r>
    </w:p>
    <w:p w:rsidR="002946C0" w:rsidRPr="00DE65C3" w:rsidP="00BB383E" w14:paraId="74D238AF" w14:textId="77777777">
      <w:pPr>
        <w:tabs>
          <w:tab w:val="left" w:pos="-720"/>
        </w:tabs>
        <w:suppressAutoHyphens/>
        <w:spacing w:line="276" w:lineRule="auto"/>
        <w:ind w:left="720"/>
        <w:contextualSpacing/>
        <w:rPr>
          <w:rFonts w:eastAsia="Times New Roman" w:cs="Times New Roman"/>
          <w:bCs/>
          <w:spacing w:val="-3"/>
          <w:szCs w:val="24"/>
        </w:rPr>
      </w:pPr>
    </w:p>
    <w:p w:rsidR="002946C0" w:rsidRPr="00DE65C3" w:rsidP="00BB383E" w14:paraId="3FD580FE" w14:textId="7F4FB69A">
      <w:pPr>
        <w:pStyle w:val="ListParagraph"/>
        <w:numPr>
          <w:ilvl w:val="0"/>
          <w:numId w:val="14"/>
        </w:numPr>
        <w:tabs>
          <w:tab w:val="left" w:pos="-720"/>
        </w:tabs>
        <w:suppressAutoHyphens/>
        <w:spacing w:line="276" w:lineRule="auto"/>
        <w:ind w:left="720"/>
        <w:rPr>
          <w:rFonts w:eastAsia="Times New Roman" w:cs="Times New Roman"/>
          <w:b/>
          <w:bCs/>
          <w:spacing w:val="-3"/>
          <w:szCs w:val="24"/>
        </w:rPr>
      </w:pPr>
      <w:r w:rsidRPr="00DE65C3">
        <w:rPr>
          <w:rFonts w:eastAsia="Times New Roman" w:cs="Times New Roman"/>
          <w:b/>
          <w:bCs/>
          <w:spacing w:val="-3"/>
          <w:szCs w:val="24"/>
        </w:rPr>
        <w:t>Students who report specific applications of training materials.</w:t>
      </w:r>
    </w:p>
    <w:p w:rsidR="002946C0" w:rsidRPr="00DE65C3" w:rsidP="00BB383E" w14:paraId="6F8EEEC9" w14:textId="77777777">
      <w:pPr>
        <w:pStyle w:val="ListParagraph"/>
        <w:tabs>
          <w:tab w:val="left" w:pos="-720"/>
        </w:tabs>
        <w:suppressAutoHyphens/>
        <w:spacing w:line="276" w:lineRule="auto"/>
        <w:rPr>
          <w:rFonts w:eastAsia="Times New Roman" w:cs="Times New Roman"/>
          <w:bCs/>
          <w:spacing w:val="-3"/>
          <w:szCs w:val="24"/>
        </w:rPr>
      </w:pPr>
    </w:p>
    <w:p w:rsidR="002946C0" w:rsidRPr="00DE65C3" w:rsidP="00BB383E" w14:paraId="7CC26E01" w14:textId="7075ED63">
      <w:pPr>
        <w:tabs>
          <w:tab w:val="left" w:pos="-720"/>
        </w:tabs>
        <w:suppressAutoHyphens/>
        <w:spacing w:line="276" w:lineRule="auto"/>
        <w:ind w:left="720"/>
        <w:contextualSpacing/>
        <w:rPr>
          <w:rFonts w:eastAsia="Times New Roman" w:cs="Times New Roman"/>
          <w:bCs/>
          <w:spacing w:val="-3"/>
          <w:szCs w:val="24"/>
        </w:rPr>
      </w:pPr>
      <w:r w:rsidRPr="00DE65C3">
        <w:rPr>
          <w:rFonts w:eastAsia="Times New Roman" w:cs="Times New Roman"/>
          <w:bCs/>
          <w:spacing w:val="-3"/>
          <w:szCs w:val="24"/>
        </w:rPr>
        <w:t xml:space="preserve">These results permit an assessment of NFA training in terms of both individual training classes and curriculum-wide applications.  For example, NFA is able to assess what percent </w:t>
      </w:r>
      <w:r w:rsidRPr="00DE65C3" w:rsidR="00747A3E">
        <w:rPr>
          <w:rFonts w:eastAsia="Times New Roman" w:cs="Times New Roman"/>
          <w:bCs/>
          <w:spacing w:val="-3"/>
          <w:szCs w:val="24"/>
        </w:rPr>
        <w:t>of students</w:t>
      </w:r>
      <w:r w:rsidRPr="00DE65C3">
        <w:rPr>
          <w:rFonts w:eastAsia="Times New Roman" w:cs="Times New Roman"/>
          <w:bCs/>
          <w:spacing w:val="-3"/>
          <w:szCs w:val="24"/>
        </w:rPr>
        <w:t xml:space="preserve"> </w:t>
      </w:r>
      <w:r w:rsidRPr="00DE65C3" w:rsidR="00747A3E">
        <w:rPr>
          <w:rFonts w:eastAsia="Times New Roman" w:cs="Times New Roman"/>
          <w:bCs/>
          <w:spacing w:val="-3"/>
          <w:szCs w:val="24"/>
        </w:rPr>
        <w:t xml:space="preserve">are applying training information learned to their jobs. </w:t>
      </w:r>
      <w:r w:rsidRPr="00DE65C3">
        <w:rPr>
          <w:rFonts w:eastAsia="Times New Roman" w:cs="Times New Roman"/>
          <w:bCs/>
          <w:spacing w:val="-3"/>
          <w:szCs w:val="24"/>
        </w:rPr>
        <w:t>Additionally, the results present a snapshot picture of which classes within the curriculum are having the widest application within the student’s local training organization.</w:t>
      </w:r>
    </w:p>
    <w:p w:rsidR="002946C0" w:rsidRPr="00DE65C3" w:rsidP="00BB383E" w14:paraId="126AF34F" w14:textId="77777777">
      <w:pPr>
        <w:tabs>
          <w:tab w:val="left" w:pos="-720"/>
        </w:tabs>
        <w:suppressAutoHyphens/>
        <w:spacing w:line="276" w:lineRule="auto"/>
        <w:ind w:left="720"/>
        <w:contextualSpacing/>
        <w:rPr>
          <w:rFonts w:eastAsia="Times New Roman" w:cs="Times New Roman"/>
          <w:bCs/>
          <w:spacing w:val="-3"/>
          <w:szCs w:val="24"/>
        </w:rPr>
      </w:pPr>
    </w:p>
    <w:p w:rsidR="002946C0" w:rsidRPr="00DE65C3" w:rsidP="00BB383E" w14:paraId="4A03257B" w14:textId="28CF8FFF">
      <w:pPr>
        <w:pStyle w:val="ListParagraph"/>
        <w:numPr>
          <w:ilvl w:val="0"/>
          <w:numId w:val="14"/>
        </w:numPr>
        <w:tabs>
          <w:tab w:val="left" w:pos="-720"/>
        </w:tabs>
        <w:suppressAutoHyphens/>
        <w:spacing w:line="276" w:lineRule="auto"/>
        <w:ind w:left="720"/>
        <w:rPr>
          <w:rFonts w:eastAsia="Times New Roman" w:cs="Times New Roman"/>
          <w:b/>
          <w:bCs/>
          <w:spacing w:val="-3"/>
          <w:szCs w:val="24"/>
        </w:rPr>
      </w:pPr>
      <w:r w:rsidRPr="00DE65C3">
        <w:rPr>
          <w:rFonts w:eastAsia="Times New Roman" w:cs="Times New Roman"/>
          <w:b/>
          <w:bCs/>
          <w:spacing w:val="-3"/>
          <w:szCs w:val="24"/>
        </w:rPr>
        <w:t xml:space="preserve">Students who judge that the student’s training has: </w:t>
      </w:r>
    </w:p>
    <w:p w:rsidR="002946C0" w:rsidRPr="00DE65C3" w:rsidP="00BB383E" w14:paraId="02664772" w14:textId="77777777">
      <w:pPr>
        <w:pStyle w:val="ListParagraph"/>
        <w:tabs>
          <w:tab w:val="left" w:pos="-720"/>
        </w:tabs>
        <w:suppressAutoHyphens/>
        <w:spacing w:line="276" w:lineRule="auto"/>
        <w:ind w:hanging="360"/>
        <w:rPr>
          <w:rFonts w:eastAsia="Times New Roman" w:cs="Times New Roman"/>
          <w:b/>
          <w:bCs/>
          <w:spacing w:val="-3"/>
          <w:szCs w:val="24"/>
        </w:rPr>
      </w:pPr>
    </w:p>
    <w:p w:rsidR="002946C0" w:rsidRPr="00DE65C3" w:rsidP="00BB383E" w14:paraId="75C1C91B"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Helped the department address all-hazard problems in community high-risk areas;</w:t>
      </w:r>
    </w:p>
    <w:p w:rsidR="002946C0" w:rsidRPr="00DE65C3" w:rsidP="00BB383E" w14:paraId="264D0074"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Helped with policy development; </w:t>
      </w:r>
    </w:p>
    <w:p w:rsidR="002946C0" w:rsidRPr="00DE65C3" w:rsidP="00BB383E" w14:paraId="73172E7D"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Provided opportunities to collaborate and/or network with other NFA students.</w:t>
      </w:r>
    </w:p>
    <w:p w:rsidR="002946C0" w:rsidRPr="00DE65C3" w:rsidP="00BB383E" w14:paraId="5B5F7522" w14:textId="77777777">
      <w:pPr>
        <w:tabs>
          <w:tab w:val="left" w:pos="-720"/>
        </w:tabs>
        <w:suppressAutoHyphens/>
        <w:spacing w:line="276" w:lineRule="auto"/>
        <w:ind w:left="720" w:hanging="360"/>
        <w:contextualSpacing/>
        <w:rPr>
          <w:rFonts w:eastAsia="Times New Roman" w:cs="Times New Roman"/>
          <w:bCs/>
          <w:spacing w:val="-3"/>
          <w:szCs w:val="24"/>
        </w:rPr>
      </w:pPr>
    </w:p>
    <w:p w:rsidR="002946C0" w:rsidRPr="00DE65C3" w:rsidP="00BB383E" w14:paraId="781D7FC7" w14:textId="62EE006E">
      <w:pPr>
        <w:pStyle w:val="ListParagraph"/>
        <w:numPr>
          <w:ilvl w:val="0"/>
          <w:numId w:val="14"/>
        </w:numPr>
        <w:tabs>
          <w:tab w:val="left" w:pos="-720"/>
        </w:tabs>
        <w:suppressAutoHyphens/>
        <w:spacing w:line="276" w:lineRule="auto"/>
        <w:ind w:left="720"/>
        <w:rPr>
          <w:rFonts w:eastAsia="Times New Roman" w:cs="Times New Roman"/>
          <w:bCs/>
          <w:spacing w:val="-3"/>
          <w:szCs w:val="24"/>
        </w:rPr>
      </w:pPr>
      <w:r w:rsidRPr="00DE65C3">
        <w:rPr>
          <w:rFonts w:eastAsia="Times New Roman" w:cs="Times New Roman"/>
          <w:b/>
          <w:bCs/>
          <w:spacing w:val="-3"/>
          <w:szCs w:val="24"/>
        </w:rPr>
        <w:t xml:space="preserve">Students reporting their experience of training diffusion, </w:t>
      </w:r>
      <w:r w:rsidRPr="00DE65C3">
        <w:rPr>
          <w:rFonts w:eastAsia="Times New Roman" w:cs="Times New Roman"/>
          <w:bCs/>
          <w:spacing w:val="-3"/>
          <w:szCs w:val="24"/>
        </w:rPr>
        <w:t>i.e., the percent of students who have shared training knowledge and information:</w:t>
      </w:r>
    </w:p>
    <w:p w:rsidR="002946C0" w:rsidRPr="00DE65C3" w:rsidP="00BB383E" w14:paraId="1EBBDAC0"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Formally in a training class;</w:t>
      </w:r>
    </w:p>
    <w:p w:rsidR="002946C0" w:rsidRPr="00DE65C3" w:rsidP="00BB383E" w14:paraId="27C3A921"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 xml:space="preserve">Informally in a group; or </w:t>
      </w:r>
    </w:p>
    <w:p w:rsidR="002946C0" w:rsidRPr="00DE65C3" w:rsidP="00BB383E" w14:paraId="183C255E" w14:textId="77777777">
      <w:pPr>
        <w:numPr>
          <w:ilvl w:val="0"/>
          <w:numId w:val="9"/>
        </w:numPr>
        <w:tabs>
          <w:tab w:val="left" w:pos="-720"/>
        </w:tabs>
        <w:suppressAutoHyphens/>
        <w:spacing w:line="276" w:lineRule="auto"/>
        <w:ind w:left="720" w:firstLine="450"/>
        <w:contextualSpacing/>
        <w:rPr>
          <w:rFonts w:eastAsia="Times New Roman" w:cs="Times New Roman"/>
          <w:bCs/>
          <w:spacing w:val="-3"/>
          <w:szCs w:val="24"/>
        </w:rPr>
      </w:pPr>
      <w:r w:rsidRPr="00DE65C3">
        <w:rPr>
          <w:rFonts w:eastAsia="Times New Roman" w:cs="Times New Roman"/>
          <w:bCs/>
          <w:spacing w:val="-3"/>
          <w:szCs w:val="24"/>
        </w:rPr>
        <w:t>Informally, one on one.</w:t>
      </w:r>
    </w:p>
    <w:p w:rsidR="002946C0" w:rsidRPr="00DE65C3" w:rsidP="00BB383E" w14:paraId="56723A79"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773A1E0D" w14:textId="475FDF8C">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
          <w:spacing w:val="-3"/>
          <w:szCs w:val="24"/>
        </w:rPr>
        <w:t>Section B.</w:t>
      </w:r>
      <w:r w:rsidRPr="00DE65C3">
        <w:rPr>
          <w:rFonts w:eastAsia="Times New Roman" w:cs="Times New Roman"/>
          <w:bCs/>
          <w:spacing w:val="-3"/>
          <w:szCs w:val="24"/>
        </w:rPr>
        <w:t xml:space="preserve">  The second type of information provided by the Long-Term Evaluation (LTE) reports is based on</w:t>
      </w:r>
      <w:r w:rsidRPr="00DE65C3">
        <w:rPr>
          <w:rFonts w:eastAsia="Times New Roman" w:cs="Times New Roman"/>
          <w:b/>
          <w:bCs/>
          <w:spacing w:val="-3"/>
          <w:szCs w:val="24"/>
        </w:rPr>
        <w:t xml:space="preserve"> narrative</w:t>
      </w:r>
      <w:r w:rsidRPr="00DE65C3">
        <w:rPr>
          <w:rFonts w:eastAsia="Times New Roman" w:cs="Times New Roman"/>
          <w:bCs/>
          <w:spacing w:val="-3"/>
          <w:szCs w:val="24"/>
        </w:rPr>
        <w:t xml:space="preserve"> data and is prepared for training specialists and NFA managers.  Narrative data </w:t>
      </w:r>
      <w:r w:rsidRPr="00DE65C3" w:rsidR="0051008C">
        <w:rPr>
          <w:rFonts w:eastAsia="Times New Roman" w:cs="Times New Roman"/>
          <w:bCs/>
          <w:spacing w:val="-3"/>
          <w:szCs w:val="24"/>
        </w:rPr>
        <w:t>vari</w:t>
      </w:r>
      <w:r w:rsidR="0051008C">
        <w:rPr>
          <w:rFonts w:eastAsia="Times New Roman" w:cs="Times New Roman"/>
          <w:bCs/>
          <w:spacing w:val="-3"/>
          <w:szCs w:val="24"/>
        </w:rPr>
        <w:t>es</w:t>
      </w:r>
      <w:r w:rsidRPr="00DE65C3">
        <w:rPr>
          <w:rFonts w:eastAsia="Times New Roman" w:cs="Times New Roman"/>
          <w:bCs/>
          <w:spacing w:val="-3"/>
          <w:szCs w:val="24"/>
        </w:rPr>
        <w:t xml:space="preserve"> but generally include comments provided by the students and supervisors about: </w:t>
      </w:r>
    </w:p>
    <w:p w:rsidR="00747A3E" w:rsidRPr="00DE65C3" w:rsidP="00BB383E" w14:paraId="609DF806" w14:textId="77777777">
      <w:pPr>
        <w:tabs>
          <w:tab w:val="left" w:pos="-720"/>
        </w:tabs>
        <w:suppressAutoHyphens/>
        <w:spacing w:line="276" w:lineRule="auto"/>
        <w:ind w:left="720"/>
        <w:contextualSpacing/>
        <w:rPr>
          <w:rFonts w:eastAsia="Times New Roman" w:cs="Times New Roman"/>
          <w:bCs/>
          <w:spacing w:val="-3"/>
          <w:szCs w:val="24"/>
        </w:rPr>
      </w:pPr>
    </w:p>
    <w:p w:rsidR="002946C0" w:rsidRPr="00DE65C3" w:rsidP="00BB383E" w14:paraId="0B9FE0B9" w14:textId="77777777">
      <w:pPr>
        <w:numPr>
          <w:ilvl w:val="0"/>
          <w:numId w:val="9"/>
        </w:numPr>
        <w:tabs>
          <w:tab w:val="left" w:pos="-720"/>
          <w:tab w:val="clear" w:pos="1080"/>
        </w:tabs>
        <w:suppressAutoHyphens/>
        <w:spacing w:line="276" w:lineRule="auto"/>
        <w:ind w:left="720" w:hanging="450"/>
        <w:contextualSpacing/>
        <w:rPr>
          <w:rFonts w:eastAsia="Times New Roman" w:cs="Times New Roman"/>
          <w:bCs/>
          <w:spacing w:val="-3"/>
          <w:szCs w:val="24"/>
        </w:rPr>
      </w:pPr>
      <w:r w:rsidRPr="00DE65C3">
        <w:rPr>
          <w:rFonts w:eastAsia="Times New Roman" w:cs="Times New Roman"/>
          <w:bCs/>
          <w:spacing w:val="-3"/>
          <w:szCs w:val="24"/>
        </w:rPr>
        <w:t>Needed improvements in the NFA training:</w:t>
      </w:r>
    </w:p>
    <w:p w:rsidR="002946C0" w:rsidRPr="00DE65C3" w:rsidP="00BB383E" w14:paraId="0F7CC066" w14:textId="77777777">
      <w:pPr>
        <w:numPr>
          <w:ilvl w:val="0"/>
          <w:numId w:val="9"/>
        </w:numPr>
        <w:tabs>
          <w:tab w:val="left" w:pos="-720"/>
          <w:tab w:val="clear" w:pos="1080"/>
        </w:tabs>
        <w:suppressAutoHyphens/>
        <w:spacing w:line="276" w:lineRule="auto"/>
        <w:ind w:left="720" w:hanging="450"/>
        <w:contextualSpacing/>
        <w:rPr>
          <w:rFonts w:eastAsia="Times New Roman" w:cs="Times New Roman"/>
          <w:bCs/>
          <w:spacing w:val="-3"/>
          <w:szCs w:val="24"/>
        </w:rPr>
      </w:pPr>
      <w:r w:rsidRPr="00DE65C3">
        <w:rPr>
          <w:rFonts w:eastAsia="Times New Roman" w:cs="Times New Roman"/>
          <w:bCs/>
          <w:spacing w:val="-3"/>
          <w:szCs w:val="24"/>
        </w:rPr>
        <w:t xml:space="preserve">Descriptions of incidents in which students have applied NFA training: and </w:t>
      </w:r>
    </w:p>
    <w:p w:rsidR="002946C0" w:rsidRPr="00DE65C3" w:rsidP="00BB383E" w14:paraId="3FEDBC75" w14:textId="77777777">
      <w:pPr>
        <w:numPr>
          <w:ilvl w:val="0"/>
          <w:numId w:val="9"/>
        </w:numPr>
        <w:tabs>
          <w:tab w:val="left" w:pos="-720"/>
          <w:tab w:val="clear" w:pos="1080"/>
        </w:tabs>
        <w:suppressAutoHyphens/>
        <w:spacing w:line="276" w:lineRule="auto"/>
        <w:ind w:left="720" w:hanging="450"/>
        <w:contextualSpacing/>
        <w:rPr>
          <w:rFonts w:eastAsia="Times New Roman" w:cs="Times New Roman"/>
          <w:bCs/>
          <w:spacing w:val="-3"/>
          <w:szCs w:val="24"/>
        </w:rPr>
      </w:pPr>
      <w:r w:rsidRPr="00DE65C3">
        <w:rPr>
          <w:rFonts w:eastAsia="Times New Roman" w:cs="Times New Roman"/>
          <w:bCs/>
          <w:spacing w:val="-3"/>
          <w:szCs w:val="24"/>
        </w:rPr>
        <w:t xml:space="preserve">Topics for future training classes.  </w:t>
      </w:r>
    </w:p>
    <w:p w:rsidR="002946C0" w:rsidRPr="00DE65C3" w:rsidP="00BB383E" w14:paraId="1E639F36"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6EDF91C3" w14:textId="75C3CF10">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In addition, special reports are run from LTE data for other internal and external audiences as requested.</w:t>
      </w:r>
    </w:p>
    <w:p w:rsidR="002946C0" w:rsidRPr="00DE65C3" w:rsidP="00BB383E" w14:paraId="2C2F901B"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11E7DA0F"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There are several ways in which the narrative data are used.  For example:</w:t>
      </w:r>
    </w:p>
    <w:p w:rsidR="002946C0" w:rsidRPr="00DE65C3" w:rsidP="00BB383E" w14:paraId="2BB11B7F" w14:textId="77777777">
      <w:pPr>
        <w:tabs>
          <w:tab w:val="left" w:pos="-720"/>
        </w:tabs>
        <w:suppressAutoHyphens/>
        <w:spacing w:line="276" w:lineRule="auto"/>
        <w:ind w:left="720"/>
        <w:contextualSpacing/>
        <w:rPr>
          <w:rFonts w:eastAsia="Times New Roman" w:cs="Times New Roman"/>
          <w:bCs/>
          <w:spacing w:val="-3"/>
          <w:szCs w:val="24"/>
        </w:rPr>
      </w:pPr>
    </w:p>
    <w:p w:rsidR="002946C0" w:rsidRPr="00DE65C3" w:rsidP="00BB383E" w14:paraId="127BFF92" w14:textId="440FD899">
      <w:pPr>
        <w:pStyle w:val="ListParagraph"/>
        <w:numPr>
          <w:ilvl w:val="0"/>
          <w:numId w:val="13"/>
        </w:numPr>
        <w:tabs>
          <w:tab w:val="left" w:pos="-720"/>
        </w:tabs>
        <w:suppressAutoHyphens/>
        <w:spacing w:line="276" w:lineRule="auto"/>
        <w:ind w:left="720"/>
        <w:rPr>
          <w:rFonts w:eastAsia="Times New Roman" w:cs="Times New Roman"/>
          <w:bCs/>
          <w:spacing w:val="-3"/>
          <w:szCs w:val="24"/>
        </w:rPr>
      </w:pPr>
      <w:r w:rsidRPr="00DE65C3">
        <w:rPr>
          <w:rFonts w:eastAsia="Times New Roman" w:cs="Times New Roman"/>
          <w:bCs/>
          <w:spacing w:val="-3"/>
          <w:szCs w:val="24"/>
        </w:rPr>
        <w:t>Training specialists can determine the effectiveness of NFA training at advancing the skills of trainees and the resulting benefit to his/her organization,</w:t>
      </w:r>
    </w:p>
    <w:p w:rsidR="002946C0" w:rsidRPr="00DE65C3" w:rsidP="00BB383E" w14:paraId="19D3A913" w14:textId="77777777">
      <w:pPr>
        <w:pStyle w:val="ListParagraph"/>
        <w:numPr>
          <w:ilvl w:val="0"/>
          <w:numId w:val="13"/>
        </w:numPr>
        <w:tabs>
          <w:tab w:val="left" w:pos="-720"/>
        </w:tabs>
        <w:suppressAutoHyphens/>
        <w:spacing w:line="276" w:lineRule="auto"/>
        <w:ind w:left="720"/>
        <w:rPr>
          <w:rFonts w:eastAsia="Times New Roman" w:cs="Times New Roman"/>
          <w:bCs/>
          <w:spacing w:val="-3"/>
          <w:szCs w:val="24"/>
        </w:rPr>
      </w:pPr>
      <w:r w:rsidRPr="00DE65C3">
        <w:rPr>
          <w:rFonts w:eastAsia="Times New Roman" w:cs="Times New Roman"/>
          <w:bCs/>
          <w:spacing w:val="-3"/>
          <w:szCs w:val="24"/>
        </w:rPr>
        <w:t>Instructional staff can determine appropriate methodologies and delivery modes for future NFA training, and</w:t>
      </w:r>
    </w:p>
    <w:p w:rsidR="002946C0" w:rsidRPr="00DE65C3" w:rsidP="00BB383E" w14:paraId="59129B43" w14:textId="6B759B4C">
      <w:pPr>
        <w:pStyle w:val="ListParagraph"/>
        <w:numPr>
          <w:ilvl w:val="0"/>
          <w:numId w:val="13"/>
        </w:numPr>
        <w:tabs>
          <w:tab w:val="left" w:pos="-720"/>
        </w:tabs>
        <w:suppressAutoHyphens/>
        <w:spacing w:line="276" w:lineRule="auto"/>
        <w:ind w:left="720"/>
        <w:rPr>
          <w:rFonts w:eastAsia="Times New Roman" w:cs="Times New Roman"/>
          <w:bCs/>
          <w:spacing w:val="-3"/>
          <w:szCs w:val="24"/>
        </w:rPr>
      </w:pPr>
      <w:r w:rsidRPr="00DE65C3">
        <w:rPr>
          <w:rFonts w:eastAsia="Times New Roman" w:cs="Times New Roman"/>
          <w:bCs/>
          <w:spacing w:val="-3"/>
          <w:szCs w:val="24"/>
        </w:rPr>
        <w:t xml:space="preserve">U.S. Fire Administration/NFA management can evaluate the training on achievement of strategic goals that support the Agency’s performance measurement process. </w:t>
      </w:r>
    </w:p>
    <w:p w:rsidR="00747A3E" w:rsidRPr="00BB383E" w:rsidP="00BB383E" w14:paraId="60E400FA"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39DB3FD8" w14:textId="416EDACE">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 xml:space="preserve">The state-of-the-art programs offered by the NFA serve as models of excellence. </w:t>
      </w:r>
      <w:r w:rsidR="00B87A0B">
        <w:rPr>
          <w:rFonts w:eastAsia="Times New Roman" w:cs="Times New Roman"/>
          <w:bCs/>
          <w:spacing w:val="-3"/>
          <w:szCs w:val="24"/>
        </w:rPr>
        <w:t xml:space="preserve"> </w:t>
      </w:r>
      <w:r w:rsidRPr="00DE65C3">
        <w:rPr>
          <w:rFonts w:eastAsia="Times New Roman" w:cs="Times New Roman"/>
          <w:bCs/>
          <w:spacing w:val="-3"/>
          <w:szCs w:val="24"/>
        </w:rPr>
        <w:t xml:space="preserve">State and local fire service agencies rely heavily on the curriculum to train their personnel.  To maintain the high standards of these programs, it is critical that courses be evaluated after students have had the opportunity to apply the knowledge and skills gained.   </w:t>
      </w:r>
    </w:p>
    <w:p w:rsidR="00747A3E" w:rsidRPr="00DE65C3" w:rsidP="00BB383E" w14:paraId="40D84C2B"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2B2D0787"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 xml:space="preserve">This request includes information collection activity targeting NFA two-day, six-day, and ten-day training courses.  This request seeks approval for two electronically based long-term evaluation (LTE) forms which will collect information from both course graduates and their respective supervisors. </w:t>
      </w:r>
    </w:p>
    <w:p w:rsidR="002946C0" w:rsidRPr="00DE65C3" w:rsidP="00BB383E" w14:paraId="3008FD53"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79869983"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 xml:space="preserve">The information to be collected addresses the student’s applications of specified training objectives upon returning to his or her local department or professional organization.  </w:t>
      </w:r>
    </w:p>
    <w:p w:rsidR="00747A3E" w:rsidRPr="00DE65C3" w:rsidP="00BB383E" w14:paraId="1B6374DA" w14:textId="77777777">
      <w:pPr>
        <w:tabs>
          <w:tab w:val="left" w:pos="-720"/>
        </w:tabs>
        <w:suppressAutoHyphens/>
        <w:spacing w:line="276" w:lineRule="auto"/>
        <w:contextualSpacing/>
        <w:rPr>
          <w:rFonts w:eastAsia="Times New Roman" w:cs="Times New Roman"/>
          <w:bCs/>
          <w:spacing w:val="-3"/>
          <w:szCs w:val="24"/>
        </w:rPr>
      </w:pPr>
    </w:p>
    <w:p w:rsidR="002946C0" w:rsidRPr="00DE65C3" w:rsidP="00BB383E" w14:paraId="3BBC1DC4" w14:textId="77777777">
      <w:pPr>
        <w:tabs>
          <w:tab w:val="left" w:pos="-720"/>
        </w:tabs>
        <w:suppressAutoHyphens/>
        <w:spacing w:line="276" w:lineRule="auto"/>
        <w:contextualSpacing/>
        <w:rPr>
          <w:rFonts w:eastAsia="Times New Roman" w:cs="Times New Roman"/>
          <w:bCs/>
          <w:spacing w:val="-3"/>
          <w:szCs w:val="24"/>
        </w:rPr>
      </w:pPr>
      <w:r w:rsidRPr="00DE65C3">
        <w:rPr>
          <w:rFonts w:eastAsia="Times New Roman" w:cs="Times New Roman"/>
          <w:bCs/>
          <w:spacing w:val="-3"/>
          <w:szCs w:val="24"/>
        </w:rPr>
        <w:t>The data collection will be managed by NFA staff with expertise and experience in data collection, analysis, and reporting.</w:t>
      </w:r>
    </w:p>
    <w:p w:rsidR="00F92C3F" w:rsidRPr="00DE65C3" w:rsidP="003B3C23" w14:paraId="03CE63DB" w14:textId="77777777">
      <w:pPr>
        <w:spacing w:line="276" w:lineRule="auto"/>
        <w:contextualSpacing/>
        <w:rPr>
          <w:rFonts w:cs="Times New Roman"/>
          <w:szCs w:val="24"/>
        </w:rPr>
      </w:pPr>
    </w:p>
    <w:p w:rsidR="00B17A38" w:rsidRPr="00DE65C3" w:rsidP="003B3C23" w14:paraId="4B55D978" w14:textId="6AE50FA0">
      <w:pPr>
        <w:pStyle w:val="ListParagraph"/>
        <w:numPr>
          <w:ilvl w:val="0"/>
          <w:numId w:val="6"/>
        </w:numPr>
        <w:spacing w:line="276" w:lineRule="auto"/>
        <w:rPr>
          <w:rFonts w:cs="Times New Roman"/>
          <w:b/>
          <w:bCs/>
          <w:szCs w:val="24"/>
        </w:rPr>
      </w:pPr>
      <w:r w:rsidRPr="00DE65C3">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46C0" w:rsidRPr="00DE65C3" w:rsidP="00BB383E" w14:paraId="79291919" w14:textId="77777777">
      <w:pPr>
        <w:spacing w:line="276" w:lineRule="auto"/>
        <w:contextualSpacing/>
        <w:rPr>
          <w:rFonts w:cs="Times New Roman"/>
          <w:b/>
          <w:bCs/>
          <w:szCs w:val="24"/>
        </w:rPr>
      </w:pPr>
    </w:p>
    <w:p w:rsidR="0045198E" w:rsidRPr="00DE65C3" w:rsidP="00BB383E" w14:paraId="5E57C85D" w14:textId="34204912">
      <w:pPr>
        <w:spacing w:line="276" w:lineRule="auto"/>
        <w:contextualSpacing/>
        <w:rPr>
          <w:rFonts w:cs="Times New Roman"/>
          <w:szCs w:val="24"/>
        </w:rPr>
      </w:pPr>
      <w:r w:rsidRPr="00DE65C3">
        <w:rPr>
          <w:rFonts w:cs="Times New Roman"/>
          <w:szCs w:val="24"/>
        </w:rPr>
        <w:t xml:space="preserve">The survey activity includes both fully electronic and automated methods.  Students </w:t>
      </w:r>
      <w:r w:rsidRPr="00DE65C3" w:rsidR="00747A3E">
        <w:rPr>
          <w:rFonts w:cs="Times New Roman"/>
          <w:szCs w:val="24"/>
        </w:rPr>
        <w:t>and their superviso</w:t>
      </w:r>
      <w:r w:rsidRPr="00DE65C3">
        <w:rPr>
          <w:rFonts w:cs="Times New Roman"/>
          <w:szCs w:val="24"/>
        </w:rPr>
        <w:t xml:space="preserve">r names and emails </w:t>
      </w:r>
      <w:r w:rsidRPr="00DE65C3" w:rsidR="00747A3E">
        <w:rPr>
          <w:rFonts w:cs="Times New Roman"/>
          <w:szCs w:val="24"/>
        </w:rPr>
        <w:t xml:space="preserve">are </w:t>
      </w:r>
      <w:r w:rsidRPr="00DE65C3">
        <w:rPr>
          <w:rFonts w:cs="Times New Roman"/>
          <w:szCs w:val="24"/>
        </w:rPr>
        <w:t>retrieved</w:t>
      </w:r>
      <w:r w:rsidRPr="00DE65C3" w:rsidR="00747A3E">
        <w:rPr>
          <w:rFonts w:cs="Times New Roman"/>
          <w:szCs w:val="24"/>
        </w:rPr>
        <w:t xml:space="preserve"> from electronic NFA class rosters</w:t>
      </w:r>
      <w:r w:rsidRPr="00DE65C3">
        <w:rPr>
          <w:rFonts w:cs="Times New Roman"/>
          <w:szCs w:val="24"/>
        </w:rPr>
        <w:t xml:space="preserve">.  Automated email letters, which contain the secure LTE URL </w:t>
      </w:r>
      <w:hyperlink r:id="rId9" w:history="1">
        <w:r w:rsidRPr="00DE65C3">
          <w:rPr>
            <w:rStyle w:val="Hyperlink"/>
            <w:rFonts w:cs="Times New Roman"/>
            <w:szCs w:val="24"/>
          </w:rPr>
          <w:t>https://apps.usfa.fema.gov/nfacourses/lte/signIn</w:t>
        </w:r>
      </w:hyperlink>
      <w:r w:rsidRPr="00DE65C3">
        <w:rPr>
          <w:rFonts w:cs="Times New Roman"/>
          <w:szCs w:val="24"/>
        </w:rPr>
        <w:t>, are computer generated and sent to the students and their supervisors inviting them to complete the online form</w:t>
      </w:r>
      <w:r w:rsidRPr="00DE65C3">
        <w:rPr>
          <w:rFonts w:cs="Times New Roman"/>
          <w:szCs w:val="24"/>
        </w:rPr>
        <w:t>,</w:t>
      </w:r>
      <w:r w:rsidRPr="00DE65C3">
        <w:rPr>
          <w:rFonts w:cs="Times New Roman"/>
          <w:szCs w:val="24"/>
        </w:rPr>
        <w:t xml:space="preserve">  </w:t>
      </w:r>
      <w:hyperlink r:id="rId10" w:history="1">
        <w:r w:rsidRPr="00DE65C3">
          <w:rPr>
            <w:rStyle w:val="Hyperlink"/>
            <w:rFonts w:cs="Times New Roman"/>
            <w:szCs w:val="24"/>
          </w:rPr>
          <w:t>https://apps.usfa.fema.gov/nfacourses/lte/doSignIn</w:t>
        </w:r>
      </w:hyperlink>
      <w:r w:rsidRPr="00DE65C3">
        <w:rPr>
          <w:rFonts w:cs="Times New Roman"/>
          <w:szCs w:val="24"/>
        </w:rPr>
        <w:t xml:space="preserve">. </w:t>
      </w:r>
      <w:r w:rsidR="00A44DA3">
        <w:rPr>
          <w:rFonts w:cs="Times New Roman"/>
          <w:szCs w:val="24"/>
        </w:rPr>
        <w:t xml:space="preserve"> </w:t>
      </w:r>
      <w:r w:rsidRPr="00DE65C3">
        <w:rPr>
          <w:rFonts w:cs="Times New Roman"/>
          <w:szCs w:val="24"/>
        </w:rPr>
        <w:t>Each student and supervisor is provided with an individual generated login ID and password in the email letter.</w:t>
      </w:r>
      <w:r w:rsidRPr="00DE65C3">
        <w:rPr>
          <w:rFonts w:cs="Times New Roman"/>
          <w:szCs w:val="24"/>
        </w:rPr>
        <w:t xml:space="preserve"> </w:t>
      </w:r>
    </w:p>
    <w:p w:rsidR="0045198E" w:rsidRPr="00DE65C3" w:rsidP="00BB383E" w14:paraId="092FA2F2" w14:textId="77777777">
      <w:pPr>
        <w:spacing w:line="276" w:lineRule="auto"/>
        <w:contextualSpacing/>
        <w:rPr>
          <w:rFonts w:cs="Times New Roman"/>
          <w:szCs w:val="24"/>
        </w:rPr>
      </w:pPr>
    </w:p>
    <w:p w:rsidR="002946C0" w:rsidRPr="00DE65C3" w:rsidP="00BB383E" w14:paraId="199DE3EE" w14:textId="68AE7E49">
      <w:pPr>
        <w:spacing w:line="276" w:lineRule="auto"/>
        <w:contextualSpacing/>
        <w:rPr>
          <w:rFonts w:cs="Times New Roman"/>
          <w:szCs w:val="24"/>
        </w:rPr>
      </w:pPr>
      <w:r w:rsidRPr="00DE65C3">
        <w:rPr>
          <w:rFonts w:cs="Times New Roman"/>
          <w:szCs w:val="24"/>
        </w:rPr>
        <w:t>NFA Training Specialists determine when the survey activity occurs.  This will range from 120 to 240 days following course participation.  Participants have a 60-day turnaround time for completion.</w:t>
      </w:r>
    </w:p>
    <w:p w:rsidR="002946C0" w:rsidRPr="00DE65C3" w:rsidP="00BB383E" w14:paraId="2C5F21B8" w14:textId="77777777">
      <w:pPr>
        <w:spacing w:line="276" w:lineRule="auto"/>
        <w:contextualSpacing/>
        <w:rPr>
          <w:rFonts w:cs="Times New Roman"/>
          <w:szCs w:val="24"/>
        </w:rPr>
      </w:pPr>
    </w:p>
    <w:p w:rsidR="002946C0" w:rsidRPr="00DE65C3" w:rsidP="00BB383E" w14:paraId="593DDFCD" w14:textId="77777777">
      <w:pPr>
        <w:spacing w:line="276" w:lineRule="auto"/>
        <w:contextualSpacing/>
        <w:rPr>
          <w:rFonts w:cs="Times New Roman"/>
          <w:szCs w:val="24"/>
        </w:rPr>
      </w:pPr>
      <w:r w:rsidRPr="00DE65C3">
        <w:rPr>
          <w:rFonts w:cs="Times New Roman"/>
          <w:szCs w:val="24"/>
        </w:rPr>
        <w:t xml:space="preserve">The LTE can only be completed online and the data is immediately stored in an MS SQL database.  Standard reports are generated directly from the MS SQL database and targeted searches can be specified and data downloaded for further analysis using MS Excel statistical software. </w:t>
      </w:r>
    </w:p>
    <w:p w:rsidR="002946C0" w:rsidRPr="00DE65C3" w:rsidP="00BB383E" w14:paraId="261DBC17" w14:textId="77777777">
      <w:pPr>
        <w:spacing w:line="276" w:lineRule="auto"/>
        <w:contextualSpacing/>
        <w:rPr>
          <w:rFonts w:cs="Times New Roman"/>
          <w:szCs w:val="24"/>
        </w:rPr>
      </w:pPr>
    </w:p>
    <w:p w:rsidR="002946C0" w:rsidRPr="00DE65C3" w:rsidP="00BB383E" w14:paraId="35BF9A1C" w14:textId="5BF66015">
      <w:pPr>
        <w:spacing w:line="276" w:lineRule="auto"/>
        <w:contextualSpacing/>
        <w:rPr>
          <w:rFonts w:cs="Times New Roman"/>
          <w:b/>
          <w:spacing w:val="-3"/>
          <w:szCs w:val="24"/>
          <w:u w:val="single"/>
        </w:rPr>
      </w:pPr>
      <w:r w:rsidRPr="00DE65C3">
        <w:rPr>
          <w:rFonts w:cs="Times New Roman"/>
          <w:bCs/>
          <w:spacing w:val="-3"/>
          <w:szCs w:val="24"/>
        </w:rPr>
        <w:t xml:space="preserve">The electronic format of the LTE reduces the paper burden of students and supervisors.  </w:t>
      </w:r>
    </w:p>
    <w:p w:rsidR="002946C0" w:rsidRPr="00BB383E" w:rsidP="00BB383E" w14:paraId="3976B22B" w14:textId="77777777">
      <w:pPr>
        <w:spacing w:line="276" w:lineRule="auto"/>
        <w:contextualSpacing/>
        <w:rPr>
          <w:rFonts w:cs="Times New Roman"/>
          <w:szCs w:val="24"/>
        </w:rPr>
      </w:pPr>
    </w:p>
    <w:p w:rsidR="002271A1" w:rsidRPr="003D6845" w:rsidP="009F7A2A" w14:paraId="35A8C3EB" w14:textId="1D246B70">
      <w:pPr>
        <w:spacing w:line="276" w:lineRule="auto"/>
        <w:contextualSpacing/>
        <w:rPr>
          <w:rFonts w:cs="Times New Roman"/>
          <w:szCs w:val="24"/>
        </w:rPr>
      </w:pPr>
      <w:r w:rsidRPr="003D6845">
        <w:rPr>
          <w:rFonts w:cs="Times New Roman"/>
          <w:szCs w:val="24"/>
        </w:rPr>
        <w:t xml:space="preserve">NFA conducted a usability test on both the student form and the supervisor form to determine the ease of use of the web-based system, the readability of each form, and to estimate the burden for completing each form. </w:t>
      </w:r>
      <w:r w:rsidRPr="003D6845" w:rsidR="003D6845">
        <w:rPr>
          <w:rFonts w:cs="Times New Roman"/>
          <w:szCs w:val="24"/>
        </w:rPr>
        <w:t xml:space="preserve"> </w:t>
      </w:r>
      <w:r w:rsidRPr="003D6845">
        <w:rPr>
          <w:rFonts w:cs="Times New Roman"/>
          <w:szCs w:val="24"/>
        </w:rPr>
        <w:t xml:space="preserve">Five NFA staff members, who agreed to participant in the usability test, were given the link to the forms and user login credentials to access for each form. </w:t>
      </w:r>
      <w:r w:rsidRPr="003D6845" w:rsidR="003D6845">
        <w:rPr>
          <w:rFonts w:cs="Times New Roman"/>
          <w:szCs w:val="24"/>
        </w:rPr>
        <w:t xml:space="preserve"> </w:t>
      </w:r>
      <w:r w:rsidRPr="003D6845">
        <w:rPr>
          <w:rFonts w:cs="Times New Roman"/>
          <w:szCs w:val="24"/>
        </w:rPr>
        <w:t>These participants were aware that these forms were used by NFA to gather data from students and supervisors, but none of them had ever seen the actual forms prior to the test.</w:t>
      </w:r>
    </w:p>
    <w:p w:rsidR="002271A1" w:rsidRPr="003D6845" w:rsidP="009F7A2A" w14:paraId="5E2A160A" w14:textId="77777777">
      <w:pPr>
        <w:spacing w:line="276" w:lineRule="auto"/>
        <w:contextualSpacing/>
        <w:rPr>
          <w:rFonts w:cs="Times New Roman"/>
          <w:szCs w:val="24"/>
        </w:rPr>
      </w:pPr>
    </w:p>
    <w:p w:rsidR="00D41954" w:rsidRPr="00DE65C3" w:rsidP="003D6845" w14:paraId="2DFB7654" w14:textId="1A7D138C">
      <w:pPr>
        <w:spacing w:line="276" w:lineRule="auto"/>
        <w:contextualSpacing/>
        <w:rPr>
          <w:rFonts w:cs="Times New Roman"/>
          <w:szCs w:val="24"/>
        </w:rPr>
      </w:pPr>
      <w:r w:rsidRPr="003D6845">
        <w:rPr>
          <w:rFonts w:cs="Times New Roman"/>
          <w:szCs w:val="24"/>
        </w:rPr>
        <w:t xml:space="preserve">Participants were asked to complete one form on their computer and one on a personal hand-held device, such as a cell phone. </w:t>
      </w:r>
      <w:r w:rsidRPr="003D6845" w:rsidR="003D6845">
        <w:rPr>
          <w:rFonts w:cs="Times New Roman"/>
          <w:szCs w:val="24"/>
        </w:rPr>
        <w:t xml:space="preserve"> </w:t>
      </w:r>
      <w:r w:rsidRPr="003D6845">
        <w:rPr>
          <w:rFonts w:cs="Times New Roman"/>
          <w:szCs w:val="24"/>
        </w:rPr>
        <w:t xml:space="preserve">They were assigned which form to complete on which type of device. </w:t>
      </w:r>
      <w:r w:rsidRPr="003D6845" w:rsidR="003D6845">
        <w:rPr>
          <w:rFonts w:cs="Times New Roman"/>
          <w:szCs w:val="24"/>
        </w:rPr>
        <w:t xml:space="preserve"> </w:t>
      </w:r>
      <w:r w:rsidRPr="003D6845">
        <w:rPr>
          <w:rFonts w:cs="Times New Roman"/>
          <w:szCs w:val="24"/>
        </w:rPr>
        <w:t xml:space="preserve">They were asked to record the time it took to compete each form and to note any difficulties they had or questions that came up as they completed the forms. </w:t>
      </w:r>
      <w:r w:rsidRPr="003D6845" w:rsidR="003D6845">
        <w:rPr>
          <w:rFonts w:cs="Times New Roman"/>
          <w:szCs w:val="24"/>
        </w:rPr>
        <w:t xml:space="preserve">  </w:t>
      </w:r>
      <w:r w:rsidRPr="003D6845">
        <w:rPr>
          <w:rFonts w:cs="Times New Roman"/>
          <w:szCs w:val="24"/>
        </w:rPr>
        <w:t xml:space="preserve">They were also asked to provide feedback on the web-based system and the readability of each form. The participants noted that the system was easy to navigate, and the questions were easy to understand and answer. No difference was noted between the form completed on the computer and the one completed on the cell phone. </w:t>
      </w:r>
      <w:r w:rsidRPr="003D6845" w:rsidR="003D6845">
        <w:rPr>
          <w:rFonts w:cs="Times New Roman"/>
          <w:szCs w:val="24"/>
        </w:rPr>
        <w:t xml:space="preserve"> </w:t>
      </w:r>
      <w:r w:rsidRPr="003D6845">
        <w:rPr>
          <w:rFonts w:cs="Times New Roman"/>
          <w:szCs w:val="24"/>
        </w:rPr>
        <w:t xml:space="preserve">The average recorded completion times for each form </w:t>
      </w:r>
      <w:r w:rsidRPr="003D6845">
        <w:rPr>
          <w:rFonts w:cs="Times New Roman"/>
          <w:szCs w:val="24"/>
        </w:rPr>
        <w:t xml:space="preserve">matched the times already estimated on the forms.  </w:t>
      </w:r>
      <w:r w:rsidRPr="00DE65C3" w:rsidR="0003449D">
        <w:rPr>
          <w:rFonts w:cs="Times New Roman"/>
          <w:szCs w:val="24"/>
        </w:rPr>
        <w:t>As result, there is no change to this collection at this time.</w:t>
      </w:r>
    </w:p>
    <w:p w:rsidR="002946C0" w:rsidRPr="00BB383E" w:rsidP="00BB383E" w14:paraId="7CFFCF47" w14:textId="77777777">
      <w:pPr>
        <w:spacing w:line="276" w:lineRule="auto"/>
        <w:contextualSpacing/>
        <w:rPr>
          <w:rFonts w:cs="Times New Roman"/>
          <w:szCs w:val="24"/>
        </w:rPr>
      </w:pPr>
    </w:p>
    <w:p w:rsidR="00B17A38" w:rsidRPr="00DE65C3" w:rsidP="003B3C23" w14:paraId="227356E5" w14:textId="5DC58157">
      <w:pPr>
        <w:pStyle w:val="ListParagraph"/>
        <w:numPr>
          <w:ilvl w:val="0"/>
          <w:numId w:val="6"/>
        </w:numPr>
        <w:spacing w:line="276" w:lineRule="auto"/>
        <w:rPr>
          <w:rFonts w:cs="Times New Roman"/>
          <w:b/>
          <w:bCs/>
          <w:szCs w:val="24"/>
        </w:rPr>
      </w:pPr>
      <w:r w:rsidRPr="00DE65C3">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DE65C3" w:rsidP="003B3C23" w14:paraId="4F67FD38" w14:textId="7566B609">
      <w:pPr>
        <w:spacing w:line="276" w:lineRule="auto"/>
        <w:contextualSpacing/>
        <w:rPr>
          <w:rFonts w:cs="Times New Roman"/>
          <w:szCs w:val="24"/>
        </w:rPr>
      </w:pPr>
    </w:p>
    <w:p w:rsidR="0045198E" w:rsidRPr="00DE65C3" w:rsidP="00BB383E" w14:paraId="23858FE8" w14:textId="77777777">
      <w:pPr>
        <w:spacing w:line="276" w:lineRule="auto"/>
        <w:contextualSpacing/>
        <w:rPr>
          <w:rFonts w:cs="Times New Roman"/>
          <w:szCs w:val="24"/>
        </w:rPr>
      </w:pPr>
      <w:r w:rsidRPr="00DE65C3">
        <w:rPr>
          <w:rFonts w:cs="Times New Roman"/>
          <w:szCs w:val="24"/>
        </w:rPr>
        <w:t>This information is not collected in any other form; therefore is not duplicated elsewhere.</w:t>
      </w:r>
    </w:p>
    <w:p w:rsidR="00174B16" w:rsidRPr="00DE65C3" w:rsidP="003B3C23" w14:paraId="43E619C5" w14:textId="77777777">
      <w:pPr>
        <w:spacing w:line="276" w:lineRule="auto"/>
        <w:contextualSpacing/>
        <w:rPr>
          <w:rFonts w:cs="Times New Roman"/>
          <w:szCs w:val="24"/>
        </w:rPr>
      </w:pPr>
    </w:p>
    <w:p w:rsidR="00071B16" w:rsidRPr="00DE65C3" w:rsidP="003B3C23" w14:paraId="6213927A" w14:textId="2C3D86C5">
      <w:pPr>
        <w:pStyle w:val="ListParagraph"/>
        <w:numPr>
          <w:ilvl w:val="0"/>
          <w:numId w:val="6"/>
        </w:numPr>
        <w:spacing w:line="276" w:lineRule="auto"/>
        <w:rPr>
          <w:rFonts w:cs="Times New Roman"/>
          <w:b/>
          <w:bCs/>
          <w:szCs w:val="24"/>
        </w:rPr>
      </w:pPr>
      <w:r w:rsidRPr="00DE65C3">
        <w:rPr>
          <w:rFonts w:cs="Times New Roman"/>
          <w:b/>
          <w:bCs/>
          <w:szCs w:val="24"/>
        </w:rPr>
        <w:t>If the collection of information impacts businesses or other small entities (Item 5 of OMB Form 83-I), describe any methods used to minimize.</w:t>
      </w:r>
    </w:p>
    <w:p w:rsidR="00174B16" w:rsidRPr="00DE65C3" w:rsidP="003B3C23" w14:paraId="1351FDB5" w14:textId="2907BA08">
      <w:pPr>
        <w:spacing w:line="276" w:lineRule="auto"/>
        <w:contextualSpacing/>
        <w:rPr>
          <w:rFonts w:cs="Times New Roman"/>
          <w:szCs w:val="24"/>
        </w:rPr>
      </w:pPr>
    </w:p>
    <w:p w:rsidR="0045198E" w:rsidRPr="00DE65C3" w:rsidP="00BB383E" w14:paraId="20A3848F" w14:textId="77777777">
      <w:pPr>
        <w:tabs>
          <w:tab w:val="left" w:pos="-720"/>
        </w:tabs>
        <w:suppressAutoHyphens/>
        <w:spacing w:line="276" w:lineRule="auto"/>
        <w:contextualSpacing/>
        <w:rPr>
          <w:rFonts w:cs="Times New Roman"/>
          <w:spacing w:val="-3"/>
          <w:szCs w:val="24"/>
        </w:rPr>
      </w:pPr>
      <w:r w:rsidRPr="00DE65C3">
        <w:rPr>
          <w:rFonts w:cs="Times New Roman"/>
          <w:spacing w:val="-3"/>
          <w:szCs w:val="24"/>
        </w:rPr>
        <w:t>This information collection does not have an impact on small businesses or other small entities. The collection is voluntary and does not have an impact on small businesses or other small entities.</w:t>
      </w:r>
    </w:p>
    <w:p w:rsidR="00174B16" w:rsidRPr="00DE65C3" w:rsidP="003B3C23" w14:paraId="6D8541E3" w14:textId="77777777">
      <w:pPr>
        <w:spacing w:line="276" w:lineRule="auto"/>
        <w:contextualSpacing/>
        <w:rPr>
          <w:rFonts w:cs="Times New Roman"/>
          <w:szCs w:val="24"/>
        </w:rPr>
      </w:pPr>
    </w:p>
    <w:p w:rsidR="00071B16" w:rsidRPr="00DE65C3" w:rsidP="003B3C23" w14:paraId="0F58FF4C" w14:textId="5E690DCF">
      <w:pPr>
        <w:pStyle w:val="ListParagraph"/>
        <w:numPr>
          <w:ilvl w:val="0"/>
          <w:numId w:val="6"/>
        </w:numPr>
        <w:spacing w:line="276" w:lineRule="auto"/>
        <w:rPr>
          <w:rFonts w:cs="Times New Roman"/>
          <w:b/>
          <w:bCs/>
          <w:szCs w:val="24"/>
        </w:rPr>
      </w:pPr>
      <w:r w:rsidRPr="00DE65C3">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7F2136" w:rsidRPr="00DE65C3" w:rsidP="00BB383E" w14:paraId="498F3875" w14:textId="77777777">
      <w:pPr>
        <w:tabs>
          <w:tab w:val="left" w:pos="-720"/>
        </w:tabs>
        <w:suppressAutoHyphens/>
        <w:spacing w:line="276" w:lineRule="auto"/>
        <w:contextualSpacing/>
        <w:rPr>
          <w:rFonts w:cs="Times New Roman"/>
          <w:spacing w:val="-3"/>
          <w:szCs w:val="24"/>
        </w:rPr>
      </w:pPr>
    </w:p>
    <w:p w:rsidR="0045198E" w:rsidRPr="00BB383E" w:rsidP="00BB383E" w14:paraId="2C1B3914" w14:textId="41508871">
      <w:pPr>
        <w:tabs>
          <w:tab w:val="left" w:pos="-720"/>
        </w:tabs>
        <w:suppressAutoHyphens/>
        <w:spacing w:line="276" w:lineRule="auto"/>
        <w:contextualSpacing/>
        <w:rPr>
          <w:rFonts w:cs="Times New Roman"/>
          <w:spacing w:val="-3"/>
          <w:szCs w:val="24"/>
        </w:rPr>
      </w:pPr>
      <w:r w:rsidRPr="00BB383E">
        <w:rPr>
          <w:rFonts w:cs="Times New Roman"/>
          <w:spacing w:val="-3"/>
          <w:szCs w:val="24"/>
        </w:rPr>
        <w:t xml:space="preserve">If the data collection is not conducted, the USFA/NFA will not be able to determine its effectiveness in carrying out its mission to provide effective training and education for the Nation’s fire and emergency response community.   </w:t>
      </w:r>
    </w:p>
    <w:p w:rsidR="00174B16" w:rsidRPr="00DE65C3" w:rsidP="003B3C23" w14:paraId="2D901C8B" w14:textId="77777777">
      <w:pPr>
        <w:spacing w:line="276" w:lineRule="auto"/>
        <w:contextualSpacing/>
        <w:rPr>
          <w:rFonts w:cs="Times New Roman"/>
          <w:szCs w:val="24"/>
        </w:rPr>
      </w:pPr>
    </w:p>
    <w:p w:rsidR="00A47394" w:rsidRPr="00DE65C3" w:rsidP="00BB383E" w14:paraId="728B94CD" w14:textId="77777777">
      <w:pPr>
        <w:pStyle w:val="ListParagraph"/>
        <w:numPr>
          <w:ilvl w:val="0"/>
          <w:numId w:val="6"/>
        </w:numPr>
        <w:spacing w:line="276" w:lineRule="auto"/>
        <w:rPr>
          <w:rFonts w:cs="Times New Roman"/>
          <w:b/>
          <w:bCs/>
          <w:szCs w:val="24"/>
        </w:rPr>
      </w:pPr>
      <w:r w:rsidRPr="00DE65C3">
        <w:rPr>
          <w:rFonts w:cs="Times New Roman"/>
          <w:b/>
          <w:bCs/>
          <w:szCs w:val="24"/>
        </w:rPr>
        <w:t>Explain any special circumstances that would cause an information collection to be conducted in a manner (</w:t>
      </w:r>
      <w:r w:rsidRPr="00DE65C3">
        <w:rPr>
          <w:rFonts w:cs="Times New Roman"/>
          <w:b/>
          <w:bCs/>
          <w:i/>
          <w:iCs/>
          <w:szCs w:val="24"/>
        </w:rPr>
        <w:t>See</w:t>
      </w:r>
      <w:r w:rsidRPr="00DE65C3">
        <w:rPr>
          <w:rFonts w:cs="Times New Roman"/>
          <w:b/>
          <w:bCs/>
          <w:szCs w:val="24"/>
        </w:rPr>
        <w:t xml:space="preserve"> 5 CFR 1320.5(d)(2)):</w:t>
      </w:r>
    </w:p>
    <w:p w:rsidR="00A47394" w:rsidRPr="00DE65C3" w:rsidP="003B3C23" w14:paraId="6FD85FE6" w14:textId="77777777">
      <w:pPr>
        <w:spacing w:line="276" w:lineRule="auto"/>
        <w:contextualSpacing/>
        <w:rPr>
          <w:rFonts w:cs="Times New Roman"/>
          <w:szCs w:val="24"/>
        </w:rPr>
      </w:pPr>
    </w:p>
    <w:p w:rsidR="00A47394" w:rsidRPr="00DE65C3" w:rsidP="003B3C23" w14:paraId="5AE3FC41" w14:textId="77777777">
      <w:pPr>
        <w:pStyle w:val="ListParagraph"/>
        <w:numPr>
          <w:ilvl w:val="1"/>
          <w:numId w:val="15"/>
        </w:numPr>
        <w:spacing w:line="276" w:lineRule="auto"/>
        <w:rPr>
          <w:rFonts w:cs="Times New Roman"/>
          <w:b/>
          <w:bCs/>
          <w:szCs w:val="24"/>
        </w:rPr>
      </w:pPr>
      <w:r w:rsidRPr="00DE65C3">
        <w:rPr>
          <w:rFonts w:cs="Times New Roman"/>
          <w:b/>
          <w:bCs/>
          <w:szCs w:val="24"/>
        </w:rPr>
        <w:t>Requiring respondents to report information to the agency more often than quarterly.</w:t>
      </w:r>
    </w:p>
    <w:p w:rsidR="00A47394" w:rsidRPr="00BB383E" w:rsidP="003B3C23" w14:paraId="775133A2" w14:textId="77777777">
      <w:pPr>
        <w:spacing w:line="276" w:lineRule="auto"/>
        <w:contextualSpacing/>
        <w:rPr>
          <w:rFonts w:cs="Times New Roman"/>
          <w:spacing w:val="-3"/>
          <w:szCs w:val="24"/>
        </w:rPr>
      </w:pPr>
    </w:p>
    <w:p w:rsidR="00A47394" w:rsidRPr="00BB383E" w:rsidP="003B3C23" w14:paraId="0136CEE2" w14:textId="7927A92F">
      <w:pPr>
        <w:spacing w:line="276" w:lineRule="auto"/>
        <w:contextualSpacing/>
        <w:rPr>
          <w:rFonts w:cs="Times New Roman"/>
          <w:spacing w:val="-3"/>
          <w:szCs w:val="24"/>
        </w:rPr>
      </w:pPr>
      <w:r w:rsidRPr="00BB383E">
        <w:rPr>
          <w:rFonts w:cs="Times New Roman"/>
          <w:spacing w:val="-3"/>
          <w:szCs w:val="24"/>
        </w:rPr>
        <w:t>This information collection does not require respondents to report information more than quarterly.</w:t>
      </w:r>
    </w:p>
    <w:p w:rsidR="00A47394" w:rsidRPr="00DE65C3" w:rsidP="003B3C23" w14:paraId="2EAB5F7D" w14:textId="77777777">
      <w:pPr>
        <w:spacing w:line="276" w:lineRule="auto"/>
        <w:contextualSpacing/>
        <w:rPr>
          <w:rFonts w:cs="Times New Roman"/>
          <w:szCs w:val="24"/>
        </w:rPr>
      </w:pPr>
    </w:p>
    <w:p w:rsidR="00A47394" w:rsidRPr="00DE65C3" w:rsidP="003B3C23" w14:paraId="7F7AF867" w14:textId="77777777">
      <w:pPr>
        <w:pStyle w:val="ListParagraph"/>
        <w:numPr>
          <w:ilvl w:val="1"/>
          <w:numId w:val="15"/>
        </w:numPr>
        <w:spacing w:line="276" w:lineRule="auto"/>
        <w:rPr>
          <w:rFonts w:cs="Times New Roman"/>
          <w:b/>
          <w:bCs/>
          <w:szCs w:val="24"/>
        </w:rPr>
      </w:pPr>
      <w:r w:rsidRPr="00DE65C3">
        <w:rPr>
          <w:rFonts w:cs="Times New Roman"/>
          <w:b/>
          <w:bCs/>
          <w:szCs w:val="24"/>
        </w:rPr>
        <w:t>Requiring respondents to prepare a written response to a collection of information in fewer than 30 days after receipt of it.</w:t>
      </w:r>
    </w:p>
    <w:p w:rsidR="00A47394" w:rsidRPr="00BB383E" w:rsidP="003B3C23" w14:paraId="2B988363" w14:textId="77777777">
      <w:pPr>
        <w:spacing w:line="276" w:lineRule="auto"/>
        <w:contextualSpacing/>
        <w:rPr>
          <w:rFonts w:cs="Times New Roman"/>
          <w:spacing w:val="-3"/>
          <w:szCs w:val="24"/>
        </w:rPr>
      </w:pPr>
    </w:p>
    <w:p w:rsidR="00A47394" w:rsidRPr="00BB383E" w:rsidP="003B3C23" w14:paraId="14F547DB" w14:textId="57A97BA0">
      <w:pPr>
        <w:spacing w:line="276" w:lineRule="auto"/>
        <w:contextualSpacing/>
        <w:rPr>
          <w:rFonts w:cs="Times New Roman"/>
          <w:spacing w:val="-3"/>
          <w:szCs w:val="24"/>
        </w:rPr>
      </w:pPr>
      <w:r w:rsidRPr="00BB383E">
        <w:rPr>
          <w:rFonts w:cs="Times New Roman"/>
          <w:spacing w:val="-3"/>
          <w:szCs w:val="24"/>
        </w:rPr>
        <w:t>This information collection does not require respondents to prepare a written response in fewer than 30 days after receipt of it.</w:t>
      </w:r>
    </w:p>
    <w:p w:rsidR="00A47394" w:rsidRPr="00BB383E" w:rsidP="003B3C23" w14:paraId="20D25CB3" w14:textId="77777777">
      <w:pPr>
        <w:spacing w:line="276" w:lineRule="auto"/>
        <w:contextualSpacing/>
        <w:rPr>
          <w:rFonts w:cs="Times New Roman"/>
          <w:spacing w:val="-3"/>
          <w:szCs w:val="24"/>
        </w:rPr>
      </w:pPr>
    </w:p>
    <w:p w:rsidR="00A47394" w:rsidRPr="00DE65C3" w:rsidP="003B3C23" w14:paraId="413B0516" w14:textId="77777777">
      <w:pPr>
        <w:pStyle w:val="ListParagraph"/>
        <w:numPr>
          <w:ilvl w:val="1"/>
          <w:numId w:val="15"/>
        </w:numPr>
        <w:spacing w:line="276" w:lineRule="auto"/>
        <w:rPr>
          <w:rFonts w:cs="Times New Roman"/>
          <w:b/>
          <w:bCs/>
          <w:szCs w:val="24"/>
        </w:rPr>
      </w:pPr>
      <w:r w:rsidRPr="00DE65C3">
        <w:rPr>
          <w:rFonts w:cs="Times New Roman"/>
          <w:b/>
          <w:bCs/>
          <w:szCs w:val="24"/>
        </w:rPr>
        <w:t>Requiring respondents to submit more than an original and two copies of any document.</w:t>
      </w:r>
    </w:p>
    <w:p w:rsidR="00A47394" w:rsidRPr="00BB383E" w:rsidP="003B3C23" w14:paraId="103EF077" w14:textId="77777777">
      <w:pPr>
        <w:spacing w:line="276" w:lineRule="auto"/>
        <w:contextualSpacing/>
        <w:rPr>
          <w:rFonts w:cs="Times New Roman"/>
          <w:spacing w:val="-3"/>
          <w:szCs w:val="24"/>
        </w:rPr>
      </w:pPr>
    </w:p>
    <w:p w:rsidR="00A47394" w:rsidRPr="00BB383E" w:rsidP="003B3C23" w14:paraId="599BC60B" w14:textId="52FECF7B">
      <w:pPr>
        <w:spacing w:line="276" w:lineRule="auto"/>
        <w:contextualSpacing/>
        <w:rPr>
          <w:rFonts w:cs="Times New Roman"/>
          <w:spacing w:val="-3"/>
          <w:szCs w:val="24"/>
        </w:rPr>
      </w:pPr>
      <w:r w:rsidRPr="00BB383E">
        <w:rPr>
          <w:rFonts w:cs="Times New Roman"/>
          <w:spacing w:val="-3"/>
          <w:szCs w:val="24"/>
        </w:rPr>
        <w:t>This information collection does not require respondents to submit more than an original and two copies of any document.</w:t>
      </w:r>
    </w:p>
    <w:p w:rsidR="00A47394" w:rsidRPr="00BB383E" w:rsidP="003B3C23" w14:paraId="48097268" w14:textId="77777777">
      <w:pPr>
        <w:spacing w:line="276" w:lineRule="auto"/>
        <w:contextualSpacing/>
        <w:rPr>
          <w:rFonts w:cs="Times New Roman"/>
          <w:spacing w:val="-3"/>
          <w:szCs w:val="24"/>
        </w:rPr>
      </w:pPr>
    </w:p>
    <w:p w:rsidR="00A47394" w:rsidRPr="00DE65C3" w:rsidP="003B3C23" w14:paraId="2D76D487" w14:textId="77777777">
      <w:pPr>
        <w:pStyle w:val="ListParagraph"/>
        <w:numPr>
          <w:ilvl w:val="1"/>
          <w:numId w:val="15"/>
        </w:numPr>
        <w:spacing w:line="276" w:lineRule="auto"/>
        <w:rPr>
          <w:rFonts w:cs="Times New Roman"/>
          <w:b/>
          <w:bCs/>
          <w:szCs w:val="24"/>
        </w:rPr>
      </w:pPr>
      <w:r w:rsidRPr="00DE65C3">
        <w:rPr>
          <w:rFonts w:cs="Times New Roman"/>
          <w:b/>
          <w:bCs/>
          <w:szCs w:val="24"/>
        </w:rPr>
        <w:t>Requiring respondents to retain records, other than health, medical, government contract, grant-in-aid, or tax records for more than three years.</w:t>
      </w:r>
    </w:p>
    <w:p w:rsidR="00A47394" w:rsidRPr="00BB383E" w:rsidP="003B3C23" w14:paraId="42C4033A" w14:textId="77777777">
      <w:pPr>
        <w:spacing w:line="276" w:lineRule="auto"/>
        <w:contextualSpacing/>
        <w:rPr>
          <w:rFonts w:cs="Times New Roman"/>
          <w:spacing w:val="-3"/>
          <w:szCs w:val="24"/>
        </w:rPr>
      </w:pPr>
    </w:p>
    <w:p w:rsidR="00A47394" w:rsidRPr="00BB383E" w:rsidP="003B3C23" w14:paraId="74BCAD25" w14:textId="2E8D01D5">
      <w:pPr>
        <w:spacing w:line="276" w:lineRule="auto"/>
        <w:contextualSpacing/>
        <w:rPr>
          <w:rFonts w:cs="Times New Roman"/>
          <w:spacing w:val="-3"/>
          <w:szCs w:val="24"/>
        </w:rPr>
      </w:pPr>
      <w:r w:rsidRPr="00BB383E">
        <w:rPr>
          <w:rFonts w:cs="Times New Roman"/>
          <w:spacing w:val="-3"/>
          <w:szCs w:val="24"/>
        </w:rPr>
        <w:t>This information collection does not require respondents to retain records (other than health, medical, government contract, grant-in-aid, or tax records) for more than three years.</w:t>
      </w:r>
    </w:p>
    <w:p w:rsidR="00A47394" w:rsidRPr="00BB383E" w:rsidP="003B3C23" w14:paraId="054B65EC" w14:textId="77777777">
      <w:pPr>
        <w:spacing w:line="276" w:lineRule="auto"/>
        <w:contextualSpacing/>
        <w:rPr>
          <w:rFonts w:cs="Times New Roman"/>
          <w:spacing w:val="-3"/>
          <w:szCs w:val="24"/>
        </w:rPr>
      </w:pPr>
    </w:p>
    <w:p w:rsidR="00A47394" w:rsidRPr="00DE65C3" w:rsidP="003B3C23" w14:paraId="3891BD6A" w14:textId="77777777">
      <w:pPr>
        <w:pStyle w:val="ListParagraph"/>
        <w:numPr>
          <w:ilvl w:val="1"/>
          <w:numId w:val="15"/>
        </w:numPr>
        <w:spacing w:line="276" w:lineRule="auto"/>
        <w:rPr>
          <w:rFonts w:cs="Times New Roman"/>
          <w:b/>
          <w:bCs/>
          <w:szCs w:val="24"/>
        </w:rPr>
      </w:pPr>
      <w:r w:rsidRPr="00DE65C3">
        <w:rPr>
          <w:rFonts w:cs="Times New Roman"/>
          <w:b/>
          <w:bCs/>
          <w:szCs w:val="24"/>
        </w:rPr>
        <w:t>In connection with a statistical survey, that is not designed to produce valid and reliable results that can be generalized to the universe of study.</w:t>
      </w:r>
    </w:p>
    <w:p w:rsidR="00A47394" w:rsidRPr="00BB383E" w:rsidP="003B3C23" w14:paraId="4A1C6B91" w14:textId="77777777">
      <w:pPr>
        <w:spacing w:line="276" w:lineRule="auto"/>
        <w:contextualSpacing/>
        <w:rPr>
          <w:rFonts w:cs="Times New Roman"/>
          <w:spacing w:val="-3"/>
          <w:szCs w:val="24"/>
        </w:rPr>
      </w:pPr>
    </w:p>
    <w:p w:rsidR="00A47394" w:rsidRPr="00BB383E" w:rsidP="003B3C23" w14:paraId="3F576E45" w14:textId="34A85A91">
      <w:pPr>
        <w:spacing w:line="276" w:lineRule="auto"/>
        <w:contextualSpacing/>
        <w:rPr>
          <w:rFonts w:cs="Times New Roman"/>
          <w:spacing w:val="-3"/>
          <w:szCs w:val="24"/>
        </w:rPr>
      </w:pPr>
      <w:r w:rsidRPr="00BB383E">
        <w:rPr>
          <w:rFonts w:cs="Times New Roman"/>
          <w:spacing w:val="-3"/>
          <w:szCs w:val="24"/>
        </w:rPr>
        <w:t>This information collection does not include a statistical survey.</w:t>
      </w:r>
    </w:p>
    <w:p w:rsidR="00A47394" w:rsidRPr="00BB383E" w:rsidP="003B3C23" w14:paraId="182E29AE" w14:textId="77777777">
      <w:pPr>
        <w:spacing w:line="276" w:lineRule="auto"/>
        <w:contextualSpacing/>
        <w:rPr>
          <w:rFonts w:cs="Times New Roman"/>
          <w:spacing w:val="-3"/>
          <w:szCs w:val="24"/>
        </w:rPr>
      </w:pPr>
    </w:p>
    <w:p w:rsidR="00A47394" w:rsidRPr="00DE65C3" w:rsidP="003B3C23" w14:paraId="3E01BF2B" w14:textId="77777777">
      <w:pPr>
        <w:pStyle w:val="ListParagraph"/>
        <w:numPr>
          <w:ilvl w:val="1"/>
          <w:numId w:val="15"/>
        </w:numPr>
        <w:spacing w:line="276" w:lineRule="auto"/>
        <w:rPr>
          <w:rFonts w:cs="Times New Roman"/>
          <w:b/>
          <w:bCs/>
          <w:szCs w:val="24"/>
        </w:rPr>
      </w:pPr>
      <w:r w:rsidRPr="00DE65C3">
        <w:rPr>
          <w:rFonts w:cs="Times New Roman"/>
          <w:b/>
          <w:bCs/>
          <w:szCs w:val="24"/>
        </w:rPr>
        <w:t>Requiring the use of a statistical data classification that has not been reviewed and approved by OMB.</w:t>
      </w:r>
    </w:p>
    <w:p w:rsidR="00A47394" w:rsidRPr="00BB383E" w:rsidP="003B3C23" w14:paraId="640FAEFC" w14:textId="77777777">
      <w:pPr>
        <w:spacing w:line="276" w:lineRule="auto"/>
        <w:contextualSpacing/>
        <w:rPr>
          <w:rFonts w:cs="Times New Roman"/>
          <w:spacing w:val="-3"/>
          <w:szCs w:val="24"/>
        </w:rPr>
      </w:pPr>
    </w:p>
    <w:p w:rsidR="00A47394" w:rsidRPr="00BB383E" w:rsidP="003B3C23" w14:paraId="48B8D5A2" w14:textId="3067E45E">
      <w:pPr>
        <w:spacing w:line="276" w:lineRule="auto"/>
        <w:contextualSpacing/>
        <w:rPr>
          <w:rFonts w:cs="Times New Roman"/>
          <w:spacing w:val="-3"/>
          <w:szCs w:val="24"/>
        </w:rPr>
      </w:pPr>
      <w:r w:rsidRPr="00BB383E">
        <w:rPr>
          <w:rFonts w:cs="Times New Roman"/>
          <w:spacing w:val="-3"/>
          <w:szCs w:val="24"/>
        </w:rPr>
        <w:t>This information collection does not use a statistical data classification that has not been reviewed and approved by OMB.</w:t>
      </w:r>
    </w:p>
    <w:p w:rsidR="00A47394" w:rsidRPr="00BB383E" w:rsidP="003B3C23" w14:paraId="75E88AC1" w14:textId="77777777">
      <w:pPr>
        <w:spacing w:line="276" w:lineRule="auto"/>
        <w:contextualSpacing/>
        <w:rPr>
          <w:rFonts w:cs="Times New Roman"/>
          <w:spacing w:val="-3"/>
          <w:szCs w:val="24"/>
        </w:rPr>
      </w:pPr>
    </w:p>
    <w:p w:rsidR="00A47394" w:rsidRPr="00DE65C3" w:rsidP="003B3C23" w14:paraId="75200552" w14:textId="77777777">
      <w:pPr>
        <w:pStyle w:val="ListParagraph"/>
        <w:numPr>
          <w:ilvl w:val="1"/>
          <w:numId w:val="15"/>
        </w:numPr>
        <w:spacing w:line="276" w:lineRule="auto"/>
        <w:rPr>
          <w:rFonts w:cs="Times New Roman"/>
          <w:b/>
          <w:bCs/>
          <w:szCs w:val="24"/>
        </w:rPr>
      </w:pPr>
      <w:r w:rsidRPr="00DE65C3">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A47394" w:rsidRPr="00BB383E" w:rsidP="003B3C23" w14:paraId="68791AB1" w14:textId="77777777">
      <w:pPr>
        <w:spacing w:line="276" w:lineRule="auto"/>
        <w:contextualSpacing/>
        <w:rPr>
          <w:rFonts w:cs="Times New Roman"/>
          <w:spacing w:val="-3"/>
          <w:szCs w:val="24"/>
        </w:rPr>
      </w:pPr>
    </w:p>
    <w:p w:rsidR="00A47394" w:rsidRPr="00BB383E" w:rsidP="003B3C23" w14:paraId="0901D48B" w14:textId="0A94323D">
      <w:pPr>
        <w:spacing w:line="276" w:lineRule="auto"/>
        <w:contextualSpacing/>
        <w:rPr>
          <w:rFonts w:cs="Times New Roman"/>
          <w:spacing w:val="-3"/>
          <w:szCs w:val="24"/>
        </w:rPr>
      </w:pPr>
      <w:r w:rsidRPr="00BB383E">
        <w:rPr>
          <w:rFonts w:cs="Times New Roman"/>
          <w:spacing w:val="-3"/>
          <w:szCs w:val="24"/>
        </w:rPr>
        <w:t xml:space="preserve">This information collection does not include a pledge of confidentiality that is not supported by established authorities or policies.  </w:t>
      </w:r>
    </w:p>
    <w:p w:rsidR="00A47394" w:rsidRPr="00BB383E" w:rsidP="003B3C23" w14:paraId="26437C9D" w14:textId="77777777">
      <w:pPr>
        <w:spacing w:line="276" w:lineRule="auto"/>
        <w:contextualSpacing/>
        <w:rPr>
          <w:rFonts w:cs="Times New Roman"/>
          <w:spacing w:val="-3"/>
          <w:szCs w:val="24"/>
        </w:rPr>
      </w:pPr>
    </w:p>
    <w:p w:rsidR="00A47394" w:rsidRPr="00DE65C3" w:rsidP="003B3C23" w14:paraId="06105BA5" w14:textId="77777777">
      <w:pPr>
        <w:pStyle w:val="ListParagraph"/>
        <w:numPr>
          <w:ilvl w:val="1"/>
          <w:numId w:val="15"/>
        </w:numPr>
        <w:spacing w:line="276" w:lineRule="auto"/>
        <w:rPr>
          <w:rFonts w:cs="Times New Roman"/>
          <w:b/>
          <w:bCs/>
          <w:szCs w:val="24"/>
        </w:rPr>
      </w:pPr>
      <w:r w:rsidRPr="00DE65C3">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A47394" w:rsidRPr="00BB383E" w:rsidP="003B3C23" w14:paraId="3C987CCB" w14:textId="77777777">
      <w:pPr>
        <w:spacing w:line="276" w:lineRule="auto"/>
        <w:contextualSpacing/>
        <w:rPr>
          <w:rFonts w:cs="Times New Roman"/>
          <w:spacing w:val="-3"/>
          <w:szCs w:val="24"/>
        </w:rPr>
      </w:pPr>
    </w:p>
    <w:p w:rsidR="00A47394" w:rsidRPr="00BB383E" w:rsidP="003B3C23" w14:paraId="40F845E6" w14:textId="6E8C26F1">
      <w:pPr>
        <w:spacing w:line="276" w:lineRule="auto"/>
        <w:contextualSpacing/>
        <w:rPr>
          <w:rFonts w:cs="Times New Roman"/>
          <w:spacing w:val="-3"/>
          <w:szCs w:val="24"/>
        </w:rPr>
      </w:pPr>
      <w:r w:rsidRPr="00BB383E">
        <w:rPr>
          <w:rFonts w:cs="Times New Roman"/>
          <w:spacing w:val="-3"/>
          <w:szCs w:val="24"/>
        </w:rPr>
        <w:t>This information collection does not require respondents to submit trade secrets or other confidential information.</w:t>
      </w:r>
    </w:p>
    <w:p w:rsidR="00A47394" w:rsidRPr="00BB383E" w:rsidP="003B3C23" w14:paraId="0F9E4D58" w14:textId="77777777">
      <w:pPr>
        <w:spacing w:line="276" w:lineRule="auto"/>
        <w:contextualSpacing/>
        <w:rPr>
          <w:rFonts w:cs="Times New Roman"/>
          <w:spacing w:val="-3"/>
          <w:szCs w:val="24"/>
        </w:rPr>
      </w:pPr>
    </w:p>
    <w:p w:rsidR="00071B16" w:rsidRPr="00DE65C3" w:rsidP="00BB383E" w14:paraId="4F1A2C9D" w14:textId="47338CB7">
      <w:pPr>
        <w:pStyle w:val="ListParagraph"/>
        <w:numPr>
          <w:ilvl w:val="0"/>
          <w:numId w:val="6"/>
        </w:numPr>
        <w:spacing w:line="276" w:lineRule="auto"/>
        <w:rPr>
          <w:rFonts w:cs="Times New Roman"/>
          <w:b/>
          <w:bCs/>
          <w:szCs w:val="24"/>
        </w:rPr>
      </w:pPr>
      <w:r w:rsidRPr="00DE65C3">
        <w:rPr>
          <w:rFonts w:cs="Times New Roman"/>
          <w:b/>
          <w:bCs/>
          <w:szCs w:val="24"/>
        </w:rPr>
        <w:t>Federal Register Notice:</w:t>
      </w:r>
    </w:p>
    <w:p w:rsidR="00174B16" w:rsidRPr="00DE65C3" w:rsidP="003B3C23" w14:paraId="43BCFE64" w14:textId="77777777">
      <w:pPr>
        <w:spacing w:line="276" w:lineRule="auto"/>
        <w:contextualSpacing/>
        <w:rPr>
          <w:rFonts w:cs="Times New Roman"/>
          <w:szCs w:val="24"/>
        </w:rPr>
      </w:pPr>
    </w:p>
    <w:p w:rsidR="00071B16" w:rsidRPr="00DE65C3" w:rsidP="00BB383E" w14:paraId="402BB010" w14:textId="1BA92A00">
      <w:pPr>
        <w:pStyle w:val="ListParagraph"/>
        <w:numPr>
          <w:ilvl w:val="0"/>
          <w:numId w:val="16"/>
        </w:numPr>
        <w:spacing w:line="276" w:lineRule="auto"/>
        <w:rPr>
          <w:rFonts w:cs="Times New Roman"/>
          <w:b/>
          <w:bCs/>
          <w:szCs w:val="24"/>
        </w:rPr>
      </w:pPr>
      <w:r w:rsidRPr="00DE65C3">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DE65C3" w:rsidP="003B3C23" w14:paraId="5E273DF8" w14:textId="77777777">
      <w:pPr>
        <w:spacing w:line="276" w:lineRule="auto"/>
        <w:contextualSpacing/>
        <w:rPr>
          <w:rFonts w:cs="Times New Roman"/>
          <w:color w:val="000000"/>
          <w:szCs w:val="24"/>
        </w:rPr>
      </w:pPr>
    </w:p>
    <w:p w:rsidR="00174B16" w:rsidRPr="002E49EC" w:rsidP="003B3C23" w14:paraId="7A750109" w14:textId="43894BA0">
      <w:pPr>
        <w:spacing w:line="276" w:lineRule="auto"/>
        <w:contextualSpacing/>
        <w:rPr>
          <w:rFonts w:cs="Times New Roman"/>
          <w:color w:val="000000"/>
          <w:szCs w:val="24"/>
        </w:rPr>
      </w:pPr>
      <w:r w:rsidRPr="00DE65C3">
        <w:rPr>
          <w:rFonts w:cs="Times New Roman"/>
          <w:color w:val="000000"/>
          <w:szCs w:val="24"/>
        </w:rPr>
        <w:t>A 60-day Federal Register Notice inviting public comments was published on</w:t>
      </w:r>
      <w:r w:rsidRPr="002E49EC">
        <w:rPr>
          <w:rFonts w:cs="Times New Roman"/>
          <w:color w:val="000000"/>
          <w:szCs w:val="24"/>
        </w:rPr>
        <w:t xml:space="preserve"> </w:t>
      </w:r>
      <w:r w:rsidRPr="002E49EC" w:rsidR="00E46ACC">
        <w:rPr>
          <w:rFonts w:cs="Times New Roman"/>
          <w:color w:val="000000"/>
          <w:szCs w:val="24"/>
        </w:rPr>
        <w:t xml:space="preserve">July 22, 2024, at </w:t>
      </w:r>
      <w:r w:rsidRPr="002E49EC" w:rsidR="00D61E6D">
        <w:rPr>
          <w:rFonts w:cs="Times New Roman"/>
          <w:color w:val="000000"/>
          <w:szCs w:val="24"/>
        </w:rPr>
        <w:t>89 FR 59128</w:t>
      </w:r>
      <w:r w:rsidRPr="002E49EC">
        <w:rPr>
          <w:rFonts w:cs="Times New Roman"/>
          <w:color w:val="000000"/>
          <w:szCs w:val="24"/>
        </w:rPr>
        <w:t>.  No comments were received.</w:t>
      </w:r>
    </w:p>
    <w:p w:rsidR="00174B16" w:rsidRPr="00DE65C3" w:rsidP="003B3C23" w14:paraId="553D67B0" w14:textId="30E0798D">
      <w:pPr>
        <w:spacing w:line="276" w:lineRule="auto"/>
        <w:contextualSpacing/>
        <w:rPr>
          <w:rFonts w:cs="Times New Roman"/>
          <w:szCs w:val="24"/>
        </w:rPr>
      </w:pPr>
    </w:p>
    <w:p w:rsidR="00174B16" w:rsidRPr="00DE65C3" w:rsidP="003B3C23" w14:paraId="2EA3E4F9" w14:textId="4329931A">
      <w:pPr>
        <w:spacing w:line="276" w:lineRule="auto"/>
        <w:contextualSpacing/>
        <w:rPr>
          <w:rFonts w:cs="Times New Roman"/>
          <w:szCs w:val="24"/>
        </w:rPr>
      </w:pPr>
      <w:r w:rsidRPr="00DE65C3">
        <w:rPr>
          <w:rFonts w:cs="Times New Roman"/>
          <w:color w:val="000000"/>
          <w:szCs w:val="24"/>
        </w:rPr>
        <w:t>A 30-day Federal Register Notice inviting public comments was published o</w:t>
      </w:r>
      <w:r w:rsidRPr="004D6100">
        <w:rPr>
          <w:rFonts w:cs="Times New Roman"/>
          <w:color w:val="000000"/>
          <w:szCs w:val="24"/>
        </w:rPr>
        <w:t xml:space="preserve">n </w:t>
      </w:r>
      <w:r w:rsidR="00B71282">
        <w:rPr>
          <w:rFonts w:cs="Times New Roman"/>
          <w:color w:val="000000"/>
          <w:szCs w:val="24"/>
        </w:rPr>
        <w:t>November 8, 2024, at 89 FR 88799</w:t>
      </w:r>
      <w:r w:rsidRPr="004D6100">
        <w:rPr>
          <w:rFonts w:cs="Times New Roman"/>
          <w:color w:val="000000"/>
          <w:szCs w:val="24"/>
        </w:rPr>
        <w:t xml:space="preserve">.  </w:t>
      </w:r>
      <w:r w:rsidR="005D312B">
        <w:rPr>
          <w:rFonts w:cs="Times New Roman"/>
          <w:color w:val="000000"/>
          <w:szCs w:val="24"/>
        </w:rPr>
        <w:t>The public comment period is open until December 9, 2024</w:t>
      </w:r>
      <w:r w:rsidRPr="004D6100">
        <w:rPr>
          <w:rFonts w:cs="Times New Roman"/>
          <w:color w:val="000000"/>
          <w:szCs w:val="24"/>
        </w:rPr>
        <w:t>.</w:t>
      </w:r>
    </w:p>
    <w:p w:rsidR="00174B16" w:rsidRPr="00DE65C3" w:rsidP="003B3C23" w14:paraId="689F5B41" w14:textId="77777777">
      <w:pPr>
        <w:spacing w:line="276" w:lineRule="auto"/>
        <w:contextualSpacing/>
        <w:rPr>
          <w:rFonts w:cs="Times New Roman"/>
          <w:szCs w:val="24"/>
        </w:rPr>
      </w:pPr>
    </w:p>
    <w:p w:rsidR="00875B4E" w:rsidRPr="00DE65C3" w:rsidP="00BB383E" w14:paraId="28EADF0B" w14:textId="42F4FEFC">
      <w:pPr>
        <w:pStyle w:val="ListParagraph"/>
        <w:numPr>
          <w:ilvl w:val="0"/>
          <w:numId w:val="16"/>
        </w:numPr>
        <w:spacing w:line="276" w:lineRule="auto"/>
        <w:rPr>
          <w:rFonts w:cs="Times New Roman"/>
          <w:b/>
          <w:bCs/>
          <w:szCs w:val="24"/>
        </w:rPr>
      </w:pPr>
      <w:r w:rsidRPr="00DE65C3">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5B4E" w:rsidRPr="00BB383E" w:rsidP="00BB383E" w14:paraId="62066216" w14:textId="77777777">
      <w:pPr>
        <w:spacing w:line="276" w:lineRule="auto"/>
        <w:ind w:left="1080"/>
        <w:contextualSpacing/>
        <w:rPr>
          <w:rFonts w:cs="Times New Roman"/>
          <w:b/>
          <w:bCs/>
          <w:szCs w:val="24"/>
        </w:rPr>
      </w:pPr>
    </w:p>
    <w:p w:rsidR="00875B4E" w:rsidRPr="00DE65C3" w:rsidP="00BB383E" w14:paraId="7FADF5E6" w14:textId="77777777">
      <w:pPr>
        <w:tabs>
          <w:tab w:val="left" w:pos="-720"/>
        </w:tabs>
        <w:suppressAutoHyphens/>
        <w:spacing w:line="276" w:lineRule="auto"/>
        <w:contextualSpacing/>
        <w:rPr>
          <w:rFonts w:cs="Times New Roman"/>
          <w:szCs w:val="24"/>
        </w:rPr>
      </w:pPr>
      <w:r w:rsidRPr="00DE65C3">
        <w:rPr>
          <w:rFonts w:cs="Times New Roman"/>
          <w:szCs w:val="24"/>
        </w:rPr>
        <w:t xml:space="preserve">Contracted personnel provide expert assistance only on the operation of the data collection software/system and will be consulted in the availability and operation of such.  </w:t>
      </w:r>
    </w:p>
    <w:p w:rsidR="00875B4E" w:rsidRPr="00BB383E" w:rsidP="00BB383E" w14:paraId="7429B913" w14:textId="77777777">
      <w:pPr>
        <w:spacing w:line="276" w:lineRule="auto"/>
        <w:contextualSpacing/>
        <w:rPr>
          <w:rFonts w:cs="Times New Roman"/>
          <w:b/>
          <w:bCs/>
          <w:szCs w:val="24"/>
        </w:rPr>
      </w:pPr>
    </w:p>
    <w:p w:rsidR="00071B16" w:rsidRPr="00DE65C3" w:rsidP="00BB383E" w14:paraId="200C4876" w14:textId="3D3362F3">
      <w:pPr>
        <w:pStyle w:val="ListParagraph"/>
        <w:numPr>
          <w:ilvl w:val="0"/>
          <w:numId w:val="16"/>
        </w:numPr>
        <w:spacing w:line="276" w:lineRule="auto"/>
        <w:rPr>
          <w:rFonts w:cs="Times New Roman"/>
          <w:b/>
          <w:bCs/>
          <w:szCs w:val="24"/>
        </w:rPr>
      </w:pPr>
      <w:r w:rsidRPr="00DE65C3">
        <w:rPr>
          <w:rFonts w:cs="Times New Roman"/>
          <w:b/>
          <w:bCs/>
          <w:szCs w:val="24"/>
        </w:rPr>
        <w:t xml:space="preserve">Describe </w:t>
      </w:r>
      <w:r w:rsidRPr="00DE65C3" w:rsidR="00E655F0">
        <w:rPr>
          <w:rFonts w:cs="Times New Roman"/>
          <w:b/>
          <w:bCs/>
          <w:szCs w:val="24"/>
        </w:rPr>
        <w:t>consultations</w:t>
      </w:r>
      <w:r w:rsidRPr="00DE65C3">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875B4E" w:rsidRPr="00DE65C3" w:rsidP="003B3C23" w14:paraId="219B575E" w14:textId="77777777">
      <w:pPr>
        <w:pStyle w:val="ListParagraph"/>
        <w:spacing w:line="276" w:lineRule="auto"/>
        <w:ind w:left="1440"/>
        <w:rPr>
          <w:rFonts w:cs="Times New Roman"/>
          <w:b/>
          <w:bCs/>
          <w:szCs w:val="24"/>
        </w:rPr>
      </w:pPr>
    </w:p>
    <w:p w:rsidR="00875B4E" w:rsidRPr="00DE65C3" w:rsidP="00BB383E" w14:paraId="323A5CF3" w14:textId="62E20BDE">
      <w:pPr>
        <w:spacing w:line="276" w:lineRule="auto"/>
        <w:contextualSpacing/>
        <w:rPr>
          <w:rFonts w:cs="Times New Roman"/>
          <w:b/>
          <w:bCs/>
          <w:szCs w:val="24"/>
        </w:rPr>
      </w:pPr>
      <w:r w:rsidRPr="00DE65C3">
        <w:rPr>
          <w:rFonts w:cs="Times New Roman"/>
          <w:szCs w:val="24"/>
        </w:rPr>
        <w:t>The NFA consults with its residential student population on a regular basis regarding course evaluations. The Superintendent visits each class during every delivery cycle and provides an open forum for any issues the students and instructors want to discuss.  Therefore, consultations occur at least once every three year</w:t>
      </w:r>
      <w:r w:rsidRPr="00DE65C3">
        <w:rPr>
          <w:rFonts w:cs="Times New Roman"/>
          <w:b/>
          <w:bCs/>
          <w:szCs w:val="24"/>
        </w:rPr>
        <w:t>s</w:t>
      </w:r>
      <w:r w:rsidRPr="00DE65C3">
        <w:rPr>
          <w:rFonts w:cs="Times New Roman"/>
          <w:bCs/>
          <w:szCs w:val="24"/>
        </w:rPr>
        <w:t>.</w:t>
      </w:r>
    </w:p>
    <w:p w:rsidR="00174B16" w:rsidRPr="00DE65C3" w:rsidP="003B3C23" w14:paraId="0A3BEB5A" w14:textId="7C11B0B5">
      <w:pPr>
        <w:spacing w:line="276" w:lineRule="auto"/>
        <w:contextualSpacing/>
        <w:rPr>
          <w:rFonts w:cs="Times New Roman"/>
          <w:szCs w:val="24"/>
        </w:rPr>
      </w:pPr>
    </w:p>
    <w:p w:rsidR="00E655F0" w:rsidRPr="00DE65C3" w:rsidP="00BB383E" w14:paraId="4157BB8D" w14:textId="0F13EB70">
      <w:pPr>
        <w:pStyle w:val="ListParagraph"/>
        <w:numPr>
          <w:ilvl w:val="0"/>
          <w:numId w:val="6"/>
        </w:numPr>
        <w:spacing w:line="276" w:lineRule="auto"/>
        <w:rPr>
          <w:rFonts w:cs="Times New Roman"/>
          <w:b/>
          <w:bCs/>
          <w:szCs w:val="24"/>
        </w:rPr>
      </w:pPr>
      <w:r w:rsidRPr="00DE65C3">
        <w:rPr>
          <w:rFonts w:cs="Times New Roman"/>
          <w:b/>
          <w:bCs/>
          <w:szCs w:val="24"/>
        </w:rPr>
        <w:t>Explain any decision to provide any payments or gift to respondents, other than remuneration of contractors or grantees.</w:t>
      </w:r>
    </w:p>
    <w:p w:rsidR="00216DD5" w:rsidRPr="00DE65C3" w:rsidP="00BB383E" w14:paraId="7C236C50" w14:textId="77777777">
      <w:pPr>
        <w:tabs>
          <w:tab w:val="left" w:pos="-720"/>
        </w:tabs>
        <w:suppressAutoHyphens/>
        <w:spacing w:line="276" w:lineRule="auto"/>
        <w:contextualSpacing/>
        <w:rPr>
          <w:rFonts w:cs="Times New Roman"/>
          <w:szCs w:val="24"/>
        </w:rPr>
      </w:pPr>
    </w:p>
    <w:p w:rsidR="00875B4E" w:rsidRPr="00DE65C3" w:rsidP="00BB383E" w14:paraId="7B235BFA" w14:textId="4B97083A">
      <w:pPr>
        <w:tabs>
          <w:tab w:val="left" w:pos="-720"/>
        </w:tabs>
        <w:suppressAutoHyphens/>
        <w:spacing w:line="276" w:lineRule="auto"/>
        <w:contextualSpacing/>
        <w:rPr>
          <w:rFonts w:cs="Times New Roman"/>
          <w:szCs w:val="24"/>
        </w:rPr>
      </w:pPr>
      <w:r w:rsidRPr="00DE65C3">
        <w:rPr>
          <w:rFonts w:cs="Times New Roman"/>
          <w:szCs w:val="24"/>
        </w:rPr>
        <w:t>FEMA does not provide payments or gifts to respondents in exchange for a benefit sought.</w:t>
      </w:r>
    </w:p>
    <w:p w:rsidR="00875B4E" w:rsidRPr="00DE65C3" w:rsidP="00BB383E" w14:paraId="160C9100" w14:textId="77777777">
      <w:pPr>
        <w:spacing w:line="276" w:lineRule="auto"/>
        <w:contextualSpacing/>
        <w:rPr>
          <w:rFonts w:cs="Times New Roman"/>
          <w:szCs w:val="24"/>
        </w:rPr>
      </w:pPr>
    </w:p>
    <w:p w:rsidR="00E655F0" w:rsidRPr="00DE65C3" w:rsidP="00BB383E" w14:paraId="30A395C2" w14:textId="5BE3284A">
      <w:pPr>
        <w:pStyle w:val="ListParagraph"/>
        <w:numPr>
          <w:ilvl w:val="0"/>
          <w:numId w:val="6"/>
        </w:numPr>
        <w:spacing w:line="276" w:lineRule="auto"/>
        <w:rPr>
          <w:rFonts w:cs="Times New Roman"/>
          <w:b/>
          <w:bCs/>
          <w:szCs w:val="24"/>
        </w:rPr>
      </w:pPr>
      <w:r w:rsidRPr="00DE65C3">
        <w:rPr>
          <w:rFonts w:cs="Times New Roman"/>
          <w:b/>
          <w:bCs/>
          <w:szCs w:val="24"/>
        </w:rPr>
        <w:t>Describe any assurance of confidentiality provided to respondents.  Present the basis for the assurance in statute, regulation, or agency policy.</w:t>
      </w:r>
    </w:p>
    <w:p w:rsidR="00174B16" w:rsidRPr="00DE65C3" w:rsidP="003B3C23" w14:paraId="2221A341" w14:textId="002316C8">
      <w:pPr>
        <w:spacing w:line="276" w:lineRule="auto"/>
        <w:contextualSpacing/>
        <w:rPr>
          <w:rFonts w:cs="Times New Roman"/>
          <w:szCs w:val="24"/>
        </w:rPr>
      </w:pPr>
    </w:p>
    <w:p w:rsidR="00875B4E" w:rsidRPr="00DE65C3" w:rsidP="00BB383E" w14:paraId="7D6D4382" w14:textId="77777777">
      <w:pPr>
        <w:tabs>
          <w:tab w:val="left" w:pos="-720"/>
        </w:tabs>
        <w:suppressAutoHyphens/>
        <w:spacing w:line="276" w:lineRule="auto"/>
        <w:contextualSpacing/>
        <w:rPr>
          <w:rFonts w:cs="Times New Roman"/>
          <w:szCs w:val="24"/>
        </w:rPr>
      </w:pPr>
      <w:r w:rsidRPr="00DE65C3">
        <w:rPr>
          <w:rFonts w:cs="Times New Roman"/>
          <w:szCs w:val="24"/>
        </w:rPr>
        <w:t xml:space="preserve">A Privacy Threshold Analysis (PTA) was approved by the DHS Privacy Office on January 18, 2024. </w:t>
      </w:r>
    </w:p>
    <w:p w:rsidR="00875B4E" w:rsidRPr="00DE65C3" w:rsidP="00BB383E" w14:paraId="67EC67F2" w14:textId="77777777">
      <w:pPr>
        <w:tabs>
          <w:tab w:val="left" w:pos="360"/>
        </w:tabs>
        <w:spacing w:line="276" w:lineRule="auto"/>
        <w:contextualSpacing/>
        <w:rPr>
          <w:rFonts w:eastAsia="Times New Roman" w:cs="Times New Roman"/>
          <w:szCs w:val="24"/>
        </w:rPr>
      </w:pPr>
    </w:p>
    <w:p w:rsidR="00875B4E" w:rsidRPr="00DE65C3" w:rsidP="00BB383E" w14:paraId="63C3D832" w14:textId="4B0DB52D">
      <w:pPr>
        <w:tabs>
          <w:tab w:val="left" w:pos="-720"/>
        </w:tabs>
        <w:suppressAutoHyphens/>
        <w:spacing w:line="276" w:lineRule="auto"/>
        <w:contextualSpacing/>
        <w:rPr>
          <w:rFonts w:cs="Times New Roman"/>
          <w:szCs w:val="24"/>
        </w:rPr>
      </w:pPr>
      <w:r w:rsidRPr="00DE65C3">
        <w:rPr>
          <w:rFonts w:cs="Times New Roman"/>
          <w:szCs w:val="24"/>
        </w:rPr>
        <w:t>The Privacy Impact Assessment (PIA) is covered under the DHS/ALL/PIA-006 DHS General Contacts List, approved by DHS on April 25, 2019.  Additionally, the System of Records Notice (SORN) for this collection is DHS/ALL-002 DHS Mailing and Other Lists, November 25, 2008, 73 FR 71659.</w:t>
      </w:r>
    </w:p>
    <w:p w:rsidR="00DC6B35" w:rsidRPr="00DE65C3" w:rsidP="00BB383E" w14:paraId="2A81668D" w14:textId="77777777">
      <w:pPr>
        <w:tabs>
          <w:tab w:val="left" w:pos="-720"/>
        </w:tabs>
        <w:suppressAutoHyphens/>
        <w:spacing w:line="276" w:lineRule="auto"/>
        <w:contextualSpacing/>
        <w:rPr>
          <w:rFonts w:cs="Times New Roman"/>
          <w:szCs w:val="24"/>
        </w:rPr>
      </w:pPr>
    </w:p>
    <w:p w:rsidR="00DC6B35" w:rsidRPr="00DE65C3" w:rsidP="00BB383E" w14:paraId="0CE5EA3D" w14:textId="77777777">
      <w:pPr>
        <w:tabs>
          <w:tab w:val="left" w:pos="-720"/>
        </w:tabs>
        <w:suppressAutoHyphens/>
        <w:spacing w:line="276" w:lineRule="auto"/>
        <w:contextualSpacing/>
        <w:rPr>
          <w:rFonts w:cs="Times New Roman"/>
          <w:szCs w:val="24"/>
        </w:rPr>
      </w:pPr>
      <w:r w:rsidRPr="00DE65C3">
        <w:rPr>
          <w:rFonts w:cs="Times New Roman"/>
          <w:szCs w:val="24"/>
        </w:rPr>
        <w:t xml:space="preserve">There are no assurances of confidentiality provided to the respondents for this information collection. </w:t>
      </w:r>
    </w:p>
    <w:p w:rsidR="00875B4E" w:rsidRPr="00DE65C3" w:rsidP="00BB383E" w14:paraId="6228742A" w14:textId="21B724B9">
      <w:pPr>
        <w:tabs>
          <w:tab w:val="left" w:pos="-720"/>
        </w:tabs>
        <w:suppressAutoHyphens/>
        <w:spacing w:line="276" w:lineRule="auto"/>
        <w:contextualSpacing/>
        <w:rPr>
          <w:rFonts w:cs="Times New Roman"/>
          <w:szCs w:val="24"/>
        </w:rPr>
      </w:pPr>
    </w:p>
    <w:p w:rsidR="00B3312A" w:rsidRPr="00DE65C3" w:rsidP="00BB383E" w14:paraId="17A5CA01" w14:textId="4936CA48">
      <w:pPr>
        <w:pStyle w:val="ListParagraph"/>
        <w:numPr>
          <w:ilvl w:val="0"/>
          <w:numId w:val="6"/>
        </w:numPr>
        <w:spacing w:line="276" w:lineRule="auto"/>
        <w:rPr>
          <w:rFonts w:cs="Times New Roman"/>
          <w:b/>
          <w:bCs/>
          <w:szCs w:val="24"/>
        </w:rPr>
      </w:pPr>
      <w:r w:rsidRPr="00DE65C3">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DE65C3" w:rsidR="009B2B7F">
        <w:rPr>
          <w:rFonts w:cs="Times New Roman"/>
          <w:b/>
          <w:bCs/>
          <w:szCs w:val="24"/>
        </w:rPr>
        <w:t>to</w:t>
      </w:r>
      <w:r w:rsidRPr="00DE65C3">
        <w:rPr>
          <w:rFonts w:cs="Times New Roman"/>
          <w:b/>
          <w:bCs/>
          <w:szCs w:val="24"/>
        </w:rPr>
        <w:t xml:space="preserve"> be taken to obtain their consent.</w:t>
      </w:r>
    </w:p>
    <w:p w:rsidR="00DC6B35" w:rsidRPr="00DE65C3" w:rsidP="00BB383E" w14:paraId="1AFA56E7" w14:textId="77777777">
      <w:pPr>
        <w:spacing w:line="276" w:lineRule="auto"/>
        <w:contextualSpacing/>
        <w:rPr>
          <w:rFonts w:cs="Times New Roman"/>
          <w:b/>
          <w:bCs/>
          <w:szCs w:val="24"/>
        </w:rPr>
      </w:pPr>
    </w:p>
    <w:p w:rsidR="00DC6B35" w:rsidRPr="00DE65C3" w:rsidP="00BB383E" w14:paraId="03EBAFE1" w14:textId="528D8103">
      <w:pPr>
        <w:tabs>
          <w:tab w:val="left" w:pos="-720"/>
        </w:tabs>
        <w:suppressAutoHyphens/>
        <w:spacing w:line="276" w:lineRule="auto"/>
        <w:contextualSpacing/>
        <w:rPr>
          <w:rFonts w:cs="Times New Roman"/>
          <w:szCs w:val="24"/>
        </w:rPr>
      </w:pPr>
      <w:r w:rsidRPr="00DE65C3">
        <w:rPr>
          <w:rFonts w:cs="Times New Roman"/>
          <w:szCs w:val="24"/>
        </w:rPr>
        <w:t>There are no questions of a sensitive nature.</w:t>
      </w:r>
    </w:p>
    <w:p w:rsidR="00DC6B35" w:rsidRPr="00DE65C3" w:rsidP="00BB383E" w14:paraId="56EE02BB" w14:textId="77777777">
      <w:pPr>
        <w:spacing w:line="276" w:lineRule="auto"/>
        <w:contextualSpacing/>
        <w:rPr>
          <w:rFonts w:cs="Times New Roman"/>
          <w:b/>
          <w:bCs/>
          <w:szCs w:val="24"/>
        </w:rPr>
      </w:pPr>
    </w:p>
    <w:p w:rsidR="00B3312A" w:rsidRPr="00DE65C3" w:rsidP="00BB383E" w14:paraId="4AD7CC8E" w14:textId="19B93522">
      <w:pPr>
        <w:pStyle w:val="ListParagraph"/>
        <w:numPr>
          <w:ilvl w:val="0"/>
          <w:numId w:val="6"/>
        </w:numPr>
        <w:spacing w:line="276" w:lineRule="auto"/>
        <w:rPr>
          <w:rFonts w:cs="Times New Roman"/>
          <w:b/>
          <w:bCs/>
          <w:szCs w:val="24"/>
        </w:rPr>
      </w:pPr>
      <w:r w:rsidRPr="00DE65C3">
        <w:rPr>
          <w:rFonts w:cs="Times New Roman"/>
          <w:b/>
          <w:bCs/>
          <w:szCs w:val="24"/>
        </w:rPr>
        <w:t>Provide estimates of the hour burden of the collection of information.  The stat</w:t>
      </w:r>
      <w:r w:rsidRPr="00DE65C3" w:rsidR="006B5A7B">
        <w:rPr>
          <w:rFonts w:cs="Times New Roman"/>
          <w:b/>
          <w:bCs/>
          <w:szCs w:val="24"/>
        </w:rPr>
        <w:t>ement</w:t>
      </w:r>
      <w:r w:rsidRPr="00DE65C3">
        <w:rPr>
          <w:rFonts w:cs="Times New Roman"/>
          <w:b/>
          <w:bCs/>
          <w:szCs w:val="24"/>
        </w:rPr>
        <w:t xml:space="preserve"> should:</w:t>
      </w:r>
    </w:p>
    <w:p w:rsidR="00EE0EFD" w:rsidRPr="00DE65C3" w:rsidP="003B3C23" w14:paraId="19007DA4" w14:textId="7DCD3444">
      <w:pPr>
        <w:spacing w:line="276" w:lineRule="auto"/>
        <w:contextualSpacing/>
        <w:rPr>
          <w:rFonts w:cs="Times New Roman"/>
          <w:szCs w:val="24"/>
        </w:rPr>
      </w:pPr>
    </w:p>
    <w:p w:rsidR="00B3312A" w:rsidRPr="00DE65C3" w:rsidP="00BB383E" w14:paraId="2982763D" w14:textId="10C8F85A">
      <w:pPr>
        <w:pStyle w:val="ListParagraph"/>
        <w:numPr>
          <w:ilvl w:val="0"/>
          <w:numId w:val="17"/>
        </w:numPr>
        <w:spacing w:line="276" w:lineRule="auto"/>
        <w:rPr>
          <w:rFonts w:cs="Times New Roman"/>
          <w:b/>
          <w:bCs/>
          <w:szCs w:val="24"/>
        </w:rPr>
      </w:pPr>
      <w:r w:rsidRPr="00DE65C3">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DE65C3" w:rsidP="003B3C23" w14:paraId="08EC548A" w14:textId="6F5E4E81">
      <w:pPr>
        <w:spacing w:line="276" w:lineRule="auto"/>
        <w:contextualSpacing/>
        <w:rPr>
          <w:rFonts w:cs="Times New Roman"/>
          <w:szCs w:val="24"/>
        </w:rPr>
      </w:pPr>
    </w:p>
    <w:p w:rsidR="00F92C3F" w:rsidRPr="00BB383E" w:rsidP="003B3C23" w14:paraId="43579310" w14:textId="50AC0A43">
      <w:pPr>
        <w:spacing w:line="276" w:lineRule="auto"/>
        <w:contextualSpacing/>
        <w:rPr>
          <w:rFonts w:cs="Times New Roman"/>
          <w:color w:val="000000" w:themeColor="text1"/>
          <w:szCs w:val="24"/>
        </w:rPr>
      </w:pPr>
      <w:r w:rsidRPr="00BB383E">
        <w:rPr>
          <w:rFonts w:cs="Times New Roman"/>
          <w:b/>
          <w:bCs/>
          <w:color w:val="000000" w:themeColor="text1"/>
          <w:szCs w:val="24"/>
        </w:rPr>
        <w:t>FEMA Form FF-</w:t>
      </w:r>
      <w:r w:rsidRPr="00BB383E" w:rsidR="00DC6B35">
        <w:rPr>
          <w:rFonts w:cs="Times New Roman"/>
          <w:b/>
          <w:bCs/>
          <w:color w:val="000000" w:themeColor="text1"/>
          <w:szCs w:val="24"/>
        </w:rPr>
        <w:t>USFA</w:t>
      </w:r>
      <w:r w:rsidRPr="00BB383E">
        <w:rPr>
          <w:rFonts w:cs="Times New Roman"/>
          <w:b/>
          <w:bCs/>
          <w:color w:val="000000" w:themeColor="text1"/>
          <w:szCs w:val="24"/>
        </w:rPr>
        <w:t>-FY-</w:t>
      </w:r>
      <w:r w:rsidRPr="00BB383E" w:rsidR="00DC6B35">
        <w:rPr>
          <w:rFonts w:cs="Times New Roman"/>
          <w:b/>
          <w:bCs/>
          <w:color w:val="000000" w:themeColor="text1"/>
          <w:szCs w:val="24"/>
        </w:rPr>
        <w:t>22-118</w:t>
      </w:r>
      <w:r w:rsidRPr="00BB383E">
        <w:rPr>
          <w:rFonts w:cs="Times New Roman"/>
          <w:b/>
          <w:bCs/>
          <w:color w:val="000000" w:themeColor="text1"/>
          <w:szCs w:val="24"/>
        </w:rPr>
        <w:t xml:space="preserve"> (formerly </w:t>
      </w:r>
      <w:r w:rsidRPr="00DE65C3" w:rsidR="008E29A6">
        <w:rPr>
          <w:rFonts w:cs="Times New Roman"/>
          <w:b/>
          <w:bCs/>
          <w:color w:val="000000" w:themeColor="text1"/>
          <w:szCs w:val="24"/>
        </w:rPr>
        <w:t>078-0-2</w:t>
      </w:r>
      <w:r w:rsidRPr="00DE65C3">
        <w:rPr>
          <w:rFonts w:cs="Times New Roman"/>
          <w:b/>
          <w:bCs/>
          <w:szCs w:val="24"/>
        </w:rPr>
        <w:t xml:space="preserve">), </w:t>
      </w:r>
      <w:r w:rsidRPr="00DE65C3" w:rsidR="00DC6B35">
        <w:rPr>
          <w:rFonts w:cs="Times New Roman"/>
          <w:b/>
          <w:szCs w:val="24"/>
        </w:rPr>
        <w:t>Long Term Evaluation for Supervisors</w:t>
      </w:r>
      <w:r w:rsidRPr="00DE65C3">
        <w:rPr>
          <w:rFonts w:cs="Times New Roman"/>
          <w:b/>
          <w:bCs/>
          <w:szCs w:val="24"/>
        </w:rPr>
        <w:t>:</w:t>
      </w:r>
      <w:r w:rsidRPr="00DE65C3">
        <w:rPr>
          <w:rFonts w:cs="Times New Roman"/>
          <w:szCs w:val="24"/>
        </w:rPr>
        <w:t xml:space="preserve"> is </w:t>
      </w:r>
      <w:r w:rsidRPr="00BB383E">
        <w:rPr>
          <w:rFonts w:cs="Times New Roman"/>
          <w:color w:val="000000" w:themeColor="text1"/>
          <w:szCs w:val="24"/>
        </w:rPr>
        <w:t xml:space="preserve">estimated to have </w:t>
      </w:r>
      <w:r w:rsidRPr="00BB383E" w:rsidR="00DC6B35">
        <w:rPr>
          <w:rFonts w:cs="Times New Roman"/>
          <w:color w:val="000000" w:themeColor="text1"/>
          <w:szCs w:val="24"/>
        </w:rPr>
        <w:t>1500</w:t>
      </w:r>
      <w:r w:rsidRPr="00BB383E">
        <w:rPr>
          <w:rFonts w:cs="Times New Roman"/>
          <w:color w:val="000000" w:themeColor="text1"/>
          <w:szCs w:val="24"/>
        </w:rPr>
        <w:t xml:space="preserve"> respondents</w:t>
      </w:r>
      <w:r w:rsidRPr="00BB383E" w:rsidR="00DF4824">
        <w:rPr>
          <w:rFonts w:cs="Times New Roman"/>
          <w:color w:val="000000" w:themeColor="text1"/>
          <w:szCs w:val="24"/>
        </w:rPr>
        <w:t xml:space="preserve"> </w:t>
      </w:r>
      <w:r w:rsidRPr="00BB383E" w:rsidR="00652E0A">
        <w:rPr>
          <w:rFonts w:cs="Times New Roman"/>
          <w:color w:val="000000" w:themeColor="text1"/>
          <w:szCs w:val="24"/>
        </w:rPr>
        <w:t>multiplied by</w:t>
      </w:r>
      <w:r w:rsidRPr="00BB383E" w:rsidR="006B5A7B">
        <w:rPr>
          <w:rFonts w:cs="Times New Roman"/>
          <w:color w:val="000000" w:themeColor="text1"/>
          <w:szCs w:val="24"/>
        </w:rPr>
        <w:t xml:space="preserve"> </w:t>
      </w:r>
      <w:r w:rsidRPr="00BB383E" w:rsidR="00DC6B35">
        <w:rPr>
          <w:rFonts w:cs="Times New Roman"/>
          <w:color w:val="000000" w:themeColor="text1"/>
          <w:szCs w:val="24"/>
        </w:rPr>
        <w:t>1</w:t>
      </w:r>
      <w:r w:rsidRPr="00BB383E" w:rsidR="006B5A7B">
        <w:rPr>
          <w:rFonts w:cs="Times New Roman"/>
          <w:color w:val="000000" w:themeColor="text1"/>
          <w:szCs w:val="24"/>
        </w:rPr>
        <w:t xml:space="preserve"> </w:t>
      </w:r>
      <w:r w:rsidRPr="00BB383E">
        <w:rPr>
          <w:rFonts w:cs="Times New Roman"/>
          <w:color w:val="000000" w:themeColor="text1"/>
          <w:szCs w:val="24"/>
        </w:rPr>
        <w:t>response</w:t>
      </w:r>
      <w:r w:rsidRPr="00BB383E" w:rsidR="00DF4824">
        <w:rPr>
          <w:rFonts w:cs="Times New Roman"/>
          <w:color w:val="000000" w:themeColor="text1"/>
          <w:szCs w:val="24"/>
        </w:rPr>
        <w:t>(</w:t>
      </w:r>
      <w:r w:rsidRPr="00BB383E">
        <w:rPr>
          <w:rFonts w:cs="Times New Roman"/>
          <w:color w:val="000000" w:themeColor="text1"/>
          <w:szCs w:val="24"/>
        </w:rPr>
        <w:t>s</w:t>
      </w:r>
      <w:r w:rsidRPr="00BB383E" w:rsidR="00DF4824">
        <w:rPr>
          <w:rFonts w:cs="Times New Roman"/>
          <w:color w:val="000000" w:themeColor="text1"/>
          <w:szCs w:val="24"/>
        </w:rPr>
        <w:t>)</w:t>
      </w:r>
      <w:r w:rsidRPr="00BB383E">
        <w:rPr>
          <w:rFonts w:cs="Times New Roman"/>
          <w:color w:val="000000" w:themeColor="text1"/>
          <w:szCs w:val="24"/>
        </w:rPr>
        <w:t xml:space="preserve"> per year for </w:t>
      </w:r>
      <w:r w:rsidRPr="00BB383E" w:rsidR="00DC6B35">
        <w:rPr>
          <w:rFonts w:cs="Times New Roman"/>
          <w:color w:val="000000" w:themeColor="text1"/>
          <w:szCs w:val="24"/>
        </w:rPr>
        <w:t>1500</w:t>
      </w:r>
      <w:r w:rsidRPr="00BB383E">
        <w:rPr>
          <w:rFonts w:cs="Times New Roman"/>
          <w:color w:val="000000" w:themeColor="text1"/>
          <w:szCs w:val="24"/>
        </w:rPr>
        <w:t xml:space="preserve"> </w:t>
      </w:r>
      <w:r w:rsidRPr="00BB383E" w:rsidR="00DF4824">
        <w:rPr>
          <w:rFonts w:cs="Times New Roman"/>
          <w:color w:val="000000" w:themeColor="text1"/>
          <w:szCs w:val="24"/>
        </w:rPr>
        <w:t xml:space="preserve">total annual </w:t>
      </w:r>
      <w:r w:rsidRPr="00BB383E">
        <w:rPr>
          <w:rFonts w:cs="Times New Roman"/>
          <w:color w:val="000000" w:themeColor="text1"/>
          <w:szCs w:val="24"/>
        </w:rPr>
        <w:t>responses</w:t>
      </w:r>
      <w:r w:rsidRPr="00BB383E" w:rsidR="00BE2EF2">
        <w:rPr>
          <w:rFonts w:cs="Times New Roman"/>
          <w:color w:val="000000" w:themeColor="text1"/>
          <w:szCs w:val="24"/>
        </w:rPr>
        <w:t xml:space="preserve"> </w:t>
      </w:r>
      <w:r w:rsidRPr="00BB383E" w:rsidR="00DC6B35">
        <w:rPr>
          <w:rFonts w:cs="Times New Roman"/>
          <w:color w:val="000000" w:themeColor="text1"/>
          <w:szCs w:val="24"/>
        </w:rPr>
        <w:t>(1500</w:t>
      </w:r>
      <w:r w:rsidRPr="00DE65C3" w:rsidR="00BE2EF2">
        <w:rPr>
          <w:rFonts w:cs="Times New Roman"/>
          <w:color w:val="000000" w:themeColor="text1"/>
          <w:szCs w:val="24"/>
        </w:rPr>
        <w:t xml:space="preserve"> x</w:t>
      </w:r>
      <w:r w:rsidRPr="00BB383E" w:rsidR="00BE2EF2">
        <w:rPr>
          <w:rFonts w:cs="Times New Roman"/>
          <w:color w:val="000000" w:themeColor="text1"/>
          <w:szCs w:val="24"/>
        </w:rPr>
        <w:t xml:space="preserve"> </w:t>
      </w:r>
      <w:r w:rsidRPr="00BB383E" w:rsidR="00DC6B35">
        <w:rPr>
          <w:rFonts w:cs="Times New Roman"/>
          <w:color w:val="000000" w:themeColor="text1"/>
          <w:szCs w:val="24"/>
        </w:rPr>
        <w:t>1</w:t>
      </w:r>
      <w:r w:rsidRPr="00DE65C3" w:rsidR="00BE2EF2">
        <w:rPr>
          <w:rFonts w:cs="Times New Roman"/>
          <w:color w:val="000000" w:themeColor="text1"/>
          <w:szCs w:val="24"/>
        </w:rPr>
        <w:t xml:space="preserve"> = </w:t>
      </w:r>
      <w:r w:rsidRPr="00BB383E" w:rsidR="00DC6B35">
        <w:rPr>
          <w:rFonts w:cs="Times New Roman"/>
          <w:color w:val="000000" w:themeColor="text1"/>
          <w:szCs w:val="24"/>
        </w:rPr>
        <w:t>1500</w:t>
      </w:r>
      <w:r w:rsidRPr="00BB383E" w:rsidR="00BE2EF2">
        <w:rPr>
          <w:rFonts w:cs="Times New Roman"/>
          <w:color w:val="000000" w:themeColor="text1"/>
          <w:szCs w:val="24"/>
        </w:rPr>
        <w:t>)</w:t>
      </w:r>
      <w:r w:rsidRPr="00BB383E">
        <w:rPr>
          <w:rFonts w:cs="Times New Roman"/>
          <w:color w:val="000000" w:themeColor="text1"/>
          <w:szCs w:val="24"/>
        </w:rPr>
        <w:t xml:space="preserve">.  It is estimated that each response will </w:t>
      </w:r>
      <w:r w:rsidRPr="00BB383E" w:rsidR="00931EC9">
        <w:rPr>
          <w:rFonts w:cs="Times New Roman"/>
          <w:color w:val="000000" w:themeColor="text1"/>
          <w:szCs w:val="24"/>
        </w:rPr>
        <w:t>0.1</w:t>
      </w:r>
      <w:r w:rsidRPr="00BB383E" w:rsidR="00B56918">
        <w:rPr>
          <w:rFonts w:cs="Times New Roman"/>
          <w:color w:val="000000" w:themeColor="text1"/>
          <w:szCs w:val="24"/>
        </w:rPr>
        <w:t xml:space="preserve"> burden </w:t>
      </w:r>
      <w:r w:rsidRPr="00BB383E">
        <w:rPr>
          <w:rFonts w:cs="Times New Roman"/>
          <w:color w:val="000000" w:themeColor="text1"/>
          <w:szCs w:val="24"/>
        </w:rPr>
        <w:t xml:space="preserve">hours to complete, </w:t>
      </w:r>
      <w:r w:rsidRPr="00BB383E" w:rsidR="00DF4824">
        <w:rPr>
          <w:rFonts w:cs="Times New Roman"/>
          <w:color w:val="000000" w:themeColor="text1"/>
          <w:szCs w:val="24"/>
        </w:rPr>
        <w:t>therefore</w:t>
      </w:r>
      <w:r w:rsidRPr="00BB383E">
        <w:rPr>
          <w:rFonts w:cs="Times New Roman"/>
          <w:color w:val="000000" w:themeColor="text1"/>
          <w:szCs w:val="24"/>
        </w:rPr>
        <w:t xml:space="preserve"> </w:t>
      </w:r>
      <w:r w:rsidRPr="00BB383E" w:rsidR="00931EC9">
        <w:rPr>
          <w:rFonts w:cs="Times New Roman"/>
          <w:color w:val="000000" w:themeColor="text1"/>
          <w:szCs w:val="24"/>
        </w:rPr>
        <w:t xml:space="preserve">1500 </w:t>
      </w:r>
      <w:r w:rsidRPr="00DE65C3" w:rsidR="00DF4824">
        <w:rPr>
          <w:rFonts w:cs="Times New Roman"/>
          <w:color w:val="000000" w:themeColor="text1"/>
          <w:szCs w:val="24"/>
        </w:rPr>
        <w:t xml:space="preserve">responses </w:t>
      </w:r>
      <w:r w:rsidRPr="00DE65C3" w:rsidR="003A014E">
        <w:rPr>
          <w:rFonts w:cs="Times New Roman"/>
          <w:color w:val="000000" w:themeColor="text1"/>
          <w:szCs w:val="24"/>
        </w:rPr>
        <w:t>times</w:t>
      </w:r>
      <w:r w:rsidRPr="00DE65C3" w:rsidR="00DF4824">
        <w:rPr>
          <w:rFonts w:cs="Times New Roman"/>
          <w:color w:val="000000" w:themeColor="text1"/>
          <w:szCs w:val="24"/>
        </w:rPr>
        <w:t xml:space="preserve"> </w:t>
      </w:r>
      <w:r w:rsidRPr="00DE65C3" w:rsidR="00931EC9">
        <w:rPr>
          <w:rFonts w:cs="Times New Roman"/>
          <w:color w:val="000000" w:themeColor="text1"/>
          <w:szCs w:val="24"/>
        </w:rPr>
        <w:t xml:space="preserve">0.1 </w:t>
      </w:r>
      <w:r w:rsidRPr="00BB383E">
        <w:rPr>
          <w:rFonts w:cs="Times New Roman"/>
          <w:color w:val="000000" w:themeColor="text1"/>
          <w:szCs w:val="24"/>
        </w:rPr>
        <w:t>hours</w:t>
      </w:r>
      <w:r w:rsidRPr="00BB383E" w:rsidR="00DF4824">
        <w:rPr>
          <w:rFonts w:cs="Times New Roman"/>
          <w:color w:val="000000" w:themeColor="text1"/>
          <w:szCs w:val="24"/>
        </w:rPr>
        <w:t xml:space="preserve"> equals </w:t>
      </w:r>
      <w:r w:rsidRPr="00BB383E" w:rsidR="00931EC9">
        <w:rPr>
          <w:rFonts w:cs="Times New Roman"/>
          <w:color w:val="000000" w:themeColor="text1"/>
          <w:szCs w:val="24"/>
        </w:rPr>
        <w:t>150</w:t>
      </w:r>
      <w:r w:rsidRPr="00BB383E" w:rsidR="00DF4824">
        <w:rPr>
          <w:rFonts w:cs="Times New Roman"/>
          <w:color w:val="000000" w:themeColor="text1"/>
          <w:szCs w:val="24"/>
        </w:rPr>
        <w:t xml:space="preserve"> total annual burden hours</w:t>
      </w:r>
      <w:r w:rsidRPr="00BB383E" w:rsidR="003A014E">
        <w:rPr>
          <w:rFonts w:cs="Times New Roman"/>
          <w:color w:val="000000" w:themeColor="text1"/>
          <w:szCs w:val="24"/>
        </w:rPr>
        <w:t xml:space="preserve"> </w:t>
      </w:r>
      <w:r w:rsidRPr="00BB383E" w:rsidR="00931EC9">
        <w:rPr>
          <w:rFonts w:cs="Times New Roman"/>
          <w:color w:val="000000" w:themeColor="text1"/>
          <w:szCs w:val="24"/>
        </w:rPr>
        <w:t>(1500 x 0.1 =</w:t>
      </w:r>
      <w:r w:rsidR="00230FA6">
        <w:rPr>
          <w:rFonts w:cs="Times New Roman"/>
          <w:color w:val="000000" w:themeColor="text1"/>
          <w:szCs w:val="24"/>
        </w:rPr>
        <w:t>150</w:t>
      </w:r>
      <w:r w:rsidRPr="00BB383E" w:rsidR="003A014E">
        <w:rPr>
          <w:rFonts w:cs="Times New Roman"/>
          <w:color w:val="000000" w:themeColor="text1"/>
          <w:szCs w:val="24"/>
        </w:rPr>
        <w:t>)</w:t>
      </w:r>
      <w:r w:rsidRPr="00BB383E" w:rsidR="00DF4824">
        <w:rPr>
          <w:rFonts w:cs="Times New Roman"/>
          <w:color w:val="000000" w:themeColor="text1"/>
          <w:szCs w:val="24"/>
        </w:rPr>
        <w:t>.</w:t>
      </w:r>
    </w:p>
    <w:p w:rsidR="00931EC9" w:rsidRPr="00BB383E" w:rsidP="003B3C23" w14:paraId="09822544" w14:textId="77777777">
      <w:pPr>
        <w:spacing w:line="276" w:lineRule="auto"/>
        <w:contextualSpacing/>
        <w:rPr>
          <w:rFonts w:cs="Times New Roman"/>
          <w:color w:val="000000" w:themeColor="text1"/>
          <w:szCs w:val="24"/>
        </w:rPr>
      </w:pPr>
    </w:p>
    <w:p w:rsidR="00931EC9" w:rsidRPr="00BB383E" w:rsidP="003B3C23" w14:paraId="26243A10" w14:textId="72BDE8F2">
      <w:pPr>
        <w:spacing w:line="276" w:lineRule="auto"/>
        <w:contextualSpacing/>
        <w:rPr>
          <w:rFonts w:cs="Times New Roman"/>
          <w:color w:val="000000" w:themeColor="text1"/>
          <w:szCs w:val="24"/>
        </w:rPr>
      </w:pPr>
      <w:r w:rsidRPr="00BB383E">
        <w:rPr>
          <w:rFonts w:cs="Times New Roman"/>
          <w:b/>
          <w:bCs/>
          <w:color w:val="000000" w:themeColor="text1"/>
          <w:szCs w:val="24"/>
        </w:rPr>
        <w:t xml:space="preserve">FEMA Form FF-USFA-FY-22-119 (formerly </w:t>
      </w:r>
      <w:r w:rsidRPr="00DE65C3" w:rsidR="008E29A6">
        <w:rPr>
          <w:rFonts w:cs="Times New Roman"/>
          <w:b/>
          <w:bCs/>
          <w:color w:val="000000" w:themeColor="text1"/>
          <w:szCs w:val="24"/>
        </w:rPr>
        <w:t>078-0-2A</w:t>
      </w:r>
      <w:r w:rsidRPr="00DE65C3">
        <w:rPr>
          <w:rFonts w:cs="Times New Roman"/>
          <w:b/>
          <w:bCs/>
          <w:szCs w:val="24"/>
        </w:rPr>
        <w:t xml:space="preserve">), </w:t>
      </w:r>
      <w:r w:rsidRPr="00DE65C3">
        <w:rPr>
          <w:rFonts w:cs="Times New Roman"/>
          <w:b/>
          <w:szCs w:val="24"/>
        </w:rPr>
        <w:t>Long Term Evaluation for Students</w:t>
      </w:r>
      <w:r w:rsidRPr="00DE65C3">
        <w:rPr>
          <w:rFonts w:cs="Times New Roman"/>
          <w:b/>
          <w:bCs/>
          <w:szCs w:val="24"/>
        </w:rPr>
        <w:t>:</w:t>
      </w:r>
      <w:r w:rsidRPr="00DE65C3">
        <w:rPr>
          <w:rFonts w:cs="Times New Roman"/>
          <w:szCs w:val="24"/>
        </w:rPr>
        <w:t xml:space="preserve"> is estimated to </w:t>
      </w:r>
      <w:r w:rsidRPr="00BB383E">
        <w:rPr>
          <w:rFonts w:cs="Times New Roman"/>
          <w:color w:val="000000" w:themeColor="text1"/>
          <w:szCs w:val="24"/>
        </w:rPr>
        <w:t>have 1500 respondents times 1 response(s) per year for 1500 total annual responses (1500</w:t>
      </w:r>
      <w:r w:rsidRPr="00DE65C3">
        <w:rPr>
          <w:rFonts w:cs="Times New Roman"/>
          <w:color w:val="000000" w:themeColor="text1"/>
          <w:szCs w:val="24"/>
        </w:rPr>
        <w:t xml:space="preserve"> x</w:t>
      </w:r>
      <w:r w:rsidRPr="00BB383E">
        <w:rPr>
          <w:rFonts w:cs="Times New Roman"/>
          <w:color w:val="000000" w:themeColor="text1"/>
          <w:szCs w:val="24"/>
        </w:rPr>
        <w:t xml:space="preserve"> 1</w:t>
      </w:r>
      <w:r w:rsidRPr="00DE65C3">
        <w:rPr>
          <w:rFonts w:cs="Times New Roman"/>
          <w:color w:val="000000" w:themeColor="text1"/>
          <w:szCs w:val="24"/>
        </w:rPr>
        <w:t xml:space="preserve"> = </w:t>
      </w:r>
      <w:r w:rsidRPr="00BB383E">
        <w:rPr>
          <w:rFonts w:cs="Times New Roman"/>
          <w:color w:val="000000" w:themeColor="text1"/>
          <w:szCs w:val="24"/>
        </w:rPr>
        <w:t xml:space="preserve">1500).  It is estimated that each response will 0.17 burden hours to complete, therefore 1500 </w:t>
      </w:r>
      <w:r w:rsidRPr="00DE65C3">
        <w:rPr>
          <w:rFonts w:cs="Times New Roman"/>
          <w:color w:val="000000" w:themeColor="text1"/>
          <w:szCs w:val="24"/>
        </w:rPr>
        <w:t xml:space="preserve">responses times 0.17 </w:t>
      </w:r>
      <w:r w:rsidRPr="00BB383E">
        <w:rPr>
          <w:rFonts w:cs="Times New Roman"/>
          <w:color w:val="000000" w:themeColor="text1"/>
          <w:szCs w:val="24"/>
        </w:rPr>
        <w:t>hours equals 255 total annual burden hours (1500 x 0.17 =255).</w:t>
      </w:r>
    </w:p>
    <w:p w:rsidR="0090301E" w:rsidRPr="00DE65C3" w:rsidP="003B3C23" w14:paraId="0DE6EB2C" w14:textId="5FF7F0B7">
      <w:pPr>
        <w:spacing w:line="276" w:lineRule="auto"/>
        <w:contextualSpacing/>
        <w:rPr>
          <w:rFonts w:cs="Times New Roman"/>
          <w:szCs w:val="24"/>
        </w:rPr>
      </w:pPr>
    </w:p>
    <w:p w:rsidR="0003449D" w:rsidRPr="00DE65C3" w:rsidP="00BB383E" w14:paraId="167E0172" w14:textId="7E4A668C">
      <w:pPr>
        <w:spacing w:line="276" w:lineRule="auto"/>
        <w:contextualSpacing/>
        <w:rPr>
          <w:rFonts w:cs="Times New Roman"/>
          <w:szCs w:val="24"/>
        </w:rPr>
      </w:pPr>
      <w:r w:rsidRPr="00DE65C3">
        <w:rPr>
          <w:rFonts w:cs="Times New Roman"/>
          <w:szCs w:val="24"/>
        </w:rPr>
        <w:t>After conducting usability testing there is no change to the burden hours as listed in the OMB inventory.</w:t>
      </w:r>
    </w:p>
    <w:p w:rsidR="00FA2D0D" w:rsidRPr="00DE65C3" w:rsidP="003B3C23" w14:paraId="17F08B3A" w14:textId="77777777">
      <w:pPr>
        <w:spacing w:line="276" w:lineRule="auto"/>
        <w:contextualSpacing/>
        <w:rPr>
          <w:rFonts w:cs="Times New Roman"/>
          <w:szCs w:val="24"/>
        </w:rPr>
      </w:pPr>
    </w:p>
    <w:p w:rsidR="00B3312A" w:rsidRPr="00DE65C3" w:rsidP="00BB383E" w14:paraId="3101610B" w14:textId="269DF36B">
      <w:pPr>
        <w:pStyle w:val="ListParagraph"/>
        <w:numPr>
          <w:ilvl w:val="0"/>
          <w:numId w:val="17"/>
        </w:numPr>
        <w:spacing w:line="276" w:lineRule="auto"/>
        <w:rPr>
          <w:rFonts w:cs="Times New Roman"/>
          <w:szCs w:val="24"/>
        </w:rPr>
      </w:pPr>
      <w:r w:rsidRPr="00DE65C3">
        <w:rPr>
          <w:rFonts w:cs="Times New Roman"/>
          <w:b/>
          <w:bCs/>
          <w:szCs w:val="24"/>
        </w:rPr>
        <w:t>If this request for approval covers more than one form, provide separate hour burden estimates for each form and aggregate the hour burdens in Item 13 of OMB Form 83-I</w:t>
      </w:r>
      <w:r w:rsidRPr="00DE65C3">
        <w:rPr>
          <w:rFonts w:cs="Times New Roman"/>
          <w:szCs w:val="24"/>
        </w:rPr>
        <w:t>.</w:t>
      </w:r>
    </w:p>
    <w:p w:rsidR="00EE0EFD" w:rsidRPr="00DE65C3" w:rsidP="003B3C23" w14:paraId="14902824" w14:textId="6AA54346">
      <w:pPr>
        <w:spacing w:line="276" w:lineRule="auto"/>
        <w:contextualSpacing/>
        <w:rPr>
          <w:rFonts w:cs="Times New Roman"/>
          <w:szCs w:val="24"/>
        </w:rPr>
      </w:pPr>
    </w:p>
    <w:p w:rsidR="00EE0EFD" w:rsidRPr="00DE65C3" w:rsidP="003B3C23" w14:paraId="6112B922" w14:textId="5D0A3C50">
      <w:pPr>
        <w:spacing w:line="276" w:lineRule="auto"/>
        <w:contextualSpacing/>
        <w:rPr>
          <w:rFonts w:cs="Times New Roman"/>
          <w:szCs w:val="24"/>
        </w:rPr>
      </w:pPr>
      <w:r w:rsidRPr="00DE65C3">
        <w:rPr>
          <w:rFonts w:cs="Times New Roman"/>
          <w:szCs w:val="24"/>
        </w:rPr>
        <w:t>Please see our response for 12a above and 12c below.</w:t>
      </w:r>
    </w:p>
    <w:p w:rsidR="00EE0EFD" w:rsidRPr="00DE65C3" w:rsidP="003B3C23" w14:paraId="2C854C33" w14:textId="77777777">
      <w:pPr>
        <w:spacing w:line="276" w:lineRule="auto"/>
        <w:contextualSpacing/>
        <w:rPr>
          <w:rFonts w:cs="Times New Roman"/>
          <w:szCs w:val="24"/>
        </w:rPr>
      </w:pPr>
    </w:p>
    <w:p w:rsidR="00931EC9" w:rsidRPr="00DE65C3" w:rsidP="00BB383E" w14:paraId="31F3B278" w14:textId="58E6AE7B">
      <w:pPr>
        <w:pStyle w:val="ListParagraph"/>
        <w:numPr>
          <w:ilvl w:val="0"/>
          <w:numId w:val="17"/>
        </w:numPr>
        <w:spacing w:line="276" w:lineRule="auto"/>
        <w:rPr>
          <w:rFonts w:cs="Times New Roman"/>
          <w:szCs w:val="24"/>
        </w:rPr>
      </w:pPr>
      <w:r w:rsidRPr="00DE65C3">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DE65C3" w:rsidR="00521714">
        <w:rPr>
          <w:rFonts w:cs="Times New Roman"/>
          <w:b/>
          <w:bCs/>
          <w:szCs w:val="24"/>
        </w:rPr>
        <w:t xml:space="preserve">5 (1.61 for </w:t>
      </w:r>
      <w:r w:rsidRPr="00DE65C3" w:rsidR="00424F8A">
        <w:rPr>
          <w:rFonts w:cs="Times New Roman"/>
          <w:b/>
          <w:bCs/>
          <w:szCs w:val="24"/>
        </w:rPr>
        <w:t>S</w:t>
      </w:r>
      <w:r w:rsidRPr="00DE65C3" w:rsidR="00521714">
        <w:rPr>
          <w:rFonts w:cs="Times New Roman"/>
          <w:b/>
          <w:bCs/>
          <w:szCs w:val="24"/>
        </w:rPr>
        <w:t xml:space="preserve">tate and local </w:t>
      </w:r>
      <w:r w:rsidRPr="00DE65C3" w:rsidR="00424F8A">
        <w:rPr>
          <w:rFonts w:cs="Times New Roman"/>
          <w:b/>
          <w:bCs/>
          <w:szCs w:val="24"/>
        </w:rPr>
        <w:t xml:space="preserve">government </w:t>
      </w:r>
      <w:r w:rsidRPr="00DE65C3" w:rsidR="00521714">
        <w:rPr>
          <w:rFonts w:cs="Times New Roman"/>
          <w:b/>
          <w:bCs/>
          <w:szCs w:val="24"/>
        </w:rPr>
        <w:t>employees)</w:t>
      </w:r>
      <w:r>
        <w:rPr>
          <w:rStyle w:val="FootnoteReference"/>
          <w:rFonts w:cs="Times New Roman"/>
          <w:b/>
          <w:bCs/>
          <w:szCs w:val="24"/>
        </w:rPr>
        <w:footnoteReference w:id="3"/>
      </w:r>
      <w:r w:rsidRPr="00DE65C3">
        <w:rPr>
          <w:rFonts w:cs="Times New Roman"/>
          <w:b/>
          <w:bCs/>
          <w:szCs w:val="24"/>
        </w:rPr>
        <w:t xml:space="preserve"> and this total should be entered in the cell for “Avg. Hourly Wage Rate.”  The cost to the respondents of contracting </w:t>
      </w:r>
      <w:r w:rsidRPr="00DE65C3" w:rsidR="009B2B7F">
        <w:rPr>
          <w:rFonts w:cs="Times New Roman"/>
          <w:b/>
          <w:bCs/>
          <w:szCs w:val="24"/>
        </w:rPr>
        <w:t>out</w:t>
      </w:r>
      <w:r w:rsidRPr="00DE65C3">
        <w:rPr>
          <w:rFonts w:cs="Times New Roman"/>
          <w:b/>
          <w:bCs/>
          <w:szCs w:val="24"/>
        </w:rPr>
        <w:t xml:space="preserve"> to paying outside parties for information collection activities should not be included here.  Instead this cost should be included in Item 13</w:t>
      </w:r>
    </w:p>
    <w:p w:rsidR="003F549F" w14:paraId="483F1D66" w14:textId="17179009">
      <w:pPr>
        <w:rPr>
          <w:rFonts w:cs="Times New Roman"/>
          <w:szCs w:val="24"/>
        </w:rPr>
      </w:pPr>
      <w:r>
        <w:rPr>
          <w:rFonts w:cs="Times New Roman"/>
          <w:szCs w:val="24"/>
        </w:rPr>
        <w:br w:type="page"/>
      </w:r>
    </w:p>
    <w:p w:rsidR="00931EC9" w:rsidRPr="00BB383E" w:rsidP="00BB383E" w14:paraId="7DFD72C5" w14:textId="77777777">
      <w:pPr>
        <w:spacing w:line="276" w:lineRule="auto"/>
        <w:contextualSpacing/>
        <w:rPr>
          <w:rFonts w:cs="Times New Roman"/>
          <w:szCs w:val="24"/>
        </w:rPr>
      </w:pPr>
    </w:p>
    <w:tbl>
      <w:tblPr>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W w:w="10720" w:type="dxa"/>
        <w:jc w:val="center"/>
        <w:tblLayout w:type="fixed"/>
        <w:tblCellMar>
          <w:left w:w="0" w:type="dxa"/>
          <w:right w:w="0" w:type="dxa"/>
        </w:tblCellMar>
        <w:tblLook w:val="04A0"/>
      </w:tblPr>
      <w:tblGrid>
        <w:gridCol w:w="1160"/>
        <w:gridCol w:w="1620"/>
        <w:gridCol w:w="1170"/>
        <w:gridCol w:w="1260"/>
        <w:gridCol w:w="990"/>
        <w:gridCol w:w="1100"/>
        <w:gridCol w:w="990"/>
        <w:gridCol w:w="1170"/>
        <w:gridCol w:w="1260"/>
      </w:tblGrid>
      <w:tr w14:paraId="4EF58645" w14:textId="77777777" w:rsidTr="00BB383E">
        <w:tblPrEx>
          <w:tblW w:w="10720" w:type="dxa"/>
          <w:jc w:val="center"/>
          <w:tblLayout w:type="fixed"/>
          <w:tblCellMar>
            <w:left w:w="0" w:type="dxa"/>
            <w:right w:w="0" w:type="dxa"/>
          </w:tblCellMar>
          <w:tblLook w:val="04A0"/>
        </w:tblPrEx>
        <w:trPr>
          <w:trHeight w:val="315"/>
          <w:jc w:val="center"/>
        </w:trPr>
        <w:tc>
          <w:tcPr>
            <w:tcW w:w="10720" w:type="dxa"/>
            <w:gridSpan w:val="9"/>
            <w:tcBorders>
              <w:top w:val="single" w:sz="8" w:space="0" w:color="auto"/>
              <w:left w:val="single" w:sz="8" w:space="0" w:color="auto"/>
              <w:bottom w:val="single" w:sz="8" w:space="0" w:color="auto"/>
              <w:right w:val="single" w:sz="8" w:space="0" w:color="000000"/>
            </w:tcBorders>
            <w:shd w:val="clear" w:color="auto" w:fill="B4C6E7" w:themeFill="accent1" w:themeFillTint="66"/>
            <w:noWrap/>
            <w:tcMar>
              <w:top w:w="0" w:type="dxa"/>
              <w:left w:w="108" w:type="dxa"/>
              <w:bottom w:w="0" w:type="dxa"/>
              <w:right w:w="108" w:type="dxa"/>
            </w:tcMar>
            <w:vAlign w:val="center"/>
            <w:hideMark/>
          </w:tcPr>
          <w:p w:rsidR="00931EC9" w:rsidRPr="00872CB7" w14:paraId="114CEB8F" w14:textId="77777777">
            <w:pPr>
              <w:jc w:val="center"/>
              <w:rPr>
                <w:rFonts w:eastAsia="Calibri" w:cs="Times New Roman"/>
                <w:b/>
                <w:bCs/>
                <w:color w:val="000000"/>
                <w:sz w:val="20"/>
                <w:szCs w:val="20"/>
              </w:rPr>
            </w:pPr>
            <w:r w:rsidRPr="00872CB7">
              <w:rPr>
                <w:rFonts w:eastAsia="Calibri" w:cs="Times New Roman"/>
                <w:b/>
                <w:bCs/>
                <w:color w:val="000000"/>
                <w:sz w:val="20"/>
                <w:szCs w:val="20"/>
              </w:rPr>
              <w:t>Estimated Annualized Burden Hours and Costs</w:t>
            </w:r>
          </w:p>
        </w:tc>
      </w:tr>
      <w:tr w14:paraId="422660F4" w14:textId="77777777" w:rsidTr="00BB383E">
        <w:tblPrEx>
          <w:tblW w:w="10720" w:type="dxa"/>
          <w:jc w:val="center"/>
          <w:tblLayout w:type="fixed"/>
          <w:tblCellMar>
            <w:left w:w="0" w:type="dxa"/>
            <w:right w:w="0" w:type="dxa"/>
          </w:tblCellMar>
          <w:tblLook w:val="04A0"/>
        </w:tblPrEx>
        <w:trPr>
          <w:trHeight w:val="952"/>
          <w:jc w:val="center"/>
        </w:trPr>
        <w:tc>
          <w:tcPr>
            <w:tcW w:w="1160" w:type="dxa"/>
            <w:tcBorders>
              <w:top w:val="nil"/>
              <w:left w:val="single" w:sz="8" w:space="0" w:color="auto"/>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3C2CDD2F" w14:textId="77777777">
            <w:pPr>
              <w:jc w:val="center"/>
              <w:rPr>
                <w:rFonts w:eastAsia="Calibri" w:cs="Times New Roman"/>
                <w:color w:val="000000"/>
                <w:sz w:val="18"/>
                <w:szCs w:val="18"/>
              </w:rPr>
            </w:pPr>
            <w:r w:rsidRPr="00BB383E">
              <w:rPr>
                <w:rFonts w:eastAsia="Calibri" w:cs="Times New Roman"/>
                <w:color w:val="000000"/>
                <w:sz w:val="18"/>
                <w:szCs w:val="18"/>
              </w:rPr>
              <w:t>Type of Respondent</w:t>
            </w:r>
          </w:p>
        </w:tc>
        <w:tc>
          <w:tcPr>
            <w:tcW w:w="162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202E1EEE" w14:textId="77777777">
            <w:pPr>
              <w:jc w:val="center"/>
              <w:rPr>
                <w:rFonts w:eastAsia="Calibri" w:cs="Times New Roman"/>
                <w:color w:val="000000"/>
                <w:sz w:val="18"/>
                <w:szCs w:val="18"/>
              </w:rPr>
            </w:pPr>
            <w:r w:rsidRPr="00BB383E">
              <w:rPr>
                <w:rFonts w:eastAsia="Calibri" w:cs="Times New Roman"/>
                <w:color w:val="000000"/>
                <w:sz w:val="18"/>
                <w:szCs w:val="18"/>
              </w:rPr>
              <w:t>Form Name / Form Number</w:t>
            </w:r>
          </w:p>
        </w:tc>
        <w:tc>
          <w:tcPr>
            <w:tcW w:w="117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2465558C" w14:textId="77777777">
            <w:pPr>
              <w:jc w:val="center"/>
              <w:rPr>
                <w:rFonts w:eastAsia="Calibri" w:cs="Times New Roman"/>
                <w:color w:val="000000"/>
                <w:sz w:val="18"/>
                <w:szCs w:val="18"/>
              </w:rPr>
            </w:pPr>
            <w:r w:rsidRPr="00BB383E">
              <w:rPr>
                <w:rFonts w:eastAsia="Calibri" w:cs="Times New Roman"/>
                <w:color w:val="000000"/>
                <w:sz w:val="18"/>
                <w:szCs w:val="18"/>
              </w:rPr>
              <w:t>No. of Respondents</w:t>
            </w:r>
          </w:p>
        </w:tc>
        <w:tc>
          <w:tcPr>
            <w:tcW w:w="126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5E8FA177" w14:textId="77777777">
            <w:pPr>
              <w:jc w:val="center"/>
              <w:rPr>
                <w:rFonts w:eastAsia="Calibri" w:cs="Times New Roman"/>
                <w:color w:val="000000"/>
                <w:sz w:val="18"/>
                <w:szCs w:val="18"/>
              </w:rPr>
            </w:pPr>
            <w:r w:rsidRPr="00BB383E">
              <w:rPr>
                <w:rFonts w:eastAsia="Calibri" w:cs="Times New Roman"/>
                <w:color w:val="000000"/>
                <w:sz w:val="18"/>
                <w:szCs w:val="18"/>
              </w:rPr>
              <w:t>No. of Responses per Respondent</w:t>
            </w:r>
          </w:p>
        </w:tc>
        <w:tc>
          <w:tcPr>
            <w:tcW w:w="99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4732489E" w14:textId="77777777">
            <w:pPr>
              <w:jc w:val="center"/>
              <w:rPr>
                <w:rFonts w:eastAsia="Calibri" w:cs="Times New Roman"/>
                <w:color w:val="000000"/>
                <w:sz w:val="18"/>
                <w:szCs w:val="18"/>
              </w:rPr>
            </w:pPr>
            <w:r w:rsidRPr="00BB383E">
              <w:rPr>
                <w:rFonts w:eastAsia="Calibri" w:cs="Times New Roman"/>
                <w:color w:val="000000"/>
                <w:sz w:val="18"/>
                <w:szCs w:val="18"/>
              </w:rPr>
              <w:t>Total No. of Responses</w:t>
            </w:r>
          </w:p>
        </w:tc>
        <w:tc>
          <w:tcPr>
            <w:tcW w:w="110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6F18AEEF" w14:textId="77777777">
            <w:pPr>
              <w:jc w:val="center"/>
              <w:rPr>
                <w:rFonts w:eastAsia="Calibri" w:cs="Times New Roman"/>
                <w:color w:val="000000"/>
                <w:sz w:val="18"/>
                <w:szCs w:val="18"/>
              </w:rPr>
            </w:pPr>
            <w:r w:rsidRPr="00BB383E">
              <w:rPr>
                <w:rFonts w:eastAsia="Calibri" w:cs="Times New Roman"/>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20FC095A" w14:textId="77777777">
            <w:pPr>
              <w:jc w:val="center"/>
              <w:rPr>
                <w:rFonts w:eastAsia="Calibri" w:cs="Times New Roman"/>
                <w:color w:val="000000"/>
                <w:sz w:val="18"/>
                <w:szCs w:val="18"/>
              </w:rPr>
            </w:pPr>
            <w:r w:rsidRPr="00BB383E">
              <w:rPr>
                <w:rFonts w:eastAsia="Calibri" w:cs="Times New Roman"/>
                <w:color w:val="000000"/>
                <w:sz w:val="18"/>
                <w:szCs w:val="18"/>
              </w:rPr>
              <w:t>Total Annual Burden (in hours)</w:t>
            </w:r>
          </w:p>
        </w:tc>
        <w:tc>
          <w:tcPr>
            <w:tcW w:w="117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7FFF855A" w14:textId="77777777">
            <w:pPr>
              <w:jc w:val="center"/>
              <w:rPr>
                <w:rFonts w:eastAsia="Calibri" w:cs="Times New Roman"/>
                <w:color w:val="000000"/>
                <w:sz w:val="18"/>
                <w:szCs w:val="18"/>
              </w:rPr>
            </w:pPr>
            <w:r w:rsidRPr="00BB383E">
              <w:rPr>
                <w:rFonts w:eastAsia="Calibri" w:cs="Times New Roman"/>
                <w:color w:val="000000"/>
                <w:sz w:val="18"/>
                <w:szCs w:val="18"/>
              </w:rPr>
              <w:t>Avg. Hourly Wage Rate</w:t>
            </w:r>
          </w:p>
        </w:tc>
        <w:tc>
          <w:tcPr>
            <w:tcW w:w="1260" w:type="dxa"/>
            <w:tcBorders>
              <w:top w:val="nil"/>
              <w:left w:val="nil"/>
              <w:bottom w:val="single" w:sz="8" w:space="0" w:color="auto"/>
              <w:right w:val="single" w:sz="8" w:space="0" w:color="auto"/>
            </w:tcBorders>
            <w:shd w:val="clear" w:color="auto" w:fill="B4C6E7" w:themeFill="accent1" w:themeFillTint="66"/>
            <w:tcMar>
              <w:top w:w="0" w:type="dxa"/>
              <w:left w:w="108" w:type="dxa"/>
              <w:bottom w:w="0" w:type="dxa"/>
              <w:right w:w="108" w:type="dxa"/>
            </w:tcMar>
            <w:vAlign w:val="center"/>
            <w:hideMark/>
          </w:tcPr>
          <w:p w:rsidR="00931EC9" w:rsidRPr="00BB383E" w14:paraId="08ABCEBA" w14:textId="77777777">
            <w:pPr>
              <w:jc w:val="center"/>
              <w:rPr>
                <w:rFonts w:eastAsia="Calibri" w:cs="Times New Roman"/>
                <w:color w:val="000000"/>
                <w:sz w:val="18"/>
                <w:szCs w:val="18"/>
              </w:rPr>
            </w:pPr>
            <w:r w:rsidRPr="00BB383E">
              <w:rPr>
                <w:rFonts w:eastAsia="Calibri" w:cs="Times New Roman"/>
                <w:color w:val="000000"/>
                <w:sz w:val="18"/>
                <w:szCs w:val="18"/>
              </w:rPr>
              <w:t>Total Annual Respondent Cost</w:t>
            </w:r>
          </w:p>
        </w:tc>
      </w:tr>
      <w:tr w14:paraId="5D913818" w14:textId="77777777" w:rsidTr="00BB383E">
        <w:tblPrEx>
          <w:tblW w:w="10720" w:type="dxa"/>
          <w:jc w:val="center"/>
          <w:tblLayout w:type="fixed"/>
          <w:tblCellMar>
            <w:left w:w="0" w:type="dxa"/>
            <w:right w:w="0" w:type="dxa"/>
          </w:tblCellMar>
          <w:tblLook w:val="04A0"/>
        </w:tblPrEx>
        <w:trPr>
          <w:trHeight w:val="315"/>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EC9" w:rsidRPr="003C4CAD" w14:paraId="556250FF" w14:textId="77777777">
            <w:pPr>
              <w:rPr>
                <w:rFonts w:eastAsia="Calibri" w:cs="Times New Roman"/>
                <w:color w:val="000000"/>
                <w:sz w:val="18"/>
                <w:szCs w:val="18"/>
              </w:rPr>
            </w:pPr>
            <w:r w:rsidRPr="003C4CAD">
              <w:rPr>
                <w:rFonts w:eastAsia="Calibri" w:cs="Times New Roman"/>
                <w:color w:val="000000"/>
                <w:sz w:val="18"/>
                <w:szCs w:val="18"/>
              </w:rPr>
              <w:t>State, Local or Tribal Government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37CA371B" w14:textId="2DE8D8C4">
            <w:pPr>
              <w:rPr>
                <w:rFonts w:eastAsia="Calibri" w:cs="Times New Roman"/>
                <w:color w:val="000000"/>
                <w:sz w:val="18"/>
                <w:szCs w:val="18"/>
              </w:rPr>
            </w:pPr>
            <w:r w:rsidRPr="003C4CAD">
              <w:rPr>
                <w:rFonts w:eastAsia="Calibri" w:cs="Times New Roman"/>
                <w:color w:val="000000"/>
                <w:sz w:val="18"/>
                <w:szCs w:val="18"/>
              </w:rPr>
              <w:t xml:space="preserve">NFA Long Term Evaluation for </w:t>
            </w:r>
            <w:r w:rsidRPr="003C4CAD" w:rsidR="00DA2981">
              <w:rPr>
                <w:rFonts w:eastAsia="Calibri" w:cs="Times New Roman"/>
                <w:color w:val="000000"/>
                <w:sz w:val="18"/>
                <w:szCs w:val="18"/>
              </w:rPr>
              <w:t>Supervisors</w:t>
            </w:r>
            <w:r w:rsidRPr="003C4CAD">
              <w:rPr>
                <w:rFonts w:eastAsia="Calibri" w:cs="Times New Roman"/>
                <w:color w:val="000000"/>
                <w:sz w:val="18"/>
                <w:szCs w:val="18"/>
              </w:rPr>
              <w:t xml:space="preserve"> </w:t>
            </w:r>
            <w:r w:rsidRPr="003C4CAD" w:rsidR="00DA2981">
              <w:rPr>
                <w:rFonts w:eastAsia="Calibri" w:cs="Times New Roman"/>
                <w:color w:val="000000"/>
                <w:sz w:val="18"/>
                <w:szCs w:val="18"/>
              </w:rPr>
              <w:t>FF-USFA-</w:t>
            </w:r>
            <w:r w:rsidR="005B46B2">
              <w:rPr>
                <w:rFonts w:eastAsia="Calibri" w:cs="Times New Roman"/>
                <w:color w:val="000000"/>
                <w:sz w:val="18"/>
                <w:szCs w:val="18"/>
              </w:rPr>
              <w:t>FY-</w:t>
            </w:r>
            <w:r w:rsidRPr="003C4CAD" w:rsidR="00DA2981">
              <w:rPr>
                <w:rFonts w:eastAsia="Calibri" w:cs="Times New Roman"/>
                <w:color w:val="000000"/>
                <w:sz w:val="18"/>
                <w:szCs w:val="18"/>
              </w:rPr>
              <w:t>22-118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63B0D2EF" w14:textId="77777777">
            <w:pPr>
              <w:jc w:val="center"/>
              <w:rPr>
                <w:rFonts w:eastAsia="Calibri" w:cs="Times New Roman"/>
                <w:color w:val="000000"/>
                <w:sz w:val="18"/>
                <w:szCs w:val="18"/>
              </w:rPr>
            </w:pPr>
            <w:r w:rsidRPr="003C4CAD">
              <w:rPr>
                <w:rFonts w:eastAsia="Calibri" w:cs="Times New Roman"/>
                <w:color w:val="000000"/>
                <w:sz w:val="18"/>
                <w:szCs w:val="18"/>
              </w:rPr>
              <w:t>1,500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119909A5" w14:textId="77777777">
            <w:pPr>
              <w:jc w:val="center"/>
              <w:rPr>
                <w:rFonts w:eastAsia="Calibri" w:cs="Times New Roman"/>
                <w:color w:val="000000"/>
                <w:sz w:val="18"/>
                <w:szCs w:val="18"/>
              </w:rPr>
            </w:pPr>
            <w:r w:rsidRPr="003C4CAD">
              <w:rPr>
                <w:rFonts w:eastAsia="Calibri" w:cs="Times New Roman"/>
                <w:sz w:val="18"/>
                <w:szCs w:val="18"/>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3713CB38" w14:textId="77777777">
            <w:pPr>
              <w:jc w:val="center"/>
              <w:rPr>
                <w:rFonts w:eastAsia="Calibri" w:cs="Times New Roman"/>
                <w:color w:val="000000"/>
                <w:sz w:val="18"/>
                <w:szCs w:val="18"/>
              </w:rPr>
            </w:pPr>
            <w:r w:rsidRPr="003C4CAD">
              <w:rPr>
                <w:rFonts w:eastAsia="Calibri" w:cs="Times New Roman"/>
                <w:color w:val="000000"/>
                <w:sz w:val="18"/>
                <w:szCs w:val="18"/>
              </w:rPr>
              <w:t>1,500</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0D67F9BD" w14:textId="20D98AD5">
            <w:pPr>
              <w:jc w:val="center"/>
              <w:rPr>
                <w:rFonts w:eastAsia="Calibri" w:cs="Times New Roman"/>
                <w:color w:val="000000"/>
                <w:sz w:val="18"/>
                <w:szCs w:val="18"/>
              </w:rPr>
            </w:pPr>
            <w:r w:rsidRPr="003C4CAD">
              <w:rPr>
                <w:rFonts w:eastAsia="Calibri" w:cs="Times New Roman"/>
                <w:color w:val="000000"/>
                <w:sz w:val="18"/>
                <w:szCs w:val="18"/>
              </w:rPr>
              <w:t>0.1</w:t>
            </w:r>
            <w:r w:rsidRPr="003C4CAD" w:rsidR="00EA01BD">
              <w:rPr>
                <w:rFonts w:eastAsia="Calibri" w:cs="Times New Roman"/>
                <w:color w:val="000000"/>
                <w:sz w:val="18"/>
                <w:szCs w:val="18"/>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68E48BB1" w14:textId="4EC42411">
            <w:pPr>
              <w:jc w:val="center"/>
              <w:rPr>
                <w:rFonts w:eastAsia="Calibri" w:cs="Times New Roman"/>
                <w:color w:val="000000"/>
                <w:sz w:val="18"/>
                <w:szCs w:val="18"/>
              </w:rPr>
            </w:pPr>
            <w:r w:rsidRPr="003C4CAD">
              <w:rPr>
                <w:rFonts w:eastAsia="Calibri" w:cs="Times New Roman"/>
                <w:color w:val="000000"/>
                <w:sz w:val="18"/>
                <w:szCs w:val="18"/>
              </w:rPr>
              <w:t>150</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931EC9" w:rsidRPr="003C4CAD" w14:paraId="22D002CF" w14:textId="0A392352">
            <w:pPr>
              <w:jc w:val="center"/>
              <w:rPr>
                <w:rFonts w:eastAsia="Calibri" w:cs="Times New Roman"/>
                <w:sz w:val="18"/>
                <w:szCs w:val="18"/>
              </w:rPr>
            </w:pPr>
            <w:r w:rsidRPr="003C4CAD">
              <w:rPr>
                <w:rFonts w:eastAsia="Calibri" w:cs="Times New Roman"/>
                <w:sz w:val="18"/>
                <w:szCs w:val="18"/>
              </w:rPr>
              <w:t>$</w:t>
            </w:r>
            <w:r w:rsidR="00C0424D">
              <w:rPr>
                <w:rFonts w:eastAsia="Calibri" w:cs="Times New Roman"/>
                <w:sz w:val="18"/>
                <w:szCs w:val="18"/>
              </w:rPr>
              <w:t>65.70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21087C31" w14:textId="79BD39C5">
            <w:pPr>
              <w:jc w:val="center"/>
              <w:rPr>
                <w:rFonts w:eastAsia="Calibri" w:cs="Times New Roman"/>
                <w:sz w:val="18"/>
                <w:szCs w:val="18"/>
              </w:rPr>
            </w:pPr>
            <w:r w:rsidRPr="000D4A8D">
              <w:rPr>
                <w:rFonts w:eastAsia="Calibri" w:cs="Times New Roman"/>
                <w:sz w:val="18"/>
                <w:szCs w:val="18"/>
              </w:rPr>
              <w:t>$9,855</w:t>
            </w:r>
          </w:p>
        </w:tc>
      </w:tr>
      <w:tr w14:paraId="77CD586D" w14:textId="77777777" w:rsidTr="00BB383E">
        <w:tblPrEx>
          <w:tblW w:w="10720" w:type="dxa"/>
          <w:jc w:val="center"/>
          <w:tblLayout w:type="fixed"/>
          <w:tblCellMar>
            <w:left w:w="0" w:type="dxa"/>
            <w:right w:w="0" w:type="dxa"/>
          </w:tblCellMar>
          <w:tblLook w:val="04A0"/>
        </w:tblPrEx>
        <w:trPr>
          <w:trHeight w:val="315"/>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EC9" w:rsidRPr="003C4CAD" w14:paraId="2721D7D2" w14:textId="77777777">
            <w:pPr>
              <w:rPr>
                <w:rFonts w:eastAsia="Calibri" w:cs="Times New Roman"/>
                <w:color w:val="000000"/>
                <w:sz w:val="18"/>
                <w:szCs w:val="18"/>
              </w:rPr>
            </w:pPr>
            <w:r w:rsidRPr="003C4CAD">
              <w:rPr>
                <w:rFonts w:eastAsia="Calibri" w:cs="Times New Roman"/>
                <w:color w:val="000000"/>
                <w:sz w:val="18"/>
                <w:szCs w:val="18"/>
              </w:rPr>
              <w:t>State, Local or Tribal Government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58616ABB" w14:textId="3C372391">
            <w:pPr>
              <w:rPr>
                <w:rFonts w:eastAsia="Calibri" w:cs="Times New Roman"/>
                <w:color w:val="000000"/>
                <w:sz w:val="18"/>
                <w:szCs w:val="18"/>
              </w:rPr>
            </w:pPr>
            <w:r w:rsidRPr="003C4CAD">
              <w:rPr>
                <w:rFonts w:eastAsia="Calibri" w:cs="Times New Roman"/>
                <w:color w:val="000000"/>
                <w:sz w:val="18"/>
                <w:szCs w:val="18"/>
              </w:rPr>
              <w:t xml:space="preserve">NFA Long Term Evaluation for </w:t>
            </w:r>
            <w:r w:rsidRPr="003C4CAD" w:rsidR="00DA2981">
              <w:rPr>
                <w:rFonts w:eastAsia="Calibri" w:cs="Times New Roman"/>
                <w:color w:val="000000"/>
                <w:sz w:val="18"/>
                <w:szCs w:val="18"/>
              </w:rPr>
              <w:t>Students FF-USFA-</w:t>
            </w:r>
            <w:r w:rsidR="005B46B2">
              <w:rPr>
                <w:rFonts w:eastAsia="Calibri" w:cs="Times New Roman"/>
                <w:color w:val="000000"/>
                <w:sz w:val="18"/>
                <w:szCs w:val="18"/>
              </w:rPr>
              <w:t>FY-</w:t>
            </w:r>
            <w:r w:rsidRPr="003C4CAD" w:rsidR="00DA2981">
              <w:rPr>
                <w:rFonts w:eastAsia="Calibri" w:cs="Times New Roman"/>
                <w:color w:val="000000"/>
                <w:sz w:val="18"/>
                <w:szCs w:val="18"/>
              </w:rPr>
              <w:t>22-119</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2C4860CD" w14:textId="77777777">
            <w:pPr>
              <w:jc w:val="center"/>
              <w:rPr>
                <w:rFonts w:eastAsia="Calibri" w:cs="Times New Roman"/>
                <w:sz w:val="18"/>
                <w:szCs w:val="18"/>
              </w:rPr>
            </w:pPr>
            <w:r w:rsidRPr="003C4CAD">
              <w:rPr>
                <w:rFonts w:eastAsia="Calibri" w:cs="Times New Roman"/>
                <w:sz w:val="18"/>
                <w:szCs w:val="18"/>
              </w:rPr>
              <w:t>1,500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6FB65C48" w14:textId="77777777">
            <w:pPr>
              <w:jc w:val="center"/>
              <w:rPr>
                <w:rFonts w:eastAsia="Calibri" w:cs="Times New Roman"/>
                <w:sz w:val="18"/>
                <w:szCs w:val="18"/>
              </w:rPr>
            </w:pPr>
            <w:r w:rsidRPr="003C4CAD">
              <w:rPr>
                <w:rFonts w:eastAsia="Calibri" w:cs="Times New Roman"/>
                <w:sz w:val="18"/>
                <w:szCs w:val="18"/>
              </w:rPr>
              <w:t>1</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41FF1EC2" w14:textId="77777777">
            <w:pPr>
              <w:jc w:val="center"/>
              <w:rPr>
                <w:rFonts w:eastAsia="Calibri" w:cs="Times New Roman"/>
                <w:sz w:val="18"/>
                <w:szCs w:val="18"/>
              </w:rPr>
            </w:pPr>
            <w:r w:rsidRPr="003C4CAD">
              <w:rPr>
                <w:rFonts w:eastAsia="Calibri" w:cs="Times New Roman"/>
                <w:sz w:val="18"/>
                <w:szCs w:val="18"/>
              </w:rPr>
              <w:t>1,500</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734BC1D4" w14:textId="78AE1EE3">
            <w:pPr>
              <w:jc w:val="center"/>
              <w:rPr>
                <w:rFonts w:eastAsia="Calibri" w:cs="Times New Roman"/>
                <w:color w:val="000000"/>
                <w:sz w:val="18"/>
                <w:szCs w:val="18"/>
              </w:rPr>
            </w:pPr>
            <w:r w:rsidRPr="003C4CAD">
              <w:rPr>
                <w:rFonts w:eastAsia="Calibri" w:cs="Times New Roman"/>
                <w:color w:val="000000"/>
                <w:sz w:val="18"/>
                <w:szCs w:val="18"/>
              </w:rPr>
              <w:t>0.1</w:t>
            </w:r>
            <w:r w:rsidRPr="003C4CAD" w:rsidR="00EA01BD">
              <w:rPr>
                <w:rFonts w:eastAsia="Calibri" w:cs="Times New Roman"/>
                <w:color w:val="000000"/>
                <w:sz w:val="18"/>
                <w:szCs w:val="18"/>
              </w:rPr>
              <w:t>7</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3C57DB8D" w14:textId="5A58983E">
            <w:pPr>
              <w:jc w:val="center"/>
              <w:rPr>
                <w:rFonts w:eastAsia="Calibri" w:cs="Times New Roman"/>
                <w:color w:val="000000"/>
                <w:sz w:val="18"/>
                <w:szCs w:val="18"/>
              </w:rPr>
            </w:pPr>
            <w:r w:rsidRPr="003C4CAD">
              <w:rPr>
                <w:rFonts w:eastAsia="Calibri" w:cs="Times New Roman"/>
                <w:sz w:val="18"/>
                <w:szCs w:val="18"/>
              </w:rPr>
              <w:t>255</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118E7BAE" w14:textId="6B5E3EAA">
            <w:pPr>
              <w:jc w:val="center"/>
              <w:rPr>
                <w:rFonts w:eastAsia="Calibri" w:cs="Times New Roman"/>
                <w:sz w:val="18"/>
                <w:szCs w:val="18"/>
              </w:rPr>
            </w:pPr>
            <w:r w:rsidRPr="003C4CAD">
              <w:rPr>
                <w:rFonts w:eastAsia="Calibri" w:cs="Times New Roman"/>
                <w:sz w:val="18"/>
                <w:szCs w:val="18"/>
              </w:rPr>
              <w:t>$</w:t>
            </w:r>
            <w:r w:rsidRPr="000D4A8D" w:rsidR="000D4A8D">
              <w:rPr>
                <w:rFonts w:eastAsia="Calibri" w:cs="Times New Roman"/>
                <w:sz w:val="18"/>
                <w:szCs w:val="18"/>
              </w:rPr>
              <w:t>47.48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931EC9" w:rsidRPr="003C4CAD" w:rsidP="00941468" w14:paraId="222B7251" w14:textId="4C7F84CF">
            <w:pPr>
              <w:jc w:val="center"/>
              <w:rPr>
                <w:rFonts w:eastAsia="Calibri" w:cs="Times New Roman"/>
                <w:sz w:val="18"/>
                <w:szCs w:val="18"/>
              </w:rPr>
            </w:pPr>
            <w:r w:rsidRPr="000D4A8D">
              <w:rPr>
                <w:rFonts w:eastAsia="Calibri" w:cs="Times New Roman"/>
                <w:sz w:val="18"/>
                <w:szCs w:val="18"/>
              </w:rPr>
              <w:t>$12,107</w:t>
            </w:r>
          </w:p>
        </w:tc>
      </w:tr>
      <w:tr w14:paraId="13915A84" w14:textId="77777777" w:rsidTr="00BB383E">
        <w:tblPrEx>
          <w:tblW w:w="10720" w:type="dxa"/>
          <w:jc w:val="center"/>
          <w:tblLayout w:type="fixed"/>
          <w:tblCellMar>
            <w:left w:w="0" w:type="dxa"/>
            <w:right w:w="0" w:type="dxa"/>
          </w:tblCellMar>
          <w:tblLook w:val="04A0"/>
        </w:tblPrEx>
        <w:trPr>
          <w:trHeight w:val="315"/>
          <w:jc w:val="center"/>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1EC9" w:rsidRPr="003C4CAD" w14:paraId="1BC646FC" w14:textId="77777777">
            <w:pPr>
              <w:jc w:val="center"/>
              <w:rPr>
                <w:rFonts w:eastAsia="Calibri" w:cs="Times New Roman"/>
                <w:b/>
                <w:bCs/>
                <w:color w:val="000000"/>
                <w:sz w:val="18"/>
                <w:szCs w:val="18"/>
              </w:rPr>
            </w:pPr>
            <w:r w:rsidRPr="003C4CAD">
              <w:rPr>
                <w:rFonts w:eastAsia="Calibri" w:cs="Times New Roman"/>
                <w:b/>
                <w:bCs/>
                <w:color w:val="000000"/>
                <w:sz w:val="18"/>
                <w:szCs w:val="18"/>
              </w:rPr>
              <w:t>Total</w:t>
            </w:r>
          </w:p>
        </w:tc>
        <w:tc>
          <w:tcPr>
            <w:tcW w:w="162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931EC9" w:rsidRPr="003C4CAD" w14:paraId="209DEEEA" w14:textId="77777777">
            <w:pPr>
              <w:jc w:val="center"/>
              <w:rPr>
                <w:rFonts w:eastAsia="Calibri" w:cs="Times New Roman"/>
                <w:color w:val="000000"/>
                <w:sz w:val="18"/>
                <w:szCs w:val="18"/>
              </w:rPr>
            </w:pPr>
            <w:r w:rsidRPr="003C4CAD">
              <w:rPr>
                <w:rFonts w:eastAsia="Calibri" w:cs="Times New Roman"/>
                <w:color w:val="000000"/>
                <w:sz w:val="18"/>
                <w:szCs w:val="18"/>
              </w:rPr>
              <w:t>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65E357C7" w14:textId="77777777">
            <w:pPr>
              <w:jc w:val="center"/>
              <w:rPr>
                <w:rFonts w:eastAsia="Calibri" w:cs="Times New Roman"/>
                <w:b/>
                <w:bCs/>
                <w:color w:val="000000"/>
                <w:sz w:val="18"/>
                <w:szCs w:val="18"/>
              </w:rPr>
            </w:pPr>
            <w:r w:rsidRPr="003C4CAD">
              <w:rPr>
                <w:rFonts w:eastAsia="Calibri" w:cs="Times New Roman"/>
                <w:b/>
                <w:bCs/>
                <w:color w:val="000000"/>
                <w:sz w:val="18"/>
                <w:szCs w:val="18"/>
              </w:rPr>
              <w:t>3,000</w:t>
            </w:r>
          </w:p>
        </w:tc>
        <w:tc>
          <w:tcPr>
            <w:tcW w:w="126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931EC9" w:rsidRPr="003C4CAD" w14:paraId="5DAB6627" w14:textId="77777777">
            <w:pPr>
              <w:jc w:val="center"/>
              <w:rPr>
                <w:rFonts w:eastAsia="Calibri" w:cs="Times New Roman"/>
                <w:color w:val="000000"/>
                <w:sz w:val="18"/>
                <w:szCs w:val="18"/>
              </w:rPr>
            </w:pPr>
            <w:r w:rsidRPr="003C4CAD">
              <w:rPr>
                <w:rFonts w:eastAsia="Calibri" w:cs="Times New Roman"/>
                <w:color w:val="000000"/>
                <w:sz w:val="18"/>
                <w:szCs w:val="18"/>
              </w:rPr>
              <w:t> </w:t>
            </w:r>
          </w:p>
        </w:tc>
        <w:tc>
          <w:tcPr>
            <w:tcW w:w="9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931EC9" w:rsidRPr="003C4CAD" w14:paraId="137ABF7C" w14:textId="77777777">
            <w:pPr>
              <w:jc w:val="center"/>
              <w:rPr>
                <w:rFonts w:eastAsia="Calibri" w:cs="Times New Roman"/>
                <w:b/>
                <w:color w:val="000000"/>
                <w:sz w:val="18"/>
                <w:szCs w:val="18"/>
              </w:rPr>
            </w:pPr>
            <w:r w:rsidRPr="003C4CAD">
              <w:rPr>
                <w:rFonts w:eastAsia="Calibri" w:cs="Times New Roman"/>
                <w:b/>
                <w:color w:val="000000"/>
                <w:sz w:val="18"/>
                <w:szCs w:val="18"/>
              </w:rPr>
              <w:t>3,000 </w:t>
            </w:r>
          </w:p>
        </w:tc>
        <w:tc>
          <w:tcPr>
            <w:tcW w:w="110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931EC9" w:rsidRPr="003C4CAD" w14:paraId="6710BF4D" w14:textId="77777777">
            <w:pPr>
              <w:jc w:val="center"/>
              <w:rPr>
                <w:rFonts w:eastAsia="Calibri" w:cs="Times New Roman"/>
                <w:color w:val="000000"/>
                <w:sz w:val="18"/>
                <w:szCs w:val="18"/>
              </w:rPr>
            </w:pPr>
            <w:r w:rsidRPr="003C4CAD">
              <w:rPr>
                <w:rFonts w:eastAsia="Calibri" w:cs="Times New Roman"/>
                <w:color w:val="000000"/>
                <w:sz w:val="18"/>
                <w:szCs w:val="18"/>
              </w:rPr>
              <w:t> </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0887E337" w14:textId="77777777">
            <w:pPr>
              <w:jc w:val="center"/>
              <w:rPr>
                <w:rFonts w:eastAsia="Calibri" w:cs="Times New Roman"/>
                <w:b/>
                <w:bCs/>
                <w:color w:val="000000"/>
                <w:sz w:val="18"/>
                <w:szCs w:val="18"/>
              </w:rPr>
            </w:pPr>
            <w:r w:rsidRPr="003C4CAD">
              <w:rPr>
                <w:rFonts w:eastAsia="Calibri" w:cs="Times New Roman"/>
                <w:b/>
                <w:bCs/>
                <w:color w:val="000000"/>
                <w:sz w:val="18"/>
                <w:szCs w:val="18"/>
              </w:rPr>
              <w:t>405</w:t>
            </w:r>
          </w:p>
        </w:tc>
        <w:tc>
          <w:tcPr>
            <w:tcW w:w="1170"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931EC9" w:rsidRPr="003C4CAD" w14:paraId="60245A38" w14:textId="77777777">
            <w:pPr>
              <w:jc w:val="center"/>
              <w:rPr>
                <w:rFonts w:eastAsia="Calibri" w:cs="Times New Roman"/>
                <w:sz w:val="18"/>
                <w:szCs w:val="18"/>
              </w:rPr>
            </w:pPr>
            <w:r w:rsidRPr="003C4CAD">
              <w:rPr>
                <w:rFonts w:eastAsia="Calibri" w:cs="Times New Roman"/>
                <w:sz w:val="18"/>
                <w:szCs w:val="18"/>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31EC9" w:rsidRPr="003C4CAD" w14:paraId="6DA5FABF" w14:textId="5316DDC1">
            <w:pPr>
              <w:jc w:val="center"/>
              <w:rPr>
                <w:rFonts w:eastAsia="Calibri" w:cs="Times New Roman"/>
                <w:b/>
                <w:bCs/>
                <w:sz w:val="18"/>
                <w:szCs w:val="18"/>
              </w:rPr>
            </w:pPr>
            <w:r w:rsidRPr="003C4CAD">
              <w:rPr>
                <w:rFonts w:eastAsia="Calibri" w:cs="Times New Roman"/>
                <w:b/>
                <w:bCs/>
                <w:sz w:val="18"/>
                <w:szCs w:val="18"/>
              </w:rPr>
              <w:t>$</w:t>
            </w:r>
            <w:r w:rsidR="000232E0">
              <w:rPr>
                <w:rFonts w:eastAsia="Calibri" w:cs="Times New Roman"/>
                <w:b/>
                <w:bCs/>
                <w:sz w:val="18"/>
                <w:szCs w:val="18"/>
              </w:rPr>
              <w:t>21,962</w:t>
            </w:r>
          </w:p>
        </w:tc>
      </w:tr>
    </w:tbl>
    <w:p w:rsidR="00926982" w:rsidRPr="00BB383E" w:rsidP="00BB383E" w14:paraId="20CF538E" w14:textId="0CA0D314">
      <w:pPr>
        <w:spacing w:line="276" w:lineRule="auto"/>
        <w:contextualSpacing/>
        <w:rPr>
          <w:sz w:val="18"/>
          <w:szCs w:val="18"/>
        </w:rPr>
      </w:pPr>
      <w:r w:rsidRPr="00BB383E">
        <w:rPr>
          <w:sz w:val="18"/>
          <w:szCs w:val="18"/>
        </w:rPr>
        <w:t xml:space="preserve">Note:  The “Avg. Hourly Wage Rate” for each respondent include a </w:t>
      </w:r>
      <w:r w:rsidRPr="00BB383E" w:rsidR="00A30271">
        <w:rPr>
          <w:sz w:val="18"/>
          <w:szCs w:val="18"/>
        </w:rPr>
        <w:t>wage</w:t>
      </w:r>
      <w:r w:rsidRPr="00BB383E">
        <w:rPr>
          <w:sz w:val="18"/>
          <w:szCs w:val="18"/>
        </w:rPr>
        <w:t xml:space="preserve"> multiplier to reflect a fully-loaded wage rate.</w:t>
      </w:r>
    </w:p>
    <w:p w:rsidR="00EE0EFD" w:rsidRPr="00BB383E" w:rsidP="00BB383E" w14:paraId="5EF04F59" w14:textId="7DC58061">
      <w:pPr>
        <w:spacing w:line="276" w:lineRule="auto"/>
        <w:contextualSpacing/>
        <w:rPr>
          <w:sz w:val="18"/>
          <w:szCs w:val="18"/>
        </w:rPr>
      </w:pPr>
      <w:r w:rsidRPr="00BB383E">
        <w:rPr>
          <w:sz w:val="18"/>
          <w:szCs w:val="18"/>
        </w:rPr>
        <w:t>“Type of Respondent should be entered exactly as chosen in Question 3 of the OMB Form 83-I.</w:t>
      </w:r>
    </w:p>
    <w:p w:rsidR="00926982" w:rsidP="00BB383E" w14:paraId="455907B6" w14:textId="77777777">
      <w:pPr>
        <w:spacing w:line="276" w:lineRule="auto"/>
        <w:contextualSpacing/>
      </w:pPr>
    </w:p>
    <w:p w:rsidR="00926982" w:rsidP="00BB383E" w14:paraId="65D23EAE" w14:textId="314F1A50">
      <w:pPr>
        <w:spacing w:line="276" w:lineRule="auto"/>
        <w:contextualSpacing/>
      </w:pPr>
      <w:r w:rsidRPr="001321F7">
        <w:rPr>
          <w:b/>
          <w:bCs/>
        </w:rPr>
        <w:t>Instruction for Wage-rate category multiplier:  Take each non-loaded “Avg. Hourly Wage Rate” from the BLS website table and multiply that number by 1.</w:t>
      </w:r>
      <w:r>
        <w:rPr>
          <w:b/>
          <w:bCs/>
        </w:rPr>
        <w:t>61</w:t>
      </w:r>
      <w:r w:rsidRPr="001321F7">
        <w:rPr>
          <w:b/>
          <w:bCs/>
        </w:rPr>
        <w:t>.  For example, a non-loaded BLS table wage rate of $42.51 would be multiplied by 1.</w:t>
      </w:r>
      <w:r>
        <w:rPr>
          <w:b/>
          <w:bCs/>
        </w:rPr>
        <w:t>61</w:t>
      </w:r>
      <w:r w:rsidRPr="001321F7">
        <w:rPr>
          <w:b/>
          <w:bCs/>
        </w:rPr>
        <w:t>, and the entry for the “Avg. Hourly Wage Rate” would be $</w:t>
      </w:r>
      <w:r>
        <w:rPr>
          <w:b/>
          <w:bCs/>
        </w:rPr>
        <w:t>68.44</w:t>
      </w:r>
      <w:r w:rsidRPr="001321F7">
        <w:rPr>
          <w:b/>
          <w:bCs/>
        </w:rPr>
        <w:t>.</w:t>
      </w:r>
    </w:p>
    <w:p w:rsidR="001129AA" w:rsidP="00BB383E" w14:paraId="74504DA8" w14:textId="77777777">
      <w:pPr>
        <w:spacing w:line="276" w:lineRule="auto"/>
        <w:contextualSpacing/>
        <w:rPr>
          <w:rFonts w:cs="Times New Roman"/>
          <w:szCs w:val="24"/>
        </w:rPr>
      </w:pPr>
    </w:p>
    <w:p w:rsidR="00FE38CD" w:rsidP="00BB383E" w14:paraId="69D9A891" w14:textId="6CD2F6BB">
      <w:pPr>
        <w:spacing w:line="276" w:lineRule="auto"/>
        <w:contextualSpacing/>
      </w:pPr>
      <w:r w:rsidRPr="006625E7">
        <w:rPr>
          <w:rFonts w:cs="Times New Roman"/>
          <w:szCs w:val="24"/>
        </w:rPr>
        <w:t>According to the U.S. Department of Labor, Bureau of Labor Statistics website (</w:t>
      </w:r>
      <w:hyperlink r:id="rId11" w:history="1">
        <w:r w:rsidRPr="006625E7">
          <w:rPr>
            <w:rStyle w:val="Hyperlink"/>
            <w:rFonts w:cs="Times New Roman"/>
            <w:szCs w:val="24"/>
          </w:rPr>
          <w:t>www.bls.gov</w:t>
        </w:r>
      </w:hyperlink>
      <w:r w:rsidRPr="006625E7">
        <w:rPr>
          <w:rFonts w:cs="Times New Roman"/>
          <w:szCs w:val="24"/>
        </w:rPr>
        <w:t xml:space="preserve">) the </w:t>
      </w:r>
      <w:r>
        <w:rPr>
          <w:rFonts w:cs="Times New Roman"/>
          <w:szCs w:val="24"/>
        </w:rPr>
        <w:t xml:space="preserve">May 2023 </w:t>
      </w:r>
      <w:r w:rsidRPr="006625E7">
        <w:rPr>
          <w:rFonts w:cs="Times New Roman"/>
          <w:szCs w:val="24"/>
        </w:rPr>
        <w:t xml:space="preserve">wage rate category for </w:t>
      </w:r>
      <w:r w:rsidR="00BF6B0D">
        <w:rPr>
          <w:rFonts w:cs="Times New Roman"/>
          <w:szCs w:val="24"/>
        </w:rPr>
        <w:t xml:space="preserve">SOC </w:t>
      </w:r>
      <w:r>
        <w:rPr>
          <w:rFonts w:cs="Times New Roman"/>
          <w:szCs w:val="24"/>
        </w:rPr>
        <w:t>33-1021 First-Line Supervisors of Firefighting and Prevention Workers</w:t>
      </w:r>
      <w:r w:rsidR="0053752B">
        <w:rPr>
          <w:rFonts w:cs="Times New Roman"/>
          <w:szCs w:val="24"/>
        </w:rPr>
        <w:t xml:space="preserve"> working for State governments</w:t>
      </w:r>
      <w:r w:rsidRPr="006625E7">
        <w:rPr>
          <w:rFonts w:cs="Times New Roman"/>
          <w:color w:val="0000FF"/>
          <w:szCs w:val="24"/>
        </w:rPr>
        <w:t xml:space="preserve"> </w:t>
      </w:r>
      <w:r w:rsidRPr="006625E7">
        <w:rPr>
          <w:rFonts w:cs="Times New Roman"/>
          <w:szCs w:val="24"/>
        </w:rPr>
        <w:t xml:space="preserve">is estimated to be </w:t>
      </w:r>
      <w:r w:rsidR="00652E0A">
        <w:rPr>
          <w:rFonts w:cs="Times New Roman"/>
          <w:szCs w:val="24"/>
        </w:rPr>
        <w:t>$</w:t>
      </w:r>
      <w:r w:rsidR="0053752B">
        <w:rPr>
          <w:rFonts w:cs="Times New Roman"/>
          <w:color w:val="0000FF"/>
          <w:szCs w:val="24"/>
        </w:rPr>
        <w:t>40.81</w:t>
      </w:r>
      <w:r w:rsidRPr="006625E7">
        <w:rPr>
          <w:rFonts w:cs="Times New Roman"/>
          <w:szCs w:val="24"/>
        </w:rPr>
        <w:t xml:space="preserve"> per hour</w:t>
      </w:r>
      <w:r>
        <w:rPr>
          <w:rFonts w:cs="Times New Roman"/>
          <w:szCs w:val="24"/>
        </w:rPr>
        <w:t>.</w:t>
      </w:r>
      <w:r>
        <w:rPr>
          <w:rStyle w:val="FootnoteReference"/>
        </w:rPr>
        <w:footnoteReference w:id="4"/>
      </w:r>
      <w:r w:rsidRPr="006625E7">
        <w:rPr>
          <w:rFonts w:cs="Times New Roman"/>
          <w:szCs w:val="24"/>
        </w:rPr>
        <w:t xml:space="preserve"> </w:t>
      </w:r>
      <w:r>
        <w:rPr>
          <w:rFonts w:cs="Times New Roman"/>
          <w:szCs w:val="24"/>
        </w:rPr>
        <w:t>I</w:t>
      </w:r>
      <w:r w:rsidRPr="006625E7">
        <w:rPr>
          <w:rFonts w:cs="Times New Roman"/>
          <w:szCs w:val="24"/>
        </w:rPr>
        <w:t>ncluding the wage rate multiplier</w:t>
      </w:r>
      <w:r>
        <w:rPr>
          <w:rFonts w:cs="Times New Roman"/>
          <w:szCs w:val="24"/>
        </w:rPr>
        <w:t xml:space="preserve"> of 1.</w:t>
      </w:r>
      <w:r w:rsidR="00941468">
        <w:rPr>
          <w:rFonts w:cs="Times New Roman"/>
          <w:szCs w:val="24"/>
        </w:rPr>
        <w:t>6</w:t>
      </w:r>
      <w:r w:rsidR="00FD1B06">
        <w:rPr>
          <w:rFonts w:cs="Times New Roman"/>
          <w:szCs w:val="24"/>
        </w:rPr>
        <w:t>1</w:t>
      </w:r>
      <w:r w:rsidRPr="006625E7">
        <w:rPr>
          <w:rFonts w:cs="Times New Roman"/>
          <w:szCs w:val="24"/>
        </w:rPr>
        <w:t xml:space="preserve">, </w:t>
      </w:r>
      <w:r>
        <w:rPr>
          <w:rFonts w:cs="Times New Roman"/>
          <w:szCs w:val="24"/>
        </w:rPr>
        <w:t xml:space="preserve">the fully loaded wage rate is </w:t>
      </w:r>
      <w:r w:rsidRPr="000E09B2">
        <w:rPr>
          <w:rFonts w:cs="Times New Roman"/>
          <w:color w:val="0000FF"/>
          <w:szCs w:val="24"/>
        </w:rPr>
        <w:t>$</w:t>
      </w:r>
      <w:r w:rsidR="00FD1B06">
        <w:rPr>
          <w:rFonts w:cs="Times New Roman"/>
          <w:color w:val="0000FF"/>
          <w:szCs w:val="24"/>
        </w:rPr>
        <w:t>65.70</w:t>
      </w:r>
      <w:r>
        <w:rPr>
          <w:rFonts w:cs="Times New Roman"/>
          <w:szCs w:val="24"/>
        </w:rPr>
        <w:t>.  Therefore,</w:t>
      </w:r>
      <w:r w:rsidRPr="006625E7">
        <w:rPr>
          <w:rFonts w:cs="Times New Roman"/>
          <w:szCs w:val="24"/>
        </w:rPr>
        <w:t xml:space="preserve"> the estimated burden hour cost to respondents </w:t>
      </w:r>
      <w:r>
        <w:rPr>
          <w:rFonts w:cs="Times New Roman"/>
          <w:color w:val="0000FF"/>
          <w:szCs w:val="24"/>
        </w:rPr>
        <w:t xml:space="preserve">who are </w:t>
      </w:r>
      <w:r w:rsidR="00652E0A">
        <w:rPr>
          <w:rFonts w:cs="Times New Roman"/>
          <w:color w:val="0000FF"/>
          <w:szCs w:val="24"/>
        </w:rPr>
        <w:t>First-Line Superviso</w:t>
      </w:r>
      <w:r w:rsidR="00941468">
        <w:rPr>
          <w:rFonts w:cs="Times New Roman"/>
          <w:color w:val="0000FF"/>
          <w:szCs w:val="24"/>
        </w:rPr>
        <w:t xml:space="preserve">rs of Firefighting and Prevention Workers </w:t>
      </w:r>
      <w:r w:rsidRPr="006625E7">
        <w:rPr>
          <w:rFonts w:cs="Times New Roman"/>
          <w:szCs w:val="24"/>
        </w:rPr>
        <w:t xml:space="preserve">is estimated </w:t>
      </w:r>
      <w:r w:rsidRPr="000D34F9">
        <w:rPr>
          <w:rFonts w:cs="Times New Roman"/>
          <w:color w:val="000000" w:themeColor="text1"/>
          <w:szCs w:val="24"/>
        </w:rPr>
        <w:t xml:space="preserve">to be </w:t>
      </w:r>
      <w:r w:rsidR="00EA01BD">
        <w:rPr>
          <w:rFonts w:cs="Times New Roman"/>
          <w:color w:val="0000FF"/>
          <w:szCs w:val="24"/>
        </w:rPr>
        <w:t>1</w:t>
      </w:r>
      <w:r w:rsidR="000E7ED3">
        <w:rPr>
          <w:rFonts w:cs="Times New Roman"/>
          <w:color w:val="0000FF"/>
          <w:szCs w:val="24"/>
        </w:rPr>
        <w:t>50</w:t>
      </w:r>
      <w:r>
        <w:rPr>
          <w:rFonts w:cs="Times New Roman"/>
          <w:color w:val="0000FF"/>
          <w:szCs w:val="24"/>
        </w:rPr>
        <w:t xml:space="preserve"> hours x </w:t>
      </w:r>
      <w:r w:rsidR="007E761F">
        <w:rPr>
          <w:rFonts w:cs="Times New Roman"/>
          <w:color w:val="0000FF"/>
          <w:szCs w:val="24"/>
        </w:rPr>
        <w:t>65.70</w:t>
      </w:r>
      <w:r>
        <w:rPr>
          <w:rFonts w:cs="Times New Roman"/>
          <w:color w:val="0000FF"/>
          <w:szCs w:val="24"/>
        </w:rPr>
        <w:t xml:space="preserve"> per hour =</w:t>
      </w:r>
      <w:r w:rsidRPr="006625E7">
        <w:rPr>
          <w:rFonts w:cs="Times New Roman"/>
          <w:color w:val="0000FF"/>
          <w:szCs w:val="24"/>
        </w:rPr>
        <w:t xml:space="preserve"> </w:t>
      </w:r>
      <w:r w:rsidR="00EA01BD">
        <w:rPr>
          <w:rFonts w:cs="Times New Roman"/>
          <w:color w:val="0000FF"/>
          <w:szCs w:val="24"/>
        </w:rPr>
        <w:t>$</w:t>
      </w:r>
      <w:r w:rsidR="00191E8F">
        <w:rPr>
          <w:rFonts w:cs="Times New Roman"/>
          <w:color w:val="0000FF"/>
          <w:szCs w:val="24"/>
        </w:rPr>
        <w:t>9,855</w:t>
      </w:r>
      <w:r w:rsidR="00EA01BD">
        <w:rPr>
          <w:rFonts w:cs="Times New Roman"/>
          <w:color w:val="0000FF"/>
          <w:szCs w:val="24"/>
        </w:rPr>
        <w:t xml:space="preserve"> </w:t>
      </w:r>
      <w:r w:rsidRPr="006625E7">
        <w:rPr>
          <w:rFonts w:cs="Times New Roman"/>
          <w:szCs w:val="24"/>
        </w:rPr>
        <w:t>annually.</w:t>
      </w:r>
    </w:p>
    <w:p w:rsidR="00FE38CD" w:rsidP="00BB383E" w14:paraId="119DB29B" w14:textId="77777777">
      <w:pPr>
        <w:spacing w:line="276" w:lineRule="auto"/>
        <w:contextualSpacing/>
        <w:rPr>
          <w:rFonts w:cs="Times New Roman"/>
          <w:szCs w:val="24"/>
        </w:rPr>
      </w:pPr>
    </w:p>
    <w:p w:rsidR="00926982" w:rsidP="00BB383E" w14:paraId="143ECDB3" w14:textId="33D3E913">
      <w:pPr>
        <w:spacing w:line="276" w:lineRule="auto"/>
        <w:contextualSpacing/>
        <w:rPr>
          <w:rFonts w:cs="Times New Roman"/>
          <w:szCs w:val="24"/>
        </w:rPr>
      </w:pPr>
      <w:r w:rsidRPr="006625E7">
        <w:rPr>
          <w:rFonts w:cs="Times New Roman"/>
          <w:szCs w:val="24"/>
        </w:rPr>
        <w:t>According to the U.S. Department of Labor, Bureau of Labor Statistics website (</w:t>
      </w:r>
      <w:hyperlink r:id="rId11" w:history="1">
        <w:r w:rsidRPr="006625E7">
          <w:rPr>
            <w:rStyle w:val="Hyperlink"/>
            <w:rFonts w:cs="Times New Roman"/>
            <w:szCs w:val="24"/>
          </w:rPr>
          <w:t>www.bls.gov</w:t>
        </w:r>
      </w:hyperlink>
      <w:r w:rsidRPr="006625E7">
        <w:rPr>
          <w:rFonts w:cs="Times New Roman"/>
          <w:szCs w:val="24"/>
        </w:rPr>
        <w:t xml:space="preserve">) the </w:t>
      </w:r>
      <w:r w:rsidR="00FE38CD">
        <w:rPr>
          <w:rFonts w:cs="Times New Roman"/>
          <w:szCs w:val="24"/>
        </w:rPr>
        <w:t xml:space="preserve">May 2023 </w:t>
      </w:r>
      <w:r w:rsidRPr="006625E7">
        <w:rPr>
          <w:rFonts w:cs="Times New Roman"/>
          <w:szCs w:val="24"/>
        </w:rPr>
        <w:t xml:space="preserve">wage rate category for </w:t>
      </w:r>
      <w:r w:rsidR="00191E8F">
        <w:rPr>
          <w:rFonts w:cs="Times New Roman"/>
          <w:szCs w:val="24"/>
        </w:rPr>
        <w:t xml:space="preserve">SOC </w:t>
      </w:r>
      <w:r w:rsidR="00DA2981">
        <w:rPr>
          <w:rFonts w:cs="Times New Roman"/>
          <w:szCs w:val="24"/>
        </w:rPr>
        <w:t>33-</w:t>
      </w:r>
      <w:r w:rsidR="00AE0DEA">
        <w:rPr>
          <w:rFonts w:cs="Times New Roman"/>
          <w:szCs w:val="24"/>
        </w:rPr>
        <w:t>2000</w:t>
      </w:r>
      <w:r w:rsidR="00DA2981">
        <w:rPr>
          <w:rFonts w:cs="Times New Roman"/>
          <w:szCs w:val="24"/>
        </w:rPr>
        <w:t xml:space="preserve"> </w:t>
      </w:r>
      <w:r w:rsidR="00FE38CD">
        <w:rPr>
          <w:rFonts w:cs="Times New Roman"/>
          <w:szCs w:val="24"/>
        </w:rPr>
        <w:t>Firefighters</w:t>
      </w:r>
      <w:r w:rsidRPr="006625E7">
        <w:rPr>
          <w:rFonts w:cs="Times New Roman"/>
          <w:color w:val="0000FF"/>
          <w:szCs w:val="24"/>
        </w:rPr>
        <w:t xml:space="preserve"> </w:t>
      </w:r>
      <w:r w:rsidRPr="006625E7">
        <w:rPr>
          <w:rFonts w:cs="Times New Roman"/>
          <w:szCs w:val="24"/>
        </w:rPr>
        <w:t xml:space="preserve">is estimated to be </w:t>
      </w:r>
      <w:r w:rsidR="00652E0A">
        <w:rPr>
          <w:rFonts w:cs="Times New Roman"/>
          <w:szCs w:val="24"/>
        </w:rPr>
        <w:t>$</w:t>
      </w:r>
      <w:r w:rsidR="007E761F">
        <w:rPr>
          <w:rFonts w:cs="Times New Roman"/>
          <w:color w:val="0000FF"/>
          <w:szCs w:val="24"/>
        </w:rPr>
        <w:t>29.49</w:t>
      </w:r>
      <w:r w:rsidRPr="006625E7">
        <w:rPr>
          <w:rFonts w:cs="Times New Roman"/>
          <w:szCs w:val="24"/>
        </w:rPr>
        <w:t xml:space="preserve"> per hour</w:t>
      </w:r>
      <w:r w:rsidR="00A73CD7">
        <w:rPr>
          <w:rFonts w:cs="Times New Roman"/>
          <w:szCs w:val="24"/>
        </w:rPr>
        <w:t>.</w:t>
      </w:r>
      <w:r>
        <w:rPr>
          <w:rStyle w:val="FootnoteReference"/>
        </w:rPr>
        <w:footnoteReference w:id="5"/>
      </w:r>
      <w:r w:rsidRPr="006625E7">
        <w:rPr>
          <w:rFonts w:cs="Times New Roman"/>
          <w:szCs w:val="24"/>
        </w:rPr>
        <w:t xml:space="preserve"> </w:t>
      </w:r>
      <w:r w:rsidR="00A73CD7">
        <w:rPr>
          <w:rFonts w:cs="Times New Roman"/>
          <w:szCs w:val="24"/>
        </w:rPr>
        <w:t>I</w:t>
      </w:r>
      <w:r w:rsidRPr="006625E7">
        <w:rPr>
          <w:rFonts w:cs="Times New Roman"/>
          <w:szCs w:val="24"/>
        </w:rPr>
        <w:t>ncluding the wage rate multiplier</w:t>
      </w:r>
      <w:r w:rsidR="00A73CD7">
        <w:rPr>
          <w:rFonts w:cs="Times New Roman"/>
          <w:szCs w:val="24"/>
        </w:rPr>
        <w:t xml:space="preserve"> of 1.</w:t>
      </w:r>
      <w:r w:rsidR="00652E0A">
        <w:rPr>
          <w:rFonts w:cs="Times New Roman"/>
          <w:szCs w:val="24"/>
        </w:rPr>
        <w:t>6</w:t>
      </w:r>
      <w:r w:rsidR="007E761F">
        <w:rPr>
          <w:rFonts w:cs="Times New Roman"/>
          <w:szCs w:val="24"/>
        </w:rPr>
        <w:t>1</w:t>
      </w:r>
      <w:r w:rsidRPr="006625E7">
        <w:rPr>
          <w:rFonts w:cs="Times New Roman"/>
          <w:szCs w:val="24"/>
        </w:rPr>
        <w:t xml:space="preserve">, </w:t>
      </w:r>
      <w:r w:rsidR="00A73CD7">
        <w:rPr>
          <w:rFonts w:cs="Times New Roman"/>
          <w:szCs w:val="24"/>
        </w:rPr>
        <w:t xml:space="preserve">the fully loaded wage rate is </w:t>
      </w:r>
      <w:r w:rsidRPr="000E09B2" w:rsidR="00A73CD7">
        <w:rPr>
          <w:rFonts w:cs="Times New Roman"/>
          <w:color w:val="0000FF"/>
          <w:szCs w:val="24"/>
        </w:rPr>
        <w:t>$</w:t>
      </w:r>
      <w:r w:rsidR="007E761F">
        <w:rPr>
          <w:rFonts w:cs="Times New Roman"/>
          <w:color w:val="0000FF"/>
          <w:szCs w:val="24"/>
        </w:rPr>
        <w:t>47.48</w:t>
      </w:r>
      <w:r w:rsidR="00A73CD7">
        <w:rPr>
          <w:rFonts w:cs="Times New Roman"/>
          <w:szCs w:val="24"/>
        </w:rPr>
        <w:t>.  Therefore,</w:t>
      </w:r>
      <w:r w:rsidRPr="006625E7">
        <w:rPr>
          <w:rFonts w:cs="Times New Roman"/>
          <w:szCs w:val="24"/>
        </w:rPr>
        <w:t xml:space="preserve"> the estimated burden hour cost to respondents </w:t>
      </w:r>
      <w:r w:rsidR="00FE38CD">
        <w:rPr>
          <w:rFonts w:cs="Times New Roman"/>
          <w:color w:val="0000FF"/>
          <w:szCs w:val="24"/>
        </w:rPr>
        <w:t>who are Firefighters</w:t>
      </w:r>
      <w:r w:rsidRPr="006625E7">
        <w:rPr>
          <w:rFonts w:cs="Times New Roman"/>
          <w:color w:val="0000FF"/>
          <w:szCs w:val="24"/>
        </w:rPr>
        <w:t xml:space="preserve"> </w:t>
      </w:r>
      <w:r w:rsidRPr="006625E7">
        <w:rPr>
          <w:rFonts w:cs="Times New Roman"/>
          <w:szCs w:val="24"/>
        </w:rPr>
        <w:t xml:space="preserve">is estimated </w:t>
      </w:r>
      <w:r w:rsidRPr="000D34F9">
        <w:rPr>
          <w:rFonts w:cs="Times New Roman"/>
          <w:color w:val="000000" w:themeColor="text1"/>
          <w:szCs w:val="24"/>
        </w:rPr>
        <w:t xml:space="preserve">to be </w:t>
      </w:r>
      <w:r w:rsidR="00FE38CD">
        <w:rPr>
          <w:rFonts w:cs="Times New Roman"/>
          <w:color w:val="0000FF"/>
          <w:szCs w:val="24"/>
        </w:rPr>
        <w:t xml:space="preserve">255 hours x </w:t>
      </w:r>
      <w:r w:rsidR="007E761F">
        <w:rPr>
          <w:rFonts w:cs="Times New Roman"/>
          <w:color w:val="0000FF"/>
          <w:szCs w:val="24"/>
        </w:rPr>
        <w:t>47.48</w:t>
      </w:r>
      <w:r w:rsidR="00FE38CD">
        <w:rPr>
          <w:rFonts w:cs="Times New Roman"/>
          <w:color w:val="0000FF"/>
          <w:szCs w:val="24"/>
        </w:rPr>
        <w:t xml:space="preserve"> per hour = </w:t>
      </w:r>
      <w:r w:rsidR="00EA01BD">
        <w:rPr>
          <w:rFonts w:cs="Times New Roman"/>
          <w:color w:val="0000FF"/>
          <w:szCs w:val="24"/>
        </w:rPr>
        <w:t>$</w:t>
      </w:r>
      <w:r w:rsidR="004065C5">
        <w:rPr>
          <w:rFonts w:cs="Times New Roman"/>
          <w:color w:val="0000FF"/>
          <w:szCs w:val="24"/>
        </w:rPr>
        <w:t>12,107</w:t>
      </w:r>
      <w:r w:rsidRPr="006625E7">
        <w:rPr>
          <w:rFonts w:cs="Times New Roman"/>
          <w:color w:val="0000FF"/>
          <w:szCs w:val="24"/>
        </w:rPr>
        <w:t xml:space="preserve"> </w:t>
      </w:r>
      <w:r w:rsidRPr="006625E7">
        <w:rPr>
          <w:rFonts w:cs="Times New Roman"/>
          <w:szCs w:val="24"/>
        </w:rPr>
        <w:t>annually.</w:t>
      </w:r>
    </w:p>
    <w:p w:rsidR="00652E0A" w:rsidP="00BB383E" w14:paraId="126BB33E" w14:textId="77777777">
      <w:pPr>
        <w:spacing w:line="276" w:lineRule="auto"/>
        <w:contextualSpacing/>
        <w:rPr>
          <w:rFonts w:cs="Times New Roman"/>
          <w:szCs w:val="24"/>
        </w:rPr>
      </w:pPr>
    </w:p>
    <w:p w:rsidR="003165CC" w:rsidRPr="00926982" w:rsidP="00BB383E"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bookmarkStart w:id="0" w:name="_MON_1464598729"/>
    <w:bookmarkEnd w:id="0"/>
    <w:p w:rsidR="00926982" w:rsidP="00926982" w14:paraId="483B4A3C" w14:textId="14829DB8">
      <w:pPr>
        <w:spacing w:line="276" w:lineRule="auto"/>
      </w:pPr>
      <w:r>
        <w:rPr>
          <w:rFonts w:cs="Times New Roman"/>
          <w:color w:val="2B579A"/>
          <w:szCs w:val="2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46.05pt" o:oleicon="f" o:ole="">
            <v:imagedata r:id="rId12" o:title=""/>
          </v:shape>
          <o:OLEObject Type="Embed" ProgID="Excel.Sheet.12" ShapeID="_x0000_i1025" DrawAspect="Content" ObjectID="_1792563369" r:id="rId13"/>
        </w:object>
      </w:r>
    </w:p>
    <w:p w:rsidR="00D01919" w:rsidRPr="003B4B50" w:rsidP="00BB383E" w14:paraId="3E90C32B" w14:textId="77777777">
      <w:pPr>
        <w:spacing w:line="276" w:lineRule="auto"/>
        <w:contextualSpacing/>
      </w:pPr>
    </w:p>
    <w:p w:rsidR="00AC49FB" w:rsidRPr="00926982" w:rsidP="003B4B50" w14:paraId="02AC0342" w14:textId="04D01A62">
      <w:pPr>
        <w:pStyle w:val="ListParagraph"/>
        <w:spacing w:line="276" w:lineRule="auto"/>
        <w:rPr>
          <w:b/>
          <w:bCs/>
        </w:rPr>
      </w:pPr>
      <w:r w:rsidRPr="00926982">
        <w:rPr>
          <w:b/>
          <w:bCs/>
        </w:rPr>
        <w:t>The cost estimates should be split into two components:</w:t>
      </w:r>
    </w:p>
    <w:p w:rsidR="00926982" w:rsidP="00BB383E" w14:paraId="31A592EA" w14:textId="77777777">
      <w:pPr>
        <w:spacing w:line="276" w:lineRule="auto"/>
        <w:contextualSpacing/>
      </w:pPr>
    </w:p>
    <w:p w:rsidR="00AC49FB" w:rsidP="00BB383E" w14:paraId="4E598FF2" w14:textId="353448FC">
      <w:pPr>
        <w:pStyle w:val="ListParagraph"/>
        <w:numPr>
          <w:ilvl w:val="0"/>
          <w:numId w:val="18"/>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C00BB4" w:rsidP="00BB383E" w14:paraId="5EF33D5A" w14:textId="77777777">
      <w:pPr>
        <w:spacing w:line="276" w:lineRule="auto"/>
        <w:contextualSpacing/>
      </w:pPr>
    </w:p>
    <w:p w:rsidR="00C00BB4" w:rsidRPr="00C00BB4" w:rsidP="00BB383E" w14:paraId="348591AB" w14:textId="1FAB767F">
      <w:pPr>
        <w:spacing w:line="276" w:lineRule="auto"/>
        <w:contextualSpacing/>
        <w:rPr>
          <w:rFonts w:cs="Times New Roman"/>
          <w:szCs w:val="24"/>
        </w:rPr>
      </w:pPr>
      <w:r w:rsidRPr="00C00BB4">
        <w:rPr>
          <w:rFonts w:cs="Times New Roman"/>
          <w:szCs w:val="24"/>
        </w:rPr>
        <w:t xml:space="preserve">There are no </w:t>
      </w:r>
      <w:r>
        <w:rPr>
          <w:rFonts w:cs="Times New Roman"/>
          <w:szCs w:val="24"/>
        </w:rPr>
        <w:t>operation</w:t>
      </w:r>
      <w:r w:rsidRPr="00C00BB4">
        <w:rPr>
          <w:rFonts w:cs="Times New Roman"/>
          <w:szCs w:val="24"/>
        </w:rPr>
        <w:t xml:space="preserve"> or maintenance costs associated with this information collection.</w:t>
      </w:r>
    </w:p>
    <w:p w:rsidR="00926982" w:rsidP="00BB383E" w14:paraId="31E0CDC7" w14:textId="77777777">
      <w:pPr>
        <w:spacing w:line="276" w:lineRule="auto"/>
        <w:contextualSpacing/>
      </w:pPr>
    </w:p>
    <w:p w:rsidR="00AC49FB" w:rsidRPr="00926982" w:rsidP="00BB383E" w14:paraId="29914388" w14:textId="723C69BA">
      <w:pPr>
        <w:pStyle w:val="ListParagraph"/>
        <w:numPr>
          <w:ilvl w:val="0"/>
          <w:numId w:val="18"/>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BB383E" w14:paraId="12B0F770" w14:textId="381A70E3">
      <w:pPr>
        <w:spacing w:line="276" w:lineRule="auto"/>
        <w:contextualSpacing/>
      </w:pPr>
    </w:p>
    <w:p w:rsidR="00EC3F3E" w:rsidRPr="006625E7" w:rsidP="00BB383E" w14:paraId="1943E07B" w14:textId="737C92FD">
      <w:pPr>
        <w:spacing w:line="276" w:lineRule="auto"/>
        <w:contextualSpacing/>
        <w:rPr>
          <w:rFonts w:cs="Times New Roman"/>
          <w:szCs w:val="24"/>
        </w:rPr>
      </w:pPr>
      <w:r w:rsidRPr="006838A2">
        <w:rPr>
          <w:rFonts w:cs="Times New Roman"/>
          <w:szCs w:val="24"/>
        </w:rPr>
        <w:t>There are no capital</w:t>
      </w:r>
      <w:r w:rsidR="00C00BB4">
        <w:rPr>
          <w:rFonts w:cs="Times New Roman"/>
          <w:szCs w:val="24"/>
        </w:rPr>
        <w:t xml:space="preserve"> or</w:t>
      </w:r>
      <w:r w:rsidRPr="006838A2">
        <w:rPr>
          <w:rFonts w:cs="Times New Roman"/>
          <w:szCs w:val="24"/>
        </w:rPr>
        <w:t xml:space="preserve"> start-up costs associated with this information collection.</w:t>
      </w:r>
    </w:p>
    <w:p w:rsidR="00926982" w:rsidP="00BB383E" w14:paraId="3A543570" w14:textId="77777777">
      <w:pPr>
        <w:spacing w:line="276" w:lineRule="auto"/>
        <w:contextualSpacing/>
      </w:pPr>
    </w:p>
    <w:p w:rsidR="00AC49FB" w:rsidP="00BB383E"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3F549F" w14:paraId="69ECB05D" w14:textId="6B1E4899">
      <w:pPr>
        <w:rPr>
          <w:b/>
          <w:bCs/>
        </w:rPr>
      </w:pPr>
      <w:r>
        <w:rPr>
          <w:b/>
          <w:bCs/>
        </w:rPr>
        <w:br w:type="page"/>
      </w:r>
    </w:p>
    <w:p w:rsidR="003F49E0" w:rsidRPr="00926982" w:rsidP="003F49E0" w14:paraId="03D40CB9" w14:textId="77777777">
      <w:pPr>
        <w:pStyle w:val="ListParagraph"/>
        <w:spacing w:line="276" w:lineRule="auto"/>
        <w:rPr>
          <w:b/>
          <w:bCs/>
        </w:rPr>
      </w:pPr>
    </w:p>
    <w:tbl>
      <w:tblPr>
        <w:tblStyle w:val="TableGrid2"/>
        <w:tblW w:w="0" w:type="auto"/>
        <w:tblLook w:val="04A0"/>
      </w:tblPr>
      <w:tblGrid>
        <w:gridCol w:w="7375"/>
        <w:gridCol w:w="1975"/>
      </w:tblGrid>
      <w:tr w14:paraId="0856EAFA" w14:textId="77777777" w:rsidTr="00BB383E">
        <w:tblPrEx>
          <w:tblW w:w="0" w:type="auto"/>
          <w:tblLook w:val="04A0"/>
        </w:tblPrEx>
        <w:tc>
          <w:tcPr>
            <w:tcW w:w="9350" w:type="dxa"/>
            <w:gridSpan w:val="2"/>
            <w:shd w:val="clear" w:color="auto" w:fill="B4C6E7" w:themeFill="accent1" w:themeFillTint="66"/>
          </w:tcPr>
          <w:p w:rsidR="009A4214" w:rsidRPr="008D1279" w:rsidP="002A2783" w14:paraId="0CBEA1EE" w14:textId="77777777">
            <w:pPr>
              <w:jc w:val="center"/>
              <w:rPr>
                <w:rFonts w:ascii="Times New Roman" w:eastAsia="Calibri" w:hAnsi="Times New Roman" w:cs="Times New Roman"/>
                <w:b/>
                <w:sz w:val="20"/>
                <w:szCs w:val="20"/>
              </w:rPr>
            </w:pPr>
            <w:bookmarkStart w:id="1" w:name="_Hlk51849777"/>
            <w:r w:rsidRPr="008D1279">
              <w:rPr>
                <w:rFonts w:ascii="Times New Roman" w:eastAsia="Calibri" w:hAnsi="Times New Roman" w:cs="Times New Roman"/>
                <w:b/>
                <w:sz w:val="20"/>
                <w:szCs w:val="20"/>
              </w:rPr>
              <w:t>Annual Cost to the Federal Government</w:t>
            </w:r>
          </w:p>
        </w:tc>
      </w:tr>
      <w:tr w14:paraId="50860DAE" w14:textId="77777777" w:rsidTr="00BB383E">
        <w:tblPrEx>
          <w:tblW w:w="0" w:type="auto"/>
          <w:tblLook w:val="04A0"/>
        </w:tblPrEx>
        <w:tc>
          <w:tcPr>
            <w:tcW w:w="7375" w:type="dxa"/>
            <w:shd w:val="clear" w:color="auto" w:fill="B4C6E7" w:themeFill="accent1" w:themeFillTint="66"/>
          </w:tcPr>
          <w:p w:rsidR="009A4214" w:rsidRPr="00B9550A" w:rsidP="002A2783" w14:paraId="09811F30" w14:textId="77777777">
            <w:pPr>
              <w:jc w:val="center"/>
              <w:rPr>
                <w:rFonts w:ascii="Times New Roman" w:eastAsia="Calibri" w:hAnsi="Times New Roman" w:cs="Times New Roman"/>
                <w:sz w:val="18"/>
                <w:szCs w:val="18"/>
              </w:rPr>
            </w:pPr>
            <w:r w:rsidRPr="00B9550A">
              <w:rPr>
                <w:rFonts w:ascii="Times New Roman" w:eastAsia="Calibri" w:hAnsi="Times New Roman" w:cs="Times New Roman"/>
                <w:sz w:val="18"/>
                <w:szCs w:val="18"/>
              </w:rPr>
              <w:t>Item</w:t>
            </w:r>
          </w:p>
        </w:tc>
        <w:tc>
          <w:tcPr>
            <w:tcW w:w="1975" w:type="dxa"/>
            <w:shd w:val="clear" w:color="auto" w:fill="B4C6E7" w:themeFill="accent1" w:themeFillTint="66"/>
          </w:tcPr>
          <w:p w:rsidR="009A4214" w:rsidRPr="00B9550A" w:rsidP="002A2783" w14:paraId="399627EA" w14:textId="77777777">
            <w:pPr>
              <w:jc w:val="center"/>
              <w:rPr>
                <w:rFonts w:ascii="Times New Roman" w:eastAsia="Calibri" w:hAnsi="Times New Roman" w:cs="Times New Roman"/>
                <w:sz w:val="18"/>
                <w:szCs w:val="18"/>
              </w:rPr>
            </w:pPr>
            <w:r w:rsidRPr="00B9550A">
              <w:rPr>
                <w:rFonts w:ascii="Times New Roman" w:eastAsia="Calibri" w:hAnsi="Times New Roman" w:cs="Times New Roman"/>
                <w:sz w:val="18"/>
                <w:szCs w:val="18"/>
              </w:rPr>
              <w:t>Cost ($)</w:t>
            </w:r>
          </w:p>
        </w:tc>
      </w:tr>
      <w:tr w14:paraId="5898696B" w14:textId="77777777" w:rsidTr="002A2783">
        <w:tblPrEx>
          <w:tblW w:w="0" w:type="auto"/>
          <w:tblLook w:val="04A0"/>
        </w:tblPrEx>
        <w:tc>
          <w:tcPr>
            <w:tcW w:w="7375" w:type="dxa"/>
          </w:tcPr>
          <w:p w:rsidR="009A4214" w:rsidRPr="00B9550A" w:rsidP="002A2783" w14:paraId="41C7A59A" w14:textId="77777777">
            <w:pPr>
              <w:rPr>
                <w:rFonts w:ascii="Times New Roman" w:eastAsia="Calibri" w:hAnsi="Times New Roman" w:cs="Times New Roman"/>
                <w:sz w:val="18"/>
                <w:szCs w:val="18"/>
              </w:rPr>
            </w:pPr>
            <w:r w:rsidRPr="00B9550A">
              <w:rPr>
                <w:rFonts w:ascii="Times New Roman" w:eastAsia="Calibri" w:hAnsi="Times New Roman" w:cs="Times New Roman"/>
                <w:sz w:val="18"/>
                <w:szCs w:val="18"/>
              </w:rPr>
              <w:t>Contract Costs:</w:t>
            </w:r>
          </w:p>
          <w:p w:rsidR="009A4214" w:rsidRPr="00B9550A" w:rsidP="002A2783" w14:paraId="7DBAC0A2" w14:textId="1DC9EDCF">
            <w:pPr>
              <w:rPr>
                <w:rFonts w:ascii="Times New Roman" w:eastAsia="Calibri" w:hAnsi="Times New Roman" w:cs="Times New Roman"/>
                <w:sz w:val="18"/>
                <w:szCs w:val="18"/>
              </w:rPr>
            </w:pPr>
            <w:r w:rsidRPr="00B9550A">
              <w:rPr>
                <w:rFonts w:ascii="Times New Roman" w:eastAsia="Calibri" w:hAnsi="Times New Roman" w:cs="Times New Roman"/>
                <w:sz w:val="18"/>
                <w:szCs w:val="18"/>
              </w:rPr>
              <w:t>Funding the USFA Web Farm Services used in maintaining the application.</w:t>
            </w:r>
          </w:p>
        </w:tc>
        <w:tc>
          <w:tcPr>
            <w:tcW w:w="1975" w:type="dxa"/>
            <w:vAlign w:val="center"/>
          </w:tcPr>
          <w:p w:rsidR="009A4214" w:rsidRPr="00B9550A" w:rsidP="002A2783" w14:paraId="007D0E40" w14:textId="07FAEE94">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F49E0">
              <w:rPr>
                <w:rFonts w:ascii="Times New Roman" w:eastAsia="Calibri" w:hAnsi="Times New Roman" w:cs="Times New Roman"/>
                <w:sz w:val="18"/>
                <w:szCs w:val="18"/>
              </w:rPr>
              <w:t>40,000</w:t>
            </w:r>
          </w:p>
        </w:tc>
      </w:tr>
      <w:tr w14:paraId="08D45960" w14:textId="77777777" w:rsidTr="002A2783">
        <w:tblPrEx>
          <w:tblW w:w="0" w:type="auto"/>
          <w:tblLook w:val="04A0"/>
        </w:tblPrEx>
        <w:tc>
          <w:tcPr>
            <w:tcW w:w="7375" w:type="dxa"/>
          </w:tcPr>
          <w:p w:rsidR="003F49E0" w:rsidRPr="00B9550A" w:rsidP="003F49E0" w14:paraId="27DCCB59" w14:textId="77777777">
            <w:pPr>
              <w:pStyle w:val="BodyText"/>
              <w:spacing w:before="8"/>
              <w:rPr>
                <w:rFonts w:ascii="Times New Roman" w:eastAsia="Calibri" w:hAnsi="Times New Roman"/>
                <w:i w:val="0"/>
                <w:iCs w:val="0"/>
                <w:sz w:val="18"/>
                <w:szCs w:val="18"/>
              </w:rPr>
            </w:pPr>
            <w:r w:rsidRPr="00B9550A">
              <w:rPr>
                <w:rFonts w:ascii="Times New Roman" w:eastAsia="Calibri" w:hAnsi="Times New Roman"/>
                <w:i w:val="0"/>
                <w:iCs w:val="0"/>
                <w:sz w:val="18"/>
                <w:szCs w:val="18"/>
              </w:rPr>
              <w:t xml:space="preserve">Staff Salaries: </w:t>
            </w:r>
          </w:p>
          <w:p w:rsidR="00EC3F3E" w:rsidRPr="00B9550A" w:rsidP="003F49E0" w14:paraId="0E5292F8" w14:textId="046B1EF9">
            <w:pPr>
              <w:pStyle w:val="BodyText"/>
              <w:spacing w:before="8"/>
              <w:rPr>
                <w:rFonts w:ascii="Times New Roman" w:eastAsia="Calibri" w:hAnsi="Times New Roman"/>
                <w:i w:val="0"/>
                <w:iCs w:val="0"/>
                <w:sz w:val="18"/>
                <w:szCs w:val="18"/>
              </w:rPr>
            </w:pPr>
            <w:r w:rsidRPr="00B9550A">
              <w:rPr>
                <w:rFonts w:ascii="Times New Roman" w:eastAsia="Calibri" w:hAnsi="Times New Roman"/>
                <w:i w:val="0"/>
                <w:iCs w:val="0"/>
                <w:sz w:val="18"/>
                <w:szCs w:val="18"/>
              </w:rPr>
              <w:t xml:space="preserve">One </w:t>
            </w:r>
            <w:r w:rsidRPr="00B9550A">
              <w:rPr>
                <w:rFonts w:ascii="Times New Roman" w:eastAsia="Calibri" w:hAnsi="Times New Roman"/>
                <w:i w:val="0"/>
                <w:iCs w:val="0"/>
                <w:sz w:val="18"/>
                <w:szCs w:val="18"/>
              </w:rPr>
              <w:t xml:space="preserve">GS-12/Step </w:t>
            </w:r>
            <w:r w:rsidRPr="00B9550A" w:rsidR="00AD1196">
              <w:rPr>
                <w:rFonts w:ascii="Times New Roman" w:eastAsia="Calibri" w:hAnsi="Times New Roman"/>
                <w:i w:val="0"/>
                <w:iCs w:val="0"/>
                <w:sz w:val="18"/>
                <w:szCs w:val="18"/>
              </w:rPr>
              <w:t>5</w:t>
            </w:r>
            <w:r w:rsidRPr="00B9550A" w:rsidR="00D01919">
              <w:rPr>
                <w:rFonts w:ascii="Times New Roman" w:eastAsia="Calibri" w:hAnsi="Times New Roman"/>
                <w:i w:val="0"/>
                <w:iCs w:val="0"/>
                <w:sz w:val="18"/>
                <w:szCs w:val="18"/>
              </w:rPr>
              <w:t xml:space="preserve"> </w:t>
            </w:r>
            <w:r w:rsidRPr="00B9550A">
              <w:rPr>
                <w:rFonts w:ascii="Times New Roman" w:eastAsia="Calibri" w:hAnsi="Times New Roman"/>
                <w:i w:val="0"/>
                <w:iCs w:val="0"/>
                <w:sz w:val="18"/>
                <w:szCs w:val="18"/>
              </w:rPr>
              <w:t xml:space="preserve">spending approximately 15% of time annually on this data collection </w:t>
            </w:r>
            <w:r w:rsidRPr="00B9550A">
              <w:rPr>
                <w:rFonts w:ascii="Times New Roman" w:eastAsia="Calibri" w:hAnsi="Times New Roman"/>
                <w:i w:val="0"/>
                <w:iCs w:val="0"/>
                <w:sz w:val="18"/>
                <w:szCs w:val="18"/>
              </w:rPr>
              <w:t>(15% )$</w:t>
            </w:r>
            <w:r w:rsidRPr="00B9550A" w:rsidR="00787324">
              <w:rPr>
                <w:rFonts w:ascii="Times New Roman" w:eastAsia="Calibri" w:hAnsi="Times New Roman"/>
                <w:i w:val="0"/>
                <w:iCs w:val="0"/>
                <w:sz w:val="18"/>
                <w:szCs w:val="18"/>
              </w:rPr>
              <w:t>112,425</w:t>
            </w:r>
            <w:r w:rsidRPr="00B9550A">
              <w:rPr>
                <w:rFonts w:ascii="Times New Roman" w:eastAsia="Calibri" w:hAnsi="Times New Roman"/>
                <w:i w:val="0"/>
                <w:iCs w:val="0"/>
                <w:sz w:val="18"/>
                <w:szCs w:val="18"/>
              </w:rPr>
              <w:t xml:space="preserve"> x 1.4</w:t>
            </w:r>
            <w:r w:rsidRPr="00B9550A">
              <w:rPr>
                <w:rFonts w:ascii="Times New Roman" w:eastAsia="Calibri" w:hAnsi="Times New Roman"/>
                <w:i w:val="0"/>
                <w:iCs w:val="0"/>
                <w:sz w:val="18"/>
                <w:szCs w:val="18"/>
              </w:rPr>
              <w:t>5</w:t>
            </w:r>
            <w:r w:rsidRPr="00B9550A">
              <w:rPr>
                <w:rFonts w:ascii="Times New Roman" w:eastAsia="Calibri" w:hAnsi="Times New Roman"/>
                <w:i w:val="0"/>
                <w:iCs w:val="0"/>
                <w:sz w:val="18"/>
                <w:szCs w:val="18"/>
              </w:rPr>
              <w:t>= $</w:t>
            </w:r>
            <w:r w:rsidRPr="00B9550A" w:rsidR="00611884">
              <w:rPr>
                <w:rFonts w:ascii="Times New Roman" w:eastAsia="Calibri" w:hAnsi="Times New Roman"/>
                <w:i w:val="0"/>
                <w:iCs w:val="0"/>
                <w:sz w:val="18"/>
                <w:szCs w:val="18"/>
              </w:rPr>
              <w:t>24,452</w:t>
            </w:r>
          </w:p>
        </w:tc>
        <w:tc>
          <w:tcPr>
            <w:tcW w:w="1975" w:type="dxa"/>
            <w:vAlign w:val="center"/>
          </w:tcPr>
          <w:p w:rsidR="009A4214" w:rsidRPr="00B9550A" w:rsidP="002A2783" w14:paraId="10DCFCA1" w14:textId="1C8FF2B4">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B15D6">
              <w:rPr>
                <w:rFonts w:ascii="Times New Roman" w:eastAsia="Calibri" w:hAnsi="Times New Roman" w:cs="Times New Roman"/>
                <w:sz w:val="18"/>
                <w:szCs w:val="18"/>
              </w:rPr>
              <w:t>24,452</w:t>
            </w:r>
          </w:p>
        </w:tc>
      </w:tr>
      <w:tr w14:paraId="77A58194" w14:textId="77777777" w:rsidTr="002A2783">
        <w:tblPrEx>
          <w:tblW w:w="0" w:type="auto"/>
          <w:tblLook w:val="04A0"/>
        </w:tblPrEx>
        <w:tc>
          <w:tcPr>
            <w:tcW w:w="7375" w:type="dxa"/>
          </w:tcPr>
          <w:p w:rsidR="009A4214" w:rsidRPr="00B9550A" w:rsidP="002A2783" w14:paraId="557563C8" w14:textId="77777777">
            <w:pPr>
              <w:rPr>
                <w:rFonts w:ascii="Times New Roman" w:eastAsia="Calibri" w:hAnsi="Times New Roman" w:cs="Times New Roman"/>
                <w:sz w:val="18"/>
                <w:szCs w:val="18"/>
              </w:rPr>
            </w:pPr>
            <w:r w:rsidRPr="00B9550A">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B9550A" w:rsidP="002A2783" w14:paraId="1381DA6F" w14:textId="60FC86C6">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F49E0">
              <w:rPr>
                <w:rFonts w:ascii="Times New Roman" w:eastAsia="Calibri" w:hAnsi="Times New Roman" w:cs="Times New Roman"/>
                <w:sz w:val="18"/>
                <w:szCs w:val="18"/>
              </w:rPr>
              <w:t>0</w:t>
            </w:r>
          </w:p>
        </w:tc>
      </w:tr>
      <w:tr w14:paraId="76BCE9A4" w14:textId="77777777" w:rsidTr="002A2783">
        <w:tblPrEx>
          <w:tblW w:w="0" w:type="auto"/>
          <w:tblLook w:val="04A0"/>
        </w:tblPrEx>
        <w:tc>
          <w:tcPr>
            <w:tcW w:w="7375" w:type="dxa"/>
          </w:tcPr>
          <w:p w:rsidR="009A4214" w:rsidRPr="00B9550A" w:rsidP="002A2783" w14:paraId="2368FFE1" w14:textId="77777777">
            <w:pPr>
              <w:rPr>
                <w:rFonts w:ascii="Times New Roman" w:eastAsia="Calibri" w:hAnsi="Times New Roman" w:cs="Times New Roman"/>
                <w:sz w:val="18"/>
                <w:szCs w:val="18"/>
              </w:rPr>
            </w:pPr>
            <w:r w:rsidRPr="00B9550A">
              <w:rPr>
                <w:rFonts w:ascii="Times New Roman" w:eastAsia="Calibri" w:hAnsi="Times New Roman" w:cs="Times New Roman"/>
                <w:sz w:val="18"/>
                <w:szCs w:val="18"/>
              </w:rPr>
              <w:t>Computer Hardware and Software [cost of equipment annual lifecycle]</w:t>
            </w:r>
          </w:p>
        </w:tc>
        <w:tc>
          <w:tcPr>
            <w:tcW w:w="1975" w:type="dxa"/>
            <w:vAlign w:val="center"/>
          </w:tcPr>
          <w:p w:rsidR="009A4214" w:rsidRPr="00B9550A" w:rsidP="002A2783" w14:paraId="0E2D30FC" w14:textId="5AB2E589">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F49E0">
              <w:rPr>
                <w:rFonts w:ascii="Times New Roman" w:eastAsia="Calibri" w:hAnsi="Times New Roman" w:cs="Times New Roman"/>
                <w:sz w:val="18"/>
                <w:szCs w:val="18"/>
              </w:rPr>
              <w:t>0</w:t>
            </w:r>
          </w:p>
        </w:tc>
      </w:tr>
      <w:tr w14:paraId="61BE45AF" w14:textId="77777777" w:rsidTr="002A2783">
        <w:tblPrEx>
          <w:tblW w:w="0" w:type="auto"/>
          <w:tblLook w:val="04A0"/>
        </w:tblPrEx>
        <w:tc>
          <w:tcPr>
            <w:tcW w:w="7375" w:type="dxa"/>
          </w:tcPr>
          <w:p w:rsidR="009A4214" w:rsidRPr="00B9550A" w:rsidP="002A2783" w14:paraId="485C3E53" w14:textId="77777777">
            <w:pPr>
              <w:rPr>
                <w:rFonts w:ascii="Times New Roman" w:eastAsia="Calibri" w:hAnsi="Times New Roman" w:cs="Times New Roman"/>
                <w:sz w:val="18"/>
                <w:szCs w:val="18"/>
              </w:rPr>
            </w:pPr>
            <w:r w:rsidRPr="00B9550A">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B9550A" w:rsidP="002A2783" w14:paraId="15CFD8D6" w14:textId="52CB4214">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F49E0">
              <w:rPr>
                <w:rFonts w:ascii="Times New Roman" w:eastAsia="Calibri" w:hAnsi="Times New Roman" w:cs="Times New Roman"/>
                <w:sz w:val="18"/>
                <w:szCs w:val="18"/>
              </w:rPr>
              <w:t>0</w:t>
            </w:r>
          </w:p>
        </w:tc>
      </w:tr>
      <w:tr w14:paraId="688F949B" w14:textId="77777777" w:rsidTr="002A2783">
        <w:tblPrEx>
          <w:tblW w:w="0" w:type="auto"/>
          <w:tblLook w:val="04A0"/>
        </w:tblPrEx>
        <w:tc>
          <w:tcPr>
            <w:tcW w:w="7375" w:type="dxa"/>
          </w:tcPr>
          <w:p w:rsidR="009A4214" w:rsidRPr="00B9550A" w:rsidP="002A2783" w14:paraId="5B843067" w14:textId="77777777">
            <w:pPr>
              <w:rPr>
                <w:rFonts w:ascii="Times New Roman" w:eastAsia="Calibri" w:hAnsi="Times New Roman" w:cs="Times New Roman"/>
                <w:sz w:val="18"/>
                <w:szCs w:val="18"/>
              </w:rPr>
            </w:pPr>
            <w:r w:rsidRPr="00B9550A">
              <w:rPr>
                <w:rFonts w:ascii="Times New Roman" w:eastAsia="Calibri" w:hAnsi="Times New Roman" w:cs="Times New Roman"/>
                <w:sz w:val="18"/>
                <w:szCs w:val="18"/>
              </w:rPr>
              <w:t>Travel (not to exceed)</w:t>
            </w:r>
          </w:p>
        </w:tc>
        <w:tc>
          <w:tcPr>
            <w:tcW w:w="1975" w:type="dxa"/>
            <w:vAlign w:val="center"/>
          </w:tcPr>
          <w:p w:rsidR="009A4214" w:rsidRPr="00B9550A" w:rsidP="002A2783" w14:paraId="7941B37C" w14:textId="1C1CA4AB">
            <w:pPr>
              <w:jc w:val="right"/>
              <w:rPr>
                <w:rFonts w:ascii="Times New Roman" w:eastAsia="Calibri" w:hAnsi="Times New Roman" w:cs="Times New Roman"/>
                <w:sz w:val="18"/>
                <w:szCs w:val="18"/>
              </w:rPr>
            </w:pPr>
            <w:r w:rsidRPr="00B9550A">
              <w:rPr>
                <w:rFonts w:ascii="Times New Roman" w:eastAsia="Calibri" w:hAnsi="Times New Roman" w:cs="Times New Roman"/>
                <w:sz w:val="18"/>
                <w:szCs w:val="18"/>
              </w:rPr>
              <w:t>$</w:t>
            </w:r>
            <w:r w:rsidRPr="00B9550A" w:rsidR="003F49E0">
              <w:rPr>
                <w:rFonts w:ascii="Times New Roman" w:eastAsia="Calibri" w:hAnsi="Times New Roman" w:cs="Times New Roman"/>
                <w:sz w:val="18"/>
                <w:szCs w:val="18"/>
              </w:rPr>
              <w:t>0</w:t>
            </w:r>
          </w:p>
        </w:tc>
      </w:tr>
      <w:tr w14:paraId="79ABBE0E" w14:textId="77777777" w:rsidTr="002A2783">
        <w:tblPrEx>
          <w:tblW w:w="0" w:type="auto"/>
          <w:tblLook w:val="04A0"/>
        </w:tblPrEx>
        <w:tc>
          <w:tcPr>
            <w:tcW w:w="7375" w:type="dxa"/>
          </w:tcPr>
          <w:p w:rsidR="009A4214" w:rsidRPr="00B9550A" w:rsidP="002A2783" w14:paraId="6744E230" w14:textId="77777777">
            <w:pPr>
              <w:rPr>
                <w:rFonts w:ascii="Times New Roman" w:eastAsia="Calibri" w:hAnsi="Times New Roman" w:cs="Times New Roman"/>
                <w:b/>
                <w:sz w:val="18"/>
                <w:szCs w:val="18"/>
              </w:rPr>
            </w:pPr>
            <w:r w:rsidRPr="00B9550A">
              <w:rPr>
                <w:rFonts w:ascii="Times New Roman" w:eastAsia="Calibri" w:hAnsi="Times New Roman" w:cs="Times New Roman"/>
                <w:b/>
                <w:sz w:val="18"/>
                <w:szCs w:val="18"/>
              </w:rPr>
              <w:t>Total</w:t>
            </w:r>
          </w:p>
        </w:tc>
        <w:tc>
          <w:tcPr>
            <w:tcW w:w="1975" w:type="dxa"/>
            <w:vAlign w:val="center"/>
          </w:tcPr>
          <w:p w:rsidR="009A4214" w:rsidRPr="00B9550A" w:rsidP="002A2783" w14:paraId="58A62A25" w14:textId="1D0811BC">
            <w:pPr>
              <w:jc w:val="right"/>
              <w:rPr>
                <w:rFonts w:ascii="Times New Roman" w:eastAsia="Calibri" w:hAnsi="Times New Roman" w:cs="Times New Roman"/>
                <w:b/>
                <w:bCs/>
                <w:sz w:val="18"/>
                <w:szCs w:val="18"/>
              </w:rPr>
            </w:pPr>
            <w:r w:rsidRPr="00B9550A">
              <w:rPr>
                <w:rFonts w:ascii="Times New Roman" w:eastAsia="Calibri" w:hAnsi="Times New Roman" w:cs="Times New Roman"/>
                <w:b/>
                <w:bCs/>
                <w:sz w:val="18"/>
                <w:szCs w:val="18"/>
              </w:rPr>
              <w:t>$</w:t>
            </w:r>
            <w:r w:rsidRPr="00B9550A" w:rsidR="00997662">
              <w:rPr>
                <w:rFonts w:ascii="Times New Roman" w:eastAsia="Calibri" w:hAnsi="Times New Roman" w:cs="Times New Roman"/>
                <w:b/>
                <w:bCs/>
                <w:sz w:val="18"/>
                <w:szCs w:val="18"/>
              </w:rPr>
              <w:t>64,452</w:t>
            </w:r>
          </w:p>
        </w:tc>
      </w:tr>
      <w:tr w14:paraId="7C34BD63" w14:textId="77777777" w:rsidTr="002A2783">
        <w:tblPrEx>
          <w:tblW w:w="0" w:type="auto"/>
          <w:tblLook w:val="04A0"/>
        </w:tblPrEx>
        <w:tc>
          <w:tcPr>
            <w:tcW w:w="9350" w:type="dxa"/>
            <w:gridSpan w:val="2"/>
          </w:tcPr>
          <w:p w:rsidR="009A4214" w:rsidRPr="008E75DA" w:rsidP="002A2783" w14:paraId="4CA71F83" w14:textId="0A542C44">
            <w:pPr>
              <w:rPr>
                <w:rFonts w:ascii="Times New Roman" w:eastAsia="Calibri" w:hAnsi="Times New Roman" w:cs="Times New Roman"/>
                <w:sz w:val="18"/>
                <w:szCs w:val="18"/>
              </w:rPr>
            </w:pPr>
            <w:r w:rsidRPr="00B9550A">
              <w:rPr>
                <w:rFonts w:ascii="Times New Roman" w:eastAsia="Calibri" w:hAnsi="Times New Roman" w:cs="Times New Roman"/>
                <w:sz w:val="18"/>
                <w:szCs w:val="18"/>
                <w:vertAlign w:val="superscript"/>
              </w:rPr>
              <w:t>1</w:t>
            </w:r>
            <w:r w:rsidRPr="00B9550A">
              <w:rPr>
                <w:rFonts w:ascii="Times New Roman" w:eastAsia="Calibri" w:hAnsi="Times New Roman" w:cs="Times New Roman"/>
                <w:sz w:val="18"/>
                <w:szCs w:val="18"/>
              </w:rPr>
              <w:t xml:space="preserve"> </w:t>
            </w:r>
            <w:r w:rsidRPr="008E75DA">
              <w:rPr>
                <w:rFonts w:ascii="Times New Roman" w:eastAsia="Calibri" w:hAnsi="Times New Roman" w:cs="Times New Roman"/>
                <w:sz w:val="18"/>
                <w:szCs w:val="18"/>
              </w:rPr>
              <w:t>Office of Personnel Management 202</w:t>
            </w:r>
            <w:r w:rsidRPr="008E75DA" w:rsidR="003F49E0">
              <w:rPr>
                <w:rFonts w:ascii="Times New Roman" w:eastAsia="Calibri" w:hAnsi="Times New Roman" w:cs="Times New Roman"/>
                <w:sz w:val="18"/>
                <w:szCs w:val="18"/>
              </w:rPr>
              <w:t>4</w:t>
            </w:r>
            <w:r w:rsidRPr="008E75DA">
              <w:rPr>
                <w:rFonts w:ascii="Times New Roman" w:eastAsia="Calibri" w:hAnsi="Times New Roman" w:cs="Times New Roman"/>
                <w:sz w:val="18"/>
                <w:szCs w:val="18"/>
              </w:rPr>
              <w:t xml:space="preserve"> Pay and Leave Tables for the Washington-Baltimore-Arlington, DC-MD-VA-WV-PA locality. </w:t>
            </w:r>
            <w:r w:rsidRPr="008E75DA" w:rsidR="004F287C">
              <w:rPr>
                <w:rFonts w:ascii="Times New Roman" w:eastAsia="Calibri" w:hAnsi="Times New Roman" w:cs="Times New Roman"/>
                <w:sz w:val="18"/>
                <w:szCs w:val="18"/>
              </w:rPr>
              <w:t xml:space="preserve"> </w:t>
            </w:r>
            <w:r w:rsidRPr="008E75DA">
              <w:rPr>
                <w:rFonts w:ascii="Times New Roman" w:eastAsia="Calibri" w:hAnsi="Times New Roman" w:cs="Times New Roman"/>
                <w:sz w:val="18"/>
                <w:szCs w:val="18"/>
              </w:rPr>
              <w:t xml:space="preserve">Available online at </w:t>
            </w:r>
            <w:hyperlink r:id="rId14" w:history="1">
              <w:r w:rsidRPr="008E75DA" w:rsidR="003F49E0">
                <w:rPr>
                  <w:rStyle w:val="Hyperlink"/>
                  <w:rFonts w:ascii="Times New Roman" w:eastAsia="Calibri" w:hAnsi="Times New Roman" w:cs="Times New Roman"/>
                  <w:sz w:val="18"/>
                  <w:szCs w:val="18"/>
                </w:rPr>
                <w:t>https://www.opm.gov/policy-data-oversight/pay-leave/salaries-wages/salary-tables/pdf/2024/DCB.pdf</w:t>
              </w:r>
            </w:hyperlink>
            <w:r w:rsidRPr="008E75DA" w:rsidR="00DB448D">
              <w:rPr>
                <w:rFonts w:ascii="Times New Roman" w:eastAsia="Calibri" w:hAnsi="Times New Roman" w:cs="Times New Roman"/>
                <w:sz w:val="18"/>
                <w:szCs w:val="18"/>
              </w:rPr>
              <w:t xml:space="preserve">. </w:t>
            </w:r>
            <w:r w:rsidRPr="008E75DA" w:rsidR="0052492C">
              <w:rPr>
                <w:rFonts w:ascii="Times New Roman" w:eastAsia="Calibri" w:hAnsi="Times New Roman" w:cs="Times New Roman"/>
                <w:sz w:val="18"/>
                <w:szCs w:val="18"/>
              </w:rPr>
              <w:t xml:space="preserve"> </w:t>
            </w:r>
          </w:p>
          <w:p w:rsidR="009A4214" w:rsidRPr="00B9550A" w:rsidP="002A2783" w14:paraId="4270CB51" w14:textId="77777777">
            <w:pPr>
              <w:rPr>
                <w:rFonts w:ascii="Times New Roman" w:eastAsia="Calibri" w:hAnsi="Times New Roman" w:cs="Times New Roman"/>
                <w:sz w:val="18"/>
                <w:szCs w:val="18"/>
              </w:rPr>
            </w:pPr>
            <w:r w:rsidRPr="008E75DA">
              <w:rPr>
                <w:rFonts w:ascii="Times New Roman" w:eastAsia="Calibri" w:hAnsi="Times New Roman" w:cs="Times New Roman"/>
                <w:sz w:val="18"/>
                <w:szCs w:val="18"/>
                <w:vertAlign w:val="superscript"/>
              </w:rPr>
              <w:t>2</w:t>
            </w:r>
            <w:r w:rsidRPr="008E75DA">
              <w:rPr>
                <w:rFonts w:ascii="Times New Roman" w:eastAsia="Calibri" w:hAnsi="Times New Roman" w:cs="Times New Roman"/>
                <w:sz w:val="18"/>
                <w:szCs w:val="18"/>
              </w:rPr>
              <w:t xml:space="preserve"> Wage rate includes a 1.45 multiplier to reflect the fully-loaded wage rate.</w:t>
            </w:r>
          </w:p>
        </w:tc>
      </w:tr>
      <w:bookmarkEnd w:id="1"/>
    </w:tbl>
    <w:p w:rsidR="00926982" w:rsidP="00BB383E" w14:paraId="4D453F82" w14:textId="77777777">
      <w:pPr>
        <w:spacing w:line="276" w:lineRule="auto"/>
        <w:contextualSpacing/>
      </w:pPr>
    </w:p>
    <w:p w:rsidR="00AC49FB" w:rsidRPr="00425D0D" w:rsidP="00BB383E"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3B4B50" w14:paraId="4196D2F4" w14:textId="77777777">
      <w:pPr>
        <w:pStyle w:val="ListParagraph"/>
        <w:spacing w:line="276" w:lineRule="auto"/>
      </w:pPr>
    </w:p>
    <w:p w:rsidR="00055F6D" w:rsidRPr="001D3D89" w:rsidP="003B4B50" w14:paraId="6F2A70D5" w14:textId="096FB2BA">
      <w:pPr>
        <w:pStyle w:val="ListParagraph"/>
        <w:spacing w:line="276" w:lineRule="auto"/>
        <w:rPr>
          <w:i/>
          <w:iCs/>
          <w:sz w:val="20"/>
          <w:szCs w:val="20"/>
        </w:rPr>
      </w:pPr>
      <w:r w:rsidRPr="001D3D89">
        <w:rPr>
          <w:i/>
          <w:iCs/>
          <w:sz w:val="20"/>
          <w:szCs w:val="20"/>
        </w:rPr>
        <w:t xml:space="preserve">A </w:t>
      </w:r>
      <w:bookmarkStart w:id="2" w:name="_Hlk116570215"/>
      <w:r w:rsidR="00054513">
        <w:rPr>
          <w:b/>
          <w:bCs/>
          <w:i/>
          <w:iCs/>
          <w:sz w:val="20"/>
          <w:szCs w:val="20"/>
        </w:rPr>
        <w:t>“</w:t>
      </w:r>
      <w:bookmarkEnd w:id="2"/>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3B4B50" w14:paraId="593AD93B" w14:textId="77777777">
      <w:pPr>
        <w:pStyle w:val="ListParagraph"/>
        <w:spacing w:line="276" w:lineRule="auto"/>
        <w:rPr>
          <w:i/>
          <w:iCs/>
          <w:sz w:val="20"/>
          <w:szCs w:val="20"/>
        </w:rPr>
      </w:pPr>
    </w:p>
    <w:p w:rsidR="00055F6D" w:rsidRPr="001D3D89" w:rsidP="003B4B50"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3B4B50" w14:paraId="16F7CB71" w14:textId="77777777">
      <w:pPr>
        <w:pStyle w:val="ListParagraph"/>
        <w:spacing w:line="276" w:lineRule="auto"/>
        <w:rPr>
          <w:i/>
          <w:iCs/>
          <w:sz w:val="20"/>
          <w:szCs w:val="20"/>
        </w:rPr>
      </w:pPr>
    </w:p>
    <w:p w:rsidR="00055F6D" w:rsidRPr="001D3D89" w:rsidP="003B4B50"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3B4B50" w14:paraId="10C340CE" w14:textId="3E2D7F65">
      <w:pPr>
        <w:pStyle w:val="ListParagraph"/>
        <w:spacing w:line="276" w:lineRule="auto"/>
      </w:pPr>
    </w:p>
    <w:bookmarkStart w:id="3" w:name="_MON_1464600412"/>
    <w:bookmarkEnd w:id="3"/>
    <w:p w:rsidR="002D3CCF" w:rsidP="00373428" w14:paraId="727D272C" w14:textId="78634767">
      <w:pPr>
        <w:pStyle w:val="ListParagraph"/>
        <w:spacing w:line="276" w:lineRule="auto"/>
        <w:ind w:left="0"/>
      </w:pPr>
      <w:r>
        <w:rPr>
          <w:i/>
          <w:color w:val="2B579A"/>
          <w:sz w:val="20"/>
          <w:szCs w:val="20"/>
          <w:shd w:val="clear" w:color="auto" w:fill="E6E6E6"/>
        </w:rPr>
        <w:object>
          <v:shape id="_x0000_i1026" type="#_x0000_t75" style="width:510.8pt;height:2in" o:oleicon="f" o:ole="">
            <v:imagedata r:id="rId15" o:title=""/>
          </v:shape>
          <o:OLEObject Type="Embed" ProgID="Excel.Sheet.12" ShapeID="_x0000_i1026" DrawAspect="Content" ObjectID="_1792563370" r:id="rId16"/>
        </w:object>
      </w:r>
    </w:p>
    <w:p w:rsidR="002D3CCF" w:rsidP="003B4B50" w14:paraId="38DFE781" w14:textId="77777777">
      <w:pPr>
        <w:pStyle w:val="ListParagraph"/>
        <w:spacing w:line="276" w:lineRule="auto"/>
      </w:pPr>
    </w:p>
    <w:p w:rsidR="002D3CCF" w:rsidRPr="001D3D89" w:rsidP="00BB383E" w14:paraId="04CF2E94" w14:textId="25656408">
      <w:pPr>
        <w:spacing w:line="276" w:lineRule="auto"/>
        <w:ind w:firstLine="720"/>
        <w:contextualSpacing/>
      </w:pPr>
      <w:r w:rsidRPr="003B4B50">
        <w:rPr>
          <w:b/>
          <w:bCs/>
          <w:i/>
          <w:iCs/>
        </w:rPr>
        <w:t>Explain:</w:t>
      </w:r>
      <w:r w:rsidRPr="001D3D89">
        <w:t xml:space="preserve">  </w:t>
      </w:r>
      <w:r w:rsidRPr="000537F2" w:rsidR="00C43065">
        <w:t>There are no changes to the annual hour burden previously reported and there has been no change to the information being collected.</w:t>
      </w:r>
      <w:r w:rsidR="00C43065">
        <w:t xml:space="preserve">  No changes were made to the forms FF-USFA</w:t>
      </w:r>
      <w:r w:rsidR="00316A1A">
        <w:t>-FY</w:t>
      </w:r>
      <w:r w:rsidR="00C43065">
        <w:t>-22-118 and FF-USFA</w:t>
      </w:r>
      <w:r w:rsidR="00316A1A">
        <w:t>-FY</w:t>
      </w:r>
      <w:r w:rsidR="00C43065">
        <w:t>-22-119.</w:t>
      </w:r>
    </w:p>
    <w:p w:rsidR="002D3CCF" w:rsidP="003B4B50" w14:paraId="29101464" w14:textId="68EB11D9">
      <w:pPr>
        <w:pStyle w:val="ListParagraph"/>
        <w:spacing w:line="276" w:lineRule="auto"/>
      </w:pPr>
    </w:p>
    <w:bookmarkStart w:id="4" w:name="_MON_1464600856"/>
    <w:bookmarkEnd w:id="4"/>
    <w:p w:rsidR="002D3CCF" w:rsidP="00373428" w14:paraId="1D18A3A7" w14:textId="50C42EB0">
      <w:pPr>
        <w:pStyle w:val="ListParagraph"/>
        <w:spacing w:line="276" w:lineRule="auto"/>
        <w:ind w:left="0"/>
      </w:pPr>
      <w:r>
        <w:rPr>
          <w:i/>
          <w:color w:val="2B579A"/>
          <w:sz w:val="20"/>
          <w:szCs w:val="20"/>
          <w:shd w:val="clear" w:color="auto" w:fill="E6E6E6"/>
        </w:rPr>
        <w:object>
          <v:shape id="_x0000_i1027" type="#_x0000_t75" style="width:510.32pt;height:110.05pt" o:oleicon="f" o:ole="">
            <v:imagedata r:id="rId17" o:title=""/>
          </v:shape>
          <o:OLEObject Type="Embed" ProgID="Excel.Sheet.12" ShapeID="_x0000_i1027" DrawAspect="Content" ObjectID="_1792563371" r:id="rId18"/>
        </w:object>
      </w:r>
    </w:p>
    <w:p w:rsidR="002D3CCF" w:rsidP="003B4B50" w14:paraId="7FCC2E87" w14:textId="77777777">
      <w:pPr>
        <w:pStyle w:val="ListParagraph"/>
        <w:spacing w:line="276" w:lineRule="auto"/>
      </w:pPr>
    </w:p>
    <w:p w:rsidR="002D3CCF" w:rsidRPr="001D3D89" w:rsidP="00BB383E" w14:paraId="36908FEF" w14:textId="0BF974FB">
      <w:pPr>
        <w:spacing w:line="276" w:lineRule="auto"/>
        <w:ind w:firstLine="360"/>
        <w:contextualSpacing/>
      </w:pPr>
      <w:r w:rsidRPr="003B4B50">
        <w:rPr>
          <w:b/>
          <w:bCs/>
          <w:i/>
          <w:iCs/>
        </w:rPr>
        <w:t>Explain:</w:t>
      </w:r>
      <w:r w:rsidRPr="001D3D89">
        <w:t xml:space="preserve">  </w:t>
      </w:r>
      <w:r w:rsidRPr="003B4B50" w:rsidR="00290986">
        <w:rPr>
          <w:rFonts w:cs="Times New Roman"/>
          <w:szCs w:val="24"/>
        </w:rPr>
        <w:t xml:space="preserve">The annual cost burden for this collection was adjusted to incorporate updated wage rates based on the BLS May 2023 Occupational Employment and Wage Estimates for </w:t>
      </w:r>
      <w:r w:rsidRPr="003B4B50" w:rsidR="00AE0DEA">
        <w:rPr>
          <w:rFonts w:cs="Times New Roman"/>
        </w:rPr>
        <w:t>OCC Code 33-2000</w:t>
      </w:r>
      <w:r w:rsidRPr="003B4B50" w:rsidR="00AE0DEA">
        <w:rPr>
          <w:rFonts w:cs="Times New Roman"/>
          <w:szCs w:val="24"/>
        </w:rPr>
        <w:t xml:space="preserve"> </w:t>
      </w:r>
      <w:r w:rsidRPr="003B4B50" w:rsidR="00941468">
        <w:rPr>
          <w:rFonts w:cs="Times New Roman"/>
          <w:szCs w:val="24"/>
        </w:rPr>
        <w:t xml:space="preserve">code </w:t>
      </w:r>
      <w:r w:rsidRPr="003B4B50" w:rsidR="00AE0DEA">
        <w:rPr>
          <w:rFonts w:cs="Times New Roman"/>
          <w:szCs w:val="24"/>
        </w:rPr>
        <w:t xml:space="preserve">used </w:t>
      </w:r>
      <w:r w:rsidRPr="003B4B50" w:rsidR="00941468">
        <w:rPr>
          <w:rFonts w:cs="Times New Roman"/>
          <w:szCs w:val="24"/>
        </w:rPr>
        <w:t xml:space="preserve">was for Firefighter and Prevention Workers and </w:t>
      </w:r>
      <w:r w:rsidRPr="003B4B50" w:rsidR="000E7ED3">
        <w:rPr>
          <w:rFonts w:cs="Times New Roman"/>
          <w:szCs w:val="24"/>
        </w:rPr>
        <w:t>OCC</w:t>
      </w:r>
      <w:r w:rsidRPr="003B4B50" w:rsidR="00941468">
        <w:rPr>
          <w:rFonts w:cs="Times New Roman"/>
          <w:szCs w:val="24"/>
        </w:rPr>
        <w:t xml:space="preserve"> -33-1021 First-Line Supervisors of Firefighting and Prevention Workers</w:t>
      </w:r>
      <w:r w:rsidRPr="003B4B50" w:rsidR="00290986">
        <w:rPr>
          <w:rFonts w:cs="Times New Roman"/>
          <w:szCs w:val="24"/>
        </w:rPr>
        <w:t>.  These adjustments increased the annual cost from $20,741 to $</w:t>
      </w:r>
      <w:r w:rsidRPr="003B4B50" w:rsidR="000E7ED3">
        <w:rPr>
          <w:rFonts w:cs="Times New Roman"/>
          <w:szCs w:val="24"/>
        </w:rPr>
        <w:t>27,319</w:t>
      </w:r>
      <w:r w:rsidRPr="003B4B50" w:rsidR="00290986">
        <w:rPr>
          <w:rFonts w:cs="Times New Roman"/>
          <w:szCs w:val="24"/>
        </w:rPr>
        <w:t xml:space="preserve">. </w:t>
      </w:r>
    </w:p>
    <w:p w:rsidR="002D3CCF" w:rsidP="003B4B50" w14:paraId="101B2C02" w14:textId="77777777">
      <w:pPr>
        <w:pStyle w:val="ListParagraph"/>
        <w:spacing w:line="276" w:lineRule="auto"/>
      </w:pPr>
    </w:p>
    <w:p w:rsidR="00AC49FB" w:rsidP="00BB383E" w14:paraId="5C4D76E8" w14:textId="3B84E18C">
      <w:pPr>
        <w:pStyle w:val="ListParagraph"/>
        <w:numPr>
          <w:ilvl w:val="0"/>
          <w:numId w:val="6"/>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53F5" w:rsidRPr="00BB383E" w:rsidP="00BB383E" w14:paraId="44BAA613" w14:textId="77777777">
      <w:pPr>
        <w:spacing w:line="276" w:lineRule="auto"/>
        <w:contextualSpacing/>
        <w:rPr>
          <w:b/>
          <w:bCs/>
        </w:rPr>
      </w:pPr>
    </w:p>
    <w:p w:rsidR="004D53F5" w:rsidRPr="00F52577" w:rsidP="00BB383E" w14:paraId="1E2C8A37" w14:textId="77777777">
      <w:pPr>
        <w:spacing w:line="276" w:lineRule="auto"/>
        <w:contextualSpacing/>
        <w:rPr>
          <w:rFonts w:cs="Times New Roman"/>
          <w:szCs w:val="24"/>
        </w:rPr>
      </w:pPr>
      <w:r w:rsidRPr="00F52577">
        <w:rPr>
          <w:rFonts w:cs="Times New Roman"/>
          <w:szCs w:val="24"/>
        </w:rPr>
        <w:t xml:space="preserve">The LTE Report is published annually for each Fiscal Year on the NFA Web site.  The annual LTE report contains graphic representations of (1) percent agreement by students and supervisors with course satisfaction statements, (2) the relative frequency and utility-rating of training experiences at the NFA and other training locations, (3) estimates for the amount of training diffusion on the job and to work colleagues, and (4) relative frequency of various suggestions for improvements and new training courses.  These results are system generated with minimal demand on the time (eight hours) of an NFA staff member.   </w:t>
      </w:r>
    </w:p>
    <w:p w:rsidR="001D3D89" w:rsidP="00BB383E" w14:paraId="389723BE" w14:textId="77777777">
      <w:pPr>
        <w:spacing w:line="276" w:lineRule="auto"/>
        <w:contextualSpacing/>
      </w:pPr>
    </w:p>
    <w:p w:rsidR="00AC49FB" w:rsidP="00BB383E" w14:paraId="55569312" w14:textId="24109DD2">
      <w:pPr>
        <w:pStyle w:val="ListParagraph"/>
        <w:numPr>
          <w:ilvl w:val="0"/>
          <w:numId w:val="6"/>
        </w:numPr>
        <w:spacing w:line="276" w:lineRule="auto"/>
        <w:rPr>
          <w:b/>
          <w:bCs/>
        </w:rPr>
      </w:pPr>
      <w:r w:rsidRPr="001D3D89">
        <w:rPr>
          <w:b/>
          <w:bCs/>
        </w:rPr>
        <w:t>If seeking approval no</w:t>
      </w:r>
      <w:r w:rsidR="00941468">
        <w:rPr>
          <w:b/>
          <w:bCs/>
        </w:rPr>
        <w:t xml:space="preserve">t </w:t>
      </w:r>
      <w:r w:rsidRPr="001D3D89">
        <w:rPr>
          <w:b/>
          <w:bCs/>
        </w:rPr>
        <w:t>to display the expiration date for OMB approval of the information collection, explain reasons that display would be inappropriate.</w:t>
      </w:r>
    </w:p>
    <w:p w:rsidR="004D53F5" w:rsidRPr="00BB383E" w:rsidP="00BB383E" w14:paraId="58C48B4F" w14:textId="77777777">
      <w:pPr>
        <w:spacing w:line="276" w:lineRule="auto"/>
        <w:contextualSpacing/>
        <w:rPr>
          <w:rFonts w:eastAsia="Times New Roman" w:cs="Times New Roman"/>
          <w:szCs w:val="24"/>
        </w:rPr>
      </w:pPr>
    </w:p>
    <w:p w:rsidR="000E7ED3" w:rsidRPr="00BB383E" w:rsidP="00BB383E" w14:paraId="792123D2" w14:textId="1CEC16FA">
      <w:pPr>
        <w:spacing w:line="276" w:lineRule="auto"/>
        <w:contextualSpacing/>
        <w:rPr>
          <w:rFonts w:eastAsia="Times New Roman" w:cs="Times New Roman"/>
          <w:szCs w:val="24"/>
        </w:rPr>
      </w:pPr>
      <w:r w:rsidRPr="00BB383E">
        <w:rPr>
          <w:rFonts w:eastAsia="Times New Roman" w:cs="Times New Roman"/>
          <w:szCs w:val="24"/>
        </w:rPr>
        <w:t>FEMA will display the expiration date for OMB approval of this information collection.</w:t>
      </w:r>
    </w:p>
    <w:p w:rsidR="000E7ED3" w:rsidRPr="00BB383E" w:rsidP="00BB383E" w14:paraId="429C8A66" w14:textId="77777777">
      <w:pPr>
        <w:spacing w:line="276" w:lineRule="auto"/>
        <w:contextualSpacing/>
        <w:rPr>
          <w:rFonts w:eastAsia="Times New Roman" w:cs="Times New Roman"/>
          <w:szCs w:val="24"/>
        </w:rPr>
      </w:pPr>
    </w:p>
    <w:p w:rsidR="00AC49FB" w:rsidRPr="001D3D89" w:rsidP="00BB383E"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BB383E" w14:paraId="2597E859" w14:textId="6EDC456C">
      <w:pPr>
        <w:spacing w:line="276" w:lineRule="auto"/>
        <w:ind w:left="-90"/>
        <w:contextualSpacing/>
      </w:pPr>
    </w:p>
    <w:p w:rsidR="001D3D89" w:rsidP="00BB383E" w14:paraId="272DBBC3" w14:textId="49DBE6AF">
      <w:pPr>
        <w:pStyle w:val="ListParagraph"/>
        <w:spacing w:line="276" w:lineRule="auto"/>
        <w:ind w:left="-90"/>
      </w:pPr>
      <w:r w:rsidRPr="00FC699E">
        <w:rPr>
          <w:rFonts w:eastAsia="Times New Roman" w:cs="Times New Roman"/>
          <w:szCs w:val="24"/>
        </w:rPr>
        <w:t>FEMA does not request an exception to the certification of this information collection.</w:t>
      </w:r>
    </w:p>
    <w:sectPr>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33E8492C">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33BB" w:rsidP="00E655F0" w14:paraId="4D77694D" w14:textId="77777777">
      <w:r>
        <w:separator/>
      </w:r>
    </w:p>
  </w:footnote>
  <w:footnote w:type="continuationSeparator" w:id="1">
    <w:p w:rsidR="008533BB" w:rsidP="00E655F0" w14:paraId="66A106F8" w14:textId="77777777">
      <w:r>
        <w:continuationSeparator/>
      </w:r>
    </w:p>
  </w:footnote>
  <w:footnote w:type="continuationNotice" w:id="2">
    <w:p w:rsidR="008533BB" w14:paraId="5D8EB71C" w14:textId="77777777"/>
  </w:footnote>
  <w:footnote w:id="3">
    <w:p w:rsidR="00AA0AEF" w:rsidRPr="008E75DA" w:rsidP="00AA0AEF" w14:paraId="54990198" w14:textId="3B02ABE2">
      <w:pPr>
        <w:pStyle w:val="FootnoteText"/>
        <w:rPr>
          <w:sz w:val="18"/>
          <w:szCs w:val="18"/>
        </w:rPr>
      </w:pPr>
      <w:r w:rsidRPr="008E75DA">
        <w:rPr>
          <w:rStyle w:val="FootnoteReference"/>
          <w:sz w:val="18"/>
          <w:szCs w:val="18"/>
        </w:rPr>
        <w:footnoteRef/>
      </w:r>
      <w:r w:rsidRPr="008E75DA">
        <w:rPr>
          <w:sz w:val="18"/>
          <w:szCs w:val="18"/>
        </w:rPr>
        <w:t xml:space="preserve"> </w:t>
      </w:r>
      <w:r w:rsidRPr="008E75DA">
        <w:rPr>
          <w:rFonts w:cs="Times New Roman"/>
          <w:sz w:val="18"/>
          <w:szCs w:val="18"/>
        </w:rPr>
        <w:t xml:space="preserve">Bureau of Labor Statistics, Employer Costs for Employee Compensation, Table 1.  Available at </w:t>
      </w:r>
      <w:hyperlink r:id="rId1" w:history="1">
        <w:r w:rsidRPr="008E75DA" w:rsidR="00642E79">
          <w:rPr>
            <w:rStyle w:val="Hyperlink"/>
            <w:rFonts w:cs="Times New Roman"/>
            <w:sz w:val="18"/>
            <w:szCs w:val="18"/>
          </w:rPr>
          <w:t>https://www.bls.gov/news.release/archives/ecec_03132024.pdf</w:t>
        </w:r>
      </w:hyperlink>
      <w:r w:rsidRPr="008E75DA" w:rsidR="00642E79">
        <w:rPr>
          <w:rFonts w:cs="Times New Roman"/>
          <w:sz w:val="18"/>
          <w:szCs w:val="18"/>
        </w:rPr>
        <w:t>.  Accessed March 13, 2024.  The national wage multiplier is calculated by dividing total compensation for all workers of $45.42 by wages and salaries for all workers of $31.29 per hour yielding a benefits multiplier of approximately 1.45. For State and local government employees the wage multiplier is calculated by dividing total compensation for State and local government workers of $60.56 by Wages and salaries for State and local government workers of $37.53 per hour yielding a benefits multiplier of approximately 1.61.</w:t>
      </w:r>
    </w:p>
  </w:footnote>
  <w:footnote w:id="4">
    <w:p w:rsidR="00FE38CD" w:rsidRPr="008E75DA" w:rsidP="00FE38CD" w14:paraId="404FC633" w14:textId="27C0FBF9">
      <w:pPr>
        <w:pStyle w:val="FootnoteText"/>
        <w:rPr>
          <w:rFonts w:cs="Times New Roman"/>
          <w:sz w:val="18"/>
          <w:szCs w:val="18"/>
        </w:rPr>
      </w:pPr>
      <w:r w:rsidRPr="008E75DA">
        <w:rPr>
          <w:rStyle w:val="FootnoteReference"/>
          <w:rFonts w:cs="Times New Roman"/>
          <w:sz w:val="18"/>
          <w:szCs w:val="18"/>
        </w:rPr>
        <w:footnoteRef/>
      </w:r>
      <w:r w:rsidRPr="008E75DA">
        <w:rPr>
          <w:rFonts w:cs="Times New Roman"/>
          <w:sz w:val="18"/>
          <w:szCs w:val="18"/>
        </w:rPr>
        <w:t xml:space="preserve"> Information on the mean wage rate from the U.S. Department of Labor, Bureau of Labor Statistics is available online at: </w:t>
      </w:r>
      <w:hyperlink r:id="rId2" w:history="1">
        <w:r w:rsidRPr="008E75DA" w:rsidR="008B501A">
          <w:rPr>
            <w:rStyle w:val="Hyperlink"/>
            <w:rFonts w:cs="Times New Roman"/>
            <w:sz w:val="18"/>
            <w:szCs w:val="18"/>
          </w:rPr>
          <w:t>https://www.bls.gov/oes/2023/may/oes_nat.htm</w:t>
        </w:r>
      </w:hyperlink>
      <w:r w:rsidRPr="008E75DA" w:rsidR="008B501A">
        <w:rPr>
          <w:rFonts w:cs="Times New Roman"/>
          <w:sz w:val="18"/>
          <w:szCs w:val="18"/>
        </w:rPr>
        <w:t xml:space="preserve"> </w:t>
      </w:r>
    </w:p>
  </w:footnote>
  <w:footnote w:id="5">
    <w:p w:rsidR="00A73CD7" w:rsidRPr="00BB383E" w:rsidP="00A73CD7" w14:paraId="5C2097AB" w14:textId="318F3A34">
      <w:pPr>
        <w:pStyle w:val="FootnoteText"/>
        <w:rPr>
          <w:rFonts w:cs="Times New Roman"/>
          <w:sz w:val="18"/>
          <w:szCs w:val="18"/>
        </w:rPr>
      </w:pPr>
      <w:r w:rsidRPr="008E75DA">
        <w:rPr>
          <w:rStyle w:val="FootnoteReference"/>
          <w:rFonts w:cs="Times New Roman"/>
          <w:sz w:val="18"/>
          <w:szCs w:val="18"/>
        </w:rPr>
        <w:footnoteRef/>
      </w:r>
      <w:r w:rsidRPr="008E75DA">
        <w:rPr>
          <w:rFonts w:cs="Times New Roman"/>
          <w:sz w:val="18"/>
          <w:szCs w:val="18"/>
        </w:rPr>
        <w:t xml:space="preserve"> Information on the mean wage rate from the U.S. Department of Labor, Bureau of Labor Statistics is available online at</w:t>
      </w:r>
      <w:r w:rsidRPr="008E75DA" w:rsidR="00B10614">
        <w:rPr>
          <w:rFonts w:cs="Times New Roman"/>
          <w:sz w:val="18"/>
          <w:szCs w:val="18"/>
        </w:rPr>
        <w:t xml:space="preserve">: </w:t>
      </w:r>
      <w:hyperlink r:id="rId2" w:history="1">
        <w:r w:rsidRPr="008E75DA" w:rsidR="008B501A">
          <w:rPr>
            <w:rStyle w:val="Hyperlink"/>
            <w:rFonts w:cs="Times New Roman"/>
            <w:sz w:val="18"/>
            <w:szCs w:val="18"/>
          </w:rPr>
          <w:t>https://www.bls.gov/oes/2023/may/oes_nat.htm</w:t>
        </w:r>
      </w:hyperlink>
      <w:r w:rsidR="008B501A">
        <w:rPr>
          <w:rFont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78694B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F8103C"/>
    <w:multiLevelType w:val="hybridMultilevel"/>
    <w:tmpl w:val="35602EE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4D20196A"/>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CD19E1"/>
    <w:multiLevelType w:val="hybridMultilevel"/>
    <w:tmpl w:val="3C0AB242"/>
    <w:lvl w:ilvl="0">
      <w:start w:val="1"/>
      <w:numFmt w:val="lowerLetter"/>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024217F"/>
    <w:multiLevelType w:val="hybridMultilevel"/>
    <w:tmpl w:val="85929C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36773624"/>
    <w:multiLevelType w:val="hybridMultilevel"/>
    <w:tmpl w:val="942A84F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3315FCF"/>
    <w:multiLevelType w:val="hybridMultilevel"/>
    <w:tmpl w:val="B666E2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44744C81"/>
    <w:multiLevelType w:val="hybridMultilevel"/>
    <w:tmpl w:val="44D27FAA"/>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F21E9E"/>
    <w:multiLevelType w:val="hybridMultilevel"/>
    <w:tmpl w:val="3C0AB242"/>
    <w:lvl w:ilvl="0">
      <w:start w:val="1"/>
      <w:numFmt w:val="lowerLetter"/>
      <w:lvlText w:val="%1)"/>
      <w:lvlJc w:val="left"/>
      <w:pPr>
        <w:ind w:left="1440" w:hanging="360"/>
      </w:pPr>
      <w:rPr>
        <w:rFonts w:hint="default"/>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92C551E"/>
    <w:multiLevelType w:val="hybridMultilevel"/>
    <w:tmpl w:val="7F2C5722"/>
    <w:lvl w:ilvl="0">
      <w:start w:val="1"/>
      <w:numFmt w:val="decimal"/>
      <w:lvlText w:val="(%1)"/>
      <w:lvlJc w:val="left"/>
      <w:pPr>
        <w:ind w:left="1140" w:hanging="360"/>
      </w:pPr>
      <w:rPr>
        <w:rFonts w:hint="default"/>
        <w:b/>
        <w:bCs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5">
    <w:nsid w:val="69646094"/>
    <w:multiLevelType w:val="hybridMultilevel"/>
    <w:tmpl w:val="B374EB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624057"/>
    <w:multiLevelType w:val="hybridMultilevel"/>
    <w:tmpl w:val="3934DD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72110481">
    <w:abstractNumId w:val="10"/>
  </w:num>
  <w:num w:numId="2" w16cid:durableId="805046188">
    <w:abstractNumId w:val="16"/>
  </w:num>
  <w:num w:numId="3" w16cid:durableId="1049378710">
    <w:abstractNumId w:val="3"/>
  </w:num>
  <w:num w:numId="4" w16cid:durableId="2020617816">
    <w:abstractNumId w:val="8"/>
  </w:num>
  <w:num w:numId="5" w16cid:durableId="791049124">
    <w:abstractNumId w:val="4"/>
  </w:num>
  <w:num w:numId="6" w16cid:durableId="1360353002">
    <w:abstractNumId w:val="5"/>
  </w:num>
  <w:num w:numId="7" w16cid:durableId="1449622006">
    <w:abstractNumId w:val="2"/>
  </w:num>
  <w:num w:numId="8" w16cid:durableId="541863332">
    <w:abstractNumId w:val="0"/>
  </w:num>
  <w:num w:numId="9" w16cid:durableId="52240991">
    <w:abstractNumId w:val="11"/>
  </w:num>
  <w:num w:numId="10" w16cid:durableId="1071535670">
    <w:abstractNumId w:val="9"/>
  </w:num>
  <w:num w:numId="11" w16cid:durableId="695161055">
    <w:abstractNumId w:val="7"/>
  </w:num>
  <w:num w:numId="12" w16cid:durableId="1323848542">
    <w:abstractNumId w:val="15"/>
  </w:num>
  <w:num w:numId="13" w16cid:durableId="641621391">
    <w:abstractNumId w:val="17"/>
  </w:num>
  <w:num w:numId="14" w16cid:durableId="1688218276">
    <w:abstractNumId w:val="14"/>
  </w:num>
  <w:num w:numId="15" w16cid:durableId="1041519362">
    <w:abstractNumId w:val="12"/>
  </w:num>
  <w:num w:numId="16" w16cid:durableId="1878425555">
    <w:abstractNumId w:val="1"/>
  </w:num>
  <w:num w:numId="17" w16cid:durableId="240674164">
    <w:abstractNumId w:val="6"/>
  </w:num>
  <w:num w:numId="18" w16cid:durableId="15242430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21D08"/>
    <w:rsid w:val="000232E0"/>
    <w:rsid w:val="00025D69"/>
    <w:rsid w:val="0003449D"/>
    <w:rsid w:val="0003651A"/>
    <w:rsid w:val="000537F2"/>
    <w:rsid w:val="00054513"/>
    <w:rsid w:val="00055F4F"/>
    <w:rsid w:val="00055F6D"/>
    <w:rsid w:val="00057EC1"/>
    <w:rsid w:val="00060D58"/>
    <w:rsid w:val="00067D64"/>
    <w:rsid w:val="00071B16"/>
    <w:rsid w:val="00076BBA"/>
    <w:rsid w:val="00083D0C"/>
    <w:rsid w:val="00090539"/>
    <w:rsid w:val="0009191E"/>
    <w:rsid w:val="000C33A1"/>
    <w:rsid w:val="000D1CAE"/>
    <w:rsid w:val="000D34F9"/>
    <w:rsid w:val="000D4A8D"/>
    <w:rsid w:val="000D59B0"/>
    <w:rsid w:val="000D5D6A"/>
    <w:rsid w:val="000E09B2"/>
    <w:rsid w:val="000E7ED3"/>
    <w:rsid w:val="00112416"/>
    <w:rsid w:val="001129AA"/>
    <w:rsid w:val="00115582"/>
    <w:rsid w:val="00125590"/>
    <w:rsid w:val="001321F7"/>
    <w:rsid w:val="0017082D"/>
    <w:rsid w:val="001734D6"/>
    <w:rsid w:val="00174B16"/>
    <w:rsid w:val="00184547"/>
    <w:rsid w:val="00191E8F"/>
    <w:rsid w:val="00192842"/>
    <w:rsid w:val="001928CB"/>
    <w:rsid w:val="00197251"/>
    <w:rsid w:val="001A31A2"/>
    <w:rsid w:val="001C57CA"/>
    <w:rsid w:val="001C7082"/>
    <w:rsid w:val="001C73EE"/>
    <w:rsid w:val="001D3D89"/>
    <w:rsid w:val="001D57F1"/>
    <w:rsid w:val="001E3089"/>
    <w:rsid w:val="0020254A"/>
    <w:rsid w:val="002100BE"/>
    <w:rsid w:val="00214FBF"/>
    <w:rsid w:val="00216DD5"/>
    <w:rsid w:val="002177E8"/>
    <w:rsid w:val="00224D86"/>
    <w:rsid w:val="00224FAA"/>
    <w:rsid w:val="002271A1"/>
    <w:rsid w:val="00230FA6"/>
    <w:rsid w:val="002340E2"/>
    <w:rsid w:val="0024686B"/>
    <w:rsid w:val="00290986"/>
    <w:rsid w:val="002946C0"/>
    <w:rsid w:val="002A0570"/>
    <w:rsid w:val="002A2783"/>
    <w:rsid w:val="002A6107"/>
    <w:rsid w:val="002B63E8"/>
    <w:rsid w:val="002D14BA"/>
    <w:rsid w:val="002D3CCF"/>
    <w:rsid w:val="002E49EC"/>
    <w:rsid w:val="002E7F6A"/>
    <w:rsid w:val="002F31C7"/>
    <w:rsid w:val="002F391E"/>
    <w:rsid w:val="002F3FAA"/>
    <w:rsid w:val="002F421F"/>
    <w:rsid w:val="002F6FBE"/>
    <w:rsid w:val="003165CC"/>
    <w:rsid w:val="00316A1A"/>
    <w:rsid w:val="003275D0"/>
    <w:rsid w:val="003318E6"/>
    <w:rsid w:val="00332F01"/>
    <w:rsid w:val="00342C6A"/>
    <w:rsid w:val="003444D6"/>
    <w:rsid w:val="00347429"/>
    <w:rsid w:val="00373428"/>
    <w:rsid w:val="0037762B"/>
    <w:rsid w:val="00394E7E"/>
    <w:rsid w:val="003A014E"/>
    <w:rsid w:val="003A7E63"/>
    <w:rsid w:val="003B15D6"/>
    <w:rsid w:val="003B3C23"/>
    <w:rsid w:val="003B4290"/>
    <w:rsid w:val="003B4B50"/>
    <w:rsid w:val="003C4CAD"/>
    <w:rsid w:val="003D6845"/>
    <w:rsid w:val="003E33A0"/>
    <w:rsid w:val="003F49E0"/>
    <w:rsid w:val="003F549F"/>
    <w:rsid w:val="004065C5"/>
    <w:rsid w:val="00414444"/>
    <w:rsid w:val="00422BC3"/>
    <w:rsid w:val="00424F8A"/>
    <w:rsid w:val="00425D0D"/>
    <w:rsid w:val="00427B92"/>
    <w:rsid w:val="0043234D"/>
    <w:rsid w:val="0043438D"/>
    <w:rsid w:val="0045198E"/>
    <w:rsid w:val="004578B5"/>
    <w:rsid w:val="00464AFB"/>
    <w:rsid w:val="004A3C00"/>
    <w:rsid w:val="004A6D73"/>
    <w:rsid w:val="004B0139"/>
    <w:rsid w:val="004B5B07"/>
    <w:rsid w:val="004C47F6"/>
    <w:rsid w:val="004D53F5"/>
    <w:rsid w:val="004D6100"/>
    <w:rsid w:val="004F287C"/>
    <w:rsid w:val="004F3187"/>
    <w:rsid w:val="00507B69"/>
    <w:rsid w:val="0051008C"/>
    <w:rsid w:val="00510B51"/>
    <w:rsid w:val="00521714"/>
    <w:rsid w:val="0052492C"/>
    <w:rsid w:val="00527A15"/>
    <w:rsid w:val="00533CD3"/>
    <w:rsid w:val="0053752B"/>
    <w:rsid w:val="005421D9"/>
    <w:rsid w:val="0054401B"/>
    <w:rsid w:val="00544C0D"/>
    <w:rsid w:val="0055051D"/>
    <w:rsid w:val="0055128F"/>
    <w:rsid w:val="00553560"/>
    <w:rsid w:val="00565508"/>
    <w:rsid w:val="00570251"/>
    <w:rsid w:val="00571DF2"/>
    <w:rsid w:val="0057695E"/>
    <w:rsid w:val="005802F1"/>
    <w:rsid w:val="005817F9"/>
    <w:rsid w:val="005B29CC"/>
    <w:rsid w:val="005B46B2"/>
    <w:rsid w:val="005B49B1"/>
    <w:rsid w:val="005B4B01"/>
    <w:rsid w:val="005B516E"/>
    <w:rsid w:val="005C5D53"/>
    <w:rsid w:val="005D312B"/>
    <w:rsid w:val="005F5019"/>
    <w:rsid w:val="0061082C"/>
    <w:rsid w:val="00611884"/>
    <w:rsid w:val="00614A11"/>
    <w:rsid w:val="0062477B"/>
    <w:rsid w:val="00635E63"/>
    <w:rsid w:val="00640B9D"/>
    <w:rsid w:val="006421A2"/>
    <w:rsid w:val="00642E79"/>
    <w:rsid w:val="00652E0A"/>
    <w:rsid w:val="00653E06"/>
    <w:rsid w:val="00662390"/>
    <w:rsid w:val="006625E7"/>
    <w:rsid w:val="00664626"/>
    <w:rsid w:val="00664A9E"/>
    <w:rsid w:val="00670078"/>
    <w:rsid w:val="006838A2"/>
    <w:rsid w:val="00685578"/>
    <w:rsid w:val="006859EA"/>
    <w:rsid w:val="006A42E7"/>
    <w:rsid w:val="006A7298"/>
    <w:rsid w:val="006B5A7B"/>
    <w:rsid w:val="006C39F3"/>
    <w:rsid w:val="006E77C3"/>
    <w:rsid w:val="006F4198"/>
    <w:rsid w:val="006F7D51"/>
    <w:rsid w:val="00701242"/>
    <w:rsid w:val="0071105B"/>
    <w:rsid w:val="00717837"/>
    <w:rsid w:val="00721D5A"/>
    <w:rsid w:val="00724508"/>
    <w:rsid w:val="00732192"/>
    <w:rsid w:val="00732450"/>
    <w:rsid w:val="00735545"/>
    <w:rsid w:val="00747A3E"/>
    <w:rsid w:val="00767DCB"/>
    <w:rsid w:val="007750B8"/>
    <w:rsid w:val="00787324"/>
    <w:rsid w:val="007A335C"/>
    <w:rsid w:val="007B332C"/>
    <w:rsid w:val="007B6FA2"/>
    <w:rsid w:val="007C221D"/>
    <w:rsid w:val="007E761F"/>
    <w:rsid w:val="007F2136"/>
    <w:rsid w:val="00812C3B"/>
    <w:rsid w:val="00816D6A"/>
    <w:rsid w:val="008237E3"/>
    <w:rsid w:val="0082520B"/>
    <w:rsid w:val="008258E2"/>
    <w:rsid w:val="00826767"/>
    <w:rsid w:val="0083172A"/>
    <w:rsid w:val="008353BA"/>
    <w:rsid w:val="008437B1"/>
    <w:rsid w:val="008533BB"/>
    <w:rsid w:val="008550D3"/>
    <w:rsid w:val="00863E12"/>
    <w:rsid w:val="00872CB7"/>
    <w:rsid w:val="00875B4E"/>
    <w:rsid w:val="00881254"/>
    <w:rsid w:val="00896521"/>
    <w:rsid w:val="00896EFE"/>
    <w:rsid w:val="008B19B1"/>
    <w:rsid w:val="008B2C49"/>
    <w:rsid w:val="008B501A"/>
    <w:rsid w:val="008B7DA9"/>
    <w:rsid w:val="008C355D"/>
    <w:rsid w:val="008D0D1B"/>
    <w:rsid w:val="008D1279"/>
    <w:rsid w:val="008D5E8A"/>
    <w:rsid w:val="008E29A6"/>
    <w:rsid w:val="008E75DA"/>
    <w:rsid w:val="0090301E"/>
    <w:rsid w:val="00903113"/>
    <w:rsid w:val="0090329E"/>
    <w:rsid w:val="009108D7"/>
    <w:rsid w:val="00913DED"/>
    <w:rsid w:val="00926982"/>
    <w:rsid w:val="00931EC9"/>
    <w:rsid w:val="00932F8F"/>
    <w:rsid w:val="00941468"/>
    <w:rsid w:val="00943EF6"/>
    <w:rsid w:val="009515F3"/>
    <w:rsid w:val="009572DA"/>
    <w:rsid w:val="0096186D"/>
    <w:rsid w:val="00963435"/>
    <w:rsid w:val="00971DD0"/>
    <w:rsid w:val="00976540"/>
    <w:rsid w:val="00997662"/>
    <w:rsid w:val="009A4214"/>
    <w:rsid w:val="009B2B7F"/>
    <w:rsid w:val="009C33E2"/>
    <w:rsid w:val="009C6355"/>
    <w:rsid w:val="009C7DD2"/>
    <w:rsid w:val="009D01FD"/>
    <w:rsid w:val="009D23CA"/>
    <w:rsid w:val="009F7A2A"/>
    <w:rsid w:val="00A073E0"/>
    <w:rsid w:val="00A2349A"/>
    <w:rsid w:val="00A25153"/>
    <w:rsid w:val="00A26944"/>
    <w:rsid w:val="00A30271"/>
    <w:rsid w:val="00A40B23"/>
    <w:rsid w:val="00A44DA3"/>
    <w:rsid w:val="00A44E57"/>
    <w:rsid w:val="00A466A2"/>
    <w:rsid w:val="00A47394"/>
    <w:rsid w:val="00A52623"/>
    <w:rsid w:val="00A7026C"/>
    <w:rsid w:val="00A73114"/>
    <w:rsid w:val="00A73CD7"/>
    <w:rsid w:val="00AA0AEF"/>
    <w:rsid w:val="00AA213E"/>
    <w:rsid w:val="00AC2F5E"/>
    <w:rsid w:val="00AC411D"/>
    <w:rsid w:val="00AC49FB"/>
    <w:rsid w:val="00AD1196"/>
    <w:rsid w:val="00AD2A51"/>
    <w:rsid w:val="00AD70D7"/>
    <w:rsid w:val="00AE0DEA"/>
    <w:rsid w:val="00B007FA"/>
    <w:rsid w:val="00B00B9B"/>
    <w:rsid w:val="00B10614"/>
    <w:rsid w:val="00B17787"/>
    <w:rsid w:val="00B17A38"/>
    <w:rsid w:val="00B22696"/>
    <w:rsid w:val="00B24EB2"/>
    <w:rsid w:val="00B27F0F"/>
    <w:rsid w:val="00B3312A"/>
    <w:rsid w:val="00B34137"/>
    <w:rsid w:val="00B37021"/>
    <w:rsid w:val="00B56918"/>
    <w:rsid w:val="00B71282"/>
    <w:rsid w:val="00B7598B"/>
    <w:rsid w:val="00B760C6"/>
    <w:rsid w:val="00B86A37"/>
    <w:rsid w:val="00B87A0B"/>
    <w:rsid w:val="00B9550A"/>
    <w:rsid w:val="00BA66B3"/>
    <w:rsid w:val="00BB383E"/>
    <w:rsid w:val="00BC221E"/>
    <w:rsid w:val="00BE0112"/>
    <w:rsid w:val="00BE238B"/>
    <w:rsid w:val="00BE2EF2"/>
    <w:rsid w:val="00BF6B0D"/>
    <w:rsid w:val="00C00BB4"/>
    <w:rsid w:val="00C010C0"/>
    <w:rsid w:val="00C01442"/>
    <w:rsid w:val="00C0424D"/>
    <w:rsid w:val="00C151FA"/>
    <w:rsid w:val="00C2228F"/>
    <w:rsid w:val="00C32465"/>
    <w:rsid w:val="00C43065"/>
    <w:rsid w:val="00C45868"/>
    <w:rsid w:val="00C61236"/>
    <w:rsid w:val="00C71C4B"/>
    <w:rsid w:val="00C82C9C"/>
    <w:rsid w:val="00CA6BB5"/>
    <w:rsid w:val="00CA6CC8"/>
    <w:rsid w:val="00CC01A6"/>
    <w:rsid w:val="00CC0DD7"/>
    <w:rsid w:val="00CE391F"/>
    <w:rsid w:val="00CF67C2"/>
    <w:rsid w:val="00CF72BE"/>
    <w:rsid w:val="00D0160A"/>
    <w:rsid w:val="00D0185C"/>
    <w:rsid w:val="00D01919"/>
    <w:rsid w:val="00D06941"/>
    <w:rsid w:val="00D10507"/>
    <w:rsid w:val="00D11E70"/>
    <w:rsid w:val="00D2689D"/>
    <w:rsid w:val="00D32B50"/>
    <w:rsid w:val="00D40171"/>
    <w:rsid w:val="00D41954"/>
    <w:rsid w:val="00D454F8"/>
    <w:rsid w:val="00D46DAC"/>
    <w:rsid w:val="00D5193B"/>
    <w:rsid w:val="00D57020"/>
    <w:rsid w:val="00D57C5B"/>
    <w:rsid w:val="00D61E6D"/>
    <w:rsid w:val="00D710D9"/>
    <w:rsid w:val="00D75AAA"/>
    <w:rsid w:val="00D764DA"/>
    <w:rsid w:val="00D80F33"/>
    <w:rsid w:val="00D84CCD"/>
    <w:rsid w:val="00D93A43"/>
    <w:rsid w:val="00DA2981"/>
    <w:rsid w:val="00DB2C96"/>
    <w:rsid w:val="00DB2E6C"/>
    <w:rsid w:val="00DB3E6E"/>
    <w:rsid w:val="00DB448D"/>
    <w:rsid w:val="00DC6B35"/>
    <w:rsid w:val="00DD580E"/>
    <w:rsid w:val="00DE65C3"/>
    <w:rsid w:val="00DE7994"/>
    <w:rsid w:val="00DF3547"/>
    <w:rsid w:val="00DF4824"/>
    <w:rsid w:val="00E039C2"/>
    <w:rsid w:val="00E0556B"/>
    <w:rsid w:val="00E26ABF"/>
    <w:rsid w:val="00E46ACC"/>
    <w:rsid w:val="00E50772"/>
    <w:rsid w:val="00E655F0"/>
    <w:rsid w:val="00E7314C"/>
    <w:rsid w:val="00E812B8"/>
    <w:rsid w:val="00E8485E"/>
    <w:rsid w:val="00EA01BD"/>
    <w:rsid w:val="00EB21C0"/>
    <w:rsid w:val="00EB4A30"/>
    <w:rsid w:val="00EB564F"/>
    <w:rsid w:val="00EC0F33"/>
    <w:rsid w:val="00EC3F3E"/>
    <w:rsid w:val="00EC66C2"/>
    <w:rsid w:val="00EE0283"/>
    <w:rsid w:val="00EE0EFD"/>
    <w:rsid w:val="00F103F6"/>
    <w:rsid w:val="00F15FE4"/>
    <w:rsid w:val="00F32B95"/>
    <w:rsid w:val="00F369C8"/>
    <w:rsid w:val="00F52577"/>
    <w:rsid w:val="00F57176"/>
    <w:rsid w:val="00F80633"/>
    <w:rsid w:val="00F92C3F"/>
    <w:rsid w:val="00F949B1"/>
    <w:rsid w:val="00F96E42"/>
    <w:rsid w:val="00F97A7B"/>
    <w:rsid w:val="00FA0CAE"/>
    <w:rsid w:val="00FA2043"/>
    <w:rsid w:val="00FA2D0D"/>
    <w:rsid w:val="00FC51AE"/>
    <w:rsid w:val="00FC699E"/>
    <w:rsid w:val="00FD1B06"/>
    <w:rsid w:val="00FD59EB"/>
    <w:rsid w:val="00FE38CD"/>
    <w:rsid w:val="0D0287AB"/>
    <w:rsid w:val="124C4EFB"/>
    <w:rsid w:val="1634D370"/>
    <w:rsid w:val="1AF0CDDE"/>
    <w:rsid w:val="21DDA020"/>
    <w:rsid w:val="28045D82"/>
    <w:rsid w:val="2C3B4728"/>
    <w:rsid w:val="2E6B2008"/>
    <w:rsid w:val="3F7019BB"/>
    <w:rsid w:val="576E571D"/>
    <w:rsid w:val="5C928861"/>
    <w:rsid w:val="5CB07612"/>
    <w:rsid w:val="63C2A3FD"/>
    <w:rsid w:val="66DC6D79"/>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A57F0264-549B-47A8-A477-1A4FD8DD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styleId="BodyText">
    <w:name w:val="Body Text"/>
    <w:basedOn w:val="Normal"/>
    <w:link w:val="BodyTextChar"/>
    <w:uiPriority w:val="99"/>
    <w:unhideWhenUsed/>
    <w:rsid w:val="00EC3F3E"/>
    <w:pPr>
      <w:snapToGrid w:val="0"/>
    </w:pPr>
    <w:rPr>
      <w:rFonts w:cs="Times New Roman"/>
      <w:i/>
      <w:iCs/>
      <w:sz w:val="20"/>
      <w:szCs w:val="20"/>
    </w:rPr>
  </w:style>
  <w:style w:type="character" w:customStyle="1" w:styleId="BodyTextChar">
    <w:name w:val="Body Text Char"/>
    <w:basedOn w:val="DefaultParagraphFont"/>
    <w:link w:val="BodyText"/>
    <w:uiPriority w:val="99"/>
    <w:rsid w:val="00EC3F3E"/>
    <w:rPr>
      <w:rFonts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ps.usfa.fema.gov/nfacourses/lte/doSignIn" TargetMode="External" /><Relationship Id="rId11" Type="http://schemas.openxmlformats.org/officeDocument/2006/relationships/hyperlink" Target="http://www.bls.gov" TargetMode="External" /><Relationship Id="rId12" Type="http://schemas.openxmlformats.org/officeDocument/2006/relationships/image" Target="media/image1.emf" /><Relationship Id="rId13" Type="http://schemas.openxmlformats.org/officeDocument/2006/relationships/package" Target="embeddings/ooxmlPackage1.xlsx" /><Relationship Id="rId14" Type="http://schemas.openxmlformats.org/officeDocument/2006/relationships/hyperlink" Target="https://www.opm.gov/policy-data-oversight/pay-leave/salaries-wages/salary-tables/pdf/2024/DCB.pdf" TargetMode="External" /><Relationship Id="rId15" Type="http://schemas.openxmlformats.org/officeDocument/2006/relationships/image" Target="media/image2.emf" /><Relationship Id="rId16" Type="http://schemas.openxmlformats.org/officeDocument/2006/relationships/package" Target="embeddings/ooxmlPackage2.xlsx" /><Relationship Id="rId17" Type="http://schemas.openxmlformats.org/officeDocument/2006/relationships/image" Target="media/image3.emf" /><Relationship Id="rId18" Type="http://schemas.openxmlformats.org/officeDocument/2006/relationships/package" Target="embeddings/ooxmlPackage3.xlsx"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ps.usfa.fema.gov/nfacourses/lte/signI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 ds:uri="be695bbe-29cc-414d-9631-cd9a5eb5086c"/>
    <ds:schemaRef ds:uri="1402c38d-516f-4d43-acca-cab79edca7a6"/>
  </ds:schemaRefs>
</ds:datastoreItem>
</file>

<file path=customXml/itemProps2.xml><?xml version="1.0" encoding="utf-8"?>
<ds:datastoreItem xmlns:ds="http://schemas.openxmlformats.org/officeDocument/2006/customXml" ds:itemID="{B4C32F9C-C6C8-4D0F-8CCC-94A17394C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027C0D3A-9CE9-4CDD-9952-FDA8D67A95BA}">
  <ds:schemaRefs>
    <ds:schemaRef ds:uri="http://schemas.microsoft.com/sharepoint/v3/contenttype/form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4357</Words>
  <Characters>24835</Characters>
  <Application>Microsoft Office Word</Application>
  <DocSecurity>0</DocSecurity>
  <Lines>206</Lines>
  <Paragraphs>58</Paragraphs>
  <ScaleCrop>false</ScaleCrop>
  <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2024-11-08T14:29:00Z</dcterms:created>
  <dcterms:modified xsi:type="dcterms:W3CDTF">2024-11-08T14:30:00Z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