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7349D" w:rsidRPr="007E5B09" w:rsidP="00D752EE" w14:paraId="456B46E4" w14:textId="77777777">
      <w:pPr>
        <w:spacing w:line="276" w:lineRule="auto"/>
        <w:contextualSpacing/>
        <w:jc w:val="center"/>
        <w:rPr>
          <w:rFonts w:ascii="Times New Roman" w:hAnsi="Times New Roman"/>
          <w:b/>
          <w:bCs/>
        </w:rPr>
      </w:pPr>
    </w:p>
    <w:p w:rsidR="00B27061" w:rsidRPr="007E5B09" w:rsidP="00D752EE" w14:paraId="3F8B6B8D" w14:textId="77777777">
      <w:pPr>
        <w:spacing w:line="276" w:lineRule="auto"/>
        <w:contextualSpacing/>
        <w:jc w:val="center"/>
        <w:rPr>
          <w:rFonts w:ascii="Times New Roman" w:hAnsi="Times New Roman"/>
          <w:b/>
          <w:bCs/>
        </w:rPr>
      </w:pPr>
      <w:r w:rsidRPr="007E5B09">
        <w:rPr>
          <w:rFonts w:ascii="Times New Roman" w:hAnsi="Times New Roman"/>
          <w:b/>
          <w:bCs/>
        </w:rPr>
        <w:t xml:space="preserve">SUPPORTING STATEMENT FOR </w:t>
      </w:r>
    </w:p>
    <w:p w:rsidR="0015184B" w:rsidRPr="007E5B09" w:rsidP="00D752EE" w14:paraId="62A9C814" w14:textId="77777777">
      <w:pPr>
        <w:spacing w:line="276" w:lineRule="auto"/>
        <w:contextualSpacing/>
        <w:jc w:val="center"/>
        <w:rPr>
          <w:rFonts w:ascii="Times New Roman" w:hAnsi="Times New Roman"/>
          <w:b/>
          <w:bCs/>
        </w:rPr>
      </w:pPr>
      <w:r w:rsidRPr="007E5B09">
        <w:rPr>
          <w:rFonts w:ascii="Times New Roman" w:hAnsi="Times New Roman"/>
          <w:b/>
          <w:bCs/>
        </w:rPr>
        <w:t xml:space="preserve">National Fire Academy Long-Term Evaluation Form for Supervisors and National Fire Academy Long-Term Evaluation Form for Students/Trainees </w:t>
      </w:r>
    </w:p>
    <w:p w:rsidR="00DE08FF" w:rsidRPr="007E5B09" w:rsidP="00D752EE" w14:paraId="266D8886" w14:textId="77777777">
      <w:pPr>
        <w:spacing w:line="276" w:lineRule="auto"/>
        <w:contextualSpacing/>
        <w:jc w:val="center"/>
        <w:rPr>
          <w:rFonts w:ascii="Times New Roman" w:hAnsi="Times New Roman"/>
          <w:b/>
          <w:bCs/>
        </w:rPr>
      </w:pPr>
      <w:r w:rsidRPr="007E5B09">
        <w:rPr>
          <w:rFonts w:ascii="Times New Roman" w:hAnsi="Times New Roman"/>
          <w:b/>
          <w:bCs/>
        </w:rPr>
        <w:t xml:space="preserve">OMB Control No.: </w:t>
      </w:r>
      <w:r w:rsidRPr="007E5B09" w:rsidR="0015184B">
        <w:rPr>
          <w:rFonts w:ascii="Times New Roman" w:hAnsi="Times New Roman"/>
          <w:b/>
          <w:bCs/>
        </w:rPr>
        <w:t>1660-0039</w:t>
      </w:r>
    </w:p>
    <w:p w:rsidR="00DE08FF" w:rsidRPr="007E5B09" w:rsidP="00D752EE" w14:paraId="531B4DAD" w14:textId="1DF36660">
      <w:pPr>
        <w:spacing w:line="276" w:lineRule="auto"/>
        <w:contextualSpacing/>
        <w:jc w:val="center"/>
        <w:rPr>
          <w:rFonts w:ascii="Times New Roman" w:hAnsi="Times New Roman"/>
          <w:b/>
          <w:bCs/>
        </w:rPr>
      </w:pPr>
      <w:r w:rsidRPr="007E5B09">
        <w:rPr>
          <w:rFonts w:ascii="Times New Roman" w:hAnsi="Times New Roman"/>
          <w:b/>
          <w:bCs/>
        </w:rPr>
        <w:t xml:space="preserve">COLLECTION INSTRUMENT(S): </w:t>
      </w:r>
      <w:r w:rsidRPr="007E5B09" w:rsidR="007837AC">
        <w:rPr>
          <w:rFonts w:ascii="Times New Roman" w:hAnsi="Times New Roman"/>
          <w:b/>
          <w:bCs/>
        </w:rPr>
        <w:t>FF-USFA</w:t>
      </w:r>
      <w:r w:rsidRPr="007E5B09" w:rsidR="007E5B09">
        <w:rPr>
          <w:rFonts w:ascii="Times New Roman" w:hAnsi="Times New Roman"/>
          <w:b/>
          <w:bCs/>
        </w:rPr>
        <w:t>-FY</w:t>
      </w:r>
      <w:r w:rsidRPr="007E5B09" w:rsidR="00E83082">
        <w:rPr>
          <w:rFonts w:ascii="Times New Roman" w:hAnsi="Times New Roman"/>
          <w:b/>
          <w:bCs/>
        </w:rPr>
        <w:t>-22-118; FF-USFA</w:t>
      </w:r>
      <w:r w:rsidRPr="007E5B09" w:rsidR="007E5B09">
        <w:rPr>
          <w:rFonts w:ascii="Times New Roman" w:hAnsi="Times New Roman"/>
          <w:b/>
          <w:bCs/>
        </w:rPr>
        <w:t>-FY</w:t>
      </w:r>
      <w:r w:rsidRPr="007E5B09" w:rsidR="00E83082">
        <w:rPr>
          <w:rFonts w:ascii="Times New Roman" w:hAnsi="Times New Roman"/>
          <w:b/>
          <w:bCs/>
        </w:rPr>
        <w:t>-22-119</w:t>
      </w:r>
    </w:p>
    <w:p w:rsidR="002A4A73" w:rsidRPr="007E5B09" w:rsidP="00D752EE" w14:paraId="597FCD3F" w14:textId="77777777">
      <w:pPr>
        <w:spacing w:line="276" w:lineRule="auto"/>
        <w:contextualSpacing/>
        <w:jc w:val="center"/>
        <w:rPr>
          <w:rFonts w:ascii="Times New Roman" w:hAnsi="Times New Roman"/>
          <w:b/>
          <w:bCs/>
        </w:rPr>
      </w:pPr>
      <w:r w:rsidRPr="007E5B09">
        <w:rPr>
          <w:rFonts w:ascii="Times New Roman" w:hAnsi="Times New Roman"/>
          <w:b/>
          <w:bCs/>
        </w:rPr>
        <w:t xml:space="preserve"> </w:t>
      </w:r>
    </w:p>
    <w:p w:rsidR="00B27061" w:rsidRPr="007E5B09" w:rsidP="00D752EE" w14:paraId="16F1DD34" w14:textId="77777777">
      <w:pPr>
        <w:spacing w:line="276" w:lineRule="auto"/>
        <w:contextualSpacing/>
        <w:jc w:val="both"/>
        <w:rPr>
          <w:rFonts w:ascii="Times New Roman" w:hAnsi="Times New Roman"/>
        </w:rPr>
      </w:pPr>
    </w:p>
    <w:p w:rsidR="00014487" w:rsidRPr="007E5B09" w:rsidP="00D752EE" w14:paraId="57BFDC45" w14:textId="77777777">
      <w:pPr>
        <w:tabs>
          <w:tab w:val="left" w:pos="-1440"/>
        </w:tabs>
        <w:spacing w:line="276" w:lineRule="auto"/>
        <w:ind w:left="720" w:hanging="720"/>
        <w:contextualSpacing/>
        <w:jc w:val="both"/>
        <w:rPr>
          <w:rFonts w:ascii="Times New Roman" w:hAnsi="Times New Roman"/>
          <w:b/>
          <w:bCs/>
        </w:rPr>
      </w:pPr>
      <w:r w:rsidRPr="007E5B09">
        <w:rPr>
          <w:rFonts w:ascii="Times New Roman" w:hAnsi="Times New Roman"/>
          <w:b/>
          <w:bCs/>
        </w:rPr>
        <w:t>B.</w:t>
      </w:r>
      <w:r w:rsidRPr="007E5B09">
        <w:rPr>
          <w:rFonts w:ascii="Times New Roman" w:hAnsi="Times New Roman"/>
          <w:b/>
          <w:bCs/>
        </w:rPr>
        <w:tab/>
        <w:t>Collection of Information Employment Statistical Methods</w:t>
      </w:r>
    </w:p>
    <w:p w:rsidR="00014487" w:rsidRPr="007E5B09" w:rsidP="00D752EE" w14:paraId="76722EBC" w14:textId="77777777">
      <w:pPr>
        <w:spacing w:line="276" w:lineRule="auto"/>
        <w:contextualSpacing/>
        <w:jc w:val="both"/>
        <w:rPr>
          <w:rFonts w:ascii="Times New Roman" w:hAnsi="Times New Roman"/>
        </w:rPr>
      </w:pPr>
    </w:p>
    <w:p w:rsidR="00014487" w:rsidRPr="007E5B09" w:rsidP="00D752EE" w14:paraId="1577E32D" w14:textId="77777777">
      <w:pPr>
        <w:spacing w:line="276" w:lineRule="auto"/>
        <w:contextualSpacing/>
        <w:jc w:val="both"/>
        <w:rPr>
          <w:rFonts w:ascii="Times New Roman" w:hAnsi="Times New Roman"/>
        </w:rPr>
      </w:pPr>
      <w:r w:rsidRPr="007E5B09">
        <w:rPr>
          <w:rFonts w:ascii="Times New Roman" w:hAnsi="Times New Roman"/>
        </w:rPr>
        <w:t>The agency should be prepared to justify its decision not to use statistical methods in any case where such methods might reduce burden or improve accuracy of results.  When Item 17 on the Form OMB 83-I is checked "Yes", the following documentation should be included in the Supporting Statement to the extent that it applies to the methods proposed:</w:t>
      </w:r>
    </w:p>
    <w:p w:rsidR="00014487" w:rsidRPr="007E5B09" w:rsidP="00D752EE" w14:paraId="3352F902" w14:textId="77777777">
      <w:pPr>
        <w:spacing w:line="276" w:lineRule="auto"/>
        <w:contextualSpacing/>
        <w:jc w:val="both"/>
        <w:rPr>
          <w:rFonts w:ascii="Times New Roman" w:hAnsi="Times New Roman"/>
        </w:rPr>
      </w:pPr>
    </w:p>
    <w:p w:rsidR="00014487" w:rsidRPr="00D752EE" w:rsidP="00D752EE" w14:paraId="11279C65" w14:textId="77777777">
      <w:pPr>
        <w:numPr>
          <w:ilvl w:val="0"/>
          <w:numId w:val="3"/>
        </w:numPr>
        <w:tabs>
          <w:tab w:val="left" w:pos="-1440"/>
        </w:tabs>
        <w:spacing w:line="276" w:lineRule="auto"/>
        <w:contextualSpacing/>
        <w:jc w:val="both"/>
        <w:rPr>
          <w:rFonts w:ascii="Times New Roman" w:hAnsi="Times New Roman"/>
          <w:b/>
          <w:bCs/>
        </w:rPr>
      </w:pPr>
      <w:r w:rsidRPr="00D752EE">
        <w:rPr>
          <w:rFonts w:ascii="Times New Roman" w:hAnsi="Times New Roman"/>
          <w:b/>
          <w:bCs/>
        </w:rPr>
        <w:t>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014487" w:rsidRPr="007E5B09" w:rsidP="00D752EE" w14:paraId="37A779ED" w14:textId="77777777">
      <w:pPr>
        <w:tabs>
          <w:tab w:val="left" w:pos="-1440"/>
        </w:tabs>
        <w:spacing w:line="276" w:lineRule="auto"/>
        <w:contextualSpacing/>
        <w:jc w:val="both"/>
        <w:rPr>
          <w:rFonts w:ascii="Times New Roman" w:hAnsi="Times New Roman"/>
        </w:rPr>
      </w:pPr>
    </w:p>
    <w:p w:rsidR="00014487" w:rsidRPr="007E5B09" w:rsidP="00D752EE" w14:paraId="2EFD4B85" w14:textId="77777777">
      <w:pPr>
        <w:tabs>
          <w:tab w:val="left" w:pos="-1440"/>
        </w:tabs>
        <w:spacing w:line="276" w:lineRule="auto"/>
        <w:contextualSpacing/>
        <w:jc w:val="both"/>
        <w:rPr>
          <w:rFonts w:ascii="Times New Roman" w:hAnsi="Times New Roman"/>
        </w:rPr>
      </w:pPr>
      <w:r w:rsidRPr="00D752EE">
        <w:rPr>
          <w:rFonts w:ascii="Times New Roman" w:hAnsi="Times New Roman"/>
        </w:rPr>
        <w:t xml:space="preserve">Based on the </w:t>
      </w:r>
      <w:r w:rsidRPr="00D752EE" w:rsidR="00BB7EB9">
        <w:rPr>
          <w:rFonts w:ascii="Times New Roman" w:hAnsi="Times New Roman"/>
        </w:rPr>
        <w:t>participation</w:t>
      </w:r>
      <w:r w:rsidRPr="00D752EE">
        <w:rPr>
          <w:rFonts w:ascii="Times New Roman" w:hAnsi="Times New Roman"/>
        </w:rPr>
        <w:t xml:space="preserve"> rate from the 3 previous years, the potential respondent universe is anticipated to total 3,000 annually (approximately 1,500 students and 1,500 supervisors.) The potential respondent universe is made up </w:t>
      </w:r>
      <w:r w:rsidRPr="00D752EE" w:rsidR="00BB7EB9">
        <w:rPr>
          <w:rFonts w:ascii="Times New Roman" w:hAnsi="Times New Roman"/>
        </w:rPr>
        <w:t xml:space="preserve">of </w:t>
      </w:r>
      <w:r w:rsidRPr="00D752EE">
        <w:rPr>
          <w:rFonts w:ascii="Times New Roman" w:hAnsi="Times New Roman"/>
        </w:rPr>
        <w:t xml:space="preserve">National Fire Academy (NFA) students </w:t>
      </w:r>
      <w:r w:rsidRPr="00D752EE" w:rsidR="00BB7EB9">
        <w:rPr>
          <w:rFonts w:ascii="Times New Roman" w:hAnsi="Times New Roman"/>
        </w:rPr>
        <w:t xml:space="preserve">taking classes at NFA and </w:t>
      </w:r>
      <w:r w:rsidRPr="00D752EE">
        <w:rPr>
          <w:rFonts w:ascii="Times New Roman" w:hAnsi="Times New Roman"/>
        </w:rPr>
        <w:t>their supervisor</w:t>
      </w:r>
      <w:r w:rsidRPr="00D752EE" w:rsidR="00BB7EB9">
        <w:rPr>
          <w:rFonts w:ascii="Times New Roman" w:hAnsi="Times New Roman"/>
        </w:rPr>
        <w:t>s.</w:t>
      </w:r>
    </w:p>
    <w:p w:rsidR="00014487" w:rsidRPr="007E5B09" w:rsidP="00D752EE" w14:paraId="4646FFAA" w14:textId="77777777">
      <w:pPr>
        <w:spacing w:line="276" w:lineRule="auto"/>
        <w:contextualSpacing/>
        <w:jc w:val="both"/>
        <w:rPr>
          <w:rFonts w:ascii="Times New Roman" w:hAnsi="Times New Roman"/>
        </w:rPr>
      </w:pPr>
    </w:p>
    <w:p w:rsidR="00014487" w:rsidRPr="00D752EE" w:rsidP="00D752EE" w14:paraId="7F385636" w14:textId="77777777">
      <w:pPr>
        <w:tabs>
          <w:tab w:val="left" w:pos="-1440"/>
        </w:tabs>
        <w:spacing w:line="276" w:lineRule="auto"/>
        <w:ind w:left="720" w:hanging="720"/>
        <w:contextualSpacing/>
        <w:jc w:val="both"/>
        <w:rPr>
          <w:rFonts w:ascii="Times New Roman" w:hAnsi="Times New Roman"/>
          <w:b/>
          <w:bCs/>
        </w:rPr>
      </w:pPr>
      <w:r w:rsidRPr="00D752EE">
        <w:rPr>
          <w:rFonts w:ascii="Times New Roman" w:hAnsi="Times New Roman"/>
          <w:b/>
          <w:bCs/>
        </w:rPr>
        <w:t>2.</w:t>
      </w:r>
      <w:r w:rsidRPr="00D752EE">
        <w:rPr>
          <w:rFonts w:ascii="Times New Roman" w:hAnsi="Times New Roman"/>
          <w:b/>
          <w:bCs/>
        </w:rPr>
        <w:tab/>
        <w:t>Describe the procedures for the collection of information including:</w:t>
      </w:r>
    </w:p>
    <w:p w:rsidR="00014487" w:rsidRPr="007E5B09" w:rsidP="00D752EE" w14:paraId="2F504B1B" w14:textId="77777777">
      <w:pPr>
        <w:spacing w:line="276" w:lineRule="auto"/>
        <w:contextualSpacing/>
        <w:jc w:val="both"/>
        <w:rPr>
          <w:rFonts w:ascii="Times New Roman" w:hAnsi="Times New Roman"/>
        </w:rPr>
      </w:pPr>
    </w:p>
    <w:p w:rsidR="00014487" w:rsidRPr="00D752EE" w:rsidP="00D752EE" w14:paraId="365E1D75" w14:textId="77777777">
      <w:pPr>
        <w:tabs>
          <w:tab w:val="left" w:pos="-1440"/>
        </w:tabs>
        <w:spacing w:line="276" w:lineRule="auto"/>
        <w:ind w:left="1440" w:hanging="720"/>
        <w:contextualSpacing/>
        <w:jc w:val="both"/>
        <w:rPr>
          <w:rFonts w:ascii="Times New Roman" w:hAnsi="Times New Roman"/>
          <w:b/>
          <w:bCs/>
        </w:rPr>
      </w:pPr>
      <w:r w:rsidRPr="00D752EE">
        <w:rPr>
          <w:rFonts w:ascii="Times New Roman" w:hAnsi="Times New Roman"/>
          <w:b/>
          <w:bCs/>
        </w:rPr>
        <w:t>•</w:t>
      </w:r>
      <w:r w:rsidRPr="00D752EE">
        <w:rPr>
          <w:rFonts w:ascii="Times New Roman" w:hAnsi="Times New Roman"/>
          <w:b/>
          <w:bCs/>
        </w:rPr>
        <w:tab/>
        <w:t>Statistical methodology for stratification and sample selection,</w:t>
      </w:r>
    </w:p>
    <w:p w:rsidR="0015184B" w:rsidRPr="007E5B09" w:rsidP="00D752EE" w14:paraId="539CD264" w14:textId="77777777">
      <w:pPr>
        <w:tabs>
          <w:tab w:val="left" w:pos="-1440"/>
        </w:tabs>
        <w:spacing w:line="276" w:lineRule="auto"/>
        <w:ind w:left="1440" w:hanging="720"/>
        <w:contextualSpacing/>
        <w:jc w:val="both"/>
        <w:rPr>
          <w:rFonts w:ascii="Times New Roman" w:hAnsi="Times New Roman"/>
        </w:rPr>
      </w:pPr>
    </w:p>
    <w:p w:rsidR="0015184B" w:rsidRPr="00D752EE" w:rsidP="00D752EE" w14:paraId="42402BB5" w14:textId="4A95B0B7">
      <w:pPr>
        <w:tabs>
          <w:tab w:val="left" w:pos="-1440"/>
        </w:tabs>
        <w:spacing w:line="276" w:lineRule="auto"/>
        <w:contextualSpacing/>
        <w:jc w:val="both"/>
        <w:rPr>
          <w:rFonts w:ascii="Times New Roman" w:hAnsi="Times New Roman"/>
        </w:rPr>
      </w:pPr>
      <w:r w:rsidRPr="00D752EE">
        <w:rPr>
          <w:rFonts w:ascii="Times New Roman" w:hAnsi="Times New Roman"/>
        </w:rPr>
        <w:t xml:space="preserve">All students who </w:t>
      </w:r>
      <w:r w:rsidRPr="00D752EE" w:rsidR="00BB7EB9">
        <w:rPr>
          <w:rFonts w:ascii="Times New Roman" w:hAnsi="Times New Roman"/>
        </w:rPr>
        <w:t>take NFA classes</w:t>
      </w:r>
      <w:r w:rsidRPr="00D752EE">
        <w:rPr>
          <w:rFonts w:ascii="Times New Roman" w:hAnsi="Times New Roman"/>
        </w:rPr>
        <w:t xml:space="preserve"> and their supervisors are provided with access to the </w:t>
      </w:r>
      <w:r w:rsidR="007E5B09">
        <w:rPr>
          <w:rFonts w:ascii="Times New Roman" w:hAnsi="Times New Roman"/>
        </w:rPr>
        <w:t>Long-Term Evaluation (</w:t>
      </w:r>
      <w:r w:rsidRPr="00D752EE">
        <w:rPr>
          <w:rFonts w:ascii="Times New Roman" w:hAnsi="Times New Roman"/>
        </w:rPr>
        <w:t>LTE</w:t>
      </w:r>
      <w:r w:rsidR="007E5B09">
        <w:rPr>
          <w:rFonts w:ascii="Times New Roman" w:hAnsi="Times New Roman"/>
        </w:rPr>
        <w:t>)</w:t>
      </w:r>
      <w:r w:rsidRPr="00D752EE">
        <w:rPr>
          <w:rFonts w:ascii="Times New Roman" w:hAnsi="Times New Roman"/>
        </w:rPr>
        <w:t xml:space="preserve"> online forms.  It is a full census. Every individual student has an opportunity to participate. The return of the electronic forms is fully anonymous and automated. </w:t>
      </w:r>
    </w:p>
    <w:p w:rsidR="00014487" w:rsidRPr="007E5B09" w:rsidP="00D752EE" w14:paraId="5F5E40CC" w14:textId="77777777">
      <w:pPr>
        <w:spacing w:line="276" w:lineRule="auto"/>
        <w:contextualSpacing/>
        <w:jc w:val="both"/>
        <w:rPr>
          <w:rFonts w:ascii="Times New Roman" w:hAnsi="Times New Roman"/>
        </w:rPr>
      </w:pPr>
    </w:p>
    <w:p w:rsidR="00014487" w:rsidRPr="00D752EE" w:rsidP="00D752EE" w14:paraId="3DE8B3AB" w14:textId="77777777">
      <w:pPr>
        <w:tabs>
          <w:tab w:val="left" w:pos="-1440"/>
        </w:tabs>
        <w:spacing w:line="276" w:lineRule="auto"/>
        <w:ind w:left="1440" w:hanging="720"/>
        <w:contextualSpacing/>
        <w:jc w:val="both"/>
        <w:rPr>
          <w:rFonts w:ascii="Times New Roman" w:hAnsi="Times New Roman"/>
          <w:b/>
          <w:bCs/>
        </w:rPr>
      </w:pPr>
      <w:r w:rsidRPr="00D752EE">
        <w:rPr>
          <w:rFonts w:ascii="Times New Roman" w:hAnsi="Times New Roman"/>
          <w:b/>
          <w:bCs/>
        </w:rPr>
        <w:t>•</w:t>
      </w:r>
      <w:r w:rsidRPr="00D752EE">
        <w:rPr>
          <w:rFonts w:ascii="Times New Roman" w:hAnsi="Times New Roman"/>
          <w:b/>
          <w:bCs/>
        </w:rPr>
        <w:tab/>
        <w:t>Estimation procedure,</w:t>
      </w:r>
    </w:p>
    <w:p w:rsidR="0015184B" w:rsidRPr="007E5B09" w:rsidP="00D752EE" w14:paraId="23416DA1" w14:textId="77777777">
      <w:pPr>
        <w:tabs>
          <w:tab w:val="left" w:pos="-1440"/>
        </w:tabs>
        <w:spacing w:line="276" w:lineRule="auto"/>
        <w:contextualSpacing/>
        <w:jc w:val="both"/>
        <w:rPr>
          <w:rFonts w:ascii="Times New Roman" w:hAnsi="Times New Roman"/>
        </w:rPr>
      </w:pPr>
    </w:p>
    <w:p w:rsidR="0015184B" w:rsidRPr="00D752EE" w:rsidP="00D752EE" w14:paraId="20179068" w14:textId="77777777">
      <w:pPr>
        <w:tabs>
          <w:tab w:val="left" w:pos="-720"/>
        </w:tabs>
        <w:suppressAutoHyphens/>
        <w:spacing w:line="276" w:lineRule="auto"/>
        <w:contextualSpacing/>
        <w:rPr>
          <w:rFonts w:ascii="Times New Roman" w:hAnsi="Times New Roman"/>
        </w:rPr>
      </w:pPr>
      <w:r w:rsidRPr="00D752EE">
        <w:rPr>
          <w:rFonts w:ascii="Times New Roman" w:hAnsi="Times New Roman"/>
        </w:rPr>
        <w:t>The anonymous character of the LTE process does not permit respondents and non-respondents to be compared using the student’s personal demographic information gathered by the NFA through other means.  The selective non-response to individual items is not investigated and no attempt is made to use statistical regression procedures to estimate missing values.  Descriptive results are reported with the number (n) of the respondents for that question.</w:t>
      </w:r>
    </w:p>
    <w:p w:rsidR="00014487" w:rsidRPr="007E5B09" w:rsidP="00D752EE" w14:paraId="330E1C18" w14:textId="77777777">
      <w:pPr>
        <w:spacing w:line="276" w:lineRule="auto"/>
        <w:contextualSpacing/>
        <w:jc w:val="both"/>
        <w:rPr>
          <w:rFonts w:ascii="Times New Roman" w:hAnsi="Times New Roman"/>
        </w:rPr>
      </w:pPr>
    </w:p>
    <w:p w:rsidR="00014487" w:rsidRPr="00D752EE" w:rsidP="00D752EE" w14:paraId="3F588455" w14:textId="77777777">
      <w:pPr>
        <w:tabs>
          <w:tab w:val="left" w:pos="-1440"/>
        </w:tabs>
        <w:spacing w:line="276" w:lineRule="auto"/>
        <w:ind w:left="1440" w:hanging="720"/>
        <w:contextualSpacing/>
        <w:jc w:val="both"/>
        <w:rPr>
          <w:rFonts w:ascii="Times New Roman" w:hAnsi="Times New Roman"/>
          <w:b/>
          <w:bCs/>
        </w:rPr>
      </w:pPr>
      <w:r w:rsidRPr="00D752EE">
        <w:rPr>
          <w:rFonts w:ascii="Times New Roman" w:hAnsi="Times New Roman"/>
          <w:b/>
          <w:bCs/>
        </w:rPr>
        <w:t>•</w:t>
      </w:r>
      <w:r w:rsidRPr="00D752EE">
        <w:rPr>
          <w:rFonts w:ascii="Times New Roman" w:hAnsi="Times New Roman"/>
          <w:b/>
          <w:bCs/>
        </w:rPr>
        <w:tab/>
        <w:t>Degree of accuracy needed for the purpose described in the justification,</w:t>
      </w:r>
    </w:p>
    <w:p w:rsidR="0015184B" w:rsidRPr="007E5B09" w:rsidP="00D752EE" w14:paraId="41D992E3" w14:textId="77777777">
      <w:pPr>
        <w:tabs>
          <w:tab w:val="left" w:pos="-1440"/>
        </w:tabs>
        <w:spacing w:line="276" w:lineRule="auto"/>
        <w:contextualSpacing/>
        <w:jc w:val="both"/>
        <w:rPr>
          <w:rFonts w:ascii="Times New Roman" w:hAnsi="Times New Roman"/>
        </w:rPr>
      </w:pPr>
    </w:p>
    <w:p w:rsidR="00014487" w:rsidRPr="00D752EE" w:rsidP="00D752EE" w14:paraId="52E4D86B" w14:textId="77777777">
      <w:pPr>
        <w:spacing w:line="276" w:lineRule="auto"/>
        <w:contextualSpacing/>
        <w:jc w:val="both"/>
        <w:rPr>
          <w:rFonts w:ascii="Times New Roman" w:hAnsi="Times New Roman"/>
        </w:rPr>
      </w:pPr>
      <w:r w:rsidRPr="00D752EE">
        <w:rPr>
          <w:rFonts w:ascii="Times New Roman" w:hAnsi="Times New Roman"/>
        </w:rPr>
        <w:t xml:space="preserve">Degree of accuracy (margin of error) is irrelevant to this information collection because there is no sampling process involved.  Additionally, estimates of true scores are not needed in this case since (1) data will not be used for inferential purposes and (2) the homogeneity of the target population and interest in the subject ensure satisfactory levels of useful and consistent information.  </w:t>
      </w:r>
    </w:p>
    <w:p w:rsidR="0015184B" w:rsidRPr="007E5B09" w:rsidP="00D752EE" w14:paraId="304F656D" w14:textId="77777777">
      <w:pPr>
        <w:spacing w:line="276" w:lineRule="auto"/>
        <w:contextualSpacing/>
        <w:jc w:val="both"/>
        <w:rPr>
          <w:rFonts w:ascii="Times New Roman" w:hAnsi="Times New Roman"/>
        </w:rPr>
      </w:pPr>
    </w:p>
    <w:p w:rsidR="00014487" w:rsidRPr="00D752EE" w:rsidP="00D752EE" w14:paraId="70F2D74B" w14:textId="77777777">
      <w:pPr>
        <w:tabs>
          <w:tab w:val="left" w:pos="-1440"/>
        </w:tabs>
        <w:spacing w:line="276" w:lineRule="auto"/>
        <w:ind w:left="1440" w:hanging="720"/>
        <w:contextualSpacing/>
        <w:jc w:val="both"/>
        <w:rPr>
          <w:rFonts w:ascii="Times New Roman" w:hAnsi="Times New Roman"/>
          <w:b/>
          <w:bCs/>
        </w:rPr>
      </w:pPr>
      <w:r w:rsidRPr="00D752EE">
        <w:rPr>
          <w:rFonts w:ascii="Times New Roman" w:hAnsi="Times New Roman"/>
          <w:b/>
          <w:bCs/>
        </w:rPr>
        <w:t>•</w:t>
      </w:r>
      <w:r w:rsidRPr="00D752EE">
        <w:rPr>
          <w:rFonts w:ascii="Times New Roman" w:hAnsi="Times New Roman"/>
          <w:b/>
          <w:bCs/>
        </w:rPr>
        <w:tab/>
        <w:t>Unusual problems requiring specialized sampling procedures, and</w:t>
      </w:r>
    </w:p>
    <w:p w:rsidR="0015184B" w:rsidRPr="007E5B09" w:rsidP="00D752EE" w14:paraId="2F3A4A23" w14:textId="77777777">
      <w:pPr>
        <w:tabs>
          <w:tab w:val="left" w:pos="-1440"/>
        </w:tabs>
        <w:spacing w:line="276" w:lineRule="auto"/>
        <w:contextualSpacing/>
        <w:jc w:val="both"/>
        <w:rPr>
          <w:rFonts w:ascii="Times New Roman" w:hAnsi="Times New Roman"/>
        </w:rPr>
      </w:pPr>
    </w:p>
    <w:p w:rsidR="0015184B" w:rsidRPr="00D752EE" w:rsidP="00D752EE" w14:paraId="6A3AFE26" w14:textId="77777777">
      <w:pPr>
        <w:tabs>
          <w:tab w:val="left" w:pos="-1440"/>
        </w:tabs>
        <w:spacing w:line="276" w:lineRule="auto"/>
        <w:contextualSpacing/>
        <w:jc w:val="both"/>
        <w:rPr>
          <w:rFonts w:ascii="Times New Roman" w:hAnsi="Times New Roman"/>
        </w:rPr>
      </w:pPr>
      <w:r w:rsidRPr="00D752EE">
        <w:rPr>
          <w:rFonts w:ascii="Times New Roman" w:hAnsi="Times New Roman"/>
        </w:rPr>
        <w:t>There are no unusual problems requiring specialized sampling procedures.</w:t>
      </w:r>
    </w:p>
    <w:p w:rsidR="00014487" w:rsidRPr="007E5B09" w:rsidP="00D752EE" w14:paraId="7434E50C" w14:textId="77777777">
      <w:pPr>
        <w:spacing w:line="276" w:lineRule="auto"/>
        <w:contextualSpacing/>
        <w:jc w:val="both"/>
        <w:rPr>
          <w:rFonts w:ascii="Times New Roman" w:hAnsi="Times New Roman"/>
        </w:rPr>
      </w:pPr>
    </w:p>
    <w:p w:rsidR="00014487" w:rsidRPr="00D752EE" w:rsidP="00D752EE" w14:paraId="2C43F71F" w14:textId="77777777">
      <w:pPr>
        <w:tabs>
          <w:tab w:val="left" w:pos="-1440"/>
        </w:tabs>
        <w:spacing w:line="276" w:lineRule="auto"/>
        <w:ind w:left="1440" w:hanging="720"/>
        <w:contextualSpacing/>
        <w:jc w:val="both"/>
        <w:rPr>
          <w:rFonts w:ascii="Times New Roman" w:hAnsi="Times New Roman"/>
          <w:b/>
          <w:bCs/>
        </w:rPr>
      </w:pPr>
      <w:r w:rsidRPr="00D752EE">
        <w:rPr>
          <w:rFonts w:ascii="Times New Roman" w:hAnsi="Times New Roman"/>
          <w:b/>
          <w:bCs/>
        </w:rPr>
        <w:t>•</w:t>
      </w:r>
      <w:r w:rsidRPr="00D752EE">
        <w:rPr>
          <w:rFonts w:ascii="Times New Roman" w:hAnsi="Times New Roman"/>
          <w:b/>
          <w:bCs/>
        </w:rPr>
        <w:tab/>
        <w:t>Any use of periodic (less frequently than annual) data collection cycles to reduce burden.</w:t>
      </w:r>
    </w:p>
    <w:p w:rsidR="00014487" w:rsidRPr="007E5B09" w:rsidP="00D752EE" w14:paraId="466C1A2E" w14:textId="77777777">
      <w:pPr>
        <w:tabs>
          <w:tab w:val="left" w:pos="-1440"/>
        </w:tabs>
        <w:spacing w:line="276" w:lineRule="auto"/>
        <w:contextualSpacing/>
        <w:jc w:val="both"/>
        <w:rPr>
          <w:rFonts w:ascii="Times New Roman" w:hAnsi="Times New Roman"/>
        </w:rPr>
      </w:pPr>
    </w:p>
    <w:p w:rsidR="0015184B" w:rsidRPr="00D752EE" w:rsidP="00D752EE" w14:paraId="3C354036" w14:textId="77777777">
      <w:pPr>
        <w:tabs>
          <w:tab w:val="left" w:pos="-720"/>
        </w:tabs>
        <w:suppressAutoHyphens/>
        <w:spacing w:line="276" w:lineRule="auto"/>
        <w:contextualSpacing/>
        <w:rPr>
          <w:rFonts w:ascii="Times New Roman" w:hAnsi="Times New Roman"/>
        </w:rPr>
      </w:pPr>
      <w:r w:rsidRPr="00D752EE">
        <w:rPr>
          <w:rFonts w:ascii="Times New Roman" w:hAnsi="Times New Roman"/>
        </w:rPr>
        <w:t>There is no use of periodic data collection cycles to reduce burden</w:t>
      </w:r>
      <w:r w:rsidRPr="00D752EE" w:rsidR="00BB7EB9">
        <w:rPr>
          <w:rFonts w:ascii="Times New Roman" w:hAnsi="Times New Roman"/>
        </w:rPr>
        <w:t>.</w:t>
      </w:r>
    </w:p>
    <w:p w:rsidR="008D0D5D" w:rsidRPr="007E5B09" w:rsidP="00D752EE" w14:paraId="61ED27DD" w14:textId="77777777">
      <w:pPr>
        <w:tabs>
          <w:tab w:val="left" w:pos="-1440"/>
        </w:tabs>
        <w:spacing w:line="276" w:lineRule="auto"/>
        <w:ind w:left="720" w:hanging="720"/>
        <w:contextualSpacing/>
        <w:jc w:val="both"/>
        <w:rPr>
          <w:rFonts w:ascii="Times New Roman" w:hAnsi="Times New Roman"/>
        </w:rPr>
      </w:pPr>
    </w:p>
    <w:p w:rsidR="00014487" w:rsidRPr="00D752EE" w:rsidP="00D752EE" w14:paraId="621F37BA" w14:textId="77777777">
      <w:pPr>
        <w:tabs>
          <w:tab w:val="left" w:pos="-1440"/>
        </w:tabs>
        <w:spacing w:line="276" w:lineRule="auto"/>
        <w:ind w:left="720" w:hanging="720"/>
        <w:contextualSpacing/>
        <w:jc w:val="both"/>
        <w:rPr>
          <w:rFonts w:ascii="Times New Roman" w:hAnsi="Times New Roman"/>
          <w:b/>
          <w:bCs/>
        </w:rPr>
      </w:pPr>
      <w:r w:rsidRPr="00D752EE">
        <w:rPr>
          <w:rFonts w:ascii="Times New Roman" w:hAnsi="Times New Roman"/>
          <w:b/>
          <w:bCs/>
        </w:rPr>
        <w:t>3.</w:t>
      </w:r>
      <w:r w:rsidRPr="00D752EE">
        <w:rPr>
          <w:rFonts w:ascii="Times New Roman" w:hAnsi="Times New Roman"/>
          <w:b/>
          <w:bCs/>
        </w:rPr>
        <w:tab/>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014487" w:rsidRPr="007E5B09" w:rsidP="00D752EE" w14:paraId="62A9D0BB" w14:textId="77777777">
      <w:pPr>
        <w:tabs>
          <w:tab w:val="left" w:pos="-1440"/>
        </w:tabs>
        <w:spacing w:line="276" w:lineRule="auto"/>
        <w:ind w:left="720" w:hanging="720"/>
        <w:contextualSpacing/>
        <w:jc w:val="both"/>
        <w:rPr>
          <w:rFonts w:ascii="Times New Roman" w:hAnsi="Times New Roman"/>
        </w:rPr>
      </w:pPr>
    </w:p>
    <w:p w:rsidR="008D0D5D" w:rsidRPr="00D752EE" w:rsidP="00D752EE" w14:paraId="27B980EF" w14:textId="39DA600E">
      <w:pPr>
        <w:tabs>
          <w:tab w:val="left" w:pos="-1440"/>
        </w:tabs>
        <w:spacing w:line="276" w:lineRule="auto"/>
        <w:contextualSpacing/>
        <w:jc w:val="both"/>
        <w:rPr>
          <w:rFonts w:ascii="Times New Roman" w:hAnsi="Times New Roman"/>
          <w:b/>
          <w:bCs/>
          <w:color w:val="000000" w:themeColor="text1"/>
        </w:rPr>
      </w:pPr>
      <w:r w:rsidRPr="00D752EE">
        <w:rPr>
          <w:rFonts w:ascii="Times New Roman" w:hAnsi="Times New Roman"/>
        </w:rPr>
        <w:t xml:space="preserve">In order to maximize response rates, the </w:t>
      </w:r>
      <w:r w:rsidR="007E5B09">
        <w:rPr>
          <w:rFonts w:ascii="Times New Roman" w:hAnsi="Times New Roman"/>
        </w:rPr>
        <w:t>NFA</w:t>
      </w:r>
      <w:r w:rsidRPr="00D752EE">
        <w:rPr>
          <w:rFonts w:ascii="Times New Roman" w:hAnsi="Times New Roman"/>
        </w:rPr>
        <w:t xml:space="preserve"> has placed informational posters within each of their resident classrooms to encourage student participation.  Resident classes are encouraged by NFA staff to participate and contract instructors are asked to emphasize the importance of the evaluation. </w:t>
      </w:r>
      <w:r w:rsidR="007E5B09">
        <w:rPr>
          <w:rFonts w:ascii="Times New Roman" w:hAnsi="Times New Roman"/>
        </w:rPr>
        <w:t xml:space="preserve"> </w:t>
      </w:r>
      <w:r w:rsidRPr="00D752EE">
        <w:rPr>
          <w:rFonts w:ascii="Times New Roman" w:hAnsi="Times New Roman"/>
        </w:rPr>
        <w:t xml:space="preserve">Additionally, the NFA </w:t>
      </w:r>
      <w:r w:rsidRPr="00D752EE">
        <w:rPr>
          <w:rFonts w:ascii="Times New Roman" w:hAnsi="Times New Roman"/>
          <w:color w:val="000000" w:themeColor="text1"/>
        </w:rPr>
        <w:t xml:space="preserve">provides students with an email address for support should they need assistance accessing the evaluation.  </w:t>
      </w:r>
    </w:p>
    <w:p w:rsidR="00014487" w:rsidRPr="007E5B09" w:rsidP="00D752EE" w14:paraId="55A9364C" w14:textId="77777777">
      <w:pPr>
        <w:spacing w:line="276" w:lineRule="auto"/>
        <w:contextualSpacing/>
        <w:jc w:val="both"/>
        <w:rPr>
          <w:rFonts w:ascii="Times New Roman" w:hAnsi="Times New Roman"/>
        </w:rPr>
      </w:pPr>
    </w:p>
    <w:p w:rsidR="00014487" w:rsidRPr="00D752EE" w:rsidP="00D752EE" w14:paraId="5794D8E6" w14:textId="77777777">
      <w:pPr>
        <w:tabs>
          <w:tab w:val="left" w:pos="-1440"/>
        </w:tabs>
        <w:spacing w:line="276" w:lineRule="auto"/>
        <w:ind w:left="720" w:hanging="720"/>
        <w:contextualSpacing/>
        <w:jc w:val="both"/>
        <w:rPr>
          <w:rFonts w:ascii="Times New Roman" w:hAnsi="Times New Roman"/>
          <w:b/>
          <w:bCs/>
        </w:rPr>
      </w:pPr>
      <w:r w:rsidRPr="00D752EE">
        <w:rPr>
          <w:rFonts w:ascii="Times New Roman" w:hAnsi="Times New Roman"/>
          <w:b/>
          <w:bCs/>
        </w:rPr>
        <w:t>4.</w:t>
      </w:r>
      <w:r w:rsidRPr="00D752EE">
        <w:rPr>
          <w:rFonts w:ascii="Times New Roman" w:hAnsi="Times New Roman"/>
          <w:b/>
          <w:bCs/>
        </w:rPr>
        <w:tab/>
        <w:t xml:space="preserve">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w:t>
      </w:r>
      <w:r w:rsidRPr="00D752EE">
        <w:rPr>
          <w:rFonts w:ascii="Times New Roman" w:hAnsi="Times New Roman"/>
          <w:b/>
          <w:bCs/>
        </w:rPr>
        <w:t>approval separately or in combination with the main collection of information.</w:t>
      </w:r>
    </w:p>
    <w:p w:rsidR="00014487" w:rsidRPr="007E5B09" w:rsidP="00D752EE" w14:paraId="0451E0DA" w14:textId="77777777">
      <w:pPr>
        <w:tabs>
          <w:tab w:val="left" w:pos="-1440"/>
        </w:tabs>
        <w:spacing w:line="276" w:lineRule="auto"/>
        <w:ind w:left="720" w:hanging="720"/>
        <w:contextualSpacing/>
        <w:jc w:val="both"/>
        <w:rPr>
          <w:rFonts w:ascii="Times New Roman" w:hAnsi="Times New Roman"/>
        </w:rPr>
      </w:pPr>
    </w:p>
    <w:p w:rsidR="00014487" w:rsidRPr="00D752EE" w:rsidP="00D752EE" w14:paraId="542BB0E2" w14:textId="79492EB9">
      <w:pPr>
        <w:tabs>
          <w:tab w:val="left" w:pos="-1440"/>
        </w:tabs>
        <w:spacing w:line="276" w:lineRule="auto"/>
        <w:contextualSpacing/>
        <w:jc w:val="both"/>
        <w:rPr>
          <w:rFonts w:ascii="Times New Roman" w:hAnsi="Times New Roman"/>
        </w:rPr>
      </w:pPr>
      <w:r w:rsidRPr="00D752EE">
        <w:rPr>
          <w:rFonts w:ascii="Times New Roman" w:hAnsi="Times New Roman"/>
        </w:rPr>
        <w:t>Lessons learned f</w:t>
      </w:r>
      <w:r w:rsidRPr="00D752EE" w:rsidR="007A3D12">
        <w:rPr>
          <w:rFonts w:ascii="Times New Roman" w:hAnsi="Times New Roman"/>
        </w:rPr>
        <w:t>ro</w:t>
      </w:r>
      <w:r w:rsidRPr="00D752EE">
        <w:rPr>
          <w:rFonts w:ascii="Times New Roman" w:hAnsi="Times New Roman"/>
        </w:rPr>
        <w:t>m previous usability testing</w:t>
      </w:r>
      <w:r w:rsidRPr="00D752EE" w:rsidR="007A3D12">
        <w:rPr>
          <w:rFonts w:ascii="Times New Roman" w:hAnsi="Times New Roman"/>
        </w:rPr>
        <w:t xml:space="preserve"> have</w:t>
      </w:r>
      <w:r w:rsidRPr="00D752EE">
        <w:rPr>
          <w:rFonts w:ascii="Times New Roman" w:hAnsi="Times New Roman"/>
        </w:rPr>
        <w:t xml:space="preserve"> been incorporated into the forms and processes</w:t>
      </w:r>
      <w:r w:rsidRPr="00D752EE" w:rsidR="00BB7EB9">
        <w:rPr>
          <w:rFonts w:ascii="Times New Roman" w:hAnsi="Times New Roman"/>
        </w:rPr>
        <w:t>. Additional usability testing was conducted this year to assess the accuracy of the estimated burden. Five participants completed each of the forms</w:t>
      </w:r>
      <w:r w:rsidRPr="00D752EE">
        <w:rPr>
          <w:rFonts w:ascii="Times New Roman" w:hAnsi="Times New Roman"/>
        </w:rPr>
        <w:t>.</w:t>
      </w:r>
      <w:r w:rsidRPr="00D752EE" w:rsidR="00BB7EB9">
        <w:rPr>
          <w:rFonts w:ascii="Times New Roman" w:hAnsi="Times New Roman"/>
        </w:rPr>
        <w:t xml:space="preserve"> </w:t>
      </w:r>
      <w:r w:rsidR="007E5B09">
        <w:rPr>
          <w:rFonts w:ascii="Times New Roman" w:hAnsi="Times New Roman"/>
        </w:rPr>
        <w:t xml:space="preserve"> </w:t>
      </w:r>
      <w:r w:rsidRPr="00D752EE" w:rsidR="00BB7EB9">
        <w:rPr>
          <w:rFonts w:ascii="Times New Roman" w:hAnsi="Times New Roman"/>
        </w:rPr>
        <w:t>The estimated burden did not change as a result of this testing.</w:t>
      </w:r>
    </w:p>
    <w:p w:rsidR="00014487" w:rsidRPr="00D752EE" w:rsidP="00D752EE" w14:paraId="2B2DB5F4" w14:textId="77777777">
      <w:pPr>
        <w:spacing w:line="276" w:lineRule="auto"/>
        <w:contextualSpacing/>
        <w:jc w:val="both"/>
        <w:rPr>
          <w:rFonts w:ascii="Times New Roman" w:hAnsi="Times New Roman"/>
        </w:rPr>
      </w:pPr>
    </w:p>
    <w:p w:rsidR="00014487" w:rsidRPr="00D752EE" w:rsidP="00D752EE" w14:paraId="13AA220B" w14:textId="77777777">
      <w:pPr>
        <w:numPr>
          <w:ilvl w:val="0"/>
          <w:numId w:val="4"/>
        </w:numPr>
        <w:tabs>
          <w:tab w:val="left" w:pos="-1440"/>
        </w:tabs>
        <w:spacing w:line="276" w:lineRule="auto"/>
        <w:contextualSpacing/>
        <w:jc w:val="both"/>
        <w:rPr>
          <w:rFonts w:ascii="Times New Roman" w:hAnsi="Times New Roman"/>
          <w:b/>
          <w:bCs/>
        </w:rPr>
      </w:pPr>
      <w:r w:rsidRPr="00D752EE">
        <w:rPr>
          <w:rFonts w:ascii="Times New Roman" w:hAnsi="Times New Roman"/>
          <w:b/>
          <w:bCs/>
        </w:rPr>
        <w:t>Provide the name and telephone number of individuals consulted on statistical aspects of the design and the name of the agency unit, contractor(s), grantee(s), or other person(s) who will actually collect and/or analyze the information for the agency.</w:t>
      </w:r>
    </w:p>
    <w:p w:rsidR="00014487" w:rsidRPr="007E5B09" w:rsidP="00D752EE" w14:paraId="00E8AFA8" w14:textId="77777777">
      <w:pPr>
        <w:tabs>
          <w:tab w:val="left" w:pos="-1440"/>
        </w:tabs>
        <w:spacing w:line="276" w:lineRule="auto"/>
        <w:contextualSpacing/>
        <w:jc w:val="both"/>
        <w:rPr>
          <w:rFonts w:ascii="Times New Roman" w:hAnsi="Times New Roman"/>
        </w:rPr>
      </w:pPr>
    </w:p>
    <w:p w:rsidR="00014487" w:rsidRPr="00D752EE" w:rsidP="00D752EE" w14:paraId="79A76139" w14:textId="77777777">
      <w:pPr>
        <w:tabs>
          <w:tab w:val="left" w:pos="-1440"/>
        </w:tabs>
        <w:spacing w:line="276" w:lineRule="auto"/>
        <w:contextualSpacing/>
        <w:jc w:val="both"/>
        <w:rPr>
          <w:rFonts w:ascii="Times New Roman" w:hAnsi="Times New Roman"/>
        </w:rPr>
      </w:pPr>
      <w:r w:rsidRPr="00D752EE">
        <w:rPr>
          <w:rFonts w:ascii="Times New Roman" w:hAnsi="Times New Roman"/>
        </w:rPr>
        <w:t>Dawn Long, (301) 447-1488/U.S. Fire Administration, National Fire Academy</w:t>
      </w:r>
    </w:p>
    <w:p w:rsidR="00E91139" w:rsidRPr="00D752EE" w:rsidP="00D752EE" w14:paraId="2549B375" w14:textId="77777777">
      <w:pPr>
        <w:spacing w:line="276" w:lineRule="auto"/>
        <w:contextualSpacing/>
        <w:jc w:val="both"/>
        <w:rPr>
          <w:rFonts w:ascii="Times New Roman" w:hAnsi="Times New Roman"/>
        </w:rPr>
      </w:pPr>
    </w:p>
    <w:sectPr w:rsidSect="00B27061">
      <w:footerReference w:type="even" r:id="rId7"/>
      <w:footerReference w:type="default" r:id="rId8"/>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4487" w:rsidP="007F5988" w14:paraId="3D1B4241"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14487" w:rsidP="007F5988" w14:paraId="59C99306"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4487" w14:paraId="7ACD14A7" w14:textId="77777777">
    <w:pPr>
      <w:spacing w:line="240" w:lineRule="exact"/>
    </w:pPr>
  </w:p>
  <w:p w:rsidR="00014487" w:rsidRPr="000712DA" w:rsidP="007F5988" w14:paraId="289E4720" w14:textId="77777777">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Pr>
        <w:rFonts w:ascii="Times New Roman" w:hAnsi="Times New Roman"/>
        <w:noProof/>
      </w:rPr>
      <w:t>1</w:t>
    </w:r>
    <w:r w:rsidRPr="000712DA">
      <w:rPr>
        <w:rFonts w:ascii="Times New Roman" w:hAnsi="Times New Roman"/>
      </w:rPr>
      <w:fldChar w:fldCharType="end"/>
    </w:r>
  </w:p>
  <w:p w:rsidR="00014487" w:rsidP="007F5988" w14:paraId="5B1B6539" w14:textId="77777777">
    <w:pP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1">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592934217">
    <w:abstractNumId w:val="2"/>
  </w:num>
  <w:num w:numId="2" w16cid:durableId="62408412">
    <w:abstractNumId w:val="0"/>
  </w:num>
  <w:num w:numId="3" w16cid:durableId="731120989">
    <w:abstractNumId w:val="1"/>
  </w:num>
  <w:num w:numId="4" w16cid:durableId="20089043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061"/>
    <w:rsid w:val="00014487"/>
    <w:rsid w:val="000712DA"/>
    <w:rsid w:val="00077302"/>
    <w:rsid w:val="000A42FA"/>
    <w:rsid w:val="0015184B"/>
    <w:rsid w:val="001A595D"/>
    <w:rsid w:val="002A4A73"/>
    <w:rsid w:val="003531D8"/>
    <w:rsid w:val="004B536C"/>
    <w:rsid w:val="004F7A4C"/>
    <w:rsid w:val="00525E40"/>
    <w:rsid w:val="005543AD"/>
    <w:rsid w:val="00603702"/>
    <w:rsid w:val="006B0B31"/>
    <w:rsid w:val="007312F9"/>
    <w:rsid w:val="00765E88"/>
    <w:rsid w:val="007837AC"/>
    <w:rsid w:val="007A3D12"/>
    <w:rsid w:val="007E5B09"/>
    <w:rsid w:val="007E6F17"/>
    <w:rsid w:val="007F5988"/>
    <w:rsid w:val="00807BA2"/>
    <w:rsid w:val="00833B6C"/>
    <w:rsid w:val="008D0D5D"/>
    <w:rsid w:val="008D7291"/>
    <w:rsid w:val="009B359F"/>
    <w:rsid w:val="009F15D0"/>
    <w:rsid w:val="00A62235"/>
    <w:rsid w:val="00B0571D"/>
    <w:rsid w:val="00B27061"/>
    <w:rsid w:val="00B7349D"/>
    <w:rsid w:val="00BB7EB9"/>
    <w:rsid w:val="00BD69BE"/>
    <w:rsid w:val="00C62A1F"/>
    <w:rsid w:val="00CD6D53"/>
    <w:rsid w:val="00D11864"/>
    <w:rsid w:val="00D150D3"/>
    <w:rsid w:val="00D752EE"/>
    <w:rsid w:val="00DE08FF"/>
    <w:rsid w:val="00E83082"/>
    <w:rsid w:val="00E91139"/>
    <w:rsid w:val="00EC350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1C1CCF81"/>
  <w15:chartTrackingRefBased/>
  <w15:docId w15:val="{CDE53643-6A45-437F-9ECA-FB3300014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paragraph" w:styleId="Revision">
    <w:name w:val="Revision"/>
    <w:hidden/>
    <w:uiPriority w:val="99"/>
    <w:semiHidden/>
    <w:rsid w:val="007E5B09"/>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FileCodeorSchedule xmlns="1402c38d-516f-4d43-acca-cab79edca7a6" xsi:nil="true"/>
    <TaxCatchAll xmlns="be695bbe-29cc-414d-9631-cd9a5eb5086c" xsi:nil="true"/>
    <Action_x0020_Branch xmlns="1402c38d-516f-4d43-acca-cab79edca7a6" xsi:nil="true"/>
    <Comments xmlns="1402c38d-516f-4d43-acca-cab79edca7a6" xsi:nil="true"/>
    <Status xmlns="1402c38d-516f-4d43-acca-cab79edca7a6" xsi:nil="true"/>
    <lcf76f155ced4ddcb4097134ff3c332f xmlns="1402c38d-516f-4d43-acca-cab79edca7a6">
      <Terms xmlns="http://schemas.microsoft.com/office/infopath/2007/PartnerControls"/>
    </lcf76f155ced4ddcb4097134ff3c332f>
    <Due_x0020_Date xmlns="1402c38d-516f-4d43-acca-cab79edca7a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4A51CD35B36440B195B7F581459CEC" ma:contentTypeVersion="18" ma:contentTypeDescription="Create a new document." ma:contentTypeScope="" ma:versionID="dca58fe5313aa07338b3f81f650949c6">
  <xsd:schema xmlns:xsd="http://www.w3.org/2001/XMLSchema" xmlns:xs="http://www.w3.org/2001/XMLSchema" xmlns:p="http://schemas.microsoft.com/office/2006/metadata/properties" xmlns:ns2="1402c38d-516f-4d43-acca-cab79edca7a6" xmlns:ns3="be695bbe-29cc-414d-9631-cd9a5eb5086c" targetNamespace="http://schemas.microsoft.com/office/2006/metadata/properties" ma:root="true" ma:fieldsID="7cb349cf8607b4027fbe0cca428b3a0a" ns2:_="" ns3:_="">
    <xsd:import namespace="1402c38d-516f-4d43-acca-cab79edca7a6"/>
    <xsd:import namespace="be695bbe-29cc-414d-9631-cd9a5eb5086c"/>
    <xsd:element name="properties">
      <xsd:complexType>
        <xsd:sequence>
          <xsd:element name="documentManagement">
            <xsd:complexType>
              <xsd:all>
                <xsd:element ref="ns2:Comments" minOccurs="0"/>
                <xsd:element ref="ns2:Action_x0020_Branch" minOccurs="0"/>
                <xsd:element ref="ns2:Due_x0020_Date" minOccurs="0"/>
                <xsd:element ref="ns2:MediaServiceMetadata" minOccurs="0"/>
                <xsd:element ref="ns2:MediaServiceFastMetadata" minOccurs="0"/>
                <xsd:element ref="ns2:MediaServiceObjectDetectorVersions" minOccurs="0"/>
                <xsd:element ref="ns2:Status" minOccurs="0"/>
                <xsd:element ref="ns2:FileCodeorSchedule"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2c38d-516f-4d43-acca-cab79edca7a6" elementFormDefault="qualified">
    <xsd:import namespace="http://schemas.microsoft.com/office/2006/documentManagement/types"/>
    <xsd:import namespace="http://schemas.microsoft.com/office/infopath/2007/PartnerControls"/>
    <xsd:element name="Comments" ma:index="2" nillable="true" ma:displayName="Comments" ma:internalName="Comments">
      <xsd:simpleType>
        <xsd:restriction base="dms:Note">
          <xsd:maxLength value="255"/>
        </xsd:restriction>
      </xsd:simpleType>
    </xsd:element>
    <xsd:element name="Action_x0020_Branch" ma:index="3" nillable="true" ma:displayName="Division" ma:format="Dropdown" ma:internalName="Action_x0020_Branch">
      <xsd:complexType>
        <xsd:complexContent>
          <xsd:extension base="dms:MultiChoice">
            <xsd:sequence>
              <xsd:element name="Value" maxOccurs="unbounded" minOccurs="0" nillable="true">
                <xsd:simpleType>
                  <xsd:restriction base="dms:Choice">
                    <xsd:enumeration value="IMD"/>
                  </xsd:restriction>
                </xsd:simpleType>
              </xsd:element>
            </xsd:sequence>
          </xsd:extension>
        </xsd:complexContent>
      </xsd:complexType>
    </xsd:element>
    <xsd:element name="Due_x0020_Date" ma:index="10" nillable="true" ma:displayName="Office " ma:format="Dropdown" ma:internalName="Due_x0020_Date">
      <xsd:simpleType>
        <xsd:restriction base="dms:Choice">
          <xsd:enumeration value="Records"/>
          <xsd:enumeration value="PRA"/>
          <xsd:enumeration value="Privacy"/>
          <xsd:enumeration value="Disclosure"/>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Status" ma:index="15" nillable="true" ma:displayName="Status" ma:format="Dropdown" ma:internalName="Status">
      <xsd:simpleType>
        <xsd:restriction base="dms:Choice">
          <xsd:enumeration value="Working"/>
          <xsd:enumeration value="Final/Active"/>
          <xsd:enumeration value="Draft"/>
          <xsd:enumeration value="Obselete"/>
        </xsd:restriction>
      </xsd:simpleType>
    </xsd:element>
    <xsd:element name="FileCodeorSchedule" ma:index="16" nillable="true" ma:displayName="File Code or Schedule" ma:format="Dropdown" ma:internalName="FileCodeorSchedul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85e291b-231a-4814-a0e4-2f7fa3dec4e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695bbe-29cc-414d-9631-cd9a5eb5086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a3e7f8d-5177-444a-af21-cc1db4421fe9}" ma:internalName="TaxCatchAll" ma:showField="CatchAllData" ma:web="be695bbe-29cc-414d-9631-cd9a5eb508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ma:index="14"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E9D2D0-0ADF-4985-83A7-875C42EFA94A}">
  <ds:schemaRefs>
    <ds:schemaRef ds:uri="http://schemas.microsoft.com/office/2006/metadata/properties"/>
    <ds:schemaRef ds:uri="http://schemas.microsoft.com/office/infopath/2007/PartnerControls"/>
    <ds:schemaRef ds:uri="1402c38d-516f-4d43-acca-cab79edca7a6"/>
    <ds:schemaRef ds:uri="be695bbe-29cc-414d-9631-cd9a5eb5086c"/>
  </ds:schemaRefs>
</ds:datastoreItem>
</file>

<file path=customXml/itemProps2.xml><?xml version="1.0" encoding="utf-8"?>
<ds:datastoreItem xmlns:ds="http://schemas.openxmlformats.org/officeDocument/2006/customXml" ds:itemID="{F556867A-C590-4EA9-BBEB-E4D6B4F7F1D0}">
  <ds:schemaRefs>
    <ds:schemaRef ds:uri="http://schemas.microsoft.com/sharepoint/v3/contenttype/forms"/>
  </ds:schemaRefs>
</ds:datastoreItem>
</file>

<file path=customXml/itemProps3.xml><?xml version="1.0" encoding="utf-8"?>
<ds:datastoreItem xmlns:ds="http://schemas.openxmlformats.org/officeDocument/2006/customXml" ds:itemID="{0CB4510C-604D-461D-8D6E-32B39AA740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2c38d-516f-4d43-acca-cab79edca7a6"/>
    <ds:schemaRef ds:uri="be695bbe-29cc-414d-9631-cd9a5eb508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863bcaf-4433-4a95-89dd-302e4b0159a1}" enabled="0" method="" siteId="{2863bcaf-4433-4a95-89dd-302e4b0159a1}"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765</Words>
  <Characters>4407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SUPPORTING STATEMENT FOR </vt:lpstr>
    </vt:vector>
  </TitlesOfParts>
  <Company>Transportation Security Administration</Company>
  <LinksUpToDate>false</LinksUpToDate>
  <CharactersWithSpaces>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Crosby, Kevin</cp:lastModifiedBy>
  <cp:revision>3</cp:revision>
  <cp:lastPrinted>2008-12-16T17:02:00Z</cp:lastPrinted>
  <dcterms:created xsi:type="dcterms:W3CDTF">2024-06-07T16:51:00Z</dcterms:created>
  <dcterms:modified xsi:type="dcterms:W3CDTF">2024-06-07T16:51:00Z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onent">
    <vt:lpwstr/>
  </property>
  <property fmtid="{D5CDD505-2E9C-101B-9397-08002B2CF9AE}" pid="3" name="ContentTypeId">
    <vt:lpwstr>0x010100844A51CD35B36440B195B7F581459CEC</vt:lpwstr>
  </property>
  <property fmtid="{D5CDD505-2E9C-101B-9397-08002B2CF9AE}" pid="4" name="MediaServiceImageTags">
    <vt:lpwstr/>
  </property>
  <property fmtid="{D5CDD505-2E9C-101B-9397-08002B2CF9AE}" pid="5" name="Program Name">
    <vt:lpwstr/>
  </property>
</Properties>
</file>