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D66634" w:rsidRPr="00D66634" w:rsidP="00D66634" w14:paraId="526AAB82" w14:textId="77777777">
      <w:pPr>
        <w:suppressAutoHyphens/>
        <w:spacing w:before="120" w:after="120"/>
        <w:jc w:val="center"/>
        <w:rPr>
          <w:rFonts w:asciiTheme="minorHAnsi" w:hAnsiTheme="minorHAnsi" w:cstheme="minorHAnsi"/>
          <w:bCs/>
          <w:szCs w:val="24"/>
        </w:rPr>
      </w:pPr>
      <w:r w:rsidRPr="00D66634">
        <w:rPr>
          <w:rFonts w:asciiTheme="minorHAnsi" w:hAnsiTheme="minorHAnsi" w:cstheme="minorHAnsi"/>
          <w:bCs/>
          <w:szCs w:val="24"/>
        </w:rPr>
        <w:t>Student General Assistance Provisions – Readmission for Servicemembers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D66634" w:rsidRPr="00025096" w:rsidP="00D66634" w14:paraId="31BC529B" w14:textId="3C8B37A5">
      <w:pPr>
        <w:pStyle w:val="ListParagraph"/>
        <w:suppressAutoHyphens/>
        <w:rPr>
          <w:rFonts w:asciiTheme="minorHAnsi" w:hAnsiTheme="minorHAnsi" w:cstheme="minorHAnsi"/>
          <w:szCs w:val="24"/>
        </w:rPr>
      </w:pPr>
      <w:r w:rsidRPr="00025096">
        <w:rPr>
          <w:rFonts w:asciiTheme="minorHAnsi" w:hAnsiTheme="minorHAnsi" w:cstheme="minorHAnsi"/>
          <w:szCs w:val="24"/>
        </w:rPr>
        <w:t>The Department of Education (the Department) is requesting an extension without change of the current</w:t>
      </w:r>
      <w:r w:rsidR="00DB097C">
        <w:rPr>
          <w:rFonts w:asciiTheme="minorHAnsi" w:hAnsiTheme="minorHAnsi" w:cstheme="minorHAnsi"/>
          <w:szCs w:val="24"/>
        </w:rPr>
        <w:t xml:space="preserve"> record keeping</w:t>
      </w:r>
      <w:r w:rsidRPr="00025096">
        <w:rPr>
          <w:rFonts w:asciiTheme="minorHAnsi" w:hAnsiTheme="minorHAnsi" w:cstheme="minorHAnsi"/>
          <w:szCs w:val="24"/>
        </w:rPr>
        <w:t xml:space="preserve"> information collection.  </w:t>
      </w:r>
      <w:r w:rsidRPr="001D2C91">
        <w:rPr>
          <w:rFonts w:asciiTheme="minorHAnsi" w:hAnsiTheme="minorHAnsi" w:cstheme="minorHAnsi"/>
          <w:szCs w:val="24"/>
        </w:rPr>
        <w:t xml:space="preserve">  </w:t>
      </w:r>
      <w:r w:rsidRPr="00025096">
        <w:rPr>
          <w:rFonts w:asciiTheme="minorHAnsi" w:hAnsiTheme="minorHAnsi" w:cstheme="minorHAnsi"/>
          <w:szCs w:val="24"/>
        </w:rPr>
        <w:t xml:space="preserve">There has been no change in either the statute as provided by the Higher Education Act of 1965, as amended (HEA) or in the regulations.  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 </w:t>
      </w:r>
    </w:p>
    <w:p w:rsidR="00D66634" w:rsidRPr="00025096" w:rsidP="00D66634" w14:paraId="20B9C786" w14:textId="77777777">
      <w:pPr>
        <w:ind w:left="720"/>
        <w:rPr>
          <w:rFonts w:asciiTheme="minorHAnsi" w:hAnsiTheme="minorHAnsi" w:cstheme="minorHAnsi"/>
          <w:szCs w:val="24"/>
        </w:rPr>
      </w:pPr>
    </w:p>
    <w:p w:rsidR="00D66634" w:rsidRPr="00025096" w:rsidP="00D66634" w14:paraId="12281089" w14:textId="77777777">
      <w:pPr>
        <w:ind w:left="720"/>
        <w:rPr>
          <w:rFonts w:asciiTheme="minorHAnsi" w:hAnsiTheme="minorHAnsi" w:cstheme="minorHAnsi"/>
          <w:szCs w:val="24"/>
        </w:rPr>
      </w:pPr>
      <w:r w:rsidRPr="00025096">
        <w:rPr>
          <w:rFonts w:asciiTheme="minorHAnsi" w:hAnsiTheme="minorHAnsi" w:cstheme="minorHAnsi"/>
          <w:szCs w:val="24"/>
        </w:rPr>
        <w:t>The regulations are a result of regulatory review of the program regulations to provide benefits to students and protect the taxpayers' interest.  This request is for continued approval of recordkeeping requirements contained in the regulations related to the administrative requirements of the readmission requirements for servicemembers program.  The information collection requirements in the regulations are necessary to determine eligibility to receive program benefits and to prevent fraud and abuse of program funds.</w:t>
      </w:r>
    </w:p>
    <w:p w:rsidR="00D66634" w:rsidRPr="00025096" w:rsidP="00D66634" w14:paraId="260F1BBB" w14:textId="77777777">
      <w:pPr>
        <w:ind w:left="720"/>
        <w:rPr>
          <w:rFonts w:asciiTheme="minorHAnsi" w:hAnsiTheme="minorHAnsi" w:cstheme="minorHAnsi"/>
          <w:szCs w:val="24"/>
        </w:rPr>
      </w:pPr>
    </w:p>
    <w:p w:rsidR="00D66634" w:rsidRPr="00025096" w:rsidP="00D66634" w14:paraId="2CA7A51C" w14:textId="77777777">
      <w:pPr>
        <w:ind w:left="720"/>
        <w:rPr>
          <w:rFonts w:asciiTheme="minorHAnsi" w:hAnsiTheme="minorHAnsi" w:cstheme="minorHAnsi"/>
          <w:szCs w:val="24"/>
        </w:rPr>
      </w:pPr>
      <w:r w:rsidRPr="00025096">
        <w:rPr>
          <w:rFonts w:asciiTheme="minorHAnsi" w:hAnsiTheme="minorHAnsi" w:cstheme="minorHAnsi"/>
          <w:szCs w:val="24"/>
        </w:rPr>
        <w:t xml:space="preserve">Two subparagraphs of 34 CFR </w:t>
      </w:r>
      <w:hyperlink r:id="rId9" w:history="1">
        <w:r w:rsidRPr="00025096">
          <w:rPr>
            <w:rStyle w:val="Hyperlink"/>
            <w:rFonts w:asciiTheme="minorHAnsi" w:hAnsiTheme="minorHAnsi" w:cstheme="minorHAnsi"/>
            <w:szCs w:val="24"/>
          </w:rPr>
          <w:t>668.18</w:t>
        </w:r>
      </w:hyperlink>
      <w:r w:rsidRPr="00025096">
        <w:rPr>
          <w:rFonts w:asciiTheme="minorHAnsi" w:hAnsiTheme="minorHAnsi" w:cstheme="minorHAnsi"/>
          <w:szCs w:val="24"/>
        </w:rPr>
        <w:t xml:space="preserve"> contain information collections requirements.  </w:t>
      </w:r>
    </w:p>
    <w:p w:rsidR="00D66634" w:rsidRPr="00025096" w:rsidP="00D66634" w14:paraId="3675E449" w14:textId="77777777">
      <w:pPr>
        <w:tabs>
          <w:tab w:val="left" w:pos="0"/>
        </w:tabs>
        <w:suppressAutoHyphens/>
        <w:ind w:left="720"/>
        <w:rPr>
          <w:rFonts w:asciiTheme="minorHAnsi" w:hAnsiTheme="minorHAnsi" w:cstheme="minorHAnsi"/>
          <w:szCs w:val="24"/>
        </w:rPr>
      </w:pPr>
    </w:p>
    <w:p w:rsidR="00D66634" w:rsidRPr="00025096" w:rsidP="00D66634" w14:paraId="63C39870" w14:textId="77777777">
      <w:pPr>
        <w:tabs>
          <w:tab w:val="left" w:pos="0"/>
        </w:tabs>
        <w:suppressAutoHyphens/>
        <w:ind w:left="720"/>
        <w:rPr>
          <w:rFonts w:asciiTheme="minorHAnsi" w:hAnsiTheme="minorHAnsi" w:cstheme="minorHAnsi"/>
          <w:szCs w:val="24"/>
          <w:u w:val="single"/>
        </w:rPr>
      </w:pPr>
      <w:r w:rsidRPr="00025096">
        <w:rPr>
          <w:rFonts w:asciiTheme="minorHAnsi" w:hAnsiTheme="minorHAnsi" w:cstheme="minorHAnsi"/>
          <w:szCs w:val="24"/>
          <w:u w:val="single"/>
        </w:rPr>
        <w:t>Section 668.18 (c) – Readmission procedures</w:t>
      </w:r>
    </w:p>
    <w:p w:rsidR="00D66634" w:rsidRPr="00025096" w:rsidP="00D66634" w14:paraId="61BBEB4F" w14:textId="77777777">
      <w:pPr>
        <w:tabs>
          <w:tab w:val="left" w:pos="0"/>
        </w:tabs>
        <w:suppressAutoHyphens/>
        <w:ind w:left="720"/>
        <w:rPr>
          <w:rFonts w:asciiTheme="minorHAnsi" w:hAnsiTheme="minorHAnsi" w:cstheme="minorHAnsi"/>
          <w:szCs w:val="24"/>
        </w:rPr>
      </w:pPr>
      <w:r w:rsidRPr="00025096">
        <w:rPr>
          <w:rFonts w:asciiTheme="minorHAnsi" w:hAnsiTheme="minorHAnsi" w:cstheme="minorHAnsi"/>
          <w:szCs w:val="24"/>
        </w:rPr>
        <w:t>The regulations create procedures that provide for the readmission of a student who was required to leave an institution of higher education in order to fulfill a service requirement in the uniformed services.  An institution is not allowed to deny readmission under prescribed conditions.</w:t>
      </w:r>
    </w:p>
    <w:p w:rsidR="00D66634" w:rsidRPr="00025096" w:rsidP="00D66634" w14:paraId="013F21C0" w14:textId="77777777">
      <w:pPr>
        <w:tabs>
          <w:tab w:val="left" w:pos="0"/>
        </w:tabs>
        <w:suppressAutoHyphens/>
        <w:ind w:left="1094"/>
        <w:rPr>
          <w:rFonts w:asciiTheme="minorHAnsi" w:hAnsiTheme="minorHAnsi" w:cstheme="minorHAnsi"/>
          <w:szCs w:val="24"/>
        </w:rPr>
      </w:pPr>
    </w:p>
    <w:p w:rsidR="00D66634" w:rsidRPr="00025096" w:rsidP="00D66634" w14:paraId="6DFE7360" w14:textId="77777777">
      <w:pPr>
        <w:tabs>
          <w:tab w:val="left" w:pos="0"/>
        </w:tabs>
        <w:suppressAutoHyphens/>
        <w:ind w:left="720"/>
        <w:rPr>
          <w:rFonts w:asciiTheme="minorHAnsi" w:hAnsiTheme="minorHAnsi" w:cstheme="minorHAnsi"/>
          <w:szCs w:val="24"/>
          <w:u w:val="single"/>
        </w:rPr>
      </w:pPr>
      <w:r w:rsidRPr="00025096">
        <w:rPr>
          <w:rFonts w:asciiTheme="minorHAnsi" w:hAnsiTheme="minorHAnsi" w:cstheme="minorHAnsi"/>
          <w:szCs w:val="24"/>
          <w:u w:val="single"/>
        </w:rPr>
        <w:t>Section 668.18(g) – Documentation</w:t>
      </w:r>
    </w:p>
    <w:p w:rsidR="00D66634" w:rsidRPr="00025096" w:rsidP="00D66634" w14:paraId="559D25A8" w14:textId="77777777">
      <w:pPr>
        <w:tabs>
          <w:tab w:val="left" w:pos="0"/>
        </w:tabs>
        <w:suppressAutoHyphens/>
        <w:ind w:left="720"/>
        <w:rPr>
          <w:rFonts w:asciiTheme="minorHAnsi" w:hAnsiTheme="minorHAnsi" w:cstheme="minorHAnsi"/>
          <w:szCs w:val="24"/>
        </w:rPr>
      </w:pPr>
      <w:r w:rsidRPr="00025096">
        <w:rPr>
          <w:rFonts w:asciiTheme="minorHAnsi" w:hAnsiTheme="minorHAnsi" w:cstheme="minorHAnsi"/>
          <w:szCs w:val="24"/>
        </w:rPr>
        <w:t>The student who wishes readmission to an institution of higher education under this regulatory section shall provide documentation to the designated institution office(s) showing they haven’t exceeded the allowed service limitations and are eligible for readmission.  Examples of acceptable documentation are included in this regulatory section.</w:t>
      </w:r>
    </w:p>
    <w:p w:rsidR="00AD381B" w:rsidRPr="00D66634" w:rsidP="00D66634" w14:paraId="64280E59" w14:textId="77777777">
      <w:pPr>
        <w:suppressAutoHyphens/>
        <w:spacing w:line="240" w:lineRule="exact"/>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D66634" w:rsidRPr="00025096" w:rsidP="00D66634" w14:paraId="45D1E7E2"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 xml:space="preserve">This is a recordkeeping requirement for the institutions.  Institutions must retain the evidence of eligibility for readmission under this regulation in the student files to be reviewed as required by regulation.  The returning servicemember will provide documentation to the institution’s designated office(s) for the institution to determine eligibility for readmission by evidencing the time served and the continuing eligibility of the servicemember for readmission.  </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D66634" w:rsidRPr="00025096" w:rsidP="00D66634" w14:paraId="30991F0C"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examples of satisfactory documents are all paper documents provided to the servicemember at the completion of the tour of service that caused the enrollment separation.  Institutions may convert the information to an electronic format for storage purposes but this is not a requirement.</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D66634" w:rsidRPr="00D66634" w:rsidP="00D66634" w14:paraId="2B1CF78E" w14:textId="77777777">
      <w:pPr>
        <w:pStyle w:val="ListParagraph"/>
        <w:tabs>
          <w:tab w:val="left" w:pos="-720"/>
        </w:tabs>
        <w:suppressAutoHyphens/>
        <w:rPr>
          <w:rFonts w:asciiTheme="minorHAnsi" w:hAnsiTheme="minorHAnsi" w:cstheme="minorHAnsi"/>
          <w:szCs w:val="24"/>
        </w:rPr>
      </w:pPr>
      <w:r w:rsidRPr="00D66634">
        <w:rPr>
          <w:rFonts w:asciiTheme="minorHAnsi" w:hAnsiTheme="minorHAnsi" w:cstheme="minorHAnsi"/>
          <w:szCs w:val="24"/>
        </w:rPr>
        <w:t>There is no duplication of data held by the Department as a result of the collection of this information.</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D66634" w:rsidRPr="00D66634" w:rsidP="00D66634" w14:paraId="073F5A51" w14:textId="77777777">
      <w:pPr>
        <w:pStyle w:val="ListParagraph"/>
        <w:tabs>
          <w:tab w:val="left" w:pos="-720"/>
        </w:tabs>
        <w:suppressAutoHyphens/>
        <w:rPr>
          <w:rFonts w:asciiTheme="minorHAnsi" w:hAnsiTheme="minorHAnsi" w:cstheme="minorHAnsi"/>
          <w:szCs w:val="24"/>
        </w:rPr>
      </w:pPr>
      <w:r w:rsidRPr="00D66634">
        <w:rPr>
          <w:rFonts w:asciiTheme="minorHAnsi" w:hAnsiTheme="minorHAnsi" w:cstheme="minorHAnsi"/>
          <w:szCs w:val="24"/>
        </w:rPr>
        <w:t>No small businesses are impacted by this collection.</w:t>
      </w: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D66634" w:rsidRPr="00025096" w:rsidP="00D66634" w14:paraId="4EE17781"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Recordkeeping requirements are imposed to assure accountability of program participants for proper program administration and less frequent collection could impair accountability of program participants and cause otherwise eligible students to lose student financial aid benefits.</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D66634" w:rsidRPr="00025096" w:rsidP="00D66634" w14:paraId="3E468152"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information collection requirements require no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247CA8" w:rsidP="00D66634" w14:paraId="570226C3" w14:textId="05DB6A16">
      <w:pPr>
        <w:tabs>
          <w:tab w:val="left" w:pos="-720"/>
        </w:tabs>
        <w:suppressAutoHyphens/>
        <w:ind w:left="720"/>
        <w:rPr>
          <w:rFonts w:asciiTheme="minorHAnsi" w:hAnsiTheme="minorHAnsi" w:cstheme="minorHAnsi"/>
          <w:szCs w:val="24"/>
        </w:rPr>
      </w:pPr>
      <w:r>
        <w:rPr>
          <w:rFonts w:asciiTheme="minorHAnsi" w:hAnsiTheme="minorHAnsi" w:cstheme="minorHAnsi"/>
          <w:szCs w:val="24"/>
        </w:rPr>
        <w:t>On October 8, 2024</w:t>
      </w:r>
      <w:r w:rsidR="00323D08">
        <w:rPr>
          <w:rFonts w:asciiTheme="minorHAnsi" w:hAnsiTheme="minorHAnsi" w:cstheme="minorHAnsi"/>
          <w:szCs w:val="24"/>
        </w:rPr>
        <w:t>,</w:t>
      </w:r>
      <w:r>
        <w:rPr>
          <w:rFonts w:asciiTheme="minorHAnsi" w:hAnsiTheme="minorHAnsi" w:cstheme="minorHAnsi"/>
          <w:szCs w:val="24"/>
        </w:rPr>
        <w:t xml:space="preserve"> a notice was published in the Federal Register</w:t>
      </w:r>
      <w:r w:rsidR="00D023E9">
        <w:rPr>
          <w:rFonts w:asciiTheme="minorHAnsi" w:hAnsiTheme="minorHAnsi" w:cstheme="minorHAnsi"/>
          <w:szCs w:val="24"/>
        </w:rPr>
        <w:t xml:space="preserve"> notice</w:t>
      </w:r>
      <w:r>
        <w:rPr>
          <w:rFonts w:asciiTheme="minorHAnsi" w:hAnsiTheme="minorHAnsi" w:cstheme="minorHAnsi"/>
          <w:szCs w:val="24"/>
        </w:rPr>
        <w:t xml:space="preserve"> (89 FR 81503) </w:t>
      </w:r>
      <w:r w:rsidR="00323D08">
        <w:rPr>
          <w:rFonts w:asciiTheme="minorHAnsi" w:hAnsiTheme="minorHAnsi" w:cstheme="minorHAnsi"/>
          <w:szCs w:val="24"/>
        </w:rPr>
        <w:t xml:space="preserve">inviting public comment on this information collection.  The 60-day public comment period ended on December 9, 2024.  No public comments were received.  No changes have been made to the number of respondents, responses, or burden hours.  </w:t>
      </w:r>
    </w:p>
    <w:p w:rsidR="00247CA8" w:rsidP="00D66634" w14:paraId="7C5FDC45" w14:textId="77777777">
      <w:pPr>
        <w:tabs>
          <w:tab w:val="left" w:pos="-720"/>
        </w:tabs>
        <w:suppressAutoHyphens/>
        <w:ind w:left="720"/>
        <w:rPr>
          <w:rFonts w:asciiTheme="minorHAnsi" w:hAnsiTheme="minorHAnsi" w:cstheme="minorHAnsi"/>
          <w:szCs w:val="24"/>
        </w:rPr>
      </w:pPr>
    </w:p>
    <w:p w:rsidR="00D66634" w:rsidRPr="00025096" w:rsidP="00D66634" w14:paraId="21468EB2" w14:textId="3EAA4C1D">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Department is</w:t>
      </w:r>
      <w:r w:rsidR="008B1B08">
        <w:rPr>
          <w:rFonts w:asciiTheme="minorHAnsi" w:hAnsiTheme="minorHAnsi" w:cstheme="minorHAnsi"/>
          <w:szCs w:val="24"/>
        </w:rPr>
        <w:t xml:space="preserve"> now</w:t>
      </w:r>
      <w:r w:rsidRPr="00025096">
        <w:rPr>
          <w:rFonts w:asciiTheme="minorHAnsi" w:hAnsiTheme="minorHAnsi" w:cstheme="minorHAnsi"/>
          <w:szCs w:val="24"/>
        </w:rPr>
        <w:t xml:space="preserve"> requesting both a 30-day public comment period to solicit comments on the burden identified in this package related to the regulations.  There has been no change to the statute or regulation since the previous burden approval.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D66634" w:rsidRPr="00025096" w:rsidP="00D66634" w14:paraId="5726F5CD"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No payments or gifts will be provided to the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D66634" w:rsidRPr="00025096" w:rsidP="00D66634" w14:paraId="4867C6AD"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Department is not collecting any confidential information.</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D66634" w:rsidRPr="00025096" w:rsidP="00D66634" w14:paraId="63A0F06E"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Department is not requesting any sensitive data.</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D66634" w:rsidRPr="00025096" w:rsidP="00D66634" w14:paraId="03D6D22B" w14:textId="43E27D3F">
      <w:pPr>
        <w:pStyle w:val="ListParagraph"/>
        <w:suppressAutoHyphens/>
        <w:rPr>
          <w:rFonts w:asciiTheme="minorHAnsi" w:hAnsiTheme="minorHAnsi" w:cstheme="minorHAnsi"/>
          <w:snapToGrid w:val="0"/>
          <w:szCs w:val="24"/>
        </w:rPr>
      </w:pPr>
      <w:r w:rsidRPr="00025096">
        <w:rPr>
          <w:rFonts w:asciiTheme="minorHAnsi" w:hAnsiTheme="minorHAnsi" w:cstheme="minorHAnsi"/>
          <w:snapToGrid w:val="0"/>
          <w:szCs w:val="24"/>
        </w:rPr>
        <w:t>This is a request for extension without change of the current information collection.</w:t>
      </w:r>
    </w:p>
    <w:p w:rsidR="00D66634" w:rsidRPr="00025096" w:rsidP="00D66634" w14:paraId="63495D90" w14:textId="77777777">
      <w:pPr>
        <w:suppressAutoHyphens/>
        <w:ind w:left="700"/>
        <w:rPr>
          <w:rFonts w:asciiTheme="minorHAnsi" w:hAnsiTheme="minorHAnsi" w:cstheme="minorHAnsi"/>
          <w:szCs w:val="24"/>
        </w:rPr>
      </w:pPr>
    </w:p>
    <w:p w:rsidR="00D66634" w:rsidRPr="00025096" w:rsidP="00D66634" w14:paraId="10974205" w14:textId="6EBF896A">
      <w:pPr>
        <w:suppressAutoHyphens/>
        <w:ind w:left="700"/>
        <w:rPr>
          <w:rFonts w:asciiTheme="minorHAnsi" w:hAnsiTheme="minorHAnsi" w:cstheme="minorHAnsi"/>
          <w:szCs w:val="24"/>
        </w:rPr>
      </w:pPr>
      <w:r w:rsidRPr="00025096">
        <w:rPr>
          <w:rFonts w:asciiTheme="minorHAnsi" w:hAnsiTheme="minorHAnsi" w:cstheme="minorHAnsi"/>
          <w:szCs w:val="24"/>
        </w:rPr>
        <w:t xml:space="preserve">We </w:t>
      </w:r>
      <w:r w:rsidR="00087524">
        <w:rPr>
          <w:rFonts w:asciiTheme="minorHAnsi" w:hAnsiTheme="minorHAnsi" w:cstheme="minorHAnsi"/>
          <w:szCs w:val="24"/>
        </w:rPr>
        <w:t xml:space="preserve">continue to </w:t>
      </w:r>
      <w:r w:rsidRPr="00025096">
        <w:rPr>
          <w:rFonts w:asciiTheme="minorHAnsi" w:hAnsiTheme="minorHAnsi" w:cstheme="minorHAnsi"/>
          <w:szCs w:val="24"/>
        </w:rPr>
        <w:t>estimate that 2,285 servicemembers will apply for readmission under this regulation.  We estimate that it will take each servicemember approximately 10 minutes to gather together the appropriate documentation to provide to the school.</w:t>
      </w:r>
    </w:p>
    <w:p w:rsidR="00D66634" w:rsidRPr="00025096" w:rsidP="00D66634" w14:paraId="15CC7217" w14:textId="77777777">
      <w:pPr>
        <w:suppressAutoHyphens/>
        <w:ind w:left="700"/>
        <w:rPr>
          <w:rFonts w:asciiTheme="minorHAnsi" w:hAnsiTheme="minorHAnsi" w:cstheme="minorHAnsi"/>
          <w:szCs w:val="24"/>
        </w:rPr>
      </w:pPr>
    </w:p>
    <w:p w:rsidR="00D66634" w:rsidRPr="00025096" w:rsidP="00D66634" w14:paraId="5F419FA4" w14:textId="77777777">
      <w:pPr>
        <w:suppressAutoHyphens/>
        <w:ind w:left="700"/>
        <w:rPr>
          <w:rFonts w:asciiTheme="minorHAnsi" w:hAnsiTheme="minorHAnsi" w:cstheme="minorHAnsi"/>
          <w:szCs w:val="24"/>
        </w:rPr>
      </w:pPr>
      <w:r w:rsidRPr="00025096">
        <w:rPr>
          <w:rFonts w:asciiTheme="minorHAnsi" w:hAnsiTheme="minorHAnsi" w:cstheme="minorHAnsi"/>
          <w:szCs w:val="24"/>
        </w:rPr>
        <w:t xml:space="preserve">We estimate the time for schools to process the information provided will be approximately 30 minutes per individual servicemember.  </w:t>
      </w:r>
    </w:p>
    <w:p w:rsidR="00D66634" w:rsidRPr="00025096" w:rsidP="00D66634" w14:paraId="739634C3" w14:textId="77777777">
      <w:pPr>
        <w:suppressAutoHyphens/>
        <w:rPr>
          <w:rFonts w:asciiTheme="minorHAnsi" w:hAnsiTheme="minorHAnsi" w:cstheme="minorHAnsi"/>
          <w:szCs w:val="24"/>
        </w:rPr>
      </w:pPr>
    </w:p>
    <w:p w:rsidR="00D66634" w:rsidRPr="00025096" w:rsidP="00D66634" w14:paraId="5C11F3DA"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b/>
          <w:szCs w:val="24"/>
        </w:rPr>
        <w:t>A</w:t>
      </w:r>
      <w:r w:rsidRPr="00025096">
        <w:rPr>
          <w:rStyle w:val="a"/>
          <w:rFonts w:asciiTheme="minorHAnsi" w:hAnsiTheme="minorHAnsi" w:cstheme="minorHAnsi"/>
          <w:b/>
        </w:rPr>
        <w:t>nnual Cost of Burden to Respondents</w:t>
      </w:r>
    </w:p>
    <w:p w:rsidR="00D66634" w:rsidRPr="00025096" w:rsidP="00D66634" w14:paraId="37C4EA4E" w14:textId="77777777">
      <w:pPr>
        <w:tabs>
          <w:tab w:val="left" w:pos="-720"/>
        </w:tabs>
        <w:suppressAutoHyphens/>
        <w:ind w:left="720"/>
        <w:rPr>
          <w:rFonts w:asciiTheme="minorHAnsi" w:hAnsiTheme="minorHAnsi" w:cstheme="minorHAnsi"/>
          <w:szCs w:val="24"/>
        </w:rPr>
      </w:pPr>
    </w:p>
    <w:p w:rsidR="00ED7195" w:rsidRPr="00920F63" w:rsidP="00756FD3"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64280EAE" w14:textId="77777777" w:rsidTr="00E22FD3">
        <w:tblPrEx>
          <w:tblW w:w="8815" w:type="dxa"/>
          <w:tblLayout w:type="fixed"/>
          <w:tblLook w:val="0020"/>
        </w:tblPrEx>
        <w:trPr>
          <w:tblHeader/>
        </w:trPr>
        <w:tc>
          <w:tcPr>
            <w:tcW w:w="1345" w:type="dxa"/>
          </w:tcPr>
          <w:p w:rsidR="00E22FD3" w:rsidP="00FE1BAE" w14:paraId="64280E97" w14:textId="77777777">
            <w:pPr>
              <w:jc w:val="center"/>
              <w:rPr>
                <w:rFonts w:ascii="Times New Roman" w:hAnsi="Times New Roman"/>
                <w:sz w:val="20"/>
              </w:rPr>
            </w:pPr>
          </w:p>
          <w:p w:rsidR="00E22FD3" w:rsidP="00FE1BAE" w14:paraId="64280E98" w14:textId="77777777">
            <w:pPr>
              <w:jc w:val="center"/>
              <w:rPr>
                <w:rFonts w:ascii="Times New Roman" w:hAnsi="Times New Roman"/>
                <w:sz w:val="20"/>
              </w:rPr>
            </w:pPr>
          </w:p>
          <w:p w:rsidR="00E22FD3" w:rsidRPr="007F6104" w:rsidP="00FE1BA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22FD3" w:rsidRPr="007F6104" w:rsidP="00FE1BAE"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FE1BAE" w14:paraId="64280EA1" w14:textId="77777777">
            <w:pPr>
              <w:jc w:val="center"/>
              <w:rPr>
                <w:rFonts w:ascii="Times New Roman" w:hAnsi="Times New Roman"/>
                <w:sz w:val="20"/>
              </w:rPr>
            </w:pPr>
          </w:p>
          <w:p w:rsidR="00E22FD3" w:rsidP="00FE1BAE" w14:paraId="64280EA2" w14:textId="77777777">
            <w:pPr>
              <w:jc w:val="center"/>
              <w:rPr>
                <w:rFonts w:ascii="Times New Roman" w:hAnsi="Times New Roman"/>
                <w:sz w:val="20"/>
              </w:rPr>
            </w:pPr>
          </w:p>
          <w:p w:rsidR="00E22FD3" w:rsidRPr="007F6104" w:rsidP="00FE1BA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FE1BAE" w14:paraId="64280EA4" w14:textId="77777777">
            <w:pPr>
              <w:jc w:val="center"/>
              <w:rPr>
                <w:rFonts w:ascii="Times New Roman" w:hAnsi="Times New Roman"/>
                <w:sz w:val="20"/>
              </w:rPr>
            </w:pPr>
          </w:p>
          <w:p w:rsidR="00E22FD3" w:rsidRPr="007F6104" w:rsidP="00FE1BA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22FD3" w:rsidP="00FE1BAE" w14:paraId="64280EA6" w14:textId="77777777">
            <w:pPr>
              <w:jc w:val="center"/>
              <w:rPr>
                <w:rFonts w:ascii="Times New Roman" w:hAnsi="Times New Roman"/>
                <w:sz w:val="20"/>
              </w:rPr>
            </w:pPr>
          </w:p>
          <w:p w:rsidR="00E22FD3" w:rsidRPr="007F6104" w:rsidP="00F31BEC"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22FD3" w:rsidP="00FE1BAE" w14:paraId="64280EA8" w14:textId="77777777">
            <w:pPr>
              <w:jc w:val="center"/>
              <w:rPr>
                <w:rFonts w:ascii="Times New Roman" w:hAnsi="Times New Roman"/>
                <w:sz w:val="20"/>
              </w:rPr>
            </w:pPr>
          </w:p>
          <w:p w:rsidR="00E22FD3" w:rsidP="00FE1BAE" w14:paraId="64280EA9" w14:textId="77777777">
            <w:pPr>
              <w:jc w:val="center"/>
              <w:rPr>
                <w:rFonts w:ascii="Times New Roman" w:hAnsi="Times New Roman"/>
                <w:sz w:val="20"/>
              </w:rPr>
            </w:pPr>
          </w:p>
          <w:p w:rsidR="00E22FD3" w:rsidRPr="007F6104" w:rsidP="00FE1BA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P="00FE1BAE" w14:paraId="64280EAB" w14:textId="77777777">
            <w:pPr>
              <w:jc w:val="center"/>
              <w:rPr>
                <w:rFonts w:ascii="Times New Roman" w:hAnsi="Times New Roman"/>
                <w:sz w:val="20"/>
              </w:rPr>
            </w:pPr>
          </w:p>
          <w:p w:rsidR="00E22FD3" w:rsidP="00FE1BAE" w14:paraId="64280EAC" w14:textId="77777777">
            <w:pPr>
              <w:jc w:val="center"/>
              <w:rPr>
                <w:rFonts w:ascii="Times New Roman" w:hAnsi="Times New Roman"/>
                <w:sz w:val="20"/>
              </w:rPr>
            </w:pPr>
          </w:p>
          <w:p w:rsidR="00E22FD3" w:rsidRPr="007F6104" w:rsidP="00FE1BA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B8" w14:textId="77777777" w:rsidTr="00E22FD3">
        <w:tblPrEx>
          <w:tblW w:w="8815" w:type="dxa"/>
          <w:tblLayout w:type="fixed"/>
          <w:tblLook w:val="0020"/>
        </w:tblPrEx>
        <w:tc>
          <w:tcPr>
            <w:tcW w:w="1345" w:type="dxa"/>
          </w:tcPr>
          <w:p w:rsidR="00E22FD3" w:rsidRPr="00AA5138" w:rsidP="00AA5138"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75" w:type="dxa"/>
          </w:tcPr>
          <w:p w:rsidR="00E22FD3" w:rsidRPr="00AA5138" w:rsidP="00D66634" w14:paraId="64280EB2" w14:textId="4D6EA86E">
            <w:pPr>
              <w:jc w:val="right"/>
              <w:rPr>
                <w:rFonts w:asciiTheme="minorHAnsi" w:hAnsiTheme="minorHAnsi" w:cstheme="minorHAnsi"/>
                <w:szCs w:val="24"/>
              </w:rPr>
            </w:pPr>
            <w:r>
              <w:rPr>
                <w:rFonts w:asciiTheme="minorHAnsi" w:hAnsiTheme="minorHAnsi" w:cstheme="minorHAnsi"/>
                <w:szCs w:val="24"/>
              </w:rPr>
              <w:t>2,285</w:t>
            </w:r>
          </w:p>
        </w:tc>
        <w:tc>
          <w:tcPr>
            <w:tcW w:w="1080" w:type="dxa"/>
          </w:tcPr>
          <w:p w:rsidR="00E22FD3" w:rsidRPr="00AA5138" w:rsidP="00D66634" w14:paraId="64280EB3" w14:textId="0013674C">
            <w:pPr>
              <w:jc w:val="right"/>
              <w:rPr>
                <w:rFonts w:asciiTheme="minorHAnsi" w:hAnsiTheme="minorHAnsi" w:cstheme="minorHAnsi"/>
                <w:szCs w:val="24"/>
              </w:rPr>
            </w:pPr>
            <w:r>
              <w:rPr>
                <w:rFonts w:asciiTheme="minorHAnsi" w:hAnsiTheme="minorHAnsi" w:cstheme="minorHAnsi"/>
                <w:szCs w:val="24"/>
              </w:rPr>
              <w:t>2,285</w:t>
            </w:r>
          </w:p>
        </w:tc>
        <w:tc>
          <w:tcPr>
            <w:tcW w:w="1335" w:type="dxa"/>
          </w:tcPr>
          <w:p w:rsidR="00E22FD3" w:rsidRPr="00AA5138" w:rsidP="00D66634" w14:paraId="64280EB4" w14:textId="58786F93">
            <w:pPr>
              <w:jc w:val="center"/>
              <w:rPr>
                <w:rFonts w:asciiTheme="minorHAnsi" w:hAnsiTheme="minorHAnsi" w:cstheme="minorHAnsi"/>
                <w:szCs w:val="24"/>
              </w:rPr>
            </w:pPr>
            <w:r>
              <w:rPr>
                <w:rFonts w:asciiTheme="minorHAnsi" w:hAnsiTheme="minorHAnsi" w:cstheme="minorHAnsi"/>
                <w:szCs w:val="24"/>
              </w:rPr>
              <w:t>.17</w:t>
            </w:r>
          </w:p>
        </w:tc>
        <w:tc>
          <w:tcPr>
            <w:tcW w:w="900" w:type="dxa"/>
          </w:tcPr>
          <w:p w:rsidR="00E22FD3" w:rsidRPr="00AA5138" w:rsidP="00D66634" w14:paraId="64280EB5" w14:textId="3C211E75">
            <w:pPr>
              <w:jc w:val="right"/>
              <w:rPr>
                <w:rFonts w:asciiTheme="minorHAnsi" w:hAnsiTheme="minorHAnsi" w:cstheme="minorHAnsi"/>
                <w:szCs w:val="24"/>
              </w:rPr>
            </w:pPr>
            <w:r>
              <w:rPr>
                <w:rFonts w:asciiTheme="minorHAnsi" w:hAnsiTheme="minorHAnsi" w:cstheme="minorHAnsi"/>
                <w:szCs w:val="24"/>
              </w:rPr>
              <w:t>388</w:t>
            </w:r>
          </w:p>
        </w:tc>
        <w:tc>
          <w:tcPr>
            <w:tcW w:w="1530" w:type="dxa"/>
          </w:tcPr>
          <w:p w:rsidR="00E22FD3" w:rsidRPr="00AA5138" w:rsidP="00D66634" w14:paraId="64280EB6" w14:textId="0C0343D1">
            <w:pPr>
              <w:jc w:val="right"/>
              <w:rPr>
                <w:rFonts w:asciiTheme="minorHAnsi" w:hAnsiTheme="minorHAnsi" w:cstheme="minorHAnsi"/>
                <w:szCs w:val="24"/>
              </w:rPr>
            </w:pPr>
            <w:r w:rsidRPr="00211226">
              <w:rPr>
                <w:rFonts w:asciiTheme="minorHAnsi" w:hAnsiTheme="minorHAnsi" w:cstheme="minorHAnsi"/>
                <w:szCs w:val="24"/>
              </w:rPr>
              <w:t>$16.30</w:t>
            </w:r>
          </w:p>
        </w:tc>
        <w:tc>
          <w:tcPr>
            <w:tcW w:w="1350" w:type="dxa"/>
          </w:tcPr>
          <w:p w:rsidR="00E22FD3" w:rsidRPr="00AA5138" w:rsidP="00D66634" w14:paraId="64280EB7" w14:textId="625A1225">
            <w:pPr>
              <w:jc w:val="right"/>
              <w:rPr>
                <w:rFonts w:asciiTheme="minorHAnsi" w:hAnsiTheme="minorHAnsi" w:cstheme="minorHAnsi"/>
                <w:szCs w:val="24"/>
              </w:rPr>
            </w:pPr>
            <w:r>
              <w:rPr>
                <w:rFonts w:asciiTheme="minorHAnsi" w:hAnsiTheme="minorHAnsi" w:cstheme="minorHAnsi"/>
                <w:szCs w:val="24"/>
              </w:rPr>
              <w:t>$ 6,324</w:t>
            </w:r>
          </w:p>
        </w:tc>
      </w:tr>
      <w:tr w14:paraId="64280EC2" w14:textId="77777777" w:rsidTr="00E22FD3">
        <w:tblPrEx>
          <w:tblW w:w="8815" w:type="dxa"/>
          <w:tblLayout w:type="fixed"/>
          <w:tblLook w:val="0020"/>
        </w:tblPrEx>
        <w:tc>
          <w:tcPr>
            <w:tcW w:w="1345" w:type="dxa"/>
          </w:tcPr>
          <w:p w:rsidR="00E22FD3" w:rsidRPr="00AA5138" w:rsidP="00AA5138"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00E22FD3" w:rsidRPr="00AA5138" w:rsidP="00D66634" w14:paraId="64280EBC" w14:textId="6160BF5E">
            <w:pPr>
              <w:jc w:val="right"/>
              <w:rPr>
                <w:rFonts w:asciiTheme="minorHAnsi" w:hAnsiTheme="minorHAnsi" w:cstheme="minorHAnsi"/>
                <w:szCs w:val="24"/>
              </w:rPr>
            </w:pPr>
            <w:r>
              <w:rPr>
                <w:rFonts w:asciiTheme="minorHAnsi" w:hAnsiTheme="minorHAnsi" w:cstheme="minorHAnsi"/>
                <w:szCs w:val="24"/>
              </w:rPr>
              <w:t>800</w:t>
            </w:r>
          </w:p>
        </w:tc>
        <w:tc>
          <w:tcPr>
            <w:tcW w:w="1080" w:type="dxa"/>
          </w:tcPr>
          <w:p w:rsidR="00E22FD3" w:rsidRPr="00AA5138" w:rsidP="00D66634" w14:paraId="64280EBD" w14:textId="07398CD2">
            <w:pPr>
              <w:jc w:val="right"/>
              <w:rPr>
                <w:rFonts w:asciiTheme="minorHAnsi" w:hAnsiTheme="minorHAnsi" w:cstheme="minorHAnsi"/>
                <w:szCs w:val="24"/>
              </w:rPr>
            </w:pPr>
            <w:r>
              <w:rPr>
                <w:rFonts w:asciiTheme="minorHAnsi" w:hAnsiTheme="minorHAnsi" w:cstheme="minorHAnsi"/>
                <w:szCs w:val="24"/>
              </w:rPr>
              <w:t>800</w:t>
            </w:r>
          </w:p>
        </w:tc>
        <w:tc>
          <w:tcPr>
            <w:tcW w:w="1335" w:type="dxa"/>
          </w:tcPr>
          <w:p w:rsidR="00E22FD3" w:rsidRPr="00AA5138" w:rsidP="00D66634" w14:paraId="64280EBE" w14:textId="0B619771">
            <w:pPr>
              <w:jc w:val="center"/>
              <w:rPr>
                <w:rFonts w:asciiTheme="minorHAnsi" w:hAnsiTheme="minorHAnsi" w:cstheme="minorHAnsi"/>
                <w:szCs w:val="24"/>
              </w:rPr>
            </w:pPr>
            <w:r>
              <w:rPr>
                <w:rFonts w:asciiTheme="minorHAnsi" w:hAnsiTheme="minorHAnsi" w:cstheme="minorHAnsi"/>
                <w:szCs w:val="24"/>
              </w:rPr>
              <w:t>.50</w:t>
            </w:r>
          </w:p>
        </w:tc>
        <w:tc>
          <w:tcPr>
            <w:tcW w:w="900" w:type="dxa"/>
          </w:tcPr>
          <w:p w:rsidR="00E22FD3" w:rsidRPr="00AA5138" w:rsidP="00D66634" w14:paraId="64280EBF" w14:textId="042DDE2E">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400</w:t>
            </w:r>
          </w:p>
        </w:tc>
        <w:tc>
          <w:tcPr>
            <w:tcW w:w="1530" w:type="dxa"/>
          </w:tcPr>
          <w:p w:rsidR="00E22FD3" w:rsidRPr="00AA5138" w:rsidP="00D66634" w14:paraId="64280EC0" w14:textId="7E6F72B0">
            <w:pPr>
              <w:jc w:val="right"/>
              <w:rPr>
                <w:rFonts w:asciiTheme="minorHAnsi" w:hAnsiTheme="minorHAnsi" w:cstheme="minorHAnsi"/>
                <w:szCs w:val="24"/>
              </w:rPr>
            </w:pPr>
            <w:r>
              <w:rPr>
                <w:rFonts w:asciiTheme="minorHAnsi" w:hAnsiTheme="minorHAnsi" w:cstheme="minorHAnsi"/>
                <w:szCs w:val="24"/>
              </w:rPr>
              <w:t>$44.41</w:t>
            </w:r>
          </w:p>
        </w:tc>
        <w:tc>
          <w:tcPr>
            <w:tcW w:w="1350" w:type="dxa"/>
          </w:tcPr>
          <w:p w:rsidR="00E22FD3" w:rsidRPr="00AA5138" w:rsidP="00D66634" w14:paraId="64280EC1" w14:textId="3CF37386">
            <w:pPr>
              <w:jc w:val="right"/>
              <w:rPr>
                <w:rFonts w:asciiTheme="minorHAnsi" w:hAnsiTheme="minorHAnsi" w:cstheme="minorHAnsi"/>
                <w:szCs w:val="24"/>
              </w:rPr>
            </w:pPr>
            <w:r>
              <w:rPr>
                <w:rFonts w:asciiTheme="minorHAnsi" w:hAnsiTheme="minorHAnsi" w:cstheme="minorHAnsi"/>
                <w:szCs w:val="24"/>
              </w:rPr>
              <w:t>$17,764</w:t>
            </w:r>
          </w:p>
        </w:tc>
      </w:tr>
      <w:tr w14:paraId="64280ECC" w14:textId="77777777" w:rsidTr="00E22FD3">
        <w:tblPrEx>
          <w:tblW w:w="8815" w:type="dxa"/>
          <w:tblLayout w:type="fixed"/>
          <w:tblLook w:val="0020"/>
        </w:tblPrEx>
        <w:tc>
          <w:tcPr>
            <w:tcW w:w="1345" w:type="dxa"/>
          </w:tcPr>
          <w:p w:rsidR="00E22FD3" w:rsidRPr="00AA5138" w:rsidP="00AA5138"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00E22FD3" w:rsidRPr="00AA5138" w:rsidP="00D66634" w14:paraId="64280EC6" w14:textId="2A7A21FA">
            <w:pPr>
              <w:jc w:val="right"/>
              <w:rPr>
                <w:rFonts w:asciiTheme="minorHAnsi" w:hAnsiTheme="minorHAnsi" w:cstheme="minorHAnsi"/>
                <w:szCs w:val="24"/>
              </w:rPr>
            </w:pPr>
            <w:r>
              <w:rPr>
                <w:rFonts w:asciiTheme="minorHAnsi" w:hAnsiTheme="minorHAnsi" w:cstheme="minorHAnsi"/>
                <w:szCs w:val="24"/>
              </w:rPr>
              <w:t>708</w:t>
            </w:r>
          </w:p>
        </w:tc>
        <w:tc>
          <w:tcPr>
            <w:tcW w:w="1080" w:type="dxa"/>
          </w:tcPr>
          <w:p w:rsidR="00E22FD3" w:rsidRPr="00AA5138" w:rsidP="00D66634" w14:paraId="64280EC7" w14:textId="09A6358A">
            <w:pPr>
              <w:jc w:val="right"/>
              <w:rPr>
                <w:rFonts w:asciiTheme="minorHAnsi" w:hAnsiTheme="minorHAnsi" w:cstheme="minorHAnsi"/>
                <w:szCs w:val="24"/>
              </w:rPr>
            </w:pPr>
            <w:r>
              <w:rPr>
                <w:rFonts w:asciiTheme="minorHAnsi" w:hAnsiTheme="minorHAnsi" w:cstheme="minorHAnsi"/>
                <w:szCs w:val="24"/>
              </w:rPr>
              <w:t>708</w:t>
            </w:r>
          </w:p>
        </w:tc>
        <w:tc>
          <w:tcPr>
            <w:tcW w:w="1335" w:type="dxa"/>
          </w:tcPr>
          <w:p w:rsidR="00E22FD3" w:rsidRPr="00AA5138" w:rsidP="00D66634" w14:paraId="64280EC8" w14:textId="345BFA3E">
            <w:pPr>
              <w:jc w:val="center"/>
              <w:rPr>
                <w:rFonts w:asciiTheme="minorHAnsi" w:hAnsiTheme="minorHAnsi" w:cstheme="minorHAnsi"/>
                <w:szCs w:val="24"/>
              </w:rPr>
            </w:pPr>
            <w:r>
              <w:rPr>
                <w:rFonts w:asciiTheme="minorHAnsi" w:hAnsiTheme="minorHAnsi" w:cstheme="minorHAnsi"/>
                <w:szCs w:val="24"/>
              </w:rPr>
              <w:t>.50</w:t>
            </w:r>
          </w:p>
        </w:tc>
        <w:tc>
          <w:tcPr>
            <w:tcW w:w="900" w:type="dxa"/>
          </w:tcPr>
          <w:p w:rsidR="00E22FD3" w:rsidRPr="00AA5138" w:rsidP="00D66634" w14:paraId="64280EC9" w14:textId="1B55E03A">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354</w:t>
            </w:r>
          </w:p>
        </w:tc>
        <w:tc>
          <w:tcPr>
            <w:tcW w:w="1530" w:type="dxa"/>
          </w:tcPr>
          <w:p w:rsidR="00E22FD3" w:rsidRPr="00AA5138" w:rsidP="00D66634" w14:paraId="64280ECA" w14:textId="3F0CCEC1">
            <w:pPr>
              <w:jc w:val="right"/>
              <w:rPr>
                <w:rFonts w:asciiTheme="minorHAnsi" w:hAnsiTheme="minorHAnsi" w:cstheme="minorHAnsi"/>
                <w:szCs w:val="24"/>
              </w:rPr>
            </w:pPr>
            <w:r>
              <w:rPr>
                <w:rFonts w:asciiTheme="minorHAnsi" w:hAnsiTheme="minorHAnsi" w:cstheme="minorHAnsi"/>
                <w:szCs w:val="24"/>
              </w:rPr>
              <w:t>$44.41</w:t>
            </w:r>
          </w:p>
        </w:tc>
        <w:tc>
          <w:tcPr>
            <w:tcW w:w="1350" w:type="dxa"/>
          </w:tcPr>
          <w:p w:rsidR="00E22FD3" w:rsidRPr="00AA5138" w:rsidP="00D66634" w14:paraId="64280ECB" w14:textId="35E8616F">
            <w:pPr>
              <w:jc w:val="right"/>
              <w:rPr>
                <w:rFonts w:asciiTheme="minorHAnsi" w:hAnsiTheme="minorHAnsi" w:cstheme="minorHAnsi"/>
                <w:szCs w:val="24"/>
              </w:rPr>
            </w:pPr>
            <w:r>
              <w:rPr>
                <w:rFonts w:asciiTheme="minorHAnsi" w:hAnsiTheme="minorHAnsi" w:cstheme="minorHAnsi"/>
                <w:szCs w:val="24"/>
              </w:rPr>
              <w:t>$15,721</w:t>
            </w:r>
          </w:p>
        </w:tc>
      </w:tr>
      <w:tr w14:paraId="64280ED6" w14:textId="77777777" w:rsidTr="00E22FD3">
        <w:tblPrEx>
          <w:tblW w:w="8815" w:type="dxa"/>
          <w:tblLayout w:type="fixed"/>
          <w:tblLook w:val="0020"/>
        </w:tblPrEx>
        <w:tc>
          <w:tcPr>
            <w:tcW w:w="1345" w:type="dxa"/>
          </w:tcPr>
          <w:p w:rsidR="00E22FD3" w:rsidRPr="00AA5138" w:rsidP="00AA5138"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E22FD3" w:rsidRPr="00AA5138" w:rsidP="00D66634" w14:paraId="64280ED0" w14:textId="023F4666">
            <w:pPr>
              <w:jc w:val="right"/>
              <w:rPr>
                <w:rFonts w:asciiTheme="minorHAnsi" w:hAnsiTheme="minorHAnsi" w:cstheme="minorHAnsi"/>
                <w:szCs w:val="24"/>
              </w:rPr>
            </w:pPr>
            <w:r>
              <w:rPr>
                <w:rFonts w:asciiTheme="minorHAnsi" w:hAnsiTheme="minorHAnsi" w:cstheme="minorHAnsi"/>
                <w:szCs w:val="24"/>
              </w:rPr>
              <w:t>777</w:t>
            </w:r>
          </w:p>
        </w:tc>
        <w:tc>
          <w:tcPr>
            <w:tcW w:w="1080" w:type="dxa"/>
          </w:tcPr>
          <w:p w:rsidR="00E22FD3" w:rsidRPr="00AA5138" w:rsidP="00D66634" w14:paraId="64280ED1" w14:textId="46770595">
            <w:pPr>
              <w:jc w:val="right"/>
              <w:rPr>
                <w:rFonts w:asciiTheme="minorHAnsi" w:hAnsiTheme="minorHAnsi" w:cstheme="minorHAnsi"/>
                <w:szCs w:val="24"/>
              </w:rPr>
            </w:pPr>
            <w:r>
              <w:rPr>
                <w:rFonts w:asciiTheme="minorHAnsi" w:hAnsiTheme="minorHAnsi" w:cstheme="minorHAnsi"/>
                <w:szCs w:val="24"/>
              </w:rPr>
              <w:t>777</w:t>
            </w:r>
          </w:p>
        </w:tc>
        <w:tc>
          <w:tcPr>
            <w:tcW w:w="1335" w:type="dxa"/>
          </w:tcPr>
          <w:p w:rsidR="00E22FD3" w:rsidRPr="00AA5138" w:rsidP="00D66634" w14:paraId="64280ED2" w14:textId="1CE25466">
            <w:pPr>
              <w:jc w:val="center"/>
              <w:rPr>
                <w:rFonts w:asciiTheme="minorHAnsi" w:hAnsiTheme="minorHAnsi" w:cstheme="minorHAnsi"/>
                <w:szCs w:val="24"/>
              </w:rPr>
            </w:pPr>
            <w:r>
              <w:rPr>
                <w:rFonts w:asciiTheme="minorHAnsi" w:hAnsiTheme="minorHAnsi" w:cstheme="minorHAnsi"/>
                <w:szCs w:val="24"/>
              </w:rPr>
              <w:t>.50</w:t>
            </w:r>
          </w:p>
        </w:tc>
        <w:tc>
          <w:tcPr>
            <w:tcW w:w="900" w:type="dxa"/>
          </w:tcPr>
          <w:p w:rsidR="00E22FD3" w:rsidRPr="00AA5138" w:rsidP="00D66634" w14:paraId="64280ED3" w14:textId="07757499">
            <w:pPr>
              <w:jc w:val="right"/>
              <w:rPr>
                <w:rFonts w:asciiTheme="minorHAnsi" w:hAnsiTheme="minorHAnsi" w:cstheme="minorHAnsi"/>
                <w:szCs w:val="24"/>
              </w:rPr>
            </w:pPr>
            <w:r>
              <w:rPr>
                <w:rFonts w:asciiTheme="minorHAnsi" w:hAnsiTheme="minorHAnsi" w:cstheme="minorHAnsi"/>
                <w:szCs w:val="24"/>
              </w:rPr>
              <w:t>389</w:t>
            </w:r>
          </w:p>
        </w:tc>
        <w:tc>
          <w:tcPr>
            <w:tcW w:w="1530" w:type="dxa"/>
          </w:tcPr>
          <w:p w:rsidR="00E22FD3" w:rsidRPr="00AA5138" w:rsidP="00D66634" w14:paraId="64280ED4" w14:textId="696495E2">
            <w:pPr>
              <w:jc w:val="right"/>
              <w:rPr>
                <w:rFonts w:asciiTheme="minorHAnsi" w:hAnsiTheme="minorHAnsi" w:cstheme="minorHAnsi"/>
                <w:szCs w:val="24"/>
              </w:rPr>
            </w:pPr>
            <w:r>
              <w:rPr>
                <w:rFonts w:asciiTheme="minorHAnsi" w:hAnsiTheme="minorHAnsi" w:cstheme="minorHAnsi"/>
                <w:szCs w:val="24"/>
              </w:rPr>
              <w:t>$44.41</w:t>
            </w:r>
          </w:p>
        </w:tc>
        <w:tc>
          <w:tcPr>
            <w:tcW w:w="1350" w:type="dxa"/>
          </w:tcPr>
          <w:p w:rsidR="00E22FD3" w:rsidRPr="00AA5138" w:rsidP="00D66634" w14:paraId="64280ED5" w14:textId="77468D96">
            <w:pPr>
              <w:jc w:val="right"/>
              <w:rPr>
                <w:rFonts w:asciiTheme="minorHAnsi" w:hAnsiTheme="minorHAnsi" w:cstheme="minorHAnsi"/>
                <w:szCs w:val="24"/>
              </w:rPr>
            </w:pPr>
            <w:r>
              <w:rPr>
                <w:rFonts w:asciiTheme="minorHAnsi" w:hAnsiTheme="minorHAnsi" w:cstheme="minorHAnsi"/>
                <w:szCs w:val="24"/>
              </w:rPr>
              <w:t>$17,253</w:t>
            </w:r>
          </w:p>
        </w:tc>
      </w:tr>
      <w:tr w14:paraId="64280EE0" w14:textId="77777777" w:rsidTr="00E22FD3">
        <w:tblPrEx>
          <w:tblW w:w="8815" w:type="dxa"/>
          <w:tblLayout w:type="fixed"/>
          <w:tblLook w:val="0020"/>
        </w:tblPrEx>
        <w:tc>
          <w:tcPr>
            <w:tcW w:w="1345" w:type="dxa"/>
          </w:tcPr>
          <w:p w:rsidR="00E22FD3" w:rsidRPr="00442E07" w:rsidP="00AA5138" w14:paraId="64280ED7" w14:textId="77777777">
            <w:pPr>
              <w:rPr>
                <w:rFonts w:ascii="Times New Roman" w:hAnsi="Times New Roman"/>
                <w:szCs w:val="24"/>
              </w:rPr>
            </w:pPr>
            <w:r>
              <w:rPr>
                <w:rFonts w:ascii="Times New Roman" w:hAnsi="Times New Roman"/>
                <w:szCs w:val="24"/>
              </w:rPr>
              <w:t>Annualized Totals</w:t>
            </w:r>
          </w:p>
        </w:tc>
        <w:tc>
          <w:tcPr>
            <w:tcW w:w="1275" w:type="dxa"/>
          </w:tcPr>
          <w:p w:rsidR="00E22FD3" w:rsidRPr="00AA5138" w:rsidP="00D66634" w14:paraId="64280EDA" w14:textId="1D8E5C2B">
            <w:pPr>
              <w:jc w:val="right"/>
              <w:rPr>
                <w:rFonts w:asciiTheme="minorHAnsi" w:hAnsiTheme="minorHAnsi" w:cstheme="minorHAnsi"/>
                <w:b/>
                <w:bCs/>
                <w:szCs w:val="24"/>
              </w:rPr>
            </w:pPr>
            <w:r>
              <w:rPr>
                <w:rFonts w:asciiTheme="minorHAnsi" w:hAnsiTheme="minorHAnsi" w:cstheme="minorHAnsi"/>
                <w:b/>
                <w:bCs/>
                <w:szCs w:val="24"/>
              </w:rPr>
              <w:t>4,570</w:t>
            </w:r>
          </w:p>
        </w:tc>
        <w:tc>
          <w:tcPr>
            <w:tcW w:w="1080" w:type="dxa"/>
          </w:tcPr>
          <w:p w:rsidR="00E22FD3" w:rsidRPr="00AA5138" w:rsidP="00D66634" w14:paraId="64280EDB" w14:textId="33DF4517">
            <w:pPr>
              <w:jc w:val="right"/>
              <w:rPr>
                <w:rFonts w:asciiTheme="minorHAnsi" w:hAnsiTheme="minorHAnsi" w:cstheme="minorHAnsi"/>
                <w:b/>
                <w:bCs/>
                <w:szCs w:val="24"/>
              </w:rPr>
            </w:pPr>
            <w:r>
              <w:rPr>
                <w:rFonts w:asciiTheme="minorHAnsi" w:hAnsiTheme="minorHAnsi" w:cstheme="minorHAnsi"/>
                <w:b/>
                <w:bCs/>
                <w:szCs w:val="24"/>
              </w:rPr>
              <w:t>4,570</w:t>
            </w:r>
          </w:p>
        </w:tc>
        <w:tc>
          <w:tcPr>
            <w:tcW w:w="1335" w:type="dxa"/>
          </w:tcPr>
          <w:p w:rsidR="00E22FD3" w:rsidRPr="00AA5138" w:rsidP="00D66634" w14:paraId="64280EDC" w14:textId="77777777">
            <w:pPr>
              <w:jc w:val="center"/>
              <w:rPr>
                <w:rFonts w:asciiTheme="minorHAnsi" w:hAnsiTheme="minorHAnsi" w:cstheme="minorHAnsi"/>
                <w:b/>
                <w:bCs/>
                <w:szCs w:val="24"/>
              </w:rPr>
            </w:pPr>
          </w:p>
        </w:tc>
        <w:tc>
          <w:tcPr>
            <w:tcW w:w="900" w:type="dxa"/>
          </w:tcPr>
          <w:p w:rsidR="00E22FD3" w:rsidRPr="00AA5138" w:rsidP="00D66634" w14:paraId="64280EDD" w14:textId="5E2A97C1">
            <w:pPr>
              <w:jc w:val="right"/>
              <w:rPr>
                <w:rFonts w:asciiTheme="minorHAnsi" w:hAnsiTheme="minorHAnsi" w:cstheme="minorHAnsi"/>
                <w:b/>
                <w:bCs/>
                <w:szCs w:val="24"/>
              </w:rPr>
            </w:pPr>
            <w:r>
              <w:rPr>
                <w:rFonts w:asciiTheme="minorHAnsi" w:hAnsiTheme="minorHAnsi" w:cstheme="minorHAnsi"/>
                <w:b/>
                <w:bCs/>
                <w:szCs w:val="24"/>
              </w:rPr>
              <w:t>1,531</w:t>
            </w:r>
          </w:p>
        </w:tc>
        <w:tc>
          <w:tcPr>
            <w:tcW w:w="1530" w:type="dxa"/>
          </w:tcPr>
          <w:p w:rsidR="00E22FD3" w:rsidRPr="00AA5138" w:rsidP="00D66634" w14:paraId="64280EDE" w14:textId="77777777">
            <w:pPr>
              <w:jc w:val="right"/>
              <w:rPr>
                <w:rFonts w:asciiTheme="minorHAnsi" w:hAnsiTheme="minorHAnsi" w:cstheme="minorHAnsi"/>
                <w:b/>
                <w:bCs/>
                <w:szCs w:val="24"/>
              </w:rPr>
            </w:pPr>
          </w:p>
        </w:tc>
        <w:tc>
          <w:tcPr>
            <w:tcW w:w="1350" w:type="dxa"/>
          </w:tcPr>
          <w:p w:rsidR="00E22FD3" w:rsidRPr="00AA5138" w:rsidP="00D66634" w14:paraId="64280EDF" w14:textId="0F0DCE3D">
            <w:pPr>
              <w:jc w:val="right"/>
              <w:rPr>
                <w:rFonts w:asciiTheme="minorHAnsi" w:hAnsiTheme="minorHAnsi" w:cstheme="minorHAnsi"/>
                <w:b/>
                <w:bCs/>
                <w:szCs w:val="24"/>
              </w:rPr>
            </w:pPr>
            <w:r>
              <w:rPr>
                <w:rFonts w:asciiTheme="minorHAnsi" w:hAnsiTheme="minorHAnsi" w:cstheme="minorHAnsi"/>
                <w:b/>
                <w:bCs/>
                <w:szCs w:val="24"/>
              </w:rPr>
              <w:t>$57,062</w:t>
            </w:r>
          </w:p>
        </w:tc>
      </w:tr>
    </w:tbl>
    <w:p w:rsidR="001A6AE0" w:rsidP="000446F5" w14:paraId="64280EE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w:t>
      </w:r>
      <w:r w:rsidRPr="00ED7195">
        <w:rPr>
          <w:rFonts w:ascii="Times New Roman" w:hAnsi="Times New Roman"/>
          <w:b/>
          <w:szCs w:val="24"/>
        </w:rPr>
        <w:t>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D66634" w:rsidP="00D66634" w14:paraId="78AC196B" w14:textId="77777777">
      <w:pPr>
        <w:tabs>
          <w:tab w:val="left" w:pos="-720"/>
        </w:tabs>
        <w:suppressAutoHyphens/>
        <w:ind w:left="720"/>
        <w:rPr>
          <w:rFonts w:asciiTheme="minorHAnsi" w:hAnsiTheme="minorHAnsi" w:cstheme="minorHAnsi"/>
          <w:szCs w:val="24"/>
        </w:rPr>
      </w:pPr>
    </w:p>
    <w:p w:rsidR="00D66634" w:rsidRPr="00025096" w:rsidP="00D66634" w14:paraId="75735A95" w14:textId="79F2F4F3">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There is no additional cost burden associated with this collection other than those listed in item 12.</w:t>
      </w:r>
    </w:p>
    <w:p w:rsidR="00D66634" w:rsidP="00AD381B" w14:paraId="1BABCF5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D66634" w:rsidRPr="00025096" w:rsidP="00D66634" w14:paraId="4E746349"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There are no additional costs to the Federal government as a result of the regulation.</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P="00534B4A" w14:paraId="64280EFE" w14:textId="77777777">
            <w:pPr>
              <w:tabs>
                <w:tab w:val="left" w:pos="-720"/>
              </w:tabs>
              <w:suppressAutoHyphens/>
              <w:rPr>
                <w:rFonts w:ascii="Times New Roman" w:hAnsi="Times New Roman"/>
                <w:b/>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P="00534B4A" w14:paraId="64280F03" w14:textId="77777777">
            <w:pPr>
              <w:tabs>
                <w:tab w:val="left" w:pos="-720"/>
              </w:tabs>
              <w:suppressAutoHyphens/>
              <w:rPr>
                <w:rFonts w:ascii="Times New Roman" w:hAnsi="Times New Roman"/>
                <w:b/>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P="00534B4A" w14:paraId="64280F08" w14:textId="77777777">
            <w:pPr>
              <w:tabs>
                <w:tab w:val="left" w:pos="-720"/>
              </w:tabs>
              <w:suppressAutoHyphens/>
              <w:rPr>
                <w:rFonts w:ascii="Times New Roman" w:hAnsi="Times New Roman"/>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D66634" w:rsidRPr="00025096" w:rsidP="00D66634" w14:paraId="528E5A34" w14:textId="62EBBE97">
      <w:pPr>
        <w:pStyle w:val="ListParagraph"/>
        <w:suppressAutoHyphens/>
        <w:contextualSpacing w:val="0"/>
        <w:rPr>
          <w:rFonts w:asciiTheme="minorHAnsi" w:hAnsiTheme="minorHAnsi" w:cstheme="minorHAnsi"/>
          <w:snapToGrid w:val="0"/>
          <w:szCs w:val="24"/>
        </w:rPr>
      </w:pPr>
      <w:r w:rsidRPr="00025096">
        <w:rPr>
          <w:rFonts w:asciiTheme="minorHAnsi" w:hAnsiTheme="minorHAnsi" w:cstheme="minorHAnsi"/>
          <w:snapToGrid w:val="0"/>
          <w:szCs w:val="24"/>
        </w:rPr>
        <w:t xml:space="preserve">This is a request for extension without change of the current information collection.  </w:t>
      </w:r>
      <w:r w:rsidRPr="00025096">
        <w:rPr>
          <w:rFonts w:asciiTheme="minorHAnsi" w:hAnsiTheme="minorHAnsi" w:cstheme="minorHAnsi"/>
          <w:szCs w:val="24"/>
        </w:rPr>
        <w:t xml:space="preserve">There has been no revision to the required recordkeeping of the specific readmission regulations.  </w:t>
      </w:r>
      <w:r w:rsidRPr="00025096">
        <w:rPr>
          <w:rFonts w:asciiTheme="minorHAnsi" w:hAnsiTheme="minorHAnsi" w:cstheme="minorHAnsi"/>
          <w:snapToGrid w:val="0"/>
          <w:szCs w:val="24"/>
        </w:rPr>
        <w:t>The burden remains 1,531 hours for 4,570 respondents and responses.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34B4A" w:rsidP="00AA5138" w14:paraId="64280F0F" w14:textId="1C03EAE9">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results of the collection of information will not be published.</w:t>
      </w:r>
    </w:p>
    <w:p w:rsidR="00D66634" w:rsidRPr="00534B4A" w:rsidP="00AA5138" w14:paraId="5D57BDF1"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D66634" w:rsidRPr="00025096" w:rsidP="00D66634" w14:paraId="0A4ABDD9"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D66634" w:rsidRPr="00025096" w:rsidP="00D66634" w14:paraId="7FCDC4FE" w14:textId="77777777">
      <w:pPr>
        <w:tabs>
          <w:tab w:val="left" w:pos="-720"/>
        </w:tabs>
        <w:suppressAutoHyphens/>
        <w:ind w:left="720"/>
        <w:rPr>
          <w:rFonts w:asciiTheme="minorHAnsi" w:hAnsiTheme="minorHAnsi" w:cstheme="minorHAnsi"/>
          <w:szCs w:val="24"/>
        </w:rPr>
      </w:pPr>
      <w:r w:rsidRPr="00025096">
        <w:rPr>
          <w:rFonts w:asciiTheme="minorHAnsi" w:hAnsiTheme="minorHAnsi" w:cstheme="minorHAnsi"/>
          <w:szCs w:val="24"/>
        </w:rPr>
        <w:t>The Department is not requesting any exceptions to the “Certification for Paperwork Reduction Act Submissions” of OMB Form 83-1.</w:t>
      </w:r>
    </w:p>
    <w:p w:rsidR="00AA5138" w:rsidRPr="00AA5138" w:rsidP="00AA5138" w14:paraId="1D395179" w14:textId="77777777">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524" w14:paraId="64280F18" w14:textId="77777777">
    <w:pPr>
      <w:spacing w:before="140" w:line="100" w:lineRule="exact"/>
      <w:rPr>
        <w:sz w:val="10"/>
      </w:rPr>
    </w:pPr>
  </w:p>
  <w:p w:rsidR="00087524" w14:paraId="64280F19" w14:textId="77777777">
    <w:pPr>
      <w:tabs>
        <w:tab w:val="left" w:pos="0"/>
      </w:tabs>
      <w:suppressAutoHyphens/>
    </w:pPr>
  </w:p>
  <w:p w:rsidR="0008752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8752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08752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5CDB29E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D66634">
      <w:rPr>
        <w:rFonts w:ascii="Times New Roman" w:hAnsi="Times New Roman"/>
        <w:szCs w:val="24"/>
      </w:rPr>
      <w:t>1845-0095</w:t>
    </w:r>
    <w:r w:rsidR="00E22FD3">
      <w:rPr>
        <w:rFonts w:ascii="Times New Roman" w:hAnsi="Times New Roman"/>
        <w:szCs w:val="24"/>
      </w:rPr>
      <w:tab/>
    </w:r>
    <w:r w:rsidRPr="00C875E8">
      <w:rPr>
        <w:rFonts w:ascii="Times New Roman" w:hAnsi="Times New Roman"/>
        <w:szCs w:val="24"/>
      </w:rPr>
      <w:t xml:space="preserve">Revised: </w:t>
    </w:r>
    <w:r w:rsidR="005D714C">
      <w:rPr>
        <w:rFonts w:ascii="Times New Roman" w:hAnsi="Times New Roman"/>
        <w:szCs w:val="24"/>
      </w:rPr>
      <w:t>1</w:t>
    </w:r>
    <w:r w:rsidR="00247CA8">
      <w:rPr>
        <w:rFonts w:ascii="Times New Roman" w:hAnsi="Times New Roman"/>
        <w:szCs w:val="24"/>
      </w:rPr>
      <w:t>2</w:t>
    </w:r>
    <w:r w:rsidR="005D714C">
      <w:rPr>
        <w:rFonts w:ascii="Times New Roman" w:hAnsi="Times New Roman"/>
        <w:szCs w:val="24"/>
      </w:rPr>
      <w:t>/</w:t>
    </w:r>
    <w:r w:rsidR="00247CA8">
      <w:rPr>
        <w:rFonts w:ascii="Times New Roman" w:hAnsi="Times New Roman"/>
        <w:szCs w:val="24"/>
      </w:rPr>
      <w:t>19</w:t>
    </w:r>
    <w:r w:rsidR="005D714C">
      <w:rPr>
        <w:rFonts w:ascii="Times New Roman" w:hAnsi="Times New Roman"/>
        <w:szCs w:val="24"/>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3032097">
    <w:abstractNumId w:val="0"/>
  </w:num>
  <w:num w:numId="2" w16cid:durableId="2083600705">
    <w:abstractNumId w:val="2"/>
  </w:num>
  <w:num w:numId="3" w16cid:durableId="1480003457">
    <w:abstractNumId w:val="1"/>
  </w:num>
  <w:num w:numId="4" w16cid:durableId="119079965">
    <w:abstractNumId w:val="3"/>
  </w:num>
  <w:num w:numId="5" w16cid:durableId="1950887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5096"/>
    <w:rsid w:val="00035ED5"/>
    <w:rsid w:val="00043C32"/>
    <w:rsid w:val="000446F5"/>
    <w:rsid w:val="00087524"/>
    <w:rsid w:val="00093017"/>
    <w:rsid w:val="001824F3"/>
    <w:rsid w:val="001A6AE0"/>
    <w:rsid w:val="001C73C0"/>
    <w:rsid w:val="001D2C91"/>
    <w:rsid w:val="001E79BD"/>
    <w:rsid w:val="00211226"/>
    <w:rsid w:val="002225CC"/>
    <w:rsid w:val="00224A3B"/>
    <w:rsid w:val="00240A39"/>
    <w:rsid w:val="00246FE9"/>
    <w:rsid w:val="00247CA8"/>
    <w:rsid w:val="00250100"/>
    <w:rsid w:val="00262A69"/>
    <w:rsid w:val="00270AF7"/>
    <w:rsid w:val="002A3221"/>
    <w:rsid w:val="002C3520"/>
    <w:rsid w:val="002E14E0"/>
    <w:rsid w:val="002E69CC"/>
    <w:rsid w:val="002F55E5"/>
    <w:rsid w:val="0032078A"/>
    <w:rsid w:val="00323D08"/>
    <w:rsid w:val="0032539E"/>
    <w:rsid w:val="003860E4"/>
    <w:rsid w:val="003B1545"/>
    <w:rsid w:val="00412915"/>
    <w:rsid w:val="00442E07"/>
    <w:rsid w:val="0052073E"/>
    <w:rsid w:val="00534B4A"/>
    <w:rsid w:val="0054395D"/>
    <w:rsid w:val="00575DDA"/>
    <w:rsid w:val="00581C11"/>
    <w:rsid w:val="005D714C"/>
    <w:rsid w:val="005F4E11"/>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34A62"/>
    <w:rsid w:val="00874EFE"/>
    <w:rsid w:val="00882126"/>
    <w:rsid w:val="008933F1"/>
    <w:rsid w:val="008B1B08"/>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46BA5"/>
    <w:rsid w:val="00B54167"/>
    <w:rsid w:val="00B62E06"/>
    <w:rsid w:val="00B64B1D"/>
    <w:rsid w:val="00B9671B"/>
    <w:rsid w:val="00BA1D31"/>
    <w:rsid w:val="00BC1A67"/>
    <w:rsid w:val="00C164D3"/>
    <w:rsid w:val="00C20670"/>
    <w:rsid w:val="00C224FD"/>
    <w:rsid w:val="00C86713"/>
    <w:rsid w:val="00C875E8"/>
    <w:rsid w:val="00C92035"/>
    <w:rsid w:val="00CB40C0"/>
    <w:rsid w:val="00CC2A72"/>
    <w:rsid w:val="00CC3FB5"/>
    <w:rsid w:val="00CD2067"/>
    <w:rsid w:val="00CD47BC"/>
    <w:rsid w:val="00D023E9"/>
    <w:rsid w:val="00D34984"/>
    <w:rsid w:val="00D36C35"/>
    <w:rsid w:val="00D66634"/>
    <w:rsid w:val="00D75313"/>
    <w:rsid w:val="00DB097C"/>
    <w:rsid w:val="00E16ACD"/>
    <w:rsid w:val="00E17134"/>
    <w:rsid w:val="00E22FD3"/>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74288"/>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D714C"/>
    <w:rPr>
      <w:rFonts w:ascii="Courier" w:hAnsi="Courier"/>
      <w:sz w:val="24"/>
    </w:rPr>
  </w:style>
  <w:style w:type="character" w:styleId="FollowedHyperlink">
    <w:name w:val="FollowedHyperlink"/>
    <w:basedOn w:val="DefaultParagraphFont"/>
    <w:uiPriority w:val="99"/>
    <w:semiHidden/>
    <w:unhideWhenUsed/>
    <w:rsid w:val="000875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ecfr.gov/cgi-bin/text-idx?SID=579d05b438130b0df63a3f36d72797e7&amp;mc=true&amp;node=se34.3.668_118&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2936</Words>
  <Characters>16740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2024-12-19T15:53:00Z</dcterms:created>
  <dcterms:modified xsi:type="dcterms:W3CDTF">2024-12-19T15:53:00Z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