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90146" w14:textId="77777777" w:rsidR="009C5C0E" w:rsidRPr="005E7809" w:rsidRDefault="009C5C0E" w:rsidP="000039E2">
      <w:pPr>
        <w:pStyle w:val="Heading4"/>
        <w:widowControl w:val="0"/>
        <w:rPr>
          <w:rFonts w:ascii="Times New Roman" w:hAnsi="Times New Roman"/>
          <w:bCs/>
        </w:rPr>
      </w:pPr>
      <w:bookmarkStart w:id="0" w:name="_GoBack"/>
      <w:bookmarkEnd w:id="0"/>
      <w:r w:rsidRPr="005E7809">
        <w:rPr>
          <w:rFonts w:ascii="Times New Roman" w:hAnsi="Times New Roman"/>
        </w:rPr>
        <w:t xml:space="preserve">Paperwork Reduction Act Submission </w:t>
      </w:r>
      <w:r w:rsidRPr="005E7809">
        <w:rPr>
          <w:rFonts w:ascii="Times New Roman" w:hAnsi="Times New Roman"/>
          <w:bCs/>
        </w:rPr>
        <w:t>Supporting Statement</w:t>
      </w:r>
    </w:p>
    <w:p w14:paraId="33490147" w14:textId="77777777" w:rsidR="009C5C0E" w:rsidRPr="005E7809" w:rsidRDefault="009C5C0E" w:rsidP="000039E2">
      <w:pPr>
        <w:widowControl w:val="0"/>
        <w:rPr>
          <w:rFonts w:ascii="Times New Roman" w:hAnsi="Times New Roman"/>
        </w:rPr>
      </w:pPr>
    </w:p>
    <w:p w14:paraId="33490148" w14:textId="77777777" w:rsidR="00C006A9" w:rsidRDefault="009C5C0E" w:rsidP="000039E2">
      <w:pPr>
        <w:widowControl w:val="0"/>
        <w:spacing w:after="0" w:line="240"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14:paraId="33490149" w14:textId="77777777" w:rsidR="009C5C0E" w:rsidRPr="005E7809" w:rsidRDefault="009C5C0E" w:rsidP="000039E2">
      <w:pPr>
        <w:widowControl w:val="0"/>
        <w:spacing w:after="0" w:line="240"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14:paraId="3349014A" w14:textId="77777777" w:rsidR="009C5C0E" w:rsidRPr="005E7809" w:rsidRDefault="009C5C0E" w:rsidP="000039E2">
      <w:pPr>
        <w:widowControl w:val="0"/>
        <w:jc w:val="center"/>
        <w:rPr>
          <w:rFonts w:ascii="Times New Roman" w:hAnsi="Times New Roman"/>
          <w:b/>
          <w:bCs/>
          <w:noProof/>
          <w:sz w:val="28"/>
        </w:rPr>
      </w:pPr>
    </w:p>
    <w:p w14:paraId="3349014B" w14:textId="640558A2" w:rsidR="009C5C0E" w:rsidRPr="005E7809" w:rsidRDefault="006B7BE0" w:rsidP="000039E2">
      <w:pPr>
        <w:widowControl w:val="0"/>
        <w:jc w:val="center"/>
        <w:rPr>
          <w:rFonts w:ascii="Times New Roman" w:hAnsi="Times New Roman"/>
          <w:b/>
          <w:bCs/>
          <w:noProof/>
          <w:sz w:val="28"/>
        </w:rPr>
      </w:pPr>
      <w:r>
        <w:rPr>
          <w:rFonts w:ascii="Times New Roman" w:hAnsi="Times New Roman"/>
          <w:b/>
          <w:bCs/>
          <w:noProof/>
          <w:sz w:val="28"/>
        </w:rPr>
        <w:t>July</w:t>
      </w:r>
      <w:r w:rsidR="00AE621F">
        <w:rPr>
          <w:rFonts w:ascii="Times New Roman" w:hAnsi="Times New Roman"/>
          <w:b/>
          <w:bCs/>
          <w:noProof/>
          <w:sz w:val="28"/>
        </w:rPr>
        <w:t xml:space="preserve"> 2019</w:t>
      </w:r>
    </w:p>
    <w:p w14:paraId="3349014C" w14:textId="77777777" w:rsidR="009C5C0E" w:rsidRPr="005E7809" w:rsidRDefault="009C5C0E" w:rsidP="000039E2">
      <w:pPr>
        <w:widowControl w:val="0"/>
        <w:jc w:val="center"/>
        <w:rPr>
          <w:rFonts w:ascii="Times New Roman" w:hAnsi="Times New Roman"/>
          <w:b/>
          <w:bCs/>
          <w:noProof/>
          <w:sz w:val="28"/>
        </w:rPr>
      </w:pPr>
    </w:p>
    <w:p w14:paraId="3349014D" w14:textId="6F757B63" w:rsidR="009C5C0E" w:rsidRPr="005E7809" w:rsidRDefault="009C5C0E" w:rsidP="000039E2">
      <w:pPr>
        <w:pStyle w:val="Title"/>
        <w:widowControl w:val="0"/>
        <w:pBdr>
          <w:top w:val="dotted" w:sz="2" w:space="8" w:color="632423"/>
        </w:pBdr>
        <w:rPr>
          <w:rStyle w:val="BookTitle"/>
          <w:rFonts w:ascii="Times New Roman" w:hAnsi="Times New Roman"/>
        </w:rPr>
      </w:pPr>
      <w:r w:rsidRPr="005E7809">
        <w:rPr>
          <w:rStyle w:val="BookTitle"/>
          <w:rFonts w:ascii="Times New Roman" w:hAnsi="Times New Roman"/>
        </w:rPr>
        <w:t xml:space="preserve">Attachment </w:t>
      </w:r>
      <w:r w:rsidR="00244150">
        <w:rPr>
          <w:rStyle w:val="BookTitle"/>
          <w:rFonts w:ascii="Times New Roman" w:hAnsi="Times New Roman"/>
        </w:rPr>
        <w:t>F</w:t>
      </w:r>
      <w:r w:rsidR="006F493D">
        <w:rPr>
          <w:rStyle w:val="BookTitle"/>
          <w:rFonts w:ascii="Times New Roman" w:hAnsi="Times New Roman"/>
        </w:rPr>
        <w:t>-</w:t>
      </w:r>
      <w:r w:rsidR="0003329C">
        <w:rPr>
          <w:rStyle w:val="BookTitle"/>
          <w:rFonts w:ascii="Times New Roman" w:hAnsi="Times New Roman"/>
        </w:rPr>
        <w:t>2</w:t>
      </w:r>
    </w:p>
    <w:p w14:paraId="3349014E" w14:textId="77777777" w:rsidR="009C5C0E" w:rsidRPr="005E7809" w:rsidRDefault="009C5C0E" w:rsidP="000039E2">
      <w:pPr>
        <w:widowControl w:val="0"/>
        <w:rPr>
          <w:rFonts w:ascii="Times New Roman" w:hAnsi="Times New Roman"/>
          <w:sz w:val="24"/>
        </w:rPr>
      </w:pPr>
    </w:p>
    <w:p w14:paraId="3349014F" w14:textId="77777777" w:rsidR="009C5C0E" w:rsidRPr="005E7809" w:rsidRDefault="009C5C0E" w:rsidP="000039E2">
      <w:pPr>
        <w:widowControl w:val="0"/>
        <w:rPr>
          <w:rFonts w:ascii="Times New Roman" w:hAnsi="Times New Roman"/>
        </w:rPr>
      </w:pPr>
    </w:p>
    <w:p w14:paraId="33490150" w14:textId="77777777" w:rsidR="009C5C0E" w:rsidRPr="005E7809" w:rsidRDefault="009C5C0E" w:rsidP="000039E2">
      <w:pPr>
        <w:widowControl w:val="0"/>
        <w:rPr>
          <w:rFonts w:ascii="Times New Roman" w:hAnsi="Times New Roman"/>
        </w:rPr>
      </w:pPr>
    </w:p>
    <w:p w14:paraId="33490151" w14:textId="77777777" w:rsidR="009C5C0E" w:rsidRPr="005E7809" w:rsidRDefault="009C5C0E" w:rsidP="000039E2">
      <w:pPr>
        <w:widowControl w:val="0"/>
        <w:rPr>
          <w:rFonts w:ascii="Times New Roman" w:hAnsi="Times New Roman"/>
        </w:rPr>
      </w:pPr>
    </w:p>
    <w:p w14:paraId="33490152" w14:textId="372F0298" w:rsidR="009C5C0E" w:rsidRPr="005E7809" w:rsidRDefault="009C5C0E" w:rsidP="000039E2">
      <w:pPr>
        <w:pStyle w:val="BodyText"/>
        <w:widowControl w:val="0"/>
        <w:spacing w:after="0" w:line="240"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Data Set</w:t>
      </w:r>
    </w:p>
    <w:p w14:paraId="0B04A7AB" w14:textId="6D60E711" w:rsidR="00CB3F32" w:rsidRDefault="00CB3F32" w:rsidP="000039E2">
      <w:pPr>
        <w:pStyle w:val="BodyText"/>
        <w:widowControl w:val="0"/>
        <w:spacing w:after="0" w:line="240" w:lineRule="auto"/>
        <w:jc w:val="center"/>
        <w:rPr>
          <w:rFonts w:ascii="Times New Roman" w:hAnsi="Times New Roman"/>
          <w:b/>
          <w:bCs/>
          <w:szCs w:val="72"/>
        </w:rPr>
      </w:pPr>
      <w:r>
        <w:rPr>
          <w:rFonts w:ascii="Times New Roman" w:hAnsi="Times New Roman"/>
          <w:b/>
          <w:bCs/>
          <w:szCs w:val="72"/>
        </w:rPr>
        <w:t>f</w:t>
      </w:r>
      <w:r w:rsidRPr="00486E25">
        <w:rPr>
          <w:rFonts w:ascii="Times New Roman" w:hAnsi="Times New Roman"/>
          <w:b/>
          <w:bCs/>
          <w:szCs w:val="72"/>
        </w:rPr>
        <w:t>or School Yea</w:t>
      </w:r>
      <w:r>
        <w:rPr>
          <w:rFonts w:ascii="Times New Roman" w:hAnsi="Times New Roman"/>
          <w:b/>
          <w:bCs/>
          <w:szCs w:val="72"/>
        </w:rPr>
        <w:t>rs 201</w:t>
      </w:r>
      <w:r w:rsidR="00AE621F">
        <w:rPr>
          <w:rFonts w:ascii="Times New Roman" w:hAnsi="Times New Roman"/>
          <w:b/>
          <w:bCs/>
          <w:szCs w:val="72"/>
        </w:rPr>
        <w:t>9</w:t>
      </w:r>
      <w:r>
        <w:rPr>
          <w:rFonts w:ascii="Times New Roman" w:hAnsi="Times New Roman"/>
          <w:b/>
          <w:bCs/>
          <w:szCs w:val="72"/>
        </w:rPr>
        <w:t>-</w:t>
      </w:r>
      <w:r w:rsidR="00AE621F">
        <w:rPr>
          <w:rFonts w:ascii="Times New Roman" w:hAnsi="Times New Roman"/>
          <w:b/>
          <w:bCs/>
          <w:szCs w:val="72"/>
        </w:rPr>
        <w:t>20</w:t>
      </w:r>
      <w:r>
        <w:rPr>
          <w:rFonts w:ascii="Times New Roman" w:hAnsi="Times New Roman"/>
          <w:b/>
          <w:bCs/>
          <w:szCs w:val="72"/>
        </w:rPr>
        <w:t>, 20</w:t>
      </w:r>
      <w:r w:rsidR="00AE621F">
        <w:rPr>
          <w:rFonts w:ascii="Times New Roman" w:hAnsi="Times New Roman"/>
          <w:b/>
          <w:bCs/>
          <w:szCs w:val="72"/>
        </w:rPr>
        <w:t>20</w:t>
      </w:r>
      <w:r>
        <w:rPr>
          <w:rFonts w:ascii="Times New Roman" w:hAnsi="Times New Roman"/>
          <w:b/>
          <w:bCs/>
          <w:szCs w:val="72"/>
        </w:rPr>
        <w:t>-</w:t>
      </w:r>
      <w:r w:rsidR="00AE621F">
        <w:rPr>
          <w:rFonts w:ascii="Times New Roman" w:hAnsi="Times New Roman"/>
          <w:b/>
          <w:bCs/>
          <w:szCs w:val="72"/>
        </w:rPr>
        <w:t>21</w:t>
      </w:r>
      <w:r>
        <w:rPr>
          <w:rFonts w:ascii="Times New Roman" w:hAnsi="Times New Roman"/>
          <w:b/>
          <w:bCs/>
          <w:szCs w:val="72"/>
        </w:rPr>
        <w:t>, and 20</w:t>
      </w:r>
      <w:r w:rsidR="00AE621F">
        <w:rPr>
          <w:rFonts w:ascii="Times New Roman" w:hAnsi="Times New Roman"/>
          <w:b/>
          <w:bCs/>
          <w:szCs w:val="72"/>
        </w:rPr>
        <w:t>21</w:t>
      </w:r>
      <w:r>
        <w:rPr>
          <w:rFonts w:ascii="Times New Roman" w:hAnsi="Times New Roman"/>
          <w:b/>
          <w:bCs/>
          <w:szCs w:val="72"/>
        </w:rPr>
        <w:t>-</w:t>
      </w:r>
      <w:r w:rsidR="00AE621F">
        <w:rPr>
          <w:rFonts w:ascii="Times New Roman" w:hAnsi="Times New Roman"/>
          <w:b/>
          <w:bCs/>
          <w:szCs w:val="72"/>
        </w:rPr>
        <w:t>22</w:t>
      </w:r>
    </w:p>
    <w:p w14:paraId="71F11318" w14:textId="0AB1CF60" w:rsidR="00DA0E8B" w:rsidRPr="00486E25" w:rsidRDefault="00DA0E8B" w:rsidP="000039E2">
      <w:pPr>
        <w:pStyle w:val="BodyText"/>
        <w:widowControl w:val="0"/>
        <w:spacing w:after="0" w:line="240" w:lineRule="auto"/>
        <w:jc w:val="center"/>
        <w:rPr>
          <w:rFonts w:ascii="Times New Roman" w:hAnsi="Times New Roman"/>
          <w:b/>
          <w:bCs/>
          <w:szCs w:val="72"/>
        </w:rPr>
      </w:pPr>
      <w:r>
        <w:rPr>
          <w:rFonts w:ascii="Times New Roman" w:hAnsi="Times New Roman"/>
          <w:b/>
          <w:bCs/>
          <w:szCs w:val="72"/>
        </w:rPr>
        <w:t xml:space="preserve">Response to </w:t>
      </w:r>
      <w:r w:rsidR="006B7BE0">
        <w:rPr>
          <w:rFonts w:ascii="Times New Roman" w:hAnsi="Times New Roman"/>
          <w:b/>
          <w:bCs/>
          <w:szCs w:val="72"/>
        </w:rPr>
        <w:t>3</w:t>
      </w:r>
      <w:r>
        <w:rPr>
          <w:rFonts w:ascii="Times New Roman" w:hAnsi="Times New Roman"/>
          <w:b/>
          <w:bCs/>
          <w:szCs w:val="72"/>
        </w:rPr>
        <w:t>0-Day Public Comments</w:t>
      </w:r>
    </w:p>
    <w:p w14:paraId="5381D1F3" w14:textId="77777777" w:rsidR="004C06DD" w:rsidRDefault="00244150" w:rsidP="000039E2">
      <w:pPr>
        <w:widowControl w:val="0"/>
        <w:spacing w:after="0" w:line="240" w:lineRule="auto"/>
        <w:rPr>
          <w:rFonts w:ascii="Times New Roman" w:hAnsi="Times New Roman"/>
          <w:b/>
          <w:bCs/>
          <w:szCs w:val="72"/>
        </w:rPr>
        <w:sectPr w:rsidR="004C06DD" w:rsidSect="00D80561">
          <w:headerReference w:type="default" r:id="rId13"/>
          <w:footerReference w:type="even" r:id="rId14"/>
          <w:footerReference w:type="default" r:id="rId15"/>
          <w:headerReference w:type="first" r:id="rId16"/>
          <w:footerReference w:type="first" r:id="rId17"/>
          <w:type w:val="continuous"/>
          <w:pgSz w:w="12240" w:h="15840" w:code="1"/>
          <w:pgMar w:top="1008" w:right="1008" w:bottom="1008" w:left="1008" w:header="432" w:footer="432" w:gutter="0"/>
          <w:cols w:space="720"/>
          <w:docGrid w:linePitch="360"/>
        </w:sectPr>
      </w:pPr>
      <w:r>
        <w:rPr>
          <w:rFonts w:ascii="Times New Roman" w:hAnsi="Times New Roman"/>
          <w:b/>
          <w:bCs/>
          <w:szCs w:val="72"/>
        </w:rPr>
        <w:br w:type="page"/>
      </w:r>
    </w:p>
    <w:p w14:paraId="0BB3C7CD" w14:textId="29B9AF2B" w:rsidR="00244150" w:rsidRPr="004C06DD" w:rsidRDefault="00244150" w:rsidP="000039E2">
      <w:pPr>
        <w:widowControl w:val="0"/>
        <w:spacing w:after="0" w:line="240" w:lineRule="auto"/>
        <w:rPr>
          <w:rFonts w:ascii="Times New Roman" w:hAnsi="Times New Roman"/>
          <w:b/>
          <w:bCs/>
          <w:sz w:val="16"/>
          <w:szCs w:val="16"/>
        </w:rPr>
      </w:pPr>
    </w:p>
    <w:bookmarkStart w:id="1" w:name="_Toc133652879" w:displacedByCustomXml="next"/>
    <w:bookmarkStart w:id="2" w:name="_Toc104007339" w:displacedByCustomXml="next"/>
    <w:sdt>
      <w:sdtPr>
        <w:rPr>
          <w:caps w:val="0"/>
          <w:color w:val="auto"/>
          <w:spacing w:val="0"/>
          <w:sz w:val="22"/>
          <w:szCs w:val="22"/>
        </w:rPr>
        <w:id w:val="-559327180"/>
        <w:docPartObj>
          <w:docPartGallery w:val="Table of Contents"/>
          <w:docPartUnique/>
        </w:docPartObj>
      </w:sdtPr>
      <w:sdtEndPr>
        <w:rPr>
          <w:b/>
          <w:bCs/>
          <w:noProof/>
        </w:rPr>
      </w:sdtEndPr>
      <w:sdtContent>
        <w:p w14:paraId="6748F7D5" w14:textId="63BD40F3" w:rsidR="00637339" w:rsidRDefault="00637339" w:rsidP="000039E2">
          <w:pPr>
            <w:pStyle w:val="TOCHeading"/>
            <w:widowControl w:val="0"/>
          </w:pPr>
          <w:r>
            <w:t>Table of Contents</w:t>
          </w:r>
        </w:p>
        <w:p w14:paraId="498E6327" w14:textId="7F467BDC" w:rsidR="00AB24D4" w:rsidRDefault="00637339" w:rsidP="000039E2">
          <w:pPr>
            <w:pStyle w:val="TOC1"/>
            <w:widowControl w:val="0"/>
            <w:tabs>
              <w:tab w:val="clear" w:pos="9350"/>
              <w:tab w:val="right" w:leader="dot" w:pos="9900"/>
            </w:tabs>
            <w:rPr>
              <w:rFonts w:asciiTheme="minorHAnsi" w:eastAsiaTheme="minorEastAsia" w:hAnsiTheme="minorHAnsi" w:cstheme="minorBidi"/>
              <w:bCs w:val="0"/>
              <w:noProof/>
            </w:rPr>
          </w:pPr>
          <w:r>
            <w:rPr>
              <w:b/>
              <w:noProof/>
            </w:rPr>
            <w:fldChar w:fldCharType="begin"/>
          </w:r>
          <w:r>
            <w:rPr>
              <w:b/>
              <w:noProof/>
            </w:rPr>
            <w:instrText xml:space="preserve"> TOC \o "1-3" \h \z \u </w:instrText>
          </w:r>
          <w:r>
            <w:rPr>
              <w:b/>
              <w:noProof/>
            </w:rPr>
            <w:fldChar w:fldCharType="separate"/>
          </w:r>
          <w:hyperlink w:anchor="_Toc10033683" w:history="1">
            <w:r w:rsidR="00AB24D4" w:rsidRPr="00CD73D2">
              <w:rPr>
                <w:rStyle w:val="Hyperlink"/>
                <w:noProof/>
              </w:rPr>
              <w:t>Introduction</w:t>
            </w:r>
            <w:r w:rsidR="00AB24D4">
              <w:rPr>
                <w:noProof/>
                <w:webHidden/>
              </w:rPr>
              <w:tab/>
            </w:r>
            <w:r w:rsidR="00AB24D4">
              <w:rPr>
                <w:noProof/>
                <w:webHidden/>
              </w:rPr>
              <w:fldChar w:fldCharType="begin"/>
            </w:r>
            <w:r w:rsidR="00AB24D4">
              <w:rPr>
                <w:noProof/>
                <w:webHidden/>
              </w:rPr>
              <w:instrText xml:space="preserve"> PAGEREF _Toc10033683 \h </w:instrText>
            </w:r>
            <w:r w:rsidR="00AB24D4">
              <w:rPr>
                <w:noProof/>
                <w:webHidden/>
              </w:rPr>
            </w:r>
            <w:r w:rsidR="00AB24D4">
              <w:rPr>
                <w:noProof/>
                <w:webHidden/>
              </w:rPr>
              <w:fldChar w:fldCharType="separate"/>
            </w:r>
            <w:r w:rsidR="00F71780">
              <w:rPr>
                <w:noProof/>
                <w:webHidden/>
              </w:rPr>
              <w:t>3</w:t>
            </w:r>
            <w:r w:rsidR="00AB24D4">
              <w:rPr>
                <w:noProof/>
                <w:webHidden/>
              </w:rPr>
              <w:fldChar w:fldCharType="end"/>
            </w:r>
          </w:hyperlink>
        </w:p>
        <w:p w14:paraId="767EB19F" w14:textId="58B244D3" w:rsidR="00AB24D4" w:rsidRDefault="00F302B3" w:rsidP="000039E2">
          <w:pPr>
            <w:pStyle w:val="TOC1"/>
            <w:widowControl w:val="0"/>
            <w:tabs>
              <w:tab w:val="clear" w:pos="9350"/>
              <w:tab w:val="right" w:leader="dot" w:pos="9900"/>
            </w:tabs>
            <w:rPr>
              <w:rFonts w:asciiTheme="minorHAnsi" w:eastAsiaTheme="minorEastAsia" w:hAnsiTheme="minorHAnsi" w:cstheme="minorBidi"/>
              <w:bCs w:val="0"/>
              <w:noProof/>
            </w:rPr>
          </w:pPr>
          <w:hyperlink w:anchor="_Toc10033684" w:history="1">
            <w:r w:rsidR="00C46752">
              <w:rPr>
                <w:rStyle w:val="Hyperlink"/>
                <w:rFonts w:ascii="Times New Roman" w:hAnsi="Times New Roman"/>
                <w:noProof/>
              </w:rPr>
              <w:t>S</w:t>
            </w:r>
            <w:r w:rsidR="00AB24D4" w:rsidRPr="00CD73D2">
              <w:rPr>
                <w:rStyle w:val="Hyperlink"/>
                <w:rFonts w:ascii="Times New Roman" w:hAnsi="Times New Roman"/>
                <w:noProof/>
              </w:rPr>
              <w:t>chool Psyc</w:t>
            </w:r>
            <w:r w:rsidR="00C46752">
              <w:rPr>
                <w:rStyle w:val="Hyperlink"/>
                <w:rFonts w:ascii="Times New Roman" w:hAnsi="Times New Roman"/>
                <w:noProof/>
              </w:rPr>
              <w:t>h</w:t>
            </w:r>
            <w:r w:rsidR="00AB24D4" w:rsidRPr="00CD73D2">
              <w:rPr>
                <w:rStyle w:val="Hyperlink"/>
                <w:rFonts w:ascii="Times New Roman" w:hAnsi="Times New Roman"/>
                <w:noProof/>
              </w:rPr>
              <w:t>ologists (</w:t>
            </w:r>
            <w:r w:rsidR="00C46752">
              <w:rPr>
                <w:rStyle w:val="Hyperlink"/>
                <w:rFonts w:ascii="Times New Roman" w:hAnsi="Times New Roman"/>
                <w:noProof/>
              </w:rPr>
              <w:t>CCD</w:t>
            </w:r>
            <w:r w:rsidR="00AB24D4" w:rsidRPr="00CD73D2">
              <w:rPr>
                <w:rStyle w:val="Hyperlink"/>
                <w:rFonts w:ascii="Times New Roman" w:hAnsi="Times New Roman"/>
                <w:noProof/>
              </w:rPr>
              <w:t xml:space="preserve"> staff)</w:t>
            </w:r>
            <w:r w:rsidR="00AB24D4">
              <w:rPr>
                <w:noProof/>
                <w:webHidden/>
              </w:rPr>
              <w:tab/>
            </w:r>
            <w:r w:rsidR="00AB24D4">
              <w:rPr>
                <w:noProof/>
                <w:webHidden/>
              </w:rPr>
              <w:fldChar w:fldCharType="begin"/>
            </w:r>
            <w:r w:rsidR="00AB24D4">
              <w:rPr>
                <w:noProof/>
                <w:webHidden/>
              </w:rPr>
              <w:instrText xml:space="preserve"> PAGEREF _Toc10033684 \h </w:instrText>
            </w:r>
            <w:r w:rsidR="00AB24D4">
              <w:rPr>
                <w:noProof/>
                <w:webHidden/>
              </w:rPr>
            </w:r>
            <w:r w:rsidR="00AB24D4">
              <w:rPr>
                <w:noProof/>
                <w:webHidden/>
              </w:rPr>
              <w:fldChar w:fldCharType="separate"/>
            </w:r>
            <w:r w:rsidR="00F71780">
              <w:rPr>
                <w:noProof/>
                <w:webHidden/>
              </w:rPr>
              <w:t>4</w:t>
            </w:r>
            <w:r w:rsidR="00AB24D4">
              <w:rPr>
                <w:noProof/>
                <w:webHidden/>
              </w:rPr>
              <w:fldChar w:fldCharType="end"/>
            </w:r>
          </w:hyperlink>
        </w:p>
        <w:p w14:paraId="75711486" w14:textId="0F82181D" w:rsidR="00AB24D4" w:rsidRDefault="00F302B3" w:rsidP="000039E2">
          <w:pPr>
            <w:pStyle w:val="TOC1"/>
            <w:widowControl w:val="0"/>
            <w:tabs>
              <w:tab w:val="clear" w:pos="9350"/>
              <w:tab w:val="right" w:leader="dot" w:pos="9900"/>
            </w:tabs>
            <w:rPr>
              <w:rFonts w:asciiTheme="minorHAnsi" w:eastAsiaTheme="minorEastAsia" w:hAnsiTheme="minorHAnsi" w:cstheme="minorBidi"/>
              <w:bCs w:val="0"/>
              <w:noProof/>
            </w:rPr>
          </w:pPr>
          <w:hyperlink w:anchor="_Toc10033685" w:history="1">
            <w:r w:rsidR="00C46752">
              <w:rPr>
                <w:rStyle w:val="Hyperlink"/>
                <w:rFonts w:ascii="Times New Roman" w:hAnsi="Times New Roman"/>
                <w:noProof/>
              </w:rPr>
              <w:t>C</w:t>
            </w:r>
            <w:r w:rsidR="00AB24D4" w:rsidRPr="00CD73D2">
              <w:rPr>
                <w:rStyle w:val="Hyperlink"/>
                <w:rFonts w:ascii="Times New Roman" w:hAnsi="Times New Roman"/>
                <w:noProof/>
              </w:rPr>
              <w:t xml:space="preserve">harter </w:t>
            </w:r>
            <w:r w:rsidR="00C46752">
              <w:rPr>
                <w:rStyle w:val="Hyperlink"/>
                <w:rFonts w:ascii="Times New Roman" w:hAnsi="Times New Roman"/>
                <w:noProof/>
              </w:rPr>
              <w:t>S</w:t>
            </w:r>
            <w:r w:rsidR="00AB24D4" w:rsidRPr="00CD73D2">
              <w:rPr>
                <w:rStyle w:val="Hyperlink"/>
                <w:rFonts w:ascii="Times New Roman" w:hAnsi="Times New Roman"/>
                <w:noProof/>
              </w:rPr>
              <w:t>chools</w:t>
            </w:r>
            <w:r w:rsidR="00AB24D4">
              <w:rPr>
                <w:noProof/>
                <w:webHidden/>
              </w:rPr>
              <w:tab/>
            </w:r>
            <w:r w:rsidR="00AB24D4">
              <w:rPr>
                <w:noProof/>
                <w:webHidden/>
              </w:rPr>
              <w:fldChar w:fldCharType="begin"/>
            </w:r>
            <w:r w:rsidR="00AB24D4">
              <w:rPr>
                <w:noProof/>
                <w:webHidden/>
              </w:rPr>
              <w:instrText xml:space="preserve"> PAGEREF _Toc10033685 \h </w:instrText>
            </w:r>
            <w:r w:rsidR="00AB24D4">
              <w:rPr>
                <w:noProof/>
                <w:webHidden/>
              </w:rPr>
            </w:r>
            <w:r w:rsidR="00AB24D4">
              <w:rPr>
                <w:noProof/>
                <w:webHidden/>
              </w:rPr>
              <w:fldChar w:fldCharType="separate"/>
            </w:r>
            <w:r w:rsidR="00F71780">
              <w:rPr>
                <w:noProof/>
                <w:webHidden/>
              </w:rPr>
              <w:t>4</w:t>
            </w:r>
            <w:r w:rsidR="00AB24D4">
              <w:rPr>
                <w:noProof/>
                <w:webHidden/>
              </w:rPr>
              <w:fldChar w:fldCharType="end"/>
            </w:r>
          </w:hyperlink>
        </w:p>
        <w:p w14:paraId="0E2D4AF3" w14:textId="19F48C7A" w:rsidR="00AB24D4" w:rsidRDefault="00F302B3" w:rsidP="000039E2">
          <w:pPr>
            <w:pStyle w:val="TOC1"/>
            <w:widowControl w:val="0"/>
            <w:tabs>
              <w:tab w:val="clear" w:pos="9350"/>
              <w:tab w:val="right" w:leader="dot" w:pos="9900"/>
            </w:tabs>
            <w:rPr>
              <w:rFonts w:asciiTheme="minorHAnsi" w:eastAsiaTheme="minorEastAsia" w:hAnsiTheme="minorHAnsi" w:cstheme="minorBidi"/>
              <w:bCs w:val="0"/>
              <w:noProof/>
            </w:rPr>
          </w:pPr>
          <w:hyperlink w:anchor="_Toc10033686" w:history="1">
            <w:r w:rsidR="00AB24D4" w:rsidRPr="00CD73D2">
              <w:rPr>
                <w:rStyle w:val="Hyperlink"/>
                <w:rFonts w:ascii="Times New Roman" w:hAnsi="Times New Roman"/>
                <w:noProof/>
              </w:rPr>
              <w:t>IDEA Students and Staff</w:t>
            </w:r>
            <w:r w:rsidR="00AB24D4">
              <w:rPr>
                <w:noProof/>
                <w:webHidden/>
              </w:rPr>
              <w:tab/>
            </w:r>
            <w:r w:rsidR="00AB24D4">
              <w:rPr>
                <w:noProof/>
                <w:webHidden/>
              </w:rPr>
              <w:fldChar w:fldCharType="begin"/>
            </w:r>
            <w:r w:rsidR="00AB24D4">
              <w:rPr>
                <w:noProof/>
                <w:webHidden/>
              </w:rPr>
              <w:instrText xml:space="preserve"> PAGEREF _Toc10033686 \h </w:instrText>
            </w:r>
            <w:r w:rsidR="00AB24D4">
              <w:rPr>
                <w:noProof/>
                <w:webHidden/>
              </w:rPr>
            </w:r>
            <w:r w:rsidR="00AB24D4">
              <w:rPr>
                <w:noProof/>
                <w:webHidden/>
              </w:rPr>
              <w:fldChar w:fldCharType="separate"/>
            </w:r>
            <w:r w:rsidR="00F71780">
              <w:rPr>
                <w:noProof/>
                <w:webHidden/>
              </w:rPr>
              <w:t>4</w:t>
            </w:r>
            <w:r w:rsidR="00AB24D4">
              <w:rPr>
                <w:noProof/>
                <w:webHidden/>
              </w:rPr>
              <w:fldChar w:fldCharType="end"/>
            </w:r>
          </w:hyperlink>
        </w:p>
        <w:p w14:paraId="7AA0FFE6" w14:textId="738D2AEB" w:rsidR="00AB24D4" w:rsidRDefault="00F302B3" w:rsidP="000039E2">
          <w:pPr>
            <w:pStyle w:val="TOC3"/>
            <w:widowControl w:val="0"/>
            <w:tabs>
              <w:tab w:val="right" w:leader="dot" w:pos="9900"/>
            </w:tabs>
            <w:rPr>
              <w:rFonts w:asciiTheme="minorHAnsi" w:eastAsiaTheme="minorEastAsia" w:hAnsiTheme="minorHAnsi" w:cstheme="minorBidi"/>
              <w:noProof/>
            </w:rPr>
          </w:pPr>
          <w:hyperlink w:anchor="_Toc10033687" w:history="1">
            <w:r w:rsidR="00AB24D4" w:rsidRPr="00CD73D2">
              <w:rPr>
                <w:rStyle w:val="Hyperlink"/>
                <w:rFonts w:eastAsiaTheme="majorEastAsia"/>
                <w:caps/>
                <w:noProof/>
                <w:lang w:bidi="en-US"/>
              </w:rPr>
              <w:t>IDEA students</w:t>
            </w:r>
            <w:r w:rsidR="00AB24D4">
              <w:rPr>
                <w:noProof/>
                <w:webHidden/>
              </w:rPr>
              <w:tab/>
            </w:r>
            <w:r w:rsidR="00AB24D4">
              <w:rPr>
                <w:noProof/>
                <w:webHidden/>
              </w:rPr>
              <w:fldChar w:fldCharType="begin"/>
            </w:r>
            <w:r w:rsidR="00AB24D4">
              <w:rPr>
                <w:noProof/>
                <w:webHidden/>
              </w:rPr>
              <w:instrText xml:space="preserve"> PAGEREF _Toc10033687 \h </w:instrText>
            </w:r>
            <w:r w:rsidR="00AB24D4">
              <w:rPr>
                <w:noProof/>
                <w:webHidden/>
              </w:rPr>
            </w:r>
            <w:r w:rsidR="00AB24D4">
              <w:rPr>
                <w:noProof/>
                <w:webHidden/>
              </w:rPr>
              <w:fldChar w:fldCharType="separate"/>
            </w:r>
            <w:r w:rsidR="00F71780">
              <w:rPr>
                <w:noProof/>
                <w:webHidden/>
              </w:rPr>
              <w:t>4</w:t>
            </w:r>
            <w:r w:rsidR="00AB24D4">
              <w:rPr>
                <w:noProof/>
                <w:webHidden/>
              </w:rPr>
              <w:fldChar w:fldCharType="end"/>
            </w:r>
          </w:hyperlink>
        </w:p>
        <w:p w14:paraId="0D862088" w14:textId="6B27740B" w:rsidR="00AB24D4" w:rsidRDefault="00F302B3" w:rsidP="000039E2">
          <w:pPr>
            <w:pStyle w:val="TOC3"/>
            <w:widowControl w:val="0"/>
            <w:tabs>
              <w:tab w:val="right" w:leader="dot" w:pos="9900"/>
            </w:tabs>
            <w:rPr>
              <w:rFonts w:asciiTheme="minorHAnsi" w:eastAsiaTheme="minorEastAsia" w:hAnsiTheme="minorHAnsi" w:cstheme="minorBidi"/>
              <w:noProof/>
            </w:rPr>
          </w:pPr>
          <w:hyperlink w:anchor="_Toc10033688" w:history="1">
            <w:r w:rsidR="00AB24D4" w:rsidRPr="00CD73D2">
              <w:rPr>
                <w:rStyle w:val="Hyperlink"/>
                <w:rFonts w:eastAsiaTheme="majorEastAsia"/>
                <w:caps/>
                <w:noProof/>
                <w:lang w:bidi="en-US"/>
              </w:rPr>
              <w:t>IDEA stAff</w:t>
            </w:r>
            <w:r w:rsidR="00AB24D4">
              <w:rPr>
                <w:noProof/>
                <w:webHidden/>
              </w:rPr>
              <w:tab/>
            </w:r>
            <w:r w:rsidR="00AB24D4">
              <w:rPr>
                <w:noProof/>
                <w:webHidden/>
              </w:rPr>
              <w:fldChar w:fldCharType="begin"/>
            </w:r>
            <w:r w:rsidR="00AB24D4">
              <w:rPr>
                <w:noProof/>
                <w:webHidden/>
              </w:rPr>
              <w:instrText xml:space="preserve"> PAGEREF _Toc10033688 \h </w:instrText>
            </w:r>
            <w:r w:rsidR="00AB24D4">
              <w:rPr>
                <w:noProof/>
                <w:webHidden/>
              </w:rPr>
            </w:r>
            <w:r w:rsidR="00AB24D4">
              <w:rPr>
                <w:noProof/>
                <w:webHidden/>
              </w:rPr>
              <w:fldChar w:fldCharType="separate"/>
            </w:r>
            <w:r w:rsidR="00F71780">
              <w:rPr>
                <w:noProof/>
                <w:webHidden/>
              </w:rPr>
              <w:t>6</w:t>
            </w:r>
            <w:r w:rsidR="00AB24D4">
              <w:rPr>
                <w:noProof/>
                <w:webHidden/>
              </w:rPr>
              <w:fldChar w:fldCharType="end"/>
            </w:r>
          </w:hyperlink>
        </w:p>
        <w:p w14:paraId="6D9AAC30" w14:textId="65FA2E47" w:rsidR="00AB24D4" w:rsidRDefault="00F302B3" w:rsidP="000039E2">
          <w:pPr>
            <w:pStyle w:val="TOC1"/>
            <w:widowControl w:val="0"/>
            <w:tabs>
              <w:tab w:val="clear" w:pos="9350"/>
              <w:tab w:val="right" w:leader="dot" w:pos="9900"/>
            </w:tabs>
            <w:rPr>
              <w:rFonts w:asciiTheme="minorHAnsi" w:eastAsiaTheme="minorEastAsia" w:hAnsiTheme="minorHAnsi" w:cstheme="minorBidi"/>
              <w:bCs w:val="0"/>
              <w:noProof/>
            </w:rPr>
          </w:pPr>
          <w:hyperlink w:anchor="_Toc10033689" w:history="1">
            <w:r w:rsidR="00C46752">
              <w:rPr>
                <w:rStyle w:val="Hyperlink"/>
                <w:rFonts w:ascii="Times New Roman" w:hAnsi="Times New Roman"/>
                <w:noProof/>
              </w:rPr>
              <w:t>M</w:t>
            </w:r>
            <w:r w:rsidR="00AB24D4" w:rsidRPr="00CD73D2">
              <w:rPr>
                <w:rStyle w:val="Hyperlink"/>
                <w:rFonts w:ascii="Times New Roman" w:hAnsi="Times New Roman"/>
                <w:noProof/>
              </w:rPr>
              <w:t>etadata</w:t>
            </w:r>
            <w:r w:rsidR="00AB24D4">
              <w:rPr>
                <w:noProof/>
                <w:webHidden/>
              </w:rPr>
              <w:tab/>
            </w:r>
            <w:r w:rsidR="00AB24D4">
              <w:rPr>
                <w:noProof/>
                <w:webHidden/>
              </w:rPr>
              <w:fldChar w:fldCharType="begin"/>
            </w:r>
            <w:r w:rsidR="00AB24D4">
              <w:rPr>
                <w:noProof/>
                <w:webHidden/>
              </w:rPr>
              <w:instrText xml:space="preserve"> PAGEREF _Toc10033689 \h </w:instrText>
            </w:r>
            <w:r w:rsidR="00AB24D4">
              <w:rPr>
                <w:noProof/>
                <w:webHidden/>
              </w:rPr>
            </w:r>
            <w:r w:rsidR="00AB24D4">
              <w:rPr>
                <w:noProof/>
                <w:webHidden/>
              </w:rPr>
              <w:fldChar w:fldCharType="separate"/>
            </w:r>
            <w:r w:rsidR="00F71780">
              <w:rPr>
                <w:noProof/>
                <w:webHidden/>
              </w:rPr>
              <w:t>6</w:t>
            </w:r>
            <w:r w:rsidR="00AB24D4">
              <w:rPr>
                <w:noProof/>
                <w:webHidden/>
              </w:rPr>
              <w:fldChar w:fldCharType="end"/>
            </w:r>
          </w:hyperlink>
        </w:p>
        <w:p w14:paraId="61CCA2C6" w14:textId="077735D4" w:rsidR="00AB24D4" w:rsidRDefault="00F302B3" w:rsidP="000039E2">
          <w:pPr>
            <w:pStyle w:val="TOC3"/>
            <w:widowControl w:val="0"/>
            <w:tabs>
              <w:tab w:val="right" w:leader="dot" w:pos="9900"/>
            </w:tabs>
            <w:rPr>
              <w:rFonts w:asciiTheme="minorHAnsi" w:eastAsiaTheme="minorEastAsia" w:hAnsiTheme="minorHAnsi" w:cstheme="minorBidi"/>
              <w:noProof/>
            </w:rPr>
          </w:pPr>
          <w:hyperlink w:anchor="_Toc10033690" w:history="1">
            <w:r w:rsidR="00AB24D4" w:rsidRPr="00CD73D2">
              <w:rPr>
                <w:rStyle w:val="Hyperlink"/>
                <w:rFonts w:eastAsiaTheme="majorEastAsia"/>
                <w:caps/>
                <w:noProof/>
                <w:lang w:bidi="en-US"/>
              </w:rPr>
              <w:t>accountability metadata</w:t>
            </w:r>
            <w:r w:rsidR="00AB24D4">
              <w:rPr>
                <w:noProof/>
                <w:webHidden/>
              </w:rPr>
              <w:tab/>
            </w:r>
            <w:r w:rsidR="00AB24D4">
              <w:rPr>
                <w:noProof/>
                <w:webHidden/>
              </w:rPr>
              <w:fldChar w:fldCharType="begin"/>
            </w:r>
            <w:r w:rsidR="00AB24D4">
              <w:rPr>
                <w:noProof/>
                <w:webHidden/>
              </w:rPr>
              <w:instrText xml:space="preserve"> PAGEREF _Toc10033690 \h </w:instrText>
            </w:r>
            <w:r w:rsidR="00AB24D4">
              <w:rPr>
                <w:noProof/>
                <w:webHidden/>
              </w:rPr>
            </w:r>
            <w:r w:rsidR="00AB24D4">
              <w:rPr>
                <w:noProof/>
                <w:webHidden/>
              </w:rPr>
              <w:fldChar w:fldCharType="separate"/>
            </w:r>
            <w:r w:rsidR="00F71780">
              <w:rPr>
                <w:noProof/>
                <w:webHidden/>
              </w:rPr>
              <w:t>6</w:t>
            </w:r>
            <w:r w:rsidR="00AB24D4">
              <w:rPr>
                <w:noProof/>
                <w:webHidden/>
              </w:rPr>
              <w:fldChar w:fldCharType="end"/>
            </w:r>
          </w:hyperlink>
        </w:p>
        <w:p w14:paraId="028D7128" w14:textId="7D6C4CF8" w:rsidR="00AB24D4" w:rsidRDefault="00F302B3" w:rsidP="000039E2">
          <w:pPr>
            <w:pStyle w:val="TOC3"/>
            <w:widowControl w:val="0"/>
            <w:tabs>
              <w:tab w:val="right" w:leader="dot" w:pos="9900"/>
            </w:tabs>
            <w:rPr>
              <w:rFonts w:asciiTheme="minorHAnsi" w:eastAsiaTheme="minorEastAsia" w:hAnsiTheme="minorHAnsi" w:cstheme="minorBidi"/>
              <w:noProof/>
            </w:rPr>
          </w:pPr>
          <w:hyperlink w:anchor="_Toc10033691" w:history="1">
            <w:r w:rsidR="00AB24D4" w:rsidRPr="00CD73D2">
              <w:rPr>
                <w:rStyle w:val="Hyperlink"/>
                <w:rFonts w:eastAsiaTheme="majorEastAsia"/>
                <w:caps/>
                <w:noProof/>
                <w:lang w:bidi="en-US"/>
              </w:rPr>
              <w:t>assessment metadata</w:t>
            </w:r>
            <w:r w:rsidR="00AB24D4">
              <w:rPr>
                <w:noProof/>
                <w:webHidden/>
              </w:rPr>
              <w:tab/>
            </w:r>
            <w:r w:rsidR="00AB24D4">
              <w:rPr>
                <w:noProof/>
                <w:webHidden/>
              </w:rPr>
              <w:fldChar w:fldCharType="begin"/>
            </w:r>
            <w:r w:rsidR="00AB24D4">
              <w:rPr>
                <w:noProof/>
                <w:webHidden/>
              </w:rPr>
              <w:instrText xml:space="preserve"> PAGEREF _Toc10033691 \h </w:instrText>
            </w:r>
            <w:r w:rsidR="00AB24D4">
              <w:rPr>
                <w:noProof/>
                <w:webHidden/>
              </w:rPr>
            </w:r>
            <w:r w:rsidR="00AB24D4">
              <w:rPr>
                <w:noProof/>
                <w:webHidden/>
              </w:rPr>
              <w:fldChar w:fldCharType="separate"/>
            </w:r>
            <w:r w:rsidR="00F71780">
              <w:rPr>
                <w:noProof/>
                <w:webHidden/>
              </w:rPr>
              <w:t>7</w:t>
            </w:r>
            <w:r w:rsidR="00AB24D4">
              <w:rPr>
                <w:noProof/>
                <w:webHidden/>
              </w:rPr>
              <w:fldChar w:fldCharType="end"/>
            </w:r>
          </w:hyperlink>
        </w:p>
        <w:p w14:paraId="073ABC3D" w14:textId="0F3E541E" w:rsidR="00AB24D4" w:rsidRDefault="00F302B3" w:rsidP="000039E2">
          <w:pPr>
            <w:pStyle w:val="TOC3"/>
            <w:widowControl w:val="0"/>
            <w:tabs>
              <w:tab w:val="right" w:leader="dot" w:pos="9900"/>
            </w:tabs>
            <w:rPr>
              <w:rFonts w:asciiTheme="minorHAnsi" w:eastAsiaTheme="minorEastAsia" w:hAnsiTheme="minorHAnsi" w:cstheme="minorBidi"/>
              <w:noProof/>
            </w:rPr>
          </w:pPr>
          <w:hyperlink w:anchor="_Toc10033692" w:history="1">
            <w:r w:rsidR="00AB24D4" w:rsidRPr="00CD73D2">
              <w:rPr>
                <w:rStyle w:val="Hyperlink"/>
                <w:rFonts w:eastAsiaTheme="majorEastAsia"/>
                <w:caps/>
                <w:noProof/>
                <w:lang w:bidi="en-US"/>
              </w:rPr>
              <w:t>IDEA metadata</w:t>
            </w:r>
            <w:r w:rsidR="00AB24D4">
              <w:rPr>
                <w:noProof/>
                <w:webHidden/>
              </w:rPr>
              <w:tab/>
            </w:r>
            <w:r w:rsidR="00AB24D4">
              <w:rPr>
                <w:noProof/>
                <w:webHidden/>
              </w:rPr>
              <w:fldChar w:fldCharType="begin"/>
            </w:r>
            <w:r w:rsidR="00AB24D4">
              <w:rPr>
                <w:noProof/>
                <w:webHidden/>
              </w:rPr>
              <w:instrText xml:space="preserve"> PAGEREF _Toc10033692 \h </w:instrText>
            </w:r>
            <w:r w:rsidR="00AB24D4">
              <w:rPr>
                <w:noProof/>
                <w:webHidden/>
              </w:rPr>
            </w:r>
            <w:r w:rsidR="00AB24D4">
              <w:rPr>
                <w:noProof/>
                <w:webHidden/>
              </w:rPr>
              <w:fldChar w:fldCharType="separate"/>
            </w:r>
            <w:r w:rsidR="00F71780">
              <w:rPr>
                <w:noProof/>
                <w:webHidden/>
              </w:rPr>
              <w:t>7</w:t>
            </w:r>
            <w:r w:rsidR="00AB24D4">
              <w:rPr>
                <w:noProof/>
                <w:webHidden/>
              </w:rPr>
              <w:fldChar w:fldCharType="end"/>
            </w:r>
          </w:hyperlink>
        </w:p>
        <w:p w14:paraId="7354262F" w14:textId="26EDE4B6" w:rsidR="00AB24D4" w:rsidRDefault="00F302B3" w:rsidP="000039E2">
          <w:pPr>
            <w:pStyle w:val="TOC1"/>
            <w:widowControl w:val="0"/>
            <w:tabs>
              <w:tab w:val="clear" w:pos="9350"/>
              <w:tab w:val="right" w:leader="dot" w:pos="9900"/>
            </w:tabs>
            <w:rPr>
              <w:rFonts w:asciiTheme="minorHAnsi" w:eastAsiaTheme="minorEastAsia" w:hAnsiTheme="minorHAnsi" w:cstheme="minorBidi"/>
              <w:bCs w:val="0"/>
              <w:noProof/>
            </w:rPr>
          </w:pPr>
          <w:hyperlink w:anchor="_Toc10033693" w:history="1">
            <w:r w:rsidR="00AB24D4" w:rsidRPr="00CD73D2">
              <w:rPr>
                <w:rStyle w:val="Hyperlink"/>
                <w:rFonts w:ascii="Times New Roman" w:hAnsi="Times New Roman"/>
                <w:noProof/>
              </w:rPr>
              <w:t>Assorted topics</w:t>
            </w:r>
            <w:r w:rsidR="00AB24D4">
              <w:rPr>
                <w:noProof/>
                <w:webHidden/>
              </w:rPr>
              <w:tab/>
            </w:r>
            <w:r w:rsidR="00AB24D4">
              <w:rPr>
                <w:noProof/>
                <w:webHidden/>
              </w:rPr>
              <w:fldChar w:fldCharType="begin"/>
            </w:r>
            <w:r w:rsidR="00AB24D4">
              <w:rPr>
                <w:noProof/>
                <w:webHidden/>
              </w:rPr>
              <w:instrText xml:space="preserve"> PAGEREF _Toc10033693 \h </w:instrText>
            </w:r>
            <w:r w:rsidR="00AB24D4">
              <w:rPr>
                <w:noProof/>
                <w:webHidden/>
              </w:rPr>
            </w:r>
            <w:r w:rsidR="00AB24D4">
              <w:rPr>
                <w:noProof/>
                <w:webHidden/>
              </w:rPr>
              <w:fldChar w:fldCharType="separate"/>
            </w:r>
            <w:r w:rsidR="00F71780">
              <w:rPr>
                <w:noProof/>
                <w:webHidden/>
              </w:rPr>
              <w:t>7</w:t>
            </w:r>
            <w:r w:rsidR="00AB24D4">
              <w:rPr>
                <w:noProof/>
                <w:webHidden/>
              </w:rPr>
              <w:fldChar w:fldCharType="end"/>
            </w:r>
          </w:hyperlink>
        </w:p>
        <w:p w14:paraId="7E49C87B" w14:textId="3892512C" w:rsidR="00AB24D4" w:rsidRDefault="00F302B3" w:rsidP="000039E2">
          <w:pPr>
            <w:pStyle w:val="TOC3"/>
            <w:widowControl w:val="0"/>
            <w:tabs>
              <w:tab w:val="right" w:leader="dot" w:pos="9900"/>
            </w:tabs>
            <w:rPr>
              <w:rFonts w:asciiTheme="minorHAnsi" w:eastAsiaTheme="minorEastAsia" w:hAnsiTheme="minorHAnsi" w:cstheme="minorBidi"/>
              <w:noProof/>
            </w:rPr>
          </w:pPr>
          <w:hyperlink w:anchor="_Toc10033694" w:history="1">
            <w:r w:rsidR="00AB24D4" w:rsidRPr="00CD73D2">
              <w:rPr>
                <w:rStyle w:val="Hyperlink"/>
                <w:rFonts w:eastAsiaTheme="majorEastAsia"/>
                <w:caps/>
                <w:noProof/>
                <w:lang w:bidi="en-US"/>
              </w:rPr>
              <w:t>physical location of schools</w:t>
            </w:r>
            <w:r w:rsidR="00AB24D4">
              <w:rPr>
                <w:noProof/>
                <w:webHidden/>
              </w:rPr>
              <w:tab/>
            </w:r>
            <w:r w:rsidR="00AB24D4">
              <w:rPr>
                <w:noProof/>
                <w:webHidden/>
              </w:rPr>
              <w:fldChar w:fldCharType="begin"/>
            </w:r>
            <w:r w:rsidR="00AB24D4">
              <w:rPr>
                <w:noProof/>
                <w:webHidden/>
              </w:rPr>
              <w:instrText xml:space="preserve"> PAGEREF _Toc10033694 \h </w:instrText>
            </w:r>
            <w:r w:rsidR="00AB24D4">
              <w:rPr>
                <w:noProof/>
                <w:webHidden/>
              </w:rPr>
            </w:r>
            <w:r w:rsidR="00AB24D4">
              <w:rPr>
                <w:noProof/>
                <w:webHidden/>
              </w:rPr>
              <w:fldChar w:fldCharType="separate"/>
            </w:r>
            <w:r w:rsidR="00F71780">
              <w:rPr>
                <w:noProof/>
                <w:webHidden/>
              </w:rPr>
              <w:t>7</w:t>
            </w:r>
            <w:r w:rsidR="00AB24D4">
              <w:rPr>
                <w:noProof/>
                <w:webHidden/>
              </w:rPr>
              <w:fldChar w:fldCharType="end"/>
            </w:r>
          </w:hyperlink>
        </w:p>
        <w:p w14:paraId="7558A382" w14:textId="39854AAB" w:rsidR="00637339" w:rsidRDefault="00637339" w:rsidP="000039E2">
          <w:pPr>
            <w:widowControl w:val="0"/>
            <w:tabs>
              <w:tab w:val="right" w:leader="dot" w:pos="9900"/>
              <w:tab w:val="right" w:leader="dot" w:pos="10224"/>
            </w:tabs>
          </w:pPr>
          <w:r>
            <w:rPr>
              <w:b/>
              <w:bCs/>
              <w:noProof/>
            </w:rPr>
            <w:fldChar w:fldCharType="end"/>
          </w:r>
        </w:p>
      </w:sdtContent>
    </w:sdt>
    <w:p w14:paraId="33490159" w14:textId="6B90E89B" w:rsidR="009C5C0E" w:rsidRPr="005E7809" w:rsidRDefault="00DA0E8B" w:rsidP="000039E2">
      <w:pPr>
        <w:pStyle w:val="Heading1"/>
        <w:widowControl w:val="0"/>
        <w:spacing w:before="0"/>
      </w:pPr>
      <w:r>
        <w:rPr>
          <w:rFonts w:ascii="Times New Roman" w:hAnsi="Times New Roman"/>
          <w:b/>
          <w:sz w:val="32"/>
          <w:szCs w:val="32"/>
        </w:rPr>
        <w:br w:type="page"/>
      </w:r>
      <w:bookmarkStart w:id="3" w:name="_Toc435767531"/>
      <w:bookmarkStart w:id="4" w:name="_Toc435768207"/>
      <w:bookmarkStart w:id="5" w:name="_Toc10033683"/>
      <w:r w:rsidR="009C5C0E" w:rsidRPr="005E7809">
        <w:t>Introduction</w:t>
      </w:r>
      <w:bookmarkEnd w:id="3"/>
      <w:bookmarkEnd w:id="4"/>
      <w:bookmarkEnd w:id="5"/>
      <w:bookmarkEnd w:id="1"/>
    </w:p>
    <w:p w14:paraId="43DE8606" w14:textId="77B59C50" w:rsidR="00DA0E8B" w:rsidRDefault="00DA0E8B" w:rsidP="000039E2">
      <w:pPr>
        <w:widowControl w:val="0"/>
        <w:spacing w:after="0" w:line="240" w:lineRule="auto"/>
        <w:rPr>
          <w:rFonts w:ascii="Times New Roman" w:hAnsi="Times New Roman"/>
          <w:sz w:val="24"/>
          <w:szCs w:val="24"/>
        </w:rPr>
      </w:pPr>
      <w:r>
        <w:rPr>
          <w:rFonts w:ascii="Times New Roman" w:hAnsi="Times New Roman"/>
          <w:sz w:val="24"/>
          <w:szCs w:val="24"/>
        </w:rPr>
        <w:t>This attachment contains responses to public comments on the Annual Mandatory Collection of Elementary and Secondary Education Data through ED</w:t>
      </w:r>
      <w:r>
        <w:rPr>
          <w:rFonts w:ascii="Times New Roman" w:hAnsi="Times New Roman"/>
          <w:i/>
          <w:sz w:val="24"/>
          <w:szCs w:val="24"/>
        </w:rPr>
        <w:t>Facts</w:t>
      </w:r>
      <w:r>
        <w:rPr>
          <w:rFonts w:ascii="Times New Roman" w:hAnsi="Times New Roman"/>
          <w:sz w:val="24"/>
          <w:szCs w:val="24"/>
        </w:rPr>
        <w:t>.</w:t>
      </w:r>
      <w:r w:rsidR="00E64D9A">
        <w:rPr>
          <w:rFonts w:ascii="Times New Roman" w:hAnsi="Times New Roman"/>
          <w:sz w:val="24"/>
          <w:szCs w:val="24"/>
        </w:rPr>
        <w:t xml:space="preserve"> </w:t>
      </w:r>
      <w:r>
        <w:rPr>
          <w:rFonts w:ascii="Times New Roman" w:hAnsi="Times New Roman"/>
          <w:sz w:val="24"/>
          <w:szCs w:val="24"/>
        </w:rPr>
        <w:t xml:space="preserve">The </w:t>
      </w:r>
      <w:r w:rsidR="00E635F0">
        <w:rPr>
          <w:rFonts w:ascii="Times New Roman" w:hAnsi="Times New Roman"/>
          <w:sz w:val="24"/>
          <w:szCs w:val="24"/>
        </w:rPr>
        <w:t>3</w:t>
      </w:r>
      <w:r>
        <w:rPr>
          <w:rFonts w:ascii="Times New Roman" w:hAnsi="Times New Roman"/>
          <w:sz w:val="24"/>
          <w:szCs w:val="24"/>
        </w:rPr>
        <w:t>0-day comment period for the ED</w:t>
      </w:r>
      <w:r>
        <w:rPr>
          <w:rFonts w:ascii="Times New Roman" w:hAnsi="Times New Roman"/>
          <w:i/>
          <w:sz w:val="24"/>
          <w:szCs w:val="24"/>
        </w:rPr>
        <w:t xml:space="preserve">Facts </w:t>
      </w:r>
      <w:r>
        <w:rPr>
          <w:rFonts w:ascii="Times New Roman" w:hAnsi="Times New Roman"/>
          <w:sz w:val="24"/>
          <w:szCs w:val="24"/>
        </w:rPr>
        <w:t xml:space="preserve">package closed on </w:t>
      </w:r>
      <w:r w:rsidR="00E635F0">
        <w:rPr>
          <w:rFonts w:ascii="Times New Roman" w:hAnsi="Times New Roman"/>
          <w:sz w:val="24"/>
          <w:szCs w:val="24"/>
        </w:rPr>
        <w:t>May 8</w:t>
      </w:r>
      <w:r w:rsidR="00435097">
        <w:rPr>
          <w:rFonts w:ascii="Times New Roman" w:hAnsi="Times New Roman"/>
          <w:sz w:val="24"/>
          <w:szCs w:val="24"/>
        </w:rPr>
        <w:t>, 2019</w:t>
      </w:r>
      <w:r>
        <w:rPr>
          <w:rFonts w:ascii="Times New Roman" w:hAnsi="Times New Roman"/>
          <w:sz w:val="24"/>
          <w:szCs w:val="24"/>
        </w:rPr>
        <w:t>.</w:t>
      </w:r>
      <w:r w:rsidR="00A50936">
        <w:rPr>
          <w:rFonts w:ascii="Times New Roman" w:hAnsi="Times New Roman"/>
          <w:sz w:val="24"/>
          <w:szCs w:val="24"/>
        </w:rPr>
        <w:t xml:space="preserve"> </w:t>
      </w:r>
      <w:r>
        <w:rPr>
          <w:rFonts w:ascii="Times New Roman" w:hAnsi="Times New Roman"/>
          <w:sz w:val="24"/>
          <w:szCs w:val="24"/>
        </w:rPr>
        <w:t xml:space="preserve">ED received a total of </w:t>
      </w:r>
      <w:r w:rsidR="00E635F0">
        <w:rPr>
          <w:rFonts w:ascii="Times New Roman" w:hAnsi="Times New Roman"/>
          <w:sz w:val="24"/>
          <w:szCs w:val="24"/>
        </w:rPr>
        <w:t>82</w:t>
      </w:r>
      <w:r w:rsidR="00435097">
        <w:rPr>
          <w:rFonts w:ascii="Times New Roman" w:hAnsi="Times New Roman"/>
          <w:sz w:val="24"/>
          <w:szCs w:val="24"/>
        </w:rPr>
        <w:t xml:space="preserve"> comment submissions, many cover</w:t>
      </w:r>
      <w:r w:rsidR="00D80561">
        <w:rPr>
          <w:rFonts w:ascii="Times New Roman" w:hAnsi="Times New Roman"/>
          <w:sz w:val="24"/>
          <w:szCs w:val="24"/>
        </w:rPr>
        <w:t>ing multiple topics</w:t>
      </w:r>
      <w:r w:rsidR="002D7D2F">
        <w:rPr>
          <w:rFonts w:ascii="Times New Roman" w:hAnsi="Times New Roman"/>
          <w:sz w:val="24"/>
          <w:szCs w:val="24"/>
        </w:rPr>
        <w:t>,</w:t>
      </w:r>
      <w:r w:rsidR="00435097">
        <w:rPr>
          <w:rFonts w:ascii="Times New Roman" w:hAnsi="Times New Roman"/>
          <w:sz w:val="24"/>
          <w:szCs w:val="24"/>
        </w:rPr>
        <w:t xml:space="preserve"> totaling</w:t>
      </w:r>
      <w:r w:rsidR="00D80561">
        <w:rPr>
          <w:rFonts w:ascii="Times New Roman" w:hAnsi="Times New Roman"/>
          <w:sz w:val="24"/>
          <w:szCs w:val="24"/>
        </w:rPr>
        <w:t xml:space="preserve"> </w:t>
      </w:r>
      <w:r w:rsidR="004E73B2">
        <w:rPr>
          <w:rFonts w:ascii="Times New Roman" w:hAnsi="Times New Roman"/>
          <w:sz w:val="24"/>
          <w:szCs w:val="24"/>
        </w:rPr>
        <w:t>111</w:t>
      </w:r>
      <w:r w:rsidR="00D80561">
        <w:rPr>
          <w:rFonts w:ascii="Times New Roman" w:hAnsi="Times New Roman"/>
          <w:sz w:val="24"/>
          <w:szCs w:val="24"/>
        </w:rPr>
        <w:t xml:space="preserve"> </w:t>
      </w:r>
      <w:r w:rsidR="00435097">
        <w:rPr>
          <w:rFonts w:ascii="Times New Roman" w:hAnsi="Times New Roman"/>
          <w:sz w:val="24"/>
          <w:szCs w:val="24"/>
        </w:rPr>
        <w:t>individual comments</w:t>
      </w:r>
      <w:r w:rsidR="00E635F0">
        <w:rPr>
          <w:rFonts w:ascii="Times New Roman" w:hAnsi="Times New Roman"/>
          <w:sz w:val="24"/>
          <w:szCs w:val="24"/>
        </w:rPr>
        <w:t xml:space="preserve"> </w:t>
      </w:r>
      <w:r w:rsidR="00581803">
        <w:rPr>
          <w:rFonts w:ascii="Times New Roman" w:hAnsi="Times New Roman"/>
          <w:sz w:val="24"/>
          <w:szCs w:val="24"/>
        </w:rPr>
        <w:t>(see below).</w:t>
      </w:r>
    </w:p>
    <w:p w14:paraId="757EDCE2" w14:textId="77777777" w:rsidR="00961C78" w:rsidRDefault="00961C78" w:rsidP="000039E2">
      <w:pPr>
        <w:widowControl w:val="0"/>
        <w:spacing w:after="0" w:line="240" w:lineRule="auto"/>
        <w:rPr>
          <w:rFonts w:ascii="Times New Roman" w:hAnsi="Times New Roman"/>
          <w:sz w:val="24"/>
          <w:szCs w:val="24"/>
        </w:rPr>
      </w:pPr>
    </w:p>
    <w:tbl>
      <w:tblPr>
        <w:tblW w:w="3629" w:type="pct"/>
        <w:jc w:val="center"/>
        <w:tblLook w:val="04A0" w:firstRow="1" w:lastRow="0" w:firstColumn="1" w:lastColumn="0" w:noHBand="0" w:noVBand="1"/>
      </w:tblPr>
      <w:tblGrid>
        <w:gridCol w:w="1819"/>
        <w:gridCol w:w="2879"/>
        <w:gridCol w:w="2879"/>
      </w:tblGrid>
      <w:tr w:rsidR="00961C78" w:rsidRPr="00153827" w14:paraId="5BFAA57D" w14:textId="77777777" w:rsidTr="001C3C27">
        <w:trPr>
          <w:trHeight w:val="288"/>
          <w:jc w:val="center"/>
        </w:trPr>
        <w:tc>
          <w:tcPr>
            <w:tcW w:w="1200" w:type="pct"/>
            <w:tcBorders>
              <w:top w:val="single" w:sz="4" w:space="0" w:color="auto"/>
              <w:left w:val="single" w:sz="4" w:space="0" w:color="auto"/>
              <w:bottom w:val="single" w:sz="4" w:space="0" w:color="auto"/>
              <w:right w:val="single" w:sz="4" w:space="0" w:color="auto"/>
            </w:tcBorders>
            <w:shd w:val="pct5" w:color="C6D9F1" w:themeColor="text2" w:themeTint="33" w:fill="C6D9F1" w:themeFill="text2" w:themeFillTint="33"/>
            <w:noWrap/>
            <w:vAlign w:val="bottom"/>
          </w:tcPr>
          <w:p w14:paraId="7BCE4200" w14:textId="0A11B796" w:rsidR="00961C78" w:rsidRPr="00153827" w:rsidRDefault="00961C78" w:rsidP="000039E2">
            <w:pPr>
              <w:widowControl w:val="0"/>
              <w:spacing w:after="0" w:line="240" w:lineRule="auto"/>
              <w:rPr>
                <w:rFonts w:ascii="Calibri" w:hAnsi="Calibri"/>
                <w:b/>
                <w:bCs/>
                <w:color w:val="000000"/>
              </w:rPr>
            </w:pPr>
            <w:r w:rsidRPr="00153827">
              <w:rPr>
                <w:rFonts w:ascii="Calibri" w:hAnsi="Calibri"/>
                <w:b/>
                <w:bCs/>
                <w:color w:val="000000"/>
              </w:rPr>
              <w:t>Submitters</w:t>
            </w:r>
          </w:p>
        </w:tc>
        <w:tc>
          <w:tcPr>
            <w:tcW w:w="1900" w:type="pct"/>
            <w:tcBorders>
              <w:top w:val="single" w:sz="4" w:space="0" w:color="auto"/>
              <w:left w:val="nil"/>
              <w:bottom w:val="single" w:sz="4" w:space="0" w:color="auto"/>
              <w:right w:val="single" w:sz="4" w:space="0" w:color="auto"/>
            </w:tcBorders>
            <w:shd w:val="pct5" w:color="C6D9F1" w:themeColor="text2" w:themeTint="33" w:fill="C6D9F1" w:themeFill="text2" w:themeFillTint="33"/>
            <w:noWrap/>
            <w:vAlign w:val="bottom"/>
          </w:tcPr>
          <w:p w14:paraId="32C6F6D5" w14:textId="4EC1A23C" w:rsidR="00961C78" w:rsidRPr="00153827" w:rsidRDefault="00961C78" w:rsidP="000039E2">
            <w:pPr>
              <w:widowControl w:val="0"/>
              <w:spacing w:after="0" w:line="240" w:lineRule="auto"/>
              <w:jc w:val="right"/>
              <w:rPr>
                <w:rFonts w:ascii="Calibri" w:hAnsi="Calibri"/>
                <w:b/>
                <w:bCs/>
                <w:color w:val="000000"/>
              </w:rPr>
            </w:pPr>
            <w:r w:rsidRPr="00153827">
              <w:rPr>
                <w:rFonts w:ascii="Calibri" w:hAnsi="Calibri"/>
                <w:b/>
                <w:bCs/>
                <w:color w:val="000000"/>
              </w:rPr>
              <w:t>Submissions</w:t>
            </w:r>
          </w:p>
        </w:tc>
        <w:tc>
          <w:tcPr>
            <w:tcW w:w="1900" w:type="pct"/>
            <w:tcBorders>
              <w:top w:val="single" w:sz="4" w:space="0" w:color="auto"/>
              <w:bottom w:val="single" w:sz="4" w:space="0" w:color="auto"/>
              <w:right w:val="single" w:sz="4" w:space="0" w:color="auto"/>
            </w:tcBorders>
            <w:shd w:val="pct5" w:color="C6D9F1" w:themeColor="text2" w:themeTint="33" w:fill="C6D9F1" w:themeFill="text2" w:themeFillTint="33"/>
            <w:vAlign w:val="bottom"/>
          </w:tcPr>
          <w:p w14:paraId="6932C69F" w14:textId="331A06A6" w:rsidR="00961C78" w:rsidRPr="00153827" w:rsidRDefault="00961C78" w:rsidP="000039E2">
            <w:pPr>
              <w:widowControl w:val="0"/>
              <w:spacing w:after="0" w:line="240" w:lineRule="auto"/>
              <w:jc w:val="right"/>
              <w:rPr>
                <w:rFonts w:ascii="Calibri" w:hAnsi="Calibri"/>
                <w:b/>
                <w:bCs/>
              </w:rPr>
            </w:pPr>
            <w:r w:rsidRPr="00153827">
              <w:rPr>
                <w:rFonts w:ascii="Calibri" w:hAnsi="Calibri"/>
                <w:b/>
                <w:bCs/>
              </w:rPr>
              <w:t xml:space="preserve">Individual </w:t>
            </w:r>
            <w:r w:rsidR="00836956">
              <w:rPr>
                <w:rFonts w:ascii="Calibri" w:hAnsi="Calibri"/>
                <w:b/>
                <w:bCs/>
              </w:rPr>
              <w:t>Comments</w:t>
            </w:r>
          </w:p>
        </w:tc>
      </w:tr>
      <w:tr w:rsidR="00961C78" w:rsidRPr="00153827" w14:paraId="52B02888" w14:textId="5E8358FF" w:rsidTr="001C3C27">
        <w:trPr>
          <w:trHeight w:val="288"/>
          <w:jc w:val="center"/>
        </w:trPr>
        <w:tc>
          <w:tcPr>
            <w:tcW w:w="1200" w:type="pct"/>
            <w:tcBorders>
              <w:top w:val="single" w:sz="4" w:space="0" w:color="auto"/>
              <w:left w:val="single" w:sz="4" w:space="0" w:color="auto"/>
              <w:bottom w:val="single" w:sz="4" w:space="0" w:color="auto"/>
              <w:right w:val="single" w:sz="4" w:space="0" w:color="auto"/>
            </w:tcBorders>
            <w:shd w:val="clear" w:color="C6D9F1" w:themeColor="text2" w:themeTint="33" w:fill="auto"/>
            <w:noWrap/>
            <w:vAlign w:val="bottom"/>
            <w:hideMark/>
          </w:tcPr>
          <w:p w14:paraId="5F05DD33" w14:textId="2D8CB53D" w:rsidR="00961C78" w:rsidRPr="00153827" w:rsidRDefault="00961C78" w:rsidP="000039E2">
            <w:pPr>
              <w:widowControl w:val="0"/>
              <w:spacing w:after="0" w:line="240" w:lineRule="auto"/>
              <w:rPr>
                <w:rFonts w:ascii="Calibri" w:hAnsi="Calibri"/>
                <w:b/>
                <w:bCs/>
                <w:color w:val="000000"/>
              </w:rPr>
            </w:pPr>
            <w:r w:rsidRPr="00153827">
              <w:rPr>
                <w:rFonts w:ascii="Calibri" w:hAnsi="Calibri"/>
                <w:b/>
                <w:bCs/>
                <w:color w:val="000000"/>
              </w:rPr>
              <w:t>Total</w:t>
            </w:r>
          </w:p>
        </w:tc>
        <w:tc>
          <w:tcPr>
            <w:tcW w:w="1900" w:type="pct"/>
            <w:tcBorders>
              <w:top w:val="single" w:sz="4" w:space="0" w:color="auto"/>
              <w:left w:val="nil"/>
              <w:bottom w:val="single" w:sz="4" w:space="0" w:color="auto"/>
              <w:right w:val="single" w:sz="4" w:space="0" w:color="auto"/>
            </w:tcBorders>
            <w:shd w:val="clear" w:color="C6D9F1" w:themeColor="text2" w:themeTint="33" w:fill="auto"/>
            <w:noWrap/>
            <w:vAlign w:val="bottom"/>
            <w:hideMark/>
          </w:tcPr>
          <w:p w14:paraId="7F03DFDD" w14:textId="444AAD2B" w:rsidR="00961C78" w:rsidRPr="00153827" w:rsidRDefault="00E635F0" w:rsidP="000039E2">
            <w:pPr>
              <w:widowControl w:val="0"/>
              <w:spacing w:after="0" w:line="240" w:lineRule="auto"/>
              <w:jc w:val="right"/>
              <w:rPr>
                <w:rFonts w:ascii="Calibri" w:hAnsi="Calibri"/>
                <w:b/>
                <w:bCs/>
                <w:color w:val="000000"/>
              </w:rPr>
            </w:pPr>
            <w:r>
              <w:rPr>
                <w:rFonts w:ascii="Calibri" w:hAnsi="Calibri"/>
                <w:b/>
                <w:bCs/>
                <w:color w:val="000000"/>
              </w:rPr>
              <w:t>82</w:t>
            </w:r>
          </w:p>
        </w:tc>
        <w:tc>
          <w:tcPr>
            <w:tcW w:w="1900" w:type="pct"/>
            <w:tcBorders>
              <w:top w:val="single" w:sz="4" w:space="0" w:color="auto"/>
              <w:bottom w:val="single" w:sz="4" w:space="0" w:color="auto"/>
              <w:right w:val="single" w:sz="4" w:space="0" w:color="auto"/>
            </w:tcBorders>
            <w:shd w:val="clear" w:color="C6D9F1" w:themeColor="text2" w:themeTint="33" w:fill="auto"/>
            <w:vAlign w:val="bottom"/>
          </w:tcPr>
          <w:p w14:paraId="6FFA058D" w14:textId="5D6426BC" w:rsidR="00961C78" w:rsidRPr="00153827" w:rsidRDefault="00E635F0" w:rsidP="000039E2">
            <w:pPr>
              <w:widowControl w:val="0"/>
              <w:spacing w:after="0" w:line="240" w:lineRule="auto"/>
              <w:jc w:val="right"/>
              <w:rPr>
                <w:rFonts w:ascii="Times New Roman" w:hAnsi="Times New Roman"/>
              </w:rPr>
            </w:pPr>
            <w:r>
              <w:rPr>
                <w:rFonts w:ascii="Calibri" w:hAnsi="Calibri"/>
                <w:b/>
                <w:bCs/>
              </w:rPr>
              <w:t>111</w:t>
            </w:r>
          </w:p>
        </w:tc>
      </w:tr>
      <w:tr w:rsidR="00961C78" w:rsidRPr="00153827" w14:paraId="281A67FE" w14:textId="41B32501" w:rsidTr="001C3C27">
        <w:trPr>
          <w:trHeight w:val="288"/>
          <w:jc w:val="center"/>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4B0FBE00" w14:textId="77777777" w:rsidR="00961C78" w:rsidRPr="00153827" w:rsidRDefault="00961C78" w:rsidP="000039E2">
            <w:pPr>
              <w:widowControl w:val="0"/>
              <w:spacing w:after="0" w:line="240" w:lineRule="auto"/>
              <w:rPr>
                <w:rFonts w:ascii="Calibri" w:hAnsi="Calibri"/>
                <w:color w:val="000000"/>
              </w:rPr>
            </w:pPr>
            <w:r w:rsidRPr="00153827">
              <w:rPr>
                <w:rFonts w:ascii="Calibri" w:hAnsi="Calibri"/>
                <w:color w:val="000000"/>
              </w:rPr>
              <w:t>State</w:t>
            </w:r>
          </w:p>
        </w:tc>
        <w:tc>
          <w:tcPr>
            <w:tcW w:w="1900" w:type="pct"/>
            <w:tcBorders>
              <w:top w:val="nil"/>
              <w:left w:val="nil"/>
              <w:bottom w:val="single" w:sz="4" w:space="0" w:color="auto"/>
              <w:right w:val="single" w:sz="4" w:space="0" w:color="auto"/>
            </w:tcBorders>
            <w:shd w:val="clear" w:color="auto" w:fill="auto"/>
            <w:noWrap/>
            <w:vAlign w:val="bottom"/>
            <w:hideMark/>
          </w:tcPr>
          <w:p w14:paraId="35F8E29D" w14:textId="61950395" w:rsidR="00961C78" w:rsidRPr="00153827" w:rsidRDefault="00E635F0" w:rsidP="000039E2">
            <w:pPr>
              <w:widowControl w:val="0"/>
              <w:spacing w:after="0" w:line="240" w:lineRule="auto"/>
              <w:jc w:val="right"/>
              <w:rPr>
                <w:rFonts w:ascii="Calibri" w:hAnsi="Calibri"/>
                <w:color w:val="000000"/>
              </w:rPr>
            </w:pPr>
            <w:r>
              <w:rPr>
                <w:rFonts w:ascii="Calibri" w:hAnsi="Calibri"/>
                <w:color w:val="000000"/>
              </w:rPr>
              <w:t>13</w:t>
            </w:r>
          </w:p>
        </w:tc>
        <w:tc>
          <w:tcPr>
            <w:tcW w:w="1900" w:type="pct"/>
            <w:tcBorders>
              <w:top w:val="single" w:sz="4" w:space="0" w:color="auto"/>
              <w:bottom w:val="single" w:sz="4" w:space="0" w:color="auto"/>
              <w:right w:val="single" w:sz="4" w:space="0" w:color="auto"/>
            </w:tcBorders>
            <w:vAlign w:val="bottom"/>
          </w:tcPr>
          <w:p w14:paraId="109F5DF3" w14:textId="2D311887" w:rsidR="00961C78" w:rsidRPr="00153827" w:rsidRDefault="00E635F0" w:rsidP="000039E2">
            <w:pPr>
              <w:widowControl w:val="0"/>
              <w:spacing w:after="0" w:line="240" w:lineRule="auto"/>
              <w:jc w:val="right"/>
              <w:rPr>
                <w:rFonts w:ascii="Times New Roman" w:hAnsi="Times New Roman"/>
              </w:rPr>
            </w:pPr>
            <w:r>
              <w:rPr>
                <w:rFonts w:ascii="Calibri" w:hAnsi="Calibri"/>
              </w:rPr>
              <w:t>3</w:t>
            </w:r>
            <w:r w:rsidR="00E1285F" w:rsidRPr="00153827">
              <w:rPr>
                <w:rFonts w:ascii="Calibri" w:hAnsi="Calibri"/>
              </w:rPr>
              <w:t>7</w:t>
            </w:r>
          </w:p>
        </w:tc>
      </w:tr>
      <w:tr w:rsidR="00961C78" w:rsidRPr="00153827" w14:paraId="5631AEE1" w14:textId="5EB384CD" w:rsidTr="001C3C27">
        <w:trPr>
          <w:trHeight w:val="288"/>
          <w:jc w:val="center"/>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181455A4" w14:textId="7D9314C2" w:rsidR="00961C78" w:rsidRPr="00153827" w:rsidRDefault="00435097" w:rsidP="000039E2">
            <w:pPr>
              <w:widowControl w:val="0"/>
              <w:spacing w:after="0" w:line="240" w:lineRule="auto"/>
              <w:rPr>
                <w:rFonts w:ascii="Calibri" w:hAnsi="Calibri"/>
                <w:color w:val="000000"/>
              </w:rPr>
            </w:pPr>
            <w:r w:rsidRPr="00153827">
              <w:rPr>
                <w:rFonts w:ascii="Calibri" w:hAnsi="Calibri"/>
                <w:color w:val="000000"/>
              </w:rPr>
              <w:t>Association</w:t>
            </w:r>
          </w:p>
        </w:tc>
        <w:tc>
          <w:tcPr>
            <w:tcW w:w="1900" w:type="pct"/>
            <w:tcBorders>
              <w:top w:val="nil"/>
              <w:left w:val="nil"/>
              <w:bottom w:val="single" w:sz="4" w:space="0" w:color="auto"/>
              <w:right w:val="single" w:sz="4" w:space="0" w:color="auto"/>
            </w:tcBorders>
            <w:shd w:val="clear" w:color="auto" w:fill="auto"/>
            <w:noWrap/>
            <w:vAlign w:val="bottom"/>
            <w:hideMark/>
          </w:tcPr>
          <w:p w14:paraId="5F262A4D" w14:textId="168C973C" w:rsidR="00961C78" w:rsidRPr="00153827" w:rsidRDefault="00E635F0" w:rsidP="000039E2">
            <w:pPr>
              <w:widowControl w:val="0"/>
              <w:spacing w:after="0" w:line="240" w:lineRule="auto"/>
              <w:jc w:val="right"/>
              <w:rPr>
                <w:rFonts w:ascii="Calibri" w:hAnsi="Calibri"/>
                <w:color w:val="000000"/>
              </w:rPr>
            </w:pPr>
            <w:r>
              <w:rPr>
                <w:rFonts w:ascii="Calibri" w:hAnsi="Calibri"/>
                <w:color w:val="000000"/>
              </w:rPr>
              <w:t>13</w:t>
            </w:r>
          </w:p>
        </w:tc>
        <w:tc>
          <w:tcPr>
            <w:tcW w:w="1900" w:type="pct"/>
            <w:tcBorders>
              <w:top w:val="single" w:sz="4" w:space="0" w:color="auto"/>
              <w:bottom w:val="single" w:sz="4" w:space="0" w:color="auto"/>
              <w:right w:val="single" w:sz="4" w:space="0" w:color="auto"/>
            </w:tcBorders>
            <w:vAlign w:val="bottom"/>
          </w:tcPr>
          <w:p w14:paraId="27FA8D82" w14:textId="6DAEA876" w:rsidR="00961C78" w:rsidRPr="00153827" w:rsidRDefault="00E635F0" w:rsidP="000039E2">
            <w:pPr>
              <w:widowControl w:val="0"/>
              <w:spacing w:after="0" w:line="240" w:lineRule="auto"/>
              <w:jc w:val="right"/>
              <w:rPr>
                <w:rFonts w:ascii="Times New Roman" w:hAnsi="Times New Roman"/>
              </w:rPr>
            </w:pPr>
            <w:r>
              <w:rPr>
                <w:rFonts w:ascii="Calibri" w:hAnsi="Calibri"/>
              </w:rPr>
              <w:t>18</w:t>
            </w:r>
          </w:p>
        </w:tc>
      </w:tr>
      <w:tr w:rsidR="00E1285F" w:rsidRPr="00153827" w14:paraId="76DC5596" w14:textId="77777777" w:rsidTr="001C3C27">
        <w:trPr>
          <w:trHeight w:val="288"/>
          <w:jc w:val="center"/>
        </w:trPr>
        <w:tc>
          <w:tcPr>
            <w:tcW w:w="1200" w:type="pct"/>
            <w:tcBorders>
              <w:top w:val="nil"/>
              <w:left w:val="single" w:sz="4" w:space="0" w:color="auto"/>
              <w:bottom w:val="single" w:sz="4" w:space="0" w:color="auto"/>
              <w:right w:val="single" w:sz="4" w:space="0" w:color="auto"/>
            </w:tcBorders>
            <w:shd w:val="clear" w:color="auto" w:fill="auto"/>
            <w:noWrap/>
            <w:vAlign w:val="bottom"/>
          </w:tcPr>
          <w:p w14:paraId="69562521" w14:textId="65E30A41" w:rsidR="00E1285F" w:rsidRPr="00153827" w:rsidRDefault="00E1285F" w:rsidP="000039E2">
            <w:pPr>
              <w:widowControl w:val="0"/>
              <w:spacing w:after="0" w:line="240" w:lineRule="auto"/>
              <w:rPr>
                <w:rFonts w:ascii="Calibri" w:hAnsi="Calibri"/>
                <w:color w:val="000000"/>
              </w:rPr>
            </w:pPr>
            <w:r w:rsidRPr="00153827">
              <w:rPr>
                <w:rFonts w:ascii="Calibri" w:hAnsi="Calibri"/>
                <w:color w:val="000000"/>
              </w:rPr>
              <w:t>Individual</w:t>
            </w:r>
          </w:p>
        </w:tc>
        <w:tc>
          <w:tcPr>
            <w:tcW w:w="1900" w:type="pct"/>
            <w:tcBorders>
              <w:top w:val="nil"/>
              <w:left w:val="nil"/>
              <w:bottom w:val="single" w:sz="4" w:space="0" w:color="auto"/>
              <w:right w:val="single" w:sz="4" w:space="0" w:color="auto"/>
            </w:tcBorders>
            <w:shd w:val="clear" w:color="auto" w:fill="auto"/>
            <w:noWrap/>
            <w:vAlign w:val="bottom"/>
          </w:tcPr>
          <w:p w14:paraId="28DB5136" w14:textId="5646C6A1" w:rsidR="00E1285F" w:rsidRPr="00153827" w:rsidRDefault="00E635F0" w:rsidP="000039E2">
            <w:pPr>
              <w:widowControl w:val="0"/>
              <w:spacing w:after="0" w:line="240" w:lineRule="auto"/>
              <w:jc w:val="right"/>
              <w:rPr>
                <w:rFonts w:ascii="Calibri" w:hAnsi="Calibri"/>
                <w:color w:val="000000"/>
              </w:rPr>
            </w:pPr>
            <w:r>
              <w:rPr>
                <w:rFonts w:ascii="Calibri" w:hAnsi="Calibri"/>
                <w:color w:val="000000"/>
              </w:rPr>
              <w:t>5</w:t>
            </w:r>
            <w:r w:rsidR="00E1285F" w:rsidRPr="00153827">
              <w:rPr>
                <w:rFonts w:ascii="Calibri" w:hAnsi="Calibri"/>
                <w:color w:val="000000"/>
              </w:rPr>
              <w:t>6</w:t>
            </w:r>
          </w:p>
        </w:tc>
        <w:tc>
          <w:tcPr>
            <w:tcW w:w="1900" w:type="pct"/>
            <w:tcBorders>
              <w:top w:val="single" w:sz="4" w:space="0" w:color="auto"/>
              <w:bottom w:val="single" w:sz="4" w:space="0" w:color="auto"/>
              <w:right w:val="single" w:sz="4" w:space="0" w:color="auto"/>
            </w:tcBorders>
            <w:vAlign w:val="bottom"/>
          </w:tcPr>
          <w:p w14:paraId="00C73F84" w14:textId="6A5C0AAA" w:rsidR="00E1285F" w:rsidRPr="00153827" w:rsidRDefault="00E635F0" w:rsidP="000039E2">
            <w:pPr>
              <w:widowControl w:val="0"/>
              <w:spacing w:after="0" w:line="240" w:lineRule="auto"/>
              <w:jc w:val="right"/>
              <w:rPr>
                <w:rFonts w:ascii="Calibri" w:hAnsi="Calibri"/>
              </w:rPr>
            </w:pPr>
            <w:r>
              <w:rPr>
                <w:rFonts w:ascii="Calibri" w:hAnsi="Calibri"/>
              </w:rPr>
              <w:t>5</w:t>
            </w:r>
            <w:r w:rsidR="00E1285F" w:rsidRPr="00153827">
              <w:rPr>
                <w:rFonts w:ascii="Calibri" w:hAnsi="Calibri"/>
              </w:rPr>
              <w:t>6</w:t>
            </w:r>
          </w:p>
        </w:tc>
      </w:tr>
    </w:tbl>
    <w:p w14:paraId="1EECBA46" w14:textId="77777777" w:rsidR="00961C78" w:rsidRDefault="00961C78" w:rsidP="000039E2">
      <w:pPr>
        <w:widowControl w:val="0"/>
        <w:spacing w:after="0" w:line="240" w:lineRule="auto"/>
        <w:rPr>
          <w:rFonts w:ascii="Times New Roman" w:hAnsi="Times New Roman"/>
          <w:sz w:val="24"/>
          <w:szCs w:val="24"/>
        </w:rPr>
      </w:pPr>
    </w:p>
    <w:p w14:paraId="359D0417" w14:textId="771AC560" w:rsidR="00DA0E8B" w:rsidRDefault="00DA0E8B" w:rsidP="000039E2">
      <w:pPr>
        <w:widowControl w:val="0"/>
        <w:spacing w:after="0" w:line="240" w:lineRule="auto"/>
        <w:rPr>
          <w:rFonts w:ascii="Times New Roman" w:hAnsi="Times New Roman"/>
          <w:sz w:val="24"/>
          <w:szCs w:val="24"/>
        </w:rPr>
      </w:pPr>
      <w:r w:rsidRPr="00A672B5">
        <w:rPr>
          <w:rFonts w:ascii="Times New Roman" w:hAnsi="Times New Roman"/>
          <w:color w:val="000000" w:themeColor="text1"/>
          <w:sz w:val="24"/>
          <w:szCs w:val="24"/>
        </w:rPr>
        <w:t xml:space="preserve">This document is organized </w:t>
      </w:r>
      <w:r w:rsidR="00B13846">
        <w:rPr>
          <w:rFonts w:ascii="Times New Roman" w:hAnsi="Times New Roman"/>
          <w:color w:val="000000" w:themeColor="text1"/>
          <w:sz w:val="24"/>
          <w:szCs w:val="24"/>
        </w:rPr>
        <w:t xml:space="preserve">by </w:t>
      </w:r>
      <w:r w:rsidR="00E635F0">
        <w:rPr>
          <w:rFonts w:ascii="Times New Roman" w:hAnsi="Times New Roman"/>
          <w:color w:val="000000" w:themeColor="text1"/>
          <w:sz w:val="24"/>
          <w:szCs w:val="24"/>
        </w:rPr>
        <w:t>individual comment</w:t>
      </w:r>
      <w:r w:rsidR="00B13846">
        <w:rPr>
          <w:rFonts w:ascii="Times New Roman" w:hAnsi="Times New Roman"/>
          <w:color w:val="000000" w:themeColor="text1"/>
          <w:sz w:val="24"/>
          <w:szCs w:val="24"/>
        </w:rPr>
        <w:t xml:space="preserve"> topic</w:t>
      </w:r>
      <w:r w:rsidR="00E635F0">
        <w:rPr>
          <w:rFonts w:ascii="Times New Roman" w:hAnsi="Times New Roman"/>
          <w:color w:val="000000" w:themeColor="text1"/>
          <w:sz w:val="24"/>
          <w:szCs w:val="24"/>
        </w:rPr>
        <w:t>s</w:t>
      </w:r>
      <w:r w:rsidR="002D7D2F">
        <w:rPr>
          <w:rFonts w:ascii="Times New Roman" w:hAnsi="Times New Roman"/>
          <w:color w:val="000000" w:themeColor="text1"/>
          <w:sz w:val="24"/>
          <w:szCs w:val="24"/>
        </w:rPr>
        <w:t>.</w:t>
      </w:r>
      <w:r w:rsidR="00B13846">
        <w:rPr>
          <w:rFonts w:ascii="Times New Roman" w:hAnsi="Times New Roman"/>
          <w:color w:val="000000" w:themeColor="text1"/>
          <w:sz w:val="24"/>
          <w:szCs w:val="24"/>
        </w:rPr>
        <w:t xml:space="preserve"> </w:t>
      </w:r>
      <w:r>
        <w:rPr>
          <w:rFonts w:ascii="Times New Roman" w:hAnsi="Times New Roman"/>
          <w:sz w:val="24"/>
          <w:szCs w:val="24"/>
        </w:rPr>
        <w:t xml:space="preserve">Each section provides a summary of the public </w:t>
      </w:r>
      <w:r w:rsidR="00836956">
        <w:rPr>
          <w:rFonts w:ascii="Times New Roman" w:hAnsi="Times New Roman"/>
          <w:sz w:val="24"/>
          <w:szCs w:val="24"/>
        </w:rPr>
        <w:t>com</w:t>
      </w:r>
      <w:r w:rsidR="005114BA">
        <w:rPr>
          <w:rFonts w:ascii="Times New Roman" w:hAnsi="Times New Roman"/>
          <w:sz w:val="24"/>
          <w:szCs w:val="24"/>
        </w:rPr>
        <w:t xml:space="preserve">ments </w:t>
      </w:r>
      <w:r>
        <w:rPr>
          <w:rFonts w:ascii="Times New Roman" w:hAnsi="Times New Roman"/>
          <w:sz w:val="24"/>
          <w:szCs w:val="24"/>
        </w:rPr>
        <w:t>received, ED’s response</w:t>
      </w:r>
      <w:r w:rsidR="002D7D2F">
        <w:rPr>
          <w:rFonts w:ascii="Times New Roman" w:hAnsi="Times New Roman"/>
          <w:sz w:val="24"/>
          <w:szCs w:val="24"/>
        </w:rPr>
        <w:t>(s)</w:t>
      </w:r>
      <w:r>
        <w:rPr>
          <w:rFonts w:ascii="Times New Roman" w:hAnsi="Times New Roman"/>
          <w:sz w:val="24"/>
          <w:szCs w:val="24"/>
        </w:rPr>
        <w:t xml:space="preserve"> to those </w:t>
      </w:r>
      <w:r w:rsidR="00836956">
        <w:rPr>
          <w:rFonts w:ascii="Times New Roman" w:hAnsi="Times New Roman"/>
          <w:sz w:val="24"/>
          <w:szCs w:val="24"/>
        </w:rPr>
        <w:t>com</w:t>
      </w:r>
      <w:r w:rsidR="005114BA">
        <w:rPr>
          <w:rFonts w:ascii="Times New Roman" w:hAnsi="Times New Roman"/>
          <w:sz w:val="24"/>
          <w:szCs w:val="24"/>
        </w:rPr>
        <w:t>ments</w:t>
      </w:r>
      <w:r>
        <w:rPr>
          <w:rFonts w:ascii="Times New Roman" w:hAnsi="Times New Roman"/>
          <w:sz w:val="24"/>
          <w:szCs w:val="24"/>
        </w:rPr>
        <w:t>, and any resulting changes</w:t>
      </w:r>
      <w:r w:rsidR="002D7D2F">
        <w:rPr>
          <w:rFonts w:ascii="Times New Roman" w:hAnsi="Times New Roman"/>
          <w:sz w:val="24"/>
          <w:szCs w:val="24"/>
        </w:rPr>
        <w:t>, if any,</w:t>
      </w:r>
      <w:r>
        <w:rPr>
          <w:rFonts w:ascii="Times New Roman" w:hAnsi="Times New Roman"/>
          <w:sz w:val="24"/>
          <w:szCs w:val="24"/>
        </w:rPr>
        <w:t xml:space="preserve"> being made to the proposed data collection package. In addressing the public </w:t>
      </w:r>
      <w:r w:rsidR="00836956">
        <w:rPr>
          <w:rFonts w:ascii="Times New Roman" w:hAnsi="Times New Roman"/>
          <w:sz w:val="24"/>
          <w:szCs w:val="24"/>
        </w:rPr>
        <w:t>com</w:t>
      </w:r>
      <w:r w:rsidR="005114BA">
        <w:rPr>
          <w:rFonts w:ascii="Times New Roman" w:hAnsi="Times New Roman"/>
          <w:sz w:val="24"/>
          <w:szCs w:val="24"/>
        </w:rPr>
        <w:t xml:space="preserve">ments </w:t>
      </w:r>
      <w:r>
        <w:rPr>
          <w:rFonts w:ascii="Times New Roman" w:hAnsi="Times New Roman"/>
          <w:sz w:val="24"/>
          <w:szCs w:val="24"/>
        </w:rPr>
        <w:t xml:space="preserve">and making revisions to the package, ED focused </w:t>
      </w:r>
      <w:r w:rsidR="003E6379">
        <w:rPr>
          <w:rFonts w:ascii="Times New Roman" w:hAnsi="Times New Roman"/>
          <w:sz w:val="24"/>
          <w:szCs w:val="24"/>
        </w:rPr>
        <w:t>on recommendations</w:t>
      </w:r>
      <w:r>
        <w:rPr>
          <w:rFonts w:ascii="Times New Roman" w:hAnsi="Times New Roman"/>
          <w:sz w:val="24"/>
          <w:szCs w:val="24"/>
        </w:rPr>
        <w:t xml:space="preserve"> from the public </w:t>
      </w:r>
      <w:r w:rsidR="00836956">
        <w:rPr>
          <w:rFonts w:ascii="Times New Roman" w:hAnsi="Times New Roman"/>
          <w:sz w:val="24"/>
          <w:szCs w:val="24"/>
        </w:rPr>
        <w:t>com</w:t>
      </w:r>
      <w:r w:rsidR="005114BA">
        <w:rPr>
          <w:rFonts w:ascii="Times New Roman" w:hAnsi="Times New Roman"/>
          <w:sz w:val="24"/>
          <w:szCs w:val="24"/>
        </w:rPr>
        <w:t xml:space="preserve">ments </w:t>
      </w:r>
      <w:r>
        <w:rPr>
          <w:rFonts w:ascii="Times New Roman" w:hAnsi="Times New Roman"/>
          <w:sz w:val="24"/>
          <w:szCs w:val="24"/>
        </w:rPr>
        <w:t>that continue to move ED</w:t>
      </w:r>
      <w:r>
        <w:rPr>
          <w:rFonts w:ascii="Times New Roman" w:hAnsi="Times New Roman"/>
          <w:i/>
          <w:sz w:val="24"/>
          <w:szCs w:val="24"/>
        </w:rPr>
        <w:t xml:space="preserve">Facts </w:t>
      </w:r>
      <w:r>
        <w:rPr>
          <w:rFonts w:ascii="Times New Roman" w:hAnsi="Times New Roman"/>
          <w:sz w:val="24"/>
          <w:szCs w:val="24"/>
        </w:rPr>
        <w:t>forward in achieving the goals of consolidating collections, obtaining high quality data, and reducing burden on data su</w:t>
      </w:r>
      <w:r w:rsidR="002D7D2F">
        <w:rPr>
          <w:rFonts w:ascii="Times New Roman" w:hAnsi="Times New Roman"/>
          <w:sz w:val="24"/>
          <w:szCs w:val="24"/>
        </w:rPr>
        <w:t>bmitters</w:t>
      </w:r>
      <w:r>
        <w:rPr>
          <w:rFonts w:ascii="Times New Roman" w:hAnsi="Times New Roman"/>
          <w:sz w:val="24"/>
          <w:szCs w:val="24"/>
        </w:rPr>
        <w:t>.</w:t>
      </w:r>
    </w:p>
    <w:p w14:paraId="63B2AB10" w14:textId="77777777" w:rsidR="00DA0E8B" w:rsidRDefault="00DA0E8B" w:rsidP="000039E2">
      <w:pPr>
        <w:widowControl w:val="0"/>
        <w:spacing w:after="0" w:line="240" w:lineRule="auto"/>
        <w:rPr>
          <w:rFonts w:ascii="Times New Roman" w:hAnsi="Times New Roman"/>
          <w:sz w:val="24"/>
          <w:szCs w:val="24"/>
        </w:rPr>
      </w:pPr>
    </w:p>
    <w:p w14:paraId="43E62266" w14:textId="6990532E" w:rsidR="00A50936" w:rsidRDefault="00DA0E8B" w:rsidP="000039E2">
      <w:pPr>
        <w:widowControl w:val="0"/>
        <w:spacing w:after="0" w:line="240" w:lineRule="auto"/>
        <w:rPr>
          <w:rFonts w:ascii="Times New Roman" w:hAnsi="Times New Roman"/>
          <w:sz w:val="24"/>
          <w:szCs w:val="24"/>
        </w:rPr>
      </w:pPr>
      <w:r>
        <w:rPr>
          <w:rFonts w:ascii="Times New Roman" w:hAnsi="Times New Roman"/>
          <w:sz w:val="24"/>
          <w:szCs w:val="24"/>
        </w:rPr>
        <w:t>ED appreciates the time and attention the public spent on reviewing the ED</w:t>
      </w:r>
      <w:r>
        <w:rPr>
          <w:rFonts w:ascii="Times New Roman" w:hAnsi="Times New Roman"/>
          <w:i/>
          <w:sz w:val="24"/>
          <w:szCs w:val="24"/>
        </w:rPr>
        <w:t>Facts</w:t>
      </w:r>
      <w:r>
        <w:rPr>
          <w:rFonts w:ascii="Times New Roman" w:hAnsi="Times New Roman"/>
          <w:sz w:val="24"/>
          <w:szCs w:val="24"/>
        </w:rPr>
        <w:t xml:space="preserve"> package and in composing thoughtful comments that shape the final data set, as evidenced in this attachment. ED reviewed, summarized and documented each </w:t>
      </w:r>
      <w:r w:rsidR="00EA189C">
        <w:rPr>
          <w:rFonts w:ascii="Times New Roman" w:hAnsi="Times New Roman"/>
          <w:sz w:val="24"/>
          <w:szCs w:val="24"/>
        </w:rPr>
        <w:t>statement</w:t>
      </w:r>
      <w:r>
        <w:rPr>
          <w:rFonts w:ascii="Times New Roman" w:hAnsi="Times New Roman"/>
          <w:sz w:val="24"/>
          <w:szCs w:val="24"/>
        </w:rPr>
        <w:t xml:space="preserve"> prior to analyzing all </w:t>
      </w:r>
      <w:r w:rsidR="00EA189C">
        <w:rPr>
          <w:rFonts w:ascii="Times New Roman" w:hAnsi="Times New Roman"/>
          <w:sz w:val="24"/>
          <w:szCs w:val="24"/>
        </w:rPr>
        <w:t>statements</w:t>
      </w:r>
      <w:r>
        <w:rPr>
          <w:rFonts w:ascii="Times New Roman" w:hAnsi="Times New Roman"/>
          <w:sz w:val="24"/>
          <w:szCs w:val="24"/>
        </w:rPr>
        <w:t>. This documentation will aid in the finalization of this data clearance package and will serve to inform future policy decisions regarding ED</w:t>
      </w:r>
      <w:r>
        <w:rPr>
          <w:rFonts w:ascii="Times New Roman" w:hAnsi="Times New Roman"/>
          <w:i/>
          <w:sz w:val="24"/>
          <w:szCs w:val="24"/>
        </w:rPr>
        <w:t>Facts</w:t>
      </w:r>
      <w:r>
        <w:rPr>
          <w:rFonts w:ascii="Times New Roman" w:hAnsi="Times New Roman"/>
          <w:sz w:val="24"/>
          <w:szCs w:val="24"/>
        </w:rPr>
        <w:t>.</w:t>
      </w:r>
    </w:p>
    <w:p w14:paraId="60D40847" w14:textId="096D531B" w:rsidR="00500BAF" w:rsidRDefault="00500BAF" w:rsidP="000039E2">
      <w:pPr>
        <w:widowControl w:val="0"/>
        <w:spacing w:after="0" w:line="240" w:lineRule="auto"/>
        <w:rPr>
          <w:rFonts w:ascii="Times New Roman" w:hAnsi="Times New Roman"/>
          <w:sz w:val="24"/>
          <w:szCs w:val="24"/>
        </w:rPr>
      </w:pPr>
    </w:p>
    <w:p w14:paraId="4219DFD7" w14:textId="54BE4772" w:rsidR="00500BAF" w:rsidRDefault="00500BAF" w:rsidP="000039E2">
      <w:pPr>
        <w:widowControl w:val="0"/>
        <w:spacing w:after="0" w:line="240" w:lineRule="auto"/>
        <w:rPr>
          <w:rFonts w:ascii="Times New Roman" w:hAnsi="Times New Roman"/>
          <w:sz w:val="24"/>
          <w:szCs w:val="24"/>
        </w:rPr>
      </w:pPr>
    </w:p>
    <w:p w14:paraId="22C7C485" w14:textId="4688DDD4" w:rsidR="00500BAF" w:rsidRDefault="00500BAF" w:rsidP="000039E2">
      <w:pPr>
        <w:widowControl w:val="0"/>
        <w:spacing w:after="0" w:line="240" w:lineRule="auto"/>
        <w:rPr>
          <w:rFonts w:ascii="Times New Roman" w:hAnsi="Times New Roman"/>
          <w:sz w:val="24"/>
          <w:szCs w:val="24"/>
        </w:rPr>
      </w:pPr>
    </w:p>
    <w:p w14:paraId="0BB2EE14" w14:textId="77777777" w:rsidR="00500BAF" w:rsidRDefault="00500BAF" w:rsidP="000039E2">
      <w:pPr>
        <w:widowControl w:val="0"/>
        <w:spacing w:after="0" w:line="240" w:lineRule="auto"/>
        <w:rPr>
          <w:rFonts w:ascii="Times New Roman" w:hAnsi="Times New Roman"/>
          <w:sz w:val="24"/>
          <w:szCs w:val="24"/>
        </w:rPr>
      </w:pPr>
    </w:p>
    <w:p w14:paraId="4320460F" w14:textId="77777777" w:rsidR="00B13846" w:rsidRDefault="00B13846" w:rsidP="000039E2">
      <w:pPr>
        <w:widowControl w:val="0"/>
        <w:spacing w:after="0" w:line="240" w:lineRule="auto"/>
        <w:rPr>
          <w:rFonts w:ascii="Times New Roman" w:hAnsi="Times New Roman"/>
          <w:caps/>
          <w:color w:val="632423"/>
          <w:spacing w:val="20"/>
          <w:sz w:val="28"/>
          <w:szCs w:val="28"/>
        </w:rPr>
      </w:pPr>
      <w:bookmarkStart w:id="6" w:name="_Toc104007340"/>
      <w:bookmarkEnd w:id="2"/>
      <w:r>
        <w:rPr>
          <w:rFonts w:ascii="Times New Roman" w:hAnsi="Times New Roman"/>
        </w:rPr>
        <w:br w:type="page"/>
      </w:r>
    </w:p>
    <w:p w14:paraId="3349015C" w14:textId="47F74C42" w:rsidR="009C5C0E" w:rsidRPr="005E7809" w:rsidRDefault="00E94880" w:rsidP="000039E2">
      <w:pPr>
        <w:pStyle w:val="Heading1"/>
        <w:widowControl w:val="0"/>
        <w:spacing w:before="240"/>
        <w:rPr>
          <w:rFonts w:ascii="Times New Roman" w:hAnsi="Times New Roman"/>
        </w:rPr>
      </w:pPr>
      <w:bookmarkStart w:id="7" w:name="_Toc10033684"/>
      <w:r>
        <w:rPr>
          <w:rFonts w:ascii="Times New Roman" w:hAnsi="Times New Roman"/>
        </w:rPr>
        <w:t>school</w:t>
      </w:r>
      <w:r w:rsidR="009C4004">
        <w:rPr>
          <w:rFonts w:ascii="Times New Roman" w:hAnsi="Times New Roman"/>
        </w:rPr>
        <w:t xml:space="preserve"> P</w:t>
      </w:r>
      <w:r>
        <w:rPr>
          <w:rFonts w:ascii="Times New Roman" w:hAnsi="Times New Roman"/>
        </w:rPr>
        <w:t>s</w:t>
      </w:r>
      <w:r w:rsidR="009C4004">
        <w:rPr>
          <w:rFonts w:ascii="Times New Roman" w:hAnsi="Times New Roman"/>
        </w:rPr>
        <w:t>ycHologists (ccd staff)</w:t>
      </w:r>
      <w:bookmarkEnd w:id="7"/>
    </w:p>
    <w:p w14:paraId="5DCCEAC4" w14:textId="51209B0E" w:rsidR="00E36BF0" w:rsidRDefault="00E36BF0" w:rsidP="000039E2">
      <w:pPr>
        <w:widowControl w:val="0"/>
        <w:spacing w:after="0"/>
        <w:rPr>
          <w:rFonts w:ascii="Times New Roman" w:eastAsiaTheme="majorEastAsia" w:hAnsi="Times New Roman"/>
          <w:color w:val="000000" w:themeColor="text1"/>
          <w:sz w:val="24"/>
          <w:lang w:bidi="en-US"/>
        </w:rPr>
      </w:pPr>
      <w:r w:rsidRPr="00E36BF0">
        <w:rPr>
          <w:rFonts w:ascii="Times New Roman" w:eastAsiaTheme="majorEastAsia" w:hAnsi="Times New Roman"/>
          <w:color w:val="000000" w:themeColor="text1"/>
          <w:sz w:val="24"/>
          <w:lang w:bidi="en-US"/>
        </w:rPr>
        <w:t xml:space="preserve">Over half of the individual comments received </w:t>
      </w:r>
      <w:r w:rsidR="00886870">
        <w:rPr>
          <w:rFonts w:ascii="Times New Roman" w:eastAsiaTheme="majorEastAsia" w:hAnsi="Times New Roman"/>
          <w:color w:val="000000" w:themeColor="text1"/>
          <w:sz w:val="24"/>
          <w:lang w:bidi="en-US"/>
        </w:rPr>
        <w:t>during the 30-day public comment period</w:t>
      </w:r>
      <w:r>
        <w:rPr>
          <w:rFonts w:ascii="Times New Roman" w:eastAsiaTheme="majorEastAsia" w:hAnsi="Times New Roman"/>
          <w:color w:val="000000" w:themeColor="text1"/>
          <w:sz w:val="24"/>
          <w:lang w:bidi="en-US"/>
        </w:rPr>
        <w:t xml:space="preserve"> were </w:t>
      </w:r>
      <w:r w:rsidR="00886870">
        <w:rPr>
          <w:rFonts w:ascii="Times New Roman" w:eastAsiaTheme="majorEastAsia" w:hAnsi="Times New Roman"/>
          <w:color w:val="000000" w:themeColor="text1"/>
          <w:sz w:val="24"/>
          <w:lang w:bidi="en-US"/>
        </w:rPr>
        <w:t>in support of adding the</w:t>
      </w:r>
      <w:r>
        <w:rPr>
          <w:rFonts w:ascii="Times New Roman" w:eastAsiaTheme="majorEastAsia" w:hAnsi="Times New Roman"/>
          <w:color w:val="000000" w:themeColor="text1"/>
          <w:sz w:val="24"/>
          <w:lang w:bidi="en-US"/>
        </w:rPr>
        <w:t xml:space="preserve"> </w:t>
      </w:r>
      <w:r w:rsidRPr="00E36BF0">
        <w:rPr>
          <w:rFonts w:ascii="Times New Roman" w:eastAsiaTheme="majorEastAsia" w:hAnsi="Times New Roman"/>
          <w:color w:val="000000" w:themeColor="text1"/>
          <w:sz w:val="24"/>
          <w:lang w:bidi="en-US"/>
        </w:rPr>
        <w:t>school psychologists as a staff category</w:t>
      </w:r>
      <w:r w:rsidR="00446D6F">
        <w:rPr>
          <w:rFonts w:ascii="Times New Roman" w:eastAsiaTheme="majorEastAsia" w:hAnsi="Times New Roman"/>
          <w:color w:val="000000" w:themeColor="text1"/>
          <w:sz w:val="24"/>
          <w:lang w:bidi="en-US"/>
        </w:rPr>
        <w:t xml:space="preserve">. These comments came from </w:t>
      </w:r>
      <w:r w:rsidR="00446D6F" w:rsidRPr="00446D6F">
        <w:rPr>
          <w:rFonts w:ascii="Times New Roman" w:eastAsiaTheme="majorEastAsia" w:hAnsi="Times New Roman"/>
          <w:color w:val="000000" w:themeColor="text1"/>
          <w:sz w:val="24"/>
          <w:lang w:bidi="en-US"/>
        </w:rPr>
        <w:t xml:space="preserve">10 </w:t>
      </w:r>
      <w:r w:rsidR="00446D6F">
        <w:rPr>
          <w:rFonts w:ascii="Times New Roman" w:eastAsiaTheme="majorEastAsia" w:hAnsi="Times New Roman"/>
          <w:color w:val="000000" w:themeColor="text1"/>
          <w:sz w:val="24"/>
          <w:lang w:bidi="en-US"/>
        </w:rPr>
        <w:t>a</w:t>
      </w:r>
      <w:r w:rsidR="00446D6F" w:rsidRPr="00446D6F">
        <w:rPr>
          <w:rFonts w:ascii="Times New Roman" w:eastAsiaTheme="majorEastAsia" w:hAnsi="Times New Roman"/>
          <w:color w:val="000000" w:themeColor="text1"/>
          <w:sz w:val="24"/>
          <w:lang w:bidi="en-US"/>
        </w:rPr>
        <w:t>ssociations and 54 individuals</w:t>
      </w:r>
      <w:r w:rsidR="00446D6F">
        <w:rPr>
          <w:rFonts w:ascii="Times New Roman" w:eastAsiaTheme="majorEastAsia" w:hAnsi="Times New Roman"/>
          <w:color w:val="000000" w:themeColor="text1"/>
          <w:sz w:val="24"/>
          <w:lang w:bidi="en-US"/>
        </w:rPr>
        <w:t>,</w:t>
      </w:r>
      <w:r w:rsidR="00ED0927">
        <w:rPr>
          <w:rFonts w:ascii="Times New Roman" w:eastAsiaTheme="majorEastAsia" w:hAnsi="Times New Roman"/>
          <w:color w:val="000000" w:themeColor="text1"/>
          <w:sz w:val="24"/>
          <w:lang w:bidi="en-US"/>
        </w:rPr>
        <w:t xml:space="preserve"> citing that the addition will</w:t>
      </w:r>
      <w:r>
        <w:rPr>
          <w:rFonts w:ascii="Times New Roman" w:eastAsiaTheme="majorEastAsia" w:hAnsi="Times New Roman"/>
          <w:color w:val="000000" w:themeColor="text1"/>
          <w:sz w:val="24"/>
          <w:lang w:bidi="en-US"/>
        </w:rPr>
        <w:t xml:space="preserve"> </w:t>
      </w:r>
      <w:r w:rsidR="00ED0927" w:rsidRPr="00ED0927">
        <w:rPr>
          <w:rFonts w:ascii="Times New Roman" w:eastAsiaTheme="majorEastAsia" w:hAnsi="Times New Roman"/>
          <w:color w:val="000000" w:themeColor="text1"/>
          <w:sz w:val="24"/>
          <w:lang w:bidi="en-US"/>
        </w:rPr>
        <w:t>provide valuable information to help decision makers and interested stakeholders ensure adequate and equitable access to school psychological services and develop effective recruitment and retention strategies.</w:t>
      </w:r>
      <w:r w:rsidR="00ED0927">
        <w:rPr>
          <w:rFonts w:ascii="Times New Roman" w:eastAsiaTheme="majorEastAsia" w:hAnsi="Times New Roman"/>
          <w:color w:val="000000" w:themeColor="text1"/>
          <w:sz w:val="24"/>
          <w:lang w:bidi="en-US"/>
        </w:rPr>
        <w:t xml:space="preserve"> </w:t>
      </w:r>
      <w:r>
        <w:rPr>
          <w:rFonts w:ascii="Times New Roman" w:eastAsiaTheme="majorEastAsia" w:hAnsi="Times New Roman"/>
          <w:color w:val="000000" w:themeColor="text1"/>
          <w:sz w:val="24"/>
          <w:lang w:bidi="en-US"/>
        </w:rPr>
        <w:t>Submitters also suggested an alternative definition</w:t>
      </w:r>
      <w:r w:rsidR="00886870">
        <w:rPr>
          <w:rFonts w:ascii="Times New Roman" w:eastAsiaTheme="majorEastAsia" w:hAnsi="Times New Roman"/>
          <w:color w:val="000000" w:themeColor="text1"/>
          <w:sz w:val="24"/>
          <w:lang w:bidi="en-US"/>
        </w:rPr>
        <w:t>.</w:t>
      </w:r>
      <w:r>
        <w:rPr>
          <w:rFonts w:ascii="Times New Roman" w:eastAsiaTheme="majorEastAsia" w:hAnsi="Times New Roman"/>
          <w:color w:val="000000" w:themeColor="text1"/>
          <w:sz w:val="24"/>
          <w:lang w:bidi="en-US"/>
        </w:rPr>
        <w:t xml:space="preserve"> </w:t>
      </w:r>
      <w:r w:rsidR="00886870">
        <w:rPr>
          <w:rFonts w:ascii="Times New Roman" w:eastAsiaTheme="majorEastAsia" w:hAnsi="Times New Roman"/>
          <w:color w:val="000000" w:themeColor="text1"/>
          <w:sz w:val="24"/>
          <w:lang w:bidi="en-US"/>
        </w:rPr>
        <w:t>S</w:t>
      </w:r>
      <w:r w:rsidR="00ED0927">
        <w:rPr>
          <w:rFonts w:ascii="Times New Roman" w:eastAsiaTheme="majorEastAsia" w:hAnsi="Times New Roman"/>
          <w:color w:val="000000" w:themeColor="text1"/>
          <w:sz w:val="24"/>
          <w:lang w:bidi="en-US"/>
        </w:rPr>
        <w:t xml:space="preserve">tating </w:t>
      </w:r>
      <w:r w:rsidR="00886870">
        <w:rPr>
          <w:rFonts w:ascii="Times New Roman" w:eastAsiaTheme="majorEastAsia" w:hAnsi="Times New Roman"/>
          <w:color w:val="000000" w:themeColor="text1"/>
          <w:sz w:val="24"/>
          <w:lang w:bidi="en-US"/>
        </w:rPr>
        <w:t xml:space="preserve">that the alternative definition </w:t>
      </w:r>
      <w:r w:rsidR="00ED0927" w:rsidRPr="00ED0927">
        <w:rPr>
          <w:rFonts w:ascii="Times New Roman" w:eastAsiaTheme="majorEastAsia" w:hAnsi="Times New Roman"/>
          <w:color w:val="000000" w:themeColor="text1"/>
          <w:sz w:val="24"/>
          <w:lang w:bidi="en-US"/>
        </w:rPr>
        <w:t>more accurately captures the role of the school psychologist and will provide clarity and accuracy in data reporting.</w:t>
      </w:r>
    </w:p>
    <w:p w14:paraId="6B849CEC" w14:textId="5984F136" w:rsidR="00ED0927" w:rsidRDefault="00ED0927" w:rsidP="000039E2">
      <w:pPr>
        <w:widowControl w:val="0"/>
        <w:spacing w:after="0"/>
        <w:rPr>
          <w:rFonts w:ascii="Times New Roman" w:eastAsiaTheme="majorEastAsia" w:hAnsi="Times New Roman"/>
          <w:color w:val="000000" w:themeColor="text1"/>
          <w:sz w:val="24"/>
          <w:lang w:bidi="en-US"/>
        </w:rPr>
      </w:pPr>
    </w:p>
    <w:p w14:paraId="69C2AC66" w14:textId="77777777" w:rsidR="00ED0927" w:rsidRPr="00E36BF0" w:rsidRDefault="00ED0927" w:rsidP="000039E2">
      <w:pPr>
        <w:widowControl w:val="0"/>
        <w:spacing w:after="0"/>
        <w:rPr>
          <w:rFonts w:ascii="Times New Roman" w:eastAsiaTheme="majorEastAsia" w:hAnsi="Times New Roman"/>
          <w:b/>
          <w:sz w:val="24"/>
          <w:lang w:bidi="en-US"/>
        </w:rPr>
      </w:pPr>
      <w:r w:rsidRPr="00E36BF0">
        <w:rPr>
          <w:rFonts w:ascii="Times New Roman" w:eastAsiaTheme="majorEastAsia" w:hAnsi="Times New Roman"/>
          <w:b/>
          <w:sz w:val="24"/>
          <w:lang w:bidi="en-US"/>
        </w:rPr>
        <w:t>ED Response</w:t>
      </w:r>
    </w:p>
    <w:p w14:paraId="6FAF8728" w14:textId="77777777" w:rsidR="000039E2" w:rsidRDefault="00ED0927" w:rsidP="000039E2">
      <w:pPr>
        <w:widowControl w:val="0"/>
        <w:rPr>
          <w:rFonts w:ascii="Times New Roman" w:eastAsiaTheme="majorEastAsia" w:hAnsi="Times New Roman"/>
          <w:color w:val="000000" w:themeColor="text1"/>
          <w:sz w:val="24"/>
          <w:lang w:bidi="en-US"/>
        </w:rPr>
      </w:pPr>
      <w:r w:rsidRPr="00E36BF0">
        <w:rPr>
          <w:rFonts w:ascii="Times New Roman" w:eastAsiaTheme="majorEastAsia" w:hAnsi="Times New Roman"/>
          <w:color w:val="000000" w:themeColor="text1"/>
          <w:sz w:val="24"/>
          <w:lang w:bidi="en-US"/>
        </w:rPr>
        <w:t xml:space="preserve">Based on the overwhelmingly supportive comments, the Department </w:t>
      </w:r>
      <w:r w:rsidR="00F020A6">
        <w:rPr>
          <w:rFonts w:ascii="Times New Roman" w:eastAsiaTheme="majorEastAsia" w:hAnsi="Times New Roman"/>
          <w:color w:val="000000" w:themeColor="text1"/>
          <w:sz w:val="24"/>
          <w:lang w:bidi="en-US"/>
        </w:rPr>
        <w:t xml:space="preserve">will revise its </w:t>
      </w:r>
      <w:r w:rsidRPr="00E36BF0">
        <w:rPr>
          <w:rFonts w:ascii="Times New Roman" w:eastAsiaTheme="majorEastAsia" w:hAnsi="Times New Roman"/>
          <w:color w:val="000000" w:themeColor="text1"/>
          <w:sz w:val="24"/>
          <w:lang w:bidi="en-US"/>
        </w:rPr>
        <w:t xml:space="preserve">staff category </w:t>
      </w:r>
      <w:r w:rsidR="00F020A6">
        <w:rPr>
          <w:rFonts w:ascii="Times New Roman" w:eastAsiaTheme="majorEastAsia" w:hAnsi="Times New Roman"/>
          <w:color w:val="000000" w:themeColor="text1"/>
          <w:sz w:val="24"/>
          <w:lang w:bidi="en-US"/>
        </w:rPr>
        <w:t xml:space="preserve">definition </w:t>
      </w:r>
      <w:r w:rsidRPr="00E36BF0">
        <w:rPr>
          <w:rFonts w:ascii="Times New Roman" w:eastAsiaTheme="majorEastAsia" w:hAnsi="Times New Roman"/>
          <w:color w:val="000000" w:themeColor="text1"/>
          <w:sz w:val="24"/>
          <w:lang w:bidi="en-US"/>
        </w:rPr>
        <w:t xml:space="preserve">for FS059/DG528 Staff FTE </w:t>
      </w:r>
      <w:r w:rsidR="00F020A6">
        <w:rPr>
          <w:rFonts w:ascii="Times New Roman" w:eastAsiaTheme="majorEastAsia" w:hAnsi="Times New Roman"/>
          <w:color w:val="000000" w:themeColor="text1"/>
          <w:sz w:val="24"/>
          <w:lang w:bidi="en-US"/>
        </w:rPr>
        <w:t>for</w:t>
      </w:r>
      <w:r w:rsidRPr="00E36BF0">
        <w:rPr>
          <w:rFonts w:ascii="Times New Roman" w:eastAsiaTheme="majorEastAsia" w:hAnsi="Times New Roman"/>
          <w:color w:val="000000" w:themeColor="text1"/>
          <w:sz w:val="24"/>
          <w:lang w:bidi="en-US"/>
        </w:rPr>
        <w:t xml:space="preserve"> school psychologists (</w:t>
      </w:r>
      <w:r w:rsidR="00F020A6">
        <w:rPr>
          <w:rFonts w:ascii="Times New Roman" w:eastAsiaTheme="majorEastAsia" w:hAnsi="Times New Roman"/>
          <w:color w:val="000000" w:themeColor="text1"/>
          <w:sz w:val="24"/>
          <w:lang w:bidi="en-US"/>
        </w:rPr>
        <w:t>first proposed in the 30-day package</w:t>
      </w:r>
      <w:r w:rsidRPr="00E36BF0">
        <w:rPr>
          <w:rFonts w:ascii="Times New Roman" w:eastAsiaTheme="majorEastAsia" w:hAnsi="Times New Roman"/>
          <w:color w:val="000000" w:themeColor="text1"/>
          <w:sz w:val="24"/>
          <w:lang w:bidi="en-US"/>
        </w:rPr>
        <w:t>)</w:t>
      </w:r>
      <w:r w:rsidR="00F020A6">
        <w:rPr>
          <w:rFonts w:ascii="Times New Roman" w:eastAsiaTheme="majorEastAsia" w:hAnsi="Times New Roman"/>
          <w:color w:val="000000" w:themeColor="text1"/>
          <w:sz w:val="24"/>
          <w:lang w:bidi="en-US"/>
        </w:rPr>
        <w:t xml:space="preserve"> </w:t>
      </w:r>
      <w:r w:rsidRPr="00E36BF0">
        <w:rPr>
          <w:rFonts w:ascii="Times New Roman" w:eastAsiaTheme="majorEastAsia" w:hAnsi="Times New Roman"/>
          <w:color w:val="000000" w:themeColor="text1"/>
          <w:sz w:val="24"/>
          <w:lang w:bidi="en-US"/>
        </w:rPr>
        <w:t>as follows:</w:t>
      </w:r>
    </w:p>
    <w:p w14:paraId="4472304B" w14:textId="657FB780" w:rsidR="00E36BF0" w:rsidRDefault="00ED0927" w:rsidP="000039E2">
      <w:pPr>
        <w:widowControl w:val="0"/>
        <w:spacing w:after="0"/>
        <w:rPr>
          <w:rFonts w:ascii="Times New Roman" w:eastAsiaTheme="majorEastAsia" w:hAnsi="Times New Roman"/>
          <w:color w:val="000000" w:themeColor="text1"/>
          <w:sz w:val="24"/>
          <w:lang w:bidi="en-US"/>
        </w:rPr>
      </w:pPr>
      <w:r w:rsidRPr="00E36BF0">
        <w:rPr>
          <w:rFonts w:ascii="Times New Roman" w:eastAsiaTheme="majorEastAsia" w:hAnsi="Times New Roman"/>
          <w:color w:val="000000" w:themeColor="text1"/>
          <w:sz w:val="24"/>
          <w:lang w:bidi="en-US"/>
        </w:rPr>
        <w:t xml:space="preserve">School Psychologists (PSYCH): </w:t>
      </w:r>
      <w:r w:rsidRPr="00ED0927">
        <w:rPr>
          <w:rFonts w:ascii="Times New Roman" w:eastAsiaTheme="majorEastAsia" w:hAnsi="Times New Roman"/>
          <w:color w:val="000000" w:themeColor="text1"/>
          <w:sz w:val="24"/>
          <w:lang w:bidi="en-US"/>
        </w:rPr>
        <w:t>Professional staff member who provides direct and indirect support, including prevention and intervention, to evaluate and address students</w:t>
      </w:r>
      <w:r w:rsidR="00886870">
        <w:rPr>
          <w:rFonts w:ascii="Times New Roman" w:eastAsiaTheme="majorEastAsia" w:hAnsi="Times New Roman"/>
          <w:color w:val="000000" w:themeColor="text1"/>
          <w:sz w:val="24"/>
          <w:lang w:bidi="en-US"/>
        </w:rPr>
        <w:t>’</w:t>
      </w:r>
      <w:r w:rsidRPr="00ED0927">
        <w:rPr>
          <w:rFonts w:ascii="Times New Roman" w:eastAsiaTheme="majorEastAsia" w:hAnsi="Times New Roman"/>
          <w:color w:val="000000" w:themeColor="text1"/>
          <w:sz w:val="24"/>
          <w:lang w:bidi="en-US"/>
        </w:rPr>
        <w:t xml:space="preserve"> intellectual development, academic success, social-emotional learning, and mental and behavioral health.</w:t>
      </w:r>
    </w:p>
    <w:p w14:paraId="156FC013" w14:textId="77777777" w:rsidR="00C62AE6" w:rsidRPr="005E7809" w:rsidRDefault="00C62AE6" w:rsidP="000039E2">
      <w:pPr>
        <w:pStyle w:val="Heading1"/>
        <w:widowControl w:val="0"/>
        <w:spacing w:before="240"/>
        <w:rPr>
          <w:rFonts w:ascii="Times New Roman" w:hAnsi="Times New Roman"/>
        </w:rPr>
      </w:pPr>
      <w:bookmarkStart w:id="8" w:name="_Toc10033685"/>
      <w:r>
        <w:rPr>
          <w:rFonts w:ascii="Times New Roman" w:hAnsi="Times New Roman"/>
        </w:rPr>
        <w:t>charter schools</w:t>
      </w:r>
      <w:bookmarkEnd w:id="8"/>
    </w:p>
    <w:p w14:paraId="5E276FB7" w14:textId="4E543AFC" w:rsidR="003B15B7" w:rsidRDefault="00C62AE6" w:rsidP="000039E2">
      <w:pPr>
        <w:widowControl w:val="0"/>
        <w:rPr>
          <w:rFonts w:ascii="Times New Roman" w:hAnsi="Times New Roman"/>
          <w:sz w:val="24"/>
          <w:szCs w:val="24"/>
        </w:rPr>
      </w:pPr>
      <w:r>
        <w:rPr>
          <w:rFonts w:ascii="Times New Roman" w:hAnsi="Times New Roman"/>
          <w:sz w:val="24"/>
          <w:szCs w:val="24"/>
        </w:rPr>
        <w:t>There were comments received from one association regarding charter schools</w:t>
      </w:r>
      <w:r w:rsidR="0047421E">
        <w:rPr>
          <w:rFonts w:ascii="Times New Roman" w:hAnsi="Times New Roman"/>
          <w:sz w:val="24"/>
          <w:szCs w:val="24"/>
        </w:rPr>
        <w:t xml:space="preserve"> asking the Department to reconsider some of the proposed changes</w:t>
      </w:r>
      <w:r>
        <w:rPr>
          <w:rFonts w:ascii="Times New Roman" w:hAnsi="Times New Roman"/>
          <w:sz w:val="24"/>
          <w:szCs w:val="24"/>
        </w:rPr>
        <w:t>.</w:t>
      </w:r>
    </w:p>
    <w:p w14:paraId="4389FFAE" w14:textId="77777777" w:rsidR="000039E2" w:rsidRDefault="00E257B7" w:rsidP="000039E2">
      <w:pPr>
        <w:widowControl w:val="0"/>
        <w:spacing w:after="0"/>
        <w:rPr>
          <w:rFonts w:ascii="Times New Roman" w:eastAsiaTheme="majorEastAsia" w:hAnsi="Times New Roman"/>
          <w:b/>
          <w:sz w:val="24"/>
          <w:lang w:bidi="en-US"/>
        </w:rPr>
      </w:pPr>
      <w:r w:rsidRPr="00E257B7">
        <w:rPr>
          <w:rFonts w:ascii="Times New Roman" w:eastAsiaTheme="majorEastAsia" w:hAnsi="Times New Roman"/>
          <w:b/>
          <w:sz w:val="24"/>
          <w:lang w:bidi="en-US"/>
        </w:rPr>
        <w:t>ED Response</w:t>
      </w:r>
    </w:p>
    <w:p w14:paraId="3B5D12CC" w14:textId="3BE10BAF" w:rsidR="00035BFC" w:rsidRDefault="00E257B7" w:rsidP="000039E2">
      <w:pPr>
        <w:widowControl w:val="0"/>
        <w:rPr>
          <w:rFonts w:ascii="Times New Roman" w:eastAsiaTheme="majorEastAsia" w:hAnsi="Times New Roman"/>
          <w:sz w:val="24"/>
          <w:lang w:bidi="en-US"/>
        </w:rPr>
      </w:pPr>
      <w:r w:rsidRPr="00E257B7">
        <w:rPr>
          <w:rFonts w:ascii="Times New Roman" w:eastAsiaTheme="majorEastAsia" w:hAnsi="Times New Roman"/>
          <w:bCs/>
          <w:sz w:val="24"/>
          <w:lang w:bidi="en-US"/>
        </w:rPr>
        <w:t xml:space="preserve">Due to the increase in reporting burden </w:t>
      </w:r>
      <w:r w:rsidR="0047421E">
        <w:rPr>
          <w:rFonts w:ascii="Times New Roman" w:eastAsiaTheme="majorEastAsia" w:hAnsi="Times New Roman"/>
          <w:bCs/>
          <w:sz w:val="24"/>
          <w:lang w:bidi="en-US"/>
        </w:rPr>
        <w:t xml:space="preserve">and </w:t>
      </w:r>
      <w:r w:rsidR="0047421E" w:rsidRPr="0047421E">
        <w:rPr>
          <w:rFonts w:ascii="Times New Roman" w:eastAsiaTheme="majorEastAsia" w:hAnsi="Times New Roman"/>
          <w:bCs/>
          <w:sz w:val="24"/>
          <w:lang w:bidi="en-US"/>
        </w:rPr>
        <w:t>public comments</w:t>
      </w:r>
      <w:r w:rsidR="0047421E" w:rsidRPr="00E257B7">
        <w:rPr>
          <w:rFonts w:ascii="Times New Roman" w:eastAsiaTheme="majorEastAsia" w:hAnsi="Times New Roman"/>
          <w:bCs/>
          <w:sz w:val="24"/>
          <w:lang w:bidi="en-US"/>
        </w:rPr>
        <w:t xml:space="preserve"> </w:t>
      </w:r>
      <w:r w:rsidRPr="00E257B7">
        <w:rPr>
          <w:rFonts w:ascii="Times New Roman" w:eastAsiaTheme="majorEastAsia" w:hAnsi="Times New Roman"/>
          <w:bCs/>
          <w:sz w:val="24"/>
          <w:lang w:bidi="en-US"/>
        </w:rPr>
        <w:t xml:space="preserve">associated with these changes, the Department </w:t>
      </w:r>
      <w:r w:rsidR="00886870">
        <w:rPr>
          <w:rFonts w:ascii="Times New Roman" w:eastAsiaTheme="majorEastAsia" w:hAnsi="Times New Roman"/>
          <w:bCs/>
          <w:sz w:val="24"/>
          <w:lang w:bidi="en-US"/>
        </w:rPr>
        <w:t xml:space="preserve">has decided to </w:t>
      </w:r>
      <w:r w:rsidR="0047421E" w:rsidRPr="0047421E">
        <w:rPr>
          <w:rFonts w:ascii="Times New Roman" w:eastAsiaTheme="majorEastAsia" w:hAnsi="Times New Roman"/>
          <w:bCs/>
          <w:sz w:val="24"/>
          <w:lang w:bidi="en-US"/>
        </w:rPr>
        <w:t>remov</w:t>
      </w:r>
      <w:r w:rsidR="0047421E">
        <w:rPr>
          <w:rFonts w:ascii="Times New Roman" w:eastAsiaTheme="majorEastAsia" w:hAnsi="Times New Roman"/>
          <w:bCs/>
          <w:sz w:val="24"/>
          <w:lang w:bidi="en-US"/>
        </w:rPr>
        <w:t>e many of the</w:t>
      </w:r>
      <w:r w:rsidR="0047421E" w:rsidRPr="0047421E">
        <w:rPr>
          <w:rFonts w:ascii="Times New Roman" w:eastAsiaTheme="majorEastAsia" w:hAnsi="Times New Roman"/>
          <w:bCs/>
          <w:sz w:val="24"/>
          <w:lang w:bidi="en-US"/>
        </w:rPr>
        <w:t xml:space="preserve"> proposed </w:t>
      </w:r>
      <w:r w:rsidR="0047421E">
        <w:rPr>
          <w:rFonts w:ascii="Times New Roman" w:eastAsiaTheme="majorEastAsia" w:hAnsi="Times New Roman"/>
          <w:bCs/>
          <w:sz w:val="24"/>
          <w:lang w:bidi="en-US"/>
        </w:rPr>
        <w:t xml:space="preserve">new charter school </w:t>
      </w:r>
      <w:r w:rsidR="0047421E" w:rsidRPr="0047421E">
        <w:rPr>
          <w:rFonts w:ascii="Times New Roman" w:eastAsiaTheme="majorEastAsia" w:hAnsi="Times New Roman"/>
          <w:bCs/>
          <w:sz w:val="24"/>
          <w:lang w:bidi="en-US"/>
        </w:rPr>
        <w:t>data group</w:t>
      </w:r>
      <w:r w:rsidR="00886870">
        <w:rPr>
          <w:rFonts w:ascii="Times New Roman" w:eastAsiaTheme="majorEastAsia" w:hAnsi="Times New Roman"/>
          <w:bCs/>
          <w:sz w:val="24"/>
          <w:lang w:bidi="en-US"/>
        </w:rPr>
        <w:t>s</w:t>
      </w:r>
      <w:r w:rsidR="0047421E" w:rsidRPr="0047421E">
        <w:rPr>
          <w:rFonts w:ascii="Times New Roman" w:eastAsiaTheme="majorEastAsia" w:hAnsi="Times New Roman"/>
          <w:bCs/>
          <w:sz w:val="24"/>
          <w:lang w:bidi="en-US"/>
        </w:rPr>
        <w:t xml:space="preserve"> from this collection package. </w:t>
      </w:r>
      <w:r w:rsidR="00AB2FC9">
        <w:rPr>
          <w:rFonts w:ascii="Times New Roman" w:eastAsiaTheme="majorEastAsia" w:hAnsi="Times New Roman"/>
          <w:bCs/>
          <w:sz w:val="24"/>
          <w:lang w:bidi="en-US"/>
        </w:rPr>
        <w:t>However, t</w:t>
      </w:r>
      <w:r w:rsidR="0047421E" w:rsidRPr="0047421E">
        <w:rPr>
          <w:rFonts w:ascii="Times New Roman" w:eastAsiaTheme="majorEastAsia" w:hAnsi="Times New Roman"/>
          <w:bCs/>
          <w:sz w:val="24"/>
          <w:lang w:bidi="en-US"/>
        </w:rPr>
        <w:t xml:space="preserve">he Department is still interested in understanding the different </w:t>
      </w:r>
      <w:r w:rsidR="00886870">
        <w:rPr>
          <w:rFonts w:ascii="Times New Roman" w:eastAsiaTheme="majorEastAsia" w:hAnsi="Times New Roman"/>
          <w:bCs/>
          <w:sz w:val="24"/>
          <w:lang w:bidi="en-US"/>
        </w:rPr>
        <w:t xml:space="preserve">charter school </w:t>
      </w:r>
      <w:r w:rsidR="0047421E" w:rsidRPr="0047421E">
        <w:rPr>
          <w:rFonts w:ascii="Times New Roman" w:eastAsiaTheme="majorEastAsia" w:hAnsi="Times New Roman"/>
          <w:bCs/>
          <w:sz w:val="24"/>
          <w:lang w:bidi="en-US"/>
        </w:rPr>
        <w:t>enrollment policies and will work with states, through groups like the National Forum on Education Statistics, to develop this understanding.</w:t>
      </w:r>
      <w:r w:rsidR="0047421E" w:rsidRPr="0047421E">
        <w:t xml:space="preserve"> </w:t>
      </w:r>
      <w:r w:rsidR="0047421E" w:rsidRPr="0047421E">
        <w:rPr>
          <w:rFonts w:ascii="Times New Roman" w:eastAsiaTheme="majorEastAsia" w:hAnsi="Times New Roman"/>
          <w:bCs/>
          <w:sz w:val="24"/>
          <w:lang w:bidi="en-US"/>
        </w:rPr>
        <w:t>The Department will continue to look for ways to modernize the CSP Data Collection and the reconciliation of that data to the school level directory data submitted to ED</w:t>
      </w:r>
      <w:r w:rsidR="0047421E" w:rsidRPr="0047421E">
        <w:rPr>
          <w:rFonts w:ascii="Times New Roman" w:eastAsiaTheme="majorEastAsia" w:hAnsi="Times New Roman"/>
          <w:bCs/>
          <w:i/>
          <w:iCs/>
          <w:sz w:val="24"/>
          <w:lang w:bidi="en-US"/>
        </w:rPr>
        <w:t>Facts</w:t>
      </w:r>
      <w:r w:rsidR="0047421E" w:rsidRPr="0047421E">
        <w:rPr>
          <w:rFonts w:ascii="Times New Roman" w:eastAsiaTheme="majorEastAsia" w:hAnsi="Times New Roman"/>
          <w:bCs/>
          <w:sz w:val="24"/>
          <w:lang w:bidi="en-US"/>
        </w:rPr>
        <w:t xml:space="preserve">. The Charter School Program office will </w:t>
      </w:r>
      <w:r w:rsidR="00C15210">
        <w:rPr>
          <w:rFonts w:ascii="Times New Roman" w:eastAsiaTheme="majorEastAsia" w:hAnsi="Times New Roman"/>
          <w:bCs/>
          <w:sz w:val="24"/>
          <w:lang w:bidi="en-US"/>
        </w:rPr>
        <w:t xml:space="preserve">continue to </w:t>
      </w:r>
      <w:r w:rsidR="0047421E" w:rsidRPr="0047421E">
        <w:rPr>
          <w:rFonts w:ascii="Times New Roman" w:eastAsiaTheme="majorEastAsia" w:hAnsi="Times New Roman"/>
          <w:bCs/>
          <w:sz w:val="24"/>
          <w:lang w:bidi="en-US"/>
        </w:rPr>
        <w:t xml:space="preserve">explore ways to </w:t>
      </w:r>
      <w:r w:rsidR="00C15210">
        <w:rPr>
          <w:rFonts w:ascii="Times New Roman" w:eastAsiaTheme="majorEastAsia" w:hAnsi="Times New Roman"/>
          <w:bCs/>
          <w:sz w:val="24"/>
          <w:lang w:bidi="en-US"/>
        </w:rPr>
        <w:t xml:space="preserve">make </w:t>
      </w:r>
      <w:r w:rsidR="0047421E" w:rsidRPr="0047421E">
        <w:rPr>
          <w:rFonts w:ascii="Times New Roman" w:eastAsiaTheme="majorEastAsia" w:hAnsi="Times New Roman"/>
          <w:bCs/>
          <w:sz w:val="24"/>
          <w:lang w:bidi="en-US"/>
        </w:rPr>
        <w:t>data on the Charter school program</w:t>
      </w:r>
      <w:r w:rsidR="00C15210">
        <w:rPr>
          <w:rFonts w:ascii="Times New Roman" w:eastAsiaTheme="majorEastAsia" w:hAnsi="Times New Roman"/>
          <w:bCs/>
          <w:sz w:val="24"/>
          <w:lang w:bidi="en-US"/>
        </w:rPr>
        <w:t xml:space="preserve"> more publicly available.</w:t>
      </w:r>
    </w:p>
    <w:p w14:paraId="2CAB66D8" w14:textId="5785224E" w:rsidR="00472601" w:rsidRPr="005E7809" w:rsidRDefault="00472601" w:rsidP="000039E2">
      <w:pPr>
        <w:pStyle w:val="Heading1"/>
        <w:widowControl w:val="0"/>
        <w:spacing w:before="240"/>
        <w:rPr>
          <w:rFonts w:ascii="Times New Roman" w:hAnsi="Times New Roman"/>
        </w:rPr>
      </w:pPr>
      <w:bookmarkStart w:id="9" w:name="_Toc10033686"/>
      <w:r>
        <w:rPr>
          <w:rFonts w:ascii="Times New Roman" w:hAnsi="Times New Roman"/>
        </w:rPr>
        <w:t>IDEA Students and Staff</w:t>
      </w:r>
      <w:bookmarkEnd w:id="9"/>
    </w:p>
    <w:p w14:paraId="469533A7" w14:textId="6F608ED0" w:rsidR="00472601" w:rsidRDefault="00C36943" w:rsidP="000039E2">
      <w:pPr>
        <w:widowControl w:val="0"/>
        <w:rPr>
          <w:rFonts w:ascii="Times New Roman" w:hAnsi="Times New Roman"/>
          <w:sz w:val="24"/>
          <w:szCs w:val="24"/>
        </w:rPr>
      </w:pPr>
      <w:r>
        <w:rPr>
          <w:rFonts w:ascii="Times New Roman" w:hAnsi="Times New Roman"/>
          <w:sz w:val="24"/>
          <w:szCs w:val="24"/>
        </w:rPr>
        <w:t>Eight different states, three associations, and one individual provided comments on data groups and categories supporting IDEA.</w:t>
      </w:r>
    </w:p>
    <w:p w14:paraId="09539937" w14:textId="688324E6" w:rsidR="00472601" w:rsidRPr="00EF7EAF" w:rsidRDefault="00472601" w:rsidP="000039E2">
      <w:pPr>
        <w:widowControl w:val="0"/>
        <w:pBdr>
          <w:top w:val="dotted" w:sz="4" w:space="1" w:color="622423"/>
          <w:bottom w:val="dotted" w:sz="4" w:space="1" w:color="622423"/>
        </w:pBdr>
        <w:spacing w:before="300"/>
        <w:jc w:val="center"/>
        <w:outlineLvl w:val="2"/>
        <w:rPr>
          <w:rFonts w:eastAsiaTheme="majorEastAsia"/>
          <w:caps/>
          <w:color w:val="622423"/>
          <w:sz w:val="24"/>
          <w:szCs w:val="24"/>
          <w:lang w:bidi="en-US"/>
        </w:rPr>
      </w:pPr>
      <w:bookmarkStart w:id="10" w:name="_Toc10033687"/>
      <w:r>
        <w:rPr>
          <w:rFonts w:eastAsiaTheme="majorEastAsia"/>
          <w:caps/>
          <w:color w:val="622423"/>
          <w:sz w:val="24"/>
          <w:szCs w:val="24"/>
          <w:lang w:bidi="en-US"/>
        </w:rPr>
        <w:t>IDEA students</w:t>
      </w:r>
      <w:bookmarkEnd w:id="10"/>
    </w:p>
    <w:p w14:paraId="3D85FD2E" w14:textId="77777777" w:rsidR="00F2521E" w:rsidRPr="00F2521E" w:rsidRDefault="00F2521E" w:rsidP="000039E2">
      <w:pPr>
        <w:widowControl w:val="0"/>
        <w:spacing w:after="0"/>
        <w:rPr>
          <w:rFonts w:ascii="Times New Roman" w:hAnsi="Times New Roman"/>
          <w:b/>
          <w:bCs/>
          <w:sz w:val="24"/>
          <w:szCs w:val="24"/>
        </w:rPr>
      </w:pPr>
      <w:r w:rsidRPr="00F2521E">
        <w:rPr>
          <w:rFonts w:ascii="Times New Roman" w:hAnsi="Times New Roman"/>
          <w:b/>
          <w:bCs/>
          <w:sz w:val="24"/>
          <w:szCs w:val="24"/>
        </w:rPr>
        <w:t>Public Comments</w:t>
      </w:r>
    </w:p>
    <w:p w14:paraId="672998F7" w14:textId="7DCA2BEE" w:rsidR="00472601" w:rsidRDefault="00472601" w:rsidP="000039E2">
      <w:pPr>
        <w:widowControl w:val="0"/>
        <w:spacing w:after="0"/>
        <w:rPr>
          <w:rFonts w:ascii="Times New Roman" w:hAnsi="Times New Roman"/>
          <w:sz w:val="24"/>
          <w:szCs w:val="24"/>
        </w:rPr>
      </w:pPr>
      <w:r>
        <w:rPr>
          <w:rFonts w:ascii="Times New Roman" w:hAnsi="Times New Roman"/>
          <w:sz w:val="24"/>
          <w:szCs w:val="24"/>
        </w:rPr>
        <w:t xml:space="preserve">Eight states, two </w:t>
      </w:r>
      <w:r w:rsidRPr="00472601">
        <w:rPr>
          <w:rFonts w:ascii="Times New Roman" w:hAnsi="Times New Roman"/>
          <w:sz w:val="24"/>
          <w:szCs w:val="24"/>
        </w:rPr>
        <w:t xml:space="preserve">associations, and </w:t>
      </w:r>
      <w:r>
        <w:rPr>
          <w:rFonts w:ascii="Times New Roman" w:hAnsi="Times New Roman"/>
          <w:sz w:val="24"/>
          <w:szCs w:val="24"/>
        </w:rPr>
        <w:t>one</w:t>
      </w:r>
      <w:r w:rsidRPr="00472601">
        <w:rPr>
          <w:rFonts w:ascii="Times New Roman" w:hAnsi="Times New Roman"/>
          <w:sz w:val="24"/>
          <w:szCs w:val="24"/>
        </w:rPr>
        <w:t xml:space="preserve"> individual</w:t>
      </w:r>
      <w:r>
        <w:rPr>
          <w:rFonts w:ascii="Times New Roman" w:hAnsi="Times New Roman"/>
          <w:sz w:val="24"/>
          <w:szCs w:val="24"/>
        </w:rPr>
        <w:t xml:space="preserve"> provided </w:t>
      </w:r>
      <w:r w:rsidR="00662BA8">
        <w:rPr>
          <w:rFonts w:ascii="Times New Roman" w:hAnsi="Times New Roman"/>
          <w:sz w:val="24"/>
          <w:szCs w:val="24"/>
        </w:rPr>
        <w:t xml:space="preserve">16 </w:t>
      </w:r>
      <w:r>
        <w:rPr>
          <w:rFonts w:ascii="Times New Roman" w:hAnsi="Times New Roman"/>
          <w:sz w:val="24"/>
          <w:szCs w:val="24"/>
        </w:rPr>
        <w:t>comments on the proposed change to move 5-year-old Kindergarten students to the school-age educational environment file</w:t>
      </w:r>
      <w:r w:rsidRPr="00472601">
        <w:rPr>
          <w:rFonts w:ascii="Times New Roman" w:hAnsi="Times New Roman"/>
          <w:sz w:val="24"/>
          <w:szCs w:val="24"/>
        </w:rPr>
        <w:t xml:space="preserve">. </w:t>
      </w:r>
      <w:r w:rsidR="003D4A8A">
        <w:rPr>
          <w:rFonts w:ascii="Times New Roman" w:hAnsi="Times New Roman"/>
          <w:sz w:val="24"/>
          <w:szCs w:val="24"/>
        </w:rPr>
        <w:t>The majority</w:t>
      </w:r>
      <w:r w:rsidR="00D07C46">
        <w:rPr>
          <w:rFonts w:ascii="Times New Roman" w:hAnsi="Times New Roman"/>
          <w:sz w:val="24"/>
          <w:szCs w:val="24"/>
        </w:rPr>
        <w:t xml:space="preserve"> </w:t>
      </w:r>
      <w:r w:rsidR="003D4A8A">
        <w:rPr>
          <w:rFonts w:ascii="Times New Roman" w:hAnsi="Times New Roman"/>
          <w:sz w:val="24"/>
          <w:szCs w:val="24"/>
        </w:rPr>
        <w:t>of</w:t>
      </w:r>
      <w:r w:rsidR="00D07C46">
        <w:rPr>
          <w:rFonts w:ascii="Times New Roman" w:hAnsi="Times New Roman"/>
          <w:sz w:val="24"/>
          <w:szCs w:val="24"/>
        </w:rPr>
        <w:t xml:space="preserve"> </w:t>
      </w:r>
      <w:r w:rsidR="003D4A8A">
        <w:rPr>
          <w:rFonts w:ascii="Times New Roman" w:hAnsi="Times New Roman"/>
          <w:sz w:val="24"/>
          <w:szCs w:val="24"/>
        </w:rPr>
        <w:t>comments were in support of this change</w:t>
      </w:r>
      <w:r w:rsidR="003E5456">
        <w:rPr>
          <w:rFonts w:ascii="Times New Roman" w:hAnsi="Times New Roman"/>
          <w:sz w:val="24"/>
          <w:szCs w:val="24"/>
        </w:rPr>
        <w:t>.</w:t>
      </w:r>
      <w:r w:rsidR="003D4A8A">
        <w:rPr>
          <w:rFonts w:ascii="Times New Roman" w:hAnsi="Times New Roman"/>
          <w:sz w:val="24"/>
          <w:szCs w:val="24"/>
        </w:rPr>
        <w:t xml:space="preserve"> </w:t>
      </w:r>
      <w:r w:rsidR="003E5456">
        <w:rPr>
          <w:rFonts w:ascii="Times New Roman" w:hAnsi="Times New Roman"/>
          <w:sz w:val="24"/>
          <w:szCs w:val="24"/>
        </w:rPr>
        <w:t>H</w:t>
      </w:r>
      <w:r>
        <w:rPr>
          <w:rFonts w:ascii="Times New Roman" w:hAnsi="Times New Roman"/>
          <w:sz w:val="24"/>
          <w:szCs w:val="24"/>
        </w:rPr>
        <w:t>owever, the comments also noted that many states may not be able to make this change by SY 2019-20 and asked for this change to be put into effect in SY 2020-21.</w:t>
      </w:r>
    </w:p>
    <w:p w14:paraId="41DE1F3A" w14:textId="77777777" w:rsidR="00472601" w:rsidRDefault="00472601" w:rsidP="000039E2">
      <w:pPr>
        <w:widowControl w:val="0"/>
        <w:spacing w:after="0"/>
        <w:rPr>
          <w:rFonts w:ascii="Times New Roman" w:hAnsi="Times New Roman"/>
          <w:sz w:val="24"/>
          <w:szCs w:val="24"/>
        </w:rPr>
      </w:pPr>
    </w:p>
    <w:p w14:paraId="0160C705" w14:textId="77777777" w:rsidR="00472601" w:rsidRPr="00E36BF0" w:rsidRDefault="00472601" w:rsidP="000039E2">
      <w:pPr>
        <w:keepNext/>
        <w:widowControl w:val="0"/>
        <w:spacing w:after="0"/>
        <w:rPr>
          <w:rFonts w:ascii="Times New Roman" w:eastAsiaTheme="majorEastAsia" w:hAnsi="Times New Roman"/>
          <w:b/>
          <w:sz w:val="24"/>
          <w:lang w:bidi="en-US"/>
        </w:rPr>
      </w:pPr>
      <w:r w:rsidRPr="00E36BF0">
        <w:rPr>
          <w:rFonts w:ascii="Times New Roman" w:eastAsiaTheme="majorEastAsia" w:hAnsi="Times New Roman"/>
          <w:b/>
          <w:sz w:val="24"/>
          <w:lang w:bidi="en-US"/>
        </w:rPr>
        <w:t>ED Response</w:t>
      </w:r>
    </w:p>
    <w:p w14:paraId="31F3C260" w14:textId="0C9C4DC0" w:rsidR="00F2521E" w:rsidRDefault="00F2521E" w:rsidP="000039E2">
      <w:pPr>
        <w:widowControl w:val="0"/>
        <w:spacing w:after="0"/>
        <w:rPr>
          <w:rFonts w:ascii="Times New Roman" w:eastAsiaTheme="majorEastAsia" w:hAnsi="Times New Roman"/>
          <w:color w:val="000000" w:themeColor="text1"/>
          <w:sz w:val="24"/>
          <w:lang w:bidi="en-US"/>
        </w:rPr>
      </w:pPr>
      <w:r w:rsidRPr="00F2521E">
        <w:rPr>
          <w:rFonts w:ascii="Times New Roman" w:eastAsiaTheme="majorEastAsia" w:hAnsi="Times New Roman"/>
          <w:color w:val="000000" w:themeColor="text1"/>
          <w:sz w:val="24"/>
          <w:lang w:bidi="en-US"/>
        </w:rPr>
        <w:t>Though the majority of commenters supported the change to report 5-year-old children with disabilities in Kindergarten in the school-age Part B Child Count and Educational Environments data in ED</w:t>
      </w:r>
      <w:r w:rsidRPr="00F2521E">
        <w:rPr>
          <w:rFonts w:ascii="Times New Roman" w:eastAsiaTheme="majorEastAsia" w:hAnsi="Times New Roman"/>
          <w:i/>
          <w:iCs/>
          <w:color w:val="000000" w:themeColor="text1"/>
          <w:sz w:val="24"/>
          <w:lang w:bidi="en-US"/>
        </w:rPr>
        <w:t>Facts</w:t>
      </w:r>
      <w:r w:rsidRPr="00F2521E">
        <w:rPr>
          <w:rFonts w:ascii="Times New Roman" w:eastAsiaTheme="majorEastAsia" w:hAnsi="Times New Roman"/>
          <w:color w:val="000000" w:themeColor="text1"/>
          <w:sz w:val="24"/>
          <w:lang w:bidi="en-US"/>
        </w:rPr>
        <w:t xml:space="preserve"> file 002, they recommended giving states the option to report in this way for the 2019-20 data and requiring states to report in this way for the 2020-21 data. </w:t>
      </w:r>
      <w:r w:rsidR="004E73B2">
        <w:rPr>
          <w:rFonts w:ascii="Times New Roman" w:eastAsiaTheme="majorEastAsia" w:hAnsi="Times New Roman"/>
          <w:color w:val="000000" w:themeColor="text1"/>
          <w:sz w:val="24"/>
          <w:lang w:bidi="en-US"/>
        </w:rPr>
        <w:t>The Department</w:t>
      </w:r>
      <w:r w:rsidRPr="00F2521E">
        <w:rPr>
          <w:rFonts w:ascii="Times New Roman" w:eastAsiaTheme="majorEastAsia" w:hAnsi="Times New Roman"/>
          <w:color w:val="000000" w:themeColor="text1"/>
          <w:sz w:val="24"/>
          <w:lang w:bidi="en-US"/>
        </w:rPr>
        <w:t xml:space="preserve"> agrees with the recommendation to provide a one-year transition period for states to implement the new reporting requirement. </w:t>
      </w:r>
      <w:r>
        <w:rPr>
          <w:rFonts w:ascii="Times New Roman" w:eastAsiaTheme="majorEastAsia" w:hAnsi="Times New Roman"/>
          <w:color w:val="000000" w:themeColor="text1"/>
          <w:sz w:val="24"/>
          <w:lang w:bidi="en-US"/>
        </w:rPr>
        <w:t>States may</w:t>
      </w:r>
      <w:r w:rsidRPr="00F2521E">
        <w:rPr>
          <w:rFonts w:ascii="Times New Roman" w:eastAsiaTheme="majorEastAsia" w:hAnsi="Times New Roman"/>
          <w:color w:val="000000" w:themeColor="text1"/>
          <w:sz w:val="24"/>
          <w:lang w:bidi="en-US"/>
        </w:rPr>
        <w:t xml:space="preserve"> report 5-year-old children with disabilities who are in Kindergarten in either ED</w:t>
      </w:r>
      <w:r w:rsidRPr="00F2521E">
        <w:rPr>
          <w:rFonts w:ascii="Times New Roman" w:eastAsiaTheme="majorEastAsia" w:hAnsi="Times New Roman"/>
          <w:i/>
          <w:iCs/>
          <w:color w:val="000000" w:themeColor="text1"/>
          <w:sz w:val="24"/>
          <w:lang w:bidi="en-US"/>
        </w:rPr>
        <w:t>Facts</w:t>
      </w:r>
      <w:r w:rsidRPr="00F2521E">
        <w:rPr>
          <w:rFonts w:ascii="Times New Roman" w:eastAsiaTheme="majorEastAsia" w:hAnsi="Times New Roman"/>
          <w:color w:val="000000" w:themeColor="text1"/>
          <w:sz w:val="24"/>
          <w:lang w:bidi="en-US"/>
        </w:rPr>
        <w:t xml:space="preserve"> file 002 or in ED</w:t>
      </w:r>
      <w:r w:rsidRPr="00F2521E">
        <w:rPr>
          <w:rFonts w:ascii="Times New Roman" w:eastAsiaTheme="majorEastAsia" w:hAnsi="Times New Roman"/>
          <w:i/>
          <w:iCs/>
          <w:color w:val="000000" w:themeColor="text1"/>
          <w:sz w:val="24"/>
          <w:lang w:bidi="en-US"/>
        </w:rPr>
        <w:t>Facts</w:t>
      </w:r>
      <w:r w:rsidRPr="00F2521E">
        <w:rPr>
          <w:rFonts w:ascii="Times New Roman" w:eastAsiaTheme="majorEastAsia" w:hAnsi="Times New Roman"/>
          <w:color w:val="000000" w:themeColor="text1"/>
          <w:sz w:val="24"/>
          <w:lang w:bidi="en-US"/>
        </w:rPr>
        <w:t xml:space="preserve"> file 089 for the 2019-20 Part B Child Count and Educational Environment data. We ask that states who continue to report the 5-year-old children with disabilities in Kindergarteners in ED</w:t>
      </w:r>
      <w:r w:rsidRPr="00F2521E">
        <w:rPr>
          <w:rFonts w:ascii="Times New Roman" w:eastAsiaTheme="majorEastAsia" w:hAnsi="Times New Roman"/>
          <w:i/>
          <w:iCs/>
          <w:color w:val="000000" w:themeColor="text1"/>
          <w:sz w:val="24"/>
          <w:lang w:bidi="en-US"/>
        </w:rPr>
        <w:t>Facts</w:t>
      </w:r>
      <w:r w:rsidRPr="00F2521E">
        <w:rPr>
          <w:rFonts w:ascii="Times New Roman" w:eastAsiaTheme="majorEastAsia" w:hAnsi="Times New Roman"/>
          <w:color w:val="000000" w:themeColor="text1"/>
          <w:sz w:val="24"/>
          <w:lang w:bidi="en-US"/>
        </w:rPr>
        <w:t xml:space="preserve"> file 089 for the 2019-20 data submit a data note </w:t>
      </w:r>
      <w:r w:rsidR="003E5456">
        <w:rPr>
          <w:rFonts w:ascii="Times New Roman" w:eastAsiaTheme="majorEastAsia" w:hAnsi="Times New Roman"/>
          <w:color w:val="000000" w:themeColor="text1"/>
          <w:sz w:val="24"/>
          <w:lang w:bidi="en-US"/>
        </w:rPr>
        <w:t xml:space="preserve">indicating that </w:t>
      </w:r>
      <w:r w:rsidRPr="00F2521E">
        <w:rPr>
          <w:rFonts w:ascii="Times New Roman" w:eastAsiaTheme="majorEastAsia" w:hAnsi="Times New Roman"/>
          <w:color w:val="000000" w:themeColor="text1"/>
          <w:sz w:val="24"/>
          <w:lang w:bidi="en-US"/>
        </w:rPr>
        <w:t>they are in the process of transitioning to meet the new reporting requirement and will be able to report the 5-year-old children with disabilities in Kindergarteners in ED</w:t>
      </w:r>
      <w:r w:rsidRPr="00F2521E">
        <w:rPr>
          <w:rFonts w:ascii="Times New Roman" w:eastAsiaTheme="majorEastAsia" w:hAnsi="Times New Roman"/>
          <w:i/>
          <w:iCs/>
          <w:color w:val="000000" w:themeColor="text1"/>
          <w:sz w:val="24"/>
          <w:lang w:bidi="en-US"/>
        </w:rPr>
        <w:t>Facts</w:t>
      </w:r>
      <w:r w:rsidRPr="00F2521E">
        <w:rPr>
          <w:rFonts w:ascii="Times New Roman" w:eastAsiaTheme="majorEastAsia" w:hAnsi="Times New Roman"/>
          <w:color w:val="000000" w:themeColor="text1"/>
          <w:sz w:val="24"/>
          <w:lang w:bidi="en-US"/>
        </w:rPr>
        <w:t xml:space="preserve"> file 0</w:t>
      </w:r>
      <w:r w:rsidR="003E5456">
        <w:rPr>
          <w:rFonts w:ascii="Times New Roman" w:eastAsiaTheme="majorEastAsia" w:hAnsi="Times New Roman"/>
          <w:color w:val="000000" w:themeColor="text1"/>
          <w:sz w:val="24"/>
          <w:lang w:bidi="en-US"/>
        </w:rPr>
        <w:t>0</w:t>
      </w:r>
      <w:r w:rsidRPr="00F2521E">
        <w:rPr>
          <w:rFonts w:ascii="Times New Roman" w:eastAsiaTheme="majorEastAsia" w:hAnsi="Times New Roman"/>
          <w:color w:val="000000" w:themeColor="text1"/>
          <w:sz w:val="24"/>
          <w:lang w:bidi="en-US"/>
        </w:rPr>
        <w:t>2 for 2020-21.</w:t>
      </w:r>
    </w:p>
    <w:p w14:paraId="1CB7D6BC" w14:textId="53B5B633" w:rsidR="00F2521E" w:rsidRDefault="00F2521E" w:rsidP="000039E2">
      <w:pPr>
        <w:widowControl w:val="0"/>
        <w:spacing w:after="0"/>
        <w:rPr>
          <w:rFonts w:ascii="Times New Roman" w:eastAsiaTheme="majorEastAsia" w:hAnsi="Times New Roman"/>
          <w:color w:val="000000" w:themeColor="text1"/>
          <w:sz w:val="24"/>
          <w:lang w:bidi="en-US"/>
        </w:rPr>
      </w:pPr>
    </w:p>
    <w:p w14:paraId="5E7E46DF" w14:textId="30490E66" w:rsidR="00F2521E" w:rsidRPr="00F2521E" w:rsidRDefault="00F2521E" w:rsidP="000039E2">
      <w:pPr>
        <w:widowControl w:val="0"/>
        <w:spacing w:after="0"/>
        <w:rPr>
          <w:rFonts w:ascii="Times New Roman" w:eastAsiaTheme="majorEastAsia" w:hAnsi="Times New Roman"/>
          <w:b/>
          <w:bCs/>
          <w:color w:val="000000" w:themeColor="text1"/>
          <w:sz w:val="24"/>
          <w:lang w:bidi="en-US"/>
        </w:rPr>
      </w:pPr>
      <w:r w:rsidRPr="00F2521E">
        <w:rPr>
          <w:rFonts w:ascii="Times New Roman" w:eastAsiaTheme="majorEastAsia" w:hAnsi="Times New Roman"/>
          <w:b/>
          <w:bCs/>
          <w:color w:val="000000" w:themeColor="text1"/>
          <w:sz w:val="24"/>
          <w:lang w:bidi="en-US"/>
        </w:rPr>
        <w:t>Public Comments</w:t>
      </w:r>
    </w:p>
    <w:p w14:paraId="02A78743" w14:textId="77777777" w:rsidR="000039E2" w:rsidRDefault="004E73B2" w:rsidP="000039E2">
      <w:pPr>
        <w:widowControl w:val="0"/>
        <w:spacing w:after="0"/>
        <w:rPr>
          <w:rFonts w:ascii="Times New Roman" w:eastAsiaTheme="majorEastAsia" w:hAnsi="Times New Roman"/>
          <w:color w:val="000000" w:themeColor="text1"/>
          <w:sz w:val="24"/>
          <w:lang w:bidi="en-US"/>
        </w:rPr>
      </w:pPr>
      <w:r w:rsidRPr="00F2521E">
        <w:rPr>
          <w:rFonts w:ascii="Times New Roman" w:eastAsiaTheme="majorEastAsia" w:hAnsi="Times New Roman"/>
          <w:color w:val="000000" w:themeColor="text1"/>
          <w:sz w:val="24"/>
          <w:lang w:bidi="en-US"/>
        </w:rPr>
        <w:t>Two commenters ask</w:t>
      </w:r>
      <w:r w:rsidR="003E5456">
        <w:rPr>
          <w:rFonts w:ascii="Times New Roman" w:eastAsiaTheme="majorEastAsia" w:hAnsi="Times New Roman"/>
          <w:color w:val="000000" w:themeColor="text1"/>
          <w:sz w:val="24"/>
          <w:lang w:bidi="en-US"/>
        </w:rPr>
        <w:t>ed</w:t>
      </w:r>
      <w:r w:rsidRPr="00F2521E">
        <w:rPr>
          <w:rFonts w:ascii="Times New Roman" w:eastAsiaTheme="majorEastAsia" w:hAnsi="Times New Roman"/>
          <w:color w:val="000000" w:themeColor="text1"/>
          <w:sz w:val="24"/>
          <w:lang w:bidi="en-US"/>
        </w:rPr>
        <w:t xml:space="preserve"> how changing the reporting of 5-year-old children with disabilities who are in Kindergarten for the Part B Child Count and Educational Environments data will impact the IDEA Part B Annual Performance Report Indicators 5 and 6.</w:t>
      </w:r>
    </w:p>
    <w:p w14:paraId="3FBF5D48" w14:textId="030219E1" w:rsidR="00F2521E" w:rsidRPr="00F2521E" w:rsidRDefault="00F2521E" w:rsidP="000039E2">
      <w:pPr>
        <w:widowControl w:val="0"/>
        <w:spacing w:after="0"/>
        <w:rPr>
          <w:rFonts w:ascii="Times New Roman" w:eastAsiaTheme="majorEastAsia" w:hAnsi="Times New Roman"/>
          <w:color w:val="000000" w:themeColor="text1"/>
          <w:sz w:val="24"/>
          <w:lang w:bidi="en-US"/>
        </w:rPr>
      </w:pPr>
    </w:p>
    <w:p w14:paraId="1C2344F6" w14:textId="77777777" w:rsidR="00F2521E" w:rsidRDefault="00F2521E" w:rsidP="000039E2">
      <w:pPr>
        <w:widowControl w:val="0"/>
        <w:spacing w:after="0"/>
        <w:rPr>
          <w:rFonts w:ascii="Times New Roman" w:eastAsiaTheme="majorEastAsia" w:hAnsi="Times New Roman"/>
          <w:b/>
          <w:bCs/>
          <w:color w:val="000000" w:themeColor="text1"/>
          <w:sz w:val="24"/>
          <w:lang w:bidi="en-US"/>
        </w:rPr>
      </w:pPr>
      <w:r w:rsidRPr="00F2521E">
        <w:rPr>
          <w:rFonts w:ascii="Times New Roman" w:eastAsiaTheme="majorEastAsia" w:hAnsi="Times New Roman"/>
          <w:b/>
          <w:bCs/>
          <w:color w:val="000000" w:themeColor="text1"/>
          <w:sz w:val="24"/>
          <w:lang w:bidi="en-US"/>
        </w:rPr>
        <w:t>ED Response</w:t>
      </w:r>
    </w:p>
    <w:p w14:paraId="7D1B9C70" w14:textId="635F6AE2" w:rsidR="00F2521E" w:rsidRDefault="00F2521E" w:rsidP="000039E2">
      <w:pPr>
        <w:widowControl w:val="0"/>
        <w:spacing w:after="0"/>
        <w:rPr>
          <w:rFonts w:ascii="Times New Roman" w:eastAsiaTheme="majorEastAsia" w:hAnsi="Times New Roman"/>
          <w:color w:val="000000" w:themeColor="text1"/>
          <w:sz w:val="24"/>
          <w:lang w:bidi="en-US"/>
        </w:rPr>
      </w:pPr>
      <w:r w:rsidRPr="00F2521E">
        <w:rPr>
          <w:rFonts w:ascii="Times New Roman" w:eastAsiaTheme="majorEastAsia" w:hAnsi="Times New Roman"/>
          <w:color w:val="000000" w:themeColor="text1"/>
          <w:sz w:val="24"/>
          <w:lang w:bidi="en-US"/>
        </w:rPr>
        <w:t>The current Part B IDEA State Performance Plan/Annual Performance Report (SPP/APR) information collection package expires on August 31, 2020. Prior to that time, OSEP will review and propose necessary changes to the indicators included in the IDEA Part B SPP/APR package. OSEP will take the changes to any of the IDEA Section 618 data collections into consideration when reviewing the indicators. Any changes to the indicators will be published in the Federal Register for a 60-day and 30-day public comment period.</w:t>
      </w:r>
    </w:p>
    <w:p w14:paraId="3755A2E8" w14:textId="77777777" w:rsidR="00F2521E" w:rsidRDefault="00F2521E" w:rsidP="000039E2">
      <w:pPr>
        <w:widowControl w:val="0"/>
        <w:spacing w:after="0"/>
        <w:rPr>
          <w:rFonts w:ascii="Times New Roman" w:eastAsiaTheme="majorEastAsia" w:hAnsi="Times New Roman"/>
          <w:sz w:val="24"/>
          <w:lang w:bidi="en-US"/>
        </w:rPr>
      </w:pPr>
    </w:p>
    <w:p w14:paraId="1218D7EF" w14:textId="3E38A37A" w:rsidR="00F2521E" w:rsidRPr="00F2521E" w:rsidRDefault="00F2521E" w:rsidP="000039E2">
      <w:pPr>
        <w:widowControl w:val="0"/>
        <w:spacing w:after="0"/>
        <w:rPr>
          <w:rFonts w:ascii="Times New Roman" w:eastAsiaTheme="majorEastAsia" w:hAnsi="Times New Roman"/>
          <w:b/>
          <w:bCs/>
          <w:sz w:val="24"/>
          <w:lang w:bidi="en-US"/>
        </w:rPr>
      </w:pPr>
      <w:r w:rsidRPr="00F2521E">
        <w:rPr>
          <w:rFonts w:ascii="Times New Roman" w:eastAsiaTheme="majorEastAsia" w:hAnsi="Times New Roman"/>
          <w:b/>
          <w:bCs/>
          <w:sz w:val="24"/>
          <w:lang w:bidi="en-US"/>
        </w:rPr>
        <w:t>Public Comment</w:t>
      </w:r>
    </w:p>
    <w:p w14:paraId="4AA3AB23" w14:textId="77777777" w:rsidR="000039E2" w:rsidRDefault="004E73B2" w:rsidP="000039E2">
      <w:pPr>
        <w:widowControl w:val="0"/>
        <w:spacing w:after="0"/>
        <w:rPr>
          <w:rFonts w:ascii="Times New Roman" w:eastAsiaTheme="majorEastAsia" w:hAnsi="Times New Roman"/>
          <w:sz w:val="24"/>
          <w:lang w:bidi="en-US"/>
        </w:rPr>
      </w:pPr>
      <w:r w:rsidRPr="00F2521E">
        <w:rPr>
          <w:rFonts w:ascii="Times New Roman" w:eastAsiaTheme="majorEastAsia" w:hAnsi="Times New Roman"/>
          <w:sz w:val="24"/>
          <w:lang w:bidi="en-US"/>
        </w:rPr>
        <w:t>One commenter asked how changing the reporting of 5-year-old children with disabilities who are in Kindergarten for the Part B Child Count and Educational Environments data will impact the least restricted environment (LRE) piece of calculating significant disproportionality.</w:t>
      </w:r>
    </w:p>
    <w:p w14:paraId="4CFCCAD9" w14:textId="731A14FA" w:rsidR="00F2521E" w:rsidRPr="00F2521E" w:rsidRDefault="00F2521E" w:rsidP="000039E2">
      <w:pPr>
        <w:widowControl w:val="0"/>
        <w:spacing w:after="0"/>
        <w:rPr>
          <w:rFonts w:ascii="Times New Roman" w:eastAsiaTheme="majorEastAsia" w:hAnsi="Times New Roman"/>
          <w:sz w:val="24"/>
          <w:lang w:bidi="en-US"/>
        </w:rPr>
      </w:pPr>
    </w:p>
    <w:p w14:paraId="7BFDD114" w14:textId="77777777" w:rsidR="00F2521E" w:rsidRPr="00F2521E" w:rsidRDefault="00F2521E" w:rsidP="000039E2">
      <w:pPr>
        <w:widowControl w:val="0"/>
        <w:spacing w:after="0"/>
        <w:rPr>
          <w:rFonts w:ascii="Times New Roman" w:eastAsiaTheme="majorEastAsia" w:hAnsi="Times New Roman"/>
          <w:b/>
          <w:bCs/>
          <w:sz w:val="24"/>
          <w:lang w:bidi="en-US"/>
        </w:rPr>
      </w:pPr>
      <w:r w:rsidRPr="00F2521E">
        <w:rPr>
          <w:rFonts w:ascii="Times New Roman" w:eastAsiaTheme="majorEastAsia" w:hAnsi="Times New Roman"/>
          <w:b/>
          <w:bCs/>
          <w:sz w:val="24"/>
          <w:lang w:bidi="en-US"/>
        </w:rPr>
        <w:t>ED Response</w:t>
      </w:r>
    </w:p>
    <w:p w14:paraId="18FED0DC" w14:textId="5E94396A" w:rsidR="00F2521E" w:rsidRPr="00F2521E" w:rsidRDefault="00F2521E" w:rsidP="000039E2">
      <w:pPr>
        <w:widowControl w:val="0"/>
        <w:spacing w:after="0"/>
        <w:rPr>
          <w:rFonts w:ascii="Times New Roman" w:eastAsiaTheme="majorEastAsia" w:hAnsi="Times New Roman"/>
          <w:sz w:val="24"/>
          <w:lang w:bidi="en-US"/>
        </w:rPr>
      </w:pPr>
      <w:r w:rsidRPr="00F2521E">
        <w:rPr>
          <w:rFonts w:ascii="Times New Roman" w:eastAsiaTheme="majorEastAsia" w:hAnsi="Times New Roman"/>
          <w:sz w:val="24"/>
          <w:lang w:bidi="en-US"/>
        </w:rPr>
        <w:t>The Department is reviewing and revising, as needed, guidance on the implementation of significant disproportionality at this time. OSEP will take this question into consideration while preparing these resources.</w:t>
      </w:r>
    </w:p>
    <w:p w14:paraId="029F3C3A" w14:textId="77777777" w:rsidR="00F2521E" w:rsidRPr="00F2521E" w:rsidRDefault="00F2521E" w:rsidP="000039E2">
      <w:pPr>
        <w:widowControl w:val="0"/>
        <w:spacing w:after="0"/>
        <w:rPr>
          <w:rFonts w:ascii="Times New Roman" w:eastAsiaTheme="majorEastAsia" w:hAnsi="Times New Roman"/>
          <w:sz w:val="24"/>
          <w:lang w:bidi="en-US"/>
        </w:rPr>
      </w:pPr>
    </w:p>
    <w:p w14:paraId="72F6BA88" w14:textId="77777777" w:rsidR="00F2521E" w:rsidRPr="00F2521E" w:rsidRDefault="00F2521E" w:rsidP="000039E2">
      <w:pPr>
        <w:widowControl w:val="0"/>
        <w:spacing w:after="0"/>
        <w:rPr>
          <w:rFonts w:ascii="Times New Roman" w:eastAsiaTheme="majorEastAsia" w:hAnsi="Times New Roman"/>
          <w:b/>
          <w:bCs/>
          <w:sz w:val="24"/>
          <w:lang w:bidi="en-US"/>
        </w:rPr>
      </w:pPr>
      <w:r w:rsidRPr="00F2521E">
        <w:rPr>
          <w:rFonts w:ascii="Times New Roman" w:eastAsiaTheme="majorEastAsia" w:hAnsi="Times New Roman"/>
          <w:b/>
          <w:bCs/>
          <w:sz w:val="24"/>
          <w:lang w:bidi="en-US"/>
        </w:rPr>
        <w:t>Public Comment</w:t>
      </w:r>
    </w:p>
    <w:p w14:paraId="26A301A3" w14:textId="77777777" w:rsidR="000039E2" w:rsidRDefault="00F2521E" w:rsidP="000039E2">
      <w:pPr>
        <w:widowControl w:val="0"/>
        <w:spacing w:after="0"/>
        <w:rPr>
          <w:rFonts w:ascii="Times New Roman" w:eastAsiaTheme="majorEastAsia" w:hAnsi="Times New Roman"/>
          <w:sz w:val="24"/>
          <w:lang w:bidi="en-US"/>
        </w:rPr>
      </w:pPr>
      <w:r w:rsidRPr="00F2521E">
        <w:rPr>
          <w:rFonts w:ascii="Times New Roman" w:eastAsiaTheme="majorEastAsia" w:hAnsi="Times New Roman"/>
          <w:sz w:val="24"/>
          <w:lang w:bidi="en-US"/>
        </w:rPr>
        <w:t>One commenter suggested that the Part B Child Count and Educational Environments data be collected by grade.</w:t>
      </w:r>
    </w:p>
    <w:p w14:paraId="7FD50AC1" w14:textId="03E94259" w:rsidR="00F2521E" w:rsidRPr="00F2521E" w:rsidRDefault="00F2521E" w:rsidP="000039E2">
      <w:pPr>
        <w:widowControl w:val="0"/>
        <w:spacing w:after="0"/>
        <w:rPr>
          <w:rFonts w:ascii="Times New Roman" w:eastAsiaTheme="majorEastAsia" w:hAnsi="Times New Roman"/>
          <w:sz w:val="24"/>
          <w:lang w:bidi="en-US"/>
        </w:rPr>
      </w:pPr>
    </w:p>
    <w:p w14:paraId="3E14F268" w14:textId="77777777" w:rsidR="00F2521E" w:rsidRPr="00F2521E" w:rsidRDefault="00F2521E" w:rsidP="000039E2">
      <w:pPr>
        <w:widowControl w:val="0"/>
        <w:spacing w:after="0"/>
        <w:rPr>
          <w:rFonts w:ascii="Times New Roman" w:eastAsiaTheme="majorEastAsia" w:hAnsi="Times New Roman"/>
          <w:b/>
          <w:bCs/>
          <w:sz w:val="24"/>
          <w:lang w:bidi="en-US"/>
        </w:rPr>
      </w:pPr>
      <w:r w:rsidRPr="00F2521E">
        <w:rPr>
          <w:rFonts w:ascii="Times New Roman" w:eastAsiaTheme="majorEastAsia" w:hAnsi="Times New Roman"/>
          <w:b/>
          <w:bCs/>
          <w:sz w:val="24"/>
          <w:lang w:bidi="en-US"/>
        </w:rPr>
        <w:t>ED Response</w:t>
      </w:r>
    </w:p>
    <w:p w14:paraId="6A195E92" w14:textId="77777777" w:rsidR="000039E2" w:rsidRDefault="00F2521E" w:rsidP="000039E2">
      <w:pPr>
        <w:widowControl w:val="0"/>
        <w:spacing w:after="0"/>
        <w:rPr>
          <w:rFonts w:ascii="Times New Roman" w:eastAsiaTheme="majorEastAsia" w:hAnsi="Times New Roman"/>
          <w:sz w:val="24"/>
          <w:lang w:bidi="en-US"/>
        </w:rPr>
      </w:pPr>
      <w:r w:rsidRPr="00F2521E">
        <w:rPr>
          <w:rFonts w:ascii="Times New Roman" w:eastAsiaTheme="majorEastAsia" w:hAnsi="Times New Roman"/>
          <w:sz w:val="24"/>
          <w:lang w:bidi="en-US"/>
        </w:rPr>
        <w:t>The IDEA formula grant funds are distributed based on the age, not the grade, of the children with disabilities receiving special education and related services. Since the IDEA Section 618 data are associated with the IDEA formula grants, OSEP believes it is important to maintain the disaggregation of children with disabilities receiving special education and related services by age. Furthermore, OSEP does not believe it is necessary to add a requirement to have the IDEA Part B Child Count and Educational Environments data reported by grade in addition to by age. This would create an additional reporting burden for states and OSEP does not have an intended use for Part B child Count and Educational Environments data reported by grade.</w:t>
      </w:r>
    </w:p>
    <w:p w14:paraId="5155907A" w14:textId="5682919F" w:rsidR="00F2521E" w:rsidRPr="00F2521E" w:rsidRDefault="00F2521E" w:rsidP="000039E2">
      <w:pPr>
        <w:widowControl w:val="0"/>
        <w:spacing w:after="0"/>
        <w:rPr>
          <w:rFonts w:ascii="Times New Roman" w:eastAsiaTheme="majorEastAsia" w:hAnsi="Times New Roman"/>
          <w:sz w:val="24"/>
          <w:lang w:bidi="en-US"/>
        </w:rPr>
      </w:pPr>
    </w:p>
    <w:p w14:paraId="43B2879D" w14:textId="77777777" w:rsidR="00F2521E" w:rsidRPr="00F2521E" w:rsidRDefault="00F2521E" w:rsidP="000039E2">
      <w:pPr>
        <w:widowControl w:val="0"/>
        <w:spacing w:after="0"/>
        <w:rPr>
          <w:rFonts w:ascii="Times New Roman" w:eastAsiaTheme="majorEastAsia" w:hAnsi="Times New Roman"/>
          <w:b/>
          <w:bCs/>
          <w:sz w:val="24"/>
          <w:lang w:bidi="en-US"/>
        </w:rPr>
      </w:pPr>
      <w:r w:rsidRPr="00F2521E">
        <w:rPr>
          <w:rFonts w:ascii="Times New Roman" w:eastAsiaTheme="majorEastAsia" w:hAnsi="Times New Roman"/>
          <w:b/>
          <w:bCs/>
          <w:sz w:val="24"/>
          <w:lang w:bidi="en-US"/>
        </w:rPr>
        <w:t>Public Comment</w:t>
      </w:r>
    </w:p>
    <w:p w14:paraId="4B1A4DFE" w14:textId="77777777" w:rsidR="000039E2" w:rsidRDefault="004E73B2" w:rsidP="000039E2">
      <w:pPr>
        <w:widowControl w:val="0"/>
        <w:spacing w:after="0"/>
        <w:rPr>
          <w:rFonts w:ascii="Times New Roman" w:eastAsiaTheme="majorEastAsia" w:hAnsi="Times New Roman"/>
          <w:sz w:val="24"/>
          <w:lang w:bidi="en-US"/>
        </w:rPr>
      </w:pPr>
      <w:r w:rsidRPr="00F2521E">
        <w:rPr>
          <w:rFonts w:ascii="Times New Roman" w:eastAsiaTheme="majorEastAsia" w:hAnsi="Times New Roman"/>
          <w:sz w:val="24"/>
          <w:lang w:bidi="en-US"/>
        </w:rPr>
        <w:t>One commenter asked whether changing the reporting of 5-year-old children with disabilities who are in Kindergarten for the Part B Child Count and Educational Environments data will impact the IDEA Section 611 funding.</w:t>
      </w:r>
    </w:p>
    <w:p w14:paraId="0C95F8F1" w14:textId="6A4DF0C3" w:rsidR="00F2521E" w:rsidRPr="00F2521E" w:rsidRDefault="00F2521E" w:rsidP="000039E2">
      <w:pPr>
        <w:widowControl w:val="0"/>
        <w:spacing w:after="0"/>
        <w:rPr>
          <w:rFonts w:ascii="Times New Roman" w:eastAsiaTheme="majorEastAsia" w:hAnsi="Times New Roman"/>
          <w:sz w:val="24"/>
          <w:lang w:bidi="en-US"/>
        </w:rPr>
      </w:pPr>
    </w:p>
    <w:p w14:paraId="7EF8E522" w14:textId="77777777" w:rsidR="00F2521E" w:rsidRPr="00F2521E" w:rsidRDefault="00F2521E" w:rsidP="000039E2">
      <w:pPr>
        <w:widowControl w:val="0"/>
        <w:spacing w:after="0"/>
        <w:rPr>
          <w:rFonts w:ascii="Times New Roman" w:eastAsiaTheme="majorEastAsia" w:hAnsi="Times New Roman"/>
          <w:b/>
          <w:bCs/>
          <w:sz w:val="24"/>
          <w:lang w:bidi="en-US"/>
        </w:rPr>
      </w:pPr>
      <w:r w:rsidRPr="00F2521E">
        <w:rPr>
          <w:rFonts w:ascii="Times New Roman" w:eastAsiaTheme="majorEastAsia" w:hAnsi="Times New Roman"/>
          <w:b/>
          <w:bCs/>
          <w:sz w:val="24"/>
          <w:lang w:bidi="en-US"/>
        </w:rPr>
        <w:t>ED Response</w:t>
      </w:r>
    </w:p>
    <w:p w14:paraId="4EE4CBC7" w14:textId="77777777" w:rsidR="000039E2" w:rsidRDefault="00F2521E" w:rsidP="000039E2">
      <w:pPr>
        <w:widowControl w:val="0"/>
        <w:spacing w:after="0"/>
        <w:rPr>
          <w:rFonts w:ascii="Times New Roman" w:eastAsiaTheme="majorEastAsia" w:hAnsi="Times New Roman"/>
          <w:sz w:val="24"/>
          <w:lang w:bidi="en-US"/>
        </w:rPr>
      </w:pPr>
      <w:r w:rsidRPr="00F2521E">
        <w:rPr>
          <w:rFonts w:ascii="Times New Roman" w:eastAsiaTheme="majorEastAsia" w:hAnsi="Times New Roman"/>
          <w:sz w:val="24"/>
          <w:lang w:bidi="en-US"/>
        </w:rPr>
        <w:t>This change to the Part B Child Count and Educational Environments data collection will not impact how states are allocated IDEA Section 611 funds from the Department. Additionally, OSEP believes that this change should not impact how states and LEAs use their IDEA formula grant funds. The IDEA Section 611 funds can be used to provide services to children with disabilities ages 3-21. The IDEA Section 619 funds can be used to provide services to children with disabilities ages 3-5.</w:t>
      </w:r>
    </w:p>
    <w:p w14:paraId="4C3DC571" w14:textId="6FFCC37F" w:rsidR="00472601" w:rsidRPr="00EF7EAF" w:rsidRDefault="00472601" w:rsidP="000039E2">
      <w:pPr>
        <w:widowControl w:val="0"/>
        <w:pBdr>
          <w:top w:val="dotted" w:sz="4" w:space="1" w:color="622423"/>
          <w:bottom w:val="dotted" w:sz="4" w:space="1" w:color="622423"/>
        </w:pBdr>
        <w:spacing w:before="300"/>
        <w:jc w:val="center"/>
        <w:outlineLvl w:val="2"/>
        <w:rPr>
          <w:rFonts w:eastAsiaTheme="majorEastAsia"/>
          <w:caps/>
          <w:color w:val="622423"/>
          <w:sz w:val="24"/>
          <w:szCs w:val="24"/>
          <w:lang w:bidi="en-US"/>
        </w:rPr>
      </w:pPr>
      <w:bookmarkStart w:id="11" w:name="_Toc10033688"/>
      <w:r>
        <w:rPr>
          <w:rFonts w:eastAsiaTheme="majorEastAsia"/>
          <w:caps/>
          <w:color w:val="622423"/>
          <w:sz w:val="24"/>
          <w:szCs w:val="24"/>
          <w:lang w:bidi="en-US"/>
        </w:rPr>
        <w:t>IDEA stAff</w:t>
      </w:r>
      <w:bookmarkEnd w:id="11"/>
    </w:p>
    <w:p w14:paraId="711B0F53" w14:textId="77777777" w:rsidR="000039E2" w:rsidRDefault="00CE4238" w:rsidP="000039E2">
      <w:pPr>
        <w:widowControl w:val="0"/>
        <w:spacing w:after="0"/>
        <w:rPr>
          <w:rFonts w:ascii="Times New Roman" w:hAnsi="Times New Roman"/>
          <w:sz w:val="24"/>
          <w:szCs w:val="24"/>
        </w:rPr>
      </w:pPr>
      <w:r>
        <w:rPr>
          <w:rFonts w:ascii="Times New Roman" w:hAnsi="Times New Roman"/>
          <w:sz w:val="24"/>
          <w:szCs w:val="24"/>
        </w:rPr>
        <w:t>Four</w:t>
      </w:r>
      <w:r w:rsidR="00472601" w:rsidRPr="00472601">
        <w:rPr>
          <w:rFonts w:ascii="Times New Roman" w:hAnsi="Times New Roman"/>
          <w:sz w:val="24"/>
          <w:szCs w:val="24"/>
        </w:rPr>
        <w:t xml:space="preserve"> states and </w:t>
      </w:r>
      <w:r>
        <w:rPr>
          <w:rFonts w:ascii="Times New Roman" w:hAnsi="Times New Roman"/>
          <w:sz w:val="24"/>
          <w:szCs w:val="24"/>
        </w:rPr>
        <w:t>two</w:t>
      </w:r>
      <w:r w:rsidR="00472601" w:rsidRPr="00472601">
        <w:rPr>
          <w:rFonts w:ascii="Times New Roman" w:hAnsi="Times New Roman"/>
          <w:sz w:val="24"/>
          <w:szCs w:val="24"/>
        </w:rPr>
        <w:t xml:space="preserve"> associations</w:t>
      </w:r>
      <w:r>
        <w:rPr>
          <w:rFonts w:ascii="Times New Roman" w:hAnsi="Times New Roman"/>
          <w:sz w:val="24"/>
          <w:szCs w:val="24"/>
        </w:rPr>
        <w:t xml:space="preserve"> provided comments on the proposed data category changes to teacher and paraprofessional FTEs</w:t>
      </w:r>
      <w:r w:rsidR="00472601" w:rsidRPr="00472601">
        <w:rPr>
          <w:rFonts w:ascii="Times New Roman" w:hAnsi="Times New Roman"/>
          <w:sz w:val="24"/>
          <w:szCs w:val="24"/>
        </w:rPr>
        <w:t xml:space="preserve">. The </w:t>
      </w:r>
      <w:r>
        <w:rPr>
          <w:rFonts w:ascii="Times New Roman" w:hAnsi="Times New Roman"/>
          <w:sz w:val="24"/>
          <w:szCs w:val="24"/>
        </w:rPr>
        <w:t>comments</w:t>
      </w:r>
      <w:r w:rsidR="00472601" w:rsidRPr="00472601">
        <w:rPr>
          <w:rFonts w:ascii="Times New Roman" w:hAnsi="Times New Roman"/>
          <w:sz w:val="24"/>
          <w:szCs w:val="24"/>
        </w:rPr>
        <w:t xml:space="preserve"> supported not collecting grade span but also asked to change from age to grade levels.</w:t>
      </w:r>
    </w:p>
    <w:p w14:paraId="52E08EA7" w14:textId="18EA5712" w:rsidR="00472601" w:rsidRDefault="00472601" w:rsidP="000039E2">
      <w:pPr>
        <w:widowControl w:val="0"/>
        <w:spacing w:after="0"/>
        <w:rPr>
          <w:rFonts w:ascii="Times New Roman" w:hAnsi="Times New Roman"/>
          <w:sz w:val="24"/>
          <w:szCs w:val="24"/>
        </w:rPr>
      </w:pPr>
    </w:p>
    <w:p w14:paraId="0BCD8E7D" w14:textId="77777777" w:rsidR="00472601" w:rsidRPr="00E36BF0" w:rsidRDefault="00472601" w:rsidP="000039E2">
      <w:pPr>
        <w:widowControl w:val="0"/>
        <w:spacing w:after="0"/>
        <w:rPr>
          <w:rFonts w:ascii="Times New Roman" w:eastAsiaTheme="majorEastAsia" w:hAnsi="Times New Roman"/>
          <w:b/>
          <w:sz w:val="24"/>
          <w:lang w:bidi="en-US"/>
        </w:rPr>
      </w:pPr>
      <w:r w:rsidRPr="00E36BF0">
        <w:rPr>
          <w:rFonts w:ascii="Times New Roman" w:eastAsiaTheme="majorEastAsia" w:hAnsi="Times New Roman"/>
          <w:b/>
          <w:sz w:val="24"/>
          <w:lang w:bidi="en-US"/>
        </w:rPr>
        <w:t>ED Response</w:t>
      </w:r>
    </w:p>
    <w:p w14:paraId="4D48161C" w14:textId="14E629DF" w:rsidR="008C371A" w:rsidRDefault="00421691" w:rsidP="000039E2">
      <w:pPr>
        <w:widowControl w:val="0"/>
        <w:spacing w:after="0" w:line="240" w:lineRule="auto"/>
        <w:rPr>
          <w:rFonts w:ascii="Times New Roman" w:hAnsi="Times New Roman"/>
          <w:caps/>
          <w:color w:val="632423"/>
          <w:spacing w:val="20"/>
          <w:sz w:val="28"/>
          <w:szCs w:val="28"/>
        </w:rPr>
      </w:pPr>
      <w:r w:rsidRPr="00421691">
        <w:rPr>
          <w:rFonts w:ascii="Times New Roman" w:eastAsiaTheme="majorEastAsia" w:hAnsi="Times New Roman"/>
          <w:color w:val="000000" w:themeColor="text1"/>
          <w:sz w:val="24"/>
          <w:lang w:bidi="en-US"/>
        </w:rPr>
        <w:t xml:space="preserve">The majority of comments suggested changing the IDEA Personnel data from reporting special education teachers and paraprofessionals by age-based categories (i.e., ages 3-5, ages 6-21) to reporting by the grade levels of preschool </w:t>
      </w:r>
      <w:r w:rsidR="0092458C">
        <w:rPr>
          <w:rFonts w:ascii="Times New Roman" w:eastAsiaTheme="majorEastAsia" w:hAnsi="Times New Roman"/>
          <w:color w:val="000000" w:themeColor="text1"/>
          <w:sz w:val="24"/>
          <w:lang w:bidi="en-US"/>
        </w:rPr>
        <w:t>and</w:t>
      </w:r>
      <w:r w:rsidRPr="00421691">
        <w:rPr>
          <w:rFonts w:ascii="Times New Roman" w:eastAsiaTheme="majorEastAsia" w:hAnsi="Times New Roman"/>
          <w:color w:val="000000" w:themeColor="text1"/>
          <w:sz w:val="24"/>
          <w:lang w:bidi="en-US"/>
        </w:rPr>
        <w:t xml:space="preserve"> school age </w:t>
      </w:r>
      <w:r w:rsidR="00EA0282">
        <w:rPr>
          <w:rFonts w:ascii="Times New Roman" w:eastAsiaTheme="majorEastAsia" w:hAnsi="Times New Roman"/>
          <w:color w:val="000000" w:themeColor="text1"/>
          <w:sz w:val="24"/>
          <w:lang w:bidi="en-US"/>
        </w:rPr>
        <w:t xml:space="preserve">in order </w:t>
      </w:r>
      <w:r w:rsidRPr="00421691">
        <w:rPr>
          <w:rFonts w:ascii="Times New Roman" w:eastAsiaTheme="majorEastAsia" w:hAnsi="Times New Roman"/>
          <w:color w:val="000000" w:themeColor="text1"/>
          <w:sz w:val="24"/>
          <w:lang w:bidi="en-US"/>
        </w:rPr>
        <w:t>to better align these data with the changes to the Part B Child Count and Educational Environments data. OSEP agrees with the suggestion and will allow states to report the special education teachers and paraprofessionals who are employed or contracted to work with 5-year-old children with disabilities who are in Kindergarten in the school age (i.e., ages 6-21) reporting category. We will provide a clarification about how to report these personnel in the ED</w:t>
      </w:r>
      <w:r w:rsidRPr="00421691">
        <w:rPr>
          <w:rFonts w:ascii="Times New Roman" w:eastAsiaTheme="majorEastAsia" w:hAnsi="Times New Roman"/>
          <w:i/>
          <w:iCs/>
          <w:color w:val="000000" w:themeColor="text1"/>
          <w:sz w:val="24"/>
          <w:lang w:bidi="en-US"/>
        </w:rPr>
        <w:t>Facts</w:t>
      </w:r>
      <w:r w:rsidRPr="00421691">
        <w:rPr>
          <w:rFonts w:ascii="Times New Roman" w:eastAsiaTheme="majorEastAsia" w:hAnsi="Times New Roman"/>
          <w:color w:val="000000" w:themeColor="text1"/>
          <w:sz w:val="24"/>
          <w:lang w:bidi="en-US"/>
        </w:rPr>
        <w:t xml:space="preserve"> file specifications for 070 - Special Education Teachers and 112 - Special Education Paraprofessionals. We will allow a one-year transition period for states to begin reporting the special education teacher and paraprofessional data for ED</w:t>
      </w:r>
      <w:r w:rsidRPr="00421691">
        <w:rPr>
          <w:rFonts w:ascii="Times New Roman" w:eastAsiaTheme="majorEastAsia" w:hAnsi="Times New Roman"/>
          <w:i/>
          <w:iCs/>
          <w:color w:val="000000" w:themeColor="text1"/>
          <w:sz w:val="24"/>
          <w:lang w:bidi="en-US"/>
        </w:rPr>
        <w:t>Facts</w:t>
      </w:r>
      <w:r w:rsidRPr="00421691">
        <w:rPr>
          <w:rFonts w:ascii="Times New Roman" w:eastAsiaTheme="majorEastAsia" w:hAnsi="Times New Roman"/>
          <w:color w:val="000000" w:themeColor="text1"/>
          <w:sz w:val="24"/>
          <w:lang w:bidi="en-US"/>
        </w:rPr>
        <w:t xml:space="preserve"> files 070 and 112 in this way. During the transition period, we request that states provide a data note explaining where the personnel employed or contracted to work with 5-year-old children with disabilities who are in Kindergarten are reported in the IDEA Personnel data.</w:t>
      </w:r>
      <w:bookmarkStart w:id="12" w:name="_Toc10033689"/>
    </w:p>
    <w:p w14:paraId="48341BE8" w14:textId="146A4E3C" w:rsidR="00EF7EAF" w:rsidRPr="005E7809" w:rsidRDefault="00EF7EAF" w:rsidP="000039E2">
      <w:pPr>
        <w:pStyle w:val="Heading1"/>
        <w:widowControl w:val="0"/>
        <w:spacing w:before="240"/>
        <w:rPr>
          <w:rFonts w:ascii="Times New Roman" w:hAnsi="Times New Roman"/>
        </w:rPr>
      </w:pPr>
      <w:r>
        <w:rPr>
          <w:rFonts w:ascii="Times New Roman" w:hAnsi="Times New Roman"/>
        </w:rPr>
        <w:t>metadata</w:t>
      </w:r>
      <w:bookmarkEnd w:id="12"/>
    </w:p>
    <w:p w14:paraId="15FB0064" w14:textId="4E8E3809" w:rsidR="00EF7EAF" w:rsidRDefault="00B618DD" w:rsidP="000039E2">
      <w:pPr>
        <w:widowControl w:val="0"/>
        <w:spacing w:after="0"/>
        <w:rPr>
          <w:rFonts w:ascii="Times New Roman" w:hAnsi="Times New Roman"/>
          <w:sz w:val="24"/>
          <w:szCs w:val="24"/>
        </w:rPr>
      </w:pPr>
      <w:r>
        <w:rPr>
          <w:rFonts w:ascii="Times New Roman" w:hAnsi="Times New Roman"/>
          <w:sz w:val="24"/>
          <w:szCs w:val="24"/>
        </w:rPr>
        <w:t>There were several metadata collections that received comments.</w:t>
      </w:r>
    </w:p>
    <w:p w14:paraId="6690122C" w14:textId="5DE8ACF8" w:rsidR="00EF7EAF" w:rsidRPr="00EF7EAF" w:rsidRDefault="00EF7EAF" w:rsidP="000039E2">
      <w:pPr>
        <w:widowControl w:val="0"/>
        <w:pBdr>
          <w:top w:val="dotted" w:sz="4" w:space="1" w:color="622423"/>
          <w:bottom w:val="dotted" w:sz="4" w:space="1" w:color="622423"/>
        </w:pBdr>
        <w:spacing w:before="300"/>
        <w:jc w:val="center"/>
        <w:outlineLvl w:val="2"/>
        <w:rPr>
          <w:rFonts w:eastAsiaTheme="majorEastAsia"/>
          <w:caps/>
          <w:color w:val="622423"/>
          <w:sz w:val="24"/>
          <w:szCs w:val="24"/>
          <w:lang w:bidi="en-US"/>
        </w:rPr>
      </w:pPr>
      <w:bookmarkStart w:id="13" w:name="_Toc10033690"/>
      <w:r>
        <w:rPr>
          <w:rFonts w:eastAsiaTheme="majorEastAsia"/>
          <w:caps/>
          <w:color w:val="622423"/>
          <w:sz w:val="24"/>
          <w:szCs w:val="24"/>
          <w:lang w:bidi="en-US"/>
        </w:rPr>
        <w:t>accountability metadata</w:t>
      </w:r>
      <w:bookmarkEnd w:id="13"/>
    </w:p>
    <w:p w14:paraId="6A9EE950" w14:textId="3E1EF1CA" w:rsidR="00EF7EAF" w:rsidRDefault="00EF7EAF" w:rsidP="000039E2">
      <w:pPr>
        <w:widowControl w:val="0"/>
        <w:spacing w:after="0"/>
        <w:rPr>
          <w:rFonts w:ascii="Times New Roman" w:hAnsi="Times New Roman"/>
          <w:sz w:val="24"/>
          <w:szCs w:val="24"/>
        </w:rPr>
      </w:pPr>
      <w:r>
        <w:rPr>
          <w:rFonts w:ascii="Times New Roman" w:hAnsi="Times New Roman"/>
          <w:sz w:val="24"/>
          <w:szCs w:val="24"/>
        </w:rPr>
        <w:t xml:space="preserve">One state and one association submitted comments on the new metadata collection regarding accountability. </w:t>
      </w:r>
      <w:r w:rsidR="009752A0">
        <w:rPr>
          <w:rFonts w:ascii="Times New Roman" w:hAnsi="Times New Roman"/>
          <w:sz w:val="24"/>
          <w:szCs w:val="24"/>
        </w:rPr>
        <w:t>While t</w:t>
      </w:r>
      <w:r w:rsidR="00F322E0">
        <w:rPr>
          <w:rFonts w:ascii="Times New Roman" w:hAnsi="Times New Roman"/>
          <w:sz w:val="24"/>
          <w:szCs w:val="24"/>
        </w:rPr>
        <w:t xml:space="preserve">he state noted that the request was </w:t>
      </w:r>
      <w:r w:rsidR="008C371A">
        <w:rPr>
          <w:rFonts w:ascii="Times New Roman" w:hAnsi="Times New Roman"/>
          <w:sz w:val="24"/>
          <w:szCs w:val="24"/>
        </w:rPr>
        <w:t>duplicative,</w:t>
      </w:r>
      <w:r w:rsidR="00F322E0">
        <w:rPr>
          <w:rFonts w:ascii="Times New Roman" w:hAnsi="Times New Roman"/>
          <w:sz w:val="24"/>
          <w:szCs w:val="24"/>
        </w:rPr>
        <w:t xml:space="preserve"> the association supported the metadata collection.</w:t>
      </w:r>
    </w:p>
    <w:p w14:paraId="04E825E4" w14:textId="77777777" w:rsidR="00EF7EAF" w:rsidRDefault="00EF7EAF" w:rsidP="000039E2">
      <w:pPr>
        <w:widowControl w:val="0"/>
        <w:spacing w:after="0"/>
        <w:rPr>
          <w:rFonts w:ascii="Times New Roman" w:hAnsi="Times New Roman"/>
          <w:sz w:val="24"/>
          <w:szCs w:val="24"/>
        </w:rPr>
      </w:pPr>
    </w:p>
    <w:p w14:paraId="588AC860" w14:textId="6D698A36" w:rsidR="00EF7EAF" w:rsidRPr="00E36BF0" w:rsidRDefault="00EF7EAF" w:rsidP="000039E2">
      <w:pPr>
        <w:widowControl w:val="0"/>
        <w:spacing w:after="0"/>
        <w:rPr>
          <w:rFonts w:ascii="Times New Roman" w:eastAsiaTheme="majorEastAsia" w:hAnsi="Times New Roman"/>
          <w:b/>
          <w:sz w:val="24"/>
          <w:lang w:bidi="en-US"/>
        </w:rPr>
      </w:pPr>
      <w:r w:rsidRPr="00E36BF0">
        <w:rPr>
          <w:rFonts w:ascii="Times New Roman" w:eastAsiaTheme="majorEastAsia" w:hAnsi="Times New Roman"/>
          <w:b/>
          <w:sz w:val="24"/>
          <w:lang w:bidi="en-US"/>
        </w:rPr>
        <w:t>ED Response</w:t>
      </w:r>
    </w:p>
    <w:p w14:paraId="33405EE2" w14:textId="442EBA9C" w:rsidR="00EF7EAF" w:rsidRPr="00E36BF0" w:rsidRDefault="00F322E0" w:rsidP="000039E2">
      <w:pPr>
        <w:widowControl w:val="0"/>
        <w:spacing w:after="0"/>
        <w:rPr>
          <w:rFonts w:ascii="Times New Roman" w:eastAsiaTheme="majorEastAsia" w:hAnsi="Times New Roman"/>
          <w:sz w:val="24"/>
          <w:lang w:bidi="en-US"/>
        </w:rPr>
      </w:pPr>
      <w:r w:rsidRPr="00F322E0">
        <w:rPr>
          <w:rFonts w:ascii="Times New Roman" w:eastAsiaTheme="majorEastAsia" w:hAnsi="Times New Roman"/>
          <w:color w:val="000000" w:themeColor="text1"/>
          <w:sz w:val="24"/>
          <w:lang w:bidi="en-US"/>
        </w:rPr>
        <w:t>The Accountability Metadata Survey was developed to aid in the interpretation of the data submitted in the accountability indicator ED</w:t>
      </w:r>
      <w:r w:rsidRPr="00F322E0">
        <w:rPr>
          <w:rFonts w:ascii="Times New Roman" w:eastAsiaTheme="majorEastAsia" w:hAnsi="Times New Roman"/>
          <w:i/>
          <w:iCs/>
          <w:color w:val="000000" w:themeColor="text1"/>
          <w:sz w:val="24"/>
          <w:lang w:bidi="en-US"/>
        </w:rPr>
        <w:t>Facts</w:t>
      </w:r>
      <w:r w:rsidRPr="00F322E0">
        <w:rPr>
          <w:rFonts w:ascii="Times New Roman" w:eastAsiaTheme="majorEastAsia" w:hAnsi="Times New Roman"/>
          <w:color w:val="000000" w:themeColor="text1"/>
          <w:sz w:val="24"/>
          <w:lang w:bidi="en-US"/>
        </w:rPr>
        <w:t xml:space="preserve"> files. While the ED</w:t>
      </w:r>
      <w:r w:rsidRPr="00F322E0">
        <w:rPr>
          <w:rFonts w:ascii="Times New Roman" w:eastAsiaTheme="majorEastAsia" w:hAnsi="Times New Roman"/>
          <w:i/>
          <w:iCs/>
          <w:color w:val="000000" w:themeColor="text1"/>
          <w:sz w:val="24"/>
          <w:lang w:bidi="en-US"/>
        </w:rPr>
        <w:t>Facts</w:t>
      </w:r>
      <w:r w:rsidRPr="00F322E0">
        <w:rPr>
          <w:rFonts w:ascii="Times New Roman" w:eastAsiaTheme="majorEastAsia" w:hAnsi="Times New Roman"/>
          <w:color w:val="000000" w:themeColor="text1"/>
          <w:sz w:val="24"/>
          <w:lang w:bidi="en-US"/>
        </w:rPr>
        <w:t xml:space="preserve"> files require a certain level of standardization across the States, the metadata survey allows us to collect more information specific to each State to ensure ED does not misinterpret the data. </w:t>
      </w:r>
      <w:r>
        <w:rPr>
          <w:rFonts w:ascii="Times New Roman" w:eastAsiaTheme="majorEastAsia" w:hAnsi="Times New Roman"/>
          <w:color w:val="000000" w:themeColor="text1"/>
          <w:sz w:val="24"/>
          <w:lang w:bidi="en-US"/>
        </w:rPr>
        <w:t>The Department</w:t>
      </w:r>
      <w:r w:rsidRPr="00F322E0">
        <w:rPr>
          <w:rFonts w:ascii="Times New Roman" w:eastAsiaTheme="majorEastAsia" w:hAnsi="Times New Roman"/>
          <w:color w:val="000000" w:themeColor="text1"/>
          <w:sz w:val="24"/>
          <w:lang w:bidi="en-US"/>
        </w:rPr>
        <w:t xml:space="preserve"> does not believe the information to be duplicative as it is specific to the ED</w:t>
      </w:r>
      <w:r w:rsidRPr="00F322E0">
        <w:rPr>
          <w:rFonts w:ascii="Times New Roman" w:eastAsiaTheme="majorEastAsia" w:hAnsi="Times New Roman"/>
          <w:i/>
          <w:iCs/>
          <w:color w:val="000000" w:themeColor="text1"/>
          <w:sz w:val="24"/>
          <w:lang w:bidi="en-US"/>
        </w:rPr>
        <w:t>Facts</w:t>
      </w:r>
      <w:r w:rsidRPr="00F322E0">
        <w:rPr>
          <w:rFonts w:ascii="Times New Roman" w:eastAsiaTheme="majorEastAsia" w:hAnsi="Times New Roman"/>
          <w:color w:val="000000" w:themeColor="text1"/>
          <w:sz w:val="24"/>
          <w:lang w:bidi="en-US"/>
        </w:rPr>
        <w:t xml:space="preserve"> data files and this level of detail is not included in most State ESSA plans.</w:t>
      </w:r>
    </w:p>
    <w:p w14:paraId="4FE2B7D2" w14:textId="7C9C43C0" w:rsidR="00EF7EAF" w:rsidRPr="00EF7EAF" w:rsidRDefault="00EF7EAF" w:rsidP="000039E2">
      <w:pPr>
        <w:widowControl w:val="0"/>
        <w:pBdr>
          <w:top w:val="dotted" w:sz="4" w:space="1" w:color="622423"/>
          <w:bottom w:val="dotted" w:sz="4" w:space="1" w:color="622423"/>
        </w:pBdr>
        <w:spacing w:before="300"/>
        <w:jc w:val="center"/>
        <w:outlineLvl w:val="2"/>
        <w:rPr>
          <w:rFonts w:eastAsiaTheme="majorEastAsia"/>
          <w:caps/>
          <w:color w:val="622423"/>
          <w:sz w:val="24"/>
          <w:szCs w:val="24"/>
          <w:lang w:bidi="en-US"/>
        </w:rPr>
      </w:pPr>
      <w:bookmarkStart w:id="14" w:name="_Toc10033691"/>
      <w:r>
        <w:rPr>
          <w:rFonts w:eastAsiaTheme="majorEastAsia"/>
          <w:caps/>
          <w:color w:val="622423"/>
          <w:sz w:val="24"/>
          <w:szCs w:val="24"/>
          <w:lang w:bidi="en-US"/>
        </w:rPr>
        <w:t>a</w:t>
      </w:r>
      <w:r w:rsidR="00472601">
        <w:rPr>
          <w:rFonts w:eastAsiaTheme="majorEastAsia"/>
          <w:caps/>
          <w:color w:val="622423"/>
          <w:sz w:val="24"/>
          <w:szCs w:val="24"/>
          <w:lang w:bidi="en-US"/>
        </w:rPr>
        <w:t>ssessment</w:t>
      </w:r>
      <w:r>
        <w:rPr>
          <w:rFonts w:eastAsiaTheme="majorEastAsia"/>
          <w:caps/>
          <w:color w:val="622423"/>
          <w:sz w:val="24"/>
          <w:szCs w:val="24"/>
          <w:lang w:bidi="en-US"/>
        </w:rPr>
        <w:t xml:space="preserve"> metadata</w:t>
      </w:r>
      <w:bookmarkEnd w:id="14"/>
    </w:p>
    <w:p w14:paraId="304D4E35" w14:textId="77777777" w:rsidR="000039E2" w:rsidRDefault="00EF7EAF" w:rsidP="000039E2">
      <w:pPr>
        <w:widowControl w:val="0"/>
        <w:spacing w:after="0"/>
        <w:rPr>
          <w:rFonts w:ascii="Times New Roman" w:hAnsi="Times New Roman"/>
          <w:sz w:val="24"/>
          <w:szCs w:val="24"/>
        </w:rPr>
      </w:pPr>
      <w:r>
        <w:rPr>
          <w:rFonts w:ascii="Times New Roman" w:hAnsi="Times New Roman"/>
          <w:sz w:val="24"/>
          <w:szCs w:val="24"/>
        </w:rPr>
        <w:t xml:space="preserve">One state submitted comments on the </w:t>
      </w:r>
      <w:r w:rsidR="00472601">
        <w:rPr>
          <w:rFonts w:ascii="Times New Roman" w:hAnsi="Times New Roman"/>
          <w:sz w:val="24"/>
          <w:szCs w:val="24"/>
        </w:rPr>
        <w:t>assessment</w:t>
      </w:r>
      <w:r>
        <w:rPr>
          <w:rFonts w:ascii="Times New Roman" w:hAnsi="Times New Roman"/>
          <w:sz w:val="24"/>
          <w:szCs w:val="24"/>
        </w:rPr>
        <w:t xml:space="preserve"> metadata collection regarding </w:t>
      </w:r>
      <w:r w:rsidR="00472601">
        <w:rPr>
          <w:rFonts w:ascii="Times New Roman" w:hAnsi="Times New Roman"/>
          <w:sz w:val="24"/>
          <w:szCs w:val="24"/>
        </w:rPr>
        <w:t>English Language Proficiency assessments</w:t>
      </w:r>
      <w:r>
        <w:rPr>
          <w:rFonts w:ascii="Times New Roman" w:hAnsi="Times New Roman"/>
          <w:sz w:val="24"/>
          <w:szCs w:val="24"/>
        </w:rPr>
        <w:t>.</w:t>
      </w:r>
    </w:p>
    <w:p w14:paraId="328DEFFD" w14:textId="3627CF6D" w:rsidR="00EF7EAF" w:rsidRDefault="00EF7EAF" w:rsidP="000039E2">
      <w:pPr>
        <w:widowControl w:val="0"/>
        <w:spacing w:after="0"/>
        <w:rPr>
          <w:rFonts w:ascii="Times New Roman" w:hAnsi="Times New Roman"/>
          <w:sz w:val="24"/>
          <w:szCs w:val="24"/>
        </w:rPr>
      </w:pPr>
    </w:p>
    <w:p w14:paraId="0A3C8213" w14:textId="77777777" w:rsidR="00EF7EAF" w:rsidRPr="00E36BF0" w:rsidRDefault="00EF7EAF" w:rsidP="000039E2">
      <w:pPr>
        <w:widowControl w:val="0"/>
        <w:spacing w:after="0"/>
        <w:rPr>
          <w:rFonts w:ascii="Times New Roman" w:eastAsiaTheme="majorEastAsia" w:hAnsi="Times New Roman"/>
          <w:b/>
          <w:sz w:val="24"/>
          <w:lang w:bidi="en-US"/>
        </w:rPr>
      </w:pPr>
      <w:r w:rsidRPr="00E36BF0">
        <w:rPr>
          <w:rFonts w:ascii="Times New Roman" w:eastAsiaTheme="majorEastAsia" w:hAnsi="Times New Roman"/>
          <w:b/>
          <w:sz w:val="24"/>
          <w:lang w:bidi="en-US"/>
        </w:rPr>
        <w:t>ED Response</w:t>
      </w:r>
    </w:p>
    <w:p w14:paraId="4E56B91D" w14:textId="7442239E" w:rsidR="00EF7EAF" w:rsidRDefault="00AF785B" w:rsidP="000039E2">
      <w:pPr>
        <w:widowControl w:val="0"/>
        <w:spacing w:after="0"/>
        <w:rPr>
          <w:rFonts w:ascii="Times New Roman" w:eastAsiaTheme="majorEastAsia" w:hAnsi="Times New Roman"/>
          <w:sz w:val="24"/>
          <w:lang w:bidi="en-US"/>
        </w:rPr>
      </w:pPr>
      <w:r>
        <w:rPr>
          <w:rFonts w:ascii="Times New Roman" w:eastAsiaTheme="majorEastAsia" w:hAnsi="Times New Roman"/>
          <w:color w:val="000000" w:themeColor="text1"/>
          <w:sz w:val="24"/>
          <w:lang w:bidi="en-US"/>
        </w:rPr>
        <w:t>The Department would like to thank the state for their thorough review and identifying inconsistencies in the language of the metadata questions. These questions will be updated with the state’s suggested changes.</w:t>
      </w:r>
    </w:p>
    <w:p w14:paraId="3BAD8C23" w14:textId="26377767" w:rsidR="00472601" w:rsidRPr="00EF7EAF" w:rsidRDefault="00472601" w:rsidP="000039E2">
      <w:pPr>
        <w:widowControl w:val="0"/>
        <w:pBdr>
          <w:top w:val="dotted" w:sz="4" w:space="1" w:color="622423"/>
          <w:bottom w:val="dotted" w:sz="4" w:space="1" w:color="622423"/>
        </w:pBdr>
        <w:spacing w:before="300"/>
        <w:jc w:val="center"/>
        <w:outlineLvl w:val="2"/>
        <w:rPr>
          <w:rFonts w:eastAsiaTheme="majorEastAsia"/>
          <w:caps/>
          <w:color w:val="622423"/>
          <w:sz w:val="24"/>
          <w:szCs w:val="24"/>
          <w:lang w:bidi="en-US"/>
        </w:rPr>
      </w:pPr>
      <w:bookmarkStart w:id="15" w:name="_Toc10033692"/>
      <w:bookmarkStart w:id="16" w:name="_Hlk10033398"/>
      <w:r>
        <w:rPr>
          <w:rFonts w:eastAsiaTheme="majorEastAsia"/>
          <w:caps/>
          <w:color w:val="622423"/>
          <w:sz w:val="24"/>
          <w:szCs w:val="24"/>
          <w:lang w:bidi="en-US"/>
        </w:rPr>
        <w:t>IDEA metadata</w:t>
      </w:r>
      <w:bookmarkEnd w:id="15"/>
    </w:p>
    <w:bookmarkEnd w:id="16"/>
    <w:p w14:paraId="60D1621D" w14:textId="72F3C3CE" w:rsidR="00472601" w:rsidRDefault="002C3A19" w:rsidP="000039E2">
      <w:pPr>
        <w:widowControl w:val="0"/>
        <w:spacing w:after="0"/>
        <w:rPr>
          <w:rFonts w:ascii="Times New Roman" w:eastAsiaTheme="majorEastAsia" w:hAnsi="Times New Roman"/>
          <w:sz w:val="24"/>
          <w:lang w:bidi="en-US"/>
        </w:rPr>
      </w:pPr>
      <w:r>
        <w:rPr>
          <w:rFonts w:ascii="Times New Roman" w:eastAsiaTheme="majorEastAsia" w:hAnsi="Times New Roman"/>
          <w:color w:val="000000" w:themeColor="text1"/>
          <w:sz w:val="24"/>
          <w:lang w:bidi="en-US"/>
        </w:rPr>
        <w:t>Some final corrections were made to the IDEA Metadata surveys to support changes already made in the School Year 2018-19 collection, such as deleting the minimum dropout age question.</w:t>
      </w:r>
    </w:p>
    <w:p w14:paraId="289EAAD5" w14:textId="33AB48BA" w:rsidR="0079689F" w:rsidRPr="005E7809" w:rsidRDefault="0079689F" w:rsidP="000039E2">
      <w:pPr>
        <w:pStyle w:val="Heading1"/>
        <w:widowControl w:val="0"/>
        <w:spacing w:before="240"/>
        <w:rPr>
          <w:rFonts w:ascii="Times New Roman" w:hAnsi="Times New Roman"/>
        </w:rPr>
      </w:pPr>
      <w:bookmarkStart w:id="17" w:name="_Toc10033693"/>
      <w:r>
        <w:rPr>
          <w:rFonts w:ascii="Times New Roman" w:hAnsi="Times New Roman"/>
        </w:rPr>
        <w:t>Assorted topics</w:t>
      </w:r>
      <w:bookmarkEnd w:id="17"/>
    </w:p>
    <w:p w14:paraId="2ED48112" w14:textId="21D6CB7F" w:rsidR="00B618DD" w:rsidRPr="00B618DD" w:rsidRDefault="00B618DD" w:rsidP="000039E2">
      <w:pPr>
        <w:widowControl w:val="0"/>
        <w:spacing w:after="0"/>
        <w:rPr>
          <w:rFonts w:ascii="Times New Roman" w:hAnsi="Times New Roman"/>
          <w:b/>
          <w:bCs/>
          <w:i/>
          <w:iCs/>
          <w:sz w:val="24"/>
          <w:szCs w:val="24"/>
        </w:rPr>
      </w:pPr>
      <w:r w:rsidRPr="00B618DD">
        <w:rPr>
          <w:rFonts w:ascii="Times New Roman" w:hAnsi="Times New Roman"/>
          <w:b/>
          <w:bCs/>
          <w:sz w:val="24"/>
          <w:szCs w:val="24"/>
        </w:rPr>
        <w:t xml:space="preserve">Public Comment – </w:t>
      </w:r>
      <w:r w:rsidRPr="00B618DD">
        <w:rPr>
          <w:rFonts w:ascii="Times New Roman" w:hAnsi="Times New Roman"/>
          <w:b/>
          <w:bCs/>
          <w:i/>
          <w:iCs/>
          <w:sz w:val="24"/>
          <w:szCs w:val="24"/>
        </w:rPr>
        <w:t>Physical Location of Schools</w:t>
      </w:r>
    </w:p>
    <w:p w14:paraId="378FD855" w14:textId="77777777" w:rsidR="000039E2" w:rsidRDefault="0079689F" w:rsidP="000039E2">
      <w:pPr>
        <w:widowControl w:val="0"/>
        <w:rPr>
          <w:rFonts w:ascii="Times New Roman" w:hAnsi="Times New Roman"/>
          <w:sz w:val="24"/>
          <w:szCs w:val="24"/>
        </w:rPr>
      </w:pPr>
      <w:r w:rsidRPr="0079689F">
        <w:rPr>
          <w:rFonts w:ascii="Times New Roman" w:hAnsi="Times New Roman"/>
          <w:sz w:val="24"/>
          <w:szCs w:val="24"/>
        </w:rPr>
        <w:t>One state</w:t>
      </w:r>
      <w:r w:rsidR="004E7091">
        <w:rPr>
          <w:rFonts w:ascii="Times New Roman" w:hAnsi="Times New Roman"/>
          <w:sz w:val="24"/>
          <w:szCs w:val="24"/>
        </w:rPr>
        <w:t xml:space="preserve"> provided comments on ED’s question in the 60-day package regarding the physical location of schools, noting that ED </w:t>
      </w:r>
      <w:r w:rsidR="00C62AE6" w:rsidRPr="0079689F">
        <w:rPr>
          <w:rFonts w:ascii="Times New Roman" w:hAnsi="Times New Roman"/>
          <w:sz w:val="24"/>
          <w:szCs w:val="24"/>
        </w:rPr>
        <w:t>encourages states to expand data on locations</w:t>
      </w:r>
      <w:r w:rsidR="009752A0">
        <w:rPr>
          <w:rFonts w:ascii="Times New Roman" w:hAnsi="Times New Roman"/>
          <w:sz w:val="24"/>
          <w:szCs w:val="24"/>
        </w:rPr>
        <w:t>. H</w:t>
      </w:r>
      <w:r w:rsidR="00C62AE6" w:rsidRPr="0079689F">
        <w:rPr>
          <w:rFonts w:ascii="Times New Roman" w:hAnsi="Times New Roman"/>
          <w:sz w:val="24"/>
          <w:szCs w:val="24"/>
        </w:rPr>
        <w:t xml:space="preserve">owever, </w:t>
      </w:r>
      <w:r w:rsidR="009752A0">
        <w:rPr>
          <w:rFonts w:ascii="Times New Roman" w:hAnsi="Times New Roman"/>
          <w:sz w:val="24"/>
          <w:szCs w:val="24"/>
        </w:rPr>
        <w:t xml:space="preserve">ED </w:t>
      </w:r>
      <w:r w:rsidR="00C62AE6" w:rsidRPr="0079689F">
        <w:rPr>
          <w:rFonts w:ascii="Times New Roman" w:hAnsi="Times New Roman"/>
          <w:sz w:val="24"/>
          <w:szCs w:val="24"/>
        </w:rPr>
        <w:t xml:space="preserve">does not propose changing the reporting of address information to report on multiple addresses. </w:t>
      </w:r>
      <w:r w:rsidR="004E7091">
        <w:rPr>
          <w:rFonts w:ascii="Times New Roman" w:hAnsi="Times New Roman"/>
          <w:sz w:val="24"/>
          <w:szCs w:val="24"/>
        </w:rPr>
        <w:t xml:space="preserve">The </w:t>
      </w:r>
      <w:r w:rsidR="009752A0">
        <w:rPr>
          <w:rFonts w:ascii="Times New Roman" w:hAnsi="Times New Roman"/>
          <w:sz w:val="24"/>
          <w:szCs w:val="24"/>
        </w:rPr>
        <w:t>comment</w:t>
      </w:r>
      <w:r w:rsidR="004E7091">
        <w:rPr>
          <w:rFonts w:ascii="Times New Roman" w:hAnsi="Times New Roman"/>
          <w:sz w:val="24"/>
          <w:szCs w:val="24"/>
        </w:rPr>
        <w:t xml:space="preserve"> </w:t>
      </w:r>
      <w:r w:rsidR="009752A0">
        <w:rPr>
          <w:rFonts w:ascii="Times New Roman" w:hAnsi="Times New Roman"/>
          <w:sz w:val="24"/>
          <w:szCs w:val="24"/>
        </w:rPr>
        <w:t>also</w:t>
      </w:r>
      <w:r w:rsidR="004E7091">
        <w:rPr>
          <w:rFonts w:ascii="Times New Roman" w:hAnsi="Times New Roman"/>
          <w:sz w:val="24"/>
          <w:szCs w:val="24"/>
        </w:rPr>
        <w:t xml:space="preserve"> note</w:t>
      </w:r>
      <w:r w:rsidR="009752A0">
        <w:rPr>
          <w:rFonts w:ascii="Times New Roman" w:hAnsi="Times New Roman"/>
          <w:sz w:val="24"/>
          <w:szCs w:val="24"/>
        </w:rPr>
        <w:t>d</w:t>
      </w:r>
      <w:r w:rsidR="004E7091">
        <w:rPr>
          <w:rFonts w:ascii="Times New Roman" w:hAnsi="Times New Roman"/>
          <w:sz w:val="24"/>
          <w:szCs w:val="24"/>
        </w:rPr>
        <w:t xml:space="preserve"> that m</w:t>
      </w:r>
      <w:r w:rsidR="00C62AE6" w:rsidRPr="0079689F">
        <w:rPr>
          <w:rFonts w:ascii="Times New Roman" w:hAnsi="Times New Roman"/>
          <w:sz w:val="24"/>
          <w:szCs w:val="24"/>
        </w:rPr>
        <w:t>ost states responded that their systems are not designed to collect additional address information. Since the NAEP uses the federal directory, even if states maintained additional address information, the NAEP would not have access to the information and will continue to have issues with their sampling frames and locations. It is unclear how states maintaining additional information will benefit ED if th</w:t>
      </w:r>
      <w:r w:rsidR="009752A0">
        <w:rPr>
          <w:rFonts w:ascii="Times New Roman" w:hAnsi="Times New Roman"/>
          <w:sz w:val="24"/>
          <w:szCs w:val="24"/>
        </w:rPr>
        <w:t>ese</w:t>
      </w:r>
      <w:r w:rsidR="00C62AE6" w:rsidRPr="0079689F">
        <w:rPr>
          <w:rFonts w:ascii="Times New Roman" w:hAnsi="Times New Roman"/>
          <w:sz w:val="24"/>
          <w:szCs w:val="24"/>
        </w:rPr>
        <w:t xml:space="preserve"> data </w:t>
      </w:r>
      <w:r w:rsidR="009752A0">
        <w:rPr>
          <w:rFonts w:ascii="Times New Roman" w:hAnsi="Times New Roman"/>
          <w:sz w:val="24"/>
          <w:szCs w:val="24"/>
        </w:rPr>
        <w:t>are</w:t>
      </w:r>
      <w:r w:rsidR="00C62AE6" w:rsidRPr="0079689F">
        <w:rPr>
          <w:rFonts w:ascii="Times New Roman" w:hAnsi="Times New Roman"/>
          <w:sz w:val="24"/>
          <w:szCs w:val="24"/>
        </w:rPr>
        <w:t xml:space="preserve"> not reported to ED.</w:t>
      </w:r>
    </w:p>
    <w:p w14:paraId="6E3BA74A" w14:textId="20BE1748" w:rsidR="004E7091" w:rsidRPr="004E7091" w:rsidRDefault="004E7091" w:rsidP="000039E2">
      <w:pPr>
        <w:widowControl w:val="0"/>
        <w:spacing w:after="0"/>
        <w:rPr>
          <w:rFonts w:ascii="Times New Roman" w:hAnsi="Times New Roman"/>
          <w:b/>
          <w:sz w:val="24"/>
          <w:szCs w:val="24"/>
        </w:rPr>
      </w:pPr>
      <w:r w:rsidRPr="004E7091">
        <w:rPr>
          <w:rFonts w:ascii="Times New Roman" w:hAnsi="Times New Roman"/>
          <w:b/>
          <w:sz w:val="24"/>
          <w:szCs w:val="24"/>
        </w:rPr>
        <w:t>ED Response</w:t>
      </w:r>
    </w:p>
    <w:p w14:paraId="40B2B8E6" w14:textId="5D9668B4" w:rsidR="009C4004" w:rsidRPr="0079689F" w:rsidRDefault="00C62AE6" w:rsidP="000039E2">
      <w:pPr>
        <w:widowControl w:val="0"/>
        <w:rPr>
          <w:rFonts w:ascii="Times New Roman" w:hAnsi="Times New Roman"/>
          <w:sz w:val="24"/>
          <w:szCs w:val="24"/>
        </w:rPr>
      </w:pPr>
      <w:r w:rsidRPr="0079689F">
        <w:rPr>
          <w:rFonts w:ascii="Times New Roman" w:hAnsi="Times New Roman"/>
          <w:sz w:val="24"/>
          <w:szCs w:val="24"/>
        </w:rPr>
        <w:t>The Department encourages states to expand data on locations. The Department will retain the guidance that most schools will have a single physical location while some schools will share a single physical location. When schools have multiple physical locations, states and LEAs should examine to see if the locations individually meet the criteria for a school. If so, the different locations should be reported as different schools.</w:t>
      </w:r>
    </w:p>
    <w:p w14:paraId="64FAB6C0" w14:textId="78E1884D" w:rsidR="00B618DD" w:rsidRPr="00B618DD" w:rsidRDefault="00B618DD" w:rsidP="000039E2">
      <w:pPr>
        <w:widowControl w:val="0"/>
        <w:spacing w:after="0"/>
        <w:rPr>
          <w:rFonts w:ascii="Times New Roman" w:hAnsi="Times New Roman"/>
          <w:b/>
          <w:bCs/>
          <w:sz w:val="24"/>
          <w:szCs w:val="24"/>
        </w:rPr>
      </w:pPr>
      <w:r w:rsidRPr="00B618DD">
        <w:rPr>
          <w:rFonts w:ascii="Times New Roman" w:hAnsi="Times New Roman"/>
          <w:b/>
          <w:bCs/>
          <w:sz w:val="24"/>
          <w:szCs w:val="24"/>
        </w:rPr>
        <w:t xml:space="preserve">Public Comment – </w:t>
      </w:r>
      <w:r w:rsidRPr="00B618DD">
        <w:rPr>
          <w:rFonts w:ascii="Times New Roman" w:hAnsi="Times New Roman"/>
          <w:b/>
          <w:bCs/>
          <w:i/>
          <w:iCs/>
          <w:sz w:val="24"/>
          <w:szCs w:val="24"/>
        </w:rPr>
        <w:t>Perkins Career Clusters</w:t>
      </w:r>
    </w:p>
    <w:p w14:paraId="209CCCC8" w14:textId="4BFF72B1" w:rsidR="003300B7" w:rsidRPr="003300B7" w:rsidRDefault="003300B7" w:rsidP="000039E2">
      <w:pPr>
        <w:widowControl w:val="0"/>
        <w:rPr>
          <w:rFonts w:ascii="Times New Roman" w:hAnsi="Times New Roman"/>
          <w:sz w:val="24"/>
          <w:szCs w:val="24"/>
        </w:rPr>
      </w:pPr>
      <w:r w:rsidRPr="003300B7">
        <w:rPr>
          <w:rFonts w:ascii="Times New Roman" w:hAnsi="Times New Roman"/>
          <w:sz w:val="24"/>
          <w:szCs w:val="24"/>
        </w:rPr>
        <w:t xml:space="preserve">One state </w:t>
      </w:r>
      <w:r w:rsidR="008C371A">
        <w:rPr>
          <w:rFonts w:ascii="Times New Roman" w:hAnsi="Times New Roman"/>
          <w:sz w:val="24"/>
          <w:szCs w:val="24"/>
        </w:rPr>
        <w:t xml:space="preserve">shared some concerns on a few of the </w:t>
      </w:r>
      <w:r>
        <w:rPr>
          <w:rFonts w:ascii="Times New Roman" w:hAnsi="Times New Roman"/>
          <w:sz w:val="24"/>
          <w:szCs w:val="24"/>
        </w:rPr>
        <w:t>career cluster permitted values.</w:t>
      </w:r>
    </w:p>
    <w:p w14:paraId="6610F5A0" w14:textId="2098E365" w:rsidR="003300B7" w:rsidRPr="003300B7" w:rsidRDefault="003300B7" w:rsidP="000039E2">
      <w:pPr>
        <w:widowControl w:val="0"/>
        <w:spacing w:after="0"/>
        <w:rPr>
          <w:rFonts w:ascii="Times New Roman" w:hAnsi="Times New Roman"/>
          <w:b/>
          <w:bCs/>
          <w:sz w:val="24"/>
          <w:szCs w:val="24"/>
        </w:rPr>
      </w:pPr>
      <w:r w:rsidRPr="003300B7">
        <w:rPr>
          <w:rFonts w:ascii="Times New Roman" w:hAnsi="Times New Roman"/>
          <w:b/>
          <w:bCs/>
          <w:sz w:val="24"/>
          <w:szCs w:val="24"/>
        </w:rPr>
        <w:t>ED Response</w:t>
      </w:r>
    </w:p>
    <w:p w14:paraId="2851FA1A" w14:textId="1A298E3D" w:rsidR="009C4004" w:rsidRPr="003300B7" w:rsidRDefault="003300B7" w:rsidP="000039E2">
      <w:pPr>
        <w:widowControl w:val="0"/>
        <w:rPr>
          <w:rFonts w:ascii="Times New Roman" w:eastAsiaTheme="majorEastAsia" w:hAnsi="Times New Roman"/>
          <w:caps/>
          <w:sz w:val="24"/>
          <w:szCs w:val="24"/>
          <w:lang w:bidi="en-US"/>
        </w:rPr>
      </w:pPr>
      <w:r w:rsidRPr="003300B7">
        <w:rPr>
          <w:rFonts w:ascii="Times New Roman" w:hAnsi="Times New Roman"/>
          <w:sz w:val="24"/>
          <w:szCs w:val="24"/>
        </w:rPr>
        <w:t xml:space="preserve">States are encouraged, but not required, to use the National Career Clusters® Framework, to categorize their career and technical education programs for the purpose of reporting in the Consolidated Annual Report (CAR). However, </w:t>
      </w:r>
      <w:r w:rsidR="00FA3358">
        <w:rPr>
          <w:rFonts w:ascii="Times New Roman" w:hAnsi="Times New Roman"/>
          <w:sz w:val="24"/>
          <w:szCs w:val="24"/>
        </w:rPr>
        <w:t>s</w:t>
      </w:r>
      <w:r w:rsidRPr="003300B7">
        <w:rPr>
          <w:rFonts w:ascii="Times New Roman" w:hAnsi="Times New Roman"/>
          <w:sz w:val="24"/>
          <w:szCs w:val="24"/>
        </w:rPr>
        <w:t>tates have the flexibility to elect how they wish to define their own career clusters</w:t>
      </w:r>
      <w:r w:rsidR="009752A0">
        <w:rPr>
          <w:rFonts w:ascii="Times New Roman" w:hAnsi="Times New Roman"/>
          <w:sz w:val="24"/>
          <w:szCs w:val="24"/>
        </w:rPr>
        <w:t>,</w:t>
      </w:r>
      <w:r w:rsidRPr="003300B7">
        <w:rPr>
          <w:rFonts w:ascii="Times New Roman" w:hAnsi="Times New Roman"/>
          <w:sz w:val="24"/>
          <w:szCs w:val="24"/>
        </w:rPr>
        <w:t xml:space="preserve"> and to categorize their career pathways in a manner that accurately reflects the program and curricular sequences of the </w:t>
      </w:r>
      <w:r w:rsidR="00FA3358">
        <w:rPr>
          <w:rFonts w:ascii="Times New Roman" w:hAnsi="Times New Roman"/>
          <w:sz w:val="24"/>
          <w:szCs w:val="24"/>
        </w:rPr>
        <w:t>s</w:t>
      </w:r>
      <w:r w:rsidRPr="003300B7">
        <w:rPr>
          <w:rFonts w:ascii="Times New Roman" w:hAnsi="Times New Roman"/>
          <w:sz w:val="24"/>
          <w:szCs w:val="24"/>
        </w:rPr>
        <w:t>tate.</w:t>
      </w:r>
    </w:p>
    <w:p w14:paraId="4183295D" w14:textId="77777777" w:rsidR="00B618DD" w:rsidRDefault="00B618DD" w:rsidP="000039E2">
      <w:pPr>
        <w:widowControl w:val="0"/>
        <w:spacing w:after="0"/>
        <w:rPr>
          <w:rFonts w:ascii="Times New Roman" w:hAnsi="Times New Roman"/>
          <w:b/>
          <w:bCs/>
          <w:sz w:val="24"/>
          <w:szCs w:val="24"/>
        </w:rPr>
      </w:pPr>
    </w:p>
    <w:p w14:paraId="65D86FC0" w14:textId="1C5196C3" w:rsidR="00B618DD" w:rsidRPr="00B618DD" w:rsidRDefault="00B618DD" w:rsidP="000039E2">
      <w:pPr>
        <w:widowControl w:val="0"/>
        <w:spacing w:after="0"/>
        <w:rPr>
          <w:rFonts w:ascii="Times New Roman" w:hAnsi="Times New Roman"/>
          <w:b/>
          <w:bCs/>
          <w:sz w:val="24"/>
          <w:szCs w:val="24"/>
        </w:rPr>
      </w:pPr>
      <w:r w:rsidRPr="00B618DD">
        <w:rPr>
          <w:rFonts w:ascii="Times New Roman" w:hAnsi="Times New Roman"/>
          <w:b/>
          <w:bCs/>
          <w:sz w:val="24"/>
          <w:szCs w:val="24"/>
        </w:rPr>
        <w:t xml:space="preserve">Public Comment – </w:t>
      </w:r>
      <w:r>
        <w:rPr>
          <w:rFonts w:ascii="Times New Roman" w:hAnsi="Times New Roman"/>
          <w:b/>
          <w:bCs/>
          <w:i/>
          <w:iCs/>
          <w:sz w:val="24"/>
          <w:szCs w:val="24"/>
        </w:rPr>
        <w:t>REAP Alternative Funding Status</w:t>
      </w:r>
    </w:p>
    <w:p w14:paraId="3B43F4EA" w14:textId="5373F40E" w:rsidR="00B618DD" w:rsidRPr="003300B7" w:rsidRDefault="00B618DD" w:rsidP="000039E2">
      <w:pPr>
        <w:widowControl w:val="0"/>
        <w:rPr>
          <w:rFonts w:ascii="Times New Roman" w:hAnsi="Times New Roman"/>
          <w:sz w:val="24"/>
          <w:szCs w:val="24"/>
        </w:rPr>
      </w:pPr>
      <w:r w:rsidRPr="003300B7">
        <w:rPr>
          <w:rFonts w:ascii="Times New Roman" w:hAnsi="Times New Roman"/>
          <w:sz w:val="24"/>
          <w:szCs w:val="24"/>
        </w:rPr>
        <w:t xml:space="preserve">One state provided comments on </w:t>
      </w:r>
      <w:r>
        <w:rPr>
          <w:rFonts w:ascii="Times New Roman" w:hAnsi="Times New Roman"/>
          <w:sz w:val="24"/>
          <w:szCs w:val="24"/>
        </w:rPr>
        <w:t>the definition of this data group</w:t>
      </w:r>
      <w:r w:rsidR="005B7D4B">
        <w:rPr>
          <w:rFonts w:ascii="Times New Roman" w:hAnsi="Times New Roman"/>
          <w:sz w:val="24"/>
          <w:szCs w:val="24"/>
        </w:rPr>
        <w:t xml:space="preserve"> (DG# 614)</w:t>
      </w:r>
      <w:r>
        <w:rPr>
          <w:rFonts w:ascii="Times New Roman" w:hAnsi="Times New Roman"/>
          <w:sz w:val="24"/>
          <w:szCs w:val="24"/>
        </w:rPr>
        <w:t>.</w:t>
      </w:r>
    </w:p>
    <w:p w14:paraId="39177885" w14:textId="77777777" w:rsidR="00B618DD" w:rsidRPr="003300B7" w:rsidRDefault="00B618DD" w:rsidP="000039E2">
      <w:pPr>
        <w:widowControl w:val="0"/>
        <w:spacing w:after="0"/>
        <w:rPr>
          <w:rFonts w:ascii="Times New Roman" w:hAnsi="Times New Roman"/>
          <w:b/>
          <w:bCs/>
          <w:sz w:val="24"/>
          <w:szCs w:val="24"/>
        </w:rPr>
      </w:pPr>
      <w:r w:rsidRPr="003300B7">
        <w:rPr>
          <w:rFonts w:ascii="Times New Roman" w:hAnsi="Times New Roman"/>
          <w:b/>
          <w:bCs/>
          <w:sz w:val="24"/>
          <w:szCs w:val="24"/>
        </w:rPr>
        <w:t>ED Response</w:t>
      </w:r>
    </w:p>
    <w:p w14:paraId="66D002F4" w14:textId="47427DE5" w:rsidR="003300B7" w:rsidRDefault="00B618DD" w:rsidP="000039E2">
      <w:pPr>
        <w:widowControl w:val="0"/>
        <w:rPr>
          <w:rFonts w:ascii="Times New Roman" w:hAnsi="Times New Roman"/>
          <w:sz w:val="24"/>
          <w:szCs w:val="24"/>
        </w:rPr>
      </w:pPr>
      <w:r w:rsidRPr="00B618DD">
        <w:rPr>
          <w:rFonts w:ascii="Times New Roman" w:hAnsi="Times New Roman"/>
          <w:sz w:val="24"/>
          <w:szCs w:val="24"/>
        </w:rPr>
        <w:t xml:space="preserve">The Department would like to thank the state for their thorough review and identifying inconsistencies in the language. </w:t>
      </w:r>
      <w:r>
        <w:rPr>
          <w:rFonts w:ascii="Times New Roman" w:hAnsi="Times New Roman"/>
          <w:sz w:val="24"/>
          <w:szCs w:val="24"/>
        </w:rPr>
        <w:t xml:space="preserve">The data group definition </w:t>
      </w:r>
      <w:r w:rsidR="009752A0">
        <w:rPr>
          <w:rFonts w:ascii="Times New Roman" w:hAnsi="Times New Roman"/>
          <w:sz w:val="24"/>
          <w:szCs w:val="24"/>
        </w:rPr>
        <w:t>has been</w:t>
      </w:r>
      <w:r>
        <w:rPr>
          <w:rFonts w:ascii="Times New Roman" w:hAnsi="Times New Roman"/>
          <w:sz w:val="24"/>
          <w:szCs w:val="24"/>
        </w:rPr>
        <w:t xml:space="preserve"> updated</w:t>
      </w:r>
      <w:r w:rsidRPr="00B618DD">
        <w:rPr>
          <w:rFonts w:ascii="Times New Roman" w:hAnsi="Times New Roman"/>
          <w:sz w:val="24"/>
          <w:szCs w:val="24"/>
        </w:rPr>
        <w:t>.</w:t>
      </w:r>
    </w:p>
    <w:p w14:paraId="65FFBAA5" w14:textId="7AAC43BC" w:rsidR="00B618DD" w:rsidRPr="00B618DD" w:rsidRDefault="00B618DD" w:rsidP="000039E2">
      <w:pPr>
        <w:widowControl w:val="0"/>
        <w:spacing w:after="0"/>
        <w:rPr>
          <w:rFonts w:ascii="Times New Roman" w:hAnsi="Times New Roman"/>
          <w:b/>
          <w:bCs/>
          <w:sz w:val="24"/>
          <w:szCs w:val="24"/>
        </w:rPr>
      </w:pPr>
      <w:r w:rsidRPr="00B618DD">
        <w:rPr>
          <w:rFonts w:ascii="Times New Roman" w:hAnsi="Times New Roman"/>
          <w:b/>
          <w:bCs/>
          <w:sz w:val="24"/>
          <w:szCs w:val="24"/>
        </w:rPr>
        <w:t xml:space="preserve">Public Comment – </w:t>
      </w:r>
      <w:r>
        <w:rPr>
          <w:rFonts w:ascii="Times New Roman" w:hAnsi="Times New Roman"/>
          <w:b/>
          <w:bCs/>
          <w:i/>
          <w:iCs/>
          <w:sz w:val="24"/>
          <w:szCs w:val="24"/>
        </w:rPr>
        <w:t>Comprehensive Support</w:t>
      </w:r>
    </w:p>
    <w:p w14:paraId="1EA83FEF" w14:textId="0363E847" w:rsidR="00B618DD" w:rsidRPr="003300B7" w:rsidRDefault="00B618DD" w:rsidP="000039E2">
      <w:pPr>
        <w:widowControl w:val="0"/>
        <w:rPr>
          <w:rFonts w:ascii="Times New Roman" w:hAnsi="Times New Roman"/>
          <w:sz w:val="24"/>
          <w:szCs w:val="24"/>
        </w:rPr>
      </w:pPr>
      <w:r w:rsidRPr="003300B7">
        <w:rPr>
          <w:rFonts w:ascii="Times New Roman" w:hAnsi="Times New Roman"/>
          <w:sz w:val="24"/>
          <w:szCs w:val="24"/>
        </w:rPr>
        <w:t xml:space="preserve">One state provided comments </w:t>
      </w:r>
      <w:r>
        <w:rPr>
          <w:rFonts w:ascii="Times New Roman" w:hAnsi="Times New Roman"/>
          <w:sz w:val="24"/>
          <w:szCs w:val="24"/>
        </w:rPr>
        <w:t>on the revisions and allowing for more reporting choices for these schools.</w:t>
      </w:r>
    </w:p>
    <w:p w14:paraId="37A96E32" w14:textId="77777777" w:rsidR="00B618DD" w:rsidRPr="003300B7" w:rsidRDefault="00B618DD" w:rsidP="000039E2">
      <w:pPr>
        <w:widowControl w:val="0"/>
        <w:spacing w:after="0"/>
        <w:rPr>
          <w:rFonts w:ascii="Times New Roman" w:hAnsi="Times New Roman"/>
          <w:b/>
          <w:bCs/>
          <w:sz w:val="24"/>
          <w:szCs w:val="24"/>
        </w:rPr>
      </w:pPr>
      <w:r w:rsidRPr="003300B7">
        <w:rPr>
          <w:rFonts w:ascii="Times New Roman" w:hAnsi="Times New Roman"/>
          <w:b/>
          <w:bCs/>
          <w:sz w:val="24"/>
          <w:szCs w:val="24"/>
        </w:rPr>
        <w:t>ED Response</w:t>
      </w:r>
    </w:p>
    <w:p w14:paraId="45FAF1EC" w14:textId="35FFEA8B" w:rsidR="00B618DD" w:rsidRPr="00B618DD" w:rsidRDefault="00B618DD" w:rsidP="000039E2">
      <w:pPr>
        <w:widowControl w:val="0"/>
        <w:rPr>
          <w:rFonts w:ascii="Times New Roman" w:eastAsiaTheme="majorEastAsia" w:hAnsi="Times New Roman"/>
          <w:sz w:val="24"/>
          <w:szCs w:val="24"/>
          <w:lang w:bidi="en-US"/>
        </w:rPr>
      </w:pPr>
      <w:r w:rsidRPr="00B618DD">
        <w:rPr>
          <w:rFonts w:ascii="Times New Roman" w:eastAsiaTheme="majorEastAsia" w:hAnsi="Times New Roman"/>
          <w:sz w:val="24"/>
          <w:szCs w:val="24"/>
          <w:lang w:bidi="en-US"/>
        </w:rPr>
        <w:t xml:space="preserve">Thank you for your comment. Additional changes will be made to this data group </w:t>
      </w:r>
      <w:r w:rsidR="005B7D4B">
        <w:rPr>
          <w:rFonts w:ascii="Times New Roman" w:eastAsiaTheme="majorEastAsia" w:hAnsi="Times New Roman"/>
          <w:sz w:val="24"/>
          <w:szCs w:val="24"/>
          <w:lang w:bidi="en-US"/>
        </w:rPr>
        <w:t xml:space="preserve">(DG# 842) </w:t>
      </w:r>
      <w:r w:rsidRPr="00B618DD">
        <w:rPr>
          <w:rFonts w:ascii="Times New Roman" w:eastAsiaTheme="majorEastAsia" w:hAnsi="Times New Roman"/>
          <w:sz w:val="24"/>
          <w:szCs w:val="24"/>
          <w:lang w:bidi="en-US"/>
        </w:rPr>
        <w:t>to allow for more nuanced reporting.</w:t>
      </w:r>
    </w:p>
    <w:bookmarkEnd w:id="6"/>
    <w:p w14:paraId="53021E32" w14:textId="3B0D41F4" w:rsidR="00B618DD" w:rsidRPr="00B618DD" w:rsidRDefault="00B618DD" w:rsidP="000039E2">
      <w:pPr>
        <w:widowControl w:val="0"/>
        <w:spacing w:after="0" w:line="240" w:lineRule="auto"/>
        <w:rPr>
          <w:rFonts w:ascii="Times New Roman" w:eastAsiaTheme="majorEastAsia" w:hAnsi="Times New Roman"/>
          <w:b/>
          <w:bCs/>
          <w:i/>
          <w:iCs/>
          <w:sz w:val="24"/>
          <w:szCs w:val="24"/>
          <w:lang w:bidi="en-US"/>
        </w:rPr>
      </w:pPr>
      <w:r w:rsidRPr="00B618DD">
        <w:rPr>
          <w:rFonts w:ascii="Times New Roman" w:eastAsiaTheme="majorEastAsia" w:hAnsi="Times New Roman"/>
          <w:b/>
          <w:bCs/>
          <w:sz w:val="24"/>
          <w:szCs w:val="24"/>
          <w:lang w:bidi="en-US"/>
        </w:rPr>
        <w:t xml:space="preserve">Public Comment – </w:t>
      </w:r>
      <w:r w:rsidRPr="00B618DD">
        <w:rPr>
          <w:rFonts w:ascii="Times New Roman" w:eastAsiaTheme="majorEastAsia" w:hAnsi="Times New Roman"/>
          <w:b/>
          <w:bCs/>
          <w:i/>
          <w:iCs/>
          <w:sz w:val="24"/>
          <w:szCs w:val="24"/>
          <w:lang w:bidi="en-US"/>
        </w:rPr>
        <w:t>IDEA Funding</w:t>
      </w:r>
    </w:p>
    <w:p w14:paraId="5FF5FEF2" w14:textId="1169F9A1" w:rsidR="0092458C" w:rsidRPr="0092458C" w:rsidRDefault="00FA3358" w:rsidP="000039E2">
      <w:pPr>
        <w:widowControl w:val="0"/>
        <w:spacing w:after="0" w:line="240" w:lineRule="auto"/>
        <w:rPr>
          <w:rFonts w:ascii="Times New Roman" w:eastAsiaTheme="majorEastAsia" w:hAnsi="Times New Roman"/>
          <w:sz w:val="24"/>
          <w:szCs w:val="24"/>
          <w:lang w:bidi="en-US"/>
        </w:rPr>
      </w:pPr>
      <w:r>
        <w:rPr>
          <w:rFonts w:ascii="Times New Roman" w:eastAsiaTheme="majorEastAsia" w:hAnsi="Times New Roman"/>
          <w:sz w:val="24"/>
          <w:szCs w:val="24"/>
          <w:lang w:bidi="en-US"/>
        </w:rPr>
        <w:t>One state suggested</w:t>
      </w:r>
      <w:r w:rsidR="0092458C" w:rsidRPr="0092458C">
        <w:rPr>
          <w:rFonts w:ascii="Times New Roman" w:eastAsiaTheme="majorEastAsia" w:hAnsi="Times New Roman"/>
          <w:sz w:val="24"/>
          <w:szCs w:val="24"/>
          <w:lang w:bidi="en-US"/>
        </w:rPr>
        <w:t xml:space="preserve"> that </w:t>
      </w:r>
      <w:r>
        <w:rPr>
          <w:rFonts w:ascii="Times New Roman" w:eastAsiaTheme="majorEastAsia" w:hAnsi="Times New Roman"/>
          <w:sz w:val="24"/>
          <w:szCs w:val="24"/>
          <w:lang w:bidi="en-US"/>
        </w:rPr>
        <w:t>s</w:t>
      </w:r>
      <w:r w:rsidR="0092458C" w:rsidRPr="0092458C">
        <w:rPr>
          <w:rFonts w:ascii="Times New Roman" w:eastAsiaTheme="majorEastAsia" w:hAnsi="Times New Roman"/>
          <w:sz w:val="24"/>
          <w:szCs w:val="24"/>
          <w:lang w:bidi="en-US"/>
        </w:rPr>
        <w:t>tates are afforded a budget beyond the existing annual grant award to embark on upgrading their individual special education collection/data systems to achieve improvements in automating the collection, analyzing and compliance monitoring of special education data.</w:t>
      </w:r>
    </w:p>
    <w:p w14:paraId="30B9CF73" w14:textId="77777777" w:rsidR="000039E2" w:rsidRDefault="0092458C" w:rsidP="000039E2">
      <w:pPr>
        <w:pStyle w:val="ListParagraph"/>
        <w:widowControl w:val="0"/>
        <w:numPr>
          <w:ilvl w:val="0"/>
          <w:numId w:val="2"/>
        </w:numPr>
        <w:spacing w:after="0" w:line="240" w:lineRule="auto"/>
        <w:rPr>
          <w:rFonts w:ascii="Times New Roman" w:eastAsiaTheme="majorEastAsia" w:hAnsi="Times New Roman"/>
          <w:sz w:val="24"/>
          <w:szCs w:val="24"/>
          <w:lang w:bidi="en-US"/>
        </w:rPr>
      </w:pPr>
      <w:r w:rsidRPr="0092458C">
        <w:rPr>
          <w:rFonts w:ascii="Times New Roman" w:eastAsiaTheme="majorEastAsia" w:hAnsi="Times New Roman"/>
          <w:sz w:val="24"/>
          <w:szCs w:val="24"/>
          <w:lang w:bidi="en-US"/>
        </w:rPr>
        <w:t>The comprehensive nature of ensuring the delivery of free and appropriate public education (FAPE) to students with disabilities requires that State's thoughtfully collect an enormous amount of data from each LEA.</w:t>
      </w:r>
    </w:p>
    <w:p w14:paraId="40B6E9B8" w14:textId="2F216F5B" w:rsidR="0092458C" w:rsidRPr="0092458C" w:rsidRDefault="0092458C" w:rsidP="000039E2">
      <w:pPr>
        <w:pStyle w:val="ListParagraph"/>
        <w:widowControl w:val="0"/>
        <w:numPr>
          <w:ilvl w:val="0"/>
          <w:numId w:val="2"/>
        </w:numPr>
        <w:spacing w:after="0" w:line="240" w:lineRule="auto"/>
        <w:rPr>
          <w:rFonts w:ascii="Times New Roman" w:eastAsiaTheme="majorEastAsia" w:hAnsi="Times New Roman"/>
          <w:sz w:val="24"/>
          <w:szCs w:val="24"/>
          <w:lang w:bidi="en-US"/>
        </w:rPr>
      </w:pPr>
      <w:r w:rsidRPr="0092458C">
        <w:rPr>
          <w:rFonts w:ascii="Times New Roman" w:eastAsiaTheme="majorEastAsia" w:hAnsi="Times New Roman"/>
          <w:sz w:val="24"/>
          <w:szCs w:val="24"/>
          <w:lang w:bidi="en-US"/>
        </w:rPr>
        <w:t>Leveraging technology will provide many benefits to include: the application of rigor to reduce error; enable compliance monitoring personnel to spend more time conducting compliance monitoring and less time collecting and analyzing data, and finally to be used to compile APR data to streamline this process.</w:t>
      </w:r>
    </w:p>
    <w:p w14:paraId="44311A13" w14:textId="2FFB03A3" w:rsidR="0092458C" w:rsidRPr="0092458C" w:rsidRDefault="0092458C" w:rsidP="000039E2">
      <w:pPr>
        <w:pStyle w:val="ListParagraph"/>
        <w:widowControl w:val="0"/>
        <w:numPr>
          <w:ilvl w:val="0"/>
          <w:numId w:val="2"/>
        </w:numPr>
        <w:spacing w:after="0" w:line="240" w:lineRule="auto"/>
        <w:rPr>
          <w:rFonts w:ascii="Times New Roman" w:eastAsiaTheme="majorEastAsia" w:hAnsi="Times New Roman"/>
          <w:sz w:val="24"/>
          <w:szCs w:val="24"/>
          <w:lang w:bidi="en-US"/>
        </w:rPr>
      </w:pPr>
      <w:r w:rsidRPr="0092458C">
        <w:rPr>
          <w:rFonts w:ascii="Times New Roman" w:eastAsiaTheme="majorEastAsia" w:hAnsi="Times New Roman"/>
          <w:sz w:val="24"/>
          <w:szCs w:val="24"/>
          <w:lang w:bidi="en-US"/>
        </w:rPr>
        <w:t>Leveraging technology to fully and efficiently carry out the tall order of the IDEA-B is a reality that I'm confident would ensure all the more that children with disabilities receive FAPE in a timely manner in the LRE.</w:t>
      </w:r>
    </w:p>
    <w:p w14:paraId="2AC229C3" w14:textId="77777777" w:rsidR="0092458C" w:rsidRPr="0092458C" w:rsidRDefault="0092458C" w:rsidP="000039E2">
      <w:pPr>
        <w:widowControl w:val="0"/>
        <w:spacing w:after="0" w:line="240" w:lineRule="auto"/>
        <w:rPr>
          <w:rFonts w:ascii="Times New Roman" w:eastAsiaTheme="majorEastAsia" w:hAnsi="Times New Roman"/>
          <w:sz w:val="24"/>
          <w:szCs w:val="24"/>
          <w:lang w:bidi="en-US"/>
        </w:rPr>
      </w:pPr>
    </w:p>
    <w:p w14:paraId="2136ACB0" w14:textId="77777777" w:rsidR="000039E2" w:rsidRDefault="0092458C" w:rsidP="000039E2">
      <w:pPr>
        <w:widowControl w:val="0"/>
        <w:spacing w:after="0" w:line="240" w:lineRule="auto"/>
        <w:rPr>
          <w:rFonts w:ascii="Times New Roman" w:eastAsiaTheme="majorEastAsia" w:hAnsi="Times New Roman"/>
          <w:b/>
          <w:bCs/>
          <w:sz w:val="24"/>
          <w:szCs w:val="24"/>
          <w:lang w:bidi="en-US"/>
        </w:rPr>
      </w:pPr>
      <w:r w:rsidRPr="0092458C">
        <w:rPr>
          <w:rFonts w:ascii="Times New Roman" w:eastAsiaTheme="majorEastAsia" w:hAnsi="Times New Roman"/>
          <w:b/>
          <w:bCs/>
          <w:sz w:val="24"/>
          <w:szCs w:val="24"/>
          <w:lang w:bidi="en-US"/>
        </w:rPr>
        <w:t>ED Response</w:t>
      </w:r>
    </w:p>
    <w:p w14:paraId="7F595819" w14:textId="369F8824" w:rsidR="00C83E31" w:rsidRDefault="0092458C" w:rsidP="000039E2">
      <w:pPr>
        <w:widowControl w:val="0"/>
        <w:spacing w:after="0" w:line="240" w:lineRule="auto"/>
        <w:rPr>
          <w:rFonts w:ascii="Times New Roman" w:eastAsiaTheme="majorEastAsia" w:hAnsi="Times New Roman"/>
          <w:sz w:val="24"/>
          <w:szCs w:val="24"/>
          <w:lang w:bidi="en-US"/>
        </w:rPr>
      </w:pPr>
      <w:r w:rsidRPr="0092458C">
        <w:rPr>
          <w:rFonts w:ascii="Times New Roman" w:eastAsiaTheme="majorEastAsia" w:hAnsi="Times New Roman"/>
          <w:sz w:val="24"/>
          <w:szCs w:val="24"/>
          <w:lang w:bidi="en-US"/>
        </w:rPr>
        <w:t xml:space="preserve">Under IDEA Regulations 34 CFR § 300.704(b), </w:t>
      </w:r>
      <w:r w:rsidR="00FA3358">
        <w:rPr>
          <w:rFonts w:ascii="Times New Roman" w:eastAsiaTheme="majorEastAsia" w:hAnsi="Times New Roman"/>
          <w:sz w:val="24"/>
          <w:szCs w:val="24"/>
          <w:lang w:bidi="en-US"/>
        </w:rPr>
        <w:t>s</w:t>
      </w:r>
      <w:r w:rsidRPr="0092458C">
        <w:rPr>
          <w:rFonts w:ascii="Times New Roman" w:eastAsiaTheme="majorEastAsia" w:hAnsi="Times New Roman"/>
          <w:sz w:val="24"/>
          <w:szCs w:val="24"/>
          <w:lang w:bidi="en-US"/>
        </w:rPr>
        <w:t>tates may use IDEA funds set aside for state-level activities in order to make improvements to their data collection systems. Additionally, OSEP funds multiple data technical assistance centers to assist states with improving and enhancing special education and early intervention data collection systems and data management processes and procedures. These centers can provide assistance to states to achieve improvements in automating the collection, analysis and compliance monitoring of special education data.</w:t>
      </w:r>
    </w:p>
    <w:p w14:paraId="0264C0D8" w14:textId="57D38B2F" w:rsidR="00F00A53" w:rsidRDefault="00F00A53" w:rsidP="000039E2">
      <w:pPr>
        <w:widowControl w:val="0"/>
        <w:spacing w:after="0" w:line="240" w:lineRule="auto"/>
        <w:rPr>
          <w:rFonts w:ascii="Times New Roman" w:eastAsiaTheme="majorEastAsia" w:hAnsi="Times New Roman"/>
          <w:sz w:val="24"/>
          <w:szCs w:val="24"/>
          <w:lang w:bidi="en-US"/>
        </w:rPr>
      </w:pPr>
    </w:p>
    <w:p w14:paraId="2D6708CC" w14:textId="189F9134" w:rsidR="00F00A53" w:rsidRPr="00FA3358" w:rsidRDefault="00FA3358" w:rsidP="000039E2">
      <w:pPr>
        <w:widowControl w:val="0"/>
        <w:spacing w:after="0" w:line="240" w:lineRule="auto"/>
        <w:rPr>
          <w:rFonts w:ascii="Times New Roman" w:eastAsiaTheme="majorEastAsia" w:hAnsi="Times New Roman"/>
          <w:b/>
          <w:bCs/>
          <w:sz w:val="24"/>
          <w:szCs w:val="24"/>
          <w:lang w:bidi="en-US"/>
        </w:rPr>
      </w:pPr>
      <w:r w:rsidRPr="00FA3358">
        <w:rPr>
          <w:rFonts w:ascii="Times New Roman" w:eastAsiaTheme="majorEastAsia" w:hAnsi="Times New Roman"/>
          <w:b/>
          <w:bCs/>
          <w:sz w:val="24"/>
          <w:szCs w:val="24"/>
          <w:lang w:bidi="en-US"/>
        </w:rPr>
        <w:t>ED Technical Changes</w:t>
      </w:r>
    </w:p>
    <w:p w14:paraId="3C923EC6" w14:textId="6D29B3C8" w:rsidR="00FA3358" w:rsidRDefault="00FA3358" w:rsidP="000039E2">
      <w:pPr>
        <w:widowControl w:val="0"/>
        <w:spacing w:after="0" w:line="240" w:lineRule="auto"/>
        <w:rPr>
          <w:rFonts w:ascii="Times New Roman" w:eastAsiaTheme="majorEastAsia" w:hAnsi="Times New Roman"/>
          <w:sz w:val="24"/>
          <w:szCs w:val="24"/>
          <w:lang w:bidi="en-US"/>
        </w:rPr>
      </w:pPr>
      <w:r w:rsidRPr="00FA3358">
        <w:rPr>
          <w:rFonts w:ascii="Times New Roman" w:eastAsiaTheme="majorEastAsia" w:hAnsi="Times New Roman"/>
          <w:sz w:val="24"/>
          <w:szCs w:val="24"/>
          <w:lang w:bidi="en-US"/>
        </w:rPr>
        <w:t xml:space="preserve">As with every package, ED </w:t>
      </w:r>
      <w:r w:rsidR="009752A0">
        <w:rPr>
          <w:rFonts w:ascii="Times New Roman" w:eastAsiaTheme="majorEastAsia" w:hAnsi="Times New Roman"/>
          <w:sz w:val="24"/>
          <w:szCs w:val="24"/>
          <w:lang w:bidi="en-US"/>
        </w:rPr>
        <w:t xml:space="preserve">has </w:t>
      </w:r>
      <w:r w:rsidRPr="00FA3358">
        <w:rPr>
          <w:rFonts w:ascii="Times New Roman" w:eastAsiaTheme="majorEastAsia" w:hAnsi="Times New Roman"/>
          <w:sz w:val="24"/>
          <w:szCs w:val="24"/>
          <w:lang w:bidi="en-US"/>
        </w:rPr>
        <w:t xml:space="preserve">made a few minor technical changes that did not result in a substantive </w:t>
      </w:r>
      <w:r>
        <w:rPr>
          <w:rFonts w:ascii="Times New Roman" w:eastAsiaTheme="majorEastAsia" w:hAnsi="Times New Roman"/>
          <w:sz w:val="24"/>
          <w:szCs w:val="24"/>
          <w:lang w:bidi="en-US"/>
        </w:rPr>
        <w:t>change</w:t>
      </w:r>
      <w:r w:rsidR="009752A0">
        <w:rPr>
          <w:rFonts w:ascii="Times New Roman" w:eastAsiaTheme="majorEastAsia" w:hAnsi="Times New Roman"/>
          <w:sz w:val="24"/>
          <w:szCs w:val="24"/>
          <w:lang w:bidi="en-US"/>
        </w:rPr>
        <w:t xml:space="preserve"> to</w:t>
      </w:r>
      <w:r>
        <w:rPr>
          <w:rFonts w:ascii="Times New Roman" w:eastAsiaTheme="majorEastAsia" w:hAnsi="Times New Roman"/>
          <w:sz w:val="24"/>
          <w:szCs w:val="24"/>
          <w:lang w:bidi="en-US"/>
        </w:rPr>
        <w:t xml:space="preserve"> items. These are marked as revised in Attachment A.</w:t>
      </w:r>
    </w:p>
    <w:p w14:paraId="57130805" w14:textId="10278D6C" w:rsidR="009752A0" w:rsidRDefault="009752A0" w:rsidP="000039E2">
      <w:pPr>
        <w:widowControl w:val="0"/>
        <w:spacing w:after="0" w:line="240" w:lineRule="auto"/>
        <w:rPr>
          <w:rFonts w:ascii="Times New Roman" w:eastAsiaTheme="majorEastAsia" w:hAnsi="Times New Roman"/>
          <w:sz w:val="24"/>
          <w:szCs w:val="24"/>
          <w:lang w:bidi="en-US"/>
        </w:rPr>
      </w:pPr>
    </w:p>
    <w:p w14:paraId="58692766" w14:textId="77777777" w:rsidR="009752A0" w:rsidRPr="00FA3358" w:rsidRDefault="009752A0" w:rsidP="000039E2">
      <w:pPr>
        <w:widowControl w:val="0"/>
        <w:spacing w:after="0" w:line="240" w:lineRule="auto"/>
        <w:rPr>
          <w:rFonts w:ascii="Times New Roman" w:eastAsiaTheme="majorEastAsia" w:hAnsi="Times New Roman"/>
          <w:sz w:val="24"/>
          <w:szCs w:val="24"/>
          <w:lang w:bidi="en-US"/>
        </w:rPr>
      </w:pPr>
    </w:p>
    <w:sectPr w:rsidR="009752A0" w:rsidRPr="00FA3358" w:rsidSect="004C06DD">
      <w:footerReference w:type="default" r:id="rId18"/>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254A9" w14:textId="77777777" w:rsidR="005827FB" w:rsidRDefault="005827FB">
      <w:r>
        <w:separator/>
      </w:r>
    </w:p>
  </w:endnote>
  <w:endnote w:type="continuationSeparator" w:id="0">
    <w:p w14:paraId="3434101C" w14:textId="77777777" w:rsidR="005827FB" w:rsidRDefault="00582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8E" w14:textId="77777777" w:rsidR="009C4004" w:rsidRDefault="009C40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9028F" w14:textId="77777777" w:rsidR="009C4004" w:rsidRDefault="009C40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0" w14:textId="31399466" w:rsidR="009C4004" w:rsidRDefault="009C4004" w:rsidP="004E4EB7">
    <w:pPr>
      <w:pStyle w:val="Footer"/>
      <w:tabs>
        <w:tab w:val="clear" w:pos="8640"/>
        <w:tab w:val="right" w:pos="9000"/>
      </w:tabs>
      <w:spacing w:after="0" w:line="240" w:lineRule="auto"/>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5" w14:textId="77777777" w:rsidR="009C4004" w:rsidRDefault="009C4004">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E74F4" w14:textId="6F775C23" w:rsidR="009C4004" w:rsidRDefault="009C4004" w:rsidP="004C06DD">
    <w:pPr>
      <w:pStyle w:val="Footer"/>
      <w:tabs>
        <w:tab w:val="clear" w:pos="8640"/>
        <w:tab w:val="right" w:pos="10170"/>
      </w:tabs>
      <w:spacing w:after="0" w:line="240" w:lineRule="auto"/>
    </w:pPr>
    <w:r>
      <w:tab/>
    </w:r>
    <w:r>
      <w:tab/>
    </w:r>
    <w:bookmarkStart w:id="18" w:name="_Hlk14682378"/>
    <w:r>
      <w:t>Page F</w:t>
    </w:r>
    <w:r w:rsidR="004E73B2">
      <w:t>-</w:t>
    </w:r>
    <w:r w:rsidR="0003329C">
      <w:t>2</w:t>
    </w:r>
    <w:r w:rsidR="004E73B2">
      <w:t xml:space="preserve">: </w:t>
    </w:r>
    <w:bookmarkEnd w:id="18"/>
    <w:r>
      <w:fldChar w:fldCharType="begin"/>
    </w:r>
    <w:r>
      <w:instrText xml:space="preserve"> PAGE   \* MERGEFORMAT </w:instrText>
    </w:r>
    <w:r>
      <w:fldChar w:fldCharType="separate"/>
    </w:r>
    <w:r>
      <w:rPr>
        <w:noProof/>
      </w:rPr>
      <w:t>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574E1" w14:textId="77777777" w:rsidR="005827FB" w:rsidRDefault="005827FB">
      <w:r>
        <w:separator/>
      </w:r>
    </w:p>
  </w:footnote>
  <w:footnote w:type="continuationSeparator" w:id="0">
    <w:p w14:paraId="20C3EA03" w14:textId="77777777" w:rsidR="005827FB" w:rsidRDefault="00582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8D" w14:textId="23A7AE6F" w:rsidR="009C4004" w:rsidRPr="004E4EB7" w:rsidRDefault="009C4004" w:rsidP="004E4EB7">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Pr>
        <w:rFonts w:ascii="Times New Roman" w:hAnsi="Times New Roman" w:cs="Arial"/>
        <w:sz w:val="24"/>
        <w:szCs w:val="24"/>
      </w:rPr>
      <w:t>F</w:t>
    </w:r>
    <w:r w:rsidR="006F493D">
      <w:rPr>
        <w:rFonts w:ascii="Times New Roman" w:hAnsi="Times New Roman" w:cs="Arial"/>
        <w:sz w:val="24"/>
        <w:szCs w:val="24"/>
      </w:rPr>
      <w:t>-</w:t>
    </w:r>
    <w:r w:rsidR="0003329C">
      <w:rPr>
        <w:rFonts w:ascii="Times New Roman" w:hAnsi="Times New Roman" w:cs="Arial"/>
        <w:sz w:val="24"/>
        <w:szCs w:val="24"/>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1" w14:textId="77777777" w:rsidR="009C4004" w:rsidRDefault="009C4004" w:rsidP="004200B0">
    <w:pPr>
      <w:pStyle w:val="Header"/>
      <w:jc w:val="right"/>
      <w:rPr>
        <w:rFonts w:ascii="Arial" w:hAnsi="Arial" w:cs="Arial"/>
      </w:rPr>
    </w:pPr>
    <w:r>
      <w:rPr>
        <w:rFonts w:ascii="Arial" w:hAnsi="Arial" w:cs="Arial"/>
      </w:rPr>
      <w:t>Attachment B1</w:t>
    </w:r>
  </w:p>
  <w:p w14:paraId="33490292" w14:textId="77777777" w:rsidR="009C4004" w:rsidRDefault="009C4004"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33490293" w14:textId="77777777" w:rsidR="009C4004" w:rsidRDefault="009C4004" w:rsidP="004200B0">
    <w:pPr>
      <w:pStyle w:val="Header"/>
      <w:pBdr>
        <w:bottom w:val="threeDEngrave" w:sz="12" w:space="0" w:color="auto"/>
      </w:pBdr>
      <w:jc w:val="right"/>
      <w:rPr>
        <w:rFonts w:ascii="Arial" w:hAnsi="Arial" w:cs="Arial"/>
      </w:rPr>
    </w:pPr>
    <w:r>
      <w:rPr>
        <w:rFonts w:ascii="Arial" w:hAnsi="Arial" w:cs="Arial"/>
      </w:rPr>
      <w:t>December 7, 2009</w:t>
    </w:r>
  </w:p>
  <w:p w14:paraId="33490294" w14:textId="77777777" w:rsidR="009C4004" w:rsidRDefault="009C4004"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56C12"/>
    <w:multiLevelType w:val="hybridMultilevel"/>
    <w:tmpl w:val="9A8E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3C1590"/>
    <w:multiLevelType w:val="hybridMultilevel"/>
    <w:tmpl w:val="F0E6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3068"/>
    <w:rsid w:val="000039E2"/>
    <w:rsid w:val="000052C8"/>
    <w:rsid w:val="00005A73"/>
    <w:rsid w:val="0000729A"/>
    <w:rsid w:val="00014024"/>
    <w:rsid w:val="00014545"/>
    <w:rsid w:val="00015BD3"/>
    <w:rsid w:val="000165C9"/>
    <w:rsid w:val="00023085"/>
    <w:rsid w:val="00025410"/>
    <w:rsid w:val="00027AC9"/>
    <w:rsid w:val="000318F2"/>
    <w:rsid w:val="0003329C"/>
    <w:rsid w:val="00035BFC"/>
    <w:rsid w:val="000404CA"/>
    <w:rsid w:val="00043DC7"/>
    <w:rsid w:val="0004732C"/>
    <w:rsid w:val="0004794C"/>
    <w:rsid w:val="00051159"/>
    <w:rsid w:val="00051C0B"/>
    <w:rsid w:val="00051E45"/>
    <w:rsid w:val="00054435"/>
    <w:rsid w:val="00057CA8"/>
    <w:rsid w:val="0006049A"/>
    <w:rsid w:val="000637E0"/>
    <w:rsid w:val="00064961"/>
    <w:rsid w:val="000658D5"/>
    <w:rsid w:val="000663AC"/>
    <w:rsid w:val="00066E60"/>
    <w:rsid w:val="0007142C"/>
    <w:rsid w:val="00074AF6"/>
    <w:rsid w:val="00076F2F"/>
    <w:rsid w:val="0008084E"/>
    <w:rsid w:val="000838E2"/>
    <w:rsid w:val="00083FDC"/>
    <w:rsid w:val="00086419"/>
    <w:rsid w:val="0009040C"/>
    <w:rsid w:val="0009176A"/>
    <w:rsid w:val="00091E20"/>
    <w:rsid w:val="00092B4F"/>
    <w:rsid w:val="0009451E"/>
    <w:rsid w:val="00095B7C"/>
    <w:rsid w:val="00096804"/>
    <w:rsid w:val="000A42AF"/>
    <w:rsid w:val="000A66C2"/>
    <w:rsid w:val="000A7187"/>
    <w:rsid w:val="000A75CE"/>
    <w:rsid w:val="000A789C"/>
    <w:rsid w:val="000B218D"/>
    <w:rsid w:val="000B2335"/>
    <w:rsid w:val="000B397E"/>
    <w:rsid w:val="000B39B0"/>
    <w:rsid w:val="000B3D72"/>
    <w:rsid w:val="000B78C6"/>
    <w:rsid w:val="000C0432"/>
    <w:rsid w:val="000C4EA6"/>
    <w:rsid w:val="000C56A3"/>
    <w:rsid w:val="000C6F6E"/>
    <w:rsid w:val="000C7390"/>
    <w:rsid w:val="000D2681"/>
    <w:rsid w:val="000D618C"/>
    <w:rsid w:val="000D72C6"/>
    <w:rsid w:val="000D7CC2"/>
    <w:rsid w:val="000E0A67"/>
    <w:rsid w:val="000E25EB"/>
    <w:rsid w:val="000E5B11"/>
    <w:rsid w:val="000F2B2B"/>
    <w:rsid w:val="000F3CF7"/>
    <w:rsid w:val="00104CFC"/>
    <w:rsid w:val="00107E59"/>
    <w:rsid w:val="00110F81"/>
    <w:rsid w:val="00111A02"/>
    <w:rsid w:val="00111A77"/>
    <w:rsid w:val="00111AC0"/>
    <w:rsid w:val="001127AE"/>
    <w:rsid w:val="00112B6E"/>
    <w:rsid w:val="00113480"/>
    <w:rsid w:val="001141AB"/>
    <w:rsid w:val="001223FE"/>
    <w:rsid w:val="00123D22"/>
    <w:rsid w:val="001250E5"/>
    <w:rsid w:val="001339AC"/>
    <w:rsid w:val="00137E95"/>
    <w:rsid w:val="001405B3"/>
    <w:rsid w:val="001406BE"/>
    <w:rsid w:val="00153827"/>
    <w:rsid w:val="00156572"/>
    <w:rsid w:val="00160621"/>
    <w:rsid w:val="00160B64"/>
    <w:rsid w:val="00163AF1"/>
    <w:rsid w:val="00163DEA"/>
    <w:rsid w:val="00165043"/>
    <w:rsid w:val="001660C9"/>
    <w:rsid w:val="00170D10"/>
    <w:rsid w:val="00173CFD"/>
    <w:rsid w:val="00174868"/>
    <w:rsid w:val="00184976"/>
    <w:rsid w:val="00185E10"/>
    <w:rsid w:val="00190C42"/>
    <w:rsid w:val="0019423E"/>
    <w:rsid w:val="001A0849"/>
    <w:rsid w:val="001A11FB"/>
    <w:rsid w:val="001A1749"/>
    <w:rsid w:val="001A21C1"/>
    <w:rsid w:val="001A4800"/>
    <w:rsid w:val="001A6C39"/>
    <w:rsid w:val="001B5282"/>
    <w:rsid w:val="001B5BA1"/>
    <w:rsid w:val="001B7D9C"/>
    <w:rsid w:val="001C0922"/>
    <w:rsid w:val="001C3C27"/>
    <w:rsid w:val="001C7709"/>
    <w:rsid w:val="001D17D1"/>
    <w:rsid w:val="001D2092"/>
    <w:rsid w:val="001D29C4"/>
    <w:rsid w:val="001D352E"/>
    <w:rsid w:val="001D4131"/>
    <w:rsid w:val="001D52B4"/>
    <w:rsid w:val="001D7BE2"/>
    <w:rsid w:val="001E3759"/>
    <w:rsid w:val="001E427D"/>
    <w:rsid w:val="001E6560"/>
    <w:rsid w:val="001E69C3"/>
    <w:rsid w:val="001F0EFC"/>
    <w:rsid w:val="001F1166"/>
    <w:rsid w:val="001F1971"/>
    <w:rsid w:val="001F5D86"/>
    <w:rsid w:val="001F666A"/>
    <w:rsid w:val="001F6FD5"/>
    <w:rsid w:val="00202D65"/>
    <w:rsid w:val="002041A2"/>
    <w:rsid w:val="00213015"/>
    <w:rsid w:val="002155A9"/>
    <w:rsid w:val="00217C5A"/>
    <w:rsid w:val="00220771"/>
    <w:rsid w:val="00221F5A"/>
    <w:rsid w:val="0022587A"/>
    <w:rsid w:val="00227956"/>
    <w:rsid w:val="002320C6"/>
    <w:rsid w:val="002342E3"/>
    <w:rsid w:val="00235228"/>
    <w:rsid w:val="00237487"/>
    <w:rsid w:val="00242AC1"/>
    <w:rsid w:val="00244150"/>
    <w:rsid w:val="00251BE1"/>
    <w:rsid w:val="00254269"/>
    <w:rsid w:val="002549EE"/>
    <w:rsid w:val="002567AD"/>
    <w:rsid w:val="00257979"/>
    <w:rsid w:val="0028186A"/>
    <w:rsid w:val="0028631B"/>
    <w:rsid w:val="00293A05"/>
    <w:rsid w:val="00295F53"/>
    <w:rsid w:val="00296A9B"/>
    <w:rsid w:val="002976EE"/>
    <w:rsid w:val="002A4841"/>
    <w:rsid w:val="002A5169"/>
    <w:rsid w:val="002A78FA"/>
    <w:rsid w:val="002B4A1E"/>
    <w:rsid w:val="002B5196"/>
    <w:rsid w:val="002B572A"/>
    <w:rsid w:val="002B7138"/>
    <w:rsid w:val="002C2998"/>
    <w:rsid w:val="002C3A19"/>
    <w:rsid w:val="002D3CD7"/>
    <w:rsid w:val="002D7D2F"/>
    <w:rsid w:val="002E5EE0"/>
    <w:rsid w:val="002E74A2"/>
    <w:rsid w:val="002F545C"/>
    <w:rsid w:val="002F574D"/>
    <w:rsid w:val="0030088F"/>
    <w:rsid w:val="0030299F"/>
    <w:rsid w:val="0030529E"/>
    <w:rsid w:val="003054AA"/>
    <w:rsid w:val="00321969"/>
    <w:rsid w:val="003300B7"/>
    <w:rsid w:val="00343F90"/>
    <w:rsid w:val="00352DC7"/>
    <w:rsid w:val="00355E37"/>
    <w:rsid w:val="0035602F"/>
    <w:rsid w:val="00357E84"/>
    <w:rsid w:val="00361A09"/>
    <w:rsid w:val="00367033"/>
    <w:rsid w:val="00367D2F"/>
    <w:rsid w:val="0037336D"/>
    <w:rsid w:val="0037460E"/>
    <w:rsid w:val="00374DCD"/>
    <w:rsid w:val="00375063"/>
    <w:rsid w:val="0037641C"/>
    <w:rsid w:val="00377E15"/>
    <w:rsid w:val="003802B7"/>
    <w:rsid w:val="0038069C"/>
    <w:rsid w:val="00380996"/>
    <w:rsid w:val="00382456"/>
    <w:rsid w:val="0038341D"/>
    <w:rsid w:val="00386478"/>
    <w:rsid w:val="00390CC7"/>
    <w:rsid w:val="00393494"/>
    <w:rsid w:val="003949EB"/>
    <w:rsid w:val="003956DC"/>
    <w:rsid w:val="003A032B"/>
    <w:rsid w:val="003A0680"/>
    <w:rsid w:val="003B1196"/>
    <w:rsid w:val="003B15B7"/>
    <w:rsid w:val="003B2FB0"/>
    <w:rsid w:val="003B734A"/>
    <w:rsid w:val="003B7D60"/>
    <w:rsid w:val="003C4845"/>
    <w:rsid w:val="003D0EA2"/>
    <w:rsid w:val="003D1FC7"/>
    <w:rsid w:val="003D4A8A"/>
    <w:rsid w:val="003D73C7"/>
    <w:rsid w:val="003E15A3"/>
    <w:rsid w:val="003E19D5"/>
    <w:rsid w:val="003E3686"/>
    <w:rsid w:val="003E5456"/>
    <w:rsid w:val="003E6379"/>
    <w:rsid w:val="003F06C9"/>
    <w:rsid w:val="003F4FA6"/>
    <w:rsid w:val="00400B2F"/>
    <w:rsid w:val="00400CFA"/>
    <w:rsid w:val="004014D0"/>
    <w:rsid w:val="004200B0"/>
    <w:rsid w:val="00421691"/>
    <w:rsid w:val="00422B8D"/>
    <w:rsid w:val="00424D65"/>
    <w:rsid w:val="00434754"/>
    <w:rsid w:val="00435097"/>
    <w:rsid w:val="0043780F"/>
    <w:rsid w:val="00437962"/>
    <w:rsid w:val="004405DC"/>
    <w:rsid w:val="0044196D"/>
    <w:rsid w:val="0044236D"/>
    <w:rsid w:val="00444F07"/>
    <w:rsid w:val="00446D6F"/>
    <w:rsid w:val="0044738D"/>
    <w:rsid w:val="00450EFD"/>
    <w:rsid w:val="00453FF5"/>
    <w:rsid w:val="004553E5"/>
    <w:rsid w:val="004564D9"/>
    <w:rsid w:val="00457A6F"/>
    <w:rsid w:val="00465A19"/>
    <w:rsid w:val="00466A47"/>
    <w:rsid w:val="00466B0E"/>
    <w:rsid w:val="004678BD"/>
    <w:rsid w:val="00470181"/>
    <w:rsid w:val="00472601"/>
    <w:rsid w:val="00473DD0"/>
    <w:rsid w:val="0047421E"/>
    <w:rsid w:val="0047570A"/>
    <w:rsid w:val="004858A2"/>
    <w:rsid w:val="00487B60"/>
    <w:rsid w:val="00490495"/>
    <w:rsid w:val="004932E4"/>
    <w:rsid w:val="00493D82"/>
    <w:rsid w:val="00497B87"/>
    <w:rsid w:val="004A04DA"/>
    <w:rsid w:val="004A1D57"/>
    <w:rsid w:val="004A298C"/>
    <w:rsid w:val="004A4142"/>
    <w:rsid w:val="004A631E"/>
    <w:rsid w:val="004B2B14"/>
    <w:rsid w:val="004C0398"/>
    <w:rsid w:val="004C06DD"/>
    <w:rsid w:val="004C35C4"/>
    <w:rsid w:val="004C61FB"/>
    <w:rsid w:val="004C737B"/>
    <w:rsid w:val="004D1626"/>
    <w:rsid w:val="004E4EB7"/>
    <w:rsid w:val="004E5C87"/>
    <w:rsid w:val="004E7091"/>
    <w:rsid w:val="004E73B2"/>
    <w:rsid w:val="004F65D6"/>
    <w:rsid w:val="00500BAF"/>
    <w:rsid w:val="00505BC2"/>
    <w:rsid w:val="005078D8"/>
    <w:rsid w:val="005114BA"/>
    <w:rsid w:val="00511B02"/>
    <w:rsid w:val="00512491"/>
    <w:rsid w:val="00512CB6"/>
    <w:rsid w:val="0052102D"/>
    <w:rsid w:val="005219D5"/>
    <w:rsid w:val="0052328C"/>
    <w:rsid w:val="00524617"/>
    <w:rsid w:val="005325DA"/>
    <w:rsid w:val="00532AC6"/>
    <w:rsid w:val="00534A1A"/>
    <w:rsid w:val="005439EA"/>
    <w:rsid w:val="00544C43"/>
    <w:rsid w:val="00546236"/>
    <w:rsid w:val="00546C73"/>
    <w:rsid w:val="00547C99"/>
    <w:rsid w:val="0055573E"/>
    <w:rsid w:val="00556ED2"/>
    <w:rsid w:val="005621FB"/>
    <w:rsid w:val="005642FA"/>
    <w:rsid w:val="00570B72"/>
    <w:rsid w:val="0057544B"/>
    <w:rsid w:val="00577E64"/>
    <w:rsid w:val="00581543"/>
    <w:rsid w:val="00581803"/>
    <w:rsid w:val="0058241D"/>
    <w:rsid w:val="005827FB"/>
    <w:rsid w:val="005845B8"/>
    <w:rsid w:val="00585A7F"/>
    <w:rsid w:val="00587A35"/>
    <w:rsid w:val="00590C89"/>
    <w:rsid w:val="0059143E"/>
    <w:rsid w:val="00593370"/>
    <w:rsid w:val="00593AB2"/>
    <w:rsid w:val="005943E2"/>
    <w:rsid w:val="005945E3"/>
    <w:rsid w:val="00595D88"/>
    <w:rsid w:val="00595E2C"/>
    <w:rsid w:val="005A2CB2"/>
    <w:rsid w:val="005A320E"/>
    <w:rsid w:val="005A3FF2"/>
    <w:rsid w:val="005A4300"/>
    <w:rsid w:val="005B046E"/>
    <w:rsid w:val="005B2616"/>
    <w:rsid w:val="005B3342"/>
    <w:rsid w:val="005B4F38"/>
    <w:rsid w:val="005B75A9"/>
    <w:rsid w:val="005B7D4B"/>
    <w:rsid w:val="005C0CD9"/>
    <w:rsid w:val="005C0DC2"/>
    <w:rsid w:val="005C10E7"/>
    <w:rsid w:val="005C305E"/>
    <w:rsid w:val="005C41A6"/>
    <w:rsid w:val="005C5624"/>
    <w:rsid w:val="005C7C27"/>
    <w:rsid w:val="005D02EC"/>
    <w:rsid w:val="005D345F"/>
    <w:rsid w:val="005E3C53"/>
    <w:rsid w:val="005E6045"/>
    <w:rsid w:val="005E6F82"/>
    <w:rsid w:val="005E700A"/>
    <w:rsid w:val="005E7809"/>
    <w:rsid w:val="005F45EC"/>
    <w:rsid w:val="005F51E6"/>
    <w:rsid w:val="005F6233"/>
    <w:rsid w:val="00601A9C"/>
    <w:rsid w:val="0060418E"/>
    <w:rsid w:val="00604B17"/>
    <w:rsid w:val="0061401C"/>
    <w:rsid w:val="006153B8"/>
    <w:rsid w:val="00615A94"/>
    <w:rsid w:val="00616FC2"/>
    <w:rsid w:val="00620D36"/>
    <w:rsid w:val="006212D4"/>
    <w:rsid w:val="00621648"/>
    <w:rsid w:val="00623CDB"/>
    <w:rsid w:val="00626CFB"/>
    <w:rsid w:val="00627108"/>
    <w:rsid w:val="0063040D"/>
    <w:rsid w:val="00637339"/>
    <w:rsid w:val="00640387"/>
    <w:rsid w:val="006412C4"/>
    <w:rsid w:val="00644792"/>
    <w:rsid w:val="00645A24"/>
    <w:rsid w:val="00651B5B"/>
    <w:rsid w:val="006534D2"/>
    <w:rsid w:val="0066296F"/>
    <w:rsid w:val="00662BA8"/>
    <w:rsid w:val="00667191"/>
    <w:rsid w:val="00674B65"/>
    <w:rsid w:val="00682AEE"/>
    <w:rsid w:val="00683463"/>
    <w:rsid w:val="0068793A"/>
    <w:rsid w:val="00687B8D"/>
    <w:rsid w:val="0069695E"/>
    <w:rsid w:val="006977C2"/>
    <w:rsid w:val="00697950"/>
    <w:rsid w:val="00697BFF"/>
    <w:rsid w:val="006A028C"/>
    <w:rsid w:val="006A3F7D"/>
    <w:rsid w:val="006B1323"/>
    <w:rsid w:val="006B433E"/>
    <w:rsid w:val="006B7086"/>
    <w:rsid w:val="006B7BE0"/>
    <w:rsid w:val="006C2045"/>
    <w:rsid w:val="006C22E3"/>
    <w:rsid w:val="006C3610"/>
    <w:rsid w:val="006C6EE0"/>
    <w:rsid w:val="006D5C04"/>
    <w:rsid w:val="006D5E3C"/>
    <w:rsid w:val="006D6740"/>
    <w:rsid w:val="006D6B41"/>
    <w:rsid w:val="006D720E"/>
    <w:rsid w:val="006E218E"/>
    <w:rsid w:val="006F039C"/>
    <w:rsid w:val="006F493D"/>
    <w:rsid w:val="007005A4"/>
    <w:rsid w:val="007012B0"/>
    <w:rsid w:val="007028F5"/>
    <w:rsid w:val="007123EE"/>
    <w:rsid w:val="007133D7"/>
    <w:rsid w:val="00714188"/>
    <w:rsid w:val="007169AA"/>
    <w:rsid w:val="00721E95"/>
    <w:rsid w:val="0073358C"/>
    <w:rsid w:val="00734C9D"/>
    <w:rsid w:val="00735831"/>
    <w:rsid w:val="00735A38"/>
    <w:rsid w:val="00742474"/>
    <w:rsid w:val="00746F3B"/>
    <w:rsid w:val="0074754B"/>
    <w:rsid w:val="0075017C"/>
    <w:rsid w:val="00751BD3"/>
    <w:rsid w:val="00760D74"/>
    <w:rsid w:val="00763D03"/>
    <w:rsid w:val="00764424"/>
    <w:rsid w:val="00764B6F"/>
    <w:rsid w:val="0077340D"/>
    <w:rsid w:val="007745A6"/>
    <w:rsid w:val="00774650"/>
    <w:rsid w:val="00780748"/>
    <w:rsid w:val="00787B69"/>
    <w:rsid w:val="00793A95"/>
    <w:rsid w:val="00795425"/>
    <w:rsid w:val="0079689F"/>
    <w:rsid w:val="007A1964"/>
    <w:rsid w:val="007A4D2E"/>
    <w:rsid w:val="007A5404"/>
    <w:rsid w:val="007B222D"/>
    <w:rsid w:val="007B24E0"/>
    <w:rsid w:val="007B4506"/>
    <w:rsid w:val="007B59AB"/>
    <w:rsid w:val="007C42C1"/>
    <w:rsid w:val="007C68C4"/>
    <w:rsid w:val="007D2009"/>
    <w:rsid w:val="007E1CC8"/>
    <w:rsid w:val="007E3563"/>
    <w:rsid w:val="007E551A"/>
    <w:rsid w:val="007E5A60"/>
    <w:rsid w:val="007E5BDC"/>
    <w:rsid w:val="007E788A"/>
    <w:rsid w:val="007F19C5"/>
    <w:rsid w:val="00800ADC"/>
    <w:rsid w:val="0080111D"/>
    <w:rsid w:val="0080117D"/>
    <w:rsid w:val="00801829"/>
    <w:rsid w:val="00802462"/>
    <w:rsid w:val="00803849"/>
    <w:rsid w:val="008040D9"/>
    <w:rsid w:val="008178E4"/>
    <w:rsid w:val="008211E6"/>
    <w:rsid w:val="0082123F"/>
    <w:rsid w:val="0082345F"/>
    <w:rsid w:val="00824A8F"/>
    <w:rsid w:val="0083546C"/>
    <w:rsid w:val="00836956"/>
    <w:rsid w:val="00843430"/>
    <w:rsid w:val="00847AB4"/>
    <w:rsid w:val="00847C70"/>
    <w:rsid w:val="008528A1"/>
    <w:rsid w:val="00852F50"/>
    <w:rsid w:val="008531B0"/>
    <w:rsid w:val="008535E3"/>
    <w:rsid w:val="00856D2C"/>
    <w:rsid w:val="00856F83"/>
    <w:rsid w:val="00861694"/>
    <w:rsid w:val="008625CD"/>
    <w:rsid w:val="00862B22"/>
    <w:rsid w:val="00880133"/>
    <w:rsid w:val="00882652"/>
    <w:rsid w:val="00883330"/>
    <w:rsid w:val="00885BA3"/>
    <w:rsid w:val="008860A1"/>
    <w:rsid w:val="00886870"/>
    <w:rsid w:val="00887C30"/>
    <w:rsid w:val="008907AC"/>
    <w:rsid w:val="0089279D"/>
    <w:rsid w:val="00892A47"/>
    <w:rsid w:val="00893C61"/>
    <w:rsid w:val="00896FEF"/>
    <w:rsid w:val="0089761B"/>
    <w:rsid w:val="008A19CC"/>
    <w:rsid w:val="008A21AB"/>
    <w:rsid w:val="008A3D32"/>
    <w:rsid w:val="008A4713"/>
    <w:rsid w:val="008A59CD"/>
    <w:rsid w:val="008B1611"/>
    <w:rsid w:val="008B5A0F"/>
    <w:rsid w:val="008B5CA0"/>
    <w:rsid w:val="008B7884"/>
    <w:rsid w:val="008C371A"/>
    <w:rsid w:val="008D03D2"/>
    <w:rsid w:val="008D5845"/>
    <w:rsid w:val="008D5AC6"/>
    <w:rsid w:val="008E6AA7"/>
    <w:rsid w:val="008F0ACF"/>
    <w:rsid w:val="008F2190"/>
    <w:rsid w:val="008F4884"/>
    <w:rsid w:val="008F4B33"/>
    <w:rsid w:val="00900747"/>
    <w:rsid w:val="00902B76"/>
    <w:rsid w:val="00903D5C"/>
    <w:rsid w:val="0090575E"/>
    <w:rsid w:val="009078CB"/>
    <w:rsid w:val="00910BC7"/>
    <w:rsid w:val="00913134"/>
    <w:rsid w:val="00916000"/>
    <w:rsid w:val="0092136F"/>
    <w:rsid w:val="0092458C"/>
    <w:rsid w:val="009245EB"/>
    <w:rsid w:val="00924C63"/>
    <w:rsid w:val="0093288D"/>
    <w:rsid w:val="00934443"/>
    <w:rsid w:val="00940825"/>
    <w:rsid w:val="009466A2"/>
    <w:rsid w:val="009528F6"/>
    <w:rsid w:val="00961C78"/>
    <w:rsid w:val="00964806"/>
    <w:rsid w:val="00971B97"/>
    <w:rsid w:val="00972DC4"/>
    <w:rsid w:val="009752A0"/>
    <w:rsid w:val="009772FC"/>
    <w:rsid w:val="00977761"/>
    <w:rsid w:val="00980BCB"/>
    <w:rsid w:val="00983C0E"/>
    <w:rsid w:val="009942DA"/>
    <w:rsid w:val="00994E96"/>
    <w:rsid w:val="00996025"/>
    <w:rsid w:val="00997734"/>
    <w:rsid w:val="009A3674"/>
    <w:rsid w:val="009A4641"/>
    <w:rsid w:val="009A7A1D"/>
    <w:rsid w:val="009B1AFE"/>
    <w:rsid w:val="009B213A"/>
    <w:rsid w:val="009B4394"/>
    <w:rsid w:val="009B56B6"/>
    <w:rsid w:val="009C0ED6"/>
    <w:rsid w:val="009C1D27"/>
    <w:rsid w:val="009C4004"/>
    <w:rsid w:val="009C4664"/>
    <w:rsid w:val="009C5C0E"/>
    <w:rsid w:val="009D0324"/>
    <w:rsid w:val="009D20F8"/>
    <w:rsid w:val="009D2BBC"/>
    <w:rsid w:val="009D3C66"/>
    <w:rsid w:val="009D3CCC"/>
    <w:rsid w:val="009D6268"/>
    <w:rsid w:val="009D6609"/>
    <w:rsid w:val="009D7376"/>
    <w:rsid w:val="009E1C71"/>
    <w:rsid w:val="009E26A7"/>
    <w:rsid w:val="009E4B60"/>
    <w:rsid w:val="009E5E9C"/>
    <w:rsid w:val="009E6020"/>
    <w:rsid w:val="009E6F9B"/>
    <w:rsid w:val="009E76BA"/>
    <w:rsid w:val="009F46C8"/>
    <w:rsid w:val="009F74B4"/>
    <w:rsid w:val="00A040FD"/>
    <w:rsid w:val="00A053F1"/>
    <w:rsid w:val="00A05AFC"/>
    <w:rsid w:val="00A05B04"/>
    <w:rsid w:val="00A11B57"/>
    <w:rsid w:val="00A145DB"/>
    <w:rsid w:val="00A157F0"/>
    <w:rsid w:val="00A17B41"/>
    <w:rsid w:val="00A20BBD"/>
    <w:rsid w:val="00A24B56"/>
    <w:rsid w:val="00A257A1"/>
    <w:rsid w:val="00A26D5B"/>
    <w:rsid w:val="00A30C8C"/>
    <w:rsid w:val="00A32059"/>
    <w:rsid w:val="00A33B9B"/>
    <w:rsid w:val="00A369DE"/>
    <w:rsid w:val="00A3739F"/>
    <w:rsid w:val="00A37DB9"/>
    <w:rsid w:val="00A42A35"/>
    <w:rsid w:val="00A4418C"/>
    <w:rsid w:val="00A47605"/>
    <w:rsid w:val="00A476F9"/>
    <w:rsid w:val="00A50936"/>
    <w:rsid w:val="00A52DE7"/>
    <w:rsid w:val="00A535B3"/>
    <w:rsid w:val="00A5471A"/>
    <w:rsid w:val="00A60508"/>
    <w:rsid w:val="00A605EB"/>
    <w:rsid w:val="00A672B5"/>
    <w:rsid w:val="00A72FAB"/>
    <w:rsid w:val="00A73B4F"/>
    <w:rsid w:val="00A75516"/>
    <w:rsid w:val="00A76444"/>
    <w:rsid w:val="00A850E9"/>
    <w:rsid w:val="00A86B45"/>
    <w:rsid w:val="00A90D26"/>
    <w:rsid w:val="00AA0030"/>
    <w:rsid w:val="00AA1F21"/>
    <w:rsid w:val="00AA20FC"/>
    <w:rsid w:val="00AB0C07"/>
    <w:rsid w:val="00AB16E0"/>
    <w:rsid w:val="00AB24D4"/>
    <w:rsid w:val="00AB2FC9"/>
    <w:rsid w:val="00AB31BF"/>
    <w:rsid w:val="00AB4BEA"/>
    <w:rsid w:val="00AB5E20"/>
    <w:rsid w:val="00AB7325"/>
    <w:rsid w:val="00AC0C15"/>
    <w:rsid w:val="00AC3B5E"/>
    <w:rsid w:val="00AC6449"/>
    <w:rsid w:val="00AC6502"/>
    <w:rsid w:val="00AC660E"/>
    <w:rsid w:val="00AD6314"/>
    <w:rsid w:val="00AE3D0A"/>
    <w:rsid w:val="00AE416E"/>
    <w:rsid w:val="00AE621F"/>
    <w:rsid w:val="00AE6CFC"/>
    <w:rsid w:val="00AE7805"/>
    <w:rsid w:val="00AF4A2B"/>
    <w:rsid w:val="00AF63F2"/>
    <w:rsid w:val="00AF785B"/>
    <w:rsid w:val="00AF7BCE"/>
    <w:rsid w:val="00AF7BEC"/>
    <w:rsid w:val="00B0038F"/>
    <w:rsid w:val="00B01418"/>
    <w:rsid w:val="00B13846"/>
    <w:rsid w:val="00B14417"/>
    <w:rsid w:val="00B220D9"/>
    <w:rsid w:val="00B24332"/>
    <w:rsid w:val="00B24672"/>
    <w:rsid w:val="00B26568"/>
    <w:rsid w:val="00B2711D"/>
    <w:rsid w:val="00B321DE"/>
    <w:rsid w:val="00B340E2"/>
    <w:rsid w:val="00B4168F"/>
    <w:rsid w:val="00B444B7"/>
    <w:rsid w:val="00B45CE3"/>
    <w:rsid w:val="00B47129"/>
    <w:rsid w:val="00B505D4"/>
    <w:rsid w:val="00B51DAE"/>
    <w:rsid w:val="00B520A8"/>
    <w:rsid w:val="00B5438F"/>
    <w:rsid w:val="00B546AE"/>
    <w:rsid w:val="00B54E76"/>
    <w:rsid w:val="00B5591A"/>
    <w:rsid w:val="00B57768"/>
    <w:rsid w:val="00B618DD"/>
    <w:rsid w:val="00B61CD6"/>
    <w:rsid w:val="00B61FE2"/>
    <w:rsid w:val="00B65054"/>
    <w:rsid w:val="00B72D64"/>
    <w:rsid w:val="00B7338C"/>
    <w:rsid w:val="00B756AA"/>
    <w:rsid w:val="00B762B6"/>
    <w:rsid w:val="00B77C77"/>
    <w:rsid w:val="00B84D67"/>
    <w:rsid w:val="00B863FD"/>
    <w:rsid w:val="00B906ED"/>
    <w:rsid w:val="00B90B5E"/>
    <w:rsid w:val="00B90CC5"/>
    <w:rsid w:val="00B9103B"/>
    <w:rsid w:val="00B938C5"/>
    <w:rsid w:val="00BA06A6"/>
    <w:rsid w:val="00BA08F3"/>
    <w:rsid w:val="00BA2E25"/>
    <w:rsid w:val="00BA5FCA"/>
    <w:rsid w:val="00BA619B"/>
    <w:rsid w:val="00BA6AD7"/>
    <w:rsid w:val="00BB4980"/>
    <w:rsid w:val="00BB5B5D"/>
    <w:rsid w:val="00BC0A15"/>
    <w:rsid w:val="00BC1EB3"/>
    <w:rsid w:val="00BC21B0"/>
    <w:rsid w:val="00BC4308"/>
    <w:rsid w:val="00BD2BF1"/>
    <w:rsid w:val="00BD3098"/>
    <w:rsid w:val="00BD5AA3"/>
    <w:rsid w:val="00BD5C7C"/>
    <w:rsid w:val="00BE28F2"/>
    <w:rsid w:val="00BE61BB"/>
    <w:rsid w:val="00BE7569"/>
    <w:rsid w:val="00BF18D1"/>
    <w:rsid w:val="00BF36F3"/>
    <w:rsid w:val="00BF61A9"/>
    <w:rsid w:val="00BF7003"/>
    <w:rsid w:val="00C000BD"/>
    <w:rsid w:val="00C006A9"/>
    <w:rsid w:val="00C02816"/>
    <w:rsid w:val="00C043EE"/>
    <w:rsid w:val="00C11981"/>
    <w:rsid w:val="00C14F4C"/>
    <w:rsid w:val="00C15210"/>
    <w:rsid w:val="00C15713"/>
    <w:rsid w:val="00C1679D"/>
    <w:rsid w:val="00C171CD"/>
    <w:rsid w:val="00C21F2C"/>
    <w:rsid w:val="00C24093"/>
    <w:rsid w:val="00C2481F"/>
    <w:rsid w:val="00C26110"/>
    <w:rsid w:val="00C30565"/>
    <w:rsid w:val="00C31120"/>
    <w:rsid w:val="00C36943"/>
    <w:rsid w:val="00C4639D"/>
    <w:rsid w:val="00C46752"/>
    <w:rsid w:val="00C46EA8"/>
    <w:rsid w:val="00C52E85"/>
    <w:rsid w:val="00C5612E"/>
    <w:rsid w:val="00C62AE6"/>
    <w:rsid w:val="00C656A2"/>
    <w:rsid w:val="00C6575B"/>
    <w:rsid w:val="00C676FE"/>
    <w:rsid w:val="00C71AE8"/>
    <w:rsid w:val="00C7469A"/>
    <w:rsid w:val="00C74A3C"/>
    <w:rsid w:val="00C74F64"/>
    <w:rsid w:val="00C775EE"/>
    <w:rsid w:val="00C8312C"/>
    <w:rsid w:val="00C83E31"/>
    <w:rsid w:val="00C863A2"/>
    <w:rsid w:val="00C86F57"/>
    <w:rsid w:val="00C86F78"/>
    <w:rsid w:val="00C87CFB"/>
    <w:rsid w:val="00C91750"/>
    <w:rsid w:val="00C91FEE"/>
    <w:rsid w:val="00C95D0E"/>
    <w:rsid w:val="00C95D2A"/>
    <w:rsid w:val="00C97EDF"/>
    <w:rsid w:val="00CA28D2"/>
    <w:rsid w:val="00CA3F49"/>
    <w:rsid w:val="00CB0F52"/>
    <w:rsid w:val="00CB3F32"/>
    <w:rsid w:val="00CB66B7"/>
    <w:rsid w:val="00CB7398"/>
    <w:rsid w:val="00CB7D3C"/>
    <w:rsid w:val="00CC1289"/>
    <w:rsid w:val="00CC25EC"/>
    <w:rsid w:val="00CC4DEF"/>
    <w:rsid w:val="00CC5F46"/>
    <w:rsid w:val="00CD18D1"/>
    <w:rsid w:val="00CD34B7"/>
    <w:rsid w:val="00CD36E9"/>
    <w:rsid w:val="00CE0617"/>
    <w:rsid w:val="00CE14E8"/>
    <w:rsid w:val="00CE4238"/>
    <w:rsid w:val="00CE55BD"/>
    <w:rsid w:val="00CE5DEC"/>
    <w:rsid w:val="00CF3591"/>
    <w:rsid w:val="00CF62A5"/>
    <w:rsid w:val="00D067F9"/>
    <w:rsid w:val="00D07452"/>
    <w:rsid w:val="00D07C46"/>
    <w:rsid w:val="00D166CE"/>
    <w:rsid w:val="00D177D7"/>
    <w:rsid w:val="00D24E05"/>
    <w:rsid w:val="00D260E2"/>
    <w:rsid w:val="00D26759"/>
    <w:rsid w:val="00D307FC"/>
    <w:rsid w:val="00D32AC8"/>
    <w:rsid w:val="00D37BD1"/>
    <w:rsid w:val="00D40D4F"/>
    <w:rsid w:val="00D41CE2"/>
    <w:rsid w:val="00D45A1F"/>
    <w:rsid w:val="00D4659C"/>
    <w:rsid w:val="00D46873"/>
    <w:rsid w:val="00D469BA"/>
    <w:rsid w:val="00D54AF5"/>
    <w:rsid w:val="00D560DF"/>
    <w:rsid w:val="00D60D3E"/>
    <w:rsid w:val="00D60E92"/>
    <w:rsid w:val="00D627A2"/>
    <w:rsid w:val="00D62C39"/>
    <w:rsid w:val="00D62FF8"/>
    <w:rsid w:val="00D632BF"/>
    <w:rsid w:val="00D64BC9"/>
    <w:rsid w:val="00D669DB"/>
    <w:rsid w:val="00D6707C"/>
    <w:rsid w:val="00D67D6E"/>
    <w:rsid w:val="00D74ADD"/>
    <w:rsid w:val="00D74F8D"/>
    <w:rsid w:val="00D75299"/>
    <w:rsid w:val="00D76A14"/>
    <w:rsid w:val="00D80561"/>
    <w:rsid w:val="00D928D2"/>
    <w:rsid w:val="00DA0E8B"/>
    <w:rsid w:val="00DA27F3"/>
    <w:rsid w:val="00DA33DC"/>
    <w:rsid w:val="00DA5FD5"/>
    <w:rsid w:val="00DA7B21"/>
    <w:rsid w:val="00DB0925"/>
    <w:rsid w:val="00DB3D94"/>
    <w:rsid w:val="00DB61A8"/>
    <w:rsid w:val="00DB6E29"/>
    <w:rsid w:val="00DB78D4"/>
    <w:rsid w:val="00DC148E"/>
    <w:rsid w:val="00DC2056"/>
    <w:rsid w:val="00DC4326"/>
    <w:rsid w:val="00DC4964"/>
    <w:rsid w:val="00DC53D8"/>
    <w:rsid w:val="00DD053B"/>
    <w:rsid w:val="00DD17BE"/>
    <w:rsid w:val="00DD3B51"/>
    <w:rsid w:val="00DD3E2A"/>
    <w:rsid w:val="00DD6BD7"/>
    <w:rsid w:val="00DD7C2F"/>
    <w:rsid w:val="00DE34EF"/>
    <w:rsid w:val="00DE4702"/>
    <w:rsid w:val="00DE601B"/>
    <w:rsid w:val="00DE7505"/>
    <w:rsid w:val="00E00E9C"/>
    <w:rsid w:val="00E110D0"/>
    <w:rsid w:val="00E11223"/>
    <w:rsid w:val="00E1285F"/>
    <w:rsid w:val="00E23BAE"/>
    <w:rsid w:val="00E25148"/>
    <w:rsid w:val="00E257B7"/>
    <w:rsid w:val="00E264D7"/>
    <w:rsid w:val="00E3237D"/>
    <w:rsid w:val="00E3401B"/>
    <w:rsid w:val="00E36BF0"/>
    <w:rsid w:val="00E37C07"/>
    <w:rsid w:val="00E442A4"/>
    <w:rsid w:val="00E44C9C"/>
    <w:rsid w:val="00E456D4"/>
    <w:rsid w:val="00E51418"/>
    <w:rsid w:val="00E51E89"/>
    <w:rsid w:val="00E55E5F"/>
    <w:rsid w:val="00E61839"/>
    <w:rsid w:val="00E62921"/>
    <w:rsid w:val="00E62998"/>
    <w:rsid w:val="00E635F0"/>
    <w:rsid w:val="00E64D9A"/>
    <w:rsid w:val="00E65681"/>
    <w:rsid w:val="00E66B83"/>
    <w:rsid w:val="00E73215"/>
    <w:rsid w:val="00E84257"/>
    <w:rsid w:val="00E86270"/>
    <w:rsid w:val="00E86CA4"/>
    <w:rsid w:val="00E932A1"/>
    <w:rsid w:val="00E94880"/>
    <w:rsid w:val="00E97666"/>
    <w:rsid w:val="00EA0282"/>
    <w:rsid w:val="00EA189C"/>
    <w:rsid w:val="00EA255D"/>
    <w:rsid w:val="00EA5B76"/>
    <w:rsid w:val="00EA61DC"/>
    <w:rsid w:val="00EB04FF"/>
    <w:rsid w:val="00EC0118"/>
    <w:rsid w:val="00EC06E3"/>
    <w:rsid w:val="00EC1EE8"/>
    <w:rsid w:val="00EC2041"/>
    <w:rsid w:val="00EC685F"/>
    <w:rsid w:val="00ED017B"/>
    <w:rsid w:val="00ED0927"/>
    <w:rsid w:val="00ED42C1"/>
    <w:rsid w:val="00EE09A5"/>
    <w:rsid w:val="00EE17C7"/>
    <w:rsid w:val="00EE1AFF"/>
    <w:rsid w:val="00EE2735"/>
    <w:rsid w:val="00EE29E7"/>
    <w:rsid w:val="00EE3EF6"/>
    <w:rsid w:val="00EE473E"/>
    <w:rsid w:val="00EE5E26"/>
    <w:rsid w:val="00EF06AE"/>
    <w:rsid w:val="00EF1D2E"/>
    <w:rsid w:val="00EF1E52"/>
    <w:rsid w:val="00EF6471"/>
    <w:rsid w:val="00EF7EAF"/>
    <w:rsid w:val="00F00A53"/>
    <w:rsid w:val="00F015D2"/>
    <w:rsid w:val="00F020A6"/>
    <w:rsid w:val="00F026A5"/>
    <w:rsid w:val="00F07818"/>
    <w:rsid w:val="00F16C8C"/>
    <w:rsid w:val="00F1797A"/>
    <w:rsid w:val="00F22DFD"/>
    <w:rsid w:val="00F2329B"/>
    <w:rsid w:val="00F2501B"/>
    <w:rsid w:val="00F2521E"/>
    <w:rsid w:val="00F2715C"/>
    <w:rsid w:val="00F302B3"/>
    <w:rsid w:val="00F3046D"/>
    <w:rsid w:val="00F31F25"/>
    <w:rsid w:val="00F322E0"/>
    <w:rsid w:val="00F338D3"/>
    <w:rsid w:val="00F358DA"/>
    <w:rsid w:val="00F4261F"/>
    <w:rsid w:val="00F44CA9"/>
    <w:rsid w:val="00F47493"/>
    <w:rsid w:val="00F51374"/>
    <w:rsid w:val="00F51962"/>
    <w:rsid w:val="00F5686B"/>
    <w:rsid w:val="00F60794"/>
    <w:rsid w:val="00F62A8C"/>
    <w:rsid w:val="00F6378E"/>
    <w:rsid w:val="00F701C3"/>
    <w:rsid w:val="00F71780"/>
    <w:rsid w:val="00F72D6D"/>
    <w:rsid w:val="00F733BD"/>
    <w:rsid w:val="00F73B4C"/>
    <w:rsid w:val="00F73E23"/>
    <w:rsid w:val="00F75086"/>
    <w:rsid w:val="00F753BE"/>
    <w:rsid w:val="00F805B2"/>
    <w:rsid w:val="00F833A0"/>
    <w:rsid w:val="00F86C60"/>
    <w:rsid w:val="00F86F9A"/>
    <w:rsid w:val="00F91920"/>
    <w:rsid w:val="00F97A4C"/>
    <w:rsid w:val="00FA3358"/>
    <w:rsid w:val="00FA5CE1"/>
    <w:rsid w:val="00FA5D6D"/>
    <w:rsid w:val="00FA6C6F"/>
    <w:rsid w:val="00FA7F8E"/>
    <w:rsid w:val="00FB111F"/>
    <w:rsid w:val="00FB1390"/>
    <w:rsid w:val="00FB1B1B"/>
    <w:rsid w:val="00FB4EBA"/>
    <w:rsid w:val="00FC5D41"/>
    <w:rsid w:val="00FD5260"/>
    <w:rsid w:val="00FD6817"/>
    <w:rsid w:val="00FE3F0E"/>
    <w:rsid w:val="00FE422A"/>
    <w:rsid w:val="00FE63C5"/>
    <w:rsid w:val="00FE717C"/>
    <w:rsid w:val="00FF0067"/>
    <w:rsid w:val="00FF33E1"/>
    <w:rsid w:val="00FF3E35"/>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49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caption" w:locked="1" w:qFormat="1"/>
    <w:lsdException w:name="footnote reference" w:locked="1"/>
    <w:lsdException w:name="annotation reference" w:uiPriority="99"/>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locked="1"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89F"/>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C30565"/>
    <w:pPr>
      <w:tabs>
        <w:tab w:val="right" w:leader="dot" w:pos="9350"/>
      </w:tabs>
      <w:spacing w:after="0" w:line="240" w:lineRule="auto"/>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B13846"/>
    <w:pPr>
      <w:tabs>
        <w:tab w:val="right" w:leader="dot" w:pos="9990"/>
        <w:tab w:val="right" w:leader="dot" w:pos="10214"/>
      </w:tabs>
      <w:spacing w:after="0"/>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uiPriority w:val="33"/>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basedOn w:val="DefaultParagraphFont"/>
    <w:uiPriority w:val="99"/>
    <w:semiHidden/>
    <w:rsid w:val="004C737B"/>
    <w:rPr>
      <w:sz w:val="16"/>
      <w:szCs w:val="16"/>
    </w:rPr>
  </w:style>
  <w:style w:type="paragraph" w:styleId="CommentText">
    <w:name w:val="annotation text"/>
    <w:basedOn w:val="Normal"/>
    <w:link w:val="CommentTextChar"/>
    <w:uiPriority w:val="99"/>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CommentTextChar">
    <w:name w:val="Comment Text Char"/>
    <w:basedOn w:val="DefaultParagraphFont"/>
    <w:link w:val="CommentText"/>
    <w:uiPriority w:val="99"/>
    <w:rsid w:val="00DC148E"/>
  </w:style>
  <w:style w:type="character" w:customStyle="1" w:styleId="d8e">
    <w:name w:val="_d8e"/>
    <w:basedOn w:val="DefaultParagraphFont"/>
    <w:rsid w:val="003D0EA2"/>
  </w:style>
  <w:style w:type="paragraph" w:customStyle="1" w:styleId="Default">
    <w:name w:val="Default"/>
    <w:basedOn w:val="Normal"/>
    <w:rsid w:val="003F06C9"/>
    <w:pPr>
      <w:autoSpaceDE w:val="0"/>
      <w:autoSpaceDN w:val="0"/>
      <w:spacing w:after="0" w:line="240" w:lineRule="auto"/>
    </w:pPr>
    <w:rPr>
      <w:rFonts w:ascii="Times New Roman" w:eastAsiaTheme="minorHAnsi" w:hAnsi="Times New Roman"/>
      <w:color w:val="000000"/>
      <w:sz w:val="24"/>
      <w:szCs w:val="24"/>
    </w:rPr>
  </w:style>
  <w:style w:type="table" w:customStyle="1" w:styleId="TableGrid1">
    <w:name w:val="Table Grid1"/>
    <w:basedOn w:val="TableNormal"/>
    <w:next w:val="TableGrid"/>
    <w:uiPriority w:val="59"/>
    <w:rsid w:val="00A52D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26D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caption" w:locked="1" w:qFormat="1"/>
    <w:lsdException w:name="footnote reference" w:locked="1"/>
    <w:lsdException w:name="annotation reference" w:uiPriority="99"/>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locked="1"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89F"/>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C30565"/>
    <w:pPr>
      <w:tabs>
        <w:tab w:val="right" w:leader="dot" w:pos="9350"/>
      </w:tabs>
      <w:spacing w:after="0" w:line="240" w:lineRule="auto"/>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B13846"/>
    <w:pPr>
      <w:tabs>
        <w:tab w:val="right" w:leader="dot" w:pos="9990"/>
        <w:tab w:val="right" w:leader="dot" w:pos="10214"/>
      </w:tabs>
      <w:spacing w:after="0"/>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uiPriority w:val="33"/>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basedOn w:val="DefaultParagraphFont"/>
    <w:uiPriority w:val="99"/>
    <w:semiHidden/>
    <w:rsid w:val="004C737B"/>
    <w:rPr>
      <w:sz w:val="16"/>
      <w:szCs w:val="16"/>
    </w:rPr>
  </w:style>
  <w:style w:type="paragraph" w:styleId="CommentText">
    <w:name w:val="annotation text"/>
    <w:basedOn w:val="Normal"/>
    <w:link w:val="CommentTextChar"/>
    <w:uiPriority w:val="99"/>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CommentTextChar">
    <w:name w:val="Comment Text Char"/>
    <w:basedOn w:val="DefaultParagraphFont"/>
    <w:link w:val="CommentText"/>
    <w:uiPriority w:val="99"/>
    <w:rsid w:val="00DC148E"/>
  </w:style>
  <w:style w:type="character" w:customStyle="1" w:styleId="d8e">
    <w:name w:val="_d8e"/>
    <w:basedOn w:val="DefaultParagraphFont"/>
    <w:rsid w:val="003D0EA2"/>
  </w:style>
  <w:style w:type="paragraph" w:customStyle="1" w:styleId="Default">
    <w:name w:val="Default"/>
    <w:basedOn w:val="Normal"/>
    <w:rsid w:val="003F06C9"/>
    <w:pPr>
      <w:autoSpaceDE w:val="0"/>
      <w:autoSpaceDN w:val="0"/>
      <w:spacing w:after="0" w:line="240" w:lineRule="auto"/>
    </w:pPr>
    <w:rPr>
      <w:rFonts w:ascii="Times New Roman" w:eastAsiaTheme="minorHAnsi" w:hAnsi="Times New Roman"/>
      <w:color w:val="000000"/>
      <w:sz w:val="24"/>
      <w:szCs w:val="24"/>
    </w:rPr>
  </w:style>
  <w:style w:type="table" w:customStyle="1" w:styleId="TableGrid1">
    <w:name w:val="Table Grid1"/>
    <w:basedOn w:val="TableNormal"/>
    <w:next w:val="TableGrid"/>
    <w:uiPriority w:val="59"/>
    <w:rsid w:val="00A52D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26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1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39419580">
      <w:bodyDiv w:val="1"/>
      <w:marLeft w:val="0"/>
      <w:marRight w:val="0"/>
      <w:marTop w:val="0"/>
      <w:marBottom w:val="0"/>
      <w:divBdr>
        <w:top w:val="none" w:sz="0" w:space="0" w:color="auto"/>
        <w:left w:val="none" w:sz="0" w:space="0" w:color="auto"/>
        <w:bottom w:val="none" w:sz="0" w:space="0" w:color="auto"/>
        <w:right w:val="none" w:sz="0" w:space="0" w:color="auto"/>
      </w:divBdr>
    </w:div>
    <w:div w:id="523519066">
      <w:bodyDiv w:val="1"/>
      <w:marLeft w:val="0"/>
      <w:marRight w:val="0"/>
      <w:marTop w:val="0"/>
      <w:marBottom w:val="0"/>
      <w:divBdr>
        <w:top w:val="none" w:sz="0" w:space="0" w:color="auto"/>
        <w:left w:val="none" w:sz="0" w:space="0" w:color="auto"/>
        <w:bottom w:val="none" w:sz="0" w:space="0" w:color="auto"/>
        <w:right w:val="none" w:sz="0" w:space="0" w:color="auto"/>
      </w:divBdr>
    </w:div>
    <w:div w:id="563151388">
      <w:bodyDiv w:val="1"/>
      <w:marLeft w:val="0"/>
      <w:marRight w:val="0"/>
      <w:marTop w:val="0"/>
      <w:marBottom w:val="0"/>
      <w:divBdr>
        <w:top w:val="none" w:sz="0" w:space="0" w:color="auto"/>
        <w:left w:val="none" w:sz="0" w:space="0" w:color="auto"/>
        <w:bottom w:val="none" w:sz="0" w:space="0" w:color="auto"/>
        <w:right w:val="none" w:sz="0" w:space="0" w:color="auto"/>
      </w:divBdr>
    </w:div>
    <w:div w:id="1466196668">
      <w:bodyDiv w:val="1"/>
      <w:marLeft w:val="0"/>
      <w:marRight w:val="0"/>
      <w:marTop w:val="0"/>
      <w:marBottom w:val="0"/>
      <w:divBdr>
        <w:top w:val="none" w:sz="0" w:space="0" w:color="auto"/>
        <w:left w:val="none" w:sz="0" w:space="0" w:color="auto"/>
        <w:bottom w:val="none" w:sz="0" w:space="0" w:color="auto"/>
        <w:right w:val="none" w:sz="0" w:space="0" w:color="auto"/>
      </w:divBdr>
    </w:div>
    <w:div w:id="1488328109">
      <w:bodyDiv w:val="1"/>
      <w:marLeft w:val="0"/>
      <w:marRight w:val="0"/>
      <w:marTop w:val="0"/>
      <w:marBottom w:val="0"/>
      <w:divBdr>
        <w:top w:val="none" w:sz="0" w:space="0" w:color="auto"/>
        <w:left w:val="none" w:sz="0" w:space="0" w:color="auto"/>
        <w:bottom w:val="none" w:sz="0" w:space="0" w:color="auto"/>
        <w:right w:val="none" w:sz="0" w:space="0" w:color="auto"/>
      </w:divBdr>
    </w:div>
    <w:div w:id="1505631845">
      <w:bodyDiv w:val="1"/>
      <w:marLeft w:val="0"/>
      <w:marRight w:val="0"/>
      <w:marTop w:val="0"/>
      <w:marBottom w:val="0"/>
      <w:divBdr>
        <w:top w:val="none" w:sz="0" w:space="0" w:color="auto"/>
        <w:left w:val="none" w:sz="0" w:space="0" w:color="auto"/>
        <w:bottom w:val="none" w:sz="0" w:space="0" w:color="auto"/>
        <w:right w:val="none" w:sz="0" w:space="0" w:color="auto"/>
      </w:divBdr>
    </w:div>
    <w:div w:id="1615209342">
      <w:bodyDiv w:val="1"/>
      <w:marLeft w:val="0"/>
      <w:marRight w:val="0"/>
      <w:marTop w:val="0"/>
      <w:marBottom w:val="0"/>
      <w:divBdr>
        <w:top w:val="none" w:sz="0" w:space="0" w:color="auto"/>
        <w:left w:val="none" w:sz="0" w:space="0" w:color="auto"/>
        <w:bottom w:val="none" w:sz="0" w:space="0" w:color="auto"/>
        <w:right w:val="none" w:sz="0" w:space="0" w:color="auto"/>
      </w:divBdr>
    </w:div>
    <w:div w:id="190004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b7635ab0-52e7-4e33-aa76-893cd120ef45">DNVT47QTA7NQ-161-308074</_dlc_DocId>
    <_dlc_DocIdUrl xmlns="b7635ab0-52e7-4e33-aa76-893cd120ef45">
      <Url>https://sharepoint.aemcorp.com/ed/etss/_layouts/15/DocIdRedir.aspx?ID=DNVT47QTA7NQ-161-308074</Url>
      <Description>DNVT47QTA7NQ-161-308074</Description>
    </_dlc_DocIdUrl>
    <RoutingTargetFolder xmlns="http://schemas.microsoft.com/sharepoint/v3" xsi:nil="true"/>
    <Document_x0020_Purpose xmlns="75b8f200-01bb-4893-a3c4-f3a17e332d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199ce19037b3febe0ddd8d53795555b5">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2cbcd85c175d0214924c5aa48040741a"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Notes"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97E5F-EDD8-44A6-B62B-F3B46EF59831}">
  <ds:schemaRefs>
    <ds:schemaRef ds:uri="http://schemas.microsoft.com/office/2006/metadata/properties"/>
    <ds:schemaRef ds:uri="b7635ab0-52e7-4e33-aa76-893cd120ef45"/>
    <ds:schemaRef ds:uri="http://schemas.microsoft.com/sharepoint/v3"/>
    <ds:schemaRef ds:uri="75b8f200-01bb-4893-a3c4-f3a17e332d98"/>
  </ds:schemaRefs>
</ds:datastoreItem>
</file>

<file path=customXml/itemProps2.xml><?xml version="1.0" encoding="utf-8"?>
<ds:datastoreItem xmlns:ds="http://schemas.openxmlformats.org/officeDocument/2006/customXml" ds:itemID="{6DF35ED3-C6BD-41E9-A763-ACF60F772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45F92-3EB3-4F52-B4F7-40048F47C5F3}">
  <ds:schemaRefs>
    <ds:schemaRef ds:uri="http://schemas.microsoft.com/sharepoint/v3/contenttype/forms"/>
  </ds:schemaRefs>
</ds:datastoreItem>
</file>

<file path=customXml/itemProps4.xml><?xml version="1.0" encoding="utf-8"?>
<ds:datastoreItem xmlns:ds="http://schemas.openxmlformats.org/officeDocument/2006/customXml" ds:itemID="{E3B5772C-DF17-4024-A51B-02056565397C}">
  <ds:schemaRefs>
    <ds:schemaRef ds:uri="http://schemas.microsoft.com/sharepoint/events"/>
  </ds:schemaRefs>
</ds:datastoreItem>
</file>

<file path=customXml/itemProps5.xml><?xml version="1.0" encoding="utf-8"?>
<ds:datastoreItem xmlns:ds="http://schemas.openxmlformats.org/officeDocument/2006/customXml" ds:itemID="{949FB7FE-3ED3-4E89-8017-22778D33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Explanation of EDFacts</vt:lpstr>
    </vt:vector>
  </TitlesOfParts>
  <Company>U.S. Department of Education</Company>
  <LinksUpToDate>false</LinksUpToDate>
  <CharactersWithSpaces>16590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EDFacts</dc:title>
  <dc:creator>bethyoung@qi-partners.com</dc:creator>
  <cp:lastModifiedBy>SYSTEM</cp:lastModifiedBy>
  <cp:revision>2</cp:revision>
  <cp:lastPrinted>2019-06-13T00:37:00Z</cp:lastPrinted>
  <dcterms:created xsi:type="dcterms:W3CDTF">2019-07-22T15:29:00Z</dcterms:created>
  <dcterms:modified xsi:type="dcterms:W3CDTF">2019-07-22T15:29:00Z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17e30b9b-4002-4309-a878-bcf4bf461cd0</vt:lpwstr>
  </property>
</Properties>
</file>