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446" w:rsidP="000E152C" w14:paraId="2B164FFA" w14:textId="77777777">
      <w:pPr>
        <w:tabs>
          <w:tab w:val="center" w:pos="5040"/>
        </w:tabs>
        <w:autoSpaceDE w:val="0"/>
        <w:autoSpaceDN w:val="0"/>
        <w:adjustRightInd w:val="0"/>
        <w:spacing w:after="0" w:line="240" w:lineRule="auto"/>
        <w:jc w:val="center"/>
        <w:rPr>
          <w:rFonts w:ascii="Times New Roman" w:eastAsia="Times New Roman" w:hAnsi="Times New Roman" w:cs="Times New Roman"/>
          <w:sz w:val="24"/>
          <w:szCs w:val="24"/>
        </w:rPr>
      </w:pPr>
    </w:p>
    <w:p w:rsidR="000E152C" w:rsidRPr="008B77CF" w:rsidP="000E152C" w14:paraId="73468C76" w14:textId="38C2FAA5">
      <w:pPr>
        <w:tabs>
          <w:tab w:val="center" w:pos="5040"/>
        </w:tabs>
        <w:autoSpaceDE w:val="0"/>
        <w:autoSpaceDN w:val="0"/>
        <w:adjustRightInd w:val="0"/>
        <w:spacing w:after="0" w:line="240" w:lineRule="auto"/>
        <w:jc w:val="center"/>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Supporting Statement for</w:t>
      </w:r>
    </w:p>
    <w:p w:rsidR="000E152C" w:rsidRPr="008B77CF" w:rsidP="000E152C" w14:paraId="73468C77" w14:textId="228C6424">
      <w:pPr>
        <w:widowControl w:val="0"/>
        <w:tabs>
          <w:tab w:val="center" w:pos="5040"/>
        </w:tabs>
        <w:autoSpaceDE w:val="0"/>
        <w:autoSpaceDN w:val="0"/>
        <w:adjustRightInd w:val="0"/>
        <w:spacing w:after="0" w:line="240" w:lineRule="auto"/>
        <w:jc w:val="center"/>
        <w:rPr>
          <w:rFonts w:ascii="Times New Roman" w:eastAsia="Times New Roman" w:hAnsi="Times New Roman" w:cs="Times New Roman"/>
          <w:b/>
          <w:bCs/>
          <w:sz w:val="24"/>
          <w:szCs w:val="24"/>
        </w:rPr>
      </w:pPr>
      <w:r w:rsidRPr="008B77CF">
        <w:rPr>
          <w:rFonts w:ascii="Times New Roman" w:eastAsia="Times New Roman" w:hAnsi="Times New Roman" w:cs="Times New Roman"/>
          <w:b/>
          <w:bCs/>
          <w:sz w:val="24"/>
          <w:szCs w:val="24"/>
        </w:rPr>
        <w:t>FERC-729, Electric Transmission Facilities</w:t>
      </w:r>
      <w:r w:rsidR="00D37879">
        <w:rPr>
          <w:rFonts w:ascii="Times New Roman" w:eastAsia="Times New Roman" w:hAnsi="Times New Roman" w:cs="Times New Roman"/>
          <w:b/>
          <w:bCs/>
          <w:sz w:val="24"/>
          <w:szCs w:val="24"/>
        </w:rPr>
        <w:t xml:space="preserve">: </w:t>
      </w:r>
      <w:r w:rsidR="00D71478">
        <w:rPr>
          <w:rFonts w:ascii="Times New Roman" w:eastAsia="Times New Roman" w:hAnsi="Times New Roman" w:cs="Times New Roman"/>
          <w:b/>
          <w:bCs/>
          <w:sz w:val="24"/>
          <w:szCs w:val="24"/>
        </w:rPr>
        <w:t xml:space="preserve"> </w:t>
      </w:r>
      <w:r w:rsidR="00D37879">
        <w:rPr>
          <w:rFonts w:ascii="Times New Roman" w:eastAsia="Times New Roman" w:hAnsi="Times New Roman" w:cs="Times New Roman"/>
          <w:b/>
          <w:bCs/>
          <w:sz w:val="24"/>
          <w:szCs w:val="24"/>
        </w:rPr>
        <w:t xml:space="preserve">Modifications </w:t>
      </w:r>
      <w:r w:rsidR="00D71478">
        <w:rPr>
          <w:rFonts w:ascii="Times New Roman" w:eastAsia="Times New Roman" w:hAnsi="Times New Roman" w:cs="Times New Roman"/>
          <w:b/>
          <w:bCs/>
          <w:sz w:val="24"/>
          <w:szCs w:val="24"/>
        </w:rPr>
        <w:t>in</w:t>
      </w:r>
      <w:r w:rsidR="00D37879">
        <w:rPr>
          <w:rFonts w:ascii="Times New Roman" w:eastAsia="Times New Roman" w:hAnsi="Times New Roman" w:cs="Times New Roman"/>
          <w:b/>
          <w:bCs/>
          <w:sz w:val="24"/>
          <w:szCs w:val="24"/>
        </w:rPr>
        <w:t xml:space="preserve"> </w:t>
      </w:r>
      <w:r w:rsidR="003A2A81">
        <w:rPr>
          <w:rFonts w:ascii="Times New Roman" w:eastAsia="Times New Roman" w:hAnsi="Times New Roman" w:cs="Times New Roman"/>
          <w:b/>
          <w:bCs/>
          <w:sz w:val="24"/>
          <w:szCs w:val="24"/>
        </w:rPr>
        <w:t>Final Rule</w:t>
      </w:r>
      <w:r w:rsidR="00166FD3">
        <w:rPr>
          <w:rFonts w:ascii="Times New Roman" w:eastAsia="Times New Roman" w:hAnsi="Times New Roman" w:cs="Times New Roman"/>
          <w:b/>
          <w:bCs/>
          <w:sz w:val="24"/>
          <w:szCs w:val="24"/>
        </w:rPr>
        <w:t>; Order Addressing Arguments Raised on Rehearing and Setting Aside Prior Order, in Part</w:t>
      </w:r>
      <w:r w:rsidR="00D37879">
        <w:rPr>
          <w:rFonts w:ascii="Times New Roman" w:eastAsia="Times New Roman" w:hAnsi="Times New Roman" w:cs="Times New Roman"/>
          <w:b/>
          <w:bCs/>
          <w:sz w:val="24"/>
          <w:szCs w:val="24"/>
        </w:rPr>
        <w:t xml:space="preserve"> </w:t>
      </w:r>
      <w:r w:rsidR="006D10B4">
        <w:rPr>
          <w:rFonts w:ascii="Times New Roman" w:eastAsia="Times New Roman" w:hAnsi="Times New Roman" w:cs="Times New Roman"/>
          <w:b/>
          <w:bCs/>
          <w:sz w:val="24"/>
          <w:szCs w:val="24"/>
        </w:rPr>
        <w:t>(</w:t>
      </w:r>
      <w:r w:rsidR="003A2A81">
        <w:rPr>
          <w:rFonts w:ascii="Times New Roman" w:eastAsia="Times New Roman" w:hAnsi="Times New Roman" w:cs="Times New Roman"/>
          <w:b/>
          <w:bCs/>
          <w:sz w:val="24"/>
          <w:szCs w:val="24"/>
        </w:rPr>
        <w:t xml:space="preserve">Docket No. </w:t>
      </w:r>
      <w:r w:rsidR="00D37879">
        <w:rPr>
          <w:rFonts w:ascii="Times New Roman" w:eastAsia="Times New Roman" w:hAnsi="Times New Roman" w:cs="Times New Roman"/>
          <w:b/>
          <w:bCs/>
          <w:sz w:val="24"/>
          <w:szCs w:val="24"/>
        </w:rPr>
        <w:t>RM22-7-00</w:t>
      </w:r>
      <w:r w:rsidR="00166FD3">
        <w:rPr>
          <w:rFonts w:ascii="Times New Roman" w:eastAsia="Times New Roman" w:hAnsi="Times New Roman" w:cs="Times New Roman"/>
          <w:b/>
          <w:bCs/>
          <w:sz w:val="24"/>
          <w:szCs w:val="24"/>
        </w:rPr>
        <w:t>1</w:t>
      </w:r>
      <w:r w:rsidR="006D10B4">
        <w:rPr>
          <w:rFonts w:ascii="Times New Roman" w:eastAsia="Times New Roman" w:hAnsi="Times New Roman" w:cs="Times New Roman"/>
          <w:b/>
          <w:bCs/>
          <w:sz w:val="24"/>
          <w:szCs w:val="24"/>
        </w:rPr>
        <w:t>)</w:t>
      </w:r>
    </w:p>
    <w:p w:rsidR="000E152C" w:rsidRPr="008B77CF" w:rsidP="000E152C" w14:paraId="73468C78" w14:textId="77777777">
      <w:pPr>
        <w:tabs>
          <w:tab w:val="center" w:pos="5040"/>
        </w:tabs>
        <w:autoSpaceDE w:val="0"/>
        <w:autoSpaceDN w:val="0"/>
        <w:adjustRightInd w:val="0"/>
        <w:spacing w:after="0" w:line="240" w:lineRule="auto"/>
        <w:jc w:val="center"/>
        <w:rPr>
          <w:rFonts w:ascii="Times New Roman" w:eastAsia="Times New Roman" w:hAnsi="Times New Roman" w:cs="Times New Roman"/>
          <w:b/>
          <w:bCs/>
          <w:sz w:val="24"/>
          <w:szCs w:val="24"/>
        </w:rPr>
      </w:pPr>
    </w:p>
    <w:p w:rsidR="00D55446" w:rsidP="000E152C" w14:paraId="3A59E884" w14:textId="4F6ACFD7">
      <w:pPr>
        <w:widowControl w:val="0"/>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sz w:val="24"/>
          <w:szCs w:val="24"/>
        </w:rPr>
        <w:t xml:space="preserve">The Federal Energy Regulatory Commission (Commission or FERC) </w:t>
      </w:r>
      <w:r w:rsidR="005A3D2B">
        <w:rPr>
          <w:rFonts w:ascii="Times New Roman" w:eastAsia="Times New Roman" w:hAnsi="Times New Roman" w:cs="Times New Roman"/>
          <w:sz w:val="24"/>
          <w:szCs w:val="24"/>
        </w:rPr>
        <w:t xml:space="preserve">previously </w:t>
      </w:r>
      <w:r w:rsidRPr="008B77CF" w:rsidR="0026157A">
        <w:rPr>
          <w:rFonts w:ascii="Times New Roman" w:eastAsia="Times New Roman" w:hAnsi="Times New Roman" w:cs="Times New Roman"/>
          <w:sz w:val="24"/>
          <w:szCs w:val="24"/>
        </w:rPr>
        <w:t>request</w:t>
      </w:r>
      <w:r w:rsidR="005A3D2B">
        <w:rPr>
          <w:rFonts w:ascii="Times New Roman" w:eastAsia="Times New Roman" w:hAnsi="Times New Roman" w:cs="Times New Roman"/>
          <w:sz w:val="24"/>
          <w:szCs w:val="24"/>
        </w:rPr>
        <w:t>ed</w:t>
      </w:r>
      <w:r w:rsidRPr="008B77CF">
        <w:rPr>
          <w:rFonts w:ascii="Times New Roman" w:eastAsia="Times New Roman" w:hAnsi="Times New Roman" w:cs="Times New Roman"/>
          <w:sz w:val="24"/>
          <w:szCs w:val="24"/>
        </w:rPr>
        <w:t xml:space="preserve"> that the Office of Management and Budget (OMB) </w:t>
      </w:r>
      <w:r w:rsidR="00D11095">
        <w:rPr>
          <w:rFonts w:ascii="Times New Roman" w:eastAsia="Times New Roman" w:hAnsi="Times New Roman" w:cs="Times New Roman"/>
          <w:sz w:val="24"/>
          <w:szCs w:val="24"/>
        </w:rPr>
        <w:t xml:space="preserve">review </w:t>
      </w:r>
      <w:r w:rsidR="006476B7">
        <w:rPr>
          <w:rFonts w:ascii="Times New Roman" w:eastAsia="Times New Roman" w:hAnsi="Times New Roman" w:cs="Times New Roman"/>
          <w:sz w:val="24"/>
          <w:szCs w:val="24"/>
        </w:rPr>
        <w:t xml:space="preserve">and renew </w:t>
      </w:r>
      <w:r w:rsidRPr="008B77CF">
        <w:rPr>
          <w:rFonts w:ascii="Times New Roman" w:eastAsia="Times New Roman" w:hAnsi="Times New Roman" w:cs="Times New Roman"/>
          <w:bCs/>
          <w:sz w:val="24"/>
          <w:szCs w:val="24"/>
        </w:rPr>
        <w:t xml:space="preserve">FERC-729 </w:t>
      </w:r>
      <w:r>
        <w:rPr>
          <w:rFonts w:ascii="Times New Roman" w:eastAsia="Times New Roman" w:hAnsi="Times New Roman" w:cs="Times New Roman"/>
          <w:bCs/>
          <w:sz w:val="24"/>
          <w:szCs w:val="24"/>
        </w:rPr>
        <w:t>(</w:t>
      </w:r>
      <w:r w:rsidRPr="008B77CF">
        <w:rPr>
          <w:rFonts w:ascii="Times New Roman" w:eastAsia="Times New Roman" w:hAnsi="Times New Roman" w:cs="Times New Roman"/>
          <w:bCs/>
          <w:sz w:val="24"/>
          <w:szCs w:val="24"/>
        </w:rPr>
        <w:t>Electric Transmission Facilitie</w:t>
      </w:r>
      <w:r>
        <w:rPr>
          <w:rFonts w:ascii="Times New Roman" w:eastAsia="Times New Roman" w:hAnsi="Times New Roman" w:cs="Times New Roman"/>
          <w:bCs/>
          <w:sz w:val="24"/>
          <w:szCs w:val="24"/>
        </w:rPr>
        <w:t>s</w:t>
      </w:r>
      <w:r w:rsidR="00453E3D">
        <w:rPr>
          <w:rFonts w:ascii="Times New Roman" w:eastAsia="Times New Roman" w:hAnsi="Times New Roman" w:cs="Times New Roman"/>
          <w:bCs/>
          <w:sz w:val="24"/>
          <w:szCs w:val="24"/>
        </w:rPr>
        <w:t>, OMB Control No. 1902-0238</w:t>
      </w:r>
      <w:r>
        <w:rPr>
          <w:rFonts w:ascii="Times New Roman" w:eastAsia="Times New Roman" w:hAnsi="Times New Roman" w:cs="Times New Roman"/>
          <w:bCs/>
          <w:sz w:val="24"/>
          <w:szCs w:val="24"/>
        </w:rPr>
        <w:t>)</w:t>
      </w:r>
      <w:r w:rsidR="00E96A2B">
        <w:rPr>
          <w:rFonts w:ascii="Times New Roman" w:eastAsia="Times New Roman" w:hAnsi="Times New Roman" w:cs="Times New Roman"/>
          <w:bCs/>
          <w:sz w:val="24"/>
          <w:szCs w:val="24"/>
        </w:rPr>
        <w:t xml:space="preserve">, including the modifications </w:t>
      </w:r>
      <w:r>
        <w:rPr>
          <w:rFonts w:ascii="Times New Roman" w:eastAsia="Times New Roman" w:hAnsi="Times New Roman" w:cs="Times New Roman"/>
          <w:bCs/>
          <w:sz w:val="24"/>
          <w:szCs w:val="24"/>
        </w:rPr>
        <w:t xml:space="preserve">as </w:t>
      </w:r>
      <w:r w:rsidR="00E96A2B">
        <w:rPr>
          <w:rFonts w:ascii="Times New Roman" w:eastAsia="Times New Roman" w:hAnsi="Times New Roman" w:cs="Times New Roman"/>
          <w:bCs/>
          <w:sz w:val="24"/>
          <w:szCs w:val="24"/>
        </w:rPr>
        <w:t xml:space="preserve">provided </w:t>
      </w:r>
      <w:r>
        <w:rPr>
          <w:rFonts w:ascii="Times New Roman" w:eastAsia="Times New Roman" w:hAnsi="Times New Roman" w:cs="Times New Roman"/>
          <w:bCs/>
          <w:sz w:val="24"/>
          <w:szCs w:val="24"/>
        </w:rPr>
        <w:t>in</w:t>
      </w:r>
      <w:r w:rsidR="00235256">
        <w:rPr>
          <w:rFonts w:ascii="Times New Roman" w:eastAsia="Times New Roman" w:hAnsi="Times New Roman" w:cs="Times New Roman"/>
          <w:bCs/>
          <w:sz w:val="24"/>
          <w:szCs w:val="24"/>
        </w:rPr>
        <w:t xml:space="preserve"> the</w:t>
      </w:r>
      <w:r w:rsidR="00294EED">
        <w:rPr>
          <w:rFonts w:ascii="Times New Roman" w:eastAsia="Times New Roman" w:hAnsi="Times New Roman" w:cs="Times New Roman"/>
          <w:bCs/>
          <w:sz w:val="24"/>
          <w:szCs w:val="24"/>
        </w:rPr>
        <w:t xml:space="preserve"> </w:t>
      </w:r>
      <w:r w:rsidR="007E03AC">
        <w:rPr>
          <w:rFonts w:ascii="Times New Roman" w:eastAsia="Times New Roman" w:hAnsi="Times New Roman" w:cs="Times New Roman"/>
          <w:bCs/>
          <w:sz w:val="24"/>
          <w:szCs w:val="24"/>
        </w:rPr>
        <w:t xml:space="preserve">Final Rule </w:t>
      </w:r>
      <w:r w:rsidR="00294EED">
        <w:rPr>
          <w:rFonts w:ascii="Times New Roman" w:eastAsia="Times New Roman" w:hAnsi="Times New Roman" w:cs="Times New Roman"/>
          <w:bCs/>
          <w:sz w:val="24"/>
          <w:szCs w:val="24"/>
        </w:rPr>
        <w:t xml:space="preserve">issued on </w:t>
      </w:r>
      <w:r w:rsidR="00E479B7">
        <w:rPr>
          <w:rFonts w:ascii="Times New Roman" w:eastAsia="Times New Roman" w:hAnsi="Times New Roman" w:cs="Times New Roman"/>
          <w:bCs/>
          <w:sz w:val="24"/>
          <w:szCs w:val="24"/>
        </w:rPr>
        <w:t>May 13, 2024</w:t>
      </w:r>
      <w:r w:rsidR="00287EF9">
        <w:rPr>
          <w:rFonts w:ascii="Times New Roman" w:eastAsia="Times New Roman" w:hAnsi="Times New Roman" w:cs="Times New Roman"/>
          <w:bCs/>
          <w:sz w:val="24"/>
          <w:szCs w:val="24"/>
        </w:rPr>
        <w:t>,</w:t>
      </w:r>
      <w:r w:rsidR="00E479B7">
        <w:rPr>
          <w:rFonts w:ascii="Times New Roman" w:eastAsia="Times New Roman" w:hAnsi="Times New Roman" w:cs="Times New Roman"/>
          <w:bCs/>
          <w:sz w:val="24"/>
          <w:szCs w:val="24"/>
        </w:rPr>
        <w:t xml:space="preserve"> </w:t>
      </w:r>
      <w:r w:rsidR="00F46263">
        <w:rPr>
          <w:rFonts w:ascii="Times New Roman" w:eastAsia="Times New Roman" w:hAnsi="Times New Roman" w:cs="Times New Roman"/>
          <w:bCs/>
          <w:sz w:val="24"/>
          <w:szCs w:val="24"/>
        </w:rPr>
        <w:t>in</w:t>
      </w:r>
      <w:r w:rsidR="00294EED">
        <w:rPr>
          <w:rFonts w:ascii="Times New Roman" w:eastAsia="Times New Roman" w:hAnsi="Times New Roman" w:cs="Times New Roman"/>
          <w:bCs/>
          <w:sz w:val="24"/>
          <w:szCs w:val="24"/>
        </w:rPr>
        <w:t xml:space="preserve"> </w:t>
      </w:r>
      <w:r w:rsidR="00E51074">
        <w:rPr>
          <w:rFonts w:ascii="Times New Roman" w:eastAsia="Times New Roman" w:hAnsi="Times New Roman" w:cs="Times New Roman"/>
          <w:bCs/>
          <w:sz w:val="24"/>
          <w:szCs w:val="24"/>
        </w:rPr>
        <w:t>D</w:t>
      </w:r>
      <w:r w:rsidR="00294EED">
        <w:rPr>
          <w:rFonts w:ascii="Times New Roman" w:eastAsia="Times New Roman" w:hAnsi="Times New Roman" w:cs="Times New Roman"/>
          <w:bCs/>
          <w:sz w:val="24"/>
          <w:szCs w:val="24"/>
        </w:rPr>
        <w:t xml:space="preserve">ocket </w:t>
      </w:r>
      <w:r w:rsidR="00E51074">
        <w:rPr>
          <w:rFonts w:ascii="Times New Roman" w:eastAsia="Times New Roman" w:hAnsi="Times New Roman" w:cs="Times New Roman"/>
          <w:bCs/>
          <w:sz w:val="24"/>
          <w:szCs w:val="24"/>
        </w:rPr>
        <w:t xml:space="preserve">No. </w:t>
      </w:r>
      <w:r>
        <w:rPr>
          <w:rFonts w:ascii="Times New Roman" w:eastAsia="Times New Roman" w:hAnsi="Times New Roman" w:cs="Times New Roman"/>
          <w:bCs/>
          <w:sz w:val="24"/>
          <w:szCs w:val="24"/>
        </w:rPr>
        <w:t>RM22-7-000.</w:t>
      </w:r>
      <w:r w:rsidR="005A3D2B">
        <w:rPr>
          <w:rFonts w:ascii="Times New Roman" w:eastAsia="Times New Roman" w:hAnsi="Times New Roman" w:cs="Times New Roman"/>
          <w:bCs/>
          <w:sz w:val="24"/>
          <w:szCs w:val="24"/>
        </w:rPr>
        <w:t xml:space="preserve">  On October 17, 2024, </w:t>
      </w:r>
      <w:r w:rsidR="00337AF2">
        <w:rPr>
          <w:rFonts w:ascii="Times New Roman" w:eastAsia="Times New Roman" w:hAnsi="Times New Roman" w:cs="Times New Roman"/>
          <w:bCs/>
          <w:sz w:val="24"/>
          <w:szCs w:val="24"/>
        </w:rPr>
        <w:t>in Docket No. RM22-7-00</w:t>
      </w:r>
      <w:r w:rsidR="00127633">
        <w:rPr>
          <w:rFonts w:ascii="Times New Roman" w:eastAsia="Times New Roman" w:hAnsi="Times New Roman" w:cs="Times New Roman"/>
          <w:bCs/>
          <w:sz w:val="24"/>
          <w:szCs w:val="24"/>
        </w:rPr>
        <w:t>1</w:t>
      </w:r>
      <w:r w:rsidR="00337AF2">
        <w:rPr>
          <w:rFonts w:ascii="Times New Roman" w:eastAsia="Times New Roman" w:hAnsi="Times New Roman" w:cs="Times New Roman"/>
          <w:bCs/>
          <w:sz w:val="24"/>
          <w:szCs w:val="24"/>
        </w:rPr>
        <w:t xml:space="preserve">, </w:t>
      </w:r>
      <w:r w:rsidR="005A3D2B">
        <w:rPr>
          <w:rFonts w:ascii="Times New Roman" w:eastAsia="Times New Roman" w:hAnsi="Times New Roman" w:cs="Times New Roman"/>
          <w:bCs/>
          <w:sz w:val="24"/>
          <w:szCs w:val="24"/>
        </w:rPr>
        <w:t xml:space="preserve">the Commission issued </w:t>
      </w:r>
      <w:r w:rsidR="001F4FA0">
        <w:rPr>
          <w:rFonts w:ascii="Times New Roman" w:eastAsia="Times New Roman" w:hAnsi="Times New Roman" w:cs="Times New Roman"/>
          <w:bCs/>
          <w:sz w:val="24"/>
          <w:szCs w:val="24"/>
        </w:rPr>
        <w:t>an order addressing arguments raised on rehearing, and setting aside prior order, in part</w:t>
      </w:r>
      <w:r w:rsidR="00337AF2">
        <w:rPr>
          <w:rFonts w:ascii="Times New Roman" w:eastAsia="Times New Roman" w:hAnsi="Times New Roman" w:cs="Times New Roman"/>
          <w:bCs/>
          <w:sz w:val="24"/>
          <w:szCs w:val="24"/>
        </w:rPr>
        <w:t xml:space="preserve"> </w:t>
      </w:r>
      <w:r w:rsidR="008339F6">
        <w:rPr>
          <w:rFonts w:ascii="Times New Roman" w:eastAsia="Times New Roman" w:hAnsi="Times New Roman" w:cs="Times New Roman"/>
          <w:bCs/>
          <w:sz w:val="24"/>
          <w:szCs w:val="24"/>
        </w:rPr>
        <w:t xml:space="preserve">that further revised </w:t>
      </w:r>
      <w:r w:rsidR="00415AE1">
        <w:rPr>
          <w:rFonts w:ascii="Times New Roman" w:eastAsia="Times New Roman" w:hAnsi="Times New Roman" w:cs="Times New Roman"/>
          <w:bCs/>
          <w:sz w:val="24"/>
          <w:szCs w:val="24"/>
        </w:rPr>
        <w:t>information collection activities covered by F</w:t>
      </w:r>
      <w:r w:rsidR="00545C39">
        <w:rPr>
          <w:rFonts w:ascii="Times New Roman" w:eastAsia="Times New Roman" w:hAnsi="Times New Roman" w:cs="Times New Roman"/>
          <w:bCs/>
          <w:sz w:val="24"/>
          <w:szCs w:val="24"/>
        </w:rPr>
        <w:t>ERC</w:t>
      </w:r>
      <w:r w:rsidR="00E77839">
        <w:rPr>
          <w:rFonts w:ascii="Times New Roman" w:eastAsia="Times New Roman" w:hAnsi="Times New Roman" w:cs="Times New Roman"/>
          <w:bCs/>
          <w:sz w:val="24"/>
          <w:szCs w:val="24"/>
        </w:rPr>
        <w:t xml:space="preserve">-729, as discussed further below. </w:t>
      </w:r>
    </w:p>
    <w:p w:rsidR="00D55446" w:rsidP="000E152C" w14:paraId="1791397F" w14:textId="77777777">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0E152C" w:rsidRPr="008B77CF" w:rsidP="000E152C" w14:paraId="73468C79" w14:textId="7BCE3B63">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FERC-729 is an existing </w:t>
      </w:r>
      <w:r w:rsidR="00A41579">
        <w:rPr>
          <w:rFonts w:ascii="Times New Roman" w:eastAsia="Times New Roman" w:hAnsi="Times New Roman" w:cs="Times New Roman"/>
          <w:sz w:val="24"/>
          <w:szCs w:val="24"/>
        </w:rPr>
        <w:t>information</w:t>
      </w:r>
      <w:r w:rsidRPr="008B77CF">
        <w:rPr>
          <w:rFonts w:ascii="Times New Roman" w:eastAsia="Times New Roman" w:hAnsi="Times New Roman" w:cs="Times New Roman"/>
          <w:sz w:val="24"/>
          <w:szCs w:val="24"/>
        </w:rPr>
        <w:t xml:space="preserve"> collection </w:t>
      </w:r>
      <w:r w:rsidR="00C6293B">
        <w:rPr>
          <w:rFonts w:ascii="Times New Roman" w:eastAsia="Times New Roman" w:hAnsi="Times New Roman" w:cs="Times New Roman"/>
          <w:sz w:val="24"/>
          <w:szCs w:val="24"/>
        </w:rPr>
        <w:t>under</w:t>
      </w:r>
      <w:r w:rsidR="00FE2450">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 xml:space="preserve">18 </w:t>
      </w:r>
      <w:r w:rsidR="00707308">
        <w:rPr>
          <w:rFonts w:ascii="Times New Roman" w:eastAsia="Times New Roman" w:hAnsi="Times New Roman" w:cs="Times New Roman"/>
          <w:sz w:val="24"/>
          <w:szCs w:val="24"/>
        </w:rPr>
        <w:t>CFR Part</w:t>
      </w:r>
      <w:r w:rsidR="00EA17A0">
        <w:rPr>
          <w:rFonts w:ascii="Times New Roman" w:eastAsia="Times New Roman" w:hAnsi="Times New Roman" w:cs="Times New Roman"/>
          <w:sz w:val="24"/>
          <w:szCs w:val="24"/>
        </w:rPr>
        <w:t>s</w:t>
      </w:r>
      <w:r w:rsidRPr="008B77CF">
        <w:rPr>
          <w:rFonts w:ascii="Times New Roman" w:eastAsia="Times New Roman" w:hAnsi="Times New Roman" w:cs="Times New Roman"/>
          <w:sz w:val="24"/>
          <w:szCs w:val="24"/>
        </w:rPr>
        <w:t xml:space="preserve"> 50</w:t>
      </w:r>
      <w:r w:rsidR="00EA17A0">
        <w:rPr>
          <w:rFonts w:ascii="Times New Roman" w:eastAsia="Times New Roman" w:hAnsi="Times New Roman" w:cs="Times New Roman"/>
          <w:sz w:val="24"/>
          <w:szCs w:val="24"/>
        </w:rPr>
        <w:t xml:space="preserve"> and 380</w:t>
      </w:r>
      <w:r w:rsidR="00DA0F06">
        <w:rPr>
          <w:rFonts w:ascii="Times New Roman" w:eastAsia="Times New Roman" w:hAnsi="Times New Roman" w:cs="Times New Roman"/>
          <w:sz w:val="24"/>
          <w:szCs w:val="24"/>
        </w:rPr>
        <w:t>.</w:t>
      </w:r>
    </w:p>
    <w:p w:rsidR="000E152C" w:rsidRPr="008B77CF" w:rsidP="000E152C" w14:paraId="73468C7A"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7B" w14:textId="77777777">
      <w:pPr>
        <w:widowControl w:val="0"/>
        <w:numPr>
          <w:ilvl w:val="0"/>
          <w:numId w:val="6"/>
        </w:numPr>
        <w:tabs>
          <w:tab w:val="num" w:pos="720"/>
          <w:tab w:val="left" w:pos="180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CIRCUMSTANCES THAT MAKE THE COLLECTION OF INFORMATION NECESSARY</w:t>
      </w:r>
    </w:p>
    <w:p w:rsidR="000E152C" w:rsidRPr="008B77CF" w:rsidP="000E152C" w14:paraId="73468C7C" w14:textId="77777777">
      <w:pPr>
        <w:tabs>
          <w:tab w:val="left" w:pos="1800"/>
        </w:tabs>
        <w:autoSpaceDE w:val="0"/>
        <w:autoSpaceDN w:val="0"/>
        <w:adjustRightInd w:val="0"/>
        <w:spacing w:after="0" w:line="240" w:lineRule="auto"/>
        <w:rPr>
          <w:rFonts w:ascii="Times New Roman" w:eastAsia="Times New Roman" w:hAnsi="Times New Roman" w:cs="Times New Roman"/>
          <w:b/>
          <w:sz w:val="24"/>
          <w:szCs w:val="24"/>
        </w:rPr>
      </w:pPr>
    </w:p>
    <w:p w:rsidR="00B658C4" w:rsidP="00B658C4" w14:paraId="440ADFE2" w14:textId="792D5C8F">
      <w:pPr>
        <w:pStyle w:val="CommentText"/>
        <w:spacing w:after="0"/>
        <w:rPr>
          <w:rFonts w:ascii="Times New Roman" w:eastAsia="Times New Roman" w:hAnsi="Times New Roman" w:cs="Times New Roman"/>
          <w:sz w:val="24"/>
          <w:szCs w:val="24"/>
        </w:rPr>
      </w:pPr>
      <w:r w:rsidRPr="00C56656">
        <w:rPr>
          <w:rFonts w:ascii="Times New Roman" w:eastAsia="Times New Roman" w:hAnsi="Times New Roman" w:cs="Times New Roman"/>
          <w:sz w:val="24"/>
          <w:szCs w:val="24"/>
        </w:rPr>
        <w:t xml:space="preserve">FERC-729 </w:t>
      </w:r>
      <w:r w:rsidR="00E44C71">
        <w:rPr>
          <w:rFonts w:ascii="Times New Roman" w:eastAsia="Times New Roman" w:hAnsi="Times New Roman" w:cs="Times New Roman"/>
          <w:sz w:val="24"/>
          <w:szCs w:val="24"/>
        </w:rPr>
        <w:t xml:space="preserve">consists of information collection activities </w:t>
      </w:r>
      <w:r w:rsidRPr="00711E79">
        <w:rPr>
          <w:rFonts w:ascii="Times New Roman" w:eastAsia="Times New Roman" w:hAnsi="Times New Roman" w:cs="Times New Roman"/>
          <w:sz w:val="24"/>
          <w:szCs w:val="24"/>
        </w:rPr>
        <w:t>for entities seeking to construct electric transmission facilities</w:t>
      </w:r>
      <w:r w:rsidRPr="00C56656">
        <w:rPr>
          <w:rFonts w:ascii="Times New Roman" w:eastAsia="Times New Roman" w:hAnsi="Times New Roman" w:cs="Times New Roman"/>
          <w:sz w:val="24"/>
          <w:szCs w:val="24"/>
        </w:rPr>
        <w:t xml:space="preserve"> pursuant to the Commission’s authority under section 216 of the Federal Power Act (FPA).</w:t>
      </w:r>
      <w:r>
        <w:rPr>
          <w:rStyle w:val="FootnoteReference"/>
          <w:rFonts w:eastAsia="Times New Roman" w:cs="Times New Roman"/>
          <w:sz w:val="24"/>
          <w:szCs w:val="24"/>
        </w:rPr>
        <w:footnoteReference w:id="3"/>
      </w:r>
      <w:r w:rsidRPr="00C56656">
        <w:rPr>
          <w:rFonts w:ascii="Times New Roman" w:eastAsia="Times New Roman" w:hAnsi="Times New Roman" w:cs="Times New Roman"/>
          <w:sz w:val="24"/>
          <w:szCs w:val="24"/>
        </w:rPr>
        <w:t xml:space="preserve">  Specifically, section 216(b) of the FPA authorizes the Commission, under certain circumstances, to issue permits for the construction of electric transmission facilities within national interest electric transmission corridors designated by the Secretary of Energy</w:t>
      </w:r>
      <w:r w:rsidRPr="00335CE8">
        <w:rPr>
          <w:rFonts w:ascii="Times New Roman" w:eastAsia="Times New Roman" w:hAnsi="Times New Roman" w:cs="Times New Roman"/>
          <w:sz w:val="24"/>
          <w:szCs w:val="24"/>
        </w:rPr>
        <w:t>.</w:t>
      </w:r>
      <w:r>
        <w:rPr>
          <w:rStyle w:val="FootnoteReference"/>
          <w:rFonts w:eastAsia="Times New Roman" w:cs="Times New Roman"/>
        </w:rPr>
        <w:footnoteReference w:id="4"/>
      </w:r>
    </w:p>
    <w:p w:rsidR="00D26C6C" w:rsidP="00B658C4" w14:paraId="2D8CC2EF" w14:textId="46C36AFA">
      <w:pPr>
        <w:pStyle w:val="CommentText"/>
        <w:spacing w:after="0"/>
        <w:rPr>
          <w:rFonts w:ascii="Times New Roman" w:eastAsia="Times New Roman" w:hAnsi="Times New Roman" w:cs="Times New Roman"/>
          <w:sz w:val="24"/>
          <w:szCs w:val="24"/>
        </w:rPr>
      </w:pPr>
    </w:p>
    <w:p w:rsidR="00D26C6C" w:rsidP="00B658C4" w14:paraId="51EBD6C8" w14:textId="7EBB1531">
      <w:pPr>
        <w:pStyle w:val="CommentText"/>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this statutory </w:t>
      </w:r>
      <w:r w:rsidR="00D71478">
        <w:rPr>
          <w:rFonts w:ascii="Times New Roman" w:eastAsia="Times New Roman" w:hAnsi="Times New Roman" w:cs="Times New Roman"/>
          <w:sz w:val="24"/>
          <w:szCs w:val="24"/>
        </w:rPr>
        <w:t>authority</w:t>
      </w:r>
      <w:r>
        <w:rPr>
          <w:rFonts w:ascii="Times New Roman" w:eastAsia="Times New Roman" w:hAnsi="Times New Roman" w:cs="Times New Roman"/>
          <w:sz w:val="24"/>
          <w:szCs w:val="24"/>
        </w:rPr>
        <w:t>, on November 16, 2006, the Commission issued Order No. 689,</w:t>
      </w:r>
      <w:r>
        <w:rPr>
          <w:rStyle w:val="FootnoteReference"/>
          <w:rFonts w:eastAsia="Times New Roman" w:cs="Times New Roman"/>
        </w:rPr>
        <w:footnoteReference w:id="5"/>
      </w:r>
      <w:r>
        <w:rPr>
          <w:rFonts w:ascii="Times New Roman" w:eastAsia="Times New Roman" w:hAnsi="Times New Roman" w:cs="Times New Roman"/>
          <w:sz w:val="24"/>
          <w:szCs w:val="24"/>
        </w:rPr>
        <w:t xml:space="preserve"> which implemented new regulations for </w:t>
      </w:r>
      <w:r w:rsidR="00CE55E2">
        <w:rPr>
          <w:rFonts w:ascii="Times New Roman" w:eastAsia="Times New Roman" w:hAnsi="Times New Roman" w:cs="Times New Roman"/>
          <w:sz w:val="24"/>
          <w:szCs w:val="24"/>
        </w:rPr>
        <w:t xml:space="preserve">FPA </w:t>
      </w:r>
      <w:r>
        <w:rPr>
          <w:rFonts w:ascii="Times New Roman" w:eastAsia="Times New Roman" w:hAnsi="Times New Roman" w:cs="Times New Roman"/>
          <w:sz w:val="24"/>
          <w:szCs w:val="24"/>
        </w:rPr>
        <w:t>section 216 permit applications by adding part 50 to the Commission’s regulations.</w:t>
      </w:r>
      <w:r>
        <w:rPr>
          <w:rStyle w:val="FootnoteReference"/>
          <w:rFonts w:eastAsia="Times New Roman" w:cs="Times New Roman"/>
          <w:sz w:val="24"/>
          <w:szCs w:val="24"/>
        </w:rPr>
        <w:footnoteReference w:id="6"/>
      </w:r>
      <w:r>
        <w:rPr>
          <w:rFonts w:ascii="Times New Roman" w:eastAsia="Times New Roman" w:hAnsi="Times New Roman" w:cs="Times New Roman"/>
          <w:sz w:val="24"/>
          <w:szCs w:val="24"/>
        </w:rPr>
        <w:t xml:space="preserve">  In addition, Order No. 689 adopted certain modifications to the Commission’s </w:t>
      </w:r>
      <w:r w:rsidR="00C85F25">
        <w:rPr>
          <w:rFonts w:ascii="Times New Roman" w:eastAsia="Times New Roman" w:hAnsi="Times New Roman" w:cs="Times New Roman"/>
          <w:sz w:val="24"/>
          <w:szCs w:val="24"/>
        </w:rPr>
        <w:t xml:space="preserve">part 380 </w:t>
      </w:r>
      <w:r>
        <w:rPr>
          <w:rFonts w:ascii="Times New Roman" w:eastAsia="Times New Roman" w:hAnsi="Times New Roman" w:cs="Times New Roman"/>
          <w:sz w:val="24"/>
          <w:szCs w:val="24"/>
        </w:rPr>
        <w:t xml:space="preserve">regulations implementing </w:t>
      </w:r>
      <w:r w:rsidR="00A2255C">
        <w:rPr>
          <w:rFonts w:ascii="Times New Roman" w:eastAsia="Times New Roman" w:hAnsi="Times New Roman" w:cs="Times New Roman"/>
          <w:sz w:val="24"/>
          <w:szCs w:val="24"/>
        </w:rPr>
        <w:t xml:space="preserve">section </w:t>
      </w:r>
      <w:r w:rsidR="00A2255C">
        <w:rPr>
          <w:rFonts w:ascii="Times New Roman" w:eastAsia="Times New Roman" w:hAnsi="Times New Roman" w:cs="Times New Roman"/>
          <w:sz w:val="24"/>
          <w:szCs w:val="24"/>
        </w:rPr>
        <w:t xml:space="preserve">102(2)(C) of the </w:t>
      </w:r>
      <w:r>
        <w:rPr>
          <w:rFonts w:ascii="Times New Roman" w:eastAsia="Times New Roman" w:hAnsi="Times New Roman" w:cs="Times New Roman"/>
          <w:sz w:val="24"/>
          <w:szCs w:val="24"/>
        </w:rPr>
        <w:t xml:space="preserve">National Environmental Policy Act of 1969 </w:t>
      </w:r>
      <w:r w:rsidR="00EC5159">
        <w:rPr>
          <w:rFonts w:ascii="Times New Roman" w:eastAsia="Times New Roman" w:hAnsi="Times New Roman" w:cs="Times New Roman"/>
          <w:sz w:val="24"/>
          <w:szCs w:val="24"/>
        </w:rPr>
        <w:t>(NEPA)</w:t>
      </w:r>
      <w:r>
        <w:rPr>
          <w:rStyle w:val="FootnoteReference"/>
          <w:rFonts w:eastAsia="Times New Roman" w:cs="Times New Roman"/>
          <w:sz w:val="24"/>
          <w:szCs w:val="24"/>
        </w:rPr>
        <w:footnoteReference w:id="7"/>
      </w:r>
      <w:r w:rsidR="00EC5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ensure </w:t>
      </w:r>
      <w:r w:rsidR="00A77920">
        <w:rPr>
          <w:rFonts w:ascii="Times New Roman" w:eastAsia="Times New Roman" w:hAnsi="Times New Roman" w:cs="Times New Roman"/>
          <w:sz w:val="24"/>
          <w:szCs w:val="24"/>
        </w:rPr>
        <w:t>that the Commission is provided sufficient information to conduct an environmental analysis of a proposed electric transmission project.</w:t>
      </w:r>
      <w:r>
        <w:rPr>
          <w:rStyle w:val="FootnoteReference"/>
          <w:rFonts w:eastAsia="Times New Roman" w:cs="Times New Roman"/>
          <w:sz w:val="24"/>
          <w:szCs w:val="24"/>
        </w:rPr>
        <w:footnoteReference w:id="8"/>
      </w:r>
      <w:r w:rsidRPr="00D8241A" w:rsidR="00A77920">
        <w:rPr>
          <w:rFonts w:ascii="Times New Roman" w:eastAsia="Times New Roman" w:hAnsi="Times New Roman" w:cs="Times New Roman"/>
          <w:sz w:val="24"/>
          <w:szCs w:val="24"/>
        </w:rPr>
        <w:t xml:space="preserve"> </w:t>
      </w:r>
      <w:r w:rsidR="00A77920">
        <w:rPr>
          <w:rFonts w:ascii="Times New Roman" w:eastAsia="Times New Roman" w:hAnsi="Times New Roman" w:cs="Times New Roman"/>
          <w:sz w:val="24"/>
          <w:szCs w:val="24"/>
        </w:rPr>
        <w:t xml:space="preserve"> In 2009, the U.S. Court of Appeals for the Fourth Circuit</w:t>
      </w:r>
      <w:r w:rsidR="00EC5159">
        <w:rPr>
          <w:rFonts w:ascii="Times New Roman" w:eastAsia="Times New Roman" w:hAnsi="Times New Roman" w:cs="Times New Roman"/>
          <w:sz w:val="24"/>
          <w:szCs w:val="24"/>
        </w:rPr>
        <w:t xml:space="preserve"> (Fourth Circuit)</w:t>
      </w:r>
      <w:r w:rsidR="00A77920">
        <w:rPr>
          <w:rFonts w:ascii="Times New Roman" w:eastAsia="Times New Roman" w:hAnsi="Times New Roman" w:cs="Times New Roman"/>
          <w:sz w:val="24"/>
          <w:szCs w:val="24"/>
        </w:rPr>
        <w:t xml:space="preserve">, among other things, vacated the Commission’s transmission-related amendments </w:t>
      </w:r>
      <w:r w:rsidR="00EC5159">
        <w:rPr>
          <w:rFonts w:ascii="Times New Roman" w:eastAsia="Times New Roman" w:hAnsi="Times New Roman" w:cs="Times New Roman"/>
          <w:sz w:val="24"/>
          <w:szCs w:val="24"/>
        </w:rPr>
        <w:t>to its part 380 regulations implementing NEPA.</w:t>
      </w:r>
      <w:r>
        <w:rPr>
          <w:rStyle w:val="FootnoteReference"/>
          <w:rFonts w:eastAsia="Times New Roman" w:cs="Times New Roman"/>
          <w:sz w:val="24"/>
          <w:szCs w:val="24"/>
        </w:rPr>
        <w:footnoteReference w:id="9"/>
      </w:r>
      <w:r w:rsidR="00EC5159">
        <w:rPr>
          <w:rFonts w:ascii="Times New Roman" w:eastAsia="Times New Roman" w:hAnsi="Times New Roman" w:cs="Times New Roman"/>
          <w:sz w:val="24"/>
          <w:szCs w:val="24"/>
        </w:rPr>
        <w:t xml:space="preserve">  Notwithstanding the Fourth Circuit’s vacatur, the NEPA </w:t>
      </w:r>
      <w:r w:rsidR="00CA68B6">
        <w:rPr>
          <w:rFonts w:ascii="Times New Roman" w:eastAsia="Times New Roman" w:hAnsi="Times New Roman" w:cs="Times New Roman"/>
          <w:sz w:val="24"/>
          <w:szCs w:val="24"/>
        </w:rPr>
        <w:t xml:space="preserve">procedures </w:t>
      </w:r>
      <w:r w:rsidR="00EC5159">
        <w:rPr>
          <w:rFonts w:ascii="Times New Roman" w:eastAsia="Times New Roman" w:hAnsi="Times New Roman" w:cs="Times New Roman"/>
          <w:sz w:val="24"/>
          <w:szCs w:val="24"/>
        </w:rPr>
        <w:t xml:space="preserve">set forth in Order No. 689 are still reflected in part 380 of the Commission’s regulations. </w:t>
      </w:r>
    </w:p>
    <w:p w:rsidR="005E2DD3" w:rsidP="00B658C4" w14:paraId="601F52CD" w14:textId="77777777">
      <w:pPr>
        <w:pStyle w:val="CommentText"/>
        <w:spacing w:after="0"/>
        <w:rPr>
          <w:rFonts w:ascii="Times New Roman" w:eastAsia="Times New Roman" w:hAnsi="Times New Roman" w:cs="Times New Roman"/>
          <w:sz w:val="24"/>
          <w:szCs w:val="24"/>
        </w:rPr>
      </w:pPr>
    </w:p>
    <w:p w:rsidR="005E2DD3" w:rsidRPr="005E2DD3" w:rsidP="005E2DD3" w14:paraId="2AF4CFFC" w14:textId="0D357960">
      <w:pPr>
        <w:pStyle w:val="CommentText"/>
        <w:spacing w:after="0"/>
        <w:rPr>
          <w:rFonts w:ascii="Times New Roman" w:eastAsia="Times New Roman" w:hAnsi="Times New Roman" w:cs="Times New Roman"/>
          <w:sz w:val="24"/>
          <w:szCs w:val="24"/>
        </w:rPr>
      </w:pPr>
      <w:r w:rsidRPr="005E2DD3">
        <w:rPr>
          <w:rFonts w:ascii="Times New Roman" w:eastAsia="Times New Roman" w:hAnsi="Times New Roman" w:cs="Times New Roman"/>
          <w:sz w:val="24"/>
          <w:szCs w:val="24"/>
        </w:rPr>
        <w:t>In the Infrastructure Investment and Jobs Act of 2021 (IIJA), Congress amended section 216</w:t>
      </w:r>
      <w:r w:rsidR="0023786A">
        <w:rPr>
          <w:rFonts w:ascii="Times New Roman" w:eastAsia="Times New Roman" w:hAnsi="Times New Roman" w:cs="Times New Roman"/>
          <w:sz w:val="24"/>
          <w:szCs w:val="24"/>
        </w:rPr>
        <w:t xml:space="preserve"> of the FPA</w:t>
      </w:r>
      <w:r w:rsidRPr="005E2DD3">
        <w:rPr>
          <w:rFonts w:ascii="Times New Roman" w:eastAsia="Times New Roman" w:hAnsi="Times New Roman" w:cs="Times New Roman"/>
          <w:sz w:val="24"/>
          <w:szCs w:val="24"/>
        </w:rPr>
        <w:t xml:space="preserve"> to modify the circumstances under which </w:t>
      </w:r>
      <w:r w:rsidR="0023786A">
        <w:rPr>
          <w:rFonts w:ascii="Times New Roman" w:eastAsia="Times New Roman" w:hAnsi="Times New Roman" w:cs="Times New Roman"/>
          <w:sz w:val="24"/>
          <w:szCs w:val="24"/>
        </w:rPr>
        <w:t>the Secretary of Energy</w:t>
      </w:r>
      <w:r w:rsidRPr="005E2DD3">
        <w:rPr>
          <w:rFonts w:ascii="Times New Roman" w:eastAsia="Times New Roman" w:hAnsi="Times New Roman" w:cs="Times New Roman"/>
          <w:sz w:val="24"/>
          <w:szCs w:val="24"/>
        </w:rPr>
        <w:t xml:space="preserve"> may designate </w:t>
      </w:r>
      <w:r w:rsidRPr="0023786A" w:rsidR="0023786A">
        <w:rPr>
          <w:rFonts w:ascii="Times New Roman" w:eastAsia="Times New Roman" w:hAnsi="Times New Roman" w:cs="Times New Roman"/>
          <w:sz w:val="24"/>
          <w:szCs w:val="24"/>
        </w:rPr>
        <w:t xml:space="preserve">national interest electric transmission corridors </w:t>
      </w:r>
      <w:r w:rsidRPr="005E2DD3">
        <w:rPr>
          <w:rFonts w:ascii="Times New Roman" w:eastAsia="Times New Roman" w:hAnsi="Times New Roman" w:cs="Times New Roman"/>
          <w:sz w:val="24"/>
          <w:szCs w:val="24"/>
        </w:rPr>
        <w:t>and to clarify the circumstances giving rise to the Commission’s jurisdiction.</w:t>
      </w:r>
      <w:r>
        <w:rPr>
          <w:rStyle w:val="FootnoteReference"/>
          <w:rFonts w:eastAsia="Times New Roman" w:cs="Times New Roman"/>
        </w:rPr>
        <w:footnoteReference w:id="10"/>
      </w:r>
      <w:r w:rsidRPr="005E2DD3">
        <w:rPr>
          <w:rFonts w:ascii="Times New Roman" w:eastAsia="Times New Roman" w:hAnsi="Times New Roman" w:cs="Times New Roman"/>
          <w:sz w:val="24"/>
          <w:szCs w:val="24"/>
        </w:rPr>
        <w:t xml:space="preserve">  With respect to the Commission’s siting authority, the IIJA clarified that the Commission may issue a permit if a State has denied a</w:t>
      </w:r>
      <w:r w:rsidR="009565F6">
        <w:rPr>
          <w:rFonts w:ascii="Times New Roman" w:eastAsia="Times New Roman" w:hAnsi="Times New Roman" w:cs="Times New Roman"/>
          <w:sz w:val="24"/>
          <w:szCs w:val="24"/>
        </w:rPr>
        <w:t xml:space="preserve"> siting</w:t>
      </w:r>
      <w:r w:rsidRPr="005E2DD3">
        <w:rPr>
          <w:rFonts w:ascii="Times New Roman" w:eastAsia="Times New Roman" w:hAnsi="Times New Roman" w:cs="Times New Roman"/>
          <w:sz w:val="24"/>
          <w:szCs w:val="24"/>
        </w:rPr>
        <w:t xml:space="preserve"> application.  The </w:t>
      </w:r>
      <w:r w:rsidR="003668F6">
        <w:rPr>
          <w:rFonts w:ascii="Times New Roman" w:eastAsia="Times New Roman" w:hAnsi="Times New Roman" w:cs="Times New Roman"/>
          <w:sz w:val="24"/>
          <w:szCs w:val="24"/>
        </w:rPr>
        <w:t>IIJA</w:t>
      </w:r>
      <w:r w:rsidRPr="005E2DD3">
        <w:rPr>
          <w:rFonts w:ascii="Times New Roman" w:eastAsia="Times New Roman" w:hAnsi="Times New Roman" w:cs="Times New Roman"/>
          <w:sz w:val="24"/>
          <w:szCs w:val="24"/>
        </w:rPr>
        <w:t xml:space="preserve"> also amended section 216(e) to require the Commission to determine, as a precondition to a permit holder exercising eminent domain authority, that the permit holder has made “good faith efforts to engage with landowners and other stakeholders early in the applicable permitting process.”</w:t>
      </w:r>
    </w:p>
    <w:p w:rsidR="005E2DD3" w:rsidP="00B658C4" w14:paraId="196173CA" w14:textId="77777777">
      <w:pPr>
        <w:pStyle w:val="CommentText"/>
        <w:spacing w:after="0"/>
        <w:rPr>
          <w:rFonts w:ascii="Times New Roman" w:eastAsia="Times New Roman" w:hAnsi="Times New Roman" w:cs="Times New Roman"/>
          <w:sz w:val="24"/>
          <w:szCs w:val="24"/>
        </w:rPr>
      </w:pPr>
    </w:p>
    <w:p w:rsidR="00526187" w:rsidRPr="003665F4" w:rsidP="00AD6A1E" w14:paraId="2975A08B" w14:textId="756DCA95">
      <w:pPr>
        <w:pStyle w:val="CommentText"/>
        <w:spacing w:after="0"/>
        <w:rPr>
          <w:rFonts w:ascii="Times New Roman" w:eastAsia="Times New Roman" w:hAnsi="Times New Roman" w:cs="Times New Roman"/>
          <w:sz w:val="24"/>
          <w:szCs w:val="24"/>
        </w:rPr>
      </w:pPr>
      <w:r w:rsidRPr="00FE0D26">
        <w:rPr>
          <w:rFonts w:ascii="Times New Roman" w:eastAsia="Times New Roman" w:hAnsi="Times New Roman" w:cs="Times New Roman"/>
          <w:sz w:val="24"/>
          <w:szCs w:val="24"/>
        </w:rPr>
        <w:t xml:space="preserve">To align the Commission’s regulations with the IIJA and to update certain regulatory requirements, the Commission issued a Notice of Proposed Rulemaking </w:t>
      </w:r>
      <w:r w:rsidR="0083372C">
        <w:rPr>
          <w:rFonts w:ascii="Times New Roman" w:eastAsia="Times New Roman" w:hAnsi="Times New Roman" w:cs="Times New Roman"/>
          <w:sz w:val="24"/>
          <w:szCs w:val="24"/>
        </w:rPr>
        <w:t>(</w:t>
      </w:r>
      <w:r w:rsidRPr="00FE0D26">
        <w:rPr>
          <w:rFonts w:ascii="Times New Roman" w:eastAsia="Times New Roman" w:hAnsi="Times New Roman" w:cs="Times New Roman"/>
          <w:sz w:val="24"/>
          <w:szCs w:val="24"/>
        </w:rPr>
        <w:t xml:space="preserve">NOPR) on December 15, 2022, proposing revisions to </w:t>
      </w:r>
      <w:r w:rsidR="0083372C">
        <w:rPr>
          <w:rFonts w:ascii="Times New Roman" w:eastAsia="Times New Roman" w:hAnsi="Times New Roman" w:cs="Times New Roman"/>
          <w:sz w:val="24"/>
          <w:szCs w:val="24"/>
        </w:rPr>
        <w:t>its regulations in p</w:t>
      </w:r>
      <w:r w:rsidRPr="00FE0D26">
        <w:rPr>
          <w:rFonts w:ascii="Times New Roman" w:eastAsia="Times New Roman" w:hAnsi="Times New Roman" w:cs="Times New Roman"/>
          <w:sz w:val="24"/>
          <w:szCs w:val="24"/>
        </w:rPr>
        <w:t>arts 50 and 380</w:t>
      </w:r>
      <w:r w:rsidR="00AA1A69">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11"/>
      </w:r>
      <w:r w:rsidRPr="00E17B5C" w:rsidR="00AA1A69">
        <w:rPr>
          <w:rFonts w:ascii="Times New Roman" w:eastAsia="Times New Roman" w:hAnsi="Times New Roman" w:cs="Times New Roman"/>
          <w:sz w:val="24"/>
          <w:szCs w:val="24"/>
        </w:rPr>
        <w:t xml:space="preserve"> </w:t>
      </w:r>
      <w:r w:rsidR="00AA1A69">
        <w:rPr>
          <w:rFonts w:ascii="Times New Roman" w:eastAsia="Times New Roman" w:hAnsi="Times New Roman" w:cs="Times New Roman"/>
          <w:sz w:val="24"/>
          <w:szCs w:val="24"/>
        </w:rPr>
        <w:t xml:space="preserve"> </w:t>
      </w:r>
      <w:r w:rsidR="00F21E9F">
        <w:rPr>
          <w:rFonts w:ascii="Times New Roman" w:eastAsia="Times New Roman" w:hAnsi="Times New Roman" w:cs="Times New Roman"/>
          <w:sz w:val="24"/>
          <w:szCs w:val="24"/>
        </w:rPr>
        <w:t xml:space="preserve">On May 13, 2024, the Commission issued </w:t>
      </w:r>
      <w:r w:rsidR="00175EBC">
        <w:rPr>
          <w:rFonts w:ascii="Times New Roman" w:eastAsia="Times New Roman" w:hAnsi="Times New Roman" w:cs="Times New Roman"/>
          <w:sz w:val="24"/>
          <w:szCs w:val="24"/>
        </w:rPr>
        <w:t>t</w:t>
      </w:r>
      <w:r w:rsidRPr="003665F4" w:rsidR="007243F7">
        <w:rPr>
          <w:rFonts w:ascii="Times New Roman" w:eastAsia="Times New Roman" w:hAnsi="Times New Roman" w:cs="Times New Roman"/>
          <w:sz w:val="24"/>
          <w:szCs w:val="24"/>
        </w:rPr>
        <w:t xml:space="preserve">he </w:t>
      </w:r>
      <w:r w:rsidRPr="003665F4" w:rsidR="001F0591">
        <w:rPr>
          <w:rFonts w:ascii="Times New Roman" w:eastAsia="Times New Roman" w:hAnsi="Times New Roman" w:cs="Times New Roman"/>
          <w:sz w:val="24"/>
          <w:szCs w:val="24"/>
        </w:rPr>
        <w:t>Final Rule</w:t>
      </w:r>
      <w:r w:rsidRPr="003665F4" w:rsidR="00294EED">
        <w:rPr>
          <w:rFonts w:ascii="Times New Roman" w:eastAsia="Times New Roman" w:hAnsi="Times New Roman" w:cs="Times New Roman"/>
          <w:sz w:val="24"/>
          <w:szCs w:val="24"/>
        </w:rPr>
        <w:t xml:space="preserve"> amend</w:t>
      </w:r>
      <w:r w:rsidR="00175EBC">
        <w:rPr>
          <w:rFonts w:ascii="Times New Roman" w:eastAsia="Times New Roman" w:hAnsi="Times New Roman" w:cs="Times New Roman"/>
          <w:sz w:val="24"/>
          <w:szCs w:val="24"/>
        </w:rPr>
        <w:t>ing</w:t>
      </w:r>
      <w:r w:rsidRPr="003665F4" w:rsidR="00294EED">
        <w:rPr>
          <w:rFonts w:ascii="Times New Roman" w:eastAsia="Times New Roman" w:hAnsi="Times New Roman" w:cs="Times New Roman"/>
          <w:sz w:val="24"/>
          <w:szCs w:val="24"/>
        </w:rPr>
        <w:t xml:space="preserve"> the Commission’s </w:t>
      </w:r>
      <w:r w:rsidRPr="003665F4" w:rsidR="00EC5159">
        <w:rPr>
          <w:rFonts w:ascii="Times New Roman" w:eastAsia="Times New Roman" w:hAnsi="Times New Roman" w:cs="Times New Roman"/>
          <w:sz w:val="24"/>
          <w:szCs w:val="24"/>
        </w:rPr>
        <w:t xml:space="preserve">parts 50 and 380 </w:t>
      </w:r>
      <w:r w:rsidR="00055B0F">
        <w:rPr>
          <w:rFonts w:ascii="Times New Roman" w:eastAsia="Times New Roman" w:hAnsi="Times New Roman" w:cs="Times New Roman"/>
          <w:sz w:val="24"/>
          <w:szCs w:val="24"/>
        </w:rPr>
        <w:t xml:space="preserve">regulations </w:t>
      </w:r>
      <w:r w:rsidRPr="003665F4" w:rsidR="00294EED">
        <w:rPr>
          <w:rFonts w:ascii="Times New Roman" w:eastAsia="Times New Roman" w:hAnsi="Times New Roman" w:cs="Times New Roman"/>
          <w:sz w:val="24"/>
          <w:szCs w:val="24"/>
        </w:rPr>
        <w:t>to ensure consistency with</w:t>
      </w:r>
      <w:r w:rsidRPr="003665F4" w:rsidR="00DB7A6E">
        <w:rPr>
          <w:rFonts w:ascii="Times New Roman" w:eastAsia="Times New Roman" w:hAnsi="Times New Roman" w:cs="Times New Roman"/>
          <w:sz w:val="24"/>
          <w:szCs w:val="24"/>
        </w:rPr>
        <w:t xml:space="preserve"> the </w:t>
      </w:r>
      <w:r w:rsidR="00055B0F">
        <w:rPr>
          <w:rFonts w:ascii="Times New Roman" w:eastAsia="Times New Roman" w:hAnsi="Times New Roman" w:cs="Times New Roman"/>
          <w:sz w:val="24"/>
          <w:szCs w:val="24"/>
        </w:rPr>
        <w:t>IIJA</w:t>
      </w:r>
      <w:r w:rsidRPr="003665F4" w:rsidR="00294EED">
        <w:rPr>
          <w:rFonts w:ascii="Times New Roman" w:eastAsia="Times New Roman" w:hAnsi="Times New Roman" w:cs="Times New Roman"/>
          <w:sz w:val="24"/>
          <w:szCs w:val="24"/>
        </w:rPr>
        <w:t>, to modernize certain regulatory requirements, and to incorporate other updates and clarifications to provide for the efficient and timely review of permit applications</w:t>
      </w:r>
      <w:r w:rsidRPr="003665F4" w:rsidR="00DB7A6E">
        <w:rPr>
          <w:rFonts w:ascii="Times New Roman" w:eastAsia="Times New Roman" w:hAnsi="Times New Roman" w:cs="Times New Roman"/>
          <w:sz w:val="24"/>
          <w:szCs w:val="24"/>
        </w:rPr>
        <w:t>.</w:t>
      </w:r>
      <w:r>
        <w:rPr>
          <w:rStyle w:val="FootnoteReference"/>
          <w:rFonts w:eastAsia="Times New Roman" w:cs="Times New Roman"/>
        </w:rPr>
        <w:footnoteReference w:id="12"/>
      </w:r>
      <w:r w:rsidRPr="003665F4" w:rsidR="00DB7A6E">
        <w:rPr>
          <w:rFonts w:ascii="Times New Roman" w:eastAsia="Times New Roman" w:hAnsi="Times New Roman" w:cs="Times New Roman"/>
          <w:sz w:val="24"/>
          <w:szCs w:val="24"/>
        </w:rPr>
        <w:t xml:space="preserve"> </w:t>
      </w:r>
      <w:r w:rsidRPr="003665F4" w:rsidR="00D26C6C">
        <w:rPr>
          <w:rFonts w:ascii="Times New Roman" w:eastAsia="Times New Roman" w:hAnsi="Times New Roman" w:cs="Times New Roman"/>
          <w:sz w:val="24"/>
          <w:szCs w:val="24"/>
        </w:rPr>
        <w:t xml:space="preserve"> </w:t>
      </w:r>
      <w:r w:rsidRPr="003665F4" w:rsidR="00DB7A6E">
        <w:rPr>
          <w:rFonts w:ascii="Times New Roman" w:eastAsia="Times New Roman" w:hAnsi="Times New Roman" w:cs="Times New Roman"/>
          <w:sz w:val="24"/>
          <w:szCs w:val="24"/>
        </w:rPr>
        <w:t xml:space="preserve">The </w:t>
      </w:r>
      <w:r w:rsidRPr="003665F4" w:rsidR="00B43657">
        <w:rPr>
          <w:rFonts w:ascii="Times New Roman" w:eastAsia="Times New Roman" w:hAnsi="Times New Roman" w:cs="Times New Roman"/>
          <w:sz w:val="24"/>
          <w:szCs w:val="24"/>
        </w:rPr>
        <w:t>Final Rule</w:t>
      </w:r>
      <w:r w:rsidRPr="003665F4" w:rsidR="00294EED">
        <w:rPr>
          <w:rFonts w:ascii="Times New Roman" w:eastAsia="Times New Roman" w:hAnsi="Times New Roman" w:cs="Times New Roman"/>
          <w:sz w:val="24"/>
          <w:szCs w:val="24"/>
        </w:rPr>
        <w:t>, among other things,</w:t>
      </w:r>
      <w:r w:rsidRPr="003665F4" w:rsidR="00DB7A6E">
        <w:rPr>
          <w:rFonts w:ascii="Times New Roman" w:eastAsia="Times New Roman" w:hAnsi="Times New Roman" w:cs="Times New Roman"/>
          <w:sz w:val="24"/>
          <w:szCs w:val="24"/>
        </w:rPr>
        <w:t xml:space="preserve"> require</w:t>
      </w:r>
      <w:r w:rsidRPr="003665F4" w:rsidR="00B43657">
        <w:rPr>
          <w:rFonts w:ascii="Times New Roman" w:eastAsia="Times New Roman" w:hAnsi="Times New Roman" w:cs="Times New Roman"/>
          <w:sz w:val="24"/>
          <w:szCs w:val="24"/>
        </w:rPr>
        <w:t>s</w:t>
      </w:r>
      <w:r w:rsidRPr="003665F4" w:rsidR="00DB7A6E">
        <w:rPr>
          <w:rFonts w:ascii="Times New Roman" w:eastAsia="Times New Roman" w:hAnsi="Times New Roman" w:cs="Times New Roman"/>
          <w:sz w:val="24"/>
          <w:szCs w:val="24"/>
        </w:rPr>
        <w:t xml:space="preserve"> applicants to:</w:t>
      </w:r>
    </w:p>
    <w:p w:rsidR="00B43657" w:rsidRPr="003665F4" w:rsidP="00AD6A1E" w14:paraId="54F77348" w14:textId="77777777">
      <w:pPr>
        <w:pStyle w:val="CommentText"/>
        <w:spacing w:after="0"/>
      </w:pPr>
    </w:p>
    <w:p w:rsidR="009A4824" w:rsidRPr="003665F4" w:rsidP="00E876C7" w14:paraId="696755D8" w14:textId="65DF19B7">
      <w:pPr>
        <w:widowControl w:val="0"/>
        <w:numPr>
          <w:ilvl w:val="0"/>
          <w:numId w:val="9"/>
        </w:numPr>
        <w:spacing w:after="0" w:line="240" w:lineRule="auto"/>
        <w:rPr>
          <w:rFonts w:ascii="Times New Roman" w:hAnsi="Times New Roman" w:cs="Times New Roman"/>
          <w:sz w:val="24"/>
          <w:szCs w:val="24"/>
        </w:rPr>
      </w:pPr>
      <w:r w:rsidRPr="003665F4">
        <w:rPr>
          <w:rFonts w:ascii="Times New Roman" w:hAnsi="Times New Roman" w:cs="Times New Roman"/>
          <w:sz w:val="24"/>
          <w:szCs w:val="24"/>
        </w:rPr>
        <w:t xml:space="preserve">maintain an affected landowner contact log, provide certain information to affected landowners, file an affirmative statement with the Commission indicating the applicant’s intent to comply with the Applicant Code of Conduct, and include compliance updates as part of monthly status reports during the pre-filing </w:t>
      </w:r>
      <w:r w:rsidR="00680F95">
        <w:rPr>
          <w:rFonts w:ascii="Times New Roman" w:hAnsi="Times New Roman" w:cs="Times New Roman"/>
          <w:sz w:val="24"/>
          <w:szCs w:val="24"/>
        </w:rPr>
        <w:t xml:space="preserve">and </w:t>
      </w:r>
      <w:r w:rsidR="00680F95">
        <w:rPr>
          <w:rFonts w:ascii="Times New Roman" w:hAnsi="Times New Roman" w:cs="Times New Roman"/>
          <w:sz w:val="24"/>
          <w:szCs w:val="24"/>
        </w:rPr>
        <w:t xml:space="preserve">application review </w:t>
      </w:r>
      <w:r w:rsidRPr="003665F4">
        <w:rPr>
          <w:rFonts w:ascii="Times New Roman" w:hAnsi="Times New Roman" w:cs="Times New Roman"/>
          <w:sz w:val="24"/>
          <w:szCs w:val="24"/>
        </w:rPr>
        <w:t>process</w:t>
      </w:r>
      <w:r w:rsidR="004F40F4">
        <w:rPr>
          <w:rFonts w:ascii="Times New Roman" w:hAnsi="Times New Roman" w:cs="Times New Roman"/>
          <w:sz w:val="24"/>
          <w:szCs w:val="24"/>
        </w:rPr>
        <w:t>es</w:t>
      </w:r>
      <w:r w:rsidRPr="003665F4">
        <w:rPr>
          <w:rFonts w:ascii="Times New Roman" w:hAnsi="Times New Roman" w:cs="Times New Roman"/>
          <w:sz w:val="24"/>
          <w:szCs w:val="24"/>
        </w:rPr>
        <w:t>;</w:t>
      </w:r>
      <w:r>
        <w:rPr>
          <w:rFonts w:ascii="Times New Roman" w:hAnsi="Times New Roman" w:cs="Times New Roman"/>
          <w:b/>
          <w:sz w:val="24"/>
          <w:szCs w:val="24"/>
          <w:vertAlign w:val="superscript"/>
        </w:rPr>
        <w:footnoteReference w:id="13"/>
      </w:r>
      <w:r w:rsidRPr="003665F4">
        <w:rPr>
          <w:rFonts w:ascii="Times New Roman" w:hAnsi="Times New Roman" w:cs="Times New Roman"/>
          <w:sz w:val="24"/>
          <w:szCs w:val="24"/>
        </w:rPr>
        <w:t xml:space="preserve"> </w:t>
      </w:r>
    </w:p>
    <w:p w:rsidR="00526187" w:rsidRPr="00AD6A1E" w:rsidP="00AD6A1E" w14:paraId="3A4B6EEC" w14:textId="1E66D0DC">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 xml:space="preserve">provide additional congestion and system analysis information during the pre-filing process and as part of the application; </w:t>
      </w:r>
    </w:p>
    <w:p w:rsidR="00526187" w:rsidP="00AD6A1E" w14:paraId="7AEB39C9" w14:textId="6DBFF26E">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develop and file</w:t>
      </w:r>
      <w:r w:rsidRPr="00A84814" w:rsidR="00A84814">
        <w:rPr>
          <w:rFonts w:ascii="Times New Roman" w:hAnsi="Times New Roman" w:cs="Times New Roman"/>
          <w:sz w:val="24"/>
          <w:szCs w:val="24"/>
        </w:rPr>
        <w:t>, as part of the Project Participation Plan,</w:t>
      </w:r>
      <w:r w:rsidRPr="00AD6A1E">
        <w:rPr>
          <w:rFonts w:ascii="Times New Roman" w:hAnsi="Times New Roman" w:cs="Times New Roman"/>
          <w:sz w:val="24"/>
          <w:szCs w:val="24"/>
        </w:rPr>
        <w:t xml:space="preserve"> an </w:t>
      </w:r>
      <w:r w:rsidR="00042D90">
        <w:rPr>
          <w:rFonts w:ascii="Times New Roman" w:hAnsi="Times New Roman" w:cs="Times New Roman"/>
          <w:sz w:val="24"/>
          <w:szCs w:val="24"/>
        </w:rPr>
        <w:t>E</w:t>
      </w:r>
      <w:r w:rsidRPr="00AD6A1E">
        <w:rPr>
          <w:rFonts w:ascii="Times New Roman" w:hAnsi="Times New Roman" w:cs="Times New Roman"/>
          <w:sz w:val="24"/>
          <w:szCs w:val="24"/>
        </w:rPr>
        <w:t xml:space="preserve">nvironmental </w:t>
      </w:r>
      <w:r w:rsidR="00042D90">
        <w:rPr>
          <w:rFonts w:ascii="Times New Roman" w:hAnsi="Times New Roman" w:cs="Times New Roman"/>
          <w:sz w:val="24"/>
          <w:szCs w:val="24"/>
        </w:rPr>
        <w:t>J</w:t>
      </w:r>
      <w:r w:rsidRPr="00AD6A1E">
        <w:rPr>
          <w:rFonts w:ascii="Times New Roman" w:hAnsi="Times New Roman" w:cs="Times New Roman"/>
          <w:sz w:val="24"/>
          <w:szCs w:val="24"/>
        </w:rPr>
        <w:t xml:space="preserve">ustice </w:t>
      </w:r>
      <w:r w:rsidR="00042D90">
        <w:rPr>
          <w:rFonts w:ascii="Times New Roman" w:hAnsi="Times New Roman" w:cs="Times New Roman"/>
          <w:sz w:val="24"/>
          <w:szCs w:val="24"/>
        </w:rPr>
        <w:t>P</w:t>
      </w:r>
      <w:r w:rsidRPr="00AD6A1E">
        <w:rPr>
          <w:rFonts w:ascii="Times New Roman" w:hAnsi="Times New Roman" w:cs="Times New Roman"/>
          <w:sz w:val="24"/>
          <w:szCs w:val="24"/>
        </w:rPr>
        <w:t xml:space="preserve">ublic </w:t>
      </w:r>
      <w:r w:rsidR="00042D90">
        <w:rPr>
          <w:rFonts w:ascii="Times New Roman" w:hAnsi="Times New Roman" w:cs="Times New Roman"/>
          <w:sz w:val="24"/>
          <w:szCs w:val="24"/>
        </w:rPr>
        <w:t>E</w:t>
      </w:r>
      <w:r w:rsidRPr="00AD6A1E">
        <w:rPr>
          <w:rFonts w:ascii="Times New Roman" w:hAnsi="Times New Roman" w:cs="Times New Roman"/>
          <w:sz w:val="24"/>
          <w:szCs w:val="24"/>
        </w:rPr>
        <w:t xml:space="preserve">ngagement </w:t>
      </w:r>
      <w:r w:rsidR="00042D90">
        <w:rPr>
          <w:rFonts w:ascii="Times New Roman" w:hAnsi="Times New Roman" w:cs="Times New Roman"/>
          <w:sz w:val="24"/>
          <w:szCs w:val="24"/>
        </w:rPr>
        <w:t>P</w:t>
      </w:r>
      <w:r w:rsidRPr="00AD6A1E">
        <w:rPr>
          <w:rFonts w:ascii="Times New Roman" w:hAnsi="Times New Roman" w:cs="Times New Roman"/>
          <w:sz w:val="24"/>
          <w:szCs w:val="24"/>
        </w:rPr>
        <w:t xml:space="preserve">lan describing completed and planned targeted outreach </w:t>
      </w:r>
      <w:r w:rsidR="00314B8F">
        <w:rPr>
          <w:rFonts w:ascii="Times New Roman" w:hAnsi="Times New Roman" w:cs="Times New Roman"/>
          <w:sz w:val="24"/>
          <w:szCs w:val="24"/>
        </w:rPr>
        <w:t>to environmental justice communities</w:t>
      </w:r>
      <w:r w:rsidRPr="00AD6A1E">
        <w:rPr>
          <w:rFonts w:ascii="Times New Roman" w:hAnsi="Times New Roman" w:cs="Times New Roman"/>
          <w:sz w:val="24"/>
          <w:szCs w:val="24"/>
        </w:rPr>
        <w:t>;</w:t>
      </w:r>
    </w:p>
    <w:p w:rsidR="0043596F" w:rsidRPr="0043596F" w:rsidP="0043596F" w14:paraId="7DBD3549" w14:textId="2E1551CE">
      <w:pPr>
        <w:widowControl w:val="0"/>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43596F">
        <w:rPr>
          <w:rFonts w:ascii="Times New Roman" w:hAnsi="Times New Roman" w:cs="Times New Roman"/>
          <w:sz w:val="24"/>
          <w:szCs w:val="24"/>
        </w:rPr>
        <w:t>evelop and file, as part of the Project Participation Plan, a Tribal Engagement Plan describing completed and planned targeted outreach to identified Indian Tribes;</w:t>
      </w:r>
    </w:p>
    <w:p w:rsidR="0043596F" w:rsidRPr="0043596F" w:rsidP="0043596F" w14:paraId="633F685B" w14:textId="41D2CA8F">
      <w:pPr>
        <w:widowControl w:val="0"/>
        <w:numPr>
          <w:ilvl w:val="0"/>
          <w:numId w:val="9"/>
        </w:numPr>
        <w:spacing w:after="0" w:line="240" w:lineRule="auto"/>
        <w:rPr>
          <w:rFonts w:ascii="Times New Roman" w:hAnsi="Times New Roman" w:cs="Times New Roman"/>
          <w:sz w:val="24"/>
          <w:szCs w:val="24"/>
        </w:rPr>
      </w:pPr>
      <w:r w:rsidRPr="0043596F">
        <w:rPr>
          <w:rFonts w:ascii="Times New Roman" w:hAnsi="Times New Roman" w:cs="Times New Roman"/>
          <w:sz w:val="24"/>
          <w:szCs w:val="24"/>
        </w:rPr>
        <w:t xml:space="preserve">include </w:t>
      </w:r>
      <w:r w:rsidRPr="0043596F" w:rsidR="008C4141">
        <w:rPr>
          <w:rFonts w:ascii="Times New Roman" w:hAnsi="Times New Roman" w:cs="Times New Roman"/>
          <w:sz w:val="24"/>
          <w:szCs w:val="24"/>
        </w:rPr>
        <w:t xml:space="preserve">written translations </w:t>
      </w:r>
      <w:r w:rsidRPr="0043596F">
        <w:rPr>
          <w:rFonts w:ascii="Times New Roman" w:hAnsi="Times New Roman" w:cs="Times New Roman"/>
          <w:sz w:val="24"/>
          <w:szCs w:val="24"/>
        </w:rPr>
        <w:t xml:space="preserve">in mailed notifications to landowners under certain circumstances, publish project notifications in online or hard copy periodicals and submit the same to available county and municipal government online bulletin boards, and provide the Commission with proof of publication; </w:t>
      </w:r>
    </w:p>
    <w:p w:rsidR="00526187" w:rsidRPr="00AD6A1E" w:rsidP="00AD6A1E" w14:paraId="2D14BCFF" w14:textId="3AC5B561">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 xml:space="preserve">develop and file a new resource report describing the proposed project’s impacts on Tribal resources; </w:t>
      </w:r>
    </w:p>
    <w:p w:rsidR="00526187" w:rsidRPr="00AD6A1E" w:rsidP="00AD6A1E" w14:paraId="0FA3488C" w14:textId="77777777">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 xml:space="preserve">develop and file a new resource report describing the proposed project’s impacts on environmental justice communities; </w:t>
      </w:r>
    </w:p>
    <w:p w:rsidR="00526187" w:rsidRPr="00AD6A1E" w:rsidP="00AD6A1E" w14:paraId="0622E866" w14:textId="77777777">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 xml:space="preserve">develop and file a new resource report describing the proposed project’s impact on air quality and environmental noise; </w:t>
      </w:r>
    </w:p>
    <w:p w:rsidR="00526187" w:rsidRPr="00AD6A1E" w:rsidP="00AD6A1E" w14:paraId="043A33C0" w14:textId="77777777">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 xml:space="preserve">provide additional information describing the proposed project’s visual impacts; and </w:t>
      </w:r>
    </w:p>
    <w:p w:rsidR="00526187" w:rsidRPr="00AD6A1E" w:rsidP="00AD6A1E" w14:paraId="47E0040C" w14:textId="77777777">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 xml:space="preserve">provide additional information as part of the following existing resource reports:  </w:t>
      </w:r>
      <w:r w:rsidRPr="00AD6A1E">
        <w:rPr>
          <w:rFonts w:ascii="Times New Roman" w:hAnsi="Times New Roman" w:cs="Times New Roman"/>
          <w:i/>
          <w:iCs/>
          <w:sz w:val="24"/>
          <w:szCs w:val="24"/>
        </w:rPr>
        <w:t>General project description</w:t>
      </w:r>
      <w:r w:rsidRPr="00AD6A1E">
        <w:rPr>
          <w:rFonts w:ascii="Times New Roman" w:hAnsi="Times New Roman" w:cs="Times New Roman"/>
          <w:sz w:val="24"/>
          <w:szCs w:val="24"/>
        </w:rPr>
        <w:t xml:space="preserve">; </w:t>
      </w:r>
      <w:r w:rsidRPr="00AD6A1E">
        <w:rPr>
          <w:rFonts w:ascii="Times New Roman" w:hAnsi="Times New Roman" w:cs="Times New Roman"/>
          <w:i/>
          <w:iCs/>
          <w:sz w:val="24"/>
          <w:szCs w:val="24"/>
        </w:rPr>
        <w:t>Water use and quality</w:t>
      </w:r>
      <w:r w:rsidRPr="00AD6A1E">
        <w:rPr>
          <w:rFonts w:ascii="Times New Roman" w:hAnsi="Times New Roman" w:cs="Times New Roman"/>
          <w:sz w:val="24"/>
          <w:szCs w:val="24"/>
        </w:rPr>
        <w:t xml:space="preserve">; </w:t>
      </w:r>
      <w:r w:rsidRPr="00AD6A1E">
        <w:rPr>
          <w:rFonts w:ascii="Times New Roman" w:hAnsi="Times New Roman" w:cs="Times New Roman"/>
          <w:i/>
          <w:iCs/>
          <w:sz w:val="24"/>
          <w:szCs w:val="24"/>
        </w:rPr>
        <w:t>Fish, wildlife, and vegetation</w:t>
      </w:r>
      <w:r w:rsidRPr="00AD6A1E">
        <w:rPr>
          <w:rFonts w:ascii="Times New Roman" w:hAnsi="Times New Roman" w:cs="Times New Roman"/>
          <w:sz w:val="24"/>
          <w:szCs w:val="24"/>
        </w:rPr>
        <w:t xml:space="preserve">; </w:t>
      </w:r>
      <w:r w:rsidRPr="00AD6A1E">
        <w:rPr>
          <w:rFonts w:ascii="Times New Roman" w:hAnsi="Times New Roman" w:cs="Times New Roman"/>
          <w:i/>
          <w:iCs/>
          <w:sz w:val="24"/>
          <w:szCs w:val="24"/>
        </w:rPr>
        <w:t>Soils</w:t>
      </w:r>
      <w:r w:rsidRPr="00AD6A1E">
        <w:rPr>
          <w:rFonts w:ascii="Times New Roman" w:hAnsi="Times New Roman" w:cs="Times New Roman"/>
          <w:sz w:val="24"/>
          <w:szCs w:val="24"/>
        </w:rPr>
        <w:t xml:space="preserve">; </w:t>
      </w:r>
      <w:r w:rsidRPr="00AD6A1E">
        <w:rPr>
          <w:rFonts w:ascii="Times New Roman" w:hAnsi="Times New Roman" w:cs="Times New Roman"/>
          <w:i/>
          <w:iCs/>
          <w:sz w:val="24"/>
          <w:szCs w:val="24"/>
        </w:rPr>
        <w:t>Land use, recreation, and aesthetics</w:t>
      </w:r>
      <w:r w:rsidRPr="00AD6A1E">
        <w:rPr>
          <w:rFonts w:ascii="Times New Roman" w:hAnsi="Times New Roman" w:cs="Times New Roman"/>
          <w:sz w:val="24"/>
          <w:szCs w:val="24"/>
        </w:rPr>
        <w:t xml:space="preserve">; and </w:t>
      </w:r>
      <w:r w:rsidRPr="00AD6A1E">
        <w:rPr>
          <w:rFonts w:ascii="Times New Roman" w:hAnsi="Times New Roman" w:cs="Times New Roman"/>
          <w:i/>
          <w:iCs/>
          <w:sz w:val="24"/>
          <w:szCs w:val="24"/>
        </w:rPr>
        <w:t>Reliability and safety</w:t>
      </w:r>
      <w:r w:rsidRPr="00AD6A1E">
        <w:rPr>
          <w:rFonts w:ascii="Times New Roman" w:hAnsi="Times New Roman" w:cs="Times New Roman"/>
          <w:sz w:val="24"/>
          <w:szCs w:val="24"/>
        </w:rPr>
        <w:t xml:space="preserve">. </w:t>
      </w:r>
    </w:p>
    <w:p w:rsidR="00B619A7" w:rsidP="00604BB7" w14:paraId="1CBED385" w14:textId="77777777">
      <w:pPr>
        <w:widowControl w:val="0"/>
        <w:spacing w:after="0" w:line="240" w:lineRule="auto"/>
        <w:ind w:left="720"/>
        <w:rPr>
          <w:rFonts w:ascii="Times New Roman" w:hAnsi="Times New Roman" w:cs="Times New Roman"/>
          <w:sz w:val="24"/>
          <w:szCs w:val="24"/>
        </w:rPr>
      </w:pPr>
    </w:p>
    <w:p w:rsidR="000B3BB0" w:rsidRPr="00AD6A1E" w:rsidP="00604BB7" w14:paraId="7611394E" w14:textId="3788061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The Commission received four requests for rehearing of the Final Rule.</w:t>
      </w:r>
      <w:r>
        <w:rPr>
          <w:rStyle w:val="FootnoteReference"/>
          <w:rFonts w:cs="Times New Roman"/>
        </w:rPr>
        <w:footnoteReference w:id="14"/>
      </w:r>
      <w:r>
        <w:rPr>
          <w:rFonts w:ascii="Times New Roman" w:hAnsi="Times New Roman" w:cs="Times New Roman"/>
          <w:sz w:val="24"/>
          <w:szCs w:val="24"/>
        </w:rPr>
        <w:t xml:space="preserve">  </w:t>
      </w:r>
      <w:r>
        <w:rPr>
          <w:rFonts w:ascii="Times New Roman" w:hAnsi="Times New Roman" w:cs="Times New Roman"/>
          <w:sz w:val="24"/>
          <w:szCs w:val="24"/>
        </w:rPr>
        <w:t xml:space="preserve">On October 17, 2024, the Commission issued </w:t>
      </w:r>
      <w:r>
        <w:rPr>
          <w:rFonts w:ascii="Times New Roman" w:hAnsi="Times New Roman" w:cs="Times New Roman"/>
          <w:sz w:val="24"/>
          <w:szCs w:val="24"/>
        </w:rPr>
        <w:t>an order addressing arguments</w:t>
      </w:r>
      <w:r>
        <w:rPr>
          <w:rFonts w:ascii="Times New Roman" w:hAnsi="Times New Roman" w:cs="Times New Roman"/>
          <w:sz w:val="24"/>
          <w:szCs w:val="24"/>
        </w:rPr>
        <w:t xml:space="preserve"> </w:t>
      </w:r>
      <w:r w:rsidR="009E2E9C">
        <w:rPr>
          <w:rFonts w:ascii="Times New Roman" w:hAnsi="Times New Roman" w:cs="Times New Roman"/>
          <w:sz w:val="24"/>
          <w:szCs w:val="24"/>
        </w:rPr>
        <w:t xml:space="preserve">raised on rehearing </w:t>
      </w:r>
      <w:r w:rsidR="00C50B9C">
        <w:rPr>
          <w:rFonts w:ascii="Times New Roman" w:hAnsi="Times New Roman" w:cs="Times New Roman"/>
          <w:sz w:val="24"/>
          <w:szCs w:val="24"/>
        </w:rPr>
        <w:t>and setting aside the prior order, in part</w:t>
      </w:r>
      <w:r w:rsidR="009E6B60">
        <w:rPr>
          <w:rFonts w:ascii="Times New Roman" w:hAnsi="Times New Roman" w:cs="Times New Roman"/>
          <w:sz w:val="24"/>
          <w:szCs w:val="24"/>
        </w:rPr>
        <w:t xml:space="preserve"> (Order on Rehearing)</w:t>
      </w:r>
      <w:r w:rsidR="00C50B9C">
        <w:rPr>
          <w:rFonts w:ascii="Times New Roman" w:hAnsi="Times New Roman" w:cs="Times New Roman"/>
          <w:sz w:val="24"/>
          <w:szCs w:val="24"/>
        </w:rPr>
        <w:t>.</w:t>
      </w:r>
      <w:r>
        <w:rPr>
          <w:rStyle w:val="FootnoteReference"/>
          <w:rFonts w:cs="Times New Roman"/>
        </w:rPr>
        <w:footnoteReference w:id="15"/>
      </w:r>
      <w:r w:rsidR="00C50B9C">
        <w:rPr>
          <w:rFonts w:ascii="Times New Roman" w:hAnsi="Times New Roman" w:cs="Times New Roman"/>
          <w:sz w:val="24"/>
          <w:szCs w:val="24"/>
        </w:rPr>
        <w:t xml:space="preserve"> </w:t>
      </w:r>
      <w:r w:rsidRPr="006F55D6" w:rsidR="006F55D6">
        <w:rPr>
          <w:rFonts w:ascii="Times New Roman" w:hAnsi="Times New Roman" w:cs="Times New Roman"/>
          <w:sz w:val="24"/>
          <w:szCs w:val="24"/>
        </w:rPr>
        <w:t>Previously, the Commission submitted to OMB the information collection requirements arising from Order No. 1977 and OMB approved those requirements.  In th</w:t>
      </w:r>
      <w:r w:rsidR="00ED1178">
        <w:rPr>
          <w:rFonts w:ascii="Times New Roman" w:hAnsi="Times New Roman" w:cs="Times New Roman"/>
          <w:sz w:val="24"/>
          <w:szCs w:val="24"/>
        </w:rPr>
        <w:t>e</w:t>
      </w:r>
      <w:r w:rsidRPr="006F55D6" w:rsidR="006F55D6">
        <w:rPr>
          <w:rFonts w:ascii="Times New Roman" w:hAnsi="Times New Roman" w:cs="Times New Roman"/>
          <w:sz w:val="24"/>
          <w:szCs w:val="24"/>
        </w:rPr>
        <w:t xml:space="preserve"> </w:t>
      </w:r>
      <w:r w:rsidR="009E6B60">
        <w:rPr>
          <w:rFonts w:ascii="Times New Roman" w:hAnsi="Times New Roman" w:cs="Times New Roman"/>
          <w:sz w:val="24"/>
          <w:szCs w:val="24"/>
        </w:rPr>
        <w:t>O</w:t>
      </w:r>
      <w:r w:rsidRPr="006F55D6" w:rsidR="006F55D6">
        <w:rPr>
          <w:rFonts w:ascii="Times New Roman" w:hAnsi="Times New Roman" w:cs="Times New Roman"/>
          <w:sz w:val="24"/>
          <w:szCs w:val="24"/>
        </w:rPr>
        <w:t xml:space="preserve">rder on </w:t>
      </w:r>
      <w:r w:rsidR="009E6B60">
        <w:rPr>
          <w:rFonts w:ascii="Times New Roman" w:hAnsi="Times New Roman" w:cs="Times New Roman"/>
          <w:sz w:val="24"/>
          <w:szCs w:val="24"/>
        </w:rPr>
        <w:t>R</w:t>
      </w:r>
      <w:r w:rsidRPr="006F55D6" w:rsidR="006F55D6">
        <w:rPr>
          <w:rFonts w:ascii="Times New Roman" w:hAnsi="Times New Roman" w:cs="Times New Roman"/>
          <w:sz w:val="24"/>
          <w:szCs w:val="24"/>
        </w:rPr>
        <w:t>ehearing, the Commission ma</w:t>
      </w:r>
      <w:r w:rsidR="00BC77D9">
        <w:rPr>
          <w:rFonts w:ascii="Times New Roman" w:hAnsi="Times New Roman" w:cs="Times New Roman"/>
          <w:sz w:val="24"/>
          <w:szCs w:val="24"/>
        </w:rPr>
        <w:t>de</w:t>
      </w:r>
      <w:r w:rsidRPr="006F55D6" w:rsidR="006F55D6">
        <w:rPr>
          <w:rFonts w:ascii="Times New Roman" w:hAnsi="Times New Roman" w:cs="Times New Roman"/>
          <w:sz w:val="24"/>
          <w:szCs w:val="24"/>
        </w:rPr>
        <w:t xml:space="preserve"> one substantive change to th</w:t>
      </w:r>
      <w:r w:rsidR="00BC77D9">
        <w:rPr>
          <w:rFonts w:ascii="Times New Roman" w:hAnsi="Times New Roman" w:cs="Times New Roman"/>
          <w:sz w:val="24"/>
          <w:szCs w:val="24"/>
        </w:rPr>
        <w:t>e information collection</w:t>
      </w:r>
      <w:r w:rsidRPr="006F55D6" w:rsidR="006F55D6">
        <w:rPr>
          <w:rFonts w:ascii="Times New Roman" w:hAnsi="Times New Roman" w:cs="Times New Roman"/>
          <w:sz w:val="24"/>
          <w:szCs w:val="24"/>
        </w:rPr>
        <w:t xml:space="preserve"> requirements</w:t>
      </w:r>
      <w:r w:rsidR="00BC77D9">
        <w:rPr>
          <w:rFonts w:ascii="Times New Roman" w:hAnsi="Times New Roman" w:cs="Times New Roman"/>
          <w:sz w:val="24"/>
          <w:szCs w:val="24"/>
        </w:rPr>
        <w:t xml:space="preserve"> </w:t>
      </w:r>
      <w:r w:rsidR="00F92032">
        <w:rPr>
          <w:rFonts w:ascii="Times New Roman" w:hAnsi="Times New Roman" w:cs="Times New Roman"/>
          <w:sz w:val="24"/>
          <w:szCs w:val="24"/>
        </w:rPr>
        <w:t xml:space="preserve">previously submitted to and approved by OMB </w:t>
      </w:r>
      <w:r w:rsidR="00FA001C">
        <w:rPr>
          <w:rFonts w:ascii="Times New Roman" w:hAnsi="Times New Roman" w:cs="Times New Roman"/>
          <w:sz w:val="24"/>
          <w:szCs w:val="24"/>
        </w:rPr>
        <w:t>following the May 13, 2024 Final Rule</w:t>
      </w:r>
      <w:r w:rsidRPr="006F55D6" w:rsidR="006F55D6">
        <w:rPr>
          <w:rFonts w:ascii="Times New Roman" w:hAnsi="Times New Roman" w:cs="Times New Roman"/>
          <w:sz w:val="24"/>
          <w:szCs w:val="24"/>
        </w:rPr>
        <w:t xml:space="preserve">.  </w:t>
      </w:r>
      <w:r w:rsidR="00FA001C">
        <w:rPr>
          <w:rFonts w:ascii="Times New Roman" w:hAnsi="Times New Roman" w:cs="Times New Roman"/>
          <w:sz w:val="24"/>
          <w:szCs w:val="24"/>
        </w:rPr>
        <w:t>T</w:t>
      </w:r>
      <w:r w:rsidRPr="006F55D6" w:rsidR="006F55D6">
        <w:rPr>
          <w:rFonts w:ascii="Times New Roman" w:hAnsi="Times New Roman" w:cs="Times New Roman"/>
          <w:sz w:val="24"/>
          <w:szCs w:val="24"/>
        </w:rPr>
        <w:t>h</w:t>
      </w:r>
      <w:r w:rsidR="00FA001C">
        <w:rPr>
          <w:rFonts w:ascii="Times New Roman" w:hAnsi="Times New Roman" w:cs="Times New Roman"/>
          <w:sz w:val="24"/>
          <w:szCs w:val="24"/>
        </w:rPr>
        <w:t>e</w:t>
      </w:r>
      <w:r w:rsidRPr="006F55D6" w:rsidR="006F55D6">
        <w:rPr>
          <w:rFonts w:ascii="Times New Roman" w:hAnsi="Times New Roman" w:cs="Times New Roman"/>
          <w:sz w:val="24"/>
          <w:szCs w:val="24"/>
        </w:rPr>
        <w:t xml:space="preserve"> </w:t>
      </w:r>
      <w:r w:rsidR="009E6B60">
        <w:rPr>
          <w:rFonts w:ascii="Times New Roman" w:hAnsi="Times New Roman" w:cs="Times New Roman"/>
          <w:sz w:val="24"/>
          <w:szCs w:val="24"/>
        </w:rPr>
        <w:t>O</w:t>
      </w:r>
      <w:r w:rsidRPr="006F55D6" w:rsidR="006F55D6">
        <w:rPr>
          <w:rFonts w:ascii="Times New Roman" w:hAnsi="Times New Roman" w:cs="Times New Roman"/>
          <w:sz w:val="24"/>
          <w:szCs w:val="24"/>
        </w:rPr>
        <w:t xml:space="preserve">rder on </w:t>
      </w:r>
      <w:r w:rsidR="009E6B60">
        <w:rPr>
          <w:rFonts w:ascii="Times New Roman" w:hAnsi="Times New Roman" w:cs="Times New Roman"/>
          <w:sz w:val="24"/>
          <w:szCs w:val="24"/>
        </w:rPr>
        <w:t>R</w:t>
      </w:r>
      <w:r w:rsidRPr="006F55D6" w:rsidR="006F55D6">
        <w:rPr>
          <w:rFonts w:ascii="Times New Roman" w:hAnsi="Times New Roman" w:cs="Times New Roman"/>
          <w:sz w:val="24"/>
          <w:szCs w:val="24"/>
        </w:rPr>
        <w:t>ehearing revises §</w:t>
      </w:r>
      <w:r w:rsidR="00FA001C">
        <w:rPr>
          <w:rFonts w:ascii="Times New Roman" w:hAnsi="Times New Roman" w:cs="Times New Roman"/>
          <w:sz w:val="24"/>
          <w:szCs w:val="24"/>
        </w:rPr>
        <w:t> </w:t>
      </w:r>
      <w:r w:rsidRPr="006F55D6" w:rsidR="006F55D6">
        <w:rPr>
          <w:rFonts w:ascii="Times New Roman" w:hAnsi="Times New Roman" w:cs="Times New Roman"/>
          <w:sz w:val="24"/>
          <w:szCs w:val="24"/>
        </w:rPr>
        <w:t xml:space="preserve">50.4(a)(5) to require applicants, under certain circumstances, to provide additional information describing efforts to engage with Tribes.  Specifically, if a right-of-way on Tribal lands must be obtained for a proposed project, the Tribal </w:t>
      </w:r>
      <w:r w:rsidRPr="006F55D6" w:rsidR="006F55D6">
        <w:rPr>
          <w:rFonts w:ascii="Times New Roman" w:hAnsi="Times New Roman" w:cs="Times New Roman"/>
          <w:sz w:val="24"/>
          <w:szCs w:val="24"/>
        </w:rPr>
        <w:t xml:space="preserve">Engagement Plan must describe how the applicant will engage with the relevant Indian Tribe or individual Indian landowners to obtain the necessary permissions, including consent to access Tribal land to prepare information required by the application (e.g., to survey), if applicable.  In addition, the </w:t>
      </w:r>
      <w:r w:rsidR="00FA001C">
        <w:rPr>
          <w:rFonts w:ascii="Times New Roman" w:hAnsi="Times New Roman" w:cs="Times New Roman"/>
          <w:sz w:val="24"/>
          <w:szCs w:val="24"/>
        </w:rPr>
        <w:t>Tribal Engagement P</w:t>
      </w:r>
      <w:r w:rsidRPr="006F55D6" w:rsidR="006F55D6">
        <w:rPr>
          <w:rFonts w:ascii="Times New Roman" w:hAnsi="Times New Roman" w:cs="Times New Roman"/>
          <w:sz w:val="24"/>
          <w:szCs w:val="24"/>
        </w:rPr>
        <w:t>lan must describe how the applicant will ensure communications with Indian Tribes are honest, factually accurate, and respectful of Tribal sovereignty.  Accordingly, there is a slight increase in the reporting requirements and burden for FERC-729.</w:t>
      </w:r>
    </w:p>
    <w:p w:rsidR="000E152C" w:rsidRPr="008B77CF" w:rsidP="000E152C" w14:paraId="73468C86" w14:textId="69DF5E84">
      <w:pPr>
        <w:widowControl w:val="0"/>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87" w14:textId="77777777">
      <w:pPr>
        <w:widowControl w:val="0"/>
        <w:numPr>
          <w:ilvl w:val="0"/>
          <w:numId w:val="1"/>
        </w:numPr>
        <w:tabs>
          <w:tab w:val="num"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HOW, BY WHOM AND FOR WHAT PURPOSE IS THE INFORMATION TO BE USED AND THE CONSEQUENCES OF NOT COLLECTING THE INFORMATION </w:t>
      </w:r>
    </w:p>
    <w:p w:rsidR="000E152C" w:rsidRPr="008B77CF" w:rsidP="000E152C" w14:paraId="73468C88" w14:textId="77777777">
      <w:pPr>
        <w:autoSpaceDE w:val="0"/>
        <w:autoSpaceDN w:val="0"/>
        <w:adjustRightInd w:val="0"/>
        <w:spacing w:after="0" w:line="240" w:lineRule="auto"/>
        <w:ind w:left="1440"/>
        <w:rPr>
          <w:rFonts w:ascii="Times New Roman" w:eastAsia="Times New Roman" w:hAnsi="Times New Roman" w:cs="Times New Roman"/>
          <w:sz w:val="24"/>
          <w:szCs w:val="24"/>
        </w:rPr>
      </w:pPr>
    </w:p>
    <w:p w:rsidR="00B34DA9" w:rsidP="00711E79" w14:paraId="79215552" w14:textId="21BB692B">
      <w:pPr>
        <w:spacing w:after="0" w:line="240" w:lineRule="auto"/>
        <w:rPr>
          <w:rFonts w:ascii="Times New Roman" w:eastAsia="Times New Roman" w:hAnsi="Times New Roman" w:cs="Times New Roman"/>
          <w:sz w:val="24"/>
          <w:szCs w:val="24"/>
        </w:rPr>
      </w:pPr>
      <w:r w:rsidRPr="00711E79">
        <w:rPr>
          <w:rFonts w:ascii="Times New Roman" w:eastAsia="Times New Roman" w:hAnsi="Times New Roman" w:cs="Times New Roman"/>
          <w:sz w:val="24"/>
          <w:szCs w:val="24"/>
        </w:rPr>
        <w:t>The purpose of the Commission’s regulations is to provide for efficient and timely review of requests for permits for the siting of proposed electric transmission facilities under section 216 of the FP</w:t>
      </w:r>
      <w:r w:rsidR="00642924">
        <w:rPr>
          <w:rFonts w:ascii="Times New Roman" w:eastAsia="Times New Roman" w:hAnsi="Times New Roman" w:cs="Times New Roman"/>
          <w:sz w:val="24"/>
          <w:szCs w:val="24"/>
        </w:rPr>
        <w:t>A, as amended by the IIJA</w:t>
      </w:r>
      <w:r w:rsidRPr="00711E79">
        <w:rPr>
          <w:rFonts w:ascii="Times New Roman" w:eastAsia="Times New Roman" w:hAnsi="Times New Roman" w:cs="Times New Roman"/>
          <w:sz w:val="24"/>
          <w:szCs w:val="24"/>
        </w:rPr>
        <w:t xml:space="preserve">.  </w:t>
      </w:r>
      <w:r w:rsidR="006E2EA6">
        <w:rPr>
          <w:rFonts w:ascii="Times New Roman" w:eastAsia="Times New Roman" w:hAnsi="Times New Roman" w:cs="Times New Roman"/>
          <w:sz w:val="24"/>
          <w:szCs w:val="24"/>
        </w:rPr>
        <w:t xml:space="preserve">As described above, the </w:t>
      </w:r>
      <w:r w:rsidR="009778BD">
        <w:rPr>
          <w:rFonts w:ascii="Times New Roman" w:eastAsia="Times New Roman" w:hAnsi="Times New Roman" w:cs="Times New Roman"/>
          <w:sz w:val="24"/>
          <w:szCs w:val="24"/>
        </w:rPr>
        <w:t>Final Rule</w:t>
      </w:r>
      <w:r w:rsidR="00F05B06">
        <w:rPr>
          <w:rFonts w:ascii="Times New Roman" w:eastAsia="Times New Roman" w:hAnsi="Times New Roman" w:cs="Times New Roman"/>
          <w:sz w:val="24"/>
          <w:szCs w:val="24"/>
        </w:rPr>
        <w:t xml:space="preserve"> </w:t>
      </w:r>
      <w:r w:rsidR="007B134A">
        <w:rPr>
          <w:rFonts w:ascii="Times New Roman" w:eastAsia="Times New Roman" w:hAnsi="Times New Roman" w:cs="Times New Roman"/>
          <w:sz w:val="24"/>
          <w:szCs w:val="24"/>
        </w:rPr>
        <w:t>amend</w:t>
      </w:r>
      <w:r w:rsidR="00F05B06">
        <w:rPr>
          <w:rFonts w:ascii="Times New Roman" w:eastAsia="Times New Roman" w:hAnsi="Times New Roman" w:cs="Times New Roman"/>
          <w:sz w:val="24"/>
          <w:szCs w:val="24"/>
        </w:rPr>
        <w:t>s</w:t>
      </w:r>
      <w:r w:rsidR="006E2EA6">
        <w:rPr>
          <w:rFonts w:ascii="Times New Roman" w:eastAsia="Times New Roman" w:hAnsi="Times New Roman" w:cs="Times New Roman"/>
          <w:sz w:val="24"/>
          <w:szCs w:val="24"/>
        </w:rPr>
        <w:t xml:space="preserve"> the </w:t>
      </w:r>
      <w:r w:rsidR="007B134A">
        <w:rPr>
          <w:rFonts w:ascii="Times New Roman" w:eastAsia="Times New Roman" w:hAnsi="Times New Roman" w:cs="Times New Roman"/>
          <w:sz w:val="24"/>
          <w:szCs w:val="24"/>
        </w:rPr>
        <w:t xml:space="preserve">Commission’s </w:t>
      </w:r>
      <w:r w:rsidR="006E2EA6">
        <w:rPr>
          <w:rFonts w:ascii="Times New Roman" w:eastAsia="Times New Roman" w:hAnsi="Times New Roman" w:cs="Times New Roman"/>
          <w:sz w:val="24"/>
          <w:szCs w:val="24"/>
        </w:rPr>
        <w:t>existing regul</w:t>
      </w:r>
      <w:r w:rsidR="007B134A">
        <w:rPr>
          <w:rFonts w:ascii="Times New Roman" w:eastAsia="Times New Roman" w:hAnsi="Times New Roman" w:cs="Times New Roman"/>
          <w:sz w:val="24"/>
          <w:szCs w:val="24"/>
        </w:rPr>
        <w:t>atory requirements</w:t>
      </w:r>
      <w:r w:rsidR="00DD52CF">
        <w:rPr>
          <w:rFonts w:ascii="Times New Roman" w:eastAsia="Times New Roman" w:hAnsi="Times New Roman" w:cs="Times New Roman"/>
          <w:sz w:val="24"/>
          <w:szCs w:val="24"/>
        </w:rPr>
        <w:t xml:space="preserve"> in 18 CFR Parts 50 and 380.</w:t>
      </w:r>
    </w:p>
    <w:p w:rsidR="00B34DA9" w:rsidRPr="00711E79" w:rsidP="00711E79" w14:paraId="3A9C4250" w14:textId="77777777">
      <w:pPr>
        <w:spacing w:after="0" w:line="240" w:lineRule="auto"/>
        <w:rPr>
          <w:rFonts w:ascii="Times New Roman" w:eastAsia="Times New Roman" w:hAnsi="Times New Roman" w:cs="Times New Roman"/>
          <w:sz w:val="24"/>
          <w:szCs w:val="24"/>
        </w:rPr>
      </w:pPr>
    </w:p>
    <w:p w:rsidR="002C5300" w:rsidRPr="00B34DA9" w:rsidP="00AD6A1E" w14:paraId="22ECEDE3" w14:textId="1EF5DB66">
      <w:pPr>
        <w:spacing w:after="0" w:line="240" w:lineRule="auto"/>
        <w:rPr>
          <w:rFonts w:ascii="Times New Roman" w:eastAsia="Times New Roman" w:hAnsi="Times New Roman" w:cs="Times New Roman"/>
          <w:bCs/>
          <w:sz w:val="24"/>
          <w:szCs w:val="24"/>
        </w:rPr>
      </w:pPr>
      <w:r w:rsidRPr="005740AD">
        <w:rPr>
          <w:rFonts w:ascii="Times New Roman" w:eastAsia="Times New Roman" w:hAnsi="Times New Roman" w:cs="Times New Roman"/>
          <w:bCs/>
          <w:sz w:val="24"/>
          <w:szCs w:val="24"/>
        </w:rPr>
        <w:t>Th</w:t>
      </w:r>
      <w:r w:rsidR="0083132B">
        <w:rPr>
          <w:rFonts w:ascii="Times New Roman" w:eastAsia="Times New Roman" w:hAnsi="Times New Roman" w:cs="Times New Roman"/>
          <w:bCs/>
          <w:sz w:val="24"/>
          <w:szCs w:val="24"/>
        </w:rPr>
        <w:t>is</w:t>
      </w:r>
      <w:r w:rsidRPr="005740AD">
        <w:rPr>
          <w:rFonts w:ascii="Times New Roman" w:eastAsia="Times New Roman" w:hAnsi="Times New Roman" w:cs="Times New Roman"/>
          <w:bCs/>
          <w:sz w:val="24"/>
          <w:szCs w:val="24"/>
        </w:rPr>
        <w:t xml:space="preserve"> information collection cannot be discontinued or collected less frequently because of statutory requirements.  </w:t>
      </w:r>
      <w:r w:rsidRPr="008B77CF">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 xml:space="preserve">this </w:t>
      </w:r>
      <w:r w:rsidRPr="008B77CF">
        <w:rPr>
          <w:rFonts w:ascii="Times New Roman" w:eastAsia="Times New Roman" w:hAnsi="Times New Roman" w:cs="Times New Roman"/>
          <w:sz w:val="24"/>
          <w:szCs w:val="24"/>
        </w:rPr>
        <w:t>info</w:t>
      </w:r>
      <w:r>
        <w:rPr>
          <w:rFonts w:ascii="Times New Roman" w:eastAsia="Times New Roman" w:hAnsi="Times New Roman" w:cs="Times New Roman"/>
          <w:sz w:val="24"/>
          <w:szCs w:val="24"/>
        </w:rPr>
        <w:t>rmation</w:t>
      </w:r>
      <w:r w:rsidRPr="008B77CF">
        <w:rPr>
          <w:rFonts w:ascii="Times New Roman" w:eastAsia="Times New Roman" w:hAnsi="Times New Roman" w:cs="Times New Roman"/>
          <w:sz w:val="24"/>
          <w:szCs w:val="24"/>
        </w:rPr>
        <w:t>, the Commission would be unable</w:t>
      </w:r>
      <w:r w:rsidR="00AD6A1E">
        <w:rPr>
          <w:rFonts w:ascii="Times New Roman" w:eastAsia="Times New Roman" w:hAnsi="Times New Roman" w:cs="Times New Roman"/>
          <w:sz w:val="24"/>
          <w:szCs w:val="24"/>
        </w:rPr>
        <w:t xml:space="preserve"> to </w:t>
      </w:r>
      <w:r w:rsidRPr="008B77CF">
        <w:rPr>
          <w:rFonts w:ascii="Times New Roman" w:eastAsia="Times New Roman" w:hAnsi="Times New Roman" w:cs="Times New Roman"/>
          <w:sz w:val="24"/>
          <w:szCs w:val="24"/>
        </w:rPr>
        <w:t xml:space="preserve">fulfill its statutory </w:t>
      </w:r>
      <w:r w:rsidR="0094698C">
        <w:rPr>
          <w:rFonts w:ascii="Times New Roman" w:eastAsia="Times New Roman" w:hAnsi="Times New Roman" w:cs="Times New Roman"/>
          <w:sz w:val="24"/>
          <w:szCs w:val="24"/>
        </w:rPr>
        <w:t>obligations</w:t>
      </w:r>
      <w:r w:rsidRPr="008B77CF">
        <w:rPr>
          <w:rFonts w:ascii="Times New Roman" w:eastAsia="Times New Roman" w:hAnsi="Times New Roman" w:cs="Times New Roman"/>
          <w:sz w:val="24"/>
          <w:szCs w:val="24"/>
        </w:rPr>
        <w:t xml:space="preserve"> under the FPA </w:t>
      </w:r>
      <w:r>
        <w:rPr>
          <w:rFonts w:ascii="Times New Roman" w:eastAsia="Times New Roman" w:hAnsi="Times New Roman" w:cs="Times New Roman"/>
          <w:sz w:val="24"/>
          <w:szCs w:val="24"/>
        </w:rPr>
        <w:t>and NEPA</w:t>
      </w:r>
      <w:r w:rsidR="00437DF8">
        <w:rPr>
          <w:rFonts w:ascii="Times New Roman" w:eastAsia="Times New Roman" w:hAnsi="Times New Roman" w:cs="Times New Roman"/>
          <w:sz w:val="24"/>
          <w:szCs w:val="24"/>
        </w:rPr>
        <w:t xml:space="preserve"> in evaluating proposals to site electric transmission facilities</w:t>
      </w:r>
      <w:r>
        <w:rPr>
          <w:rFonts w:ascii="Times New Roman" w:eastAsia="Times New Roman" w:hAnsi="Times New Roman" w:cs="Times New Roman"/>
          <w:sz w:val="24"/>
          <w:szCs w:val="24"/>
        </w:rPr>
        <w:t>.</w:t>
      </w:r>
    </w:p>
    <w:p w:rsidR="000E152C" w:rsidRPr="008B77CF" w:rsidP="000E152C" w14:paraId="73468C9E" w14:textId="77777777">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9F" w14:textId="77777777">
      <w:pPr>
        <w:widowControl w:val="0"/>
        <w:numPr>
          <w:ilvl w:val="0"/>
          <w:numId w:val="1"/>
        </w:numPr>
        <w:autoSpaceDE w:val="0"/>
        <w:autoSpaceDN w:val="0"/>
        <w:adjustRightInd w:val="0"/>
        <w:spacing w:after="0" w:line="240" w:lineRule="auto"/>
        <w:ind w:left="720" w:hanging="720"/>
        <w:rPr>
          <w:rFonts w:ascii="Times New Roman" w:eastAsia="Times New Roman" w:hAnsi="Times New Roman" w:cs="Times New Roman"/>
          <w:sz w:val="24"/>
          <w:szCs w:val="24"/>
        </w:rPr>
      </w:pPr>
      <w:r w:rsidRPr="008B77CF">
        <w:rPr>
          <w:rFonts w:ascii="Times New Roman" w:eastAsia="Times New Roman" w:hAnsi="Times New Roman" w:cs="Times New Roman"/>
          <w:b/>
          <w:sz w:val="24"/>
          <w:szCs w:val="24"/>
        </w:rPr>
        <w:t>DESCRIBE ANY CONSIDERATION OF THE USE OF IMPROVED INFORMATION TECHNOLOGY TO REDUCE BURDEN AND THE TECHNICAL OR LEGAL OBSTACLES TO REDUCING BURDEN</w:t>
      </w:r>
    </w:p>
    <w:p w:rsidR="000E152C" w:rsidRPr="008B77CF" w:rsidP="000E152C" w14:paraId="73468CA0"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A1" w14:textId="772DD644">
      <w:pPr>
        <w:widowControl w:val="0"/>
        <w:autoSpaceDE w:val="0"/>
        <w:autoSpaceDN w:val="0"/>
        <w:adjustRightInd w:val="0"/>
        <w:spacing w:after="0" w:line="240" w:lineRule="auto"/>
        <w:rPr>
          <w:rFonts w:ascii="Times New Roman" w:eastAsia="Times New Roman" w:hAnsi="Times New Roman" w:cs="Times New Roman"/>
          <w:sz w:val="24"/>
          <w:szCs w:val="24"/>
        </w:rPr>
      </w:pPr>
      <w:r w:rsidRPr="005740AD">
        <w:rPr>
          <w:rFonts w:ascii="Times New Roman" w:eastAsia="Times New Roman" w:hAnsi="Times New Roman" w:cs="Times New Roman"/>
          <w:sz w:val="24"/>
          <w:szCs w:val="24"/>
        </w:rPr>
        <w:t xml:space="preserve">There is an ongoing effort to determine the potential </w:t>
      </w:r>
      <w:r w:rsidR="00C570CC">
        <w:rPr>
          <w:rFonts w:ascii="Times New Roman" w:eastAsia="Times New Roman" w:hAnsi="Times New Roman" w:cs="Times New Roman"/>
          <w:sz w:val="24"/>
          <w:szCs w:val="24"/>
        </w:rPr>
        <w:t xml:space="preserve">for </w:t>
      </w:r>
      <w:r w:rsidRPr="005740AD">
        <w:rPr>
          <w:rFonts w:ascii="Times New Roman" w:eastAsia="Times New Roman" w:hAnsi="Times New Roman" w:cs="Times New Roman"/>
          <w:sz w:val="24"/>
          <w:szCs w:val="24"/>
        </w:rPr>
        <w:t xml:space="preserve">improved information technology to reduce burden, and the Commission encourages the use of electronic filing.  </w:t>
      </w:r>
      <w:r w:rsidR="007015EC">
        <w:rPr>
          <w:rFonts w:ascii="Times New Roman" w:eastAsia="Times New Roman" w:hAnsi="Times New Roman" w:cs="Times New Roman"/>
          <w:sz w:val="24"/>
          <w:szCs w:val="24"/>
        </w:rPr>
        <w:t>As posted at</w:t>
      </w:r>
      <w:r w:rsidR="006B7811">
        <w:rPr>
          <w:rFonts w:ascii="Times New Roman" w:eastAsia="Times New Roman" w:hAnsi="Times New Roman" w:cs="Times New Roman"/>
          <w:sz w:val="24"/>
          <w:szCs w:val="24"/>
        </w:rPr>
        <w:t xml:space="preserve">: </w:t>
      </w:r>
      <w:r w:rsidR="007015EC">
        <w:rPr>
          <w:rFonts w:ascii="Times New Roman" w:eastAsia="Times New Roman" w:hAnsi="Times New Roman" w:cs="Times New Roman"/>
          <w:sz w:val="24"/>
          <w:szCs w:val="24"/>
        </w:rPr>
        <w:t xml:space="preserve"> </w:t>
      </w:r>
      <w:hyperlink r:id="rId9" w:history="1">
        <w:r w:rsidRPr="00343694" w:rsidR="007015EC">
          <w:rPr>
            <w:rStyle w:val="Hyperlink"/>
            <w:rFonts w:ascii="Times New Roman" w:eastAsia="Times New Roman" w:hAnsi="Times New Roman" w:cs="Times New Roman"/>
            <w:sz w:val="24"/>
            <w:szCs w:val="24"/>
          </w:rPr>
          <w:t>https://www.ferc.gov/sites/default/files/2020-05/filing.pdf</w:t>
        </w:r>
      </w:hyperlink>
      <w:r w:rsidR="007015EC">
        <w:rPr>
          <w:rFonts w:ascii="Times New Roman" w:eastAsia="Times New Roman" w:hAnsi="Times New Roman" w:cs="Times New Roman"/>
          <w:sz w:val="24"/>
          <w:szCs w:val="24"/>
        </w:rPr>
        <w:t xml:space="preserve">, the </w:t>
      </w:r>
      <w:r w:rsidRPr="005740AD">
        <w:rPr>
          <w:rFonts w:ascii="Times New Roman" w:eastAsia="Times New Roman" w:hAnsi="Times New Roman" w:cs="Times New Roman"/>
          <w:sz w:val="24"/>
          <w:szCs w:val="24"/>
        </w:rPr>
        <w:t>FERC-</w:t>
      </w:r>
      <w:r>
        <w:rPr>
          <w:rFonts w:ascii="Times New Roman" w:eastAsia="Times New Roman" w:hAnsi="Times New Roman" w:cs="Times New Roman"/>
          <w:sz w:val="24"/>
          <w:szCs w:val="24"/>
        </w:rPr>
        <w:t>729</w:t>
      </w:r>
      <w:r w:rsidRPr="005740AD">
        <w:rPr>
          <w:rFonts w:ascii="Times New Roman" w:eastAsia="Times New Roman" w:hAnsi="Times New Roman" w:cs="Times New Roman"/>
          <w:sz w:val="24"/>
          <w:szCs w:val="24"/>
        </w:rPr>
        <w:t xml:space="preserve"> </w:t>
      </w:r>
      <w:r w:rsidR="00FC241A">
        <w:rPr>
          <w:rFonts w:ascii="Times New Roman" w:eastAsia="Times New Roman" w:hAnsi="Times New Roman" w:cs="Times New Roman"/>
          <w:sz w:val="24"/>
          <w:szCs w:val="24"/>
        </w:rPr>
        <w:t xml:space="preserve">information </w:t>
      </w:r>
      <w:r w:rsidRPr="005740AD">
        <w:rPr>
          <w:rFonts w:ascii="Times New Roman" w:eastAsia="Times New Roman" w:hAnsi="Times New Roman" w:cs="Times New Roman"/>
          <w:sz w:val="24"/>
          <w:szCs w:val="24"/>
        </w:rPr>
        <w:t xml:space="preserve">may be </w:t>
      </w:r>
      <w:r w:rsidR="00C570CC">
        <w:rPr>
          <w:rFonts w:ascii="Times New Roman" w:eastAsia="Times New Roman" w:hAnsi="Times New Roman" w:cs="Times New Roman"/>
          <w:sz w:val="24"/>
          <w:szCs w:val="24"/>
        </w:rPr>
        <w:t>electronically filed</w:t>
      </w:r>
      <w:r w:rsidRPr="005740AD">
        <w:rPr>
          <w:rFonts w:ascii="Times New Roman" w:eastAsia="Times New Roman" w:hAnsi="Times New Roman" w:cs="Times New Roman"/>
          <w:sz w:val="24"/>
          <w:szCs w:val="24"/>
        </w:rPr>
        <w:t xml:space="preserve"> through the Commission’s eFiling system.</w:t>
      </w:r>
    </w:p>
    <w:p w:rsidR="000E152C" w:rsidRPr="008B77CF" w:rsidP="000E152C" w14:paraId="73468CA2"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A3" w14:textId="3481D6B4">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4.</w:t>
      </w:r>
      <w:r w:rsidRPr="008B77CF">
        <w:rPr>
          <w:rFonts w:ascii="Times New Roman" w:eastAsia="Times New Roman" w:hAnsi="Times New Roman" w:cs="Times New Roman"/>
          <w:b/>
          <w:sz w:val="24"/>
          <w:szCs w:val="24"/>
        </w:rPr>
        <w:tab/>
        <w:t>DESCRIBE EFFORTS TO IDENTIFY DUPLICATION AND SHOW SPECIFICALLY WHY ANY SIMILAR INFORMATION ALREADY AVAILABLE CANNOT BE USED OR MODIFIED FOR USE FOR THE PURPOSE(S) DESCRIBED IN INSTRUCTION NO. 2</w:t>
      </w:r>
    </w:p>
    <w:p w:rsidR="000E152C" w:rsidRPr="008B77CF" w:rsidP="000E152C" w14:paraId="73468CA4"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0E152C" w:rsidRPr="008B77CF" w:rsidP="000E152C" w14:paraId="73468CA5" w14:textId="245143D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duplication, Commission staff</w:t>
      </w:r>
      <w:r w:rsidRPr="008B77CF">
        <w:rPr>
          <w:rFonts w:ascii="Times New Roman" w:eastAsia="Times New Roman" w:hAnsi="Times New Roman" w:cs="Times New Roman"/>
          <w:sz w:val="24"/>
          <w:szCs w:val="24"/>
        </w:rPr>
        <w:t xml:space="preserve"> periodically review </w:t>
      </w:r>
      <w:r>
        <w:rPr>
          <w:rFonts w:ascii="Times New Roman" w:eastAsia="Times New Roman" w:hAnsi="Times New Roman" w:cs="Times New Roman"/>
          <w:sz w:val="24"/>
          <w:szCs w:val="24"/>
        </w:rPr>
        <w:t xml:space="preserve">filing requirements </w:t>
      </w:r>
      <w:r w:rsidR="004160C9">
        <w:rPr>
          <w:rFonts w:ascii="Times New Roman" w:eastAsia="Times New Roman" w:hAnsi="Times New Roman" w:cs="Times New Roman"/>
          <w:sz w:val="24"/>
          <w:szCs w:val="24"/>
        </w:rPr>
        <w:t>before the expiration of the information collection</w:t>
      </w:r>
      <w:r w:rsidRPr="008B7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8B77CF">
        <w:rPr>
          <w:rFonts w:ascii="Times New Roman" w:eastAsia="Times New Roman" w:hAnsi="Times New Roman" w:cs="Times New Roman"/>
          <w:sz w:val="24"/>
          <w:szCs w:val="24"/>
        </w:rPr>
        <w:t xml:space="preserve"> as the Commission may deem necessary in carrying out its </w:t>
      </w:r>
      <w:r w:rsidR="004160C9">
        <w:rPr>
          <w:rFonts w:ascii="Times New Roman" w:eastAsia="Times New Roman" w:hAnsi="Times New Roman" w:cs="Times New Roman"/>
          <w:sz w:val="24"/>
          <w:szCs w:val="24"/>
        </w:rPr>
        <w:t>statutory</w:t>
      </w:r>
      <w:r w:rsidRPr="008B77CF">
        <w:rPr>
          <w:rFonts w:ascii="Times New Roman" w:eastAsia="Times New Roman" w:hAnsi="Times New Roman" w:cs="Times New Roman"/>
          <w:sz w:val="24"/>
          <w:szCs w:val="24"/>
        </w:rPr>
        <w:t xml:space="preserve"> responsibilities.  There is no other source of this information.</w:t>
      </w:r>
    </w:p>
    <w:p w:rsidR="000E152C" w:rsidRPr="008B77CF" w:rsidP="000E152C" w14:paraId="73468CA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A7"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B77CF">
        <w:rPr>
          <w:rFonts w:ascii="Times New Roman" w:eastAsia="Times New Roman" w:hAnsi="Times New Roman" w:cs="Times New Roman"/>
          <w:b/>
          <w:sz w:val="24"/>
          <w:szCs w:val="24"/>
        </w:rPr>
        <w:t>5.</w:t>
      </w:r>
      <w:r w:rsidRPr="008B77CF">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ab/>
      </w:r>
      <w:r w:rsidRPr="008B77CF">
        <w:rPr>
          <w:rFonts w:ascii="Times New Roman" w:eastAsia="Times New Roman" w:hAnsi="Times New Roman" w:cs="Times New Roman"/>
          <w:b/>
          <w:sz w:val="24"/>
          <w:szCs w:val="24"/>
        </w:rPr>
        <w:t>METHODS USED TO MINIMIZE BURDEN IN COLLECTION OF INFORMATION INVOLVING SMALL ENTITIES</w:t>
      </w:r>
      <w:r w:rsidRPr="008B77CF">
        <w:rPr>
          <w:rFonts w:ascii="Times New Roman" w:eastAsia="Times New Roman" w:hAnsi="Times New Roman" w:cs="Times New Roman"/>
          <w:sz w:val="24"/>
          <w:szCs w:val="24"/>
        </w:rPr>
        <w:t xml:space="preserve"> </w:t>
      </w:r>
    </w:p>
    <w:p w:rsidR="000E152C" w:rsidRPr="008B77CF" w:rsidP="000E152C" w14:paraId="73468CA8" w14:textId="77777777">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0E152C" w:rsidRPr="008B77CF" w:rsidP="000E152C" w14:paraId="73468CA9" w14:textId="5D8BDF09">
      <w:pPr>
        <w:autoSpaceDE w:val="0"/>
        <w:autoSpaceDN w:val="0"/>
        <w:adjustRightInd w:val="0"/>
        <w:spacing w:after="0" w:line="240" w:lineRule="auto"/>
        <w:rPr>
          <w:rFonts w:ascii="Times New Roman" w:eastAsia="Times New Roman" w:hAnsi="Times New Roman" w:cs="Times New Roman"/>
          <w:b/>
          <w:bCs/>
          <w:sz w:val="24"/>
          <w:szCs w:val="24"/>
        </w:rPr>
      </w:pPr>
      <w:r w:rsidRPr="008B77CF">
        <w:rPr>
          <w:rFonts w:ascii="Times New Roman" w:eastAsia="Times New Roman" w:hAnsi="Times New Roman" w:cs="Times New Roman"/>
          <w:sz w:val="24"/>
          <w:szCs w:val="24"/>
        </w:rPr>
        <w:t xml:space="preserve">The Commission expects entities seeking </w:t>
      </w:r>
      <w:r w:rsidR="000362D1">
        <w:rPr>
          <w:rFonts w:ascii="Times New Roman" w:eastAsia="Times New Roman" w:hAnsi="Times New Roman" w:cs="Times New Roman"/>
          <w:sz w:val="24"/>
          <w:szCs w:val="24"/>
        </w:rPr>
        <w:t xml:space="preserve">to construct electric transmission facilities pursuant to the Commission’s </w:t>
      </w:r>
      <w:r w:rsidR="00184338">
        <w:rPr>
          <w:rFonts w:ascii="Times New Roman" w:eastAsia="Times New Roman" w:hAnsi="Times New Roman" w:cs="Times New Roman"/>
          <w:sz w:val="24"/>
          <w:szCs w:val="24"/>
        </w:rPr>
        <w:t xml:space="preserve">authority </w:t>
      </w:r>
      <w:r w:rsidR="000362D1">
        <w:rPr>
          <w:rFonts w:ascii="Times New Roman" w:eastAsia="Times New Roman" w:hAnsi="Times New Roman" w:cs="Times New Roman"/>
          <w:sz w:val="24"/>
          <w:szCs w:val="24"/>
        </w:rPr>
        <w:t>under section 216 of the FPA to</w:t>
      </w:r>
      <w:r w:rsidRPr="008B77CF">
        <w:rPr>
          <w:rFonts w:ascii="Times New Roman" w:eastAsia="Times New Roman" w:hAnsi="Times New Roman" w:cs="Times New Roman"/>
          <w:sz w:val="24"/>
          <w:szCs w:val="24"/>
        </w:rPr>
        <w:t xml:space="preserve"> be major </w:t>
      </w:r>
      <w:r w:rsidR="000362D1">
        <w:rPr>
          <w:rFonts w:ascii="Times New Roman" w:eastAsia="Times New Roman" w:hAnsi="Times New Roman" w:cs="Times New Roman"/>
          <w:sz w:val="24"/>
          <w:szCs w:val="24"/>
        </w:rPr>
        <w:t>developers</w:t>
      </w:r>
      <w:r w:rsidRPr="008B77CF">
        <w:rPr>
          <w:rFonts w:ascii="Times New Roman" w:eastAsia="Times New Roman" w:hAnsi="Times New Roman" w:cs="Times New Roman"/>
          <w:sz w:val="24"/>
          <w:szCs w:val="24"/>
        </w:rPr>
        <w:t xml:space="preserve"> capable of financing complex and </w:t>
      </w:r>
      <w:r w:rsidR="00184338">
        <w:rPr>
          <w:rFonts w:ascii="Times New Roman" w:eastAsia="Times New Roman" w:hAnsi="Times New Roman" w:cs="Times New Roman"/>
          <w:sz w:val="24"/>
          <w:szCs w:val="24"/>
        </w:rPr>
        <w:t>expensive</w:t>
      </w:r>
      <w:r w:rsidRPr="008B77CF">
        <w:rPr>
          <w:rFonts w:ascii="Times New Roman" w:eastAsia="Times New Roman" w:hAnsi="Times New Roman" w:cs="Times New Roman"/>
          <w:sz w:val="24"/>
          <w:szCs w:val="24"/>
        </w:rPr>
        <w:t xml:space="preserve"> projects.</w:t>
      </w:r>
      <w:r w:rsidR="00470CF3">
        <w:rPr>
          <w:rFonts w:ascii="Times New Roman" w:eastAsia="Times New Roman" w:hAnsi="Times New Roman" w:cs="Times New Roman"/>
          <w:sz w:val="24"/>
          <w:szCs w:val="24"/>
        </w:rPr>
        <w:t xml:space="preserve"> </w:t>
      </w:r>
      <w:r w:rsidR="00B658C4">
        <w:rPr>
          <w:rFonts w:ascii="Times New Roman" w:eastAsia="Times New Roman" w:hAnsi="Times New Roman" w:cs="Times New Roman"/>
          <w:sz w:val="24"/>
          <w:szCs w:val="24"/>
        </w:rPr>
        <w:t xml:space="preserve"> To date, only one </w:t>
      </w:r>
      <w:r w:rsidR="00B658C4">
        <w:rPr>
          <w:rFonts w:ascii="Times New Roman" w:eastAsia="Times New Roman" w:hAnsi="Times New Roman" w:cs="Times New Roman"/>
          <w:sz w:val="24"/>
          <w:szCs w:val="24"/>
        </w:rPr>
        <w:t xml:space="preserve">entity has participated in the Commission’s </w:t>
      </w:r>
      <w:r w:rsidR="00B36EE5">
        <w:rPr>
          <w:rFonts w:ascii="Times New Roman" w:eastAsia="Times New Roman" w:hAnsi="Times New Roman" w:cs="Times New Roman"/>
          <w:sz w:val="24"/>
          <w:szCs w:val="24"/>
        </w:rPr>
        <w:t xml:space="preserve">mandatory </w:t>
      </w:r>
      <w:r w:rsidR="00B658C4">
        <w:rPr>
          <w:rFonts w:ascii="Times New Roman" w:eastAsia="Times New Roman" w:hAnsi="Times New Roman" w:cs="Times New Roman"/>
          <w:sz w:val="24"/>
          <w:szCs w:val="24"/>
        </w:rPr>
        <w:t>pre-filing process</w:t>
      </w:r>
      <w:r w:rsidR="0064491E">
        <w:rPr>
          <w:rFonts w:ascii="Times New Roman" w:eastAsia="Times New Roman" w:hAnsi="Times New Roman" w:cs="Times New Roman"/>
          <w:sz w:val="24"/>
          <w:szCs w:val="24"/>
        </w:rPr>
        <w:t xml:space="preserve"> in 18 CFR Part 50</w:t>
      </w:r>
      <w:r w:rsidR="00B658C4">
        <w:rPr>
          <w:rFonts w:ascii="Times New Roman" w:eastAsia="Times New Roman" w:hAnsi="Times New Roman" w:cs="Times New Roman"/>
          <w:sz w:val="24"/>
          <w:szCs w:val="24"/>
        </w:rPr>
        <w:t xml:space="preserve">, and that was a major electric utility company. </w:t>
      </w:r>
      <w:r w:rsidR="00470CF3">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 xml:space="preserve">Therefore, the Commission </w:t>
      </w:r>
      <w:r w:rsidR="000362D1">
        <w:rPr>
          <w:rFonts w:ascii="Times New Roman" w:eastAsia="Times New Roman" w:hAnsi="Times New Roman" w:cs="Times New Roman"/>
          <w:sz w:val="24"/>
          <w:szCs w:val="24"/>
        </w:rPr>
        <w:t>does not anticipate</w:t>
      </w:r>
      <w:r w:rsidRPr="008B77CF">
        <w:rPr>
          <w:rFonts w:ascii="Times New Roman" w:eastAsia="Times New Roman" w:hAnsi="Times New Roman" w:cs="Times New Roman"/>
          <w:sz w:val="24"/>
          <w:szCs w:val="24"/>
        </w:rPr>
        <w:t xml:space="preserve"> that these </w:t>
      </w:r>
      <w:r w:rsidR="000362D1">
        <w:rPr>
          <w:rFonts w:ascii="Times New Roman" w:eastAsia="Times New Roman" w:hAnsi="Times New Roman" w:cs="Times New Roman"/>
          <w:sz w:val="24"/>
          <w:szCs w:val="24"/>
        </w:rPr>
        <w:t xml:space="preserve">information collection </w:t>
      </w:r>
      <w:r w:rsidRPr="008B77CF">
        <w:rPr>
          <w:rFonts w:ascii="Times New Roman" w:eastAsia="Times New Roman" w:hAnsi="Times New Roman" w:cs="Times New Roman"/>
          <w:sz w:val="24"/>
          <w:szCs w:val="24"/>
        </w:rPr>
        <w:t xml:space="preserve">requirements would </w:t>
      </w:r>
      <w:r w:rsidR="000362D1">
        <w:rPr>
          <w:rFonts w:ascii="Times New Roman" w:eastAsia="Times New Roman" w:hAnsi="Times New Roman" w:cs="Times New Roman"/>
          <w:sz w:val="24"/>
          <w:szCs w:val="24"/>
        </w:rPr>
        <w:t>impose</w:t>
      </w:r>
      <w:r w:rsidRPr="008B77CF">
        <w:rPr>
          <w:rFonts w:ascii="Times New Roman" w:eastAsia="Times New Roman" w:hAnsi="Times New Roman" w:cs="Times New Roman"/>
          <w:sz w:val="24"/>
          <w:szCs w:val="24"/>
        </w:rPr>
        <w:t xml:space="preserve"> a </w:t>
      </w:r>
      <w:r w:rsidR="000362D1">
        <w:rPr>
          <w:rFonts w:ascii="Times New Roman" w:eastAsia="Times New Roman" w:hAnsi="Times New Roman" w:cs="Times New Roman"/>
          <w:sz w:val="24"/>
          <w:szCs w:val="24"/>
        </w:rPr>
        <w:t>burden on</w:t>
      </w:r>
      <w:r w:rsidRPr="008B77CF">
        <w:rPr>
          <w:rFonts w:ascii="Times New Roman" w:eastAsia="Times New Roman" w:hAnsi="Times New Roman" w:cs="Times New Roman"/>
          <w:sz w:val="24"/>
          <w:szCs w:val="24"/>
        </w:rPr>
        <w:t xml:space="preserve"> small entities. </w:t>
      </w:r>
      <w:r w:rsidR="00184338">
        <w:rPr>
          <w:rFonts w:ascii="Times New Roman" w:eastAsia="Times New Roman" w:hAnsi="Times New Roman" w:cs="Times New Roman"/>
          <w:sz w:val="24"/>
          <w:szCs w:val="24"/>
        </w:rPr>
        <w:t xml:space="preserve"> Additionally, </w:t>
      </w:r>
      <w:r w:rsidR="00717CF8">
        <w:rPr>
          <w:rFonts w:ascii="Times New Roman" w:eastAsia="Times New Roman" w:hAnsi="Times New Roman" w:cs="Times New Roman"/>
          <w:sz w:val="24"/>
          <w:szCs w:val="24"/>
        </w:rPr>
        <w:t xml:space="preserve">as noted above, </w:t>
      </w:r>
      <w:r w:rsidR="008D03F3">
        <w:rPr>
          <w:rFonts w:ascii="Times New Roman" w:eastAsia="Times New Roman" w:hAnsi="Times New Roman" w:cs="Times New Roman"/>
          <w:sz w:val="24"/>
          <w:szCs w:val="24"/>
        </w:rPr>
        <w:t xml:space="preserve">any </w:t>
      </w:r>
      <w:r w:rsidR="00184338">
        <w:rPr>
          <w:rFonts w:ascii="Times New Roman" w:eastAsia="Times New Roman" w:hAnsi="Times New Roman" w:cs="Times New Roman"/>
          <w:sz w:val="24"/>
          <w:szCs w:val="24"/>
        </w:rPr>
        <w:t xml:space="preserve">applicants </w:t>
      </w:r>
      <w:r w:rsidR="008D7AB6">
        <w:rPr>
          <w:rFonts w:ascii="Times New Roman" w:eastAsia="Times New Roman" w:hAnsi="Times New Roman" w:cs="Times New Roman"/>
          <w:sz w:val="24"/>
          <w:szCs w:val="24"/>
        </w:rPr>
        <w:t xml:space="preserve">may </w:t>
      </w:r>
      <w:r w:rsidR="00ED6370">
        <w:rPr>
          <w:rFonts w:ascii="Times New Roman" w:eastAsia="Times New Roman" w:hAnsi="Times New Roman" w:cs="Times New Roman"/>
          <w:sz w:val="24"/>
          <w:szCs w:val="24"/>
        </w:rPr>
        <w:t xml:space="preserve">reduce the burdens by </w:t>
      </w:r>
      <w:r w:rsidR="008D7AB6">
        <w:rPr>
          <w:rFonts w:ascii="Times New Roman" w:eastAsia="Times New Roman" w:hAnsi="Times New Roman" w:cs="Times New Roman"/>
          <w:sz w:val="24"/>
          <w:szCs w:val="24"/>
        </w:rPr>
        <w:t>fil</w:t>
      </w:r>
      <w:r w:rsidR="00ED6370">
        <w:rPr>
          <w:rFonts w:ascii="Times New Roman" w:eastAsia="Times New Roman" w:hAnsi="Times New Roman" w:cs="Times New Roman"/>
          <w:sz w:val="24"/>
          <w:szCs w:val="24"/>
        </w:rPr>
        <w:t>ing</w:t>
      </w:r>
      <w:r w:rsidR="00184338">
        <w:rPr>
          <w:rFonts w:ascii="Times New Roman" w:eastAsia="Times New Roman" w:hAnsi="Times New Roman" w:cs="Times New Roman"/>
          <w:sz w:val="24"/>
          <w:szCs w:val="24"/>
        </w:rPr>
        <w:t xml:space="preserve"> information electronically through the Commission’s eFiling system.</w:t>
      </w:r>
    </w:p>
    <w:p w:rsidR="000E152C" w:rsidRPr="008B77CF" w:rsidP="000E152C" w14:paraId="73468CAA" w14:textId="77777777">
      <w:pPr>
        <w:autoSpaceDE w:val="0"/>
        <w:autoSpaceDN w:val="0"/>
        <w:adjustRightInd w:val="0"/>
        <w:spacing w:after="0" w:line="240" w:lineRule="auto"/>
        <w:ind w:left="1440"/>
        <w:rPr>
          <w:rFonts w:ascii="Times New Roman" w:eastAsia="Times New Roman" w:hAnsi="Times New Roman" w:cs="Times New Roman"/>
          <w:sz w:val="24"/>
          <w:szCs w:val="24"/>
        </w:rPr>
      </w:pPr>
    </w:p>
    <w:p w:rsidR="000E152C" w:rsidRPr="008B77CF" w:rsidP="000E152C" w14:paraId="73468CAB" w14:textId="77777777">
      <w:pPr>
        <w:widowControl w:val="0"/>
        <w:numPr>
          <w:ilvl w:val="0"/>
          <w:numId w:val="2"/>
        </w:numPr>
        <w:tabs>
          <w:tab w:val="num"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CONSEQUENCE TO FEDERAL PROGRAM IF COLLECTION WERE CONDUCTED LESS FREQUENTLY</w:t>
      </w:r>
    </w:p>
    <w:p w:rsidR="000E152C" w:rsidRPr="008B77CF" w:rsidP="000E152C" w14:paraId="73468CAC" w14:textId="77777777">
      <w:pPr>
        <w:autoSpaceDE w:val="0"/>
        <w:autoSpaceDN w:val="0"/>
        <w:adjustRightInd w:val="0"/>
        <w:spacing w:after="0" w:line="240" w:lineRule="auto"/>
        <w:rPr>
          <w:rFonts w:ascii="Times New Roman" w:eastAsia="Times New Roman" w:hAnsi="Times New Roman" w:cs="Times New Roman"/>
          <w:b/>
          <w:sz w:val="24"/>
          <w:szCs w:val="24"/>
        </w:rPr>
      </w:pPr>
    </w:p>
    <w:p w:rsidR="000E152C" w:rsidRPr="00711E79" w:rsidP="000E152C" w14:paraId="73468CB3" w14:textId="2FBD59E5">
      <w:pPr>
        <w:widowControl w:val="0"/>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is triggered by </w:t>
      </w:r>
      <w:r w:rsidR="00D86D8B">
        <w:rPr>
          <w:rFonts w:ascii="Times New Roman" w:hAnsi="Times New Roman" w:cs="Times New Roman"/>
          <w:sz w:val="24"/>
          <w:szCs w:val="24"/>
        </w:rPr>
        <w:t>an applicant filing</w:t>
      </w:r>
      <w:r w:rsidR="009D1946">
        <w:rPr>
          <w:rFonts w:ascii="Times New Roman" w:hAnsi="Times New Roman" w:cs="Times New Roman"/>
          <w:sz w:val="24"/>
          <w:szCs w:val="24"/>
        </w:rPr>
        <w:t xml:space="preserve"> a request to commence the </w:t>
      </w:r>
      <w:r w:rsidR="00496BEF">
        <w:rPr>
          <w:rFonts w:ascii="Times New Roman" w:hAnsi="Times New Roman" w:cs="Times New Roman"/>
          <w:sz w:val="24"/>
          <w:szCs w:val="24"/>
        </w:rPr>
        <w:t>Commission’s pre-filing process</w:t>
      </w:r>
      <w:r w:rsidR="00114AF4">
        <w:rPr>
          <w:rFonts w:ascii="Times New Roman" w:hAnsi="Times New Roman" w:cs="Times New Roman"/>
          <w:sz w:val="24"/>
          <w:szCs w:val="24"/>
        </w:rPr>
        <w:t>.  Compliance with the pre-filin</w:t>
      </w:r>
      <w:r w:rsidR="002E221F">
        <w:rPr>
          <w:rFonts w:ascii="Times New Roman" w:hAnsi="Times New Roman" w:cs="Times New Roman"/>
          <w:sz w:val="24"/>
          <w:szCs w:val="24"/>
        </w:rPr>
        <w:t>g procedures is</w:t>
      </w:r>
      <w:r w:rsidR="00496BEF">
        <w:rPr>
          <w:rFonts w:ascii="Times New Roman" w:hAnsi="Times New Roman" w:cs="Times New Roman"/>
          <w:sz w:val="24"/>
          <w:szCs w:val="24"/>
        </w:rPr>
        <w:t xml:space="preserve"> a</w:t>
      </w:r>
      <w:r w:rsidR="00F22486">
        <w:rPr>
          <w:rFonts w:ascii="Times New Roman" w:hAnsi="Times New Roman" w:cs="Times New Roman"/>
          <w:sz w:val="24"/>
          <w:szCs w:val="24"/>
        </w:rPr>
        <w:t xml:space="preserve"> prerequisite to filing an application</w:t>
      </w:r>
      <w:r w:rsidR="00D86D8B">
        <w:rPr>
          <w:rFonts w:ascii="Times New Roman" w:hAnsi="Times New Roman" w:cs="Times New Roman"/>
          <w:sz w:val="24"/>
          <w:szCs w:val="24"/>
        </w:rPr>
        <w:t xml:space="preserve"> for a permit to construct </w:t>
      </w:r>
      <w:r w:rsidR="00D973F2">
        <w:rPr>
          <w:rFonts w:ascii="Times New Roman" w:hAnsi="Times New Roman" w:cs="Times New Roman"/>
          <w:sz w:val="24"/>
          <w:szCs w:val="24"/>
        </w:rPr>
        <w:t>electric transmission facilities</w:t>
      </w:r>
      <w:r w:rsidR="00D86D8B">
        <w:rPr>
          <w:rFonts w:ascii="Times New Roman" w:hAnsi="Times New Roman" w:cs="Times New Roman"/>
          <w:sz w:val="24"/>
          <w:szCs w:val="24"/>
        </w:rPr>
        <w:t xml:space="preserve"> under section </w:t>
      </w:r>
      <w:r w:rsidR="00D04223">
        <w:rPr>
          <w:rFonts w:ascii="Times New Roman" w:hAnsi="Times New Roman" w:cs="Times New Roman"/>
          <w:sz w:val="24"/>
          <w:szCs w:val="24"/>
        </w:rPr>
        <w:t xml:space="preserve">216 </w:t>
      </w:r>
      <w:r w:rsidR="00D86D8B">
        <w:rPr>
          <w:rFonts w:ascii="Times New Roman" w:hAnsi="Times New Roman" w:cs="Times New Roman"/>
          <w:sz w:val="24"/>
          <w:szCs w:val="24"/>
        </w:rPr>
        <w:t xml:space="preserve">of the FPA.  </w:t>
      </w:r>
      <w:r w:rsidRPr="008B77CF">
        <w:rPr>
          <w:rFonts w:ascii="Times New Roman" w:eastAsia="Times New Roman" w:hAnsi="Times New Roman" w:cs="Times New Roman"/>
          <w:sz w:val="24"/>
          <w:szCs w:val="24"/>
        </w:rPr>
        <w:t xml:space="preserve">Without </w:t>
      </w:r>
      <w:r w:rsidR="00D86D8B">
        <w:rPr>
          <w:rFonts w:ascii="Times New Roman" w:eastAsia="Times New Roman" w:hAnsi="Times New Roman" w:cs="Times New Roman"/>
          <w:sz w:val="24"/>
          <w:szCs w:val="24"/>
        </w:rPr>
        <w:t>th</w:t>
      </w:r>
      <w:r w:rsidR="00C63B55">
        <w:rPr>
          <w:rFonts w:ascii="Times New Roman" w:eastAsia="Times New Roman" w:hAnsi="Times New Roman" w:cs="Times New Roman"/>
          <w:sz w:val="24"/>
          <w:szCs w:val="24"/>
        </w:rPr>
        <w:t>e</w:t>
      </w:r>
      <w:r w:rsidR="00D86D8B">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information</w:t>
      </w:r>
      <w:r w:rsidR="00C63B55">
        <w:rPr>
          <w:rFonts w:ascii="Times New Roman" w:eastAsia="Times New Roman" w:hAnsi="Times New Roman" w:cs="Times New Roman"/>
          <w:sz w:val="24"/>
          <w:szCs w:val="24"/>
        </w:rPr>
        <w:t xml:space="preserve"> </w:t>
      </w:r>
      <w:r w:rsidR="00191F54">
        <w:rPr>
          <w:rFonts w:ascii="Times New Roman" w:eastAsia="Times New Roman" w:hAnsi="Times New Roman" w:cs="Times New Roman"/>
          <w:sz w:val="24"/>
          <w:szCs w:val="24"/>
        </w:rPr>
        <w:t>submitted</w:t>
      </w:r>
      <w:r w:rsidR="00C63B55">
        <w:rPr>
          <w:rFonts w:ascii="Times New Roman" w:eastAsia="Times New Roman" w:hAnsi="Times New Roman" w:cs="Times New Roman"/>
          <w:sz w:val="24"/>
          <w:szCs w:val="24"/>
        </w:rPr>
        <w:t xml:space="preserve"> </w:t>
      </w:r>
      <w:r w:rsidR="00191F54">
        <w:rPr>
          <w:rFonts w:ascii="Times New Roman" w:eastAsia="Times New Roman" w:hAnsi="Times New Roman" w:cs="Times New Roman"/>
          <w:sz w:val="24"/>
          <w:szCs w:val="24"/>
        </w:rPr>
        <w:t xml:space="preserve">by an applicant </w:t>
      </w:r>
      <w:r w:rsidR="00C63B55">
        <w:rPr>
          <w:rFonts w:ascii="Times New Roman" w:eastAsia="Times New Roman" w:hAnsi="Times New Roman" w:cs="Times New Roman"/>
          <w:sz w:val="24"/>
          <w:szCs w:val="24"/>
        </w:rPr>
        <w:t>during the pre-filing and application review</w:t>
      </w:r>
      <w:r w:rsidR="00191F54">
        <w:rPr>
          <w:rFonts w:ascii="Times New Roman" w:eastAsia="Times New Roman" w:hAnsi="Times New Roman" w:cs="Times New Roman"/>
          <w:sz w:val="24"/>
          <w:szCs w:val="24"/>
        </w:rPr>
        <w:t xml:space="preserve"> </w:t>
      </w:r>
      <w:r w:rsidR="00771654">
        <w:rPr>
          <w:rFonts w:ascii="Times New Roman" w:eastAsia="Times New Roman" w:hAnsi="Times New Roman" w:cs="Times New Roman"/>
          <w:sz w:val="24"/>
          <w:szCs w:val="24"/>
        </w:rPr>
        <w:t>processes</w:t>
      </w:r>
      <w:r w:rsidRPr="008B77CF">
        <w:rPr>
          <w:rFonts w:ascii="Times New Roman" w:eastAsia="Times New Roman" w:hAnsi="Times New Roman" w:cs="Times New Roman"/>
          <w:sz w:val="24"/>
          <w:szCs w:val="24"/>
        </w:rPr>
        <w:t xml:space="preserve">, the Commission would be unable to fulfill its statutory </w:t>
      </w:r>
      <w:r w:rsidR="0094698C">
        <w:rPr>
          <w:rFonts w:ascii="Times New Roman" w:eastAsia="Times New Roman" w:hAnsi="Times New Roman" w:cs="Times New Roman"/>
          <w:sz w:val="24"/>
          <w:szCs w:val="24"/>
        </w:rPr>
        <w:t>obligations</w:t>
      </w:r>
      <w:r w:rsidR="00981D61">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 xml:space="preserve">under the FPA </w:t>
      </w:r>
      <w:r w:rsidR="00D86D8B">
        <w:rPr>
          <w:rFonts w:ascii="Times New Roman" w:eastAsia="Times New Roman" w:hAnsi="Times New Roman" w:cs="Times New Roman"/>
          <w:sz w:val="24"/>
          <w:szCs w:val="24"/>
        </w:rPr>
        <w:t xml:space="preserve">and </w:t>
      </w:r>
      <w:r w:rsidRPr="008B77CF">
        <w:rPr>
          <w:rFonts w:ascii="Times New Roman" w:eastAsia="Times New Roman" w:hAnsi="Times New Roman" w:cs="Times New Roman"/>
          <w:sz w:val="24"/>
          <w:szCs w:val="24"/>
        </w:rPr>
        <w:t>NEPA</w:t>
      </w:r>
      <w:r w:rsidRPr="008B77CF">
        <w:rPr>
          <w:rFonts w:ascii="Times New Roman" w:eastAsia="Times New Roman" w:hAnsi="Times New Roman" w:cs="Times New Roman"/>
          <w:bCs/>
          <w:sz w:val="24"/>
          <w:szCs w:val="24"/>
        </w:rPr>
        <w:t>.</w:t>
      </w:r>
      <w:r w:rsidR="009C3CC5">
        <w:rPr>
          <w:rFonts w:ascii="Times New Roman" w:eastAsia="Times New Roman" w:hAnsi="Times New Roman" w:cs="Times New Roman"/>
          <w:bCs/>
          <w:sz w:val="24"/>
          <w:szCs w:val="24"/>
        </w:rPr>
        <w:t xml:space="preserve">  </w:t>
      </w:r>
    </w:p>
    <w:p w:rsidR="000E152C" w:rsidRPr="008B77CF" w:rsidP="000E152C" w14:paraId="73468CB4"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B5"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7</w:t>
      </w:r>
      <w:r w:rsidRPr="008B77CF">
        <w:rPr>
          <w:rFonts w:ascii="Times New Roman" w:eastAsia="Times New Roman" w:hAnsi="Times New Roman" w:cs="Times New Roman"/>
          <w:sz w:val="24"/>
          <w:szCs w:val="24"/>
        </w:rPr>
        <w:t>.</w:t>
      </w:r>
      <w:r w:rsidRPr="008B77CF">
        <w:rPr>
          <w:rFonts w:ascii="Times New Roman" w:eastAsia="Times New Roman" w:hAnsi="Times New Roman" w:cs="Times New Roman"/>
          <w:sz w:val="24"/>
          <w:szCs w:val="24"/>
        </w:rPr>
        <w:tab/>
      </w:r>
      <w:r w:rsidRPr="008B77CF">
        <w:rPr>
          <w:rFonts w:ascii="Times New Roman" w:eastAsia="Times New Roman" w:hAnsi="Times New Roman" w:cs="Times New Roman"/>
          <w:b/>
          <w:sz w:val="24"/>
          <w:szCs w:val="24"/>
        </w:rPr>
        <w:t>EXPLAIN ANY SPECIAL CIRCUMSTANCES RELATING TO THE INFORMATION</w:t>
      </w:r>
    </w:p>
    <w:p w:rsidR="000E152C" w:rsidRPr="008B77CF" w:rsidP="000E152C" w14:paraId="73468CB6"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0E152C" w:rsidRPr="008B77CF" w:rsidP="00FA0D59" w14:paraId="73468CB7" w14:textId="34BB0B63">
      <w:pPr>
        <w:pStyle w:val="CommentText"/>
        <w:spacing w:after="0"/>
        <w:rPr>
          <w:rFonts w:ascii="Times New Roman" w:eastAsia="Times New Roman" w:hAnsi="Times New Roman" w:cs="Times New Roman"/>
          <w:b/>
          <w:bCs/>
          <w:sz w:val="24"/>
          <w:szCs w:val="24"/>
        </w:rPr>
      </w:pPr>
      <w:bookmarkStart w:id="0" w:name="_Hlk107225116"/>
      <w:r w:rsidRPr="008B77CF">
        <w:rPr>
          <w:rFonts w:ascii="Times New Roman" w:eastAsia="Times New Roman" w:hAnsi="Times New Roman" w:cs="Times New Roman"/>
          <w:sz w:val="24"/>
          <w:szCs w:val="24"/>
        </w:rPr>
        <w:t xml:space="preserve">FERC-729 meets </w:t>
      </w:r>
      <w:r w:rsidRPr="008B77CF" w:rsidR="00F11F5D">
        <w:rPr>
          <w:rFonts w:ascii="Times New Roman" w:eastAsia="Times New Roman" w:hAnsi="Times New Roman" w:cs="Times New Roman"/>
          <w:sz w:val="24"/>
          <w:szCs w:val="24"/>
        </w:rPr>
        <w:t>OMB</w:t>
      </w:r>
      <w:r w:rsidR="00F11F5D">
        <w:rPr>
          <w:rFonts w:ascii="Times New Roman" w:eastAsia="Times New Roman" w:hAnsi="Times New Roman" w:cs="Times New Roman"/>
          <w:sz w:val="24"/>
          <w:szCs w:val="24"/>
        </w:rPr>
        <w:t>’</w:t>
      </w:r>
      <w:r w:rsidRPr="008B77CF" w:rsidR="00F11F5D">
        <w:rPr>
          <w:rFonts w:ascii="Times New Roman" w:eastAsia="Times New Roman" w:hAnsi="Times New Roman" w:cs="Times New Roman"/>
          <w:sz w:val="24"/>
          <w:szCs w:val="24"/>
        </w:rPr>
        <w:t xml:space="preserve">s </w:t>
      </w:r>
      <w:r w:rsidR="001152E5">
        <w:rPr>
          <w:rFonts w:ascii="Times New Roman" w:eastAsia="Times New Roman" w:hAnsi="Times New Roman" w:cs="Times New Roman"/>
          <w:sz w:val="24"/>
          <w:szCs w:val="24"/>
        </w:rPr>
        <w:t>s</w:t>
      </w:r>
      <w:r w:rsidRPr="008B77CF">
        <w:rPr>
          <w:rFonts w:ascii="Times New Roman" w:eastAsia="Times New Roman" w:hAnsi="Times New Roman" w:cs="Times New Roman"/>
          <w:sz w:val="24"/>
          <w:szCs w:val="24"/>
        </w:rPr>
        <w:t xml:space="preserve">ection 1320.5 </w:t>
      </w:r>
      <w:bookmarkEnd w:id="0"/>
      <w:r w:rsidRPr="008B77CF">
        <w:rPr>
          <w:rFonts w:ascii="Times New Roman" w:eastAsia="Times New Roman" w:hAnsi="Times New Roman" w:cs="Times New Roman"/>
          <w:sz w:val="24"/>
          <w:szCs w:val="24"/>
        </w:rPr>
        <w:t>requirements</w:t>
      </w:r>
      <w:r w:rsidR="006426AB">
        <w:rPr>
          <w:rFonts w:ascii="Times New Roman" w:eastAsia="Times New Roman" w:hAnsi="Times New Roman" w:cs="Times New Roman"/>
          <w:sz w:val="24"/>
          <w:szCs w:val="24"/>
        </w:rPr>
        <w:t xml:space="preserve"> </w:t>
      </w:r>
      <w:r w:rsidRPr="005740AD" w:rsidR="006426AB">
        <w:rPr>
          <w:rFonts w:ascii="Times New Roman" w:eastAsia="Times New Roman" w:hAnsi="Times New Roman" w:cs="Times New Roman"/>
          <w:sz w:val="24"/>
          <w:szCs w:val="24"/>
        </w:rPr>
        <w:t>with the exception of 1320.5(d)(2)(iii)</w:t>
      </w:r>
      <w:r w:rsidR="0045106A">
        <w:rPr>
          <w:rFonts w:ascii="Times New Roman" w:eastAsia="Times New Roman" w:hAnsi="Times New Roman" w:cs="Times New Roman"/>
          <w:sz w:val="24"/>
          <w:szCs w:val="24"/>
        </w:rPr>
        <w:t>, which provides that agencies not require respondents to submit more than an original and two copies of any document</w:t>
      </w:r>
      <w:r w:rsidRPr="005740AD" w:rsidR="006426AB">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16"/>
      </w:r>
      <w:r w:rsidRPr="005740AD" w:rsidR="006426AB">
        <w:rPr>
          <w:rFonts w:ascii="Times New Roman" w:eastAsia="Times New Roman" w:hAnsi="Times New Roman" w:cs="Times New Roman"/>
          <w:sz w:val="24"/>
          <w:szCs w:val="24"/>
        </w:rPr>
        <w:t xml:space="preserve">  </w:t>
      </w:r>
      <w:r w:rsidR="006426AB">
        <w:rPr>
          <w:rFonts w:ascii="Times New Roman" w:eastAsia="Times New Roman" w:hAnsi="Times New Roman" w:cs="Times New Roman"/>
          <w:sz w:val="24"/>
          <w:szCs w:val="24"/>
        </w:rPr>
        <w:t>Specifically, s</w:t>
      </w:r>
      <w:r w:rsidRPr="005740AD" w:rsidR="006426AB">
        <w:rPr>
          <w:rFonts w:ascii="Times New Roman" w:eastAsia="Times New Roman" w:hAnsi="Times New Roman" w:cs="Times New Roman"/>
          <w:sz w:val="24"/>
          <w:szCs w:val="24"/>
        </w:rPr>
        <w:t>ection 5</w:t>
      </w:r>
      <w:r w:rsidR="006426AB">
        <w:rPr>
          <w:rFonts w:ascii="Times New Roman" w:eastAsia="Times New Roman" w:hAnsi="Times New Roman" w:cs="Times New Roman"/>
          <w:sz w:val="24"/>
          <w:szCs w:val="24"/>
        </w:rPr>
        <w:t>0</w:t>
      </w:r>
      <w:r w:rsidRPr="005740AD" w:rsidR="006426AB">
        <w:rPr>
          <w:rFonts w:ascii="Times New Roman" w:eastAsia="Times New Roman" w:hAnsi="Times New Roman" w:cs="Times New Roman"/>
          <w:sz w:val="24"/>
          <w:szCs w:val="24"/>
        </w:rPr>
        <w:t>.3</w:t>
      </w:r>
      <w:r w:rsidR="002D4E2B">
        <w:rPr>
          <w:rFonts w:ascii="Times New Roman" w:eastAsia="Times New Roman" w:hAnsi="Times New Roman" w:cs="Times New Roman"/>
          <w:sz w:val="24"/>
          <w:szCs w:val="24"/>
        </w:rPr>
        <w:t>(b)</w:t>
      </w:r>
      <w:r>
        <w:rPr>
          <w:rStyle w:val="FootnoteReference"/>
          <w:rFonts w:eastAsia="Times New Roman" w:cs="Times New Roman"/>
          <w:sz w:val="24"/>
          <w:szCs w:val="24"/>
        </w:rPr>
        <w:footnoteReference w:id="17"/>
      </w:r>
      <w:r w:rsidRPr="005740AD" w:rsidR="006426AB">
        <w:rPr>
          <w:rFonts w:ascii="Times New Roman" w:eastAsia="Times New Roman" w:hAnsi="Times New Roman" w:cs="Times New Roman"/>
          <w:sz w:val="24"/>
          <w:szCs w:val="24"/>
        </w:rPr>
        <w:t xml:space="preserve"> of the </w:t>
      </w:r>
      <w:r w:rsidRPr="005740AD" w:rsidR="00A50A16">
        <w:rPr>
          <w:rFonts w:ascii="Times New Roman" w:eastAsia="Times New Roman" w:hAnsi="Times New Roman" w:cs="Times New Roman"/>
          <w:sz w:val="24"/>
          <w:szCs w:val="24"/>
        </w:rPr>
        <w:t>Commission</w:t>
      </w:r>
      <w:r w:rsidR="00A50A16">
        <w:rPr>
          <w:rFonts w:ascii="Times New Roman" w:eastAsia="Times New Roman" w:hAnsi="Times New Roman" w:cs="Times New Roman"/>
          <w:sz w:val="24"/>
          <w:szCs w:val="24"/>
        </w:rPr>
        <w:t>’</w:t>
      </w:r>
      <w:r w:rsidRPr="005740AD" w:rsidR="00A50A16">
        <w:rPr>
          <w:rFonts w:ascii="Times New Roman" w:eastAsia="Times New Roman" w:hAnsi="Times New Roman" w:cs="Times New Roman"/>
          <w:sz w:val="24"/>
          <w:szCs w:val="24"/>
        </w:rPr>
        <w:t xml:space="preserve">s </w:t>
      </w:r>
      <w:r w:rsidRPr="005740AD" w:rsidR="006426AB">
        <w:rPr>
          <w:rFonts w:ascii="Times New Roman" w:eastAsia="Times New Roman" w:hAnsi="Times New Roman" w:cs="Times New Roman"/>
          <w:sz w:val="24"/>
          <w:szCs w:val="24"/>
        </w:rPr>
        <w:t xml:space="preserve">regulations requires </w:t>
      </w:r>
      <w:r w:rsidR="006426AB">
        <w:rPr>
          <w:rFonts w:ascii="Times New Roman" w:eastAsia="Times New Roman" w:hAnsi="Times New Roman" w:cs="Times New Roman"/>
          <w:sz w:val="24"/>
          <w:szCs w:val="24"/>
        </w:rPr>
        <w:t xml:space="preserve">an </w:t>
      </w:r>
      <w:r w:rsidRPr="005740AD" w:rsidR="006426AB">
        <w:rPr>
          <w:rFonts w:ascii="Times New Roman" w:eastAsia="Times New Roman" w:hAnsi="Times New Roman" w:cs="Times New Roman"/>
          <w:sz w:val="24"/>
          <w:szCs w:val="24"/>
        </w:rPr>
        <w:t xml:space="preserve">original and seven conformed copies </w:t>
      </w:r>
      <w:r w:rsidR="006426AB">
        <w:rPr>
          <w:rFonts w:ascii="Times New Roman" w:eastAsia="Times New Roman" w:hAnsi="Times New Roman" w:cs="Times New Roman"/>
          <w:sz w:val="24"/>
          <w:szCs w:val="24"/>
        </w:rPr>
        <w:t xml:space="preserve">of the information to be submitted </w:t>
      </w:r>
      <w:r w:rsidRPr="005740AD" w:rsidR="006426AB">
        <w:rPr>
          <w:rFonts w:ascii="Times New Roman" w:eastAsia="Times New Roman" w:hAnsi="Times New Roman" w:cs="Times New Roman"/>
          <w:sz w:val="24"/>
          <w:szCs w:val="24"/>
        </w:rPr>
        <w:t xml:space="preserve">for the Commission to conduct </w:t>
      </w:r>
      <w:r w:rsidR="006426AB">
        <w:rPr>
          <w:rFonts w:ascii="Times New Roman" w:eastAsia="Times New Roman" w:hAnsi="Times New Roman" w:cs="Times New Roman"/>
          <w:sz w:val="24"/>
          <w:szCs w:val="24"/>
        </w:rPr>
        <w:t>its</w:t>
      </w:r>
      <w:r w:rsidRPr="005740AD" w:rsidR="006426AB">
        <w:rPr>
          <w:rFonts w:ascii="Times New Roman" w:eastAsia="Times New Roman" w:hAnsi="Times New Roman" w:cs="Times New Roman"/>
          <w:sz w:val="24"/>
          <w:szCs w:val="24"/>
        </w:rPr>
        <w:t xml:space="preserve"> review</w:t>
      </w:r>
      <w:r w:rsidRPr="008B77CF">
        <w:rPr>
          <w:rFonts w:ascii="Times New Roman" w:eastAsia="Times New Roman" w:hAnsi="Times New Roman" w:cs="Times New Roman"/>
          <w:sz w:val="24"/>
          <w:szCs w:val="24"/>
        </w:rPr>
        <w:t>.</w:t>
      </w:r>
      <w:r w:rsidR="005C1ECA">
        <w:rPr>
          <w:rFonts w:ascii="Times New Roman" w:eastAsia="Times New Roman" w:hAnsi="Times New Roman" w:cs="Times New Roman"/>
          <w:sz w:val="24"/>
          <w:szCs w:val="24"/>
        </w:rPr>
        <w:t xml:space="preserve">  The </w:t>
      </w:r>
      <w:r w:rsidR="00C717E8">
        <w:rPr>
          <w:rFonts w:ascii="Times New Roman" w:eastAsia="Times New Roman" w:hAnsi="Times New Roman" w:cs="Times New Roman"/>
          <w:sz w:val="24"/>
          <w:szCs w:val="24"/>
        </w:rPr>
        <w:t>Final Rule</w:t>
      </w:r>
      <w:r w:rsidR="005C1ECA">
        <w:rPr>
          <w:rFonts w:ascii="Times New Roman" w:eastAsia="Times New Roman" w:hAnsi="Times New Roman" w:cs="Times New Roman"/>
          <w:sz w:val="24"/>
          <w:szCs w:val="24"/>
        </w:rPr>
        <w:t xml:space="preserve"> revise</w:t>
      </w:r>
      <w:r w:rsidR="00C717E8">
        <w:rPr>
          <w:rFonts w:ascii="Times New Roman" w:eastAsia="Times New Roman" w:hAnsi="Times New Roman" w:cs="Times New Roman"/>
          <w:sz w:val="24"/>
          <w:szCs w:val="24"/>
        </w:rPr>
        <w:t>s</w:t>
      </w:r>
      <w:r w:rsidR="005C1ECA">
        <w:rPr>
          <w:rFonts w:ascii="Times New Roman" w:eastAsia="Times New Roman" w:hAnsi="Times New Roman" w:cs="Times New Roman"/>
          <w:sz w:val="24"/>
          <w:szCs w:val="24"/>
        </w:rPr>
        <w:t xml:space="preserve"> section 50.3(b) to only require applicants to make submissions in electronic format</w:t>
      </w:r>
      <w:r w:rsidR="00F02D35">
        <w:rPr>
          <w:rFonts w:ascii="Times New Roman" w:eastAsia="Times New Roman" w:hAnsi="Times New Roman" w:cs="Times New Roman"/>
          <w:sz w:val="24"/>
          <w:szCs w:val="24"/>
        </w:rPr>
        <w:t>,</w:t>
      </w:r>
      <w:r w:rsidR="009D0410">
        <w:rPr>
          <w:rFonts w:ascii="Times New Roman" w:eastAsia="Times New Roman" w:hAnsi="Times New Roman" w:cs="Times New Roman"/>
          <w:sz w:val="24"/>
          <w:szCs w:val="24"/>
        </w:rPr>
        <w:t xml:space="preserve"> </w:t>
      </w:r>
      <w:r w:rsidR="00FD1F83">
        <w:rPr>
          <w:rFonts w:ascii="Times New Roman" w:eastAsia="Times New Roman" w:hAnsi="Times New Roman" w:cs="Times New Roman"/>
          <w:sz w:val="24"/>
          <w:szCs w:val="24"/>
        </w:rPr>
        <w:t>which</w:t>
      </w:r>
      <w:r w:rsidR="0052765E">
        <w:rPr>
          <w:rFonts w:ascii="Times New Roman" w:eastAsia="Times New Roman" w:hAnsi="Times New Roman" w:cs="Times New Roman"/>
          <w:sz w:val="24"/>
          <w:szCs w:val="24"/>
        </w:rPr>
        <w:t xml:space="preserve"> </w:t>
      </w:r>
      <w:r w:rsidR="00C85B12">
        <w:rPr>
          <w:rFonts w:ascii="Times New Roman" w:eastAsia="Times New Roman" w:hAnsi="Times New Roman" w:cs="Times New Roman"/>
          <w:sz w:val="24"/>
          <w:szCs w:val="24"/>
        </w:rPr>
        <w:t>is consistent with</w:t>
      </w:r>
      <w:r w:rsidR="0052765E">
        <w:rPr>
          <w:rFonts w:ascii="Times New Roman" w:eastAsia="Times New Roman" w:hAnsi="Times New Roman" w:cs="Times New Roman"/>
          <w:sz w:val="24"/>
          <w:szCs w:val="24"/>
        </w:rPr>
        <w:t xml:space="preserve"> s</w:t>
      </w:r>
      <w:r w:rsidRPr="008B77CF" w:rsidR="0052765E">
        <w:rPr>
          <w:rFonts w:ascii="Times New Roman" w:eastAsia="Times New Roman" w:hAnsi="Times New Roman" w:cs="Times New Roman"/>
          <w:sz w:val="24"/>
          <w:szCs w:val="24"/>
        </w:rPr>
        <w:t>ection 1320.5</w:t>
      </w:r>
      <w:r w:rsidR="0025616B">
        <w:rPr>
          <w:rFonts w:ascii="Times New Roman" w:eastAsia="Times New Roman" w:hAnsi="Times New Roman" w:cs="Times New Roman"/>
          <w:sz w:val="24"/>
          <w:szCs w:val="24"/>
        </w:rPr>
        <w:t>(d)(2)(iii</w:t>
      </w:r>
      <w:r w:rsidR="0006011B">
        <w:rPr>
          <w:rFonts w:ascii="Times New Roman" w:eastAsia="Times New Roman" w:hAnsi="Times New Roman" w:cs="Times New Roman"/>
          <w:sz w:val="24"/>
          <w:szCs w:val="24"/>
        </w:rPr>
        <w:t>)</w:t>
      </w:r>
      <w:r w:rsidR="0052765E">
        <w:rPr>
          <w:rFonts w:ascii="Times New Roman" w:eastAsia="Times New Roman" w:hAnsi="Times New Roman" w:cs="Times New Roman"/>
          <w:sz w:val="24"/>
          <w:szCs w:val="24"/>
        </w:rPr>
        <w:t xml:space="preserve">. </w:t>
      </w:r>
    </w:p>
    <w:p w:rsidR="000E152C" w:rsidRPr="008B77CF" w:rsidP="000E152C" w14:paraId="73468CB8"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B9"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8.  </w:t>
      </w:r>
      <w:r w:rsidRPr="008B77CF">
        <w:rPr>
          <w:rFonts w:ascii="Times New Roman" w:eastAsia="Times New Roman" w:hAnsi="Times New Roman" w:cs="Times New Roman"/>
          <w:b/>
          <w:sz w:val="24"/>
          <w:szCs w:val="24"/>
        </w:rPr>
        <w:tab/>
        <w:t>DESCRIBE EFFORTS TO CONSULT OUTSIDE THE AGENCY:  SUMMARIZE PUBLIC COMMENTS AND THE AGENCY’S RESPONSE TO THESE COMMENTS</w:t>
      </w:r>
    </w:p>
    <w:p w:rsidR="000E152C" w:rsidP="000E152C" w14:paraId="73468CBA" w14:textId="716C4ACA">
      <w:pPr>
        <w:autoSpaceDE w:val="0"/>
        <w:autoSpaceDN w:val="0"/>
        <w:adjustRightInd w:val="0"/>
        <w:spacing w:after="0" w:line="240" w:lineRule="auto"/>
        <w:ind w:firstLine="720"/>
        <w:rPr>
          <w:rFonts w:ascii="Times New Roman" w:eastAsia="Times New Roman" w:hAnsi="Times New Roman" w:cs="Times New Roman"/>
          <w:sz w:val="24"/>
          <w:szCs w:val="24"/>
        </w:rPr>
      </w:pPr>
    </w:p>
    <w:p w:rsidR="0093750B" w:rsidP="00470CF3" w14:paraId="145E20B0" w14:textId="2FF446D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December 15, 2022, t</w:t>
      </w:r>
      <w:r w:rsidR="007243F7">
        <w:rPr>
          <w:rFonts w:ascii="Times New Roman" w:eastAsia="Times New Roman" w:hAnsi="Times New Roman" w:cs="Times New Roman"/>
          <w:sz w:val="24"/>
          <w:szCs w:val="24"/>
        </w:rPr>
        <w:t xml:space="preserve">he </w:t>
      </w:r>
      <w:r w:rsidR="008A6D33">
        <w:rPr>
          <w:rFonts w:ascii="Times New Roman" w:eastAsia="Times New Roman" w:hAnsi="Times New Roman" w:cs="Times New Roman"/>
          <w:sz w:val="24"/>
          <w:szCs w:val="24"/>
        </w:rPr>
        <w:t xml:space="preserve">Commission issued </w:t>
      </w:r>
      <w:r>
        <w:rPr>
          <w:rFonts w:ascii="Times New Roman" w:eastAsia="Times New Roman" w:hAnsi="Times New Roman" w:cs="Times New Roman"/>
          <w:sz w:val="24"/>
          <w:szCs w:val="24"/>
        </w:rPr>
        <w:t xml:space="preserve">its </w:t>
      </w:r>
      <w:r w:rsidR="007243F7">
        <w:rPr>
          <w:rFonts w:ascii="Times New Roman" w:eastAsia="Times New Roman" w:hAnsi="Times New Roman" w:cs="Times New Roman"/>
          <w:sz w:val="24"/>
          <w:szCs w:val="24"/>
        </w:rPr>
        <w:t xml:space="preserve">NOPR </w:t>
      </w:r>
      <w:r w:rsidR="002C166D">
        <w:rPr>
          <w:rFonts w:ascii="Times New Roman" w:eastAsia="Times New Roman" w:hAnsi="Times New Roman" w:cs="Times New Roman"/>
          <w:sz w:val="24"/>
          <w:szCs w:val="24"/>
        </w:rPr>
        <w:t xml:space="preserve">proposing </w:t>
      </w:r>
      <w:r w:rsidR="00007BAA">
        <w:rPr>
          <w:rFonts w:ascii="Times New Roman" w:eastAsia="Times New Roman" w:hAnsi="Times New Roman" w:cs="Times New Roman"/>
          <w:sz w:val="24"/>
          <w:szCs w:val="24"/>
        </w:rPr>
        <w:t>to revise its</w:t>
      </w:r>
      <w:r w:rsidR="002C166D">
        <w:rPr>
          <w:rFonts w:ascii="Times New Roman" w:eastAsia="Times New Roman" w:hAnsi="Times New Roman" w:cs="Times New Roman"/>
          <w:sz w:val="24"/>
          <w:szCs w:val="24"/>
        </w:rPr>
        <w:t xml:space="preserve"> regulations in parts 50 and 380.</w:t>
      </w:r>
      <w:r>
        <w:rPr>
          <w:rStyle w:val="FootnoteReference"/>
          <w:rFonts w:eastAsia="Times New Roman" w:cs="Times New Roman"/>
          <w:sz w:val="24"/>
          <w:szCs w:val="24"/>
        </w:rPr>
        <w:footnoteReference w:id="18"/>
      </w:r>
      <w:r w:rsidRPr="00E17B5C" w:rsidR="002C166D">
        <w:rPr>
          <w:rFonts w:ascii="Times New Roman" w:eastAsia="Times New Roman" w:hAnsi="Times New Roman" w:cs="Times New Roman"/>
          <w:sz w:val="24"/>
          <w:szCs w:val="24"/>
        </w:rPr>
        <w:t xml:space="preserve"> </w:t>
      </w:r>
      <w:r w:rsidR="00007BAA">
        <w:rPr>
          <w:rFonts w:ascii="Times New Roman" w:eastAsia="Times New Roman" w:hAnsi="Times New Roman" w:cs="Times New Roman"/>
          <w:sz w:val="24"/>
          <w:szCs w:val="24"/>
        </w:rPr>
        <w:t xml:space="preserve"> The NOPR</w:t>
      </w:r>
      <w:r w:rsidR="002C166D">
        <w:rPr>
          <w:rFonts w:ascii="Times New Roman" w:eastAsia="Times New Roman" w:hAnsi="Times New Roman" w:cs="Times New Roman"/>
          <w:sz w:val="24"/>
          <w:szCs w:val="24"/>
        </w:rPr>
        <w:t xml:space="preserve"> </w:t>
      </w:r>
      <w:r w:rsidR="007243F7">
        <w:rPr>
          <w:rFonts w:ascii="Times New Roman" w:eastAsia="Times New Roman" w:hAnsi="Times New Roman" w:cs="Times New Roman"/>
          <w:sz w:val="24"/>
          <w:szCs w:val="24"/>
        </w:rPr>
        <w:t xml:space="preserve">was published in the </w:t>
      </w:r>
      <w:r w:rsidRPr="00245DB9" w:rsidR="007243F7">
        <w:rPr>
          <w:rFonts w:ascii="Times New Roman" w:eastAsia="Times New Roman" w:hAnsi="Times New Roman" w:cs="Times New Roman"/>
          <w:i/>
          <w:iCs/>
          <w:sz w:val="24"/>
          <w:szCs w:val="24"/>
        </w:rPr>
        <w:t>Federal Register</w:t>
      </w:r>
      <w:r w:rsidR="007243F7">
        <w:rPr>
          <w:rFonts w:ascii="Times New Roman" w:eastAsia="Times New Roman" w:hAnsi="Times New Roman" w:cs="Times New Roman"/>
          <w:sz w:val="24"/>
          <w:szCs w:val="24"/>
        </w:rPr>
        <w:t xml:space="preserve"> on </w:t>
      </w:r>
      <w:r w:rsidR="00D26C6C">
        <w:rPr>
          <w:rFonts w:ascii="Times New Roman" w:eastAsia="Times New Roman" w:hAnsi="Times New Roman" w:cs="Times New Roman"/>
          <w:sz w:val="24"/>
          <w:szCs w:val="24"/>
        </w:rPr>
        <w:t>January 17, 2023,</w:t>
      </w:r>
      <w:r w:rsidR="0032036F">
        <w:rPr>
          <w:rFonts w:ascii="Times New Roman" w:eastAsia="Times New Roman" w:hAnsi="Times New Roman" w:cs="Times New Roman"/>
          <w:sz w:val="24"/>
          <w:szCs w:val="24"/>
        </w:rPr>
        <w:t xml:space="preserve"> with a 90-day comment period</w:t>
      </w:r>
      <w:r w:rsidR="007243F7">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19"/>
      </w:r>
      <w:r w:rsidR="007243F7">
        <w:rPr>
          <w:rFonts w:ascii="Times New Roman" w:eastAsia="Times New Roman" w:hAnsi="Times New Roman" w:cs="Times New Roman"/>
          <w:sz w:val="24"/>
          <w:szCs w:val="24"/>
        </w:rPr>
        <w:t xml:space="preserve"> </w:t>
      </w:r>
      <w:r w:rsidR="002C4F77">
        <w:rPr>
          <w:rFonts w:ascii="Times New Roman" w:eastAsia="Times New Roman" w:hAnsi="Times New Roman" w:cs="Times New Roman"/>
          <w:sz w:val="24"/>
          <w:szCs w:val="24"/>
        </w:rPr>
        <w:t xml:space="preserve"> Because some of</w:t>
      </w:r>
      <w:r w:rsidR="007243F7">
        <w:rPr>
          <w:rFonts w:ascii="Times New Roman" w:eastAsia="Times New Roman" w:hAnsi="Times New Roman" w:cs="Times New Roman"/>
          <w:sz w:val="24"/>
          <w:szCs w:val="24"/>
        </w:rPr>
        <w:t xml:space="preserve"> the</w:t>
      </w:r>
      <w:r w:rsidR="00C6351C">
        <w:rPr>
          <w:rFonts w:ascii="Times New Roman" w:eastAsia="Times New Roman" w:hAnsi="Times New Roman" w:cs="Times New Roman"/>
          <w:sz w:val="24"/>
          <w:szCs w:val="24"/>
        </w:rPr>
        <w:t xml:space="preserve"> information collection activities </w:t>
      </w:r>
      <w:r w:rsidR="00D94FB6">
        <w:rPr>
          <w:rFonts w:ascii="Times New Roman" w:eastAsia="Times New Roman" w:hAnsi="Times New Roman" w:cs="Times New Roman"/>
          <w:sz w:val="24"/>
          <w:szCs w:val="24"/>
        </w:rPr>
        <w:t xml:space="preserve">proposed in the NOPR </w:t>
      </w:r>
      <w:r w:rsidR="002C4F77">
        <w:rPr>
          <w:rFonts w:ascii="Times New Roman" w:eastAsia="Times New Roman" w:hAnsi="Times New Roman" w:cs="Times New Roman"/>
          <w:sz w:val="24"/>
          <w:szCs w:val="24"/>
        </w:rPr>
        <w:t>are novel, the</w:t>
      </w:r>
      <w:r w:rsidR="007243F7">
        <w:rPr>
          <w:rFonts w:ascii="Times New Roman" w:eastAsia="Times New Roman" w:hAnsi="Times New Roman" w:cs="Times New Roman"/>
          <w:sz w:val="24"/>
          <w:szCs w:val="24"/>
        </w:rPr>
        <w:t xml:space="preserve"> Commission solicited </w:t>
      </w:r>
      <w:r w:rsidR="007243F7">
        <w:rPr>
          <w:rFonts w:ascii="Times New Roman" w:eastAsia="Times New Roman" w:hAnsi="Times New Roman" w:cs="Times New Roman"/>
          <w:sz w:val="24"/>
          <w:szCs w:val="24"/>
        </w:rPr>
        <w:t>comments on the</w:t>
      </w:r>
      <w:r w:rsidR="00D94FB6">
        <w:rPr>
          <w:rFonts w:ascii="Times New Roman" w:eastAsia="Times New Roman" w:hAnsi="Times New Roman" w:cs="Times New Roman"/>
          <w:sz w:val="24"/>
          <w:szCs w:val="24"/>
        </w:rPr>
        <w:t xml:space="preserve"> burden hour and</w:t>
      </w:r>
      <w:r w:rsidR="000D6301">
        <w:rPr>
          <w:rFonts w:ascii="Times New Roman" w:eastAsia="Times New Roman" w:hAnsi="Times New Roman" w:cs="Times New Roman"/>
          <w:sz w:val="24"/>
          <w:szCs w:val="24"/>
        </w:rPr>
        <w:t xml:space="preserve"> cost</w:t>
      </w:r>
      <w:r w:rsidR="002C4F77">
        <w:rPr>
          <w:rFonts w:ascii="Times New Roman" w:eastAsia="Times New Roman" w:hAnsi="Times New Roman" w:cs="Times New Roman"/>
          <w:sz w:val="24"/>
          <w:szCs w:val="24"/>
        </w:rPr>
        <w:t xml:space="preserve"> </w:t>
      </w:r>
      <w:r w:rsidR="007243F7">
        <w:rPr>
          <w:rFonts w:ascii="Times New Roman" w:eastAsia="Times New Roman" w:hAnsi="Times New Roman" w:cs="Times New Roman"/>
          <w:sz w:val="24"/>
          <w:szCs w:val="24"/>
        </w:rPr>
        <w:t>estimates</w:t>
      </w:r>
      <w:r w:rsidR="002C4F77">
        <w:rPr>
          <w:rFonts w:ascii="Times New Roman" w:eastAsia="Times New Roman" w:hAnsi="Times New Roman" w:cs="Times New Roman"/>
          <w:sz w:val="24"/>
          <w:szCs w:val="24"/>
        </w:rPr>
        <w:t xml:space="preserve"> in the NOPR</w:t>
      </w:r>
      <w:r w:rsidR="007243F7">
        <w:rPr>
          <w:rFonts w:ascii="Times New Roman" w:eastAsia="Times New Roman" w:hAnsi="Times New Roman" w:cs="Times New Roman"/>
          <w:sz w:val="24"/>
          <w:szCs w:val="24"/>
        </w:rPr>
        <w:t xml:space="preserve">.  </w:t>
      </w:r>
      <w:r w:rsidR="002C4F77">
        <w:rPr>
          <w:rFonts w:ascii="Times New Roman" w:eastAsia="Times New Roman" w:hAnsi="Times New Roman" w:cs="Times New Roman"/>
          <w:sz w:val="24"/>
          <w:szCs w:val="24"/>
        </w:rPr>
        <w:t>The Commission</w:t>
      </w:r>
      <w:r w:rsidR="00BC45F9">
        <w:rPr>
          <w:rFonts w:ascii="Times New Roman" w:eastAsia="Times New Roman" w:hAnsi="Times New Roman" w:cs="Times New Roman"/>
          <w:sz w:val="24"/>
          <w:szCs w:val="24"/>
        </w:rPr>
        <w:t xml:space="preserve"> did not receive </w:t>
      </w:r>
      <w:r w:rsidR="00E2182E">
        <w:rPr>
          <w:rFonts w:ascii="Times New Roman" w:eastAsia="Times New Roman" w:hAnsi="Times New Roman" w:cs="Times New Roman"/>
          <w:sz w:val="24"/>
          <w:szCs w:val="24"/>
        </w:rPr>
        <w:t xml:space="preserve">comments on the burden hour and cost estimates </w:t>
      </w:r>
      <w:r w:rsidR="0015298F">
        <w:rPr>
          <w:rFonts w:ascii="Times New Roman" w:eastAsia="Times New Roman" w:hAnsi="Times New Roman" w:cs="Times New Roman"/>
          <w:sz w:val="24"/>
          <w:szCs w:val="24"/>
        </w:rPr>
        <w:t>specifically but</w:t>
      </w:r>
      <w:r w:rsidR="00E2182E">
        <w:rPr>
          <w:rFonts w:ascii="Times New Roman" w:eastAsia="Times New Roman" w:hAnsi="Times New Roman" w:cs="Times New Roman"/>
          <w:sz w:val="24"/>
          <w:szCs w:val="24"/>
        </w:rPr>
        <w:t xml:space="preserve"> did receive </w:t>
      </w:r>
      <w:r w:rsidR="009B543D">
        <w:rPr>
          <w:rFonts w:ascii="Times New Roman" w:eastAsia="Times New Roman" w:hAnsi="Times New Roman" w:cs="Times New Roman"/>
          <w:sz w:val="24"/>
          <w:szCs w:val="24"/>
        </w:rPr>
        <w:t xml:space="preserve">comments on other aspects of the </w:t>
      </w:r>
      <w:r w:rsidR="007505FE">
        <w:rPr>
          <w:rFonts w:ascii="Times New Roman" w:eastAsia="Times New Roman" w:hAnsi="Times New Roman" w:cs="Times New Roman"/>
          <w:sz w:val="24"/>
          <w:szCs w:val="24"/>
        </w:rPr>
        <w:t>NOPR, which the</w:t>
      </w:r>
      <w:r w:rsidR="0015298F">
        <w:rPr>
          <w:rFonts w:ascii="Times New Roman" w:eastAsia="Times New Roman" w:hAnsi="Times New Roman" w:cs="Times New Roman"/>
          <w:sz w:val="24"/>
          <w:szCs w:val="24"/>
        </w:rPr>
        <w:t xml:space="preserve"> Commission</w:t>
      </w:r>
      <w:r w:rsidR="002C4F77">
        <w:rPr>
          <w:rFonts w:ascii="Times New Roman" w:eastAsia="Times New Roman" w:hAnsi="Times New Roman" w:cs="Times New Roman"/>
          <w:sz w:val="24"/>
          <w:szCs w:val="24"/>
        </w:rPr>
        <w:t xml:space="preserve"> </w:t>
      </w:r>
      <w:r w:rsidR="006966C4">
        <w:rPr>
          <w:rFonts w:ascii="Times New Roman" w:eastAsia="Times New Roman" w:hAnsi="Times New Roman" w:cs="Times New Roman"/>
          <w:sz w:val="24"/>
          <w:szCs w:val="24"/>
        </w:rPr>
        <w:t>addresses</w:t>
      </w:r>
      <w:r w:rsidR="006763BA">
        <w:rPr>
          <w:rFonts w:ascii="Times New Roman" w:eastAsia="Times New Roman" w:hAnsi="Times New Roman" w:cs="Times New Roman"/>
          <w:sz w:val="24"/>
          <w:szCs w:val="24"/>
        </w:rPr>
        <w:t xml:space="preserve"> </w:t>
      </w:r>
      <w:r w:rsidR="002C4F77">
        <w:rPr>
          <w:rFonts w:ascii="Times New Roman" w:eastAsia="Times New Roman" w:hAnsi="Times New Roman" w:cs="Times New Roman"/>
          <w:sz w:val="24"/>
          <w:szCs w:val="24"/>
        </w:rPr>
        <w:t xml:space="preserve">in </w:t>
      </w:r>
      <w:r w:rsidR="0015298F">
        <w:rPr>
          <w:rFonts w:ascii="Times New Roman" w:eastAsia="Times New Roman" w:hAnsi="Times New Roman" w:cs="Times New Roman"/>
          <w:sz w:val="24"/>
          <w:szCs w:val="24"/>
        </w:rPr>
        <w:t xml:space="preserve">the </w:t>
      </w:r>
      <w:r w:rsidR="006763BA">
        <w:rPr>
          <w:rFonts w:ascii="Times New Roman" w:eastAsia="Times New Roman" w:hAnsi="Times New Roman" w:cs="Times New Roman"/>
          <w:sz w:val="24"/>
          <w:szCs w:val="24"/>
        </w:rPr>
        <w:t>F</w:t>
      </w:r>
      <w:r w:rsidR="002C4F77">
        <w:rPr>
          <w:rFonts w:ascii="Times New Roman" w:eastAsia="Times New Roman" w:hAnsi="Times New Roman" w:cs="Times New Roman"/>
          <w:sz w:val="24"/>
          <w:szCs w:val="24"/>
        </w:rPr>
        <w:t xml:space="preserve">inal </w:t>
      </w:r>
      <w:r w:rsidR="006763BA">
        <w:rPr>
          <w:rFonts w:ascii="Times New Roman" w:eastAsia="Times New Roman" w:hAnsi="Times New Roman" w:cs="Times New Roman"/>
          <w:sz w:val="24"/>
          <w:szCs w:val="24"/>
        </w:rPr>
        <w:t>R</w:t>
      </w:r>
      <w:r w:rsidR="002C4F77">
        <w:rPr>
          <w:rFonts w:ascii="Times New Roman" w:eastAsia="Times New Roman" w:hAnsi="Times New Roman" w:cs="Times New Roman"/>
          <w:sz w:val="24"/>
          <w:szCs w:val="24"/>
        </w:rPr>
        <w:t xml:space="preserve">ule </w:t>
      </w:r>
      <w:r w:rsidR="00B17AFA">
        <w:rPr>
          <w:rFonts w:ascii="Times New Roman" w:eastAsia="Times New Roman" w:hAnsi="Times New Roman" w:cs="Times New Roman"/>
          <w:sz w:val="24"/>
          <w:szCs w:val="24"/>
        </w:rPr>
        <w:t xml:space="preserve">issued </w:t>
      </w:r>
      <w:r w:rsidR="006A176D">
        <w:rPr>
          <w:rFonts w:ascii="Times New Roman" w:eastAsia="Times New Roman" w:hAnsi="Times New Roman" w:cs="Times New Roman"/>
          <w:sz w:val="24"/>
          <w:szCs w:val="24"/>
        </w:rPr>
        <w:t>in</w:t>
      </w:r>
      <w:r w:rsidR="002C4F77">
        <w:rPr>
          <w:rFonts w:ascii="Times New Roman" w:eastAsia="Times New Roman" w:hAnsi="Times New Roman" w:cs="Times New Roman"/>
          <w:sz w:val="24"/>
          <w:szCs w:val="24"/>
        </w:rPr>
        <w:t xml:space="preserve"> </w:t>
      </w:r>
      <w:r w:rsidR="006763BA">
        <w:rPr>
          <w:rFonts w:ascii="Times New Roman" w:eastAsia="Times New Roman" w:hAnsi="Times New Roman" w:cs="Times New Roman"/>
          <w:sz w:val="24"/>
          <w:szCs w:val="24"/>
        </w:rPr>
        <w:t xml:space="preserve">Docket No. </w:t>
      </w:r>
      <w:r w:rsidR="002C4F77">
        <w:rPr>
          <w:rFonts w:ascii="Times New Roman" w:eastAsia="Times New Roman" w:hAnsi="Times New Roman" w:cs="Times New Roman"/>
          <w:sz w:val="24"/>
          <w:szCs w:val="24"/>
        </w:rPr>
        <w:t>RM22-7-000</w:t>
      </w:r>
      <w:r w:rsidR="007243F7">
        <w:rPr>
          <w:rFonts w:ascii="Times New Roman" w:eastAsia="Times New Roman" w:hAnsi="Times New Roman" w:cs="Times New Roman"/>
          <w:sz w:val="24"/>
          <w:szCs w:val="24"/>
        </w:rPr>
        <w:t>.</w:t>
      </w:r>
      <w:r w:rsidR="002C4F77">
        <w:rPr>
          <w:rFonts w:ascii="Times New Roman" w:eastAsia="Times New Roman" w:hAnsi="Times New Roman" w:cs="Times New Roman"/>
          <w:sz w:val="24"/>
          <w:szCs w:val="24"/>
        </w:rPr>
        <w:t xml:space="preserve">  As described in the NOPR</w:t>
      </w:r>
      <w:r w:rsidR="00113C54">
        <w:rPr>
          <w:rFonts w:ascii="Times New Roman" w:eastAsia="Times New Roman" w:hAnsi="Times New Roman" w:cs="Times New Roman"/>
          <w:sz w:val="24"/>
          <w:szCs w:val="24"/>
        </w:rPr>
        <w:t xml:space="preserve"> and Final Rule</w:t>
      </w:r>
      <w:r w:rsidR="002C4F77">
        <w:rPr>
          <w:rFonts w:ascii="Times New Roman" w:eastAsia="Times New Roman" w:hAnsi="Times New Roman" w:cs="Times New Roman"/>
          <w:sz w:val="24"/>
          <w:szCs w:val="24"/>
        </w:rPr>
        <w:t xml:space="preserve">, </w:t>
      </w:r>
      <w:r w:rsidR="00913E6F">
        <w:rPr>
          <w:rFonts w:ascii="Times New Roman" w:eastAsia="Times New Roman" w:hAnsi="Times New Roman" w:cs="Times New Roman"/>
          <w:sz w:val="24"/>
          <w:szCs w:val="24"/>
        </w:rPr>
        <w:t xml:space="preserve">the </w:t>
      </w:r>
      <w:r w:rsidR="002C4F77">
        <w:rPr>
          <w:rFonts w:ascii="Times New Roman" w:eastAsia="Times New Roman" w:hAnsi="Times New Roman" w:cs="Times New Roman"/>
          <w:sz w:val="24"/>
          <w:szCs w:val="24"/>
        </w:rPr>
        <w:t>Commission also consult</w:t>
      </w:r>
      <w:r w:rsidR="00113C54">
        <w:rPr>
          <w:rFonts w:ascii="Times New Roman" w:eastAsia="Times New Roman" w:hAnsi="Times New Roman" w:cs="Times New Roman"/>
          <w:sz w:val="24"/>
          <w:szCs w:val="24"/>
        </w:rPr>
        <w:t>ed</w:t>
      </w:r>
      <w:r w:rsidR="002C4F77">
        <w:rPr>
          <w:rFonts w:ascii="Times New Roman" w:eastAsia="Times New Roman" w:hAnsi="Times New Roman" w:cs="Times New Roman"/>
          <w:sz w:val="24"/>
          <w:szCs w:val="24"/>
        </w:rPr>
        <w:t xml:space="preserve"> with the Council on Environmental Quality o</w:t>
      </w:r>
      <w:r w:rsidR="00913E6F">
        <w:rPr>
          <w:rFonts w:ascii="Times New Roman" w:eastAsia="Times New Roman" w:hAnsi="Times New Roman" w:cs="Times New Roman"/>
          <w:sz w:val="24"/>
          <w:szCs w:val="24"/>
        </w:rPr>
        <w:t>n</w:t>
      </w:r>
      <w:r w:rsidR="002C4F77">
        <w:rPr>
          <w:rFonts w:ascii="Times New Roman" w:eastAsia="Times New Roman" w:hAnsi="Times New Roman" w:cs="Times New Roman"/>
          <w:sz w:val="24"/>
          <w:szCs w:val="24"/>
        </w:rPr>
        <w:t xml:space="preserve"> </w:t>
      </w:r>
      <w:r w:rsidR="00785283">
        <w:rPr>
          <w:rFonts w:ascii="Times New Roman" w:eastAsia="Times New Roman" w:hAnsi="Times New Roman" w:cs="Times New Roman"/>
          <w:sz w:val="24"/>
          <w:szCs w:val="24"/>
        </w:rPr>
        <w:t xml:space="preserve">its </w:t>
      </w:r>
      <w:r w:rsidR="002C4F77">
        <w:rPr>
          <w:rFonts w:ascii="Times New Roman" w:eastAsia="Times New Roman" w:hAnsi="Times New Roman" w:cs="Times New Roman"/>
          <w:sz w:val="24"/>
          <w:szCs w:val="24"/>
        </w:rPr>
        <w:t xml:space="preserve">NEPA </w:t>
      </w:r>
      <w:r w:rsidR="00785283">
        <w:rPr>
          <w:rFonts w:ascii="Times New Roman" w:eastAsia="Times New Roman" w:hAnsi="Times New Roman" w:cs="Times New Roman"/>
          <w:sz w:val="24"/>
          <w:szCs w:val="24"/>
        </w:rPr>
        <w:t xml:space="preserve">implementing </w:t>
      </w:r>
      <w:r w:rsidR="002C4F77">
        <w:rPr>
          <w:rFonts w:ascii="Times New Roman" w:eastAsia="Times New Roman" w:hAnsi="Times New Roman" w:cs="Times New Roman"/>
          <w:sz w:val="24"/>
          <w:szCs w:val="24"/>
        </w:rPr>
        <w:t xml:space="preserve">regulations in </w:t>
      </w:r>
      <w:r w:rsidR="00113C54">
        <w:rPr>
          <w:rFonts w:ascii="Times New Roman" w:eastAsia="Times New Roman" w:hAnsi="Times New Roman" w:cs="Times New Roman"/>
          <w:sz w:val="24"/>
          <w:szCs w:val="24"/>
        </w:rPr>
        <w:t>18 CFR P</w:t>
      </w:r>
      <w:r w:rsidR="002C4F77">
        <w:rPr>
          <w:rFonts w:ascii="Times New Roman" w:eastAsia="Times New Roman" w:hAnsi="Times New Roman" w:cs="Times New Roman"/>
          <w:sz w:val="24"/>
          <w:szCs w:val="24"/>
        </w:rPr>
        <w:t>art 380.</w:t>
      </w:r>
    </w:p>
    <w:p w:rsidR="008E5769" w:rsidP="00470CF3" w14:paraId="22D86AEC" w14:textId="77777777">
      <w:pPr>
        <w:autoSpaceDE w:val="0"/>
        <w:autoSpaceDN w:val="0"/>
        <w:adjustRightInd w:val="0"/>
        <w:spacing w:after="0" w:line="240" w:lineRule="auto"/>
        <w:rPr>
          <w:rFonts w:ascii="Times New Roman" w:eastAsia="Times New Roman" w:hAnsi="Times New Roman" w:cs="Times New Roman"/>
          <w:sz w:val="24"/>
          <w:szCs w:val="24"/>
        </w:rPr>
      </w:pPr>
    </w:p>
    <w:p w:rsidR="00476126" w:rsidP="00470CF3" w14:paraId="04A133EB" w14:textId="28E3586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of t</w:t>
      </w:r>
      <w:r w:rsidR="007E1CB0">
        <w:rPr>
          <w:rFonts w:ascii="Times New Roman" w:eastAsia="Times New Roman" w:hAnsi="Times New Roman" w:cs="Times New Roman"/>
          <w:sz w:val="24"/>
          <w:szCs w:val="24"/>
        </w:rPr>
        <w:t xml:space="preserve">he public comments </w:t>
      </w:r>
      <w:r w:rsidR="00EA46B2">
        <w:rPr>
          <w:rFonts w:ascii="Times New Roman" w:eastAsia="Times New Roman" w:hAnsi="Times New Roman" w:cs="Times New Roman"/>
          <w:sz w:val="24"/>
          <w:szCs w:val="24"/>
        </w:rPr>
        <w:t xml:space="preserve">on the information collection activities in </w:t>
      </w:r>
      <w:r w:rsidR="007E1CB0">
        <w:rPr>
          <w:rFonts w:ascii="Times New Roman" w:eastAsia="Times New Roman" w:hAnsi="Times New Roman" w:cs="Times New Roman"/>
          <w:sz w:val="24"/>
          <w:szCs w:val="24"/>
        </w:rPr>
        <w:t>the Final Rule</w:t>
      </w:r>
      <w:r w:rsidR="00EA46B2">
        <w:rPr>
          <w:rFonts w:ascii="Times New Roman" w:eastAsia="Times New Roman" w:hAnsi="Times New Roman" w:cs="Times New Roman"/>
          <w:sz w:val="24"/>
          <w:szCs w:val="24"/>
        </w:rPr>
        <w:t xml:space="preserve"> focused </w:t>
      </w:r>
      <w:r w:rsidR="000A2429">
        <w:rPr>
          <w:rFonts w:ascii="Times New Roman" w:eastAsia="Times New Roman" w:hAnsi="Times New Roman" w:cs="Times New Roman"/>
          <w:sz w:val="24"/>
          <w:szCs w:val="24"/>
        </w:rPr>
        <w:t xml:space="preserve">on the </w:t>
      </w:r>
      <w:r w:rsidR="00246718">
        <w:rPr>
          <w:rFonts w:ascii="Times New Roman" w:eastAsia="Times New Roman" w:hAnsi="Times New Roman" w:cs="Times New Roman"/>
          <w:sz w:val="24"/>
          <w:szCs w:val="24"/>
        </w:rPr>
        <w:t xml:space="preserve">proposed </w:t>
      </w:r>
      <w:r w:rsidR="000A2429">
        <w:rPr>
          <w:rFonts w:ascii="Times New Roman" w:eastAsia="Times New Roman" w:hAnsi="Times New Roman" w:cs="Times New Roman"/>
          <w:sz w:val="24"/>
          <w:szCs w:val="24"/>
        </w:rPr>
        <w:t>engagement plan for outreach to environmental justice communities</w:t>
      </w:r>
      <w:r w:rsidR="00246718">
        <w:rPr>
          <w:rFonts w:ascii="Times New Roman" w:eastAsia="Times New Roman" w:hAnsi="Times New Roman" w:cs="Times New Roman"/>
          <w:sz w:val="24"/>
          <w:szCs w:val="24"/>
        </w:rPr>
        <w:t xml:space="preserve">.  </w:t>
      </w:r>
      <w:r w:rsidR="00936EB9">
        <w:rPr>
          <w:rFonts w:ascii="Times New Roman" w:eastAsia="Times New Roman" w:hAnsi="Times New Roman" w:cs="Times New Roman"/>
          <w:sz w:val="24"/>
          <w:szCs w:val="24"/>
        </w:rPr>
        <w:t xml:space="preserve">In the Final Rule, the Commission </w:t>
      </w:r>
      <w:r w:rsidRPr="00936EB9" w:rsidR="00936EB9">
        <w:rPr>
          <w:rFonts w:ascii="Times New Roman" w:eastAsia="Times New Roman" w:hAnsi="Times New Roman" w:cs="Times New Roman"/>
          <w:sz w:val="24"/>
          <w:szCs w:val="24"/>
        </w:rPr>
        <w:t>adopt</w:t>
      </w:r>
      <w:r w:rsidR="00C21E00">
        <w:rPr>
          <w:rFonts w:ascii="Times New Roman" w:eastAsia="Times New Roman" w:hAnsi="Times New Roman" w:cs="Times New Roman"/>
          <w:sz w:val="24"/>
          <w:szCs w:val="24"/>
        </w:rPr>
        <w:t>ed</w:t>
      </w:r>
      <w:r w:rsidRPr="00936EB9" w:rsidR="00936EB9">
        <w:rPr>
          <w:rFonts w:ascii="Times New Roman" w:eastAsia="Times New Roman" w:hAnsi="Times New Roman" w:cs="Times New Roman"/>
          <w:sz w:val="24"/>
          <w:szCs w:val="24"/>
        </w:rPr>
        <w:t xml:space="preserve"> the NOPR proposal to require an Environmental Justice Public Engagement Plan under </w:t>
      </w:r>
      <w:r w:rsidR="00D612C4">
        <w:rPr>
          <w:rFonts w:ascii="Times New Roman" w:eastAsia="Times New Roman" w:hAnsi="Times New Roman" w:cs="Times New Roman"/>
          <w:sz w:val="24"/>
          <w:szCs w:val="24"/>
        </w:rPr>
        <w:t xml:space="preserve">18 CFR </w:t>
      </w:r>
      <w:r w:rsidRPr="00936EB9" w:rsidR="00936EB9">
        <w:rPr>
          <w:rFonts w:ascii="Times New Roman" w:eastAsia="Times New Roman" w:hAnsi="Times New Roman" w:cs="Times New Roman"/>
          <w:sz w:val="24"/>
          <w:szCs w:val="24"/>
        </w:rPr>
        <w:t xml:space="preserve">50.4(a)(4) as a component of the Project Participation Plan, with </w:t>
      </w:r>
      <w:r w:rsidR="00C21E00">
        <w:rPr>
          <w:rFonts w:ascii="Times New Roman" w:eastAsia="Times New Roman" w:hAnsi="Times New Roman" w:cs="Times New Roman"/>
          <w:sz w:val="24"/>
          <w:szCs w:val="24"/>
        </w:rPr>
        <w:t xml:space="preserve">a </w:t>
      </w:r>
      <w:r w:rsidRPr="00936EB9" w:rsidR="00936EB9">
        <w:rPr>
          <w:rFonts w:ascii="Times New Roman" w:eastAsia="Times New Roman" w:hAnsi="Times New Roman" w:cs="Times New Roman"/>
          <w:sz w:val="24"/>
          <w:szCs w:val="24"/>
        </w:rPr>
        <w:t>modification</w:t>
      </w:r>
      <w:r w:rsidR="00D612C4">
        <w:rPr>
          <w:rFonts w:ascii="Times New Roman" w:eastAsia="Times New Roman" w:hAnsi="Times New Roman" w:cs="Times New Roman"/>
          <w:sz w:val="24"/>
          <w:szCs w:val="24"/>
        </w:rPr>
        <w:t xml:space="preserve"> clarifying </w:t>
      </w:r>
      <w:r w:rsidRPr="00936EB9" w:rsidR="00936EB9">
        <w:rPr>
          <w:rFonts w:ascii="Times New Roman" w:eastAsia="Times New Roman" w:hAnsi="Times New Roman" w:cs="Times New Roman"/>
          <w:sz w:val="24"/>
          <w:szCs w:val="24"/>
        </w:rPr>
        <w:t>that applicants must describe efforts to identify, engage, and accommodate “individuals with limited English proficiency.”</w:t>
      </w:r>
      <w:r w:rsidR="00347DFD">
        <w:rPr>
          <w:rFonts w:ascii="Times New Roman" w:eastAsia="Times New Roman" w:hAnsi="Times New Roman" w:cs="Times New Roman"/>
          <w:sz w:val="24"/>
          <w:szCs w:val="24"/>
        </w:rPr>
        <w:t xml:space="preserve">  </w:t>
      </w:r>
      <w:r w:rsidR="005729D3">
        <w:rPr>
          <w:rFonts w:ascii="Times New Roman" w:eastAsia="Times New Roman" w:hAnsi="Times New Roman" w:cs="Times New Roman"/>
          <w:sz w:val="24"/>
          <w:szCs w:val="24"/>
        </w:rPr>
        <w:t xml:space="preserve">Some commenters urged the Commission to add a requirement for an engagement plan </w:t>
      </w:r>
      <w:r w:rsidR="003D6F4F">
        <w:rPr>
          <w:rFonts w:ascii="Times New Roman" w:eastAsia="Times New Roman" w:hAnsi="Times New Roman" w:cs="Times New Roman"/>
          <w:sz w:val="24"/>
          <w:szCs w:val="24"/>
        </w:rPr>
        <w:t>describing an applicant</w:t>
      </w:r>
      <w:r w:rsidR="00AD12F8">
        <w:rPr>
          <w:rFonts w:ascii="Times New Roman" w:eastAsia="Times New Roman" w:hAnsi="Times New Roman" w:cs="Times New Roman"/>
          <w:sz w:val="24"/>
          <w:szCs w:val="24"/>
        </w:rPr>
        <w:t>’s</w:t>
      </w:r>
      <w:r w:rsidR="003D6F4F">
        <w:rPr>
          <w:rFonts w:ascii="Times New Roman" w:eastAsia="Times New Roman" w:hAnsi="Times New Roman" w:cs="Times New Roman"/>
          <w:sz w:val="24"/>
          <w:szCs w:val="24"/>
        </w:rPr>
        <w:t xml:space="preserve"> </w:t>
      </w:r>
      <w:r w:rsidR="005729D3">
        <w:rPr>
          <w:rFonts w:ascii="Times New Roman" w:eastAsia="Times New Roman" w:hAnsi="Times New Roman" w:cs="Times New Roman"/>
          <w:sz w:val="24"/>
          <w:szCs w:val="24"/>
        </w:rPr>
        <w:t xml:space="preserve">outreach to </w:t>
      </w:r>
      <w:r w:rsidR="00CF5C47">
        <w:rPr>
          <w:rFonts w:ascii="Times New Roman" w:eastAsia="Times New Roman" w:hAnsi="Times New Roman" w:cs="Times New Roman"/>
          <w:sz w:val="24"/>
          <w:szCs w:val="24"/>
        </w:rPr>
        <w:t xml:space="preserve">Indian </w:t>
      </w:r>
      <w:r w:rsidR="005729D3">
        <w:rPr>
          <w:rFonts w:ascii="Times New Roman" w:eastAsia="Times New Roman" w:hAnsi="Times New Roman" w:cs="Times New Roman"/>
          <w:sz w:val="24"/>
          <w:szCs w:val="24"/>
        </w:rPr>
        <w:t xml:space="preserve">Tribes.  </w:t>
      </w:r>
      <w:r w:rsidR="00880FBB">
        <w:rPr>
          <w:rFonts w:ascii="Times New Roman" w:eastAsia="Times New Roman" w:hAnsi="Times New Roman" w:cs="Times New Roman"/>
          <w:sz w:val="24"/>
          <w:szCs w:val="24"/>
        </w:rPr>
        <w:t>The Commission adopted in the Final Rule</w:t>
      </w:r>
      <w:r w:rsidR="00A13395">
        <w:rPr>
          <w:rFonts w:ascii="Times New Roman" w:eastAsia="Times New Roman" w:hAnsi="Times New Roman" w:cs="Times New Roman"/>
          <w:sz w:val="24"/>
          <w:szCs w:val="24"/>
        </w:rPr>
        <w:t>, and revised in the O</w:t>
      </w:r>
      <w:r w:rsidR="006A6288">
        <w:rPr>
          <w:rFonts w:ascii="Times New Roman" w:eastAsia="Times New Roman" w:hAnsi="Times New Roman" w:cs="Times New Roman"/>
          <w:sz w:val="24"/>
          <w:szCs w:val="24"/>
        </w:rPr>
        <w:t>r</w:t>
      </w:r>
      <w:r w:rsidR="00B46605">
        <w:rPr>
          <w:rFonts w:ascii="Times New Roman" w:eastAsia="Times New Roman" w:hAnsi="Times New Roman" w:cs="Times New Roman"/>
          <w:sz w:val="24"/>
          <w:szCs w:val="24"/>
        </w:rPr>
        <w:t>der on Rehearing,</w:t>
      </w:r>
      <w:r w:rsidR="00880FBB">
        <w:rPr>
          <w:rFonts w:ascii="Times New Roman" w:eastAsia="Times New Roman" w:hAnsi="Times New Roman" w:cs="Times New Roman"/>
          <w:sz w:val="24"/>
          <w:szCs w:val="24"/>
        </w:rPr>
        <w:t xml:space="preserve"> </w:t>
      </w:r>
      <w:r w:rsidRPr="00AC1D75" w:rsidR="00081CAF">
        <w:rPr>
          <w:rFonts w:ascii="Times New Roman" w:eastAsia="Times New Roman" w:hAnsi="Times New Roman" w:cs="Times New Roman"/>
          <w:sz w:val="24"/>
          <w:szCs w:val="24"/>
        </w:rPr>
        <w:t xml:space="preserve">new </w:t>
      </w:r>
      <w:r w:rsidR="00081CAF">
        <w:rPr>
          <w:rFonts w:ascii="Times New Roman" w:eastAsia="Times New Roman" w:hAnsi="Times New Roman" w:cs="Times New Roman"/>
          <w:sz w:val="24"/>
          <w:szCs w:val="24"/>
        </w:rPr>
        <w:t>18 CFR</w:t>
      </w:r>
      <w:r w:rsidRPr="00AC1D75" w:rsidR="00081CAF">
        <w:rPr>
          <w:rFonts w:ascii="Times New Roman" w:eastAsia="Times New Roman" w:hAnsi="Times New Roman" w:cs="Times New Roman"/>
          <w:sz w:val="24"/>
          <w:szCs w:val="24"/>
        </w:rPr>
        <w:t> 50.4(a)(5)</w:t>
      </w:r>
      <w:r w:rsidR="00081CAF">
        <w:rPr>
          <w:rFonts w:ascii="Times New Roman" w:eastAsia="Times New Roman" w:hAnsi="Times New Roman" w:cs="Times New Roman"/>
          <w:sz w:val="24"/>
          <w:szCs w:val="24"/>
        </w:rPr>
        <w:t xml:space="preserve">, which </w:t>
      </w:r>
      <w:r w:rsidRPr="00AC1D75" w:rsidR="00081CAF">
        <w:rPr>
          <w:rFonts w:ascii="Times New Roman" w:eastAsia="Times New Roman" w:hAnsi="Times New Roman" w:cs="Times New Roman"/>
          <w:sz w:val="24"/>
          <w:szCs w:val="24"/>
        </w:rPr>
        <w:t>requires an applicant to include a Tribal Engagement Plan as a component of the Project Participation Plan</w:t>
      </w:r>
      <w:r w:rsidR="005F474F">
        <w:rPr>
          <w:rFonts w:ascii="Times New Roman" w:eastAsia="Times New Roman" w:hAnsi="Times New Roman" w:cs="Times New Roman"/>
          <w:sz w:val="24"/>
          <w:szCs w:val="24"/>
        </w:rPr>
        <w:t xml:space="preserve">.  </w:t>
      </w:r>
      <w:r w:rsidR="00352414">
        <w:rPr>
          <w:rFonts w:ascii="Times New Roman" w:eastAsia="Times New Roman" w:hAnsi="Times New Roman" w:cs="Times New Roman"/>
          <w:sz w:val="24"/>
          <w:szCs w:val="24"/>
        </w:rPr>
        <w:t>The Final Rule explained that r</w:t>
      </w:r>
      <w:r w:rsidR="00D276F2">
        <w:rPr>
          <w:rFonts w:ascii="Times New Roman" w:eastAsia="Times New Roman" w:hAnsi="Times New Roman" w:cs="Times New Roman"/>
          <w:sz w:val="24"/>
          <w:szCs w:val="24"/>
        </w:rPr>
        <w:t>equiring applicants</w:t>
      </w:r>
      <w:r w:rsidR="007B3925">
        <w:rPr>
          <w:rFonts w:ascii="Times New Roman" w:eastAsia="Times New Roman" w:hAnsi="Times New Roman" w:cs="Times New Roman"/>
          <w:sz w:val="24"/>
          <w:szCs w:val="24"/>
        </w:rPr>
        <w:t xml:space="preserve"> to prepare engagement plans </w:t>
      </w:r>
      <w:r w:rsidRPr="00AC1D75" w:rsidR="00AC1D75">
        <w:rPr>
          <w:rFonts w:ascii="Times New Roman" w:eastAsia="Times New Roman" w:hAnsi="Times New Roman" w:cs="Times New Roman"/>
          <w:sz w:val="24"/>
          <w:szCs w:val="24"/>
        </w:rPr>
        <w:t xml:space="preserve">facilitates the development of the record that the Commission needs to assess impacts on </w:t>
      </w:r>
      <w:r w:rsidR="007B3925">
        <w:rPr>
          <w:rFonts w:ascii="Times New Roman" w:eastAsia="Times New Roman" w:hAnsi="Times New Roman" w:cs="Times New Roman"/>
          <w:sz w:val="24"/>
          <w:szCs w:val="24"/>
        </w:rPr>
        <w:t xml:space="preserve">environmental justice communities and </w:t>
      </w:r>
      <w:r w:rsidRPr="00AC1D75" w:rsidR="00AC1D75">
        <w:rPr>
          <w:rFonts w:ascii="Times New Roman" w:eastAsia="Times New Roman" w:hAnsi="Times New Roman" w:cs="Times New Roman"/>
          <w:sz w:val="24"/>
          <w:szCs w:val="24"/>
        </w:rPr>
        <w:t xml:space="preserve">Indian Tribes by detailing the steps applicants will take to identify and engage </w:t>
      </w:r>
      <w:r w:rsidR="0021266B">
        <w:rPr>
          <w:rFonts w:ascii="Times New Roman" w:eastAsia="Times New Roman" w:hAnsi="Times New Roman" w:cs="Times New Roman"/>
          <w:sz w:val="24"/>
          <w:szCs w:val="24"/>
        </w:rPr>
        <w:t>with these</w:t>
      </w:r>
      <w:r w:rsidRPr="00AC1D75" w:rsidR="00AC1D75">
        <w:rPr>
          <w:rFonts w:ascii="Times New Roman" w:eastAsia="Times New Roman" w:hAnsi="Times New Roman" w:cs="Times New Roman"/>
          <w:sz w:val="24"/>
          <w:szCs w:val="24"/>
        </w:rPr>
        <w:t xml:space="preserve"> communities.</w:t>
      </w:r>
    </w:p>
    <w:p w:rsidR="00B1550A" w:rsidP="00470CF3" w14:paraId="624CA35C" w14:textId="77777777">
      <w:pPr>
        <w:autoSpaceDE w:val="0"/>
        <w:autoSpaceDN w:val="0"/>
        <w:adjustRightInd w:val="0"/>
        <w:spacing w:after="0" w:line="240" w:lineRule="auto"/>
        <w:rPr>
          <w:rFonts w:ascii="Times New Roman" w:eastAsia="Times New Roman" w:hAnsi="Times New Roman" w:cs="Times New Roman"/>
          <w:sz w:val="24"/>
          <w:szCs w:val="24"/>
        </w:rPr>
      </w:pPr>
    </w:p>
    <w:p w:rsidR="00B1550A" w:rsidP="00470CF3" w14:paraId="31F6D112" w14:textId="0D8B497F">
      <w:pPr>
        <w:autoSpaceDE w:val="0"/>
        <w:autoSpaceDN w:val="0"/>
        <w:adjustRightInd w:val="0"/>
        <w:spacing w:after="0" w:line="240" w:lineRule="auto"/>
        <w:rPr>
          <w:rFonts w:ascii="Times New Roman" w:eastAsia="Times New Roman" w:hAnsi="Times New Roman" w:cs="Times New Roman"/>
          <w:sz w:val="24"/>
          <w:szCs w:val="24"/>
        </w:rPr>
      </w:pPr>
      <w:r w:rsidRPr="00341774">
        <w:rPr>
          <w:rFonts w:ascii="Times New Roman" w:eastAsia="Times New Roman" w:hAnsi="Times New Roman" w:cs="Times New Roman"/>
          <w:sz w:val="24"/>
          <w:szCs w:val="24"/>
        </w:rPr>
        <w:t xml:space="preserve">Other public comments on the information collection activities </w:t>
      </w:r>
      <w:r w:rsidRPr="00341774" w:rsidR="00980DBC">
        <w:rPr>
          <w:rFonts w:ascii="Times New Roman" w:eastAsia="Times New Roman" w:hAnsi="Times New Roman" w:cs="Times New Roman"/>
          <w:sz w:val="24"/>
          <w:szCs w:val="24"/>
        </w:rPr>
        <w:t xml:space="preserve">generally </w:t>
      </w:r>
      <w:r w:rsidRPr="00341774" w:rsidR="00A74C27">
        <w:rPr>
          <w:rFonts w:ascii="Times New Roman" w:eastAsia="Times New Roman" w:hAnsi="Times New Roman" w:cs="Times New Roman"/>
          <w:sz w:val="24"/>
          <w:szCs w:val="24"/>
        </w:rPr>
        <w:t>focused on the</w:t>
      </w:r>
      <w:r w:rsidRPr="00341774" w:rsidR="008D6540">
        <w:rPr>
          <w:rFonts w:ascii="Times New Roman" w:eastAsia="Times New Roman" w:hAnsi="Times New Roman" w:cs="Times New Roman"/>
          <w:sz w:val="24"/>
          <w:szCs w:val="24"/>
        </w:rPr>
        <w:t xml:space="preserve"> Applicant Code of Conduct, </w:t>
      </w:r>
      <w:r w:rsidRPr="00341774" w:rsidR="00AD2B99">
        <w:rPr>
          <w:rFonts w:ascii="Times New Roman" w:eastAsia="Times New Roman" w:hAnsi="Times New Roman" w:cs="Times New Roman"/>
          <w:sz w:val="24"/>
          <w:szCs w:val="24"/>
        </w:rPr>
        <w:t>project notification</w:t>
      </w:r>
      <w:r w:rsidRPr="00341774" w:rsidR="008A6393">
        <w:rPr>
          <w:rFonts w:ascii="Times New Roman" w:eastAsia="Times New Roman" w:hAnsi="Times New Roman" w:cs="Times New Roman"/>
          <w:sz w:val="24"/>
          <w:szCs w:val="24"/>
        </w:rPr>
        <w:t xml:space="preserve"> </w:t>
      </w:r>
      <w:r w:rsidRPr="00341774" w:rsidR="00A74C27">
        <w:rPr>
          <w:rFonts w:ascii="Times New Roman" w:eastAsia="Times New Roman" w:hAnsi="Times New Roman" w:cs="Times New Roman"/>
          <w:sz w:val="24"/>
          <w:szCs w:val="24"/>
        </w:rPr>
        <w:t>requirements</w:t>
      </w:r>
      <w:r w:rsidRPr="00341774" w:rsidR="00AD2B99">
        <w:rPr>
          <w:rFonts w:ascii="Times New Roman" w:eastAsia="Times New Roman" w:hAnsi="Times New Roman" w:cs="Times New Roman"/>
          <w:sz w:val="24"/>
          <w:szCs w:val="24"/>
        </w:rPr>
        <w:t xml:space="preserve">, </w:t>
      </w:r>
      <w:r w:rsidRPr="00341774" w:rsidR="008D6540">
        <w:rPr>
          <w:rFonts w:ascii="Times New Roman" w:eastAsia="Times New Roman" w:hAnsi="Times New Roman" w:cs="Times New Roman"/>
          <w:sz w:val="24"/>
          <w:szCs w:val="24"/>
        </w:rPr>
        <w:t>the</w:t>
      </w:r>
      <w:r w:rsidRPr="00341774" w:rsidR="00206ACD">
        <w:rPr>
          <w:rFonts w:ascii="Times New Roman" w:eastAsia="Times New Roman" w:hAnsi="Times New Roman" w:cs="Times New Roman"/>
          <w:sz w:val="24"/>
          <w:szCs w:val="24"/>
        </w:rPr>
        <w:t xml:space="preserve"> three new environmental resource reports (</w:t>
      </w:r>
      <w:r w:rsidRPr="00341774" w:rsidR="00F27C44">
        <w:rPr>
          <w:rFonts w:ascii="Times New Roman" w:eastAsia="Times New Roman" w:hAnsi="Times New Roman" w:cs="Times New Roman"/>
          <w:sz w:val="24"/>
          <w:szCs w:val="24"/>
        </w:rPr>
        <w:t xml:space="preserve">covering potential impacts </w:t>
      </w:r>
      <w:r w:rsidRPr="00341774" w:rsidR="00CB6E66">
        <w:rPr>
          <w:rFonts w:ascii="Times New Roman" w:eastAsia="Times New Roman" w:hAnsi="Times New Roman" w:cs="Times New Roman"/>
          <w:sz w:val="24"/>
          <w:szCs w:val="24"/>
        </w:rPr>
        <w:t>on environmental</w:t>
      </w:r>
      <w:r w:rsidRPr="00341774" w:rsidR="00925D85">
        <w:rPr>
          <w:rFonts w:ascii="Times New Roman" w:eastAsia="Times New Roman" w:hAnsi="Times New Roman" w:cs="Times New Roman"/>
          <w:sz w:val="24"/>
          <w:szCs w:val="24"/>
        </w:rPr>
        <w:t xml:space="preserve"> justice</w:t>
      </w:r>
      <w:r w:rsidRPr="00341774" w:rsidR="00F27C44">
        <w:rPr>
          <w:rFonts w:ascii="Times New Roman" w:eastAsia="Times New Roman" w:hAnsi="Times New Roman" w:cs="Times New Roman"/>
          <w:sz w:val="24"/>
          <w:szCs w:val="24"/>
        </w:rPr>
        <w:t xml:space="preserve"> communities</w:t>
      </w:r>
      <w:r w:rsidRPr="00341774" w:rsidR="00925D85">
        <w:rPr>
          <w:rFonts w:ascii="Times New Roman" w:eastAsia="Times New Roman" w:hAnsi="Times New Roman" w:cs="Times New Roman"/>
          <w:sz w:val="24"/>
          <w:szCs w:val="24"/>
        </w:rPr>
        <w:t xml:space="preserve">, </w:t>
      </w:r>
      <w:r w:rsidRPr="00341774" w:rsidR="008229D6">
        <w:rPr>
          <w:rFonts w:ascii="Times New Roman" w:eastAsia="Times New Roman" w:hAnsi="Times New Roman" w:cs="Times New Roman"/>
          <w:sz w:val="24"/>
          <w:szCs w:val="24"/>
        </w:rPr>
        <w:t>T</w:t>
      </w:r>
      <w:r w:rsidRPr="00341774" w:rsidR="00925D85">
        <w:rPr>
          <w:rFonts w:ascii="Times New Roman" w:eastAsia="Times New Roman" w:hAnsi="Times New Roman" w:cs="Times New Roman"/>
          <w:sz w:val="24"/>
          <w:szCs w:val="24"/>
        </w:rPr>
        <w:t>ribal resources, and air quality and environmental noise),</w:t>
      </w:r>
      <w:r w:rsidRPr="00341774" w:rsidR="00054FC4">
        <w:rPr>
          <w:rFonts w:ascii="Times New Roman" w:eastAsia="Times New Roman" w:hAnsi="Times New Roman" w:cs="Times New Roman"/>
          <w:sz w:val="24"/>
          <w:szCs w:val="24"/>
        </w:rPr>
        <w:t xml:space="preserve"> </w:t>
      </w:r>
      <w:r w:rsidRPr="00341774" w:rsidR="004102F5">
        <w:rPr>
          <w:rFonts w:ascii="Times New Roman" w:eastAsia="Times New Roman" w:hAnsi="Times New Roman" w:cs="Times New Roman"/>
          <w:sz w:val="24"/>
          <w:szCs w:val="24"/>
        </w:rPr>
        <w:t>visual impact</w:t>
      </w:r>
      <w:r w:rsidR="005645B0">
        <w:rPr>
          <w:rFonts w:ascii="Times New Roman" w:eastAsia="Times New Roman" w:hAnsi="Times New Roman" w:cs="Times New Roman"/>
          <w:sz w:val="24"/>
          <w:szCs w:val="24"/>
        </w:rPr>
        <w:t xml:space="preserve"> assessment</w:t>
      </w:r>
      <w:r w:rsidRPr="00341774" w:rsidR="000D67DE">
        <w:rPr>
          <w:rFonts w:ascii="Times New Roman" w:eastAsia="Times New Roman" w:hAnsi="Times New Roman" w:cs="Times New Roman"/>
          <w:sz w:val="24"/>
          <w:szCs w:val="24"/>
        </w:rPr>
        <w:t>,</w:t>
      </w:r>
      <w:r w:rsidRPr="00341774" w:rsidR="004102F5">
        <w:rPr>
          <w:rFonts w:ascii="Times New Roman" w:eastAsia="Times New Roman" w:hAnsi="Times New Roman" w:cs="Times New Roman"/>
          <w:sz w:val="24"/>
          <w:szCs w:val="24"/>
        </w:rPr>
        <w:t xml:space="preserve"> </w:t>
      </w:r>
      <w:r w:rsidRPr="00341774" w:rsidR="00054FC4">
        <w:rPr>
          <w:rFonts w:ascii="Times New Roman" w:eastAsia="Times New Roman" w:hAnsi="Times New Roman" w:cs="Times New Roman"/>
          <w:sz w:val="24"/>
          <w:szCs w:val="24"/>
        </w:rPr>
        <w:t xml:space="preserve">and </w:t>
      </w:r>
      <w:r w:rsidRPr="00341774" w:rsidR="007E515C">
        <w:rPr>
          <w:rFonts w:ascii="Times New Roman" w:eastAsia="Times New Roman" w:hAnsi="Times New Roman" w:cs="Times New Roman"/>
          <w:sz w:val="24"/>
          <w:szCs w:val="24"/>
        </w:rPr>
        <w:t>various updates to the existing environmental resource reports.</w:t>
      </w:r>
      <w:r w:rsidRPr="00341774" w:rsidR="00DC7D33">
        <w:rPr>
          <w:rFonts w:ascii="Times New Roman" w:eastAsia="Times New Roman" w:hAnsi="Times New Roman" w:cs="Times New Roman"/>
          <w:sz w:val="24"/>
          <w:szCs w:val="24"/>
        </w:rPr>
        <w:t xml:space="preserve">  The Final Rule made a number of clarifying changes in response </w:t>
      </w:r>
      <w:r w:rsidRPr="00341774" w:rsidR="00AF21F9">
        <w:rPr>
          <w:rFonts w:ascii="Times New Roman" w:eastAsia="Times New Roman" w:hAnsi="Times New Roman" w:cs="Times New Roman"/>
          <w:sz w:val="24"/>
          <w:szCs w:val="24"/>
        </w:rPr>
        <w:t>to comments.</w:t>
      </w:r>
      <w:r w:rsidR="00AF21F9">
        <w:rPr>
          <w:rFonts w:ascii="Times New Roman" w:eastAsia="Times New Roman" w:hAnsi="Times New Roman" w:cs="Times New Roman"/>
          <w:sz w:val="24"/>
          <w:szCs w:val="24"/>
        </w:rPr>
        <w:t xml:space="preserve">  </w:t>
      </w:r>
      <w:r w:rsidR="007E515C">
        <w:rPr>
          <w:rFonts w:ascii="Times New Roman" w:eastAsia="Times New Roman" w:hAnsi="Times New Roman" w:cs="Times New Roman"/>
          <w:sz w:val="24"/>
          <w:szCs w:val="24"/>
        </w:rPr>
        <w:t xml:space="preserve"> </w:t>
      </w:r>
      <w:r w:rsidR="00925D85">
        <w:rPr>
          <w:rFonts w:ascii="Times New Roman" w:eastAsia="Times New Roman" w:hAnsi="Times New Roman" w:cs="Times New Roman"/>
          <w:sz w:val="24"/>
          <w:szCs w:val="24"/>
        </w:rPr>
        <w:t xml:space="preserve"> </w:t>
      </w:r>
    </w:p>
    <w:p w:rsidR="00476126" w:rsidP="00190B95" w14:paraId="19382046" w14:textId="77777777">
      <w:pPr>
        <w:autoSpaceDE w:val="0"/>
        <w:autoSpaceDN w:val="0"/>
        <w:adjustRightInd w:val="0"/>
        <w:spacing w:after="0" w:line="240" w:lineRule="auto"/>
        <w:rPr>
          <w:rFonts w:ascii="Times New Roman" w:eastAsia="Times New Roman" w:hAnsi="Times New Roman" w:cs="Times New Roman"/>
          <w:sz w:val="24"/>
          <w:szCs w:val="24"/>
        </w:rPr>
      </w:pPr>
    </w:p>
    <w:p w:rsidR="00190B95" w:rsidP="00341774" w14:paraId="2330EFF4" w14:textId="2A4CED63">
      <w:pPr>
        <w:tabs>
          <w:tab w:val="left" w:pos="0"/>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Though u</w:t>
      </w:r>
      <w:r w:rsidR="0068263C">
        <w:rPr>
          <w:rFonts w:ascii="Times New Roman" w:eastAsia="Times New Roman" w:hAnsi="Times New Roman" w:cs="Times New Roman"/>
          <w:sz w:val="24"/>
          <w:szCs w:val="24"/>
        </w:rPr>
        <w:t xml:space="preserve">nrelated to information collection activities, </w:t>
      </w:r>
      <w:r w:rsidR="00F514ED">
        <w:rPr>
          <w:rFonts w:ascii="Times New Roman" w:eastAsia="Times New Roman" w:hAnsi="Times New Roman" w:cs="Times New Roman"/>
          <w:sz w:val="24"/>
          <w:szCs w:val="24"/>
        </w:rPr>
        <w:t>m</w:t>
      </w:r>
      <w:r w:rsidR="00CE542B">
        <w:rPr>
          <w:rFonts w:ascii="Times New Roman" w:eastAsia="Times New Roman" w:hAnsi="Times New Roman" w:cs="Times New Roman"/>
          <w:sz w:val="24"/>
          <w:szCs w:val="24"/>
        </w:rPr>
        <w:t xml:space="preserve">any </w:t>
      </w:r>
      <w:r w:rsidR="00E46251">
        <w:rPr>
          <w:rFonts w:ascii="Times New Roman" w:eastAsia="Times New Roman" w:hAnsi="Times New Roman" w:cs="Times New Roman"/>
          <w:sz w:val="24"/>
          <w:szCs w:val="24"/>
        </w:rPr>
        <w:t xml:space="preserve">public comments addressed </w:t>
      </w:r>
      <w:r w:rsidR="00B076E2">
        <w:rPr>
          <w:rFonts w:ascii="Times New Roman" w:eastAsia="Times New Roman" w:hAnsi="Times New Roman" w:cs="Times New Roman"/>
          <w:sz w:val="24"/>
          <w:szCs w:val="24"/>
        </w:rPr>
        <w:t xml:space="preserve">the Commission’s </w:t>
      </w:r>
      <w:r w:rsidR="00E46251">
        <w:rPr>
          <w:rFonts w:ascii="Times New Roman" w:eastAsia="Times New Roman" w:hAnsi="Times New Roman" w:cs="Times New Roman"/>
          <w:sz w:val="24"/>
          <w:szCs w:val="24"/>
        </w:rPr>
        <w:t xml:space="preserve">proposal </w:t>
      </w:r>
      <w:r w:rsidR="00BF6F61">
        <w:rPr>
          <w:rFonts w:ascii="Times New Roman" w:eastAsia="Times New Roman" w:hAnsi="Times New Roman" w:cs="Times New Roman"/>
          <w:sz w:val="24"/>
          <w:szCs w:val="24"/>
        </w:rPr>
        <w:t xml:space="preserve">to allow simultaneous processing of State and FERC </w:t>
      </w:r>
      <w:r w:rsidR="004A4027">
        <w:rPr>
          <w:rFonts w:ascii="Times New Roman" w:eastAsia="Times New Roman" w:hAnsi="Times New Roman" w:cs="Times New Roman"/>
          <w:sz w:val="24"/>
          <w:szCs w:val="24"/>
        </w:rPr>
        <w:t xml:space="preserve">siting applications.  </w:t>
      </w:r>
      <w:r w:rsidR="00CE542B">
        <w:rPr>
          <w:rFonts w:ascii="Times New Roman" w:eastAsia="Times New Roman" w:hAnsi="Times New Roman" w:cs="Times New Roman"/>
          <w:sz w:val="24"/>
          <w:szCs w:val="24"/>
        </w:rPr>
        <w:t>I</w:t>
      </w:r>
      <w:r w:rsidR="00B076E2">
        <w:rPr>
          <w:rFonts w:ascii="Times New Roman" w:eastAsia="Times New Roman" w:hAnsi="Times New Roman" w:cs="Times New Roman"/>
          <w:sz w:val="24"/>
          <w:szCs w:val="24"/>
        </w:rPr>
        <w:t>n the Final Rule</w:t>
      </w:r>
      <w:r w:rsidR="00CE542B">
        <w:rPr>
          <w:rFonts w:ascii="Times New Roman" w:eastAsia="Times New Roman" w:hAnsi="Times New Roman" w:cs="Times New Roman"/>
          <w:sz w:val="24"/>
          <w:szCs w:val="24"/>
        </w:rPr>
        <w:t>, the Commission declined</w:t>
      </w:r>
      <w:r w:rsidR="00B076E2">
        <w:rPr>
          <w:rFonts w:ascii="Times New Roman" w:eastAsia="Times New Roman" w:hAnsi="Times New Roman" w:cs="Times New Roman"/>
          <w:sz w:val="24"/>
          <w:szCs w:val="24"/>
        </w:rPr>
        <w:t xml:space="preserve"> </w:t>
      </w:r>
      <w:r w:rsidR="004A4027">
        <w:rPr>
          <w:rFonts w:ascii="Times New Roman" w:eastAsia="Times New Roman" w:hAnsi="Times New Roman" w:cs="Times New Roman"/>
          <w:sz w:val="24"/>
          <w:szCs w:val="24"/>
        </w:rPr>
        <w:t>to adopt the proposa</w:t>
      </w:r>
      <w:r w:rsidR="00F07AC1">
        <w:rPr>
          <w:rFonts w:ascii="Times New Roman" w:eastAsia="Times New Roman" w:hAnsi="Times New Roman" w:cs="Times New Roman"/>
          <w:sz w:val="24"/>
          <w:szCs w:val="24"/>
        </w:rPr>
        <w:t>l</w:t>
      </w:r>
      <w:r w:rsidR="004A4027">
        <w:rPr>
          <w:rFonts w:ascii="Times New Roman" w:eastAsia="Times New Roman" w:hAnsi="Times New Roman" w:cs="Times New Roman"/>
          <w:sz w:val="24"/>
          <w:szCs w:val="24"/>
        </w:rPr>
        <w:t xml:space="preserve">, and instead </w:t>
      </w:r>
      <w:r w:rsidR="007F653F">
        <w:rPr>
          <w:rFonts w:ascii="Times New Roman" w:eastAsia="Times New Roman" w:hAnsi="Times New Roman" w:cs="Times New Roman"/>
          <w:sz w:val="24"/>
          <w:szCs w:val="24"/>
        </w:rPr>
        <w:t xml:space="preserve">stated </w:t>
      </w:r>
      <w:r w:rsidR="00CE542B">
        <w:rPr>
          <w:rFonts w:ascii="Times New Roman" w:eastAsia="Times New Roman" w:hAnsi="Times New Roman" w:cs="Times New Roman"/>
          <w:sz w:val="24"/>
          <w:szCs w:val="24"/>
        </w:rPr>
        <w:t xml:space="preserve">that it would </w:t>
      </w:r>
      <w:r w:rsidR="00B076E2">
        <w:rPr>
          <w:rFonts w:ascii="Times New Roman" w:eastAsia="Times New Roman" w:hAnsi="Times New Roman" w:cs="Times New Roman"/>
          <w:sz w:val="24"/>
          <w:szCs w:val="24"/>
        </w:rPr>
        <w:t xml:space="preserve">continue the existing policy </w:t>
      </w:r>
      <w:r w:rsidR="0014392B">
        <w:rPr>
          <w:rFonts w:ascii="Times New Roman" w:eastAsia="Times New Roman" w:hAnsi="Times New Roman" w:cs="Times New Roman"/>
          <w:sz w:val="24"/>
          <w:szCs w:val="24"/>
        </w:rPr>
        <w:t xml:space="preserve">of a one-year delay between the filing of the relevant State siting </w:t>
      </w:r>
      <w:r w:rsidR="00476126">
        <w:rPr>
          <w:rFonts w:ascii="Times New Roman" w:eastAsia="Times New Roman" w:hAnsi="Times New Roman" w:cs="Times New Roman"/>
          <w:sz w:val="24"/>
          <w:szCs w:val="24"/>
        </w:rPr>
        <w:t>applications and the commencement of the Commission’s pre-filing process.</w:t>
      </w:r>
      <w:r w:rsidR="003F509B">
        <w:rPr>
          <w:rFonts w:ascii="Times New Roman" w:eastAsia="Times New Roman" w:hAnsi="Times New Roman" w:cs="Times New Roman"/>
          <w:sz w:val="24"/>
          <w:szCs w:val="24"/>
        </w:rPr>
        <w:t xml:space="preserve">  </w:t>
      </w:r>
      <w:r w:rsidR="00CE542B">
        <w:rPr>
          <w:rFonts w:ascii="Times New Roman" w:eastAsia="Times New Roman" w:hAnsi="Times New Roman" w:cs="Times New Roman"/>
          <w:sz w:val="24"/>
          <w:szCs w:val="24"/>
        </w:rPr>
        <w:t>T</w:t>
      </w:r>
      <w:r w:rsidR="00CC4CA8">
        <w:rPr>
          <w:rFonts w:ascii="Times New Roman" w:eastAsia="Times New Roman" w:hAnsi="Times New Roman" w:cs="Times New Roman"/>
          <w:sz w:val="24"/>
          <w:szCs w:val="24"/>
        </w:rPr>
        <w:t>he Final Rule</w:t>
      </w:r>
      <w:r w:rsidR="00423EEE">
        <w:rPr>
          <w:rFonts w:ascii="Times New Roman" w:eastAsia="Times New Roman" w:hAnsi="Times New Roman" w:cs="Times New Roman"/>
          <w:sz w:val="24"/>
          <w:szCs w:val="24"/>
        </w:rPr>
        <w:t xml:space="preserve"> explained </w:t>
      </w:r>
      <w:r w:rsidR="003F509B">
        <w:rPr>
          <w:rFonts w:ascii="Times New Roman" w:eastAsia="Times New Roman" w:hAnsi="Times New Roman" w:cs="Times New Roman"/>
          <w:sz w:val="24"/>
          <w:szCs w:val="24"/>
        </w:rPr>
        <w:t xml:space="preserve">that this determination </w:t>
      </w:r>
      <w:r w:rsidR="00CE542B">
        <w:rPr>
          <w:rFonts w:ascii="Times New Roman" w:eastAsia="Times New Roman" w:hAnsi="Times New Roman" w:cs="Times New Roman"/>
          <w:sz w:val="24"/>
          <w:szCs w:val="24"/>
        </w:rPr>
        <w:t>wa</w:t>
      </w:r>
      <w:r w:rsidR="003F509B">
        <w:rPr>
          <w:rFonts w:ascii="Times New Roman" w:eastAsia="Times New Roman" w:hAnsi="Times New Roman" w:cs="Times New Roman"/>
          <w:sz w:val="24"/>
          <w:szCs w:val="24"/>
        </w:rPr>
        <w:t xml:space="preserve">s </w:t>
      </w:r>
      <w:r w:rsidRPr="00596D2A" w:rsidR="00596D2A">
        <w:rPr>
          <w:rFonts w:ascii="Times New Roman" w:eastAsia="Times New Roman" w:hAnsi="Times New Roman" w:cs="Times New Roman"/>
          <w:sz w:val="24"/>
          <w:szCs w:val="24"/>
        </w:rPr>
        <w:t xml:space="preserve">based on </w:t>
      </w:r>
      <w:r w:rsidR="003F509B">
        <w:rPr>
          <w:rFonts w:ascii="Times New Roman" w:eastAsia="Times New Roman" w:hAnsi="Times New Roman" w:cs="Times New Roman"/>
          <w:sz w:val="24"/>
          <w:szCs w:val="24"/>
        </w:rPr>
        <w:t xml:space="preserve">a </w:t>
      </w:r>
      <w:r w:rsidRPr="00596D2A" w:rsidR="00596D2A">
        <w:rPr>
          <w:rFonts w:ascii="Times New Roman" w:eastAsia="Times New Roman" w:hAnsi="Times New Roman" w:cs="Times New Roman"/>
          <w:sz w:val="24"/>
          <w:szCs w:val="24"/>
        </w:rPr>
        <w:t>review of the record and, in particular, the feedback received from States in their filed comments and at the February 28, 2024</w:t>
      </w:r>
      <w:r w:rsidR="008154EA">
        <w:rPr>
          <w:rFonts w:ascii="Times New Roman" w:eastAsia="Times New Roman" w:hAnsi="Times New Roman" w:cs="Times New Roman"/>
          <w:sz w:val="24"/>
          <w:szCs w:val="24"/>
        </w:rPr>
        <w:t>,</w:t>
      </w:r>
      <w:r w:rsidRPr="00596D2A" w:rsidR="00596D2A">
        <w:rPr>
          <w:rFonts w:ascii="Times New Roman" w:eastAsia="Times New Roman" w:hAnsi="Times New Roman" w:cs="Times New Roman"/>
          <w:sz w:val="24"/>
          <w:szCs w:val="24"/>
        </w:rPr>
        <w:t xml:space="preserve"> meeting of the Joint Federal-State Task Force on Electric Transmission.  </w:t>
      </w:r>
    </w:p>
    <w:p w:rsidR="00190B95" w:rsidP="000E152C" w14:paraId="75C8C47C"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0E152C" w:rsidRPr="008B77CF" w:rsidP="000E152C" w14:paraId="73468CBD" w14:textId="7C5B9BFC">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9.</w:t>
      </w:r>
      <w:r w:rsidRPr="008B77CF">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ab/>
      </w:r>
      <w:r w:rsidRPr="008B77CF">
        <w:rPr>
          <w:rFonts w:ascii="Times New Roman" w:eastAsia="Times New Roman" w:hAnsi="Times New Roman" w:cs="Times New Roman"/>
          <w:b/>
          <w:sz w:val="24"/>
          <w:szCs w:val="24"/>
        </w:rPr>
        <w:t>EXPLAIN ANY PAYMENT OR GIFTS TO RESPONDENTS</w:t>
      </w:r>
    </w:p>
    <w:p w:rsidR="000E152C" w:rsidRPr="008B77CF" w:rsidP="000E152C" w14:paraId="73468CBE"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0E152C" w:rsidRPr="008B77CF" w:rsidP="000E152C" w14:paraId="73468CBF" w14:textId="42B25181">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There are no payments or gifts to FERC-729 respondents.</w:t>
      </w:r>
    </w:p>
    <w:p w:rsidR="000E152C" w:rsidRPr="008B77CF" w:rsidP="000E152C" w14:paraId="73468CC0" w14:textId="77777777">
      <w:pPr>
        <w:autoSpaceDE w:val="0"/>
        <w:autoSpaceDN w:val="0"/>
        <w:adjustRightInd w:val="0"/>
        <w:spacing w:after="0" w:line="240" w:lineRule="auto"/>
        <w:ind w:firstLine="720"/>
        <w:rPr>
          <w:rFonts w:ascii="Times New Roman" w:eastAsia="Times New Roman" w:hAnsi="Times New Roman" w:cs="Times New Roman"/>
          <w:sz w:val="24"/>
          <w:szCs w:val="24"/>
        </w:rPr>
      </w:pPr>
    </w:p>
    <w:p w:rsidR="000E152C" w:rsidRPr="008B77CF" w:rsidP="000E152C" w14:paraId="73468CC1"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10.</w:t>
      </w:r>
      <w:r w:rsidRPr="008B77CF">
        <w:rPr>
          <w:rFonts w:ascii="Times New Roman" w:eastAsia="Times New Roman" w:hAnsi="Times New Roman" w:cs="Times New Roman"/>
          <w:b/>
          <w:sz w:val="24"/>
          <w:szCs w:val="24"/>
        </w:rPr>
        <w:tab/>
        <w:t xml:space="preserve"> DESCRIBE ANY ASSURANCE OF CONFIDENTIALITY PROVIDED TO RESPONDENTS</w:t>
      </w:r>
    </w:p>
    <w:p w:rsidR="000E152C" w:rsidRPr="008B77CF" w:rsidP="000E152C" w14:paraId="73468CC2"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5740AD" w:rsidRPr="005740AD" w:rsidP="005740AD" w14:paraId="4EB7026A" w14:textId="2818281A">
      <w:pPr>
        <w:autoSpaceDE w:val="0"/>
        <w:autoSpaceDN w:val="0"/>
        <w:adjustRightInd w:val="0"/>
        <w:spacing w:after="0" w:line="240" w:lineRule="auto"/>
        <w:rPr>
          <w:rFonts w:ascii="Times New Roman" w:eastAsia="Times New Roman" w:hAnsi="Times New Roman" w:cs="Times New Roman"/>
          <w:sz w:val="24"/>
          <w:szCs w:val="24"/>
        </w:rPr>
      </w:pPr>
      <w:r w:rsidRPr="005740AD">
        <w:rPr>
          <w:rFonts w:ascii="Times New Roman" w:eastAsia="Times New Roman" w:hAnsi="Times New Roman" w:cs="Times New Roman"/>
          <w:sz w:val="24"/>
          <w:szCs w:val="24"/>
        </w:rPr>
        <w:t>The Commission does not consider the information collected in FERC-</w:t>
      </w:r>
      <w:r>
        <w:rPr>
          <w:rFonts w:ascii="Times New Roman" w:eastAsia="Times New Roman" w:hAnsi="Times New Roman" w:cs="Times New Roman"/>
          <w:sz w:val="24"/>
          <w:szCs w:val="24"/>
        </w:rPr>
        <w:t>729</w:t>
      </w:r>
      <w:r w:rsidRPr="005740AD">
        <w:rPr>
          <w:rFonts w:ascii="Times New Roman" w:eastAsia="Times New Roman" w:hAnsi="Times New Roman" w:cs="Times New Roman"/>
          <w:sz w:val="24"/>
          <w:szCs w:val="24"/>
        </w:rPr>
        <w:t xml:space="preserve"> filings to be confidential.  Filers may request privileged or C</w:t>
      </w:r>
      <w:r w:rsidR="001152E5">
        <w:rPr>
          <w:rFonts w:ascii="Times New Roman" w:eastAsia="Times New Roman" w:hAnsi="Times New Roman" w:cs="Times New Roman"/>
          <w:sz w:val="24"/>
          <w:szCs w:val="24"/>
        </w:rPr>
        <w:t xml:space="preserve">ritical </w:t>
      </w:r>
      <w:r w:rsidRPr="005740AD">
        <w:rPr>
          <w:rFonts w:ascii="Times New Roman" w:eastAsia="Times New Roman" w:hAnsi="Times New Roman" w:cs="Times New Roman"/>
          <w:sz w:val="24"/>
          <w:szCs w:val="24"/>
        </w:rPr>
        <w:t>E</w:t>
      </w:r>
      <w:r w:rsidR="001152E5">
        <w:rPr>
          <w:rFonts w:ascii="Times New Roman" w:eastAsia="Times New Roman" w:hAnsi="Times New Roman" w:cs="Times New Roman"/>
          <w:sz w:val="24"/>
          <w:szCs w:val="24"/>
        </w:rPr>
        <w:t xml:space="preserve">nergy </w:t>
      </w:r>
      <w:r w:rsidRPr="005740AD">
        <w:rPr>
          <w:rFonts w:ascii="Times New Roman" w:eastAsia="Times New Roman" w:hAnsi="Times New Roman" w:cs="Times New Roman"/>
          <w:sz w:val="24"/>
          <w:szCs w:val="24"/>
        </w:rPr>
        <w:t>I</w:t>
      </w:r>
      <w:r w:rsidR="001152E5">
        <w:rPr>
          <w:rFonts w:ascii="Times New Roman" w:eastAsia="Times New Roman" w:hAnsi="Times New Roman" w:cs="Times New Roman"/>
          <w:sz w:val="24"/>
          <w:szCs w:val="24"/>
        </w:rPr>
        <w:t xml:space="preserve">nfrastructure </w:t>
      </w:r>
      <w:r w:rsidRPr="005740AD">
        <w:rPr>
          <w:rFonts w:ascii="Times New Roman" w:eastAsia="Times New Roman" w:hAnsi="Times New Roman" w:cs="Times New Roman"/>
          <w:sz w:val="24"/>
          <w:szCs w:val="24"/>
        </w:rPr>
        <w:t>I</w:t>
      </w:r>
      <w:r w:rsidR="001152E5">
        <w:rPr>
          <w:rFonts w:ascii="Times New Roman" w:eastAsia="Times New Roman" w:hAnsi="Times New Roman" w:cs="Times New Roman"/>
          <w:sz w:val="24"/>
          <w:szCs w:val="24"/>
        </w:rPr>
        <w:t>nformation</w:t>
      </w:r>
      <w:r w:rsidRPr="005740AD">
        <w:rPr>
          <w:rFonts w:ascii="Times New Roman" w:eastAsia="Times New Roman" w:hAnsi="Times New Roman" w:cs="Times New Roman"/>
          <w:sz w:val="24"/>
          <w:szCs w:val="24"/>
        </w:rPr>
        <w:t xml:space="preserve"> treatment of a filing that may contain information the applicant deems harmful if released to the general public.</w:t>
      </w:r>
      <w:r>
        <w:rPr>
          <w:rFonts w:ascii="Times New Roman" w:eastAsia="Times New Roman" w:hAnsi="Times New Roman" w:cs="Times New Roman"/>
          <w:b/>
          <w:sz w:val="24"/>
          <w:szCs w:val="24"/>
          <w:vertAlign w:val="superscript"/>
        </w:rPr>
        <w:footnoteReference w:id="20"/>
      </w:r>
      <w:r w:rsidRPr="005740AD">
        <w:rPr>
          <w:rFonts w:ascii="Times New Roman" w:eastAsia="Times New Roman" w:hAnsi="Times New Roman" w:cs="Times New Roman"/>
          <w:b/>
          <w:sz w:val="24"/>
          <w:szCs w:val="24"/>
        </w:rPr>
        <w:t xml:space="preserve"> </w:t>
      </w:r>
      <w:r w:rsidRPr="005740AD">
        <w:rPr>
          <w:rFonts w:ascii="Times New Roman" w:eastAsia="Times New Roman" w:hAnsi="Times New Roman" w:cs="Times New Roman"/>
          <w:sz w:val="24"/>
          <w:szCs w:val="24"/>
        </w:rPr>
        <w:t xml:space="preserve"> </w:t>
      </w:r>
    </w:p>
    <w:p w:rsidR="000E152C" w:rsidRPr="008B77CF" w:rsidP="000E152C" w14:paraId="73468CC4"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C5"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11.</w:t>
      </w:r>
      <w:r w:rsidRPr="008B77CF">
        <w:rPr>
          <w:rFonts w:ascii="Times New Roman" w:eastAsia="Times New Roman" w:hAnsi="Times New Roman" w:cs="Times New Roman"/>
          <w:b/>
          <w:sz w:val="24"/>
          <w:szCs w:val="24"/>
        </w:rPr>
        <w:tab/>
        <w:t xml:space="preserve"> PROVIDE ADDITIONAL JUSTIFICATION FOR ANY QUESTIONS OF A SENSITIVE NATURE, SUCH AS SEXUAL BEHAVIOR AND ATTITDUES, RELIGIOUS BELIEFS, AND OTHER MATTERS THAT ARE COMMONLY CONSIDERED PRIVATE</w:t>
      </w:r>
    </w:p>
    <w:p w:rsidR="000E152C" w:rsidRPr="008B77CF" w:rsidP="000E152C" w14:paraId="73468CC6" w14:textId="77777777">
      <w:pPr>
        <w:autoSpaceDE w:val="0"/>
        <w:autoSpaceDN w:val="0"/>
        <w:adjustRightInd w:val="0"/>
        <w:spacing w:after="0" w:line="240" w:lineRule="auto"/>
        <w:rPr>
          <w:rFonts w:ascii="Times New Roman" w:eastAsia="Times New Roman" w:hAnsi="Times New Roman" w:cs="Times New Roman"/>
          <w:b/>
          <w:sz w:val="24"/>
          <w:szCs w:val="24"/>
        </w:rPr>
      </w:pPr>
    </w:p>
    <w:p w:rsidR="000E152C" w:rsidRPr="008B77CF" w:rsidP="000E152C" w14:paraId="73468CC7" w14:textId="2756100D">
      <w:pPr>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The</w:t>
      </w:r>
      <w:r w:rsidR="00BD11E3">
        <w:rPr>
          <w:rFonts w:ascii="Times New Roman" w:eastAsia="Times New Roman" w:hAnsi="Times New Roman" w:cs="Times New Roman"/>
          <w:sz w:val="24"/>
          <w:szCs w:val="24"/>
        </w:rPr>
        <w:t>re are no</w:t>
      </w:r>
      <w:r w:rsidRPr="008B77CF">
        <w:rPr>
          <w:rFonts w:ascii="Times New Roman" w:eastAsia="Times New Roman" w:hAnsi="Times New Roman" w:cs="Times New Roman"/>
          <w:sz w:val="24"/>
          <w:szCs w:val="24"/>
        </w:rPr>
        <w:t xml:space="preserve"> questions of a sensitive nature </w:t>
      </w:r>
      <w:r w:rsidR="00BD11E3">
        <w:rPr>
          <w:rFonts w:ascii="Times New Roman" w:eastAsia="Times New Roman" w:hAnsi="Times New Roman" w:cs="Times New Roman"/>
          <w:sz w:val="24"/>
          <w:szCs w:val="24"/>
        </w:rPr>
        <w:t>in this information collection</w:t>
      </w:r>
      <w:r w:rsidRPr="008B77CF">
        <w:rPr>
          <w:rFonts w:ascii="Times New Roman" w:eastAsia="Times New Roman" w:hAnsi="Times New Roman" w:cs="Times New Roman"/>
          <w:sz w:val="24"/>
          <w:szCs w:val="24"/>
        </w:rPr>
        <w:t>.</w:t>
      </w:r>
    </w:p>
    <w:p w:rsidR="000E152C" w:rsidRPr="008B77CF" w:rsidP="000E152C" w14:paraId="73468CC8"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0E152C" w:rsidRPr="008B77CF" w:rsidP="000E152C" w14:paraId="73468CC9"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12.</w:t>
      </w:r>
      <w:r w:rsidRPr="008B77CF">
        <w:rPr>
          <w:rFonts w:ascii="Times New Roman" w:eastAsia="Times New Roman" w:hAnsi="Times New Roman" w:cs="Times New Roman"/>
          <w:b/>
          <w:sz w:val="24"/>
          <w:szCs w:val="24"/>
        </w:rPr>
        <w:tab/>
        <w:t xml:space="preserve"> ESTIMATED BURDEN OF COLLECTION OF INFORMATION</w:t>
      </w:r>
    </w:p>
    <w:p w:rsidR="000E152C" w:rsidRPr="008B77CF" w:rsidP="000E152C" w14:paraId="73468CC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03387" w:rsidP="000E152C" w14:paraId="73468CCB" w14:textId="2AE278F8">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Commission estimates the </w:t>
      </w:r>
      <w:r w:rsidR="00A73935">
        <w:rPr>
          <w:rFonts w:ascii="Times New Roman" w:eastAsia="Times New Roman" w:hAnsi="Times New Roman" w:cs="Times New Roman"/>
          <w:sz w:val="24"/>
          <w:szCs w:val="24"/>
        </w:rPr>
        <w:t>annual p</w:t>
      </w:r>
      <w:r w:rsidRPr="008B77CF">
        <w:rPr>
          <w:rFonts w:ascii="Times New Roman" w:eastAsia="Times New Roman" w:hAnsi="Times New Roman" w:cs="Times New Roman"/>
          <w:sz w:val="24"/>
          <w:szCs w:val="24"/>
        </w:rPr>
        <w:t xml:space="preserve">ublic </w:t>
      </w:r>
      <w:r w:rsidR="00A73935">
        <w:rPr>
          <w:rFonts w:ascii="Times New Roman" w:eastAsia="Times New Roman" w:hAnsi="Times New Roman" w:cs="Times New Roman"/>
          <w:sz w:val="24"/>
          <w:szCs w:val="24"/>
        </w:rPr>
        <w:t>r</w:t>
      </w:r>
      <w:r w:rsidRPr="008B77CF">
        <w:rPr>
          <w:rFonts w:ascii="Times New Roman" w:eastAsia="Times New Roman" w:hAnsi="Times New Roman" w:cs="Times New Roman"/>
          <w:sz w:val="24"/>
          <w:szCs w:val="24"/>
        </w:rPr>
        <w:t xml:space="preserve">eporting </w:t>
      </w:r>
      <w:r w:rsidR="00A73935">
        <w:rPr>
          <w:rFonts w:ascii="Times New Roman" w:eastAsia="Times New Roman" w:hAnsi="Times New Roman" w:cs="Times New Roman"/>
          <w:sz w:val="24"/>
          <w:szCs w:val="24"/>
        </w:rPr>
        <w:t>b</w:t>
      </w:r>
      <w:r w:rsidRPr="008B77CF">
        <w:rPr>
          <w:rFonts w:ascii="Times New Roman" w:eastAsia="Times New Roman" w:hAnsi="Times New Roman" w:cs="Times New Roman"/>
          <w:sz w:val="24"/>
          <w:szCs w:val="24"/>
        </w:rPr>
        <w:t xml:space="preserve">urden for </w:t>
      </w:r>
      <w:r w:rsidR="00CA284A">
        <w:rPr>
          <w:rFonts w:ascii="Times New Roman" w:eastAsia="Times New Roman" w:hAnsi="Times New Roman" w:cs="Times New Roman"/>
          <w:sz w:val="24"/>
          <w:szCs w:val="24"/>
        </w:rPr>
        <w:t xml:space="preserve">the </w:t>
      </w:r>
      <w:r w:rsidR="00110076">
        <w:rPr>
          <w:rFonts w:ascii="Times New Roman" w:eastAsia="Times New Roman" w:hAnsi="Times New Roman" w:cs="Times New Roman"/>
          <w:sz w:val="24"/>
          <w:szCs w:val="24"/>
        </w:rPr>
        <w:t xml:space="preserve">Final Rule </w:t>
      </w:r>
      <w:r w:rsidR="00CA284A">
        <w:rPr>
          <w:rFonts w:ascii="Times New Roman" w:eastAsia="Times New Roman" w:hAnsi="Times New Roman" w:cs="Times New Roman"/>
          <w:sz w:val="24"/>
          <w:szCs w:val="24"/>
        </w:rPr>
        <w:t xml:space="preserve">requirements </w:t>
      </w:r>
      <w:r w:rsidR="00421C32">
        <w:rPr>
          <w:rFonts w:ascii="Times New Roman" w:eastAsia="Times New Roman" w:hAnsi="Times New Roman" w:cs="Times New Roman"/>
          <w:sz w:val="24"/>
          <w:szCs w:val="24"/>
        </w:rPr>
        <w:t xml:space="preserve">revised in the Order on </w:t>
      </w:r>
      <w:r w:rsidR="001953F4">
        <w:rPr>
          <w:rFonts w:ascii="Times New Roman" w:eastAsia="Times New Roman" w:hAnsi="Times New Roman" w:cs="Times New Roman"/>
          <w:sz w:val="24"/>
          <w:szCs w:val="24"/>
        </w:rPr>
        <w:t>Rehearing</w:t>
      </w:r>
      <w:r w:rsidR="00421C32">
        <w:rPr>
          <w:rFonts w:ascii="Times New Roman" w:eastAsia="Times New Roman" w:hAnsi="Times New Roman" w:cs="Times New Roman"/>
          <w:sz w:val="24"/>
          <w:szCs w:val="24"/>
        </w:rPr>
        <w:t xml:space="preserve"> in Docket No. RM22-7-001,</w:t>
      </w:r>
      <w:r w:rsidR="00113C54">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as:</w:t>
      </w:r>
    </w:p>
    <w:p w:rsidR="00D03387" w14:paraId="5423E4B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E152C" w:rsidRPr="008B77CF" w:rsidP="000E152C" w14:paraId="752F1823" w14:textId="77777777">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rsidR="00F46263" w:rsidP="000E152C" w14:paraId="4B84333E" w14:textId="5EF26EAA">
      <w:pPr>
        <w:autoSpaceDE w:val="0"/>
        <w:autoSpaceDN w:val="0"/>
        <w:adjustRightInd w:val="0"/>
        <w:spacing w:after="0" w:line="240" w:lineRule="auto"/>
        <w:rPr>
          <w:rFonts w:ascii="Times New Roman" w:eastAsia="Times New Roman" w:hAnsi="Times New Roman" w:cs="Times New Roman"/>
          <w:sz w:val="24"/>
          <w:szCs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1350"/>
        <w:gridCol w:w="1260"/>
        <w:gridCol w:w="1298"/>
        <w:gridCol w:w="1383"/>
        <w:gridCol w:w="1724"/>
      </w:tblGrid>
      <w:tr w14:paraId="661E171D" w14:textId="77777777" w:rsidTr="002478A4">
        <w:tblPrEx>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78"/>
          <w:tblHeader/>
          <w:jc w:val="right"/>
        </w:trPr>
        <w:tc>
          <w:tcPr>
            <w:tcW w:w="5000" w:type="pct"/>
            <w:gridSpan w:val="6"/>
            <w:shd w:val="clear" w:color="auto" w:fill="D9D9D9"/>
          </w:tcPr>
          <w:p w:rsidR="00983E39" w:rsidRPr="002478A4" w:rsidP="002478A4" w14:paraId="714E5BA1" w14:textId="086DB7BE">
            <w:pPr>
              <w:jc w:val="center"/>
              <w:rPr>
                <w:rFonts w:eastAsia="Calibri"/>
                <w:b/>
                <w:sz w:val="20"/>
                <w:szCs w:val="20"/>
              </w:rPr>
            </w:pPr>
            <w:r w:rsidRPr="00F46263">
              <w:rPr>
                <w:rFonts w:ascii="Times New Roman" w:eastAsia="Calibri" w:hAnsi="Times New Roman" w:cs="Times New Roman"/>
                <w:b/>
                <w:bCs/>
                <w:sz w:val="20"/>
                <w:szCs w:val="20"/>
              </w:rPr>
              <w:t xml:space="preserve">Revisions in </w:t>
            </w:r>
            <w:r>
              <w:rPr>
                <w:rFonts w:ascii="Times New Roman" w:eastAsia="Calibri" w:hAnsi="Times New Roman" w:cs="Times New Roman"/>
                <w:b/>
                <w:bCs/>
                <w:sz w:val="20"/>
                <w:szCs w:val="20"/>
              </w:rPr>
              <w:t>Order on Rehearin</w:t>
            </w:r>
            <w:r w:rsidR="00795D2F">
              <w:rPr>
                <w:rFonts w:ascii="Times New Roman" w:eastAsia="Calibri" w:hAnsi="Times New Roman" w:cs="Times New Roman"/>
                <w:b/>
                <w:bCs/>
                <w:sz w:val="20"/>
                <w:szCs w:val="20"/>
              </w:rPr>
              <w:t>g</w:t>
            </w:r>
            <w:r w:rsidR="006F20DA">
              <w:rPr>
                <w:rFonts w:ascii="Times New Roman" w:eastAsia="Calibri" w:hAnsi="Times New Roman" w:cs="Times New Roman"/>
                <w:b/>
                <w:bCs/>
                <w:sz w:val="20"/>
                <w:szCs w:val="20"/>
              </w:rPr>
              <w:t xml:space="preserve"> in Docket No. </w:t>
            </w:r>
            <w:r w:rsidR="00584CBB">
              <w:rPr>
                <w:rFonts w:ascii="Times New Roman" w:eastAsia="Calibri" w:hAnsi="Times New Roman" w:cs="Times New Roman"/>
                <w:b/>
                <w:bCs/>
                <w:sz w:val="20"/>
                <w:szCs w:val="20"/>
              </w:rPr>
              <w:t>RM22-7-001</w:t>
            </w:r>
          </w:p>
        </w:tc>
      </w:tr>
      <w:tr w14:paraId="4B8019B1" w14:textId="77777777" w:rsidTr="00111C22">
        <w:tblPrEx>
          <w:tblW w:w="5000" w:type="pct"/>
          <w:jc w:val="right"/>
          <w:tblLayout w:type="fixed"/>
          <w:tblLook w:val="01E0"/>
        </w:tblPrEx>
        <w:trPr>
          <w:cantSplit/>
          <w:trHeight w:val="791"/>
          <w:tblHeader/>
          <w:jc w:val="right"/>
        </w:trPr>
        <w:tc>
          <w:tcPr>
            <w:tcW w:w="936" w:type="pct"/>
            <w:shd w:val="clear" w:color="auto" w:fill="D9D9D9"/>
          </w:tcPr>
          <w:p w:rsidR="00F46263" w:rsidRPr="001952D9" w:rsidP="00707168" w14:paraId="3A5FA5FE" w14:textId="77777777">
            <w:pPr>
              <w:jc w:val="center"/>
              <w:rPr>
                <w:rFonts w:eastAsia="Calibri"/>
                <w:b/>
                <w:sz w:val="20"/>
                <w:szCs w:val="20"/>
              </w:rPr>
            </w:pPr>
          </w:p>
        </w:tc>
        <w:tc>
          <w:tcPr>
            <w:tcW w:w="782" w:type="pct"/>
            <w:shd w:val="clear" w:color="auto" w:fill="D9D9D9"/>
            <w:vAlign w:val="center"/>
          </w:tcPr>
          <w:p w:rsidR="00F46263" w:rsidRPr="00F46263" w:rsidP="008A0D59" w14:paraId="026FDEF1"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No. of Respondents</w:t>
            </w:r>
          </w:p>
          <w:p w:rsidR="00F46263" w:rsidRPr="00F46263" w:rsidP="008A0D59" w14:paraId="18C8699E"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(1)</w:t>
            </w:r>
          </w:p>
        </w:tc>
        <w:tc>
          <w:tcPr>
            <w:tcW w:w="730" w:type="pct"/>
            <w:shd w:val="clear" w:color="auto" w:fill="D9D9D9"/>
            <w:vAlign w:val="center"/>
          </w:tcPr>
          <w:p w:rsidR="00F46263" w:rsidRPr="00F46263" w:rsidP="008A0D59" w14:paraId="5B88905D"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No. of Responses</w:t>
            </w:r>
            <w:r>
              <w:rPr>
                <w:rStyle w:val="FootnoteReference"/>
                <w:rFonts w:eastAsia="Calibri" w:cs="Times New Roman"/>
                <w:sz w:val="20"/>
                <w:szCs w:val="20"/>
              </w:rPr>
              <w:footnoteReference w:id="21"/>
            </w:r>
            <w:r w:rsidRPr="00F46263">
              <w:rPr>
                <w:rFonts w:ascii="Times New Roman" w:eastAsia="Calibri" w:hAnsi="Times New Roman" w:cs="Times New Roman"/>
                <w:b/>
                <w:sz w:val="20"/>
                <w:szCs w:val="20"/>
              </w:rPr>
              <w:t xml:space="preserve"> per Respondent</w:t>
            </w:r>
          </w:p>
          <w:p w:rsidR="00F46263" w:rsidRPr="00F46263" w:rsidP="008A0D59" w14:paraId="211738F2"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(2)</w:t>
            </w:r>
          </w:p>
        </w:tc>
        <w:tc>
          <w:tcPr>
            <w:tcW w:w="752" w:type="pct"/>
            <w:shd w:val="clear" w:color="auto" w:fill="D9D9D9"/>
            <w:vAlign w:val="center"/>
          </w:tcPr>
          <w:p w:rsidR="00F46263" w:rsidRPr="00F46263" w:rsidP="008A0D59" w14:paraId="12F06ABE"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Total No. of Responses</w:t>
            </w:r>
          </w:p>
          <w:p w:rsidR="00F46263" w:rsidRPr="00F46263" w:rsidP="008A0D59" w14:paraId="2C3BB1CC"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(1)X(2)=(3)</w:t>
            </w:r>
          </w:p>
        </w:tc>
        <w:tc>
          <w:tcPr>
            <w:tcW w:w="801" w:type="pct"/>
            <w:shd w:val="clear" w:color="auto" w:fill="D9D9D9"/>
            <w:vAlign w:val="center"/>
          </w:tcPr>
          <w:p w:rsidR="00F46263" w:rsidRPr="00F46263" w:rsidP="008A0D59" w14:paraId="0920B07C"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Avg. Burden Hrs. &amp; Cost Per Response</w:t>
            </w:r>
            <w:r>
              <w:rPr>
                <w:rFonts w:ascii="Times New Roman" w:eastAsia="Calibri" w:hAnsi="Times New Roman" w:cs="Times New Roman"/>
                <w:b/>
                <w:sz w:val="20"/>
                <w:szCs w:val="20"/>
                <w:vertAlign w:val="superscript"/>
              </w:rPr>
              <w:footnoteReference w:id="22"/>
            </w:r>
          </w:p>
          <w:p w:rsidR="00F46263" w:rsidRPr="00F46263" w:rsidP="008A0D59" w14:paraId="461F4290" w14:textId="77777777">
            <w:pPr>
              <w:spacing w:after="0" w:line="240" w:lineRule="auto"/>
              <w:jc w:val="center"/>
              <w:rPr>
                <w:rFonts w:ascii="Times New Roman" w:eastAsia="Calibri" w:hAnsi="Times New Roman" w:cs="Times New Roman"/>
                <w:b/>
                <w:sz w:val="20"/>
                <w:szCs w:val="20"/>
              </w:rPr>
            </w:pPr>
          </w:p>
          <w:p w:rsidR="00F46263" w:rsidRPr="00F46263" w:rsidP="008A0D59" w14:paraId="38496D06"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(4)</w:t>
            </w:r>
          </w:p>
        </w:tc>
        <w:tc>
          <w:tcPr>
            <w:tcW w:w="999" w:type="pct"/>
            <w:shd w:val="clear" w:color="auto" w:fill="D9D9D9"/>
            <w:vAlign w:val="center"/>
          </w:tcPr>
          <w:p w:rsidR="00F46263" w:rsidRPr="00F46263" w:rsidP="008A0D59" w14:paraId="73E8496E"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Total Annual Burden Hours &amp; Total Annual Cost</w:t>
            </w:r>
          </w:p>
          <w:p w:rsidR="00F46263" w:rsidRPr="00F46263" w:rsidP="008A0D59" w14:paraId="31560164"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(3)X(4)=5</w:t>
            </w:r>
          </w:p>
        </w:tc>
      </w:tr>
      <w:tr w14:paraId="1AF0C571" w14:textId="77777777" w:rsidTr="00C31237">
        <w:tblPrEx>
          <w:tblW w:w="5000" w:type="pct"/>
          <w:jc w:val="right"/>
          <w:tblLayout w:type="fixed"/>
          <w:tblLook w:val="01E0"/>
        </w:tblPrEx>
        <w:trPr>
          <w:cantSplit/>
          <w:trHeight w:val="179"/>
          <w:jc w:val="right"/>
        </w:trPr>
        <w:tc>
          <w:tcPr>
            <w:tcW w:w="936" w:type="pct"/>
          </w:tcPr>
          <w:p w:rsidR="00B806FF" w:rsidRPr="00B806FF" w:rsidP="00C31237" w14:paraId="5A395952" w14:textId="1AD6CF97">
            <w:pPr>
              <w:spacing w:after="0" w:line="240" w:lineRule="auto"/>
              <w:rPr>
                <w:rFonts w:ascii="Times New Roman" w:eastAsia="Calibri" w:hAnsi="Times New Roman" w:cs="Times New Roman"/>
                <w:sz w:val="20"/>
                <w:szCs w:val="20"/>
              </w:rPr>
            </w:pPr>
            <w:r w:rsidRPr="00C31237">
              <w:rPr>
                <w:rFonts w:ascii="Times New Roman" w:eastAsia="Cambria" w:hAnsi="Times New Roman" w:cs="Times New Roman"/>
                <w:sz w:val="20"/>
                <w:szCs w:val="20"/>
              </w:rPr>
              <w:t>Tribal Engagement Plan</w:t>
            </w:r>
          </w:p>
        </w:tc>
        <w:tc>
          <w:tcPr>
            <w:tcW w:w="782" w:type="pct"/>
            <w:vAlign w:val="bottom"/>
          </w:tcPr>
          <w:p w:rsidR="00B806FF" w:rsidRPr="00B806FF" w:rsidP="00B806FF" w14:paraId="65249759" w14:textId="3DE6860F">
            <w:pPr>
              <w:spacing w:after="0" w:line="240" w:lineRule="auto"/>
              <w:jc w:val="right"/>
              <w:rPr>
                <w:rFonts w:ascii="Times New Roman" w:eastAsia="Calibri" w:hAnsi="Times New Roman" w:cs="Times New Roman"/>
                <w:sz w:val="20"/>
                <w:szCs w:val="20"/>
              </w:rPr>
            </w:pPr>
            <w:r w:rsidRPr="00C31237">
              <w:rPr>
                <w:rFonts w:ascii="Times New Roman" w:eastAsia="Cambria" w:hAnsi="Times New Roman" w:cs="Times New Roman"/>
                <w:sz w:val="20"/>
                <w:szCs w:val="20"/>
              </w:rPr>
              <w:t>1</w:t>
            </w:r>
          </w:p>
        </w:tc>
        <w:tc>
          <w:tcPr>
            <w:tcW w:w="730" w:type="pct"/>
            <w:vAlign w:val="bottom"/>
          </w:tcPr>
          <w:p w:rsidR="00B806FF" w:rsidRPr="00B806FF" w:rsidP="00B806FF" w14:paraId="47CF1523" w14:textId="4FB1BBC0">
            <w:pPr>
              <w:spacing w:after="0" w:line="240" w:lineRule="auto"/>
              <w:jc w:val="right"/>
              <w:rPr>
                <w:rFonts w:ascii="Times New Roman" w:eastAsia="Calibri" w:hAnsi="Times New Roman" w:cs="Times New Roman"/>
                <w:sz w:val="20"/>
                <w:szCs w:val="20"/>
              </w:rPr>
            </w:pPr>
            <w:r w:rsidRPr="00C31237">
              <w:rPr>
                <w:rFonts w:ascii="Times New Roman" w:eastAsia="Cambria" w:hAnsi="Times New Roman" w:cs="Times New Roman"/>
                <w:sz w:val="20"/>
                <w:szCs w:val="20"/>
              </w:rPr>
              <w:t>1</w:t>
            </w:r>
          </w:p>
        </w:tc>
        <w:tc>
          <w:tcPr>
            <w:tcW w:w="752" w:type="pct"/>
            <w:vAlign w:val="bottom"/>
          </w:tcPr>
          <w:p w:rsidR="00B806FF" w:rsidRPr="00B806FF" w:rsidP="00B806FF" w14:paraId="6E6AB774" w14:textId="707C8778">
            <w:pPr>
              <w:spacing w:after="0" w:line="240" w:lineRule="auto"/>
              <w:jc w:val="right"/>
              <w:rPr>
                <w:rFonts w:ascii="Times New Roman" w:eastAsia="Calibri" w:hAnsi="Times New Roman" w:cs="Times New Roman"/>
                <w:sz w:val="20"/>
                <w:szCs w:val="20"/>
              </w:rPr>
            </w:pPr>
            <w:r w:rsidRPr="00C31237">
              <w:rPr>
                <w:rFonts w:ascii="Times New Roman" w:eastAsia="Cambria" w:hAnsi="Times New Roman" w:cs="Times New Roman"/>
                <w:sz w:val="20"/>
                <w:szCs w:val="20"/>
              </w:rPr>
              <w:t>1</w:t>
            </w:r>
          </w:p>
        </w:tc>
        <w:tc>
          <w:tcPr>
            <w:tcW w:w="801" w:type="pct"/>
            <w:vAlign w:val="bottom"/>
          </w:tcPr>
          <w:p w:rsidR="007F467A" w:rsidRPr="00F46263" w:rsidP="007F467A" w14:paraId="74CED242" w14:textId="777308F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27</w:t>
            </w:r>
            <w:r w:rsidRPr="00F46263" w:rsidR="00770FD8">
              <w:rPr>
                <w:rFonts w:ascii="Times New Roman" w:eastAsia="Calibri" w:hAnsi="Times New Roman" w:cs="Times New Roman"/>
                <w:sz w:val="20"/>
                <w:szCs w:val="20"/>
              </w:rPr>
              <w:t xml:space="preserve"> </w:t>
            </w:r>
            <w:r w:rsidRPr="00F46263" w:rsidR="0088703C">
              <w:rPr>
                <w:rFonts w:ascii="Times New Roman" w:eastAsia="Calibri" w:hAnsi="Times New Roman" w:cs="Times New Roman"/>
                <w:sz w:val="20"/>
                <w:szCs w:val="20"/>
              </w:rPr>
              <w:t>hrs.;</w:t>
            </w:r>
            <w:r>
              <w:rPr>
                <w:rStyle w:val="FootnoteReference"/>
                <w:rFonts w:eastAsia="Calibri" w:cs="Times New Roman"/>
                <w:sz w:val="20"/>
                <w:szCs w:val="20"/>
              </w:rPr>
              <w:footnoteReference w:id="23"/>
            </w:r>
          </w:p>
          <w:p w:rsidR="00B806FF" w:rsidRPr="00B806FF" w:rsidP="007F467A" w14:paraId="0F0CD1E2" w14:textId="77FDE706">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w:t>
            </w:r>
            <w:r w:rsidR="008819E0">
              <w:rPr>
                <w:rFonts w:ascii="Times New Roman" w:eastAsia="Calibri" w:hAnsi="Times New Roman" w:cs="Times New Roman"/>
                <w:sz w:val="20"/>
                <w:szCs w:val="20"/>
              </w:rPr>
              <w:t>2,7</w:t>
            </w:r>
            <w:r w:rsidR="00246F41">
              <w:rPr>
                <w:rFonts w:ascii="Times New Roman" w:eastAsia="Calibri" w:hAnsi="Times New Roman" w:cs="Times New Roman"/>
                <w:sz w:val="20"/>
                <w:szCs w:val="20"/>
              </w:rPr>
              <w:t>00</w:t>
            </w:r>
          </w:p>
        </w:tc>
        <w:tc>
          <w:tcPr>
            <w:tcW w:w="999" w:type="pct"/>
            <w:vAlign w:val="bottom"/>
          </w:tcPr>
          <w:p w:rsidR="007F467A" w:rsidRPr="00F46263" w:rsidP="007F467A" w14:paraId="512BEE47" w14:textId="6294D49A">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27</w:t>
            </w:r>
            <w:r w:rsidRPr="00F46263" w:rsidR="002F1C9D">
              <w:rPr>
                <w:rFonts w:ascii="Times New Roman" w:eastAsia="Calibri" w:hAnsi="Times New Roman" w:cs="Times New Roman"/>
                <w:sz w:val="20"/>
                <w:szCs w:val="20"/>
              </w:rPr>
              <w:t xml:space="preserve"> </w:t>
            </w:r>
            <w:r w:rsidRPr="00F46263" w:rsidR="0088703C">
              <w:rPr>
                <w:rFonts w:ascii="Times New Roman" w:eastAsia="Calibri" w:hAnsi="Times New Roman" w:cs="Times New Roman"/>
                <w:sz w:val="20"/>
                <w:szCs w:val="20"/>
              </w:rPr>
              <w:t>hrs.;</w:t>
            </w:r>
          </w:p>
          <w:p w:rsidR="00B806FF" w:rsidRPr="00B806FF" w:rsidP="007F467A" w14:paraId="79DC7E93" w14:textId="4339D5DC">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w:t>
            </w:r>
            <w:r w:rsidR="008819E0">
              <w:rPr>
                <w:rFonts w:ascii="Times New Roman" w:eastAsia="Calibri" w:hAnsi="Times New Roman" w:cs="Times New Roman"/>
                <w:sz w:val="20"/>
                <w:szCs w:val="20"/>
              </w:rPr>
              <w:t>2,7</w:t>
            </w:r>
            <w:r w:rsidR="002F1C9D">
              <w:rPr>
                <w:rFonts w:ascii="Times New Roman" w:eastAsia="Calibri" w:hAnsi="Times New Roman" w:cs="Times New Roman"/>
                <w:sz w:val="20"/>
                <w:szCs w:val="20"/>
              </w:rPr>
              <w:t>00</w:t>
            </w:r>
          </w:p>
        </w:tc>
      </w:tr>
    </w:tbl>
    <w:p w:rsidR="000E152C" w:rsidRPr="008B77CF" w:rsidP="00AD6A1E" w14:paraId="73468CE9"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EA" w14:textId="77777777">
      <w:pPr>
        <w:widowControl w:val="0"/>
        <w:numPr>
          <w:ilvl w:val="0"/>
          <w:numId w:val="3"/>
        </w:num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 ESTIMATE OF TOTAL ANNUAL COST OF BURDEN TO</w:t>
      </w:r>
    </w:p>
    <w:p w:rsidR="000E152C" w:rsidRPr="008B77CF" w:rsidP="000E152C" w14:paraId="73468CEB" w14:textId="77777777">
      <w:pPr>
        <w:tabs>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ab/>
        <w:t xml:space="preserve"> RESPONDENTS</w:t>
      </w:r>
    </w:p>
    <w:p w:rsidR="000E152C" w:rsidRPr="008B77CF" w:rsidP="000E152C" w14:paraId="73468CEC"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ED" w14:textId="1F5112C2">
      <w:pPr>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All </w:t>
      </w:r>
      <w:r w:rsidR="00A73935">
        <w:rPr>
          <w:rFonts w:ascii="Times New Roman" w:eastAsia="Times New Roman" w:hAnsi="Times New Roman" w:cs="Times New Roman"/>
          <w:sz w:val="24"/>
          <w:szCs w:val="24"/>
        </w:rPr>
        <w:t xml:space="preserve">of the </w:t>
      </w:r>
      <w:r w:rsidRPr="008B77CF">
        <w:rPr>
          <w:rFonts w:ascii="Times New Roman" w:eastAsia="Times New Roman" w:hAnsi="Times New Roman" w:cs="Times New Roman"/>
          <w:sz w:val="24"/>
          <w:szCs w:val="24"/>
        </w:rPr>
        <w:t xml:space="preserve">costs are </w:t>
      </w:r>
      <w:r w:rsidR="00A73935">
        <w:rPr>
          <w:rFonts w:ascii="Times New Roman" w:eastAsia="Times New Roman" w:hAnsi="Times New Roman" w:cs="Times New Roman"/>
          <w:sz w:val="24"/>
          <w:szCs w:val="24"/>
        </w:rPr>
        <w:t>associated with</w:t>
      </w:r>
      <w:r w:rsidRPr="008B77CF">
        <w:rPr>
          <w:rFonts w:ascii="Times New Roman" w:eastAsia="Times New Roman" w:hAnsi="Times New Roman" w:cs="Times New Roman"/>
          <w:sz w:val="24"/>
          <w:szCs w:val="24"/>
        </w:rPr>
        <w:t xml:space="preserve"> burden hours </w:t>
      </w:r>
      <w:r w:rsidR="00A73935">
        <w:rPr>
          <w:rFonts w:ascii="Times New Roman" w:eastAsia="Times New Roman" w:hAnsi="Times New Roman" w:cs="Times New Roman"/>
          <w:sz w:val="24"/>
          <w:szCs w:val="24"/>
        </w:rPr>
        <w:t xml:space="preserve">(labor) </w:t>
      </w:r>
      <w:r w:rsidRPr="008B77CF">
        <w:rPr>
          <w:rFonts w:ascii="Times New Roman" w:eastAsia="Times New Roman" w:hAnsi="Times New Roman" w:cs="Times New Roman"/>
          <w:sz w:val="24"/>
          <w:szCs w:val="24"/>
        </w:rPr>
        <w:t xml:space="preserve">and addressed in </w:t>
      </w:r>
      <w:r w:rsidR="00A73935">
        <w:rPr>
          <w:rFonts w:ascii="Times New Roman" w:eastAsia="Times New Roman" w:hAnsi="Times New Roman" w:cs="Times New Roman"/>
          <w:sz w:val="24"/>
          <w:szCs w:val="24"/>
        </w:rPr>
        <w:t>q</w:t>
      </w:r>
      <w:r w:rsidRPr="008B77CF">
        <w:rPr>
          <w:rFonts w:ascii="Times New Roman" w:eastAsia="Times New Roman" w:hAnsi="Times New Roman" w:cs="Times New Roman"/>
          <w:sz w:val="24"/>
          <w:szCs w:val="24"/>
        </w:rPr>
        <w:t>uestions #12 and #15.</w:t>
      </w:r>
    </w:p>
    <w:p w:rsidR="000E152C" w:rsidRPr="008B77CF" w:rsidP="000E152C" w14:paraId="73468CEE" w14:textId="77777777">
      <w:pPr>
        <w:autoSpaceDE w:val="0"/>
        <w:autoSpaceDN w:val="0"/>
        <w:adjustRightInd w:val="0"/>
        <w:spacing w:after="0" w:line="240" w:lineRule="auto"/>
        <w:rPr>
          <w:rFonts w:ascii="Times New Roman" w:eastAsia="Times New Roman" w:hAnsi="Times New Roman" w:cs="Times New Roman"/>
          <w:b/>
          <w:sz w:val="24"/>
          <w:szCs w:val="24"/>
        </w:rPr>
      </w:pPr>
    </w:p>
    <w:p w:rsidR="000E152C" w:rsidRPr="008B77CF" w:rsidP="000E152C" w14:paraId="73468CEF"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14.</w:t>
      </w:r>
      <w:r w:rsidRPr="008B77CF">
        <w:rPr>
          <w:rFonts w:ascii="Times New Roman" w:eastAsia="Times New Roman" w:hAnsi="Times New Roman" w:cs="Times New Roman"/>
          <w:sz w:val="24"/>
          <w:szCs w:val="24"/>
        </w:rPr>
        <w:tab/>
        <w:t xml:space="preserve"> </w:t>
      </w:r>
      <w:r w:rsidRPr="008B77CF">
        <w:rPr>
          <w:rFonts w:ascii="Times New Roman" w:eastAsia="Times New Roman" w:hAnsi="Times New Roman" w:cs="Times New Roman"/>
          <w:b/>
          <w:sz w:val="24"/>
          <w:szCs w:val="24"/>
        </w:rPr>
        <w:t>ESTIMATED ANNUALIZED COST TO FEDERAL</w:t>
      </w:r>
    </w:p>
    <w:p w:rsidR="000E152C" w:rsidRPr="008B77CF" w:rsidP="000E152C" w14:paraId="73468CF0"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       </w:t>
      </w:r>
      <w:r w:rsidRPr="008B77CF">
        <w:rPr>
          <w:rFonts w:ascii="Times New Roman" w:eastAsia="Times New Roman" w:hAnsi="Times New Roman" w:cs="Times New Roman"/>
          <w:b/>
          <w:sz w:val="24"/>
          <w:szCs w:val="24"/>
        </w:rPr>
        <w:tab/>
        <w:t xml:space="preserve"> GOVERNMENT</w:t>
      </w:r>
    </w:p>
    <w:p w:rsidR="000E152C" w:rsidP="000E152C" w14:paraId="73468CF1" w14:textId="7C593BD6">
      <w:pPr>
        <w:widowControl w:val="0"/>
        <w:tabs>
          <w:tab w:val="left" w:pos="-1440"/>
        </w:tabs>
        <w:autoSpaceDE w:val="0"/>
        <w:autoSpaceDN w:val="0"/>
        <w:adjustRightInd w:val="0"/>
        <w:spacing w:after="0" w:line="240" w:lineRule="auto"/>
        <w:ind w:left="5040" w:hanging="4320"/>
        <w:rPr>
          <w:rFonts w:ascii="Times New Roman" w:eastAsia="Times New Roman" w:hAnsi="Times New Roman" w:cs="Times New Roman"/>
          <w:sz w:val="24"/>
          <w:szCs w:val="24"/>
        </w:rPr>
      </w:pPr>
    </w:p>
    <w:p w:rsidR="004B2083" w:rsidP="00711E79" w14:paraId="06598B70" w14:textId="6A14F1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 estimates the annualized cost to the federal government for this information collection as:</w:t>
      </w:r>
    </w:p>
    <w:p w:rsidR="0033019D" w:rsidP="00711E79" w14:paraId="019FEAC5" w14:textId="77777777">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8"/>
        <w:gridCol w:w="3057"/>
        <w:gridCol w:w="3240"/>
      </w:tblGrid>
      <w:tr w14:paraId="73468CF5" w14:textId="77777777" w:rsidTr="005E0CEE">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78" w:type="dxa"/>
            <w:shd w:val="clear" w:color="auto" w:fill="CCCCCC"/>
          </w:tcPr>
          <w:p w:rsidR="000E152C" w:rsidP="000E152C" w14:paraId="3D880AD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019D" w:rsidRPr="008B77CF" w:rsidP="000E152C" w14:paraId="73468CF2" w14:textId="76DD07E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57" w:type="dxa"/>
            <w:shd w:val="clear" w:color="auto" w:fill="CCCCCC"/>
          </w:tcPr>
          <w:p w:rsidR="000E152C" w:rsidRPr="008B77CF" w:rsidP="000E152C" w14:paraId="73468CF3"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Number of Employees (FTEs)</w:t>
            </w:r>
          </w:p>
        </w:tc>
        <w:tc>
          <w:tcPr>
            <w:tcW w:w="3240" w:type="dxa"/>
            <w:shd w:val="clear" w:color="auto" w:fill="CCCCCC"/>
          </w:tcPr>
          <w:p w:rsidR="000E152C" w:rsidRPr="008B77CF" w:rsidP="000E152C" w14:paraId="73468CF4"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Estimated Annual Federal Cost</w:t>
            </w:r>
          </w:p>
        </w:tc>
      </w:tr>
      <w:tr w14:paraId="73468CF9" w14:textId="77777777" w:rsidTr="005E0CEE">
        <w:tblPrEx>
          <w:tblW w:w="9175" w:type="dxa"/>
          <w:tblLook w:val="01E0"/>
        </w:tblPrEx>
        <w:tc>
          <w:tcPr>
            <w:tcW w:w="2878" w:type="dxa"/>
            <w:shd w:val="clear" w:color="auto" w:fill="auto"/>
          </w:tcPr>
          <w:p w:rsidR="000E152C" w:rsidRPr="008B77CF" w:rsidP="000E152C" w14:paraId="73468CF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PRA</w:t>
            </w:r>
            <w:r>
              <w:rPr>
                <w:rFonts w:ascii="Times New Roman" w:eastAsia="Times New Roman" w:hAnsi="Times New Roman" w:cs="Times New Roman"/>
                <w:b/>
                <w:bCs/>
                <w:sz w:val="24"/>
                <w:szCs w:val="24"/>
                <w:vertAlign w:val="superscript"/>
              </w:rPr>
              <w:footnoteReference w:id="24"/>
            </w:r>
            <w:r w:rsidRPr="008B77CF">
              <w:rPr>
                <w:rFonts w:ascii="Times New Roman" w:eastAsia="Times New Roman" w:hAnsi="Times New Roman" w:cs="Times New Roman"/>
                <w:b/>
                <w:sz w:val="24"/>
                <w:szCs w:val="24"/>
              </w:rPr>
              <w:t xml:space="preserve"> </w:t>
            </w:r>
            <w:r w:rsidRPr="008B77CF">
              <w:rPr>
                <w:rFonts w:ascii="Times New Roman" w:eastAsia="Times New Roman" w:hAnsi="Times New Roman" w:cs="Times New Roman"/>
                <w:sz w:val="24"/>
                <w:szCs w:val="24"/>
              </w:rPr>
              <w:t xml:space="preserve">Administration </w:t>
            </w:r>
            <w:r w:rsidRPr="008B77CF">
              <w:rPr>
                <w:rFonts w:ascii="Times New Roman" w:eastAsia="Times New Roman" w:hAnsi="Times New Roman" w:cs="Times New Roman"/>
                <w:sz w:val="24"/>
                <w:szCs w:val="24"/>
              </w:rPr>
              <w:t>Cost</w:t>
            </w:r>
            <w:r>
              <w:rPr>
                <w:rFonts w:ascii="Times New Roman" w:eastAsia="Times New Roman" w:hAnsi="Times New Roman" w:cs="Times New Roman"/>
                <w:b/>
                <w:sz w:val="24"/>
                <w:szCs w:val="24"/>
                <w:vertAlign w:val="superscript"/>
              </w:rPr>
              <w:footnoteReference w:id="25"/>
            </w:r>
            <w:r w:rsidRPr="008B77CF">
              <w:rPr>
                <w:rFonts w:ascii="Times New Roman" w:eastAsia="Times New Roman" w:hAnsi="Times New Roman" w:cs="Times New Roman"/>
                <w:sz w:val="24"/>
                <w:szCs w:val="24"/>
              </w:rPr>
              <w:t xml:space="preserve"> </w:t>
            </w:r>
          </w:p>
        </w:tc>
        <w:tc>
          <w:tcPr>
            <w:tcW w:w="3057" w:type="dxa"/>
            <w:shd w:val="clear" w:color="auto" w:fill="auto"/>
          </w:tcPr>
          <w:p w:rsidR="000E152C" w:rsidRPr="008B77CF" w:rsidP="000E152C" w14:paraId="73468CF7"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w:t>
            </w:r>
          </w:p>
        </w:tc>
        <w:tc>
          <w:tcPr>
            <w:tcW w:w="3240" w:type="dxa"/>
            <w:shd w:val="clear" w:color="auto" w:fill="auto"/>
          </w:tcPr>
          <w:p w:rsidR="000E152C" w:rsidRPr="008B77CF" w:rsidP="00F87544" w14:paraId="73468CF8" w14:textId="3007D260">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w:t>
            </w:r>
            <w:r w:rsidR="00F21158">
              <w:rPr>
                <w:rFonts w:ascii="Times New Roman" w:eastAsia="Times New Roman" w:hAnsi="Times New Roman" w:cs="Times New Roman"/>
                <w:sz w:val="24"/>
                <w:szCs w:val="24"/>
              </w:rPr>
              <w:t>8,</w:t>
            </w:r>
            <w:r w:rsidR="007E0D0A">
              <w:rPr>
                <w:rFonts w:ascii="Times New Roman" w:eastAsia="Times New Roman" w:hAnsi="Times New Roman" w:cs="Times New Roman"/>
                <w:sz w:val="24"/>
                <w:szCs w:val="24"/>
              </w:rPr>
              <w:t>3</w:t>
            </w:r>
            <w:r w:rsidR="00F21158">
              <w:rPr>
                <w:rFonts w:ascii="Times New Roman" w:eastAsia="Times New Roman" w:hAnsi="Times New Roman" w:cs="Times New Roman"/>
                <w:sz w:val="24"/>
                <w:szCs w:val="24"/>
              </w:rPr>
              <w:t>96</w:t>
            </w:r>
          </w:p>
        </w:tc>
      </w:tr>
      <w:tr w14:paraId="73468CFD" w14:textId="77777777" w:rsidTr="005E0CEE">
        <w:tblPrEx>
          <w:tblW w:w="9175" w:type="dxa"/>
          <w:tblLook w:val="01E0"/>
        </w:tblPrEx>
        <w:tc>
          <w:tcPr>
            <w:tcW w:w="2878" w:type="dxa"/>
            <w:shd w:val="clear" w:color="auto" w:fill="auto"/>
          </w:tcPr>
          <w:p w:rsidR="000E152C" w:rsidRPr="008B77CF" w:rsidP="000E152C" w14:paraId="73468CFA" w14:textId="0EEB6E85">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Analysis</w:t>
            </w:r>
            <w:r w:rsidR="00D739B0">
              <w:rPr>
                <w:rFonts w:ascii="Times New Roman" w:eastAsia="Times New Roman" w:hAnsi="Times New Roman" w:cs="Times New Roman"/>
                <w:sz w:val="24"/>
                <w:szCs w:val="24"/>
              </w:rPr>
              <w:t xml:space="preserve"> and Processing of Filings</w:t>
            </w:r>
            <w:r>
              <w:rPr>
                <w:rFonts w:ascii="Times New Roman" w:eastAsia="Times New Roman" w:hAnsi="Times New Roman" w:cs="Times New Roman"/>
                <w:b/>
                <w:sz w:val="24"/>
                <w:szCs w:val="24"/>
                <w:vertAlign w:val="superscript"/>
              </w:rPr>
              <w:footnoteReference w:id="26"/>
            </w:r>
          </w:p>
        </w:tc>
        <w:tc>
          <w:tcPr>
            <w:tcW w:w="3057" w:type="dxa"/>
            <w:shd w:val="clear" w:color="auto" w:fill="auto"/>
          </w:tcPr>
          <w:p w:rsidR="000E152C" w:rsidRPr="008B77CF" w:rsidP="000E152C" w14:paraId="73468CFB" w14:textId="4EAF4EC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Style w:val="FootnoteReference"/>
                <w:rFonts w:eastAsia="Times New Roman" w:cs="Times New Roman"/>
                <w:sz w:val="24"/>
                <w:szCs w:val="24"/>
              </w:rPr>
              <w:footnoteReference w:id="27"/>
            </w:r>
          </w:p>
        </w:tc>
        <w:tc>
          <w:tcPr>
            <w:tcW w:w="3240" w:type="dxa"/>
            <w:shd w:val="clear" w:color="auto" w:fill="auto"/>
          </w:tcPr>
          <w:p w:rsidR="000E152C" w:rsidRPr="008B77CF" w:rsidP="00EA60F1" w14:paraId="73468CFC" w14:textId="0F4A63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E05DA">
              <w:rPr>
                <w:rFonts w:ascii="Times New Roman" w:eastAsia="Times New Roman" w:hAnsi="Times New Roman" w:cs="Times New Roman"/>
                <w:sz w:val="24"/>
                <w:szCs w:val="24"/>
              </w:rPr>
              <w:t>1,870,074</w:t>
            </w:r>
          </w:p>
        </w:tc>
      </w:tr>
      <w:tr w14:paraId="73468D01" w14:textId="77777777" w:rsidTr="005E0CEE">
        <w:tblPrEx>
          <w:tblW w:w="9175" w:type="dxa"/>
          <w:tblLook w:val="01E0"/>
        </w:tblPrEx>
        <w:tc>
          <w:tcPr>
            <w:tcW w:w="2878" w:type="dxa"/>
            <w:shd w:val="clear" w:color="auto" w:fill="auto"/>
          </w:tcPr>
          <w:p w:rsidR="000E152C" w:rsidRPr="008B77CF" w:rsidP="000E152C" w14:paraId="73468CF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FERC Total</w:t>
            </w:r>
          </w:p>
        </w:tc>
        <w:tc>
          <w:tcPr>
            <w:tcW w:w="3057" w:type="dxa"/>
            <w:tcBorders>
              <w:bottom w:val="single" w:sz="4" w:space="0" w:color="auto"/>
            </w:tcBorders>
            <w:shd w:val="clear" w:color="auto" w:fill="BFBFBF"/>
          </w:tcPr>
          <w:p w:rsidR="000E152C" w:rsidRPr="008B77CF" w:rsidP="000E152C" w14:paraId="73468CFF"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3240" w:type="dxa"/>
            <w:shd w:val="clear" w:color="auto" w:fill="auto"/>
          </w:tcPr>
          <w:p w:rsidR="000E152C" w:rsidRPr="008B77CF" w:rsidP="00F87544" w14:paraId="73468D00" w14:textId="0CE73A6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w:t>
            </w:r>
            <w:r w:rsidR="00F54646">
              <w:rPr>
                <w:rFonts w:ascii="Times New Roman" w:eastAsia="Times New Roman" w:hAnsi="Times New Roman" w:cs="Times New Roman"/>
                <w:sz w:val="24"/>
                <w:szCs w:val="24"/>
              </w:rPr>
              <w:t>1,878</w:t>
            </w:r>
            <w:r w:rsidR="0023255F">
              <w:rPr>
                <w:rFonts w:ascii="Times New Roman" w:eastAsia="Times New Roman" w:hAnsi="Times New Roman" w:cs="Times New Roman"/>
                <w:sz w:val="24"/>
                <w:szCs w:val="24"/>
              </w:rPr>
              <w:t>,470</w:t>
            </w:r>
          </w:p>
        </w:tc>
      </w:tr>
    </w:tbl>
    <w:p w:rsidR="000E152C" w:rsidRPr="008B77CF" w:rsidP="000E152C" w14:paraId="73468D02"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D03" w14:textId="57FEAD5A">
      <w:pPr>
        <w:widowControl w:val="0"/>
        <w:tabs>
          <w:tab w:val="center" w:pos="4680"/>
        </w:tabs>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Commission bases its estimate of the “Analysis and Processing of </w:t>
      </w:r>
      <w:r w:rsidR="00D739B0">
        <w:rPr>
          <w:rFonts w:ascii="Times New Roman" w:eastAsia="Times New Roman" w:hAnsi="Times New Roman" w:cs="Times New Roman"/>
          <w:sz w:val="24"/>
          <w:szCs w:val="24"/>
        </w:rPr>
        <w:t>F</w:t>
      </w:r>
      <w:r w:rsidRPr="008B77CF">
        <w:rPr>
          <w:rFonts w:ascii="Times New Roman" w:eastAsia="Times New Roman" w:hAnsi="Times New Roman" w:cs="Times New Roman"/>
          <w:sz w:val="24"/>
          <w:szCs w:val="24"/>
        </w:rPr>
        <w:t xml:space="preserve">ilings” cost to the </w:t>
      </w:r>
      <w:r w:rsidR="00D739B0">
        <w:rPr>
          <w:rFonts w:ascii="Times New Roman" w:eastAsia="Times New Roman" w:hAnsi="Times New Roman" w:cs="Times New Roman"/>
          <w:sz w:val="24"/>
          <w:szCs w:val="24"/>
        </w:rPr>
        <w:t>f</w:t>
      </w:r>
      <w:r w:rsidRPr="008B77CF">
        <w:rPr>
          <w:rFonts w:ascii="Times New Roman" w:eastAsia="Times New Roman" w:hAnsi="Times New Roman" w:cs="Times New Roman"/>
          <w:sz w:val="24"/>
          <w:szCs w:val="24"/>
        </w:rPr>
        <w:t xml:space="preserve">ederal </w:t>
      </w:r>
      <w:r w:rsidR="00D739B0">
        <w:rPr>
          <w:rFonts w:ascii="Times New Roman" w:eastAsia="Times New Roman" w:hAnsi="Times New Roman" w:cs="Times New Roman"/>
          <w:sz w:val="24"/>
          <w:szCs w:val="24"/>
        </w:rPr>
        <w:t>g</w:t>
      </w:r>
      <w:r w:rsidRPr="008B77CF">
        <w:rPr>
          <w:rFonts w:ascii="Times New Roman" w:eastAsia="Times New Roman" w:hAnsi="Times New Roman" w:cs="Times New Roman"/>
          <w:sz w:val="24"/>
          <w:szCs w:val="24"/>
        </w:rPr>
        <w:t xml:space="preserve">overnment on salaries and benefits for professional and clerical support.  This estimated cost represents staff analysis, decision making, and review of any actual filings made in response to the information collection.  </w:t>
      </w:r>
    </w:p>
    <w:p w:rsidR="000E152C" w:rsidRPr="008B77CF" w:rsidP="000E152C" w14:paraId="73468D0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D05"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15.</w:t>
      </w:r>
      <w:r w:rsidRPr="008B77CF">
        <w:rPr>
          <w:rFonts w:ascii="Times New Roman" w:eastAsia="Times New Roman" w:hAnsi="Times New Roman" w:cs="Times New Roman"/>
          <w:b/>
          <w:sz w:val="24"/>
          <w:szCs w:val="24"/>
        </w:rPr>
        <w:tab/>
        <w:t xml:space="preserve"> REASONS FOR CHANGES IN BURDEN INCLUDING THE NEED          FOR ANY INCREASE</w:t>
      </w:r>
    </w:p>
    <w:p w:rsidR="000E152C" w:rsidRPr="008B77CF" w:rsidP="000E152C" w14:paraId="73468D06"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331861" w:rsidRPr="00711E79" w:rsidP="000E152C" w14:paraId="012905BD" w14:textId="0DC3918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increase in </w:t>
      </w:r>
      <w:r w:rsidR="004942D1">
        <w:rPr>
          <w:rFonts w:ascii="Times New Roman" w:eastAsia="Times New Roman" w:hAnsi="Times New Roman" w:cs="Times New Roman"/>
          <w:sz w:val="24"/>
          <w:szCs w:val="24"/>
        </w:rPr>
        <w:t xml:space="preserve">estimated </w:t>
      </w:r>
      <w:r>
        <w:rPr>
          <w:rFonts w:ascii="Times New Roman" w:eastAsia="Times New Roman" w:hAnsi="Times New Roman" w:cs="Times New Roman"/>
          <w:sz w:val="24"/>
          <w:szCs w:val="24"/>
        </w:rPr>
        <w:t>burden</w:t>
      </w:r>
      <w:r w:rsidR="003203F7">
        <w:rPr>
          <w:rFonts w:ascii="Times New Roman" w:eastAsia="Times New Roman" w:hAnsi="Times New Roman" w:cs="Times New Roman"/>
          <w:sz w:val="24"/>
          <w:szCs w:val="24"/>
        </w:rPr>
        <w:t xml:space="preserve"> </w:t>
      </w:r>
      <w:r w:rsidR="00E768DE">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due to the </w:t>
      </w:r>
      <w:r w:rsidR="00C473FA">
        <w:rPr>
          <w:rFonts w:ascii="Times New Roman" w:eastAsia="Times New Roman" w:hAnsi="Times New Roman" w:cs="Times New Roman"/>
          <w:sz w:val="24"/>
          <w:szCs w:val="24"/>
        </w:rPr>
        <w:t>adopted</w:t>
      </w:r>
      <w:r w:rsidR="00841C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changes in</w:t>
      </w:r>
      <w:r w:rsidR="00FC2F26">
        <w:rPr>
          <w:rFonts w:ascii="Times New Roman" w:eastAsia="Times New Roman" w:hAnsi="Times New Roman" w:cs="Times New Roman"/>
          <w:sz w:val="24"/>
          <w:szCs w:val="24"/>
        </w:rPr>
        <w:t xml:space="preserve"> the </w:t>
      </w:r>
      <w:r w:rsidR="007C6B9F">
        <w:rPr>
          <w:rFonts w:ascii="Times New Roman" w:eastAsia="Times New Roman" w:hAnsi="Times New Roman" w:cs="Times New Roman"/>
          <w:sz w:val="24"/>
          <w:szCs w:val="24"/>
        </w:rPr>
        <w:t>Order on Rehearing</w:t>
      </w:r>
      <w:r w:rsidR="001F0591">
        <w:rPr>
          <w:rFonts w:ascii="Times New Roman" w:eastAsia="Times New Roman" w:hAnsi="Times New Roman" w:cs="Times New Roman"/>
          <w:sz w:val="24"/>
          <w:szCs w:val="24"/>
        </w:rPr>
        <w:t xml:space="preserve">, </w:t>
      </w:r>
      <w:r w:rsidR="00FC2F26">
        <w:rPr>
          <w:rFonts w:ascii="Times New Roman" w:eastAsia="Times New Roman" w:hAnsi="Times New Roman" w:cs="Times New Roman"/>
          <w:sz w:val="24"/>
          <w:szCs w:val="24"/>
        </w:rPr>
        <w:t>as described above</w:t>
      </w:r>
      <w:r>
        <w:rPr>
          <w:rFonts w:ascii="Times New Roman" w:eastAsia="Times New Roman" w:hAnsi="Times New Roman" w:cs="Times New Roman"/>
          <w:sz w:val="24"/>
          <w:szCs w:val="24"/>
        </w:rPr>
        <w:t>.  The total increase in burden</w:t>
      </w:r>
      <w:r w:rsidR="001D2545">
        <w:rPr>
          <w:rFonts w:ascii="Times New Roman" w:eastAsia="Times New Roman" w:hAnsi="Times New Roman" w:cs="Times New Roman"/>
          <w:sz w:val="24"/>
          <w:szCs w:val="24"/>
        </w:rPr>
        <w:t xml:space="preserve"> </w:t>
      </w:r>
      <w:r w:rsidR="00A74942">
        <w:rPr>
          <w:rFonts w:ascii="Times New Roman" w:eastAsia="Times New Roman" w:hAnsi="Times New Roman" w:cs="Times New Roman"/>
          <w:sz w:val="24"/>
          <w:szCs w:val="24"/>
        </w:rPr>
        <w:t>represents</w:t>
      </w:r>
      <w:r w:rsidR="00F63B85">
        <w:rPr>
          <w:rFonts w:ascii="Times New Roman" w:eastAsia="Times New Roman" w:hAnsi="Times New Roman" w:cs="Times New Roman"/>
          <w:sz w:val="24"/>
          <w:szCs w:val="24"/>
        </w:rPr>
        <w:t xml:space="preserve"> </w:t>
      </w:r>
      <w:r w:rsidR="00F43172">
        <w:rPr>
          <w:rFonts w:ascii="Times New Roman" w:eastAsia="Times New Roman" w:hAnsi="Times New Roman" w:cs="Times New Roman"/>
          <w:sz w:val="24"/>
          <w:szCs w:val="24"/>
        </w:rPr>
        <w:t xml:space="preserve">0 </w:t>
      </w:r>
      <w:r w:rsidR="001D2545">
        <w:rPr>
          <w:rFonts w:ascii="Times New Roman" w:eastAsia="Times New Roman" w:hAnsi="Times New Roman" w:cs="Times New Roman"/>
          <w:sz w:val="24"/>
          <w:szCs w:val="24"/>
        </w:rPr>
        <w:t>responses and</w:t>
      </w:r>
      <w:r>
        <w:rPr>
          <w:rFonts w:ascii="Times New Roman" w:eastAsia="Times New Roman" w:hAnsi="Times New Roman" w:cs="Times New Roman"/>
          <w:sz w:val="24"/>
          <w:szCs w:val="24"/>
        </w:rPr>
        <w:t xml:space="preserve"> </w:t>
      </w:r>
      <w:r w:rsidR="00F43172">
        <w:rPr>
          <w:rFonts w:ascii="Times New Roman" w:eastAsia="Times New Roman" w:hAnsi="Times New Roman" w:cs="Times New Roman"/>
          <w:sz w:val="24"/>
          <w:szCs w:val="24"/>
        </w:rPr>
        <w:t>three</w:t>
      </w:r>
      <w:r w:rsidR="00610BB3">
        <w:rPr>
          <w:rFonts w:ascii="Times New Roman" w:eastAsia="Times New Roman" w:hAnsi="Times New Roman" w:cs="Times New Roman"/>
          <w:sz w:val="24"/>
          <w:szCs w:val="24"/>
        </w:rPr>
        <w:t xml:space="preserve"> </w:t>
      </w:r>
      <w:r w:rsidR="00C02B29">
        <w:rPr>
          <w:rFonts w:ascii="Times New Roman" w:eastAsia="Times New Roman" w:hAnsi="Times New Roman" w:cs="Times New Roman"/>
          <w:sz w:val="24"/>
          <w:szCs w:val="24"/>
        </w:rPr>
        <w:t>hours</w:t>
      </w:r>
      <w:r>
        <w:rPr>
          <w:rFonts w:ascii="Times New Roman" w:eastAsia="Times New Roman" w:hAnsi="Times New Roman" w:cs="Times New Roman"/>
          <w:sz w:val="24"/>
          <w:szCs w:val="24"/>
        </w:rPr>
        <w:t>.</w:t>
      </w:r>
    </w:p>
    <w:p w:rsidR="00953826" w:rsidRPr="008B77CF" w:rsidP="000E152C" w14:paraId="4364FD5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D0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following table shows the total burden </w:t>
      </w:r>
      <w:r w:rsidRPr="008B77CF" w:rsidR="00F87544">
        <w:rPr>
          <w:rFonts w:ascii="Times New Roman" w:eastAsia="Times New Roman" w:hAnsi="Times New Roman" w:cs="Times New Roman"/>
          <w:sz w:val="24"/>
          <w:szCs w:val="24"/>
        </w:rPr>
        <w:t>for</w:t>
      </w:r>
      <w:r w:rsidRPr="008B77CF">
        <w:rPr>
          <w:rFonts w:ascii="Times New Roman" w:eastAsia="Times New Roman" w:hAnsi="Times New Roman" w:cs="Times New Roman"/>
          <w:sz w:val="24"/>
          <w:szCs w:val="24"/>
        </w:rPr>
        <w:t xml:space="preserve"> the collection of information.  The format, labels, and definitions of the table follow the ROCIS submission system’s “Information Collection Request Summary of Burden” for the metadata.</w:t>
      </w:r>
    </w:p>
    <w:p w:rsidR="000E152C" w:rsidRPr="008B77CF" w:rsidP="000E152C" w14:paraId="73468D0A"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tbl>
      <w:tblPr>
        <w:tblW w:w="8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327"/>
        <w:gridCol w:w="1980"/>
        <w:gridCol w:w="1890"/>
        <w:gridCol w:w="1270"/>
      </w:tblGrid>
      <w:tr w14:paraId="73468D10" w14:textId="77777777" w:rsidTr="00EA60F1">
        <w:tblPrEx>
          <w:tblW w:w="8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160" w:type="dxa"/>
            <w:shd w:val="clear" w:color="auto" w:fill="D9D9D9"/>
            <w:vAlign w:val="bottom"/>
          </w:tcPr>
          <w:p w:rsidR="000E152C" w:rsidRPr="008B77CF" w:rsidP="000E152C" w14:paraId="73468D0B"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FERC-729</w:t>
            </w:r>
          </w:p>
        </w:tc>
        <w:tc>
          <w:tcPr>
            <w:tcW w:w="1327" w:type="dxa"/>
            <w:shd w:val="clear" w:color="auto" w:fill="D9D9D9"/>
            <w:vAlign w:val="bottom"/>
          </w:tcPr>
          <w:p w:rsidR="000E152C" w:rsidRPr="008B77CF" w:rsidP="000E152C" w14:paraId="73468D0C"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Total Request</w:t>
            </w:r>
          </w:p>
        </w:tc>
        <w:tc>
          <w:tcPr>
            <w:tcW w:w="1980" w:type="dxa"/>
            <w:shd w:val="clear" w:color="auto" w:fill="D9D9D9"/>
            <w:vAlign w:val="bottom"/>
          </w:tcPr>
          <w:p w:rsidR="000E152C" w:rsidRPr="008B77CF" w:rsidP="000E152C" w14:paraId="73468D0D"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Previously Approved</w:t>
            </w:r>
          </w:p>
        </w:tc>
        <w:tc>
          <w:tcPr>
            <w:tcW w:w="1890" w:type="dxa"/>
            <w:shd w:val="clear" w:color="auto" w:fill="D9D9D9"/>
            <w:vAlign w:val="bottom"/>
          </w:tcPr>
          <w:p w:rsidR="000E152C" w:rsidRPr="008B77CF" w:rsidP="000E152C" w14:paraId="73468D0E" w14:textId="466A622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Change </w:t>
            </w:r>
            <w:r w:rsidR="001B63F5">
              <w:rPr>
                <w:rFonts w:ascii="Times New Roman" w:eastAsia="Times New Roman" w:hAnsi="Times New Roman" w:cs="Times New Roman"/>
                <w:b/>
                <w:sz w:val="24"/>
                <w:szCs w:val="24"/>
              </w:rPr>
              <w:t>D</w:t>
            </w:r>
            <w:r w:rsidRPr="008B77CF">
              <w:rPr>
                <w:rFonts w:ascii="Times New Roman" w:eastAsia="Times New Roman" w:hAnsi="Times New Roman" w:cs="Times New Roman"/>
                <w:b/>
                <w:sz w:val="24"/>
                <w:szCs w:val="24"/>
              </w:rPr>
              <w:t>ue to Adjustment in Estimate</w:t>
            </w:r>
          </w:p>
        </w:tc>
        <w:tc>
          <w:tcPr>
            <w:tcW w:w="1270" w:type="dxa"/>
            <w:shd w:val="clear" w:color="auto" w:fill="D9D9D9"/>
            <w:vAlign w:val="bottom"/>
          </w:tcPr>
          <w:p w:rsidR="000E152C" w:rsidRPr="008B77CF" w:rsidP="000E152C" w14:paraId="73468D0F"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Change Due to Agency Discretion</w:t>
            </w:r>
          </w:p>
        </w:tc>
      </w:tr>
      <w:tr w14:paraId="73468D16" w14:textId="77777777" w:rsidTr="00EA60F1">
        <w:tblPrEx>
          <w:tblW w:w="8627" w:type="dxa"/>
          <w:tblInd w:w="108" w:type="dxa"/>
          <w:tblLook w:val="01E0"/>
        </w:tblPrEx>
        <w:trPr>
          <w:trHeight w:val="591"/>
        </w:trPr>
        <w:tc>
          <w:tcPr>
            <w:tcW w:w="2160" w:type="dxa"/>
            <w:shd w:val="clear" w:color="auto" w:fill="auto"/>
          </w:tcPr>
          <w:p w:rsidR="000E152C" w:rsidRPr="008B77CF" w:rsidP="000E152C" w14:paraId="73468D11"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Annual Number of Responses</w:t>
            </w:r>
          </w:p>
        </w:tc>
        <w:tc>
          <w:tcPr>
            <w:tcW w:w="1327" w:type="dxa"/>
            <w:shd w:val="clear" w:color="auto" w:fill="auto"/>
            <w:vAlign w:val="center"/>
          </w:tcPr>
          <w:p w:rsidR="000E152C" w:rsidRPr="008B77CF" w:rsidP="000E152C" w14:paraId="73468D12" w14:textId="7BD82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1</w:t>
            </w:r>
            <w:r w:rsidR="00E355B1">
              <w:rPr>
                <w:rFonts w:ascii="Times New Roman" w:eastAsia="Times New Roman" w:hAnsi="Times New Roman" w:cs="Times New Roman"/>
                <w:sz w:val="24"/>
                <w:szCs w:val="24"/>
              </w:rPr>
              <w:t>2</w:t>
            </w:r>
          </w:p>
        </w:tc>
        <w:tc>
          <w:tcPr>
            <w:tcW w:w="1980" w:type="dxa"/>
            <w:shd w:val="clear" w:color="auto" w:fill="auto"/>
            <w:vAlign w:val="center"/>
          </w:tcPr>
          <w:p w:rsidR="000E152C" w:rsidRPr="008B77CF" w:rsidP="000E152C" w14:paraId="73468D13" w14:textId="3B723A7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1</w:t>
            </w:r>
            <w:r w:rsidR="003E6551">
              <w:rPr>
                <w:rFonts w:ascii="Times New Roman" w:eastAsia="Times New Roman" w:hAnsi="Times New Roman" w:cs="Times New Roman"/>
                <w:sz w:val="24"/>
                <w:szCs w:val="24"/>
              </w:rPr>
              <w:t>2</w:t>
            </w:r>
          </w:p>
        </w:tc>
        <w:tc>
          <w:tcPr>
            <w:tcW w:w="1890" w:type="dxa"/>
            <w:shd w:val="clear" w:color="auto" w:fill="auto"/>
            <w:vAlign w:val="center"/>
          </w:tcPr>
          <w:p w:rsidR="000E152C" w:rsidRPr="008B77CF" w:rsidP="000E152C" w14:paraId="73468D14"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c>
          <w:tcPr>
            <w:tcW w:w="1270" w:type="dxa"/>
            <w:shd w:val="clear" w:color="auto" w:fill="auto"/>
            <w:vAlign w:val="center"/>
          </w:tcPr>
          <w:p w:rsidR="000E152C" w:rsidRPr="008B77CF" w:rsidP="000E152C" w14:paraId="73468D15" w14:textId="22B2934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14:paraId="73468D1C" w14:textId="77777777" w:rsidTr="00EA60F1">
        <w:tblPrEx>
          <w:tblW w:w="8627" w:type="dxa"/>
          <w:tblInd w:w="108" w:type="dxa"/>
          <w:tblLook w:val="01E0"/>
        </w:tblPrEx>
        <w:trPr>
          <w:trHeight w:val="575"/>
        </w:trPr>
        <w:tc>
          <w:tcPr>
            <w:tcW w:w="2160" w:type="dxa"/>
            <w:shd w:val="clear" w:color="auto" w:fill="auto"/>
          </w:tcPr>
          <w:p w:rsidR="000E152C" w:rsidRPr="008B77CF" w:rsidP="000E152C" w14:paraId="73468D17" w14:textId="788C903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Annual Time Burden (H</w:t>
            </w:r>
            <w:r w:rsidR="0000431C">
              <w:rPr>
                <w:rFonts w:ascii="Times New Roman" w:eastAsia="Times New Roman" w:hAnsi="Times New Roman" w:cs="Times New Roman"/>
                <w:sz w:val="24"/>
                <w:szCs w:val="24"/>
              </w:rPr>
              <w:t>ou</w:t>
            </w:r>
            <w:r w:rsidRPr="008B77CF">
              <w:rPr>
                <w:rFonts w:ascii="Times New Roman" w:eastAsia="Times New Roman" w:hAnsi="Times New Roman" w:cs="Times New Roman"/>
                <w:sz w:val="24"/>
                <w:szCs w:val="24"/>
              </w:rPr>
              <w:t>r</w:t>
            </w:r>
            <w:r w:rsidR="0000431C">
              <w:rPr>
                <w:rFonts w:ascii="Times New Roman" w:eastAsia="Times New Roman" w:hAnsi="Times New Roman" w:cs="Times New Roman"/>
                <w:sz w:val="24"/>
                <w:szCs w:val="24"/>
              </w:rPr>
              <w:t>s</w:t>
            </w:r>
            <w:r w:rsidRPr="008B77CF">
              <w:rPr>
                <w:rFonts w:ascii="Times New Roman" w:eastAsia="Times New Roman" w:hAnsi="Times New Roman" w:cs="Times New Roman"/>
                <w:sz w:val="24"/>
                <w:szCs w:val="24"/>
              </w:rPr>
              <w:t>)</w:t>
            </w:r>
          </w:p>
        </w:tc>
        <w:tc>
          <w:tcPr>
            <w:tcW w:w="1327" w:type="dxa"/>
            <w:shd w:val="clear" w:color="auto" w:fill="auto"/>
            <w:vAlign w:val="center"/>
          </w:tcPr>
          <w:p w:rsidR="000E152C" w:rsidRPr="008B77CF" w:rsidP="000E152C" w14:paraId="73468D18" w14:textId="37C8DD3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564D2">
              <w:rPr>
                <w:rFonts w:ascii="Times New Roman" w:eastAsia="Times New Roman" w:hAnsi="Times New Roman" w:cs="Times New Roman"/>
                <w:sz w:val="24"/>
                <w:szCs w:val="24"/>
              </w:rPr>
              <w:t>84</w:t>
            </w:r>
            <w:r w:rsidR="003C03BF">
              <w:rPr>
                <w:rFonts w:ascii="Times New Roman" w:eastAsia="Times New Roman" w:hAnsi="Times New Roman" w:cs="Times New Roman"/>
                <w:sz w:val="24"/>
                <w:szCs w:val="24"/>
              </w:rPr>
              <w:t>5</w:t>
            </w:r>
          </w:p>
        </w:tc>
        <w:tc>
          <w:tcPr>
            <w:tcW w:w="1980" w:type="dxa"/>
            <w:shd w:val="clear" w:color="auto" w:fill="auto"/>
            <w:vAlign w:val="center"/>
          </w:tcPr>
          <w:p w:rsidR="000E152C" w:rsidRPr="008B77CF" w:rsidP="000E152C" w14:paraId="73468D19" w14:textId="2FDB595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10,842</w:t>
            </w:r>
          </w:p>
        </w:tc>
        <w:tc>
          <w:tcPr>
            <w:tcW w:w="1890" w:type="dxa"/>
            <w:shd w:val="clear" w:color="auto" w:fill="auto"/>
            <w:vAlign w:val="center"/>
          </w:tcPr>
          <w:p w:rsidR="000E152C" w:rsidRPr="008B77CF" w:rsidP="000E152C" w14:paraId="73468D1A"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c>
          <w:tcPr>
            <w:tcW w:w="1270" w:type="dxa"/>
            <w:shd w:val="clear" w:color="auto" w:fill="auto"/>
            <w:vAlign w:val="center"/>
          </w:tcPr>
          <w:p w:rsidR="000E152C" w:rsidRPr="008B77CF" w:rsidP="000E152C" w14:paraId="73468D1B" w14:textId="0460DB6E">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73468D22" w14:textId="77777777" w:rsidTr="00EA60F1">
        <w:tblPrEx>
          <w:tblW w:w="8627" w:type="dxa"/>
          <w:tblInd w:w="108" w:type="dxa"/>
          <w:tblLook w:val="01E0"/>
        </w:tblPrEx>
        <w:trPr>
          <w:trHeight w:val="295"/>
        </w:trPr>
        <w:tc>
          <w:tcPr>
            <w:tcW w:w="2160" w:type="dxa"/>
            <w:tcBorders>
              <w:bottom w:val="single" w:sz="4" w:space="0" w:color="auto"/>
            </w:tcBorders>
            <w:shd w:val="clear" w:color="auto" w:fill="auto"/>
          </w:tcPr>
          <w:p w:rsidR="000E152C" w:rsidRPr="008B77CF" w:rsidP="000E152C" w14:paraId="73468D1D"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Annual Cost Burden ($)</w:t>
            </w:r>
          </w:p>
        </w:tc>
        <w:tc>
          <w:tcPr>
            <w:tcW w:w="1327" w:type="dxa"/>
            <w:tcBorders>
              <w:bottom w:val="single" w:sz="4" w:space="0" w:color="auto"/>
            </w:tcBorders>
            <w:shd w:val="clear" w:color="auto" w:fill="auto"/>
            <w:vAlign w:val="center"/>
          </w:tcPr>
          <w:p w:rsidR="000E152C" w:rsidRPr="008B77CF" w:rsidP="000E152C" w14:paraId="73468D1E" w14:textId="1F58ACC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0" w:type="dxa"/>
            <w:tcBorders>
              <w:bottom w:val="single" w:sz="4" w:space="0" w:color="auto"/>
            </w:tcBorders>
            <w:shd w:val="clear" w:color="auto" w:fill="auto"/>
            <w:vAlign w:val="center"/>
          </w:tcPr>
          <w:p w:rsidR="000E152C" w:rsidRPr="008B77CF" w:rsidP="000E152C" w14:paraId="73468D1F" w14:textId="54D8DC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90" w:type="dxa"/>
            <w:tcBorders>
              <w:bottom w:val="single" w:sz="4" w:space="0" w:color="auto"/>
            </w:tcBorders>
            <w:shd w:val="clear" w:color="auto" w:fill="auto"/>
            <w:vAlign w:val="center"/>
          </w:tcPr>
          <w:p w:rsidR="000E152C" w:rsidRPr="008B77CF" w:rsidP="000E152C" w14:paraId="73468D20"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c>
          <w:tcPr>
            <w:tcW w:w="1270" w:type="dxa"/>
            <w:tcBorders>
              <w:bottom w:val="single" w:sz="4" w:space="0" w:color="auto"/>
            </w:tcBorders>
            <w:shd w:val="clear" w:color="auto" w:fill="auto"/>
            <w:vAlign w:val="center"/>
          </w:tcPr>
          <w:p w:rsidR="000E152C" w:rsidRPr="008B77CF" w:rsidP="000E152C" w14:paraId="73468D21" w14:textId="33794953">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0E152C" w:rsidRPr="008B77CF" w:rsidP="000E152C" w14:paraId="73468D23"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431E1D" w14:paraId="73468D24"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D25" w14:textId="394AECF5">
      <w:pPr>
        <w:widowControl w:val="0"/>
        <w:numPr>
          <w:ilvl w:val="0"/>
          <w:numId w:val="4"/>
        </w:numPr>
        <w:tabs>
          <w:tab w:val="num"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 TIME SCHEDULE FOR PUBLICATION OF DATA</w:t>
      </w:r>
    </w:p>
    <w:p w:rsidR="000E152C" w:rsidRPr="008B77CF" w:rsidP="000E152C" w14:paraId="73468D26" w14:textId="77777777">
      <w:pPr>
        <w:autoSpaceDE w:val="0"/>
        <w:autoSpaceDN w:val="0"/>
        <w:adjustRightInd w:val="0"/>
        <w:spacing w:after="0" w:line="240" w:lineRule="auto"/>
        <w:ind w:left="720"/>
        <w:rPr>
          <w:rFonts w:ascii="Times New Roman" w:eastAsia="Times New Roman" w:hAnsi="Times New Roman" w:cs="Times New Roman"/>
          <w:b/>
          <w:sz w:val="24"/>
          <w:szCs w:val="24"/>
        </w:rPr>
      </w:pPr>
    </w:p>
    <w:p w:rsidR="000E152C" w:rsidRPr="008B77CF" w:rsidP="000E152C" w14:paraId="73468D27" w14:textId="0C0729BE">
      <w:pPr>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w:t>
      </w:r>
      <w:r w:rsidR="005855ED">
        <w:rPr>
          <w:rFonts w:ascii="Times New Roman" w:eastAsia="Times New Roman" w:hAnsi="Times New Roman" w:cs="Times New Roman"/>
          <w:sz w:val="24"/>
          <w:szCs w:val="24"/>
        </w:rPr>
        <w:t xml:space="preserve">Commission does not publish any </w:t>
      </w:r>
      <w:r w:rsidRPr="008B77CF">
        <w:rPr>
          <w:rFonts w:ascii="Times New Roman" w:eastAsia="Times New Roman" w:hAnsi="Times New Roman" w:cs="Times New Roman"/>
          <w:sz w:val="24"/>
          <w:szCs w:val="24"/>
        </w:rPr>
        <w:t xml:space="preserve">data </w:t>
      </w:r>
      <w:r w:rsidR="005855ED">
        <w:rPr>
          <w:rFonts w:ascii="Times New Roman" w:eastAsia="Times New Roman" w:hAnsi="Times New Roman" w:cs="Times New Roman"/>
          <w:sz w:val="24"/>
          <w:szCs w:val="24"/>
        </w:rPr>
        <w:t>associated with this information collection</w:t>
      </w:r>
      <w:r w:rsidRPr="008B77CF">
        <w:rPr>
          <w:rFonts w:ascii="Times New Roman" w:eastAsia="Times New Roman" w:hAnsi="Times New Roman" w:cs="Times New Roman"/>
          <w:sz w:val="24"/>
          <w:szCs w:val="24"/>
        </w:rPr>
        <w:t>.</w:t>
      </w:r>
    </w:p>
    <w:p w:rsidR="000E152C" w:rsidRPr="008B77CF" w:rsidP="000E152C" w14:paraId="73468D28" w14:textId="77777777">
      <w:pPr>
        <w:autoSpaceDE w:val="0"/>
        <w:autoSpaceDN w:val="0"/>
        <w:adjustRightInd w:val="0"/>
        <w:spacing w:after="0" w:line="240" w:lineRule="auto"/>
        <w:ind w:firstLine="720"/>
        <w:rPr>
          <w:rFonts w:ascii="Times New Roman" w:eastAsia="Times New Roman" w:hAnsi="Times New Roman" w:cs="Times New Roman"/>
          <w:sz w:val="24"/>
          <w:szCs w:val="24"/>
        </w:rPr>
      </w:pPr>
    </w:p>
    <w:p w:rsidR="000E152C" w:rsidRPr="008B77CF" w:rsidP="000E152C" w14:paraId="73468D29"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17.</w:t>
      </w:r>
      <w:r w:rsidRPr="008B77CF">
        <w:rPr>
          <w:rFonts w:ascii="Times New Roman" w:eastAsia="Times New Roman" w:hAnsi="Times New Roman" w:cs="Times New Roman"/>
          <w:sz w:val="24"/>
          <w:szCs w:val="24"/>
        </w:rPr>
        <w:tab/>
        <w:t xml:space="preserve"> </w:t>
      </w:r>
      <w:r w:rsidRPr="008B77CF">
        <w:rPr>
          <w:rFonts w:ascii="Times New Roman" w:eastAsia="Times New Roman" w:hAnsi="Times New Roman" w:cs="Times New Roman"/>
          <w:b/>
          <w:sz w:val="24"/>
          <w:szCs w:val="24"/>
        </w:rPr>
        <w:t>DISPLAY OF EXPIRATION DATE</w:t>
      </w:r>
    </w:p>
    <w:p w:rsidR="000E152C" w:rsidRPr="008B77CF" w:rsidP="000E152C" w14:paraId="73468D2A"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0E152C" w:rsidRPr="008B77CF" w:rsidP="000E152C" w14:paraId="73468D2B" w14:textId="469EC4DF">
      <w:pPr>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expiration date </w:t>
      </w:r>
      <w:r w:rsidR="00622C4F">
        <w:rPr>
          <w:rFonts w:ascii="Times New Roman" w:eastAsia="Times New Roman" w:hAnsi="Times New Roman" w:cs="Times New Roman"/>
          <w:sz w:val="24"/>
          <w:szCs w:val="24"/>
        </w:rPr>
        <w:t>is</w:t>
      </w:r>
      <w:r w:rsidRPr="008B77CF">
        <w:rPr>
          <w:rFonts w:ascii="Times New Roman" w:eastAsia="Times New Roman" w:hAnsi="Times New Roman" w:cs="Times New Roman"/>
          <w:sz w:val="24"/>
          <w:szCs w:val="24"/>
        </w:rPr>
        <w:t xml:space="preserve"> posted </w:t>
      </w:r>
      <w:r w:rsidR="005855ED">
        <w:rPr>
          <w:rFonts w:ascii="Times New Roman" w:eastAsia="Times New Roman" w:hAnsi="Times New Roman" w:cs="Times New Roman"/>
          <w:sz w:val="24"/>
          <w:szCs w:val="24"/>
        </w:rPr>
        <w:t xml:space="preserve">at:  </w:t>
      </w:r>
      <w:hyperlink r:id="rId10" w:history="1">
        <w:r w:rsidRPr="005855ED" w:rsidR="005855ED">
          <w:rPr>
            <w:rStyle w:val="Hyperlink"/>
            <w:rFonts w:ascii="Times New Roman" w:eastAsia="Times New Roman" w:hAnsi="Times New Roman" w:cs="Times New Roman"/>
            <w:sz w:val="24"/>
            <w:szCs w:val="24"/>
          </w:rPr>
          <w:t>https://www.ferc.gov/</w:t>
        </w:r>
        <w:r w:rsidRPr="001B63F5" w:rsidR="005855ED">
          <w:rPr>
            <w:rStyle w:val="Hyperlink"/>
            <w:rFonts w:ascii="Times New Roman" w:eastAsia="Times New Roman" w:hAnsi="Times New Roman" w:cs="Times New Roman"/>
            <w:sz w:val="24"/>
            <w:szCs w:val="24"/>
          </w:rPr>
          <w:t>information</w:t>
        </w:r>
        <w:r w:rsidRPr="00163D39" w:rsidR="005855ED">
          <w:rPr>
            <w:rStyle w:val="Hyperlink"/>
            <w:rFonts w:ascii="Times New Roman" w:eastAsia="Times New Roman" w:hAnsi="Times New Roman" w:cs="Times New Roman"/>
            <w:sz w:val="24"/>
            <w:szCs w:val="24"/>
          </w:rPr>
          <w:t>-collections</w:t>
        </w:r>
      </w:hyperlink>
      <w:r w:rsidR="005855ED">
        <w:rPr>
          <w:rFonts w:ascii="Times New Roman" w:eastAsia="Times New Roman" w:hAnsi="Times New Roman" w:cs="Times New Roman"/>
          <w:sz w:val="24"/>
          <w:szCs w:val="24"/>
        </w:rPr>
        <w:t xml:space="preserve">. </w:t>
      </w:r>
      <w:r w:rsidR="00A043C1">
        <w:rPr>
          <w:rFonts w:ascii="Times New Roman" w:eastAsia="Times New Roman" w:hAnsi="Times New Roman" w:cs="Times New Roman"/>
          <w:sz w:val="24"/>
          <w:szCs w:val="24"/>
        </w:rPr>
        <w:t xml:space="preserve">  </w:t>
      </w:r>
    </w:p>
    <w:p w:rsidR="000E152C" w:rsidRPr="008B77CF" w:rsidP="000E152C" w14:paraId="73468D2C" w14:textId="77777777">
      <w:pPr>
        <w:autoSpaceDE w:val="0"/>
        <w:autoSpaceDN w:val="0"/>
        <w:adjustRightInd w:val="0"/>
        <w:spacing w:after="0" w:line="240" w:lineRule="auto"/>
        <w:ind w:firstLine="720"/>
        <w:rPr>
          <w:rFonts w:ascii="Times New Roman" w:eastAsia="Times New Roman" w:hAnsi="Times New Roman" w:cs="Times New Roman"/>
          <w:sz w:val="24"/>
          <w:szCs w:val="24"/>
        </w:rPr>
      </w:pPr>
    </w:p>
    <w:p w:rsidR="000E152C" w:rsidRPr="008B77CF" w:rsidP="000E152C" w14:paraId="73468D2D" w14:textId="77777777">
      <w:pPr>
        <w:widowControl w:val="0"/>
        <w:numPr>
          <w:ilvl w:val="0"/>
          <w:numId w:val="5"/>
        </w:numPr>
        <w:tabs>
          <w:tab w:val="num"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 EXCEPTIONS TO THE CERTIFICATION STATEMENT</w:t>
      </w:r>
    </w:p>
    <w:p w:rsidR="000E152C" w:rsidRPr="008B77CF" w:rsidP="000E152C" w14:paraId="73468D2E" w14:textId="77777777">
      <w:pPr>
        <w:autoSpaceDE w:val="0"/>
        <w:autoSpaceDN w:val="0"/>
        <w:adjustRightInd w:val="0"/>
        <w:spacing w:after="0" w:line="240" w:lineRule="auto"/>
        <w:ind w:left="720"/>
        <w:rPr>
          <w:rFonts w:ascii="Times New Roman" w:eastAsia="Times New Roman" w:hAnsi="Times New Roman" w:cs="Times New Roman"/>
          <w:b/>
          <w:sz w:val="24"/>
          <w:szCs w:val="24"/>
        </w:rPr>
      </w:pPr>
    </w:p>
    <w:p w:rsidR="000E152C" w:rsidRPr="008B77CF" w:rsidP="000E152C" w14:paraId="73468D2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There are no exceptions.</w:t>
      </w:r>
    </w:p>
    <w:p w:rsidR="000E152C" w:rsidRPr="008B77CF" w:rsidP="000E152C" w14:paraId="73468D30" w14:textId="77777777">
      <w:pPr>
        <w:autoSpaceDE w:val="0"/>
        <w:autoSpaceDN w:val="0"/>
        <w:adjustRightInd w:val="0"/>
        <w:spacing w:after="0" w:line="240" w:lineRule="auto"/>
        <w:ind w:firstLine="720"/>
        <w:rPr>
          <w:rFonts w:ascii="Times New Roman" w:eastAsia="Times New Roman" w:hAnsi="Times New Roman" w:cs="Times New Roman"/>
          <w:sz w:val="24"/>
          <w:szCs w:val="24"/>
        </w:rPr>
      </w:pPr>
    </w:p>
    <w:p w:rsidR="00CC6EB8" w:rsidRPr="008B77CF" w14:paraId="73468D31" w14:textId="77777777">
      <w:pPr>
        <w:rPr>
          <w:rFonts w:ascii="Times New Roman" w:hAnsi="Times New Roman" w:cs="Times New Roman"/>
          <w:sz w:val="24"/>
          <w:szCs w:val="24"/>
        </w:rPr>
      </w:pPr>
    </w:p>
    <w:sectPr>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73468D3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A7570B" w:rsidP="00F53486" w14:paraId="73468D3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73468D3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0075">
      <w:rPr>
        <w:rStyle w:val="PageNumber"/>
        <w:noProof/>
      </w:rPr>
      <w:t>1</w:t>
    </w:r>
    <w:r>
      <w:rPr>
        <w:rStyle w:val="PageNumber"/>
      </w:rPr>
      <w:fldChar w:fldCharType="end"/>
    </w:r>
  </w:p>
  <w:p w:rsidR="00A7570B" w:rsidP="00F53486" w14:paraId="73468D3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1099" w:rsidP="000E152C" w14:paraId="7383E3E8" w14:textId="77777777">
      <w:pPr>
        <w:spacing w:after="0" w:line="240" w:lineRule="auto"/>
      </w:pPr>
      <w:r>
        <w:separator/>
      </w:r>
    </w:p>
  </w:footnote>
  <w:footnote w:type="continuationSeparator" w:id="1">
    <w:p w:rsidR="00211099" w:rsidP="000E152C" w14:paraId="017C2CCD" w14:textId="77777777">
      <w:pPr>
        <w:spacing w:after="0" w:line="240" w:lineRule="auto"/>
      </w:pPr>
      <w:r>
        <w:continuationSeparator/>
      </w:r>
    </w:p>
  </w:footnote>
  <w:footnote w:type="continuationNotice" w:id="2">
    <w:p w:rsidR="00211099" w14:paraId="1463E304" w14:textId="77777777">
      <w:pPr>
        <w:spacing w:after="0" w:line="240" w:lineRule="auto"/>
      </w:pPr>
    </w:p>
  </w:footnote>
  <w:footnote w:id="3">
    <w:p w:rsidR="00D26EFF" w:rsidRPr="00E17B5C" w14:paraId="144B1D5C" w14:textId="61BFF558">
      <w:pPr>
        <w:pStyle w:val="FootnoteText"/>
        <w:rPr>
          <w:rFonts w:ascii="Times New Roman" w:hAnsi="Times New Roman" w:cs="Times New Roman"/>
          <w:sz w:val="24"/>
          <w:szCs w:val="24"/>
        </w:rPr>
      </w:pPr>
      <w:r w:rsidRPr="00E17B5C">
        <w:rPr>
          <w:rStyle w:val="FootnoteReference"/>
          <w:sz w:val="24"/>
          <w:szCs w:val="24"/>
        </w:rPr>
        <w:footnoteRef/>
      </w:r>
      <w:r w:rsidRPr="00E17B5C">
        <w:rPr>
          <w:sz w:val="24"/>
          <w:szCs w:val="24"/>
        </w:rPr>
        <w:t xml:space="preserve"> </w:t>
      </w:r>
      <w:r w:rsidRPr="00E17B5C">
        <w:rPr>
          <w:rFonts w:ascii="Times New Roman" w:hAnsi="Times New Roman" w:cs="Times New Roman"/>
          <w:sz w:val="24"/>
          <w:szCs w:val="24"/>
        </w:rPr>
        <w:t>16 U.S.C. 824p.</w:t>
      </w:r>
    </w:p>
  </w:footnote>
  <w:footnote w:id="4">
    <w:p w:rsidR="00611DC9" w:rsidRPr="00DB01AA" w14:paraId="5C44E46A" w14:textId="6A95A80E">
      <w:pPr>
        <w:pStyle w:val="FootnoteText"/>
        <w:rPr>
          <w:rFonts w:ascii="Times New Roman" w:hAnsi="Times New Roman"/>
          <w:sz w:val="24"/>
        </w:rPr>
      </w:pPr>
      <w:r w:rsidRPr="00DB01AA">
        <w:rPr>
          <w:rStyle w:val="FootnoteReference"/>
          <w:sz w:val="24"/>
        </w:rPr>
        <w:footnoteRef/>
      </w:r>
      <w:r w:rsidRPr="00DB01AA">
        <w:rPr>
          <w:rFonts w:ascii="Times New Roman" w:hAnsi="Times New Roman"/>
          <w:sz w:val="24"/>
        </w:rPr>
        <w:t xml:space="preserve"> </w:t>
      </w:r>
      <w:r w:rsidRPr="00DB01AA" w:rsidR="00985533">
        <w:rPr>
          <w:rFonts w:ascii="Times New Roman" w:hAnsi="Times New Roman"/>
          <w:sz w:val="24"/>
        </w:rPr>
        <w:t xml:space="preserve">Under 16 U.S.C. 824p(a), </w:t>
      </w:r>
      <w:r w:rsidRPr="00DB01AA" w:rsidR="000E0AE3">
        <w:rPr>
          <w:rFonts w:ascii="Times New Roman" w:hAnsi="Times New Roman"/>
          <w:sz w:val="24"/>
        </w:rPr>
        <w:t>the Secretary of Energy may designate</w:t>
      </w:r>
      <w:r w:rsidRPr="00DB01AA" w:rsidR="00FA1C4A">
        <w:rPr>
          <w:rFonts w:ascii="Times New Roman" w:hAnsi="Times New Roman"/>
          <w:sz w:val="24"/>
        </w:rPr>
        <w:t xml:space="preserve"> </w:t>
      </w:r>
      <w:r w:rsidR="005453EC">
        <w:rPr>
          <w:rFonts w:ascii="Times New Roman" w:hAnsi="Times New Roman"/>
          <w:sz w:val="24"/>
        </w:rPr>
        <w:t xml:space="preserve">any </w:t>
      </w:r>
      <w:r w:rsidRPr="00DB01AA" w:rsidR="00FA1C4A">
        <w:rPr>
          <w:rFonts w:ascii="Times New Roman" w:hAnsi="Times New Roman"/>
          <w:sz w:val="24"/>
        </w:rPr>
        <w:t>geographic area as</w:t>
      </w:r>
      <w:r w:rsidR="005453EC">
        <w:rPr>
          <w:rFonts w:ascii="Times New Roman" w:hAnsi="Times New Roman"/>
          <w:sz w:val="24"/>
        </w:rPr>
        <w:t xml:space="preserve"> </w:t>
      </w:r>
      <w:r w:rsidRPr="00DB01AA" w:rsidR="000E0AE3">
        <w:rPr>
          <w:rFonts w:ascii="Times New Roman" w:hAnsi="Times New Roman"/>
          <w:sz w:val="24"/>
        </w:rPr>
        <w:t xml:space="preserve"> </w:t>
      </w:r>
      <w:r w:rsidR="005453EC">
        <w:rPr>
          <w:rFonts w:ascii="Times New Roman" w:hAnsi="Times New Roman"/>
          <w:sz w:val="24"/>
        </w:rPr>
        <w:t xml:space="preserve">a </w:t>
      </w:r>
      <w:r w:rsidRPr="00DB01AA" w:rsidR="00985533">
        <w:rPr>
          <w:rFonts w:ascii="Times New Roman" w:hAnsi="Times New Roman"/>
          <w:sz w:val="24"/>
        </w:rPr>
        <w:t xml:space="preserve">national interest </w:t>
      </w:r>
      <w:r w:rsidRPr="00DB01AA" w:rsidR="00F009E0">
        <w:rPr>
          <w:rFonts w:ascii="Times New Roman" w:hAnsi="Times New Roman"/>
          <w:sz w:val="24"/>
        </w:rPr>
        <w:t>electric transmission corridor</w:t>
      </w:r>
      <w:r w:rsidRPr="00DB01AA" w:rsidR="00913BE0">
        <w:rPr>
          <w:rFonts w:ascii="Times New Roman" w:hAnsi="Times New Roman"/>
          <w:sz w:val="24"/>
        </w:rPr>
        <w:t xml:space="preserve"> upon determining that </w:t>
      </w:r>
      <w:r w:rsidRPr="00DB01AA" w:rsidR="00FA1C4A">
        <w:rPr>
          <w:rFonts w:ascii="Times New Roman" w:hAnsi="Times New Roman"/>
          <w:sz w:val="24"/>
        </w:rPr>
        <w:t xml:space="preserve">the area </w:t>
      </w:r>
      <w:r w:rsidRPr="00DB01AA" w:rsidR="00DC0933">
        <w:rPr>
          <w:rFonts w:ascii="Times New Roman" w:hAnsi="Times New Roman"/>
          <w:sz w:val="24"/>
        </w:rPr>
        <w:t xml:space="preserve">is experiencing electric energy transmission capacity restraints or congestion that adversely affects consumers.  </w:t>
      </w:r>
      <w:r w:rsidRPr="00DB01AA" w:rsidR="002D0859">
        <w:rPr>
          <w:rFonts w:ascii="Times New Roman" w:hAnsi="Times New Roman"/>
          <w:sz w:val="24"/>
        </w:rPr>
        <w:t>Under 16 U.S.C. 824p(b), the Commission</w:t>
      </w:r>
      <w:r w:rsidRPr="00DB01AA" w:rsidR="00E42C6C">
        <w:rPr>
          <w:rFonts w:ascii="Times New Roman" w:hAnsi="Times New Roman"/>
          <w:sz w:val="24"/>
        </w:rPr>
        <w:t xml:space="preserve"> </w:t>
      </w:r>
      <w:r w:rsidRPr="00DB01AA" w:rsidR="00E52BEC">
        <w:rPr>
          <w:rFonts w:ascii="Times New Roman" w:hAnsi="Times New Roman"/>
          <w:sz w:val="24"/>
        </w:rPr>
        <w:t xml:space="preserve">may issue permits for the construction or modification of electric transmission facilities in a national interest electric transmission </w:t>
      </w:r>
      <w:r w:rsidRPr="00DB01AA" w:rsidR="00323C62">
        <w:rPr>
          <w:rFonts w:ascii="Times New Roman" w:hAnsi="Times New Roman"/>
          <w:sz w:val="24"/>
        </w:rPr>
        <w:t xml:space="preserve">corridor.  The Commission’s authority is limited by 16 U.S.C. 824p(i), </w:t>
      </w:r>
      <w:r w:rsidRPr="00DB01AA" w:rsidR="008B07E6">
        <w:rPr>
          <w:rFonts w:ascii="Times New Roman" w:hAnsi="Times New Roman"/>
          <w:sz w:val="24"/>
        </w:rPr>
        <w:t xml:space="preserve">which pertains to </w:t>
      </w:r>
      <w:r w:rsidRPr="00DB01AA" w:rsidR="00B54657">
        <w:rPr>
          <w:rFonts w:ascii="Times New Roman" w:hAnsi="Times New Roman"/>
          <w:sz w:val="24"/>
        </w:rPr>
        <w:t xml:space="preserve">regional transmission </w:t>
      </w:r>
      <w:r w:rsidRPr="00DB01AA" w:rsidR="00DB01AA">
        <w:rPr>
          <w:rFonts w:ascii="Times New Roman" w:hAnsi="Times New Roman"/>
          <w:sz w:val="24"/>
        </w:rPr>
        <w:t>siting agencies established by three or more contiguous States.</w:t>
      </w:r>
    </w:p>
  </w:footnote>
  <w:footnote w:id="5">
    <w:p w:rsidR="00044733" w:rsidRPr="00DA1792" w14:paraId="6FB0E03D" w14:textId="0E56256A">
      <w:pPr>
        <w:pStyle w:val="FootnoteText"/>
        <w:rPr>
          <w:sz w:val="24"/>
          <w:szCs w:val="24"/>
        </w:rPr>
      </w:pPr>
      <w:r w:rsidRPr="00A83DE7">
        <w:rPr>
          <w:rStyle w:val="FootnoteReference"/>
          <w:sz w:val="24"/>
          <w:szCs w:val="24"/>
        </w:rPr>
        <w:footnoteRef/>
      </w:r>
      <w:r w:rsidRPr="00DA1792">
        <w:rPr>
          <w:sz w:val="24"/>
          <w:szCs w:val="24"/>
        </w:rPr>
        <w:t xml:space="preserve"> </w:t>
      </w:r>
      <w:r w:rsidRPr="00E17B5C">
        <w:rPr>
          <w:rFonts w:ascii="Times New Roman" w:hAnsi="Times New Roman" w:cs="Times New Roman"/>
          <w:i/>
          <w:iCs/>
          <w:sz w:val="24"/>
          <w:szCs w:val="24"/>
        </w:rPr>
        <w:t>Regulations for Filing Applications for Permits to Site Interstate Elec. Transmission Facilities</w:t>
      </w:r>
      <w:r w:rsidRPr="00E17B5C">
        <w:rPr>
          <w:rFonts w:ascii="Times New Roman" w:hAnsi="Times New Roman" w:cs="Times New Roman"/>
          <w:sz w:val="24"/>
          <w:szCs w:val="24"/>
        </w:rPr>
        <w:t xml:space="preserve">, Order No. 689, 117 FERC ¶ 61,202 (2006), </w:t>
      </w:r>
      <w:r w:rsidRPr="00E17B5C">
        <w:rPr>
          <w:rFonts w:ascii="Times New Roman" w:hAnsi="Times New Roman" w:cs="Times New Roman"/>
          <w:i/>
          <w:iCs/>
          <w:sz w:val="24"/>
          <w:szCs w:val="24"/>
        </w:rPr>
        <w:t>reh’g denied</w:t>
      </w:r>
      <w:r w:rsidRPr="00E17B5C">
        <w:rPr>
          <w:rFonts w:ascii="Times New Roman" w:hAnsi="Times New Roman" w:cs="Times New Roman"/>
          <w:sz w:val="24"/>
          <w:szCs w:val="24"/>
        </w:rPr>
        <w:t>, 119 FERC ¶ 61,154 (2007).</w:t>
      </w:r>
    </w:p>
  </w:footnote>
  <w:footnote w:id="6">
    <w:p w:rsidR="0094696E" w:rsidRPr="00DA1792" w14:paraId="59E89EAD" w14:textId="570646CC">
      <w:pPr>
        <w:pStyle w:val="FootnoteText"/>
        <w:rPr>
          <w:sz w:val="24"/>
          <w:szCs w:val="24"/>
        </w:rPr>
      </w:pPr>
      <w:r w:rsidRPr="00E17B5C">
        <w:rPr>
          <w:rStyle w:val="FootnoteReference"/>
          <w:sz w:val="24"/>
          <w:szCs w:val="24"/>
        </w:rPr>
        <w:footnoteRef/>
      </w:r>
      <w:r w:rsidRPr="00E17B5C">
        <w:rPr>
          <w:sz w:val="24"/>
          <w:szCs w:val="24"/>
        </w:rPr>
        <w:t xml:space="preserve"> </w:t>
      </w:r>
      <w:r w:rsidRPr="00E17B5C" w:rsidR="004E6A7C">
        <w:rPr>
          <w:rFonts w:ascii="Times New Roman" w:hAnsi="Times New Roman" w:cs="Times New Roman"/>
          <w:sz w:val="24"/>
          <w:szCs w:val="24"/>
        </w:rPr>
        <w:t>18 CFR pt. 50.</w:t>
      </w:r>
    </w:p>
  </w:footnote>
  <w:footnote w:id="7">
    <w:p w:rsidR="006E6689" w:rsidRPr="00DA1792" w14:paraId="711C5ADC" w14:textId="7B96AE07">
      <w:pPr>
        <w:pStyle w:val="FootnoteText"/>
        <w:rPr>
          <w:sz w:val="24"/>
          <w:szCs w:val="24"/>
        </w:rPr>
      </w:pPr>
      <w:r w:rsidRPr="00E17B5C">
        <w:rPr>
          <w:rStyle w:val="FootnoteReference"/>
          <w:sz w:val="24"/>
          <w:szCs w:val="24"/>
        </w:rPr>
        <w:footnoteRef/>
      </w:r>
      <w:r w:rsidRPr="00E17B5C">
        <w:rPr>
          <w:sz w:val="24"/>
          <w:szCs w:val="24"/>
        </w:rPr>
        <w:t xml:space="preserve"> </w:t>
      </w:r>
      <w:r w:rsidRPr="00E17B5C">
        <w:rPr>
          <w:rFonts w:ascii="Times New Roman" w:hAnsi="Times New Roman" w:cs="Times New Roman"/>
          <w:sz w:val="24"/>
          <w:szCs w:val="24"/>
        </w:rPr>
        <w:t>42 U</w:t>
      </w:r>
      <w:r w:rsidRPr="00E17B5C" w:rsidR="00575E9B">
        <w:rPr>
          <w:rFonts w:ascii="Times New Roman" w:hAnsi="Times New Roman" w:cs="Times New Roman"/>
          <w:sz w:val="24"/>
          <w:szCs w:val="24"/>
        </w:rPr>
        <w:t>.</w:t>
      </w:r>
      <w:r w:rsidRPr="00E17B5C">
        <w:rPr>
          <w:rFonts w:ascii="Times New Roman" w:hAnsi="Times New Roman" w:cs="Times New Roman"/>
          <w:sz w:val="24"/>
          <w:szCs w:val="24"/>
        </w:rPr>
        <w:t>S</w:t>
      </w:r>
      <w:r w:rsidRPr="00E17B5C" w:rsidR="00575E9B">
        <w:rPr>
          <w:rFonts w:ascii="Times New Roman" w:hAnsi="Times New Roman" w:cs="Times New Roman"/>
          <w:sz w:val="24"/>
          <w:szCs w:val="24"/>
        </w:rPr>
        <w:t>.</w:t>
      </w:r>
      <w:r w:rsidRPr="00E17B5C">
        <w:rPr>
          <w:rFonts w:ascii="Times New Roman" w:hAnsi="Times New Roman" w:cs="Times New Roman"/>
          <w:sz w:val="24"/>
          <w:szCs w:val="24"/>
        </w:rPr>
        <w:t>C</w:t>
      </w:r>
      <w:r w:rsidRPr="00E17B5C" w:rsidR="00575E9B">
        <w:rPr>
          <w:rFonts w:ascii="Times New Roman" w:hAnsi="Times New Roman" w:cs="Times New Roman"/>
          <w:sz w:val="24"/>
          <w:szCs w:val="24"/>
        </w:rPr>
        <w:t>.</w:t>
      </w:r>
      <w:r w:rsidRPr="00E17B5C">
        <w:rPr>
          <w:rFonts w:ascii="Times New Roman" w:hAnsi="Times New Roman" w:cs="Times New Roman"/>
          <w:sz w:val="24"/>
          <w:szCs w:val="24"/>
        </w:rPr>
        <w:t xml:space="preserve"> 43</w:t>
      </w:r>
      <w:r w:rsidR="00A91E6C">
        <w:rPr>
          <w:rFonts w:ascii="Times New Roman" w:hAnsi="Times New Roman" w:cs="Times New Roman"/>
          <w:sz w:val="24"/>
          <w:szCs w:val="24"/>
        </w:rPr>
        <w:t>32</w:t>
      </w:r>
      <w:r w:rsidR="00647711">
        <w:rPr>
          <w:rFonts w:ascii="Times New Roman" w:hAnsi="Times New Roman" w:cs="Times New Roman"/>
          <w:sz w:val="24"/>
          <w:szCs w:val="24"/>
        </w:rPr>
        <w:t>(2)(C</w:t>
      </w:r>
      <w:r w:rsidR="00EF0452">
        <w:rPr>
          <w:rFonts w:ascii="Times New Roman" w:hAnsi="Times New Roman" w:cs="Times New Roman"/>
          <w:sz w:val="24"/>
          <w:szCs w:val="24"/>
        </w:rPr>
        <w:t>)</w:t>
      </w:r>
      <w:r w:rsidR="00A91E6C">
        <w:rPr>
          <w:rFonts w:ascii="Times New Roman" w:hAnsi="Times New Roman" w:cs="Times New Roman"/>
          <w:sz w:val="24"/>
          <w:szCs w:val="24"/>
        </w:rPr>
        <w:t>.</w:t>
      </w:r>
    </w:p>
  </w:footnote>
  <w:footnote w:id="8">
    <w:p w:rsidR="0094696E" w:rsidRPr="00E17B5C" w14:paraId="052369B2" w14:textId="7FA9E413">
      <w:pPr>
        <w:pStyle w:val="FootnoteText"/>
        <w:rPr>
          <w:rFonts w:ascii="Times New Roman" w:hAnsi="Times New Roman" w:cs="Times New Roman"/>
          <w:sz w:val="24"/>
          <w:szCs w:val="24"/>
        </w:rPr>
      </w:pPr>
      <w:r w:rsidRPr="00E17B5C">
        <w:rPr>
          <w:rStyle w:val="FootnoteReference"/>
          <w:sz w:val="24"/>
          <w:szCs w:val="24"/>
        </w:rPr>
        <w:footnoteRef/>
      </w:r>
      <w:r w:rsidRPr="00DA1792">
        <w:rPr>
          <w:sz w:val="24"/>
          <w:szCs w:val="24"/>
        </w:rPr>
        <w:t xml:space="preserve"> </w:t>
      </w:r>
      <w:r w:rsidRPr="00E17B5C">
        <w:rPr>
          <w:rFonts w:ascii="Times New Roman" w:hAnsi="Times New Roman" w:cs="Times New Roman"/>
          <w:sz w:val="24"/>
          <w:szCs w:val="24"/>
        </w:rPr>
        <w:t>18 CFR pt. 380.</w:t>
      </w:r>
    </w:p>
  </w:footnote>
  <w:footnote w:id="9">
    <w:p w:rsidR="00BB4975" w14:paraId="192345AA" w14:textId="26D6ECE8">
      <w:pPr>
        <w:pStyle w:val="FootnoteText"/>
      </w:pPr>
      <w:r w:rsidRPr="00E17B5C">
        <w:rPr>
          <w:rStyle w:val="FootnoteReference"/>
          <w:sz w:val="24"/>
          <w:szCs w:val="24"/>
        </w:rPr>
        <w:footnoteRef/>
      </w:r>
      <w:r w:rsidRPr="00E17B5C">
        <w:rPr>
          <w:sz w:val="24"/>
          <w:szCs w:val="24"/>
        </w:rPr>
        <w:t xml:space="preserve"> </w:t>
      </w:r>
      <w:r w:rsidRPr="00E17B5C" w:rsidR="00FC5740">
        <w:rPr>
          <w:rFonts w:ascii="Times New Roman" w:hAnsi="Times New Roman" w:cs="Times New Roman"/>
          <w:i/>
          <w:iCs/>
          <w:sz w:val="24"/>
          <w:szCs w:val="24"/>
        </w:rPr>
        <w:t>Piedmont En</w:t>
      </w:r>
      <w:r w:rsidRPr="00E17B5C" w:rsidR="003A40F3">
        <w:rPr>
          <w:rFonts w:ascii="Times New Roman" w:hAnsi="Times New Roman" w:cs="Times New Roman"/>
          <w:i/>
          <w:iCs/>
          <w:sz w:val="24"/>
          <w:szCs w:val="24"/>
        </w:rPr>
        <w:t>v</w:t>
      </w:r>
      <w:r w:rsidRPr="00DA1792" w:rsidR="00FC5740">
        <w:rPr>
          <w:rFonts w:ascii="Times New Roman" w:hAnsi="Times New Roman" w:cs="Times New Roman"/>
          <w:i/>
          <w:iCs/>
          <w:sz w:val="24"/>
          <w:szCs w:val="24"/>
        </w:rPr>
        <w:t>tl</w:t>
      </w:r>
      <w:r w:rsidRPr="00E17B5C" w:rsidR="003A40F3">
        <w:rPr>
          <w:rFonts w:ascii="Times New Roman" w:hAnsi="Times New Roman" w:cs="Times New Roman"/>
          <w:i/>
          <w:iCs/>
          <w:sz w:val="24"/>
          <w:szCs w:val="24"/>
        </w:rPr>
        <w:t>.</w:t>
      </w:r>
      <w:r w:rsidRPr="00DA1792" w:rsidR="00FC5740">
        <w:rPr>
          <w:rFonts w:ascii="Times New Roman" w:hAnsi="Times New Roman" w:cs="Times New Roman"/>
          <w:i/>
          <w:iCs/>
          <w:sz w:val="24"/>
          <w:szCs w:val="24"/>
        </w:rPr>
        <w:t xml:space="preserve"> Council v. FERC</w:t>
      </w:r>
      <w:r w:rsidRPr="00DA1792" w:rsidR="00FC5740">
        <w:rPr>
          <w:rFonts w:ascii="Times New Roman" w:hAnsi="Times New Roman" w:cs="Times New Roman"/>
          <w:sz w:val="24"/>
          <w:szCs w:val="24"/>
        </w:rPr>
        <w:t xml:space="preserve">, </w:t>
      </w:r>
      <w:r w:rsidRPr="00DA1792" w:rsidR="00865A79">
        <w:rPr>
          <w:rFonts w:ascii="Times New Roman" w:hAnsi="Times New Roman" w:cs="Times New Roman"/>
          <w:sz w:val="24"/>
          <w:szCs w:val="24"/>
        </w:rPr>
        <w:t>558 F.3d 304 (4th Cir. 2009).</w:t>
      </w:r>
      <w:r w:rsidRPr="00DA1792" w:rsidR="00FC5740">
        <w:rPr>
          <w:rFonts w:ascii="Times New Roman" w:hAnsi="Times New Roman" w:cs="Times New Roman"/>
          <w:sz w:val="24"/>
          <w:szCs w:val="24"/>
        </w:rPr>
        <w:t xml:space="preserve">  </w:t>
      </w:r>
      <w:r w:rsidRPr="00E17B5C">
        <w:rPr>
          <w:rFonts w:ascii="Times New Roman" w:hAnsi="Times New Roman" w:cs="Times New Roman"/>
          <w:sz w:val="24"/>
          <w:szCs w:val="24"/>
        </w:rPr>
        <w:t xml:space="preserve">The </w:t>
      </w:r>
      <w:r w:rsidRPr="00E17B5C" w:rsidR="00D21CAB">
        <w:rPr>
          <w:rFonts w:ascii="Times New Roman" w:hAnsi="Times New Roman" w:cs="Times New Roman"/>
          <w:sz w:val="24"/>
          <w:szCs w:val="24"/>
        </w:rPr>
        <w:t>court</w:t>
      </w:r>
      <w:r w:rsidRPr="00E17B5C">
        <w:rPr>
          <w:rFonts w:ascii="Times New Roman" w:hAnsi="Times New Roman" w:cs="Times New Roman"/>
          <w:sz w:val="24"/>
          <w:szCs w:val="24"/>
        </w:rPr>
        <w:t xml:space="preserve"> found that the Commission had failed to consult with the Council on Environmental Quality before adopting the revisions.</w:t>
      </w:r>
      <w:r w:rsidRPr="00E17B5C" w:rsidR="00D21CAB">
        <w:rPr>
          <w:rFonts w:ascii="Times New Roman" w:hAnsi="Times New Roman" w:cs="Times New Roman"/>
          <w:sz w:val="24"/>
          <w:szCs w:val="24"/>
        </w:rPr>
        <w:t xml:space="preserve">  </w:t>
      </w:r>
      <w:r w:rsidRPr="00DA1792" w:rsidR="00D21CAB">
        <w:rPr>
          <w:rFonts w:ascii="Times New Roman" w:hAnsi="Times New Roman" w:cs="Times New Roman"/>
          <w:i/>
          <w:iCs/>
          <w:sz w:val="24"/>
          <w:szCs w:val="24"/>
        </w:rPr>
        <w:t xml:space="preserve">Id. </w:t>
      </w:r>
      <w:r w:rsidRPr="00E17B5C" w:rsidR="00D21CAB">
        <w:rPr>
          <w:rFonts w:ascii="Times New Roman" w:hAnsi="Times New Roman" w:cs="Times New Roman"/>
          <w:sz w:val="24"/>
          <w:szCs w:val="24"/>
        </w:rPr>
        <w:t>at 319, 320.</w:t>
      </w:r>
    </w:p>
  </w:footnote>
  <w:footnote w:id="10">
    <w:p w:rsidR="00E25797" w:rsidRPr="005E055E" w14:paraId="21F8D8EE" w14:textId="515D7660">
      <w:pPr>
        <w:pStyle w:val="FootnoteText"/>
        <w:rPr>
          <w:rFonts w:ascii="Times New Roman" w:hAnsi="Times New Roman"/>
          <w:sz w:val="24"/>
        </w:rPr>
      </w:pPr>
      <w:r w:rsidRPr="005E055E">
        <w:rPr>
          <w:rStyle w:val="FootnoteReference"/>
          <w:sz w:val="24"/>
        </w:rPr>
        <w:footnoteRef/>
      </w:r>
      <w:r w:rsidRPr="005E055E">
        <w:rPr>
          <w:rFonts w:ascii="Times New Roman" w:hAnsi="Times New Roman"/>
          <w:sz w:val="24"/>
        </w:rPr>
        <w:t xml:space="preserve"> </w:t>
      </w:r>
      <w:r w:rsidRPr="005E055E">
        <w:rPr>
          <w:rFonts w:ascii="Times New Roman" w:hAnsi="Times New Roman"/>
          <w:i/>
          <w:iCs/>
          <w:sz w:val="24"/>
        </w:rPr>
        <w:t>See</w:t>
      </w:r>
      <w:r w:rsidRPr="005E055E">
        <w:rPr>
          <w:rFonts w:ascii="Times New Roman" w:hAnsi="Times New Roman"/>
          <w:sz w:val="24"/>
        </w:rPr>
        <w:t xml:space="preserve"> Pub. L. </w:t>
      </w:r>
      <w:r w:rsidR="00B70430">
        <w:rPr>
          <w:rFonts w:ascii="Times New Roman" w:hAnsi="Times New Roman"/>
          <w:sz w:val="24"/>
        </w:rPr>
        <w:t xml:space="preserve">No. </w:t>
      </w:r>
      <w:r w:rsidRPr="005E055E">
        <w:rPr>
          <w:rFonts w:ascii="Times New Roman" w:hAnsi="Times New Roman"/>
          <w:sz w:val="24"/>
        </w:rPr>
        <w:t>117–58, div. D, title I, §40105, Nov. 15, 2021, 135 Stat. 933.</w:t>
      </w:r>
    </w:p>
  </w:footnote>
  <w:footnote w:id="11">
    <w:p w:rsidR="00AA1A69" w:rsidRPr="00DA1792" w:rsidP="00AA1A69" w14:paraId="2F6E5108" w14:textId="34BB1AD5">
      <w:pPr>
        <w:pStyle w:val="FootnoteText"/>
        <w:rPr>
          <w:sz w:val="24"/>
          <w:szCs w:val="24"/>
        </w:rPr>
      </w:pPr>
      <w:r w:rsidRPr="00A83DE7">
        <w:rPr>
          <w:rStyle w:val="FootnoteReference"/>
          <w:sz w:val="24"/>
          <w:szCs w:val="24"/>
        </w:rPr>
        <w:footnoteRef/>
      </w:r>
      <w:r w:rsidRPr="00DA1792">
        <w:rPr>
          <w:sz w:val="24"/>
          <w:szCs w:val="24"/>
        </w:rPr>
        <w:t xml:space="preserve"> </w:t>
      </w:r>
      <w:r w:rsidRPr="00E17B5C">
        <w:rPr>
          <w:rFonts w:ascii="Times New Roman" w:hAnsi="Times New Roman" w:cs="Times New Roman"/>
          <w:i/>
          <w:iCs/>
          <w:sz w:val="24"/>
          <w:szCs w:val="24"/>
        </w:rPr>
        <w:t>Applications for Permits to Site Interstate Electric Transmission Facilities</w:t>
      </w:r>
      <w:r w:rsidRPr="00E17B5C">
        <w:rPr>
          <w:rFonts w:ascii="Times New Roman" w:hAnsi="Times New Roman" w:cs="Times New Roman"/>
          <w:sz w:val="24"/>
          <w:szCs w:val="24"/>
        </w:rPr>
        <w:t>, 181 FERC ¶</w:t>
      </w:r>
      <w:r w:rsidRPr="00E17B5C" w:rsidR="00E17B5C">
        <w:rPr>
          <w:rFonts w:ascii="Times New Roman" w:hAnsi="Times New Roman" w:cs="Times New Roman"/>
          <w:sz w:val="24"/>
          <w:szCs w:val="24"/>
        </w:rPr>
        <w:t> </w:t>
      </w:r>
      <w:r w:rsidRPr="00E17B5C">
        <w:rPr>
          <w:rFonts w:ascii="Times New Roman" w:hAnsi="Times New Roman" w:cs="Times New Roman"/>
          <w:sz w:val="24"/>
          <w:szCs w:val="24"/>
        </w:rPr>
        <w:t xml:space="preserve">61,205 (2022), </w:t>
      </w:r>
      <w:r w:rsidRPr="00E17B5C">
        <w:rPr>
          <w:rFonts w:ascii="Times New Roman" w:hAnsi="Times New Roman" w:cs="Times New Roman"/>
          <w:i/>
          <w:iCs/>
          <w:sz w:val="24"/>
          <w:szCs w:val="24"/>
        </w:rPr>
        <w:t>errata notice</w:t>
      </w:r>
      <w:r w:rsidRPr="00E17B5C">
        <w:rPr>
          <w:rFonts w:ascii="Times New Roman" w:hAnsi="Times New Roman" w:cs="Times New Roman"/>
          <w:sz w:val="24"/>
          <w:szCs w:val="24"/>
        </w:rPr>
        <w:t xml:space="preserve">, 182 FERC ¶ 61,020 (2023).  The Commission’s errata notice, issued on January 17, 2023, reflected certain stylistic revisions requested by the </w:t>
      </w:r>
      <w:r w:rsidRPr="00E17B5C">
        <w:rPr>
          <w:rFonts w:ascii="Times New Roman" w:hAnsi="Times New Roman" w:cs="Times New Roman"/>
          <w:i/>
          <w:iCs/>
          <w:sz w:val="24"/>
          <w:szCs w:val="24"/>
        </w:rPr>
        <w:t>Federal Register</w:t>
      </w:r>
      <w:r w:rsidRPr="00E17B5C">
        <w:rPr>
          <w:rFonts w:ascii="Times New Roman" w:hAnsi="Times New Roman" w:cs="Times New Roman"/>
          <w:sz w:val="24"/>
          <w:szCs w:val="24"/>
        </w:rPr>
        <w:t xml:space="preserve"> as well as minor, non-substantive editorial revisions.</w:t>
      </w:r>
      <w:r w:rsidRPr="00DA1792">
        <w:rPr>
          <w:sz w:val="24"/>
          <w:szCs w:val="24"/>
        </w:rPr>
        <w:t xml:space="preserve">  </w:t>
      </w:r>
    </w:p>
  </w:footnote>
  <w:footnote w:id="12">
    <w:p w:rsidR="00B138CD" w14:paraId="2AF3B457" w14:textId="3D4CA235">
      <w:pPr>
        <w:pStyle w:val="FootnoteText"/>
      </w:pPr>
      <w:r>
        <w:rPr>
          <w:rStyle w:val="FootnoteReference"/>
        </w:rPr>
        <w:footnoteRef/>
      </w:r>
      <w:r>
        <w:t xml:space="preserve"> </w:t>
      </w:r>
      <w:r w:rsidRPr="002478A4" w:rsidR="00060405">
        <w:rPr>
          <w:rFonts w:ascii="Times New Roman" w:hAnsi="Times New Roman" w:cs="Times New Roman"/>
          <w:i/>
          <w:iCs/>
          <w:sz w:val="24"/>
          <w:szCs w:val="24"/>
        </w:rPr>
        <w:t>Applications for Permits to Site Interstate Elec</w:t>
      </w:r>
      <w:r w:rsidR="00060405">
        <w:rPr>
          <w:rFonts w:ascii="Times New Roman" w:hAnsi="Times New Roman" w:cs="Times New Roman"/>
          <w:i/>
          <w:iCs/>
          <w:sz w:val="24"/>
          <w:szCs w:val="24"/>
        </w:rPr>
        <w:t>tric</w:t>
      </w:r>
      <w:r w:rsidRPr="002478A4" w:rsidR="00060405">
        <w:rPr>
          <w:rFonts w:ascii="Times New Roman" w:hAnsi="Times New Roman" w:cs="Times New Roman"/>
          <w:i/>
          <w:iCs/>
          <w:sz w:val="24"/>
          <w:szCs w:val="24"/>
        </w:rPr>
        <w:t xml:space="preserve"> Transmission Facilities</w:t>
      </w:r>
      <w:r w:rsidRPr="002478A4" w:rsidR="00060405">
        <w:rPr>
          <w:rFonts w:ascii="Times New Roman" w:hAnsi="Times New Roman" w:cs="Times New Roman"/>
          <w:sz w:val="24"/>
          <w:szCs w:val="24"/>
        </w:rPr>
        <w:t>, Order No. 1977, 89 F</w:t>
      </w:r>
      <w:r w:rsidR="00FE0588">
        <w:rPr>
          <w:rFonts w:ascii="Times New Roman" w:hAnsi="Times New Roman" w:cs="Times New Roman"/>
          <w:sz w:val="24"/>
          <w:szCs w:val="24"/>
        </w:rPr>
        <w:t xml:space="preserve">ed. </w:t>
      </w:r>
      <w:r w:rsidRPr="002478A4" w:rsidR="00060405">
        <w:rPr>
          <w:rFonts w:ascii="Times New Roman" w:hAnsi="Times New Roman" w:cs="Times New Roman"/>
          <w:sz w:val="24"/>
          <w:szCs w:val="24"/>
        </w:rPr>
        <w:t>R</w:t>
      </w:r>
      <w:r w:rsidR="00FE0588">
        <w:rPr>
          <w:rFonts w:ascii="Times New Roman" w:hAnsi="Times New Roman" w:cs="Times New Roman"/>
          <w:sz w:val="24"/>
          <w:szCs w:val="24"/>
        </w:rPr>
        <w:t>eg.</w:t>
      </w:r>
      <w:r w:rsidRPr="002478A4" w:rsidR="00060405">
        <w:rPr>
          <w:rFonts w:ascii="Times New Roman" w:hAnsi="Times New Roman" w:cs="Times New Roman"/>
          <w:sz w:val="24"/>
          <w:szCs w:val="24"/>
        </w:rPr>
        <w:t xml:space="preserve"> 46</w:t>
      </w:r>
      <w:r w:rsidR="00060405">
        <w:rPr>
          <w:rFonts w:ascii="Times New Roman" w:hAnsi="Times New Roman" w:cs="Times New Roman"/>
          <w:sz w:val="24"/>
          <w:szCs w:val="24"/>
        </w:rPr>
        <w:t>,</w:t>
      </w:r>
      <w:r w:rsidRPr="002478A4" w:rsidR="00060405">
        <w:rPr>
          <w:rFonts w:ascii="Times New Roman" w:hAnsi="Times New Roman" w:cs="Times New Roman"/>
          <w:sz w:val="24"/>
          <w:szCs w:val="24"/>
        </w:rPr>
        <w:t>682 (May 29, 2024), 187 FERC ¶ 61,069 (2024).</w:t>
      </w:r>
    </w:p>
  </w:footnote>
  <w:footnote w:id="13">
    <w:p w:rsidR="00526187" w:rsidP="00526187" w14:paraId="78081C25" w14:textId="669FA113">
      <w:pPr>
        <w:pStyle w:val="FootnoteText"/>
      </w:pPr>
      <w:r w:rsidRPr="00E17B5C">
        <w:rPr>
          <w:rStyle w:val="FootnoteReference"/>
          <w:sz w:val="24"/>
          <w:szCs w:val="24"/>
        </w:rPr>
        <w:footnoteRef/>
      </w:r>
      <w:r w:rsidRPr="00E17B5C">
        <w:rPr>
          <w:sz w:val="24"/>
          <w:szCs w:val="24"/>
        </w:rPr>
        <w:t xml:space="preserve"> </w:t>
      </w:r>
      <w:r w:rsidRPr="00E17B5C">
        <w:rPr>
          <w:rFonts w:ascii="Times New Roman" w:hAnsi="Times New Roman" w:cs="Times New Roman"/>
          <w:sz w:val="24"/>
          <w:szCs w:val="24"/>
        </w:rPr>
        <w:t xml:space="preserve">These requirements only apply to applicants who elect to comply with the Applicant Code of Conduct set forth in </w:t>
      </w:r>
      <w:r w:rsidRPr="00E17B5C" w:rsidR="00B41FA5">
        <w:rPr>
          <w:rFonts w:ascii="Times New Roman" w:hAnsi="Times New Roman" w:cs="Times New Roman"/>
          <w:sz w:val="24"/>
          <w:szCs w:val="24"/>
        </w:rPr>
        <w:t>18 CFR</w:t>
      </w:r>
      <w:r w:rsidRPr="00E17B5C">
        <w:rPr>
          <w:rFonts w:ascii="Times New Roman" w:hAnsi="Times New Roman" w:cs="Times New Roman"/>
          <w:sz w:val="24"/>
          <w:szCs w:val="24"/>
        </w:rPr>
        <w:t> 50.12.</w:t>
      </w:r>
      <w:r>
        <w:t xml:space="preserve"> </w:t>
      </w:r>
    </w:p>
  </w:footnote>
  <w:footnote w:id="14">
    <w:p w:rsidR="009E2E9C" w:rsidRPr="00604BB7" w14:paraId="40D15129" w14:textId="0EA179B2">
      <w:pPr>
        <w:pStyle w:val="FootnoteText"/>
        <w:rPr>
          <w:rFonts w:ascii="Times New Roman" w:hAnsi="Times New Roman" w:cs="Times New Roman"/>
          <w:sz w:val="24"/>
          <w:szCs w:val="24"/>
        </w:rPr>
      </w:pPr>
      <w:r>
        <w:rPr>
          <w:rStyle w:val="FootnoteReference"/>
        </w:rPr>
        <w:footnoteRef/>
      </w:r>
      <w:r w:rsidRPr="00091707" w:rsidR="00091707">
        <w:t xml:space="preserve"> </w:t>
      </w:r>
      <w:r w:rsidRPr="00604BB7" w:rsidR="00091707">
        <w:rPr>
          <w:rFonts w:ascii="Times New Roman" w:hAnsi="Times New Roman" w:cs="Times New Roman"/>
          <w:sz w:val="24"/>
          <w:szCs w:val="24"/>
        </w:rPr>
        <w:t xml:space="preserve">Earthjustice, Environmental Defense Fund, Natural Resources Defense Council, Sierra Club, Sustainable FERC Project, Union of Concerned Scientists, WE ACT for Environmental Justice, and the Yurok Tribe (together, Public Interest Organizations); Louisiana Public Service Commission; New York State Public Service Commission; and Pennsylvania Public Utility Commission filed timely requests for rehearing.  </w:t>
      </w:r>
    </w:p>
  </w:footnote>
  <w:footnote w:id="15">
    <w:p w:rsidR="00C50B9C" w14:paraId="46D37D90" w14:textId="0503BB6C">
      <w:pPr>
        <w:pStyle w:val="FootnoteText"/>
      </w:pPr>
      <w:r>
        <w:rPr>
          <w:rStyle w:val="FootnoteReference"/>
        </w:rPr>
        <w:footnoteRef/>
      </w:r>
      <w:r>
        <w:t xml:space="preserve"> </w:t>
      </w:r>
      <w:r w:rsidRPr="00D93058" w:rsidR="00483D0E">
        <w:rPr>
          <w:rFonts w:ascii="Times New Roman" w:hAnsi="Times New Roman" w:cs="Times New Roman"/>
          <w:i/>
          <w:iCs/>
          <w:sz w:val="24"/>
          <w:szCs w:val="24"/>
        </w:rPr>
        <w:t>Applications for Permits to Site Interstate Elec</w:t>
      </w:r>
      <w:r w:rsidR="00483D0E">
        <w:rPr>
          <w:rFonts w:ascii="Times New Roman" w:hAnsi="Times New Roman" w:cs="Times New Roman"/>
          <w:i/>
          <w:iCs/>
          <w:sz w:val="24"/>
          <w:szCs w:val="24"/>
        </w:rPr>
        <w:t>tric</w:t>
      </w:r>
      <w:r w:rsidRPr="00D93058" w:rsidR="00483D0E">
        <w:rPr>
          <w:rFonts w:ascii="Times New Roman" w:hAnsi="Times New Roman" w:cs="Times New Roman"/>
          <w:i/>
          <w:iCs/>
          <w:sz w:val="24"/>
          <w:szCs w:val="24"/>
        </w:rPr>
        <w:t xml:space="preserve"> Transmission Facilities</w:t>
      </w:r>
      <w:r w:rsidRPr="00D93058" w:rsidR="00483D0E">
        <w:rPr>
          <w:rFonts w:ascii="Times New Roman" w:hAnsi="Times New Roman" w:cs="Times New Roman"/>
          <w:sz w:val="24"/>
          <w:szCs w:val="24"/>
        </w:rPr>
        <w:t>, Order No. 1977</w:t>
      </w:r>
      <w:r w:rsidR="00483D0E">
        <w:rPr>
          <w:rFonts w:ascii="Times New Roman" w:hAnsi="Times New Roman" w:cs="Times New Roman"/>
          <w:sz w:val="24"/>
          <w:szCs w:val="24"/>
        </w:rPr>
        <w:t>-A</w:t>
      </w:r>
      <w:r w:rsidRPr="00D93058" w:rsidR="00483D0E">
        <w:rPr>
          <w:rFonts w:ascii="Times New Roman" w:hAnsi="Times New Roman" w:cs="Times New Roman"/>
          <w:sz w:val="24"/>
          <w:szCs w:val="24"/>
        </w:rPr>
        <w:t>, 89 F</w:t>
      </w:r>
      <w:r w:rsidR="00FE0588">
        <w:rPr>
          <w:rFonts w:ascii="Times New Roman" w:hAnsi="Times New Roman" w:cs="Times New Roman"/>
          <w:sz w:val="24"/>
          <w:szCs w:val="24"/>
        </w:rPr>
        <w:t xml:space="preserve">ed. </w:t>
      </w:r>
      <w:r w:rsidRPr="00D93058" w:rsidR="00483D0E">
        <w:rPr>
          <w:rFonts w:ascii="Times New Roman" w:hAnsi="Times New Roman" w:cs="Times New Roman"/>
          <w:sz w:val="24"/>
          <w:szCs w:val="24"/>
        </w:rPr>
        <w:t>R</w:t>
      </w:r>
      <w:r w:rsidR="00FE0588">
        <w:rPr>
          <w:rFonts w:ascii="Times New Roman" w:hAnsi="Times New Roman" w:cs="Times New Roman"/>
          <w:sz w:val="24"/>
          <w:szCs w:val="24"/>
        </w:rPr>
        <w:t>eg.</w:t>
      </w:r>
      <w:r w:rsidRPr="00D93058" w:rsidR="00483D0E">
        <w:rPr>
          <w:rFonts w:ascii="Times New Roman" w:hAnsi="Times New Roman" w:cs="Times New Roman"/>
          <w:sz w:val="24"/>
          <w:szCs w:val="24"/>
        </w:rPr>
        <w:t xml:space="preserve"> </w:t>
      </w:r>
      <w:r w:rsidR="0017445F">
        <w:rPr>
          <w:rFonts w:ascii="Times New Roman" w:hAnsi="Times New Roman" w:cs="Times New Roman"/>
          <w:sz w:val="24"/>
          <w:szCs w:val="24"/>
        </w:rPr>
        <w:t>84</w:t>
      </w:r>
      <w:r w:rsidR="00483D0E">
        <w:rPr>
          <w:rFonts w:ascii="Times New Roman" w:hAnsi="Times New Roman" w:cs="Times New Roman"/>
          <w:sz w:val="24"/>
          <w:szCs w:val="24"/>
        </w:rPr>
        <w:t>,</w:t>
      </w:r>
      <w:r w:rsidR="0017445F">
        <w:rPr>
          <w:rFonts w:ascii="Times New Roman" w:hAnsi="Times New Roman" w:cs="Times New Roman"/>
          <w:sz w:val="24"/>
          <w:szCs w:val="24"/>
        </w:rPr>
        <w:t>465</w:t>
      </w:r>
      <w:r w:rsidRPr="00D93058" w:rsidR="00483D0E">
        <w:rPr>
          <w:rFonts w:ascii="Times New Roman" w:hAnsi="Times New Roman" w:cs="Times New Roman"/>
          <w:sz w:val="24"/>
          <w:szCs w:val="24"/>
        </w:rPr>
        <w:t xml:space="preserve"> (</w:t>
      </w:r>
      <w:r w:rsidR="0017445F">
        <w:rPr>
          <w:rFonts w:ascii="Times New Roman" w:hAnsi="Times New Roman" w:cs="Times New Roman"/>
          <w:sz w:val="24"/>
          <w:szCs w:val="24"/>
        </w:rPr>
        <w:t>Oct. 23</w:t>
      </w:r>
      <w:r w:rsidRPr="00D93058" w:rsidR="00483D0E">
        <w:rPr>
          <w:rFonts w:ascii="Times New Roman" w:hAnsi="Times New Roman" w:cs="Times New Roman"/>
          <w:sz w:val="24"/>
          <w:szCs w:val="24"/>
        </w:rPr>
        <w:t xml:space="preserve">, 2024), </w:t>
      </w:r>
      <w:r w:rsidRPr="003A40E6" w:rsidR="003A40E6">
        <w:rPr>
          <w:rFonts w:ascii="Times New Roman" w:hAnsi="Times New Roman" w:cs="Times New Roman"/>
          <w:sz w:val="24"/>
          <w:szCs w:val="24"/>
        </w:rPr>
        <w:t>189</w:t>
      </w:r>
      <w:r w:rsidRPr="00D93058" w:rsidR="00483D0E">
        <w:rPr>
          <w:rFonts w:ascii="Times New Roman" w:hAnsi="Times New Roman" w:cs="Times New Roman"/>
          <w:sz w:val="24"/>
          <w:szCs w:val="24"/>
        </w:rPr>
        <w:t xml:space="preserve"> FERC ¶ 61,</w:t>
      </w:r>
      <w:r w:rsidRPr="003A40E6" w:rsidR="003A40E6">
        <w:rPr>
          <w:rFonts w:ascii="Times New Roman" w:hAnsi="Times New Roman" w:cs="Times New Roman"/>
          <w:sz w:val="24"/>
          <w:szCs w:val="24"/>
        </w:rPr>
        <w:t>033</w:t>
      </w:r>
      <w:r w:rsidRPr="00D93058" w:rsidR="00483D0E">
        <w:rPr>
          <w:rFonts w:ascii="Times New Roman" w:hAnsi="Times New Roman" w:cs="Times New Roman"/>
          <w:sz w:val="24"/>
          <w:szCs w:val="24"/>
        </w:rPr>
        <w:t xml:space="preserve"> (2024).</w:t>
      </w:r>
    </w:p>
  </w:footnote>
  <w:footnote w:id="16">
    <w:p w:rsidR="00E1743E" w:rsidRPr="00E17B5C" w14:paraId="7EBC47DB" w14:textId="1E4B503B">
      <w:pPr>
        <w:pStyle w:val="FootnoteText"/>
        <w:rPr>
          <w:rFonts w:ascii="Times New Roman" w:hAnsi="Times New Roman" w:cs="Times New Roman"/>
          <w:sz w:val="24"/>
          <w:szCs w:val="24"/>
          <w:lang w:val="fr-FR"/>
        </w:rPr>
      </w:pPr>
      <w:r w:rsidRPr="00E17B5C">
        <w:rPr>
          <w:rStyle w:val="FootnoteReference"/>
          <w:sz w:val="24"/>
          <w:szCs w:val="24"/>
        </w:rPr>
        <w:footnoteRef/>
      </w:r>
      <w:r w:rsidRPr="00A83DE7">
        <w:rPr>
          <w:sz w:val="24"/>
          <w:szCs w:val="24"/>
        </w:rPr>
        <w:t xml:space="preserve"> </w:t>
      </w:r>
      <w:r w:rsidRPr="00E17B5C">
        <w:rPr>
          <w:rFonts w:ascii="Times New Roman" w:hAnsi="Times New Roman" w:cs="Times New Roman"/>
          <w:sz w:val="24"/>
          <w:szCs w:val="24"/>
          <w:lang w:val="fr-FR"/>
        </w:rPr>
        <w:t>5 CFR 1320.5(d)(2)(iii)</w:t>
      </w:r>
      <w:r w:rsidRPr="00E17B5C" w:rsidR="0006011B">
        <w:rPr>
          <w:rFonts w:ascii="Times New Roman" w:hAnsi="Times New Roman" w:cs="Times New Roman"/>
          <w:sz w:val="24"/>
          <w:szCs w:val="24"/>
          <w:lang w:val="fr-FR"/>
        </w:rPr>
        <w:t xml:space="preserve"> (</w:t>
      </w:r>
      <w:r w:rsidRPr="00E17B5C" w:rsidR="00E71528">
        <w:rPr>
          <w:rFonts w:ascii="Times New Roman" w:hAnsi="Times New Roman" w:cs="Times New Roman"/>
          <w:sz w:val="24"/>
          <w:szCs w:val="24"/>
          <w:lang w:val="fr-FR"/>
        </w:rPr>
        <w:t>.</w:t>
      </w:r>
    </w:p>
  </w:footnote>
  <w:footnote w:id="17">
    <w:p w:rsidR="00E1743E" w:rsidRPr="00DA1792" w14:paraId="169837E2" w14:textId="6363DDF0">
      <w:pPr>
        <w:pStyle w:val="FootnoteText"/>
        <w:rPr>
          <w:sz w:val="24"/>
          <w:szCs w:val="24"/>
        </w:rPr>
      </w:pPr>
      <w:r w:rsidRPr="00E17B5C">
        <w:rPr>
          <w:rStyle w:val="FootnoteReference"/>
          <w:sz w:val="24"/>
          <w:szCs w:val="24"/>
        </w:rPr>
        <w:footnoteRef/>
      </w:r>
      <w:r w:rsidRPr="00E17B5C">
        <w:rPr>
          <w:sz w:val="24"/>
          <w:szCs w:val="24"/>
        </w:rPr>
        <w:t xml:space="preserve"> </w:t>
      </w:r>
      <w:r w:rsidRPr="00E17B5C">
        <w:rPr>
          <w:rFonts w:ascii="Times New Roman" w:hAnsi="Times New Roman" w:cs="Times New Roman"/>
          <w:sz w:val="24"/>
          <w:szCs w:val="24"/>
          <w:lang w:val="fr-FR"/>
        </w:rPr>
        <w:t>18 CFR 50.3(b)</w:t>
      </w:r>
      <w:r w:rsidRPr="00E17B5C" w:rsidR="00E71528">
        <w:rPr>
          <w:rFonts w:ascii="Times New Roman" w:hAnsi="Times New Roman" w:cs="Times New Roman"/>
          <w:sz w:val="24"/>
          <w:szCs w:val="24"/>
          <w:lang w:val="fr-FR"/>
        </w:rPr>
        <w:t>.</w:t>
      </w:r>
    </w:p>
  </w:footnote>
  <w:footnote w:id="18">
    <w:p w:rsidR="00281A5E" w14:paraId="10F5D3D0" w14:textId="08F78980">
      <w:pPr>
        <w:pStyle w:val="FootnoteText"/>
      </w:pPr>
      <w:r w:rsidRPr="00D47704">
        <w:rPr>
          <w:rStyle w:val="FootnoteReference"/>
          <w:sz w:val="24"/>
          <w:szCs w:val="24"/>
        </w:rPr>
        <w:footnoteRef/>
      </w:r>
      <w:r w:rsidRPr="00D47704">
        <w:rPr>
          <w:sz w:val="24"/>
          <w:szCs w:val="24"/>
        </w:rPr>
        <w:t xml:space="preserve"> </w:t>
      </w:r>
      <w:r w:rsidRPr="00E17B5C">
        <w:rPr>
          <w:rFonts w:ascii="Times New Roman" w:hAnsi="Times New Roman" w:cs="Times New Roman"/>
          <w:i/>
          <w:iCs/>
          <w:sz w:val="24"/>
          <w:szCs w:val="24"/>
        </w:rPr>
        <w:t>Applications for Permits to Site Interstate Electric Transmission Facilities</w:t>
      </w:r>
      <w:r w:rsidRPr="00D47704">
        <w:rPr>
          <w:rFonts w:ascii="Times New Roman" w:hAnsi="Times New Roman" w:cs="Times New Roman"/>
          <w:sz w:val="24"/>
          <w:szCs w:val="24"/>
        </w:rPr>
        <w:t xml:space="preserve">, 181 FERC ¶ 61,205 (2022), </w:t>
      </w:r>
      <w:r w:rsidRPr="00D47704">
        <w:rPr>
          <w:rFonts w:ascii="Times New Roman" w:hAnsi="Times New Roman" w:cs="Times New Roman"/>
          <w:i/>
          <w:iCs/>
          <w:sz w:val="24"/>
          <w:szCs w:val="24"/>
        </w:rPr>
        <w:t>errata notice</w:t>
      </w:r>
      <w:r w:rsidRPr="00D47704">
        <w:rPr>
          <w:rFonts w:ascii="Times New Roman" w:hAnsi="Times New Roman" w:cs="Times New Roman"/>
          <w:sz w:val="24"/>
          <w:szCs w:val="24"/>
        </w:rPr>
        <w:t xml:space="preserve">, 182 FERC ¶ 61,020 (2023).  The Commission’s errata notice, issued on January 17, 2023, reflected certain stylistic revisions requested by the </w:t>
      </w:r>
      <w:r w:rsidRPr="00D47704">
        <w:rPr>
          <w:rFonts w:ascii="Times New Roman" w:hAnsi="Times New Roman" w:cs="Times New Roman"/>
          <w:i/>
          <w:iCs/>
          <w:sz w:val="24"/>
          <w:szCs w:val="24"/>
        </w:rPr>
        <w:t>Federal Register</w:t>
      </w:r>
      <w:r w:rsidRPr="00D47704">
        <w:rPr>
          <w:rFonts w:ascii="Times New Roman" w:hAnsi="Times New Roman" w:cs="Times New Roman"/>
          <w:sz w:val="24"/>
          <w:szCs w:val="24"/>
        </w:rPr>
        <w:t xml:space="preserve"> as well as minor, non-substantive editorial revisions.</w:t>
      </w:r>
      <w:r w:rsidRPr="00281A5E">
        <w:t xml:space="preserve">  </w:t>
      </w:r>
    </w:p>
  </w:footnote>
  <w:footnote w:id="19">
    <w:p w:rsidR="00921D7F" w:rsidRPr="00DA1792" w:rsidP="00921D7F" w14:paraId="1AF081AD" w14:textId="18A09E79">
      <w:pPr>
        <w:pStyle w:val="FootnoteText"/>
        <w:rPr>
          <w:sz w:val="24"/>
          <w:szCs w:val="24"/>
        </w:rPr>
      </w:pPr>
      <w:r w:rsidRPr="00D47704">
        <w:rPr>
          <w:rStyle w:val="FootnoteReference"/>
          <w:sz w:val="24"/>
          <w:szCs w:val="24"/>
        </w:rPr>
        <w:footnoteRef/>
      </w:r>
      <w:r w:rsidRPr="00341774">
        <w:rPr>
          <w:sz w:val="24"/>
          <w:szCs w:val="24"/>
        </w:rPr>
        <w:t xml:space="preserve"> </w:t>
      </w:r>
      <w:r w:rsidRPr="00E17B5C">
        <w:rPr>
          <w:rFonts w:ascii="Times New Roman" w:hAnsi="Times New Roman" w:cs="Times New Roman"/>
          <w:sz w:val="24"/>
          <w:szCs w:val="24"/>
        </w:rPr>
        <w:t xml:space="preserve">Comments on the NOPR were due by April 17, 2023.  In response to a motion filed by the National Association of Regulatory Utility Commissioners, the Commission extended the </w:t>
      </w:r>
      <w:r w:rsidRPr="00E17B5C" w:rsidR="00021378">
        <w:rPr>
          <w:rFonts w:ascii="Times New Roman" w:hAnsi="Times New Roman" w:cs="Times New Roman"/>
          <w:sz w:val="24"/>
          <w:szCs w:val="24"/>
        </w:rPr>
        <w:t xml:space="preserve">NOPR </w:t>
      </w:r>
      <w:r w:rsidRPr="00E17B5C">
        <w:rPr>
          <w:rFonts w:ascii="Times New Roman" w:hAnsi="Times New Roman" w:cs="Times New Roman"/>
          <w:sz w:val="24"/>
          <w:szCs w:val="24"/>
        </w:rPr>
        <w:t>comment deadline to May 17, 2023.</w:t>
      </w:r>
      <w:r w:rsidRPr="00DA1792">
        <w:rPr>
          <w:sz w:val="24"/>
          <w:szCs w:val="24"/>
        </w:rPr>
        <w:t xml:space="preserve">  </w:t>
      </w:r>
    </w:p>
    <w:p w:rsidR="00921D7F" w14:paraId="3EBD92FA" w14:textId="17AB923B">
      <w:pPr>
        <w:pStyle w:val="FootnoteText"/>
      </w:pPr>
    </w:p>
  </w:footnote>
  <w:footnote w:id="20">
    <w:p w:rsidR="005740AD" w:rsidP="005740AD" w14:paraId="5DE46B8E" w14:textId="2F29EB37">
      <w:pPr>
        <w:pStyle w:val="FootnoteText"/>
        <w:rPr>
          <w:sz w:val="26"/>
          <w:szCs w:val="26"/>
        </w:rPr>
      </w:pPr>
      <w:r w:rsidRPr="00AD6A1E">
        <w:rPr>
          <w:rStyle w:val="FootnoteReference"/>
          <w:sz w:val="24"/>
          <w:szCs w:val="24"/>
        </w:rPr>
        <w:footnoteRef/>
      </w:r>
      <w:r>
        <w:rPr>
          <w:sz w:val="26"/>
          <w:szCs w:val="26"/>
        </w:rPr>
        <w:t xml:space="preserve"> </w:t>
      </w:r>
      <w:r w:rsidRPr="00711E79">
        <w:rPr>
          <w:rFonts w:ascii="Times New Roman" w:hAnsi="Times New Roman" w:cs="Times New Roman"/>
          <w:sz w:val="24"/>
          <w:szCs w:val="24"/>
        </w:rPr>
        <w:t>18 CFR 388.112</w:t>
      </w:r>
      <w:r w:rsidR="00CD5E91">
        <w:rPr>
          <w:rFonts w:ascii="Times New Roman" w:hAnsi="Times New Roman" w:cs="Times New Roman"/>
          <w:sz w:val="24"/>
          <w:szCs w:val="24"/>
        </w:rPr>
        <w:t xml:space="preserve">; </w:t>
      </w:r>
      <w:r w:rsidRPr="00E22A55" w:rsidR="00CD5E91">
        <w:rPr>
          <w:rFonts w:ascii="Times New Roman" w:hAnsi="Times New Roman" w:cs="Times New Roman"/>
          <w:i/>
          <w:iCs/>
          <w:sz w:val="24"/>
          <w:szCs w:val="24"/>
        </w:rPr>
        <w:t xml:space="preserve">Id. </w:t>
      </w:r>
      <w:r w:rsidR="00CD5E91">
        <w:rPr>
          <w:rFonts w:ascii="Times New Roman" w:hAnsi="Times New Roman" w:cs="Times New Roman"/>
          <w:sz w:val="24"/>
          <w:szCs w:val="24"/>
        </w:rPr>
        <w:t>388.113</w:t>
      </w:r>
      <w:r w:rsidR="009D6548">
        <w:rPr>
          <w:rFonts w:ascii="Times New Roman" w:hAnsi="Times New Roman" w:cs="Times New Roman"/>
          <w:sz w:val="24"/>
          <w:szCs w:val="24"/>
        </w:rPr>
        <w:t>.</w:t>
      </w:r>
    </w:p>
  </w:footnote>
  <w:footnote w:id="21">
    <w:p w:rsidR="00F46263" w:rsidRPr="00F46263" w:rsidP="00F46263" w14:paraId="4666D89F" w14:textId="77777777">
      <w:pPr>
        <w:pStyle w:val="FootnoteText"/>
        <w:rPr>
          <w:rFonts w:ascii="Times New Roman" w:hAnsi="Times New Roman" w:cs="Times New Roman"/>
          <w:sz w:val="24"/>
          <w:szCs w:val="24"/>
        </w:rPr>
      </w:pPr>
      <w:r w:rsidRPr="00F46263">
        <w:rPr>
          <w:rStyle w:val="FootnoteReference"/>
          <w:rFonts w:cs="Times New Roman"/>
          <w:sz w:val="24"/>
          <w:szCs w:val="24"/>
        </w:rPr>
        <w:footnoteRef/>
      </w:r>
      <w:r w:rsidRPr="00F46263">
        <w:rPr>
          <w:rFonts w:ascii="Times New Roman" w:hAnsi="Times New Roman" w:cs="Times New Roman"/>
          <w:sz w:val="24"/>
          <w:szCs w:val="24"/>
        </w:rPr>
        <w:t xml:space="preserve"> We consider the filing of an application, including the mandatory pre-filing information, to be a “response.” </w:t>
      </w:r>
    </w:p>
  </w:footnote>
  <w:footnote w:id="22">
    <w:p w:rsidR="00F46263" w:rsidRPr="00F46263" w:rsidP="00F46263" w14:paraId="72911A82" w14:textId="30D6885A">
      <w:pPr>
        <w:pStyle w:val="FootnoteText"/>
        <w:rPr>
          <w:rFonts w:ascii="Times New Roman" w:hAnsi="Times New Roman" w:cs="Times New Roman"/>
          <w:sz w:val="24"/>
          <w:szCs w:val="24"/>
        </w:rPr>
      </w:pPr>
      <w:r w:rsidRPr="00F46263">
        <w:rPr>
          <w:rStyle w:val="FootnoteReference"/>
          <w:rFonts w:cs="Times New Roman"/>
          <w:sz w:val="24"/>
          <w:szCs w:val="24"/>
        </w:rPr>
        <w:footnoteRef/>
      </w:r>
      <w:r w:rsidRPr="00F46263">
        <w:rPr>
          <w:rFonts w:ascii="Times New Roman" w:hAnsi="Times New Roman" w:cs="Times New Roman"/>
          <w:sz w:val="24"/>
          <w:szCs w:val="24"/>
        </w:rPr>
        <w:t xml:space="preserve"> The estimates for cost per response are derived using the following formula: </w:t>
      </w:r>
      <w:r w:rsidR="00C02B29">
        <w:rPr>
          <w:rFonts w:ascii="Times New Roman" w:hAnsi="Times New Roman" w:cs="Times New Roman"/>
          <w:sz w:val="24"/>
          <w:szCs w:val="24"/>
        </w:rPr>
        <w:t xml:space="preserve"> </w:t>
      </w:r>
      <w:r w:rsidRPr="00F46263">
        <w:rPr>
          <w:rFonts w:ascii="Times New Roman" w:hAnsi="Times New Roman" w:cs="Times New Roman"/>
          <w:sz w:val="24"/>
          <w:szCs w:val="24"/>
        </w:rPr>
        <w:t>Average Burden Hours per Response * $</w:t>
      </w:r>
      <w:r w:rsidR="00121011">
        <w:rPr>
          <w:rFonts w:ascii="Times New Roman" w:hAnsi="Times New Roman" w:cs="Times New Roman"/>
          <w:sz w:val="24"/>
          <w:szCs w:val="24"/>
        </w:rPr>
        <w:t>100</w:t>
      </w:r>
      <w:r w:rsidRPr="00F46263">
        <w:rPr>
          <w:rFonts w:ascii="Times New Roman" w:hAnsi="Times New Roman" w:cs="Times New Roman"/>
          <w:sz w:val="24"/>
          <w:szCs w:val="24"/>
        </w:rPr>
        <w:t xml:space="preserve"> per Hour = Average Cost per Response.  </w:t>
      </w:r>
      <w:r w:rsidRPr="00F46263">
        <w:rPr>
          <w:rFonts w:ascii="Times New Roman" w:hAnsi="Times New Roman" w:cs="Times New Roman"/>
          <w:sz w:val="24"/>
          <w:szCs w:val="24"/>
        </w:rPr>
        <w:br/>
        <w:t>The hourly cost figure is the FY202</w:t>
      </w:r>
      <w:r w:rsidR="00EB012F">
        <w:rPr>
          <w:rFonts w:ascii="Times New Roman" w:hAnsi="Times New Roman" w:cs="Times New Roman"/>
          <w:sz w:val="24"/>
          <w:szCs w:val="24"/>
        </w:rPr>
        <w:t>4</w:t>
      </w:r>
      <w:r w:rsidRPr="00F46263">
        <w:rPr>
          <w:rFonts w:ascii="Times New Roman" w:hAnsi="Times New Roman" w:cs="Times New Roman"/>
          <w:sz w:val="24"/>
          <w:szCs w:val="24"/>
        </w:rPr>
        <w:t xml:space="preserve"> FERC average annual salary plus benefits ($</w:t>
      </w:r>
      <w:r w:rsidRPr="00EF1AF9" w:rsidR="00EF1AF9">
        <w:rPr>
          <w:rFonts w:ascii="Times New Roman" w:hAnsi="Times New Roman" w:cs="Times New Roman"/>
          <w:sz w:val="24"/>
          <w:szCs w:val="24"/>
        </w:rPr>
        <w:t>207,786</w:t>
      </w:r>
      <w:r w:rsidRPr="00F46263">
        <w:rPr>
          <w:rFonts w:ascii="Times New Roman" w:hAnsi="Times New Roman" w:cs="Times New Roman"/>
          <w:sz w:val="24"/>
          <w:szCs w:val="24"/>
        </w:rPr>
        <w:t xml:space="preserve">/year or </w:t>
      </w:r>
      <w:r w:rsidR="000A71E9">
        <w:rPr>
          <w:rFonts w:ascii="Times New Roman" w:hAnsi="Times New Roman" w:cs="Times New Roman"/>
          <w:sz w:val="24"/>
          <w:szCs w:val="24"/>
        </w:rPr>
        <w:t>$</w:t>
      </w:r>
      <w:r w:rsidR="00EB012F">
        <w:rPr>
          <w:rFonts w:ascii="Times New Roman" w:hAnsi="Times New Roman" w:cs="Times New Roman"/>
          <w:sz w:val="24"/>
          <w:szCs w:val="24"/>
        </w:rPr>
        <w:t>100</w:t>
      </w:r>
      <w:r w:rsidRPr="00F46263">
        <w:rPr>
          <w:rFonts w:ascii="Times New Roman" w:hAnsi="Times New Roman" w:cs="Times New Roman"/>
          <w:sz w:val="24"/>
          <w:szCs w:val="24"/>
        </w:rPr>
        <w:t>/hour).  Commission staff estimates that industry costs for salary plus benefits are similar to Commission costs.</w:t>
      </w:r>
      <w:r w:rsidRPr="008B3512" w:rsidR="008B3512">
        <w:t xml:space="preserve"> </w:t>
      </w:r>
      <w:r w:rsidR="008B3512">
        <w:t xml:space="preserve"> </w:t>
      </w:r>
      <w:r w:rsidRPr="008B3512" w:rsidR="008B3512">
        <w:rPr>
          <w:rFonts w:ascii="Times New Roman" w:hAnsi="Times New Roman" w:cs="Times New Roman"/>
          <w:sz w:val="24"/>
          <w:szCs w:val="24"/>
        </w:rPr>
        <w:t>We note that the NOPR provided cost estimates in 2022 dollars.</w:t>
      </w:r>
    </w:p>
  </w:footnote>
  <w:footnote w:id="23">
    <w:p w:rsidR="005368D0" w14:paraId="7E8AF626" w14:textId="784B2BA3">
      <w:pPr>
        <w:pStyle w:val="FootnoteText"/>
      </w:pPr>
      <w:r>
        <w:rPr>
          <w:rStyle w:val="FootnoteReference"/>
        </w:rPr>
        <w:footnoteRef/>
      </w:r>
      <w:r>
        <w:t xml:space="preserve"> </w:t>
      </w:r>
      <w:r w:rsidRPr="002478A4" w:rsidR="00921941">
        <w:rPr>
          <w:rFonts w:ascii="Times New Roman" w:hAnsi="Times New Roman" w:cs="Times New Roman"/>
          <w:sz w:val="24"/>
          <w:szCs w:val="24"/>
        </w:rPr>
        <w:t xml:space="preserve">Previously, </w:t>
      </w:r>
      <w:r w:rsidRPr="00921941" w:rsidR="00921941">
        <w:rPr>
          <w:rFonts w:ascii="Times New Roman" w:hAnsi="Times New Roman" w:cs="Times New Roman"/>
          <w:sz w:val="24"/>
          <w:szCs w:val="24"/>
        </w:rPr>
        <w:t>t</w:t>
      </w:r>
      <w:r w:rsidRPr="002478A4" w:rsidR="00EC71F3">
        <w:rPr>
          <w:rFonts w:ascii="Times New Roman" w:hAnsi="Times New Roman" w:cs="Times New Roman"/>
          <w:sz w:val="24"/>
          <w:szCs w:val="24"/>
        </w:rPr>
        <w:t>he final rule</w:t>
      </w:r>
      <w:r w:rsidR="00921941">
        <w:rPr>
          <w:rFonts w:ascii="Times New Roman" w:hAnsi="Times New Roman" w:cs="Times New Roman"/>
          <w:sz w:val="24"/>
          <w:szCs w:val="24"/>
        </w:rPr>
        <w:t xml:space="preserve"> </w:t>
      </w:r>
      <w:r w:rsidRPr="002478A4" w:rsidR="00EC71F3">
        <w:rPr>
          <w:rFonts w:ascii="Times New Roman" w:hAnsi="Times New Roman" w:cs="Times New Roman"/>
          <w:sz w:val="24"/>
          <w:szCs w:val="24"/>
        </w:rPr>
        <w:t xml:space="preserve">estimated the burden and cost for the Tribal Engagement Plan to be 24 hours and $2,400.  </w:t>
      </w:r>
      <w:r w:rsidR="00EC71F3">
        <w:rPr>
          <w:rFonts w:ascii="Times New Roman" w:hAnsi="Times New Roman" w:cs="Times New Roman"/>
          <w:sz w:val="24"/>
          <w:szCs w:val="24"/>
        </w:rPr>
        <w:t xml:space="preserve">The Order </w:t>
      </w:r>
      <w:r w:rsidR="00F7229E">
        <w:rPr>
          <w:rFonts w:ascii="Times New Roman" w:hAnsi="Times New Roman" w:cs="Times New Roman"/>
          <w:sz w:val="24"/>
          <w:szCs w:val="24"/>
        </w:rPr>
        <w:t>on R</w:t>
      </w:r>
      <w:r w:rsidR="002D3B80">
        <w:rPr>
          <w:rFonts w:ascii="Times New Roman" w:hAnsi="Times New Roman" w:cs="Times New Roman"/>
          <w:sz w:val="24"/>
          <w:szCs w:val="24"/>
        </w:rPr>
        <w:t>ehearing requires</w:t>
      </w:r>
      <w:r w:rsidRPr="002478A4" w:rsidR="00EC71F3">
        <w:rPr>
          <w:rFonts w:ascii="Times New Roman" w:hAnsi="Times New Roman" w:cs="Times New Roman"/>
          <w:sz w:val="24"/>
          <w:szCs w:val="24"/>
        </w:rPr>
        <w:t xml:space="preserve"> applicants to provide additional information in the Tribal Engagement Plan if the proposed transmission facilities will cross Tribal lands</w:t>
      </w:r>
      <w:r w:rsidR="00AE0A3B">
        <w:rPr>
          <w:rFonts w:ascii="Times New Roman" w:hAnsi="Times New Roman" w:cs="Times New Roman"/>
          <w:sz w:val="24"/>
          <w:szCs w:val="24"/>
        </w:rPr>
        <w:t xml:space="preserve">, which </w:t>
      </w:r>
      <w:r w:rsidR="001E75C4">
        <w:rPr>
          <w:rFonts w:ascii="Times New Roman" w:hAnsi="Times New Roman" w:cs="Times New Roman"/>
          <w:sz w:val="24"/>
          <w:szCs w:val="24"/>
        </w:rPr>
        <w:t>the Commission</w:t>
      </w:r>
      <w:r w:rsidRPr="002478A4" w:rsidR="00EC71F3">
        <w:rPr>
          <w:rFonts w:ascii="Times New Roman" w:hAnsi="Times New Roman" w:cs="Times New Roman"/>
          <w:sz w:val="24"/>
          <w:szCs w:val="24"/>
        </w:rPr>
        <w:t xml:space="preserve"> estimate</w:t>
      </w:r>
      <w:r w:rsidR="001E75C4">
        <w:rPr>
          <w:rFonts w:ascii="Times New Roman" w:hAnsi="Times New Roman" w:cs="Times New Roman"/>
          <w:sz w:val="24"/>
          <w:szCs w:val="24"/>
        </w:rPr>
        <w:t>s</w:t>
      </w:r>
      <w:r w:rsidRPr="002478A4" w:rsidR="00EC71F3">
        <w:rPr>
          <w:rFonts w:ascii="Times New Roman" w:hAnsi="Times New Roman" w:cs="Times New Roman"/>
          <w:sz w:val="24"/>
          <w:szCs w:val="24"/>
        </w:rPr>
        <w:t xml:space="preserve"> will result in an increase of three burden hours.  Therefore, </w:t>
      </w:r>
      <w:r w:rsidR="001B6A72">
        <w:rPr>
          <w:rFonts w:ascii="Times New Roman" w:hAnsi="Times New Roman" w:cs="Times New Roman"/>
          <w:sz w:val="24"/>
          <w:szCs w:val="24"/>
        </w:rPr>
        <w:t>the estimated</w:t>
      </w:r>
      <w:r w:rsidRPr="002478A4" w:rsidR="00EC71F3">
        <w:rPr>
          <w:rFonts w:ascii="Times New Roman" w:hAnsi="Times New Roman" w:cs="Times New Roman"/>
          <w:sz w:val="24"/>
          <w:szCs w:val="24"/>
        </w:rPr>
        <w:t xml:space="preserve"> total burden and cost for the Tribal Engagement Plan, as revised </w:t>
      </w:r>
      <w:r w:rsidR="00761047">
        <w:rPr>
          <w:rFonts w:ascii="Times New Roman" w:hAnsi="Times New Roman" w:cs="Times New Roman"/>
          <w:sz w:val="24"/>
          <w:szCs w:val="24"/>
        </w:rPr>
        <w:t>in the Order on Rehearing</w:t>
      </w:r>
      <w:r w:rsidRPr="002478A4" w:rsidR="00EC71F3">
        <w:rPr>
          <w:rFonts w:ascii="Times New Roman" w:hAnsi="Times New Roman" w:cs="Times New Roman"/>
          <w:sz w:val="24"/>
          <w:szCs w:val="24"/>
        </w:rPr>
        <w:t xml:space="preserve">, </w:t>
      </w:r>
      <w:r w:rsidR="007812C9">
        <w:rPr>
          <w:rFonts w:ascii="Times New Roman" w:hAnsi="Times New Roman" w:cs="Times New Roman"/>
          <w:sz w:val="24"/>
          <w:szCs w:val="24"/>
        </w:rPr>
        <w:t>is</w:t>
      </w:r>
      <w:r w:rsidRPr="002478A4" w:rsidR="00EC71F3">
        <w:rPr>
          <w:rFonts w:ascii="Times New Roman" w:hAnsi="Times New Roman" w:cs="Times New Roman"/>
          <w:sz w:val="24"/>
          <w:szCs w:val="24"/>
        </w:rPr>
        <w:t xml:space="preserve"> 27 hours and $2,700.</w:t>
      </w:r>
      <w:r w:rsidRPr="00EC71F3" w:rsidR="00EC71F3">
        <w:t xml:space="preserve">  </w:t>
      </w:r>
    </w:p>
  </w:footnote>
  <w:footnote w:id="24">
    <w:p w:rsidR="000E152C" w:rsidRPr="00711E79" w:rsidP="000E152C" w14:paraId="73468D4D" w14:textId="6A3D8685">
      <w:pPr>
        <w:pStyle w:val="FootnoteText"/>
        <w:rPr>
          <w:rFonts w:ascii="Times New Roman" w:hAnsi="Times New Roman" w:cs="Times New Roman"/>
          <w:sz w:val="24"/>
          <w:szCs w:val="24"/>
        </w:rPr>
      </w:pPr>
      <w:r w:rsidRPr="00711E79">
        <w:rPr>
          <w:rStyle w:val="FootnoteReference"/>
          <w:rFonts w:cs="Times New Roman"/>
          <w:bCs/>
          <w:sz w:val="24"/>
          <w:szCs w:val="24"/>
        </w:rPr>
        <w:footnoteRef/>
      </w:r>
      <w:r w:rsidRPr="009142A9">
        <w:rPr>
          <w:rFonts w:ascii="Times New Roman" w:hAnsi="Times New Roman" w:cs="Times New Roman"/>
          <w:bCs/>
          <w:sz w:val="24"/>
          <w:szCs w:val="24"/>
        </w:rPr>
        <w:t xml:space="preserve"> </w:t>
      </w:r>
      <w:r w:rsidRPr="009142A9" w:rsidR="00B120DC">
        <w:rPr>
          <w:rFonts w:ascii="Times New Roman" w:hAnsi="Times New Roman" w:cs="Times New Roman"/>
          <w:bCs/>
          <w:sz w:val="24"/>
          <w:szCs w:val="24"/>
        </w:rPr>
        <w:t xml:space="preserve">The </w:t>
      </w:r>
      <w:r w:rsidRPr="00711E79">
        <w:rPr>
          <w:rFonts w:ascii="Times New Roman" w:hAnsi="Times New Roman" w:cs="Times New Roman"/>
          <w:sz w:val="24"/>
          <w:szCs w:val="24"/>
        </w:rPr>
        <w:t>Paperwork Reduction Act of 1995</w:t>
      </w:r>
      <w:r w:rsidR="0093274C">
        <w:rPr>
          <w:rFonts w:ascii="Times New Roman" w:hAnsi="Times New Roman" w:cs="Times New Roman"/>
          <w:sz w:val="24"/>
          <w:szCs w:val="24"/>
        </w:rPr>
        <w:t xml:space="preserve">, </w:t>
      </w:r>
      <w:r w:rsidRPr="0093274C" w:rsidR="0093274C">
        <w:rPr>
          <w:rFonts w:ascii="Times New Roman" w:hAnsi="Times New Roman" w:cs="Times New Roman"/>
          <w:sz w:val="24"/>
          <w:szCs w:val="24"/>
        </w:rPr>
        <w:t>44 U.S.C. 3501-3521</w:t>
      </w:r>
      <w:r w:rsidRPr="00711E79">
        <w:rPr>
          <w:rFonts w:ascii="Times New Roman" w:hAnsi="Times New Roman" w:cs="Times New Roman"/>
          <w:sz w:val="24"/>
          <w:szCs w:val="24"/>
        </w:rPr>
        <w:t xml:space="preserve"> (PRA).</w:t>
      </w:r>
    </w:p>
  </w:footnote>
  <w:footnote w:id="25">
    <w:p w:rsidR="000E152C" w:rsidRPr="009142A9" w:rsidP="000E152C" w14:paraId="73468D4E" w14:textId="087D0E84">
      <w:pPr>
        <w:pStyle w:val="FootnoteText"/>
        <w:rPr>
          <w:rFonts w:ascii="Times New Roman" w:eastAsia="Times New Roman" w:hAnsi="Times New Roman" w:cs="Times New Roman"/>
          <w:sz w:val="24"/>
          <w:szCs w:val="24"/>
        </w:rPr>
      </w:pPr>
      <w:r w:rsidRPr="00711E79">
        <w:rPr>
          <w:rStyle w:val="FootnoteReference"/>
          <w:rFonts w:cs="Times New Roman"/>
          <w:bCs/>
          <w:sz w:val="24"/>
          <w:szCs w:val="24"/>
        </w:rPr>
        <w:footnoteRef/>
      </w:r>
      <w:r w:rsidRPr="009142A9">
        <w:rPr>
          <w:rFonts w:ascii="Times New Roman" w:hAnsi="Times New Roman" w:cs="Times New Roman"/>
          <w:bCs/>
          <w:sz w:val="24"/>
          <w:szCs w:val="24"/>
        </w:rPr>
        <w:t xml:space="preserve"> </w:t>
      </w:r>
      <w:r w:rsidRPr="00711E79" w:rsidR="00F87544">
        <w:rPr>
          <w:rFonts w:ascii="Times New Roman" w:eastAsia="Times New Roman" w:hAnsi="Times New Roman" w:cs="Times New Roman"/>
          <w:sz w:val="24"/>
          <w:szCs w:val="24"/>
        </w:rPr>
        <w:t>The PRA Administration Cost includes preparing supporting statements, notices, and other activities associated with PRA compliance.</w:t>
      </w:r>
    </w:p>
  </w:footnote>
  <w:footnote w:id="26">
    <w:p w:rsidR="000E152C" w:rsidRPr="009142A9" w:rsidP="000E152C" w14:paraId="73468D4F" w14:textId="0F51AE1C">
      <w:pPr>
        <w:pStyle w:val="FootnoteText"/>
        <w:rPr>
          <w:rFonts w:ascii="Times New Roman" w:eastAsia="Times New Roman" w:hAnsi="Times New Roman" w:cs="Times New Roman"/>
          <w:sz w:val="24"/>
          <w:szCs w:val="24"/>
        </w:rPr>
      </w:pPr>
      <w:r w:rsidRPr="009142A9">
        <w:rPr>
          <w:rStyle w:val="FootnoteReference"/>
          <w:rFonts w:cs="Times New Roman"/>
          <w:sz w:val="24"/>
          <w:szCs w:val="24"/>
        </w:rPr>
        <w:footnoteRef/>
      </w:r>
      <w:r w:rsidRPr="009142A9">
        <w:rPr>
          <w:rFonts w:ascii="Times New Roman" w:hAnsi="Times New Roman" w:cs="Times New Roman"/>
          <w:sz w:val="24"/>
          <w:szCs w:val="24"/>
        </w:rPr>
        <w:t xml:space="preserve"> </w:t>
      </w:r>
      <w:r w:rsidRPr="00711E79" w:rsidR="00F87544">
        <w:rPr>
          <w:rFonts w:ascii="Times New Roman" w:eastAsia="Times New Roman" w:hAnsi="Times New Roman" w:cs="Times New Roman"/>
          <w:sz w:val="24"/>
          <w:szCs w:val="24"/>
        </w:rPr>
        <w:t xml:space="preserve">The cost figure </w:t>
      </w:r>
      <w:r w:rsidRPr="00711E79" w:rsidR="00D739B0">
        <w:rPr>
          <w:rFonts w:ascii="Times New Roman" w:eastAsia="Times New Roman" w:hAnsi="Times New Roman" w:cs="Times New Roman"/>
          <w:sz w:val="24"/>
          <w:szCs w:val="24"/>
        </w:rPr>
        <w:t>i</w:t>
      </w:r>
      <w:r w:rsidRPr="00711E79" w:rsidR="00F87544">
        <w:rPr>
          <w:rFonts w:ascii="Times New Roman" w:eastAsia="Times New Roman" w:hAnsi="Times New Roman" w:cs="Times New Roman"/>
          <w:sz w:val="24"/>
          <w:szCs w:val="24"/>
        </w:rPr>
        <w:t xml:space="preserve">s the </w:t>
      </w:r>
      <w:r w:rsidRPr="00711E79" w:rsidR="00D739B0">
        <w:rPr>
          <w:rFonts w:ascii="Times New Roman" w:eastAsia="Times New Roman" w:hAnsi="Times New Roman" w:cs="Times New Roman"/>
          <w:sz w:val="24"/>
          <w:szCs w:val="24"/>
        </w:rPr>
        <w:t>FY</w:t>
      </w:r>
      <w:r w:rsidRPr="00711E79" w:rsidR="00F87544">
        <w:rPr>
          <w:rFonts w:ascii="Times New Roman" w:eastAsia="Times New Roman" w:hAnsi="Times New Roman" w:cs="Times New Roman"/>
          <w:sz w:val="24"/>
          <w:szCs w:val="24"/>
        </w:rPr>
        <w:t>20</w:t>
      </w:r>
      <w:r w:rsidRPr="00711E79" w:rsidR="00D739B0">
        <w:rPr>
          <w:rFonts w:ascii="Times New Roman" w:eastAsia="Times New Roman" w:hAnsi="Times New Roman" w:cs="Times New Roman"/>
          <w:sz w:val="24"/>
          <w:szCs w:val="24"/>
        </w:rPr>
        <w:t>2</w:t>
      </w:r>
      <w:r w:rsidR="00AC147B">
        <w:rPr>
          <w:rFonts w:ascii="Times New Roman" w:eastAsia="Times New Roman" w:hAnsi="Times New Roman" w:cs="Times New Roman"/>
          <w:sz w:val="24"/>
          <w:szCs w:val="24"/>
        </w:rPr>
        <w:t>4</w:t>
      </w:r>
      <w:r w:rsidRPr="00711E79" w:rsidR="00F87544">
        <w:rPr>
          <w:rFonts w:ascii="Times New Roman" w:eastAsia="Times New Roman" w:hAnsi="Times New Roman" w:cs="Times New Roman"/>
          <w:sz w:val="24"/>
          <w:szCs w:val="24"/>
        </w:rPr>
        <w:t xml:space="preserve"> FERC average </w:t>
      </w:r>
      <w:r w:rsidRPr="00711E79" w:rsidR="00D739B0">
        <w:rPr>
          <w:rFonts w:ascii="Times New Roman" w:eastAsia="Times New Roman" w:hAnsi="Times New Roman" w:cs="Times New Roman"/>
          <w:sz w:val="24"/>
          <w:szCs w:val="24"/>
        </w:rPr>
        <w:t xml:space="preserve">annual </w:t>
      </w:r>
      <w:r w:rsidRPr="00711E79" w:rsidR="00F87544">
        <w:rPr>
          <w:rFonts w:ascii="Times New Roman" w:eastAsia="Times New Roman" w:hAnsi="Times New Roman" w:cs="Times New Roman"/>
          <w:sz w:val="24"/>
          <w:szCs w:val="24"/>
        </w:rPr>
        <w:t>salary plus benefits ($</w:t>
      </w:r>
      <w:r w:rsidRPr="00EF1AF9" w:rsidR="00AC147B">
        <w:rPr>
          <w:rFonts w:ascii="Times New Roman" w:hAnsi="Times New Roman" w:cs="Times New Roman"/>
          <w:sz w:val="24"/>
          <w:szCs w:val="24"/>
        </w:rPr>
        <w:t>207,786</w:t>
      </w:r>
      <w:r w:rsidRPr="00711E79" w:rsidR="00F87544">
        <w:rPr>
          <w:rFonts w:ascii="Times New Roman" w:eastAsia="Times New Roman" w:hAnsi="Times New Roman" w:cs="Times New Roman"/>
          <w:sz w:val="24"/>
          <w:szCs w:val="24"/>
        </w:rPr>
        <w:t xml:space="preserve">/year or </w:t>
      </w:r>
      <w:r w:rsidRPr="00711E79" w:rsidR="009C3CC5">
        <w:rPr>
          <w:rFonts w:ascii="Times New Roman" w:eastAsia="Times New Roman" w:hAnsi="Times New Roman" w:cs="Times New Roman"/>
          <w:sz w:val="24"/>
          <w:szCs w:val="24"/>
        </w:rPr>
        <w:t>$</w:t>
      </w:r>
      <w:r w:rsidR="00AC147B">
        <w:rPr>
          <w:rFonts w:ascii="Times New Roman" w:eastAsia="Times New Roman" w:hAnsi="Times New Roman" w:cs="Times New Roman"/>
          <w:sz w:val="24"/>
          <w:szCs w:val="24"/>
        </w:rPr>
        <w:t>100</w:t>
      </w:r>
      <w:r w:rsidRPr="00711E79" w:rsidR="00F87544">
        <w:rPr>
          <w:rFonts w:ascii="Times New Roman" w:eastAsia="Times New Roman" w:hAnsi="Times New Roman" w:cs="Times New Roman"/>
          <w:sz w:val="24"/>
          <w:szCs w:val="24"/>
        </w:rPr>
        <w:t>/hour)</w:t>
      </w:r>
      <w:r w:rsidRPr="00711E79">
        <w:rPr>
          <w:rFonts w:ascii="Times New Roman" w:hAnsi="Times New Roman" w:cs="Times New Roman"/>
          <w:sz w:val="24"/>
          <w:szCs w:val="24"/>
        </w:rPr>
        <w:t>.</w:t>
      </w:r>
    </w:p>
  </w:footnote>
  <w:footnote w:id="27">
    <w:p w:rsidR="00900878" w14:paraId="4C2EA334" w14:textId="6065F274">
      <w:pPr>
        <w:pStyle w:val="FootnoteText"/>
      </w:pPr>
      <w:r w:rsidRPr="00AD6A1E">
        <w:rPr>
          <w:rStyle w:val="FootnoteReference"/>
          <w:sz w:val="24"/>
          <w:szCs w:val="24"/>
        </w:rPr>
        <w:footnoteRef/>
      </w:r>
      <w:r>
        <w:t xml:space="preserve"> </w:t>
      </w:r>
      <w:r w:rsidRPr="00AD6A1E" w:rsidR="0033572E">
        <w:rPr>
          <w:rFonts w:ascii="Times New Roman" w:hAnsi="Times New Roman" w:cs="Times New Roman"/>
          <w:sz w:val="24"/>
          <w:szCs w:val="24"/>
        </w:rPr>
        <w:t xml:space="preserve">Because of the expected size and complexity of proposed projects, additional staff </w:t>
      </w:r>
      <w:r w:rsidR="009D2E9B">
        <w:rPr>
          <w:rFonts w:ascii="Times New Roman" w:hAnsi="Times New Roman" w:cs="Times New Roman"/>
          <w:sz w:val="24"/>
          <w:szCs w:val="24"/>
        </w:rPr>
        <w:t xml:space="preserve">will </w:t>
      </w:r>
      <w:r w:rsidRPr="00AD6A1E" w:rsidR="0033572E">
        <w:rPr>
          <w:rFonts w:ascii="Times New Roman" w:hAnsi="Times New Roman" w:cs="Times New Roman"/>
          <w:sz w:val="24"/>
          <w:szCs w:val="24"/>
        </w:rPr>
        <w:t>be necessary to review and process pre-filing requests and application filings.</w:t>
      </w:r>
      <w:r w:rsidR="0033572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446" w:rsidP="00D55446" w14:paraId="2A0B008B" w14:textId="77777777">
    <w:pPr>
      <w:spacing w:after="0" w:line="240" w:lineRule="exact"/>
      <w:rPr>
        <w:rFonts w:ascii="Times New Roman" w:hAnsi="Times New Roman" w:cs="Times New Roman"/>
        <w:sz w:val="24"/>
        <w:szCs w:val="24"/>
      </w:rPr>
    </w:pPr>
    <w:r w:rsidRPr="008B77CF">
      <w:rPr>
        <w:rFonts w:ascii="Times New Roman" w:hAnsi="Times New Roman" w:cs="Times New Roman"/>
        <w:sz w:val="24"/>
        <w:szCs w:val="24"/>
      </w:rPr>
      <w:t>FERC-729 (OMB Control No. 1902-0238</w:t>
    </w:r>
    <w:r w:rsidR="00D83396">
      <w:rPr>
        <w:rFonts w:ascii="Times New Roman" w:hAnsi="Times New Roman" w:cs="Times New Roman"/>
        <w:sz w:val="24"/>
        <w:szCs w:val="24"/>
      </w:rPr>
      <w:t>)</w:t>
    </w:r>
  </w:p>
  <w:p w:rsidR="00D55446" w:rsidP="00D55446" w14:paraId="798E8E08" w14:textId="306B6A39">
    <w:pPr>
      <w:spacing w:after="0" w:line="240" w:lineRule="exact"/>
      <w:rPr>
        <w:rFonts w:ascii="Times New Roman" w:hAnsi="Times New Roman" w:cs="Times New Roman"/>
        <w:sz w:val="24"/>
        <w:szCs w:val="24"/>
      </w:rPr>
    </w:pPr>
    <w:r>
      <w:rPr>
        <w:rFonts w:ascii="Times New Roman" w:hAnsi="Times New Roman" w:cs="Times New Roman"/>
        <w:sz w:val="24"/>
        <w:szCs w:val="24"/>
      </w:rPr>
      <w:t>RIN:</w:t>
    </w:r>
    <w:r w:rsidR="004F330E">
      <w:rPr>
        <w:rFonts w:ascii="Times New Roman" w:hAnsi="Times New Roman" w:cs="Times New Roman"/>
        <w:sz w:val="24"/>
        <w:szCs w:val="24"/>
      </w:rPr>
      <w:t xml:space="preserve"> </w:t>
    </w:r>
    <w:r w:rsidRPr="004F330E" w:rsidR="004F330E">
      <w:rPr>
        <w:rFonts w:ascii="Times New Roman" w:hAnsi="Times New Roman" w:cs="Times New Roman"/>
        <w:sz w:val="24"/>
        <w:szCs w:val="24"/>
      </w:rPr>
      <w:t>1902-AG08</w:t>
    </w:r>
  </w:p>
  <w:p w:rsidR="00BE0464" w:rsidP="00D55446" w14:paraId="7FFA92CF" w14:textId="4172562F">
    <w:pPr>
      <w:spacing w:after="0" w:line="240" w:lineRule="exact"/>
      <w:rPr>
        <w:rFonts w:ascii="Times New Roman" w:hAnsi="Times New Roman" w:cs="Times New Roman"/>
        <w:sz w:val="24"/>
        <w:szCs w:val="24"/>
      </w:rPr>
    </w:pPr>
    <w:r>
      <w:rPr>
        <w:rFonts w:ascii="Times New Roman" w:hAnsi="Times New Roman" w:cs="Times New Roman"/>
        <w:sz w:val="24"/>
        <w:szCs w:val="24"/>
      </w:rPr>
      <w:t>Final Rule</w:t>
    </w:r>
    <w:r w:rsidR="007243F7">
      <w:rPr>
        <w:rFonts w:ascii="Times New Roman" w:hAnsi="Times New Roman" w:cs="Times New Roman"/>
        <w:sz w:val="24"/>
        <w:szCs w:val="24"/>
      </w:rPr>
      <w:t xml:space="preserve">: </w:t>
    </w:r>
    <w:r w:rsidR="00453E3D">
      <w:rPr>
        <w:rFonts w:ascii="Times New Roman" w:hAnsi="Times New Roman" w:cs="Times New Roman"/>
        <w:sz w:val="24"/>
        <w:szCs w:val="24"/>
      </w:rPr>
      <w:t xml:space="preserve"> </w:t>
    </w:r>
    <w:r w:rsidR="007243F7">
      <w:rPr>
        <w:rFonts w:ascii="Times New Roman" w:hAnsi="Times New Roman" w:cs="Times New Roman"/>
        <w:sz w:val="24"/>
        <w:szCs w:val="24"/>
      </w:rPr>
      <w:t>RM22-7-00</w:t>
    </w:r>
    <w:r w:rsidR="00166FD3">
      <w:rPr>
        <w:rFonts w:ascii="Times New Roman" w:hAnsi="Times New Roman" w:cs="Times New Roman"/>
        <w:sz w:val="24"/>
        <w:szCs w:val="24"/>
      </w:rPr>
      <w:t>1</w:t>
    </w:r>
  </w:p>
  <w:p w:rsidR="00A7570B" w:rsidRPr="008B77CF" w:rsidP="00D55446" w14:paraId="73468D36" w14:textId="3D0B925B">
    <w:pPr>
      <w:spacing w:after="0" w:line="240" w:lineRule="exact"/>
      <w:rPr>
        <w:rFonts w:ascii="Times New Roman" w:hAnsi="Times New Roman" w:cs="Times New Roman"/>
        <w:sz w:val="24"/>
        <w:szCs w:val="24"/>
      </w:rPr>
    </w:pPr>
    <w:r w:rsidRPr="008B77CF">
      <w:rPr>
        <w:rFonts w:ascii="Times New Roman" w:hAnsi="Times New Roman" w:cs="Times New Roman"/>
        <w:sz w:val="24"/>
        <w:szCs w:val="24"/>
      </w:rPr>
      <w:tab/>
    </w:r>
    <w:r w:rsidRPr="008B77CF">
      <w:rPr>
        <w:rFonts w:ascii="Times New Roman" w:hAnsi="Times New Roman" w:cs="Times New Roman"/>
        <w:sz w:val="24"/>
        <w:szCs w:val="24"/>
      </w:rPr>
      <w:tab/>
    </w:r>
    <w:r w:rsidRPr="008B77CF">
      <w:rPr>
        <w:rFonts w:ascii="Times New Roman" w:hAnsi="Times New Roman" w:cs="Times New Roman"/>
        <w:sz w:val="24"/>
        <w:szCs w:val="24"/>
      </w:rPr>
      <w:tab/>
    </w:r>
    <w:r w:rsidRPr="008B77CF">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51A1B"/>
    <w:multiLevelType w:val="hybridMultilevel"/>
    <w:tmpl w:val="734EEF40"/>
    <w:lvl w:ilvl="0">
      <w:start w:val="13"/>
      <w:numFmt w:val="decimal"/>
      <w:lvlText w:val="%1."/>
      <w:lvlJc w:val="left"/>
      <w:pPr>
        <w:tabs>
          <w:tab w:val="num" w:pos="24840"/>
        </w:tabs>
        <w:ind w:left="24840" w:hanging="360"/>
      </w:pPr>
      <w:rPr>
        <w:rFonts w:hint="default"/>
      </w:rPr>
    </w:lvl>
    <w:lvl w:ilvl="1" w:tentative="1">
      <w:start w:val="1"/>
      <w:numFmt w:val="lowerLetter"/>
      <w:lvlText w:val="%2."/>
      <w:lvlJc w:val="left"/>
      <w:pPr>
        <w:tabs>
          <w:tab w:val="num" w:pos="25560"/>
        </w:tabs>
        <w:ind w:left="25560" w:hanging="360"/>
      </w:pPr>
    </w:lvl>
    <w:lvl w:ilvl="2" w:tentative="1">
      <w:start w:val="1"/>
      <w:numFmt w:val="lowerRoman"/>
      <w:lvlText w:val="%3."/>
      <w:lvlJc w:val="right"/>
      <w:pPr>
        <w:tabs>
          <w:tab w:val="num" w:pos="26280"/>
        </w:tabs>
        <w:ind w:left="26280" w:hanging="180"/>
      </w:pPr>
    </w:lvl>
    <w:lvl w:ilvl="3" w:tentative="1">
      <w:start w:val="1"/>
      <w:numFmt w:val="decimal"/>
      <w:lvlText w:val="%4."/>
      <w:lvlJc w:val="left"/>
      <w:pPr>
        <w:tabs>
          <w:tab w:val="num" w:pos="27000"/>
        </w:tabs>
        <w:ind w:left="27000" w:hanging="360"/>
      </w:pPr>
    </w:lvl>
    <w:lvl w:ilvl="4" w:tentative="1">
      <w:start w:val="1"/>
      <w:numFmt w:val="lowerLetter"/>
      <w:lvlText w:val="%5."/>
      <w:lvlJc w:val="left"/>
      <w:pPr>
        <w:tabs>
          <w:tab w:val="num" w:pos="27720"/>
        </w:tabs>
        <w:ind w:left="27720" w:hanging="360"/>
      </w:pPr>
    </w:lvl>
    <w:lvl w:ilvl="5" w:tentative="1">
      <w:start w:val="1"/>
      <w:numFmt w:val="lowerRoman"/>
      <w:lvlText w:val="%6."/>
      <w:lvlJc w:val="right"/>
      <w:pPr>
        <w:tabs>
          <w:tab w:val="num" w:pos="28440"/>
        </w:tabs>
        <w:ind w:left="28440" w:hanging="180"/>
      </w:pPr>
    </w:lvl>
    <w:lvl w:ilvl="6" w:tentative="1">
      <w:start w:val="1"/>
      <w:numFmt w:val="decimal"/>
      <w:lvlText w:val="%7."/>
      <w:lvlJc w:val="left"/>
      <w:pPr>
        <w:tabs>
          <w:tab w:val="num" w:pos="29160"/>
        </w:tabs>
        <w:ind w:left="29160" w:hanging="360"/>
      </w:pPr>
    </w:lvl>
    <w:lvl w:ilvl="7" w:tentative="1">
      <w:start w:val="1"/>
      <w:numFmt w:val="lowerLetter"/>
      <w:lvlText w:val="%8."/>
      <w:lvlJc w:val="left"/>
      <w:pPr>
        <w:tabs>
          <w:tab w:val="num" w:pos="29880"/>
        </w:tabs>
        <w:ind w:left="29880" w:hanging="360"/>
      </w:pPr>
    </w:lvl>
    <w:lvl w:ilvl="8" w:tentative="1">
      <w:start w:val="1"/>
      <w:numFmt w:val="lowerRoman"/>
      <w:lvlText w:val="%9."/>
      <w:lvlJc w:val="right"/>
      <w:pPr>
        <w:tabs>
          <w:tab w:val="num" w:pos="30600"/>
        </w:tabs>
        <w:ind w:left="30600" w:hanging="180"/>
      </w:pPr>
    </w:lvl>
  </w:abstractNum>
  <w:abstractNum w:abstractNumId="1">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93D76D3"/>
    <w:multiLevelType w:val="hybridMultilevel"/>
    <w:tmpl w:val="B4F2560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20285AF5"/>
    <w:multiLevelType w:val="hybridMultilevel"/>
    <w:tmpl w:val="BF769E0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2B3306C"/>
    <w:multiLevelType w:val="hybridMultilevel"/>
    <w:tmpl w:val="9C609F50"/>
    <w:lvl w:ilvl="0">
      <w:start w:val="2"/>
      <w:numFmt w:val="decimal"/>
      <w:lvlText w:val="%1."/>
      <w:lvlJc w:val="left"/>
      <w:pPr>
        <w:tabs>
          <w:tab w:val="num" w:pos="1815"/>
        </w:tabs>
        <w:ind w:left="1815" w:hanging="109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6B75776"/>
    <w:multiLevelType w:val="hybridMultilevel"/>
    <w:tmpl w:val="34D09E9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6">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4CDB3BC5"/>
    <w:multiLevelType w:val="hybridMultilevel"/>
    <w:tmpl w:val="4B8E09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78D9768A"/>
    <w:multiLevelType w:val="hybridMultilevel"/>
    <w:tmpl w:val="C1684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D3B09D3"/>
    <w:multiLevelType w:val="hybridMultilevel"/>
    <w:tmpl w:val="721ADAB0"/>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6728090">
    <w:abstractNumId w:val="4"/>
  </w:num>
  <w:num w:numId="2" w16cid:durableId="994069877">
    <w:abstractNumId w:val="8"/>
  </w:num>
  <w:num w:numId="3" w16cid:durableId="100808485">
    <w:abstractNumId w:val="0"/>
  </w:num>
  <w:num w:numId="4" w16cid:durableId="1823035071">
    <w:abstractNumId w:val="1"/>
  </w:num>
  <w:num w:numId="5" w16cid:durableId="1293973530">
    <w:abstractNumId w:val="6"/>
  </w:num>
  <w:num w:numId="6" w16cid:durableId="554464489">
    <w:abstractNumId w:val="3"/>
  </w:num>
  <w:num w:numId="7" w16cid:durableId="1404256146">
    <w:abstractNumId w:val="9"/>
  </w:num>
  <w:num w:numId="8" w16cid:durableId="1823496379">
    <w:abstractNumId w:val="10"/>
  </w:num>
  <w:num w:numId="9" w16cid:durableId="518861856">
    <w:abstractNumId w:val="7"/>
  </w:num>
  <w:num w:numId="10" w16cid:durableId="1207374455">
    <w:abstractNumId w:val="2"/>
  </w:num>
  <w:num w:numId="11" w16cid:durableId="496263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2C"/>
    <w:rsid w:val="00000180"/>
    <w:rsid w:val="0000431C"/>
    <w:rsid w:val="00006F0B"/>
    <w:rsid w:val="00007BAA"/>
    <w:rsid w:val="00020505"/>
    <w:rsid w:val="00020676"/>
    <w:rsid w:val="00021378"/>
    <w:rsid w:val="00022DE1"/>
    <w:rsid w:val="00024330"/>
    <w:rsid w:val="00025EFE"/>
    <w:rsid w:val="00030F1B"/>
    <w:rsid w:val="000362D1"/>
    <w:rsid w:val="00041FC0"/>
    <w:rsid w:val="00042D90"/>
    <w:rsid w:val="00044733"/>
    <w:rsid w:val="00047203"/>
    <w:rsid w:val="00054FC4"/>
    <w:rsid w:val="00055B0F"/>
    <w:rsid w:val="00055DF9"/>
    <w:rsid w:val="0006011B"/>
    <w:rsid w:val="00060405"/>
    <w:rsid w:val="00060700"/>
    <w:rsid w:val="00075F52"/>
    <w:rsid w:val="000779DA"/>
    <w:rsid w:val="00081CAF"/>
    <w:rsid w:val="0008481C"/>
    <w:rsid w:val="00086343"/>
    <w:rsid w:val="0008777E"/>
    <w:rsid w:val="00091707"/>
    <w:rsid w:val="000A06A2"/>
    <w:rsid w:val="000A2429"/>
    <w:rsid w:val="000A678F"/>
    <w:rsid w:val="000A71E9"/>
    <w:rsid w:val="000B3BB0"/>
    <w:rsid w:val="000B693D"/>
    <w:rsid w:val="000B7064"/>
    <w:rsid w:val="000B73F3"/>
    <w:rsid w:val="000D16E1"/>
    <w:rsid w:val="000D2E75"/>
    <w:rsid w:val="000D5F19"/>
    <w:rsid w:val="000D6301"/>
    <w:rsid w:val="000D6614"/>
    <w:rsid w:val="000D67DE"/>
    <w:rsid w:val="000E0502"/>
    <w:rsid w:val="000E0AE3"/>
    <w:rsid w:val="000E152C"/>
    <w:rsid w:val="000F44CB"/>
    <w:rsid w:val="00101C16"/>
    <w:rsid w:val="001057FE"/>
    <w:rsid w:val="0010651F"/>
    <w:rsid w:val="00106BB1"/>
    <w:rsid w:val="00106DAF"/>
    <w:rsid w:val="00110076"/>
    <w:rsid w:val="00111C22"/>
    <w:rsid w:val="00113C54"/>
    <w:rsid w:val="00114AF4"/>
    <w:rsid w:val="001152E5"/>
    <w:rsid w:val="00121011"/>
    <w:rsid w:val="00123914"/>
    <w:rsid w:val="00127633"/>
    <w:rsid w:val="0013113F"/>
    <w:rsid w:val="00136CB0"/>
    <w:rsid w:val="00137B58"/>
    <w:rsid w:val="00140708"/>
    <w:rsid w:val="0014392B"/>
    <w:rsid w:val="001456DA"/>
    <w:rsid w:val="00150685"/>
    <w:rsid w:val="0015298F"/>
    <w:rsid w:val="00155FE0"/>
    <w:rsid w:val="00162D3A"/>
    <w:rsid w:val="00163D39"/>
    <w:rsid w:val="001655CA"/>
    <w:rsid w:val="00166FD3"/>
    <w:rsid w:val="001716D7"/>
    <w:rsid w:val="001717F4"/>
    <w:rsid w:val="0017445F"/>
    <w:rsid w:val="0017493B"/>
    <w:rsid w:val="00175EBC"/>
    <w:rsid w:val="001763F6"/>
    <w:rsid w:val="00184338"/>
    <w:rsid w:val="00190B95"/>
    <w:rsid w:val="001911B2"/>
    <w:rsid w:val="00191F54"/>
    <w:rsid w:val="001952D9"/>
    <w:rsid w:val="001953F4"/>
    <w:rsid w:val="001A2C34"/>
    <w:rsid w:val="001B242F"/>
    <w:rsid w:val="001B33C2"/>
    <w:rsid w:val="001B465C"/>
    <w:rsid w:val="001B4E64"/>
    <w:rsid w:val="001B63F5"/>
    <w:rsid w:val="001B6A72"/>
    <w:rsid w:val="001B79F6"/>
    <w:rsid w:val="001C07D8"/>
    <w:rsid w:val="001C580D"/>
    <w:rsid w:val="001D03F3"/>
    <w:rsid w:val="001D10AF"/>
    <w:rsid w:val="001D2545"/>
    <w:rsid w:val="001D57C6"/>
    <w:rsid w:val="001D6780"/>
    <w:rsid w:val="001E261C"/>
    <w:rsid w:val="001E75C4"/>
    <w:rsid w:val="001F03C5"/>
    <w:rsid w:val="001F0591"/>
    <w:rsid w:val="001F4FA0"/>
    <w:rsid w:val="001F58C1"/>
    <w:rsid w:val="00203B9F"/>
    <w:rsid w:val="00206ACD"/>
    <w:rsid w:val="00210907"/>
    <w:rsid w:val="00211099"/>
    <w:rsid w:val="0021266B"/>
    <w:rsid w:val="00220C9C"/>
    <w:rsid w:val="00221512"/>
    <w:rsid w:val="002269F4"/>
    <w:rsid w:val="00230356"/>
    <w:rsid w:val="0023255F"/>
    <w:rsid w:val="00233417"/>
    <w:rsid w:val="00234BE4"/>
    <w:rsid w:val="00234D0D"/>
    <w:rsid w:val="0023519A"/>
    <w:rsid w:val="00235256"/>
    <w:rsid w:val="002363FD"/>
    <w:rsid w:val="0023786A"/>
    <w:rsid w:val="00240520"/>
    <w:rsid w:val="00245DB9"/>
    <w:rsid w:val="00246718"/>
    <w:rsid w:val="00246F41"/>
    <w:rsid w:val="002478A4"/>
    <w:rsid w:val="00251474"/>
    <w:rsid w:val="002551A6"/>
    <w:rsid w:val="0025616B"/>
    <w:rsid w:val="00260075"/>
    <w:rsid w:val="002607E8"/>
    <w:rsid w:val="0026157A"/>
    <w:rsid w:val="00271153"/>
    <w:rsid w:val="00281A5E"/>
    <w:rsid w:val="00282724"/>
    <w:rsid w:val="002832C6"/>
    <w:rsid w:val="002842F0"/>
    <w:rsid w:val="00284A66"/>
    <w:rsid w:val="002851C8"/>
    <w:rsid w:val="00287EF9"/>
    <w:rsid w:val="00294EED"/>
    <w:rsid w:val="00297AE7"/>
    <w:rsid w:val="002A0459"/>
    <w:rsid w:val="002A41D3"/>
    <w:rsid w:val="002B3C84"/>
    <w:rsid w:val="002B574A"/>
    <w:rsid w:val="002B68BF"/>
    <w:rsid w:val="002C166D"/>
    <w:rsid w:val="002C1B64"/>
    <w:rsid w:val="002C4F77"/>
    <w:rsid w:val="002C5300"/>
    <w:rsid w:val="002D0518"/>
    <w:rsid w:val="002D0859"/>
    <w:rsid w:val="002D3B80"/>
    <w:rsid w:val="002D4E2B"/>
    <w:rsid w:val="002D564C"/>
    <w:rsid w:val="002E01E3"/>
    <w:rsid w:val="002E1FB7"/>
    <w:rsid w:val="002E221F"/>
    <w:rsid w:val="002E23B8"/>
    <w:rsid w:val="002E2A08"/>
    <w:rsid w:val="002E3300"/>
    <w:rsid w:val="002E4901"/>
    <w:rsid w:val="002E65C4"/>
    <w:rsid w:val="002F063E"/>
    <w:rsid w:val="002F19A7"/>
    <w:rsid w:val="002F1C9D"/>
    <w:rsid w:val="002F52F5"/>
    <w:rsid w:val="002F6670"/>
    <w:rsid w:val="00314B8F"/>
    <w:rsid w:val="0032036F"/>
    <w:rsid w:val="003203F7"/>
    <w:rsid w:val="00322CF2"/>
    <w:rsid w:val="00323C62"/>
    <w:rsid w:val="00324081"/>
    <w:rsid w:val="0032569E"/>
    <w:rsid w:val="0033019D"/>
    <w:rsid w:val="00331861"/>
    <w:rsid w:val="0033572E"/>
    <w:rsid w:val="00335CE8"/>
    <w:rsid w:val="00337AF2"/>
    <w:rsid w:val="0034163B"/>
    <w:rsid w:val="00341774"/>
    <w:rsid w:val="00343694"/>
    <w:rsid w:val="00343DC3"/>
    <w:rsid w:val="003458BF"/>
    <w:rsid w:val="00347DFD"/>
    <w:rsid w:val="00352414"/>
    <w:rsid w:val="0035363A"/>
    <w:rsid w:val="00361951"/>
    <w:rsid w:val="00365E6A"/>
    <w:rsid w:val="003665F4"/>
    <w:rsid w:val="003668F6"/>
    <w:rsid w:val="0036700B"/>
    <w:rsid w:val="00367253"/>
    <w:rsid w:val="003708C4"/>
    <w:rsid w:val="00374845"/>
    <w:rsid w:val="00377375"/>
    <w:rsid w:val="0038356D"/>
    <w:rsid w:val="00391136"/>
    <w:rsid w:val="00392AA7"/>
    <w:rsid w:val="00393AD3"/>
    <w:rsid w:val="003A2A81"/>
    <w:rsid w:val="003A40E6"/>
    <w:rsid w:val="003A40F3"/>
    <w:rsid w:val="003C021A"/>
    <w:rsid w:val="003C03BF"/>
    <w:rsid w:val="003C25EF"/>
    <w:rsid w:val="003D1A90"/>
    <w:rsid w:val="003D2693"/>
    <w:rsid w:val="003D350A"/>
    <w:rsid w:val="003D38EF"/>
    <w:rsid w:val="003D42D3"/>
    <w:rsid w:val="003D5489"/>
    <w:rsid w:val="003D6F4F"/>
    <w:rsid w:val="003E1B06"/>
    <w:rsid w:val="003E5FC4"/>
    <w:rsid w:val="003E6551"/>
    <w:rsid w:val="003F2818"/>
    <w:rsid w:val="003F509B"/>
    <w:rsid w:val="004102F5"/>
    <w:rsid w:val="00411850"/>
    <w:rsid w:val="00415AE1"/>
    <w:rsid w:val="004160C9"/>
    <w:rsid w:val="00421C32"/>
    <w:rsid w:val="00422DB5"/>
    <w:rsid w:val="00423EEE"/>
    <w:rsid w:val="004246EA"/>
    <w:rsid w:val="00431E1D"/>
    <w:rsid w:val="00433486"/>
    <w:rsid w:val="004341F1"/>
    <w:rsid w:val="0043596F"/>
    <w:rsid w:val="00437DF8"/>
    <w:rsid w:val="0045106A"/>
    <w:rsid w:val="00453E3D"/>
    <w:rsid w:val="004564D2"/>
    <w:rsid w:val="00461638"/>
    <w:rsid w:val="00465800"/>
    <w:rsid w:val="004707B7"/>
    <w:rsid w:val="00470CF3"/>
    <w:rsid w:val="00472207"/>
    <w:rsid w:val="00472D4C"/>
    <w:rsid w:val="00474118"/>
    <w:rsid w:val="00474C4D"/>
    <w:rsid w:val="00476126"/>
    <w:rsid w:val="00480E74"/>
    <w:rsid w:val="00483D0E"/>
    <w:rsid w:val="00486890"/>
    <w:rsid w:val="0048778F"/>
    <w:rsid w:val="00490164"/>
    <w:rsid w:val="00493723"/>
    <w:rsid w:val="004942D1"/>
    <w:rsid w:val="0049650B"/>
    <w:rsid w:val="00496BEF"/>
    <w:rsid w:val="00496D8C"/>
    <w:rsid w:val="004A2F4D"/>
    <w:rsid w:val="004A4027"/>
    <w:rsid w:val="004A6E76"/>
    <w:rsid w:val="004B2083"/>
    <w:rsid w:val="004B22CC"/>
    <w:rsid w:val="004B281D"/>
    <w:rsid w:val="004B2E5A"/>
    <w:rsid w:val="004B7B5D"/>
    <w:rsid w:val="004B7E4A"/>
    <w:rsid w:val="004C3B69"/>
    <w:rsid w:val="004C4858"/>
    <w:rsid w:val="004C5E42"/>
    <w:rsid w:val="004D3842"/>
    <w:rsid w:val="004D563A"/>
    <w:rsid w:val="004D6894"/>
    <w:rsid w:val="004E3F75"/>
    <w:rsid w:val="004E6A7C"/>
    <w:rsid w:val="004F330E"/>
    <w:rsid w:val="004F3DE5"/>
    <w:rsid w:val="004F40F4"/>
    <w:rsid w:val="0051662E"/>
    <w:rsid w:val="00526187"/>
    <w:rsid w:val="0052765E"/>
    <w:rsid w:val="0053497B"/>
    <w:rsid w:val="005368D0"/>
    <w:rsid w:val="00541C82"/>
    <w:rsid w:val="005453EC"/>
    <w:rsid w:val="00545C39"/>
    <w:rsid w:val="00553CD7"/>
    <w:rsid w:val="0055690E"/>
    <w:rsid w:val="00557CB2"/>
    <w:rsid w:val="00560E21"/>
    <w:rsid w:val="005645B0"/>
    <w:rsid w:val="005709AC"/>
    <w:rsid w:val="005729D3"/>
    <w:rsid w:val="005740AD"/>
    <w:rsid w:val="00575E9B"/>
    <w:rsid w:val="00584CBB"/>
    <w:rsid w:val="005855ED"/>
    <w:rsid w:val="00590068"/>
    <w:rsid w:val="0059352D"/>
    <w:rsid w:val="005957D7"/>
    <w:rsid w:val="00596D2A"/>
    <w:rsid w:val="00597B43"/>
    <w:rsid w:val="005A0544"/>
    <w:rsid w:val="005A3D2B"/>
    <w:rsid w:val="005B0EB5"/>
    <w:rsid w:val="005B70A1"/>
    <w:rsid w:val="005B74F0"/>
    <w:rsid w:val="005C0A1B"/>
    <w:rsid w:val="005C1ECA"/>
    <w:rsid w:val="005D2FB9"/>
    <w:rsid w:val="005D3E64"/>
    <w:rsid w:val="005D6BC8"/>
    <w:rsid w:val="005E055E"/>
    <w:rsid w:val="005E0CEE"/>
    <w:rsid w:val="005E2DD3"/>
    <w:rsid w:val="005E3385"/>
    <w:rsid w:val="005F474F"/>
    <w:rsid w:val="00604ABA"/>
    <w:rsid w:val="00604BB7"/>
    <w:rsid w:val="0060753C"/>
    <w:rsid w:val="00610BB3"/>
    <w:rsid w:val="00611384"/>
    <w:rsid w:val="00611DC9"/>
    <w:rsid w:val="00612290"/>
    <w:rsid w:val="00622C4F"/>
    <w:rsid w:val="00624CF5"/>
    <w:rsid w:val="006319CA"/>
    <w:rsid w:val="006426AB"/>
    <w:rsid w:val="00642924"/>
    <w:rsid w:val="00642D8E"/>
    <w:rsid w:val="0064491E"/>
    <w:rsid w:val="006471BD"/>
    <w:rsid w:val="006476B7"/>
    <w:rsid w:val="00647711"/>
    <w:rsid w:val="00652820"/>
    <w:rsid w:val="006601E3"/>
    <w:rsid w:val="00661727"/>
    <w:rsid w:val="006648C4"/>
    <w:rsid w:val="00673D06"/>
    <w:rsid w:val="006763BA"/>
    <w:rsid w:val="006774DF"/>
    <w:rsid w:val="00680F95"/>
    <w:rsid w:val="00681C29"/>
    <w:rsid w:val="00681E27"/>
    <w:rsid w:val="0068263C"/>
    <w:rsid w:val="006863B0"/>
    <w:rsid w:val="006874F6"/>
    <w:rsid w:val="006966C4"/>
    <w:rsid w:val="00696C09"/>
    <w:rsid w:val="006A164A"/>
    <w:rsid w:val="006A176D"/>
    <w:rsid w:val="006A1F49"/>
    <w:rsid w:val="006A298C"/>
    <w:rsid w:val="006A6288"/>
    <w:rsid w:val="006A71FA"/>
    <w:rsid w:val="006B7416"/>
    <w:rsid w:val="006B7811"/>
    <w:rsid w:val="006C28DE"/>
    <w:rsid w:val="006C307E"/>
    <w:rsid w:val="006C5D22"/>
    <w:rsid w:val="006C6CAC"/>
    <w:rsid w:val="006D10B4"/>
    <w:rsid w:val="006D6C00"/>
    <w:rsid w:val="006E05DA"/>
    <w:rsid w:val="006E12C3"/>
    <w:rsid w:val="006E2EA6"/>
    <w:rsid w:val="006E53A9"/>
    <w:rsid w:val="006E6689"/>
    <w:rsid w:val="006F20DA"/>
    <w:rsid w:val="006F55D6"/>
    <w:rsid w:val="007015EC"/>
    <w:rsid w:val="007016EA"/>
    <w:rsid w:val="0070209D"/>
    <w:rsid w:val="00707168"/>
    <w:rsid w:val="00707308"/>
    <w:rsid w:val="00711E79"/>
    <w:rsid w:val="007122C0"/>
    <w:rsid w:val="00716C6D"/>
    <w:rsid w:val="00717CF8"/>
    <w:rsid w:val="00720C37"/>
    <w:rsid w:val="007243F7"/>
    <w:rsid w:val="00726BD7"/>
    <w:rsid w:val="00727A35"/>
    <w:rsid w:val="007370F5"/>
    <w:rsid w:val="00737EFD"/>
    <w:rsid w:val="0074411D"/>
    <w:rsid w:val="007451E9"/>
    <w:rsid w:val="00747C40"/>
    <w:rsid w:val="007505FE"/>
    <w:rsid w:val="00750BBA"/>
    <w:rsid w:val="00751793"/>
    <w:rsid w:val="00753737"/>
    <w:rsid w:val="00754AC6"/>
    <w:rsid w:val="00761047"/>
    <w:rsid w:val="00761DBC"/>
    <w:rsid w:val="007646B2"/>
    <w:rsid w:val="00765925"/>
    <w:rsid w:val="00767506"/>
    <w:rsid w:val="00770791"/>
    <w:rsid w:val="00770A6D"/>
    <w:rsid w:val="00770FD8"/>
    <w:rsid w:val="00770FDD"/>
    <w:rsid w:val="00771654"/>
    <w:rsid w:val="00771DA6"/>
    <w:rsid w:val="007812C9"/>
    <w:rsid w:val="007816E0"/>
    <w:rsid w:val="00785283"/>
    <w:rsid w:val="007905C8"/>
    <w:rsid w:val="0079132E"/>
    <w:rsid w:val="007923E5"/>
    <w:rsid w:val="00795C17"/>
    <w:rsid w:val="00795D2F"/>
    <w:rsid w:val="007A3A58"/>
    <w:rsid w:val="007B134A"/>
    <w:rsid w:val="007B3925"/>
    <w:rsid w:val="007B5CF8"/>
    <w:rsid w:val="007B6918"/>
    <w:rsid w:val="007C417C"/>
    <w:rsid w:val="007C6B9F"/>
    <w:rsid w:val="007C7680"/>
    <w:rsid w:val="007C7CD6"/>
    <w:rsid w:val="007C7E96"/>
    <w:rsid w:val="007E03AC"/>
    <w:rsid w:val="007E0D0A"/>
    <w:rsid w:val="007E1CB0"/>
    <w:rsid w:val="007E3E14"/>
    <w:rsid w:val="007E515C"/>
    <w:rsid w:val="007E5BF5"/>
    <w:rsid w:val="007F147E"/>
    <w:rsid w:val="007F467A"/>
    <w:rsid w:val="007F653F"/>
    <w:rsid w:val="007F6BF2"/>
    <w:rsid w:val="00802B46"/>
    <w:rsid w:val="008154EA"/>
    <w:rsid w:val="00815AFE"/>
    <w:rsid w:val="008229D6"/>
    <w:rsid w:val="0083053F"/>
    <w:rsid w:val="0083132B"/>
    <w:rsid w:val="00832EEB"/>
    <w:rsid w:val="0083372C"/>
    <w:rsid w:val="008339F6"/>
    <w:rsid w:val="00837431"/>
    <w:rsid w:val="00841C49"/>
    <w:rsid w:val="008454A6"/>
    <w:rsid w:val="00847C23"/>
    <w:rsid w:val="00852C03"/>
    <w:rsid w:val="00852E51"/>
    <w:rsid w:val="00853016"/>
    <w:rsid w:val="008556AF"/>
    <w:rsid w:val="00865A79"/>
    <w:rsid w:val="00872455"/>
    <w:rsid w:val="00874203"/>
    <w:rsid w:val="008764F8"/>
    <w:rsid w:val="00880FBB"/>
    <w:rsid w:val="00881368"/>
    <w:rsid w:val="008819E0"/>
    <w:rsid w:val="00882C11"/>
    <w:rsid w:val="0088425B"/>
    <w:rsid w:val="00884312"/>
    <w:rsid w:val="00884F40"/>
    <w:rsid w:val="00886C06"/>
    <w:rsid w:val="0088703C"/>
    <w:rsid w:val="008920C1"/>
    <w:rsid w:val="0089299F"/>
    <w:rsid w:val="008958C1"/>
    <w:rsid w:val="008A0D59"/>
    <w:rsid w:val="008A408A"/>
    <w:rsid w:val="008A6393"/>
    <w:rsid w:val="008A6D33"/>
    <w:rsid w:val="008B07E6"/>
    <w:rsid w:val="008B3512"/>
    <w:rsid w:val="008B77CF"/>
    <w:rsid w:val="008C4141"/>
    <w:rsid w:val="008C705A"/>
    <w:rsid w:val="008D03F3"/>
    <w:rsid w:val="008D47B3"/>
    <w:rsid w:val="008D6540"/>
    <w:rsid w:val="008D7AB6"/>
    <w:rsid w:val="008E47DD"/>
    <w:rsid w:val="008E5769"/>
    <w:rsid w:val="008E6C35"/>
    <w:rsid w:val="008F541D"/>
    <w:rsid w:val="008F7334"/>
    <w:rsid w:val="0090081C"/>
    <w:rsid w:val="00900878"/>
    <w:rsid w:val="00902EF6"/>
    <w:rsid w:val="00906943"/>
    <w:rsid w:val="00913BE0"/>
    <w:rsid w:val="00913E6F"/>
    <w:rsid w:val="009142A9"/>
    <w:rsid w:val="009208DA"/>
    <w:rsid w:val="00921941"/>
    <w:rsid w:val="00921D7F"/>
    <w:rsid w:val="00922D10"/>
    <w:rsid w:val="0092537E"/>
    <w:rsid w:val="00925D85"/>
    <w:rsid w:val="009278D9"/>
    <w:rsid w:val="00930404"/>
    <w:rsid w:val="0093274C"/>
    <w:rsid w:val="00935DD5"/>
    <w:rsid w:val="00936EB9"/>
    <w:rsid w:val="0093750B"/>
    <w:rsid w:val="00940668"/>
    <w:rsid w:val="0094089E"/>
    <w:rsid w:val="00940F98"/>
    <w:rsid w:val="0094553C"/>
    <w:rsid w:val="0094696E"/>
    <w:rsid w:val="0094698C"/>
    <w:rsid w:val="00950A11"/>
    <w:rsid w:val="00953826"/>
    <w:rsid w:val="009565F6"/>
    <w:rsid w:val="009569BE"/>
    <w:rsid w:val="00960268"/>
    <w:rsid w:val="00960DDA"/>
    <w:rsid w:val="00967D6A"/>
    <w:rsid w:val="0097032A"/>
    <w:rsid w:val="00974B92"/>
    <w:rsid w:val="009778BD"/>
    <w:rsid w:val="00980DBC"/>
    <w:rsid w:val="00981D61"/>
    <w:rsid w:val="00982762"/>
    <w:rsid w:val="00983E39"/>
    <w:rsid w:val="009841BA"/>
    <w:rsid w:val="00985533"/>
    <w:rsid w:val="009966F9"/>
    <w:rsid w:val="009A4824"/>
    <w:rsid w:val="009B1C16"/>
    <w:rsid w:val="009B3E76"/>
    <w:rsid w:val="009B543D"/>
    <w:rsid w:val="009B631A"/>
    <w:rsid w:val="009C0235"/>
    <w:rsid w:val="009C3CC5"/>
    <w:rsid w:val="009D0410"/>
    <w:rsid w:val="009D1946"/>
    <w:rsid w:val="009D2E9B"/>
    <w:rsid w:val="009D6548"/>
    <w:rsid w:val="009D6BA0"/>
    <w:rsid w:val="009E0872"/>
    <w:rsid w:val="009E2E9C"/>
    <w:rsid w:val="009E3798"/>
    <w:rsid w:val="009E6B60"/>
    <w:rsid w:val="009F07B9"/>
    <w:rsid w:val="009F23B5"/>
    <w:rsid w:val="009F52D4"/>
    <w:rsid w:val="00A01E19"/>
    <w:rsid w:val="00A034F6"/>
    <w:rsid w:val="00A043C1"/>
    <w:rsid w:val="00A13395"/>
    <w:rsid w:val="00A1416A"/>
    <w:rsid w:val="00A16319"/>
    <w:rsid w:val="00A2081F"/>
    <w:rsid w:val="00A20850"/>
    <w:rsid w:val="00A22270"/>
    <w:rsid w:val="00A2255C"/>
    <w:rsid w:val="00A272A7"/>
    <w:rsid w:val="00A3081D"/>
    <w:rsid w:val="00A30CA3"/>
    <w:rsid w:val="00A32527"/>
    <w:rsid w:val="00A3290B"/>
    <w:rsid w:val="00A32E37"/>
    <w:rsid w:val="00A3552E"/>
    <w:rsid w:val="00A41579"/>
    <w:rsid w:val="00A42867"/>
    <w:rsid w:val="00A433D5"/>
    <w:rsid w:val="00A46530"/>
    <w:rsid w:val="00A50A16"/>
    <w:rsid w:val="00A514BF"/>
    <w:rsid w:val="00A603F8"/>
    <w:rsid w:val="00A61BC9"/>
    <w:rsid w:val="00A669EF"/>
    <w:rsid w:val="00A703A0"/>
    <w:rsid w:val="00A711B4"/>
    <w:rsid w:val="00A73935"/>
    <w:rsid w:val="00A74942"/>
    <w:rsid w:val="00A74C27"/>
    <w:rsid w:val="00A74C9C"/>
    <w:rsid w:val="00A7570B"/>
    <w:rsid w:val="00A767DC"/>
    <w:rsid w:val="00A77920"/>
    <w:rsid w:val="00A77B59"/>
    <w:rsid w:val="00A80426"/>
    <w:rsid w:val="00A820B0"/>
    <w:rsid w:val="00A83DE7"/>
    <w:rsid w:val="00A84814"/>
    <w:rsid w:val="00A91E6C"/>
    <w:rsid w:val="00A9469D"/>
    <w:rsid w:val="00AA0B6D"/>
    <w:rsid w:val="00AA0BF2"/>
    <w:rsid w:val="00AA1A69"/>
    <w:rsid w:val="00AA53EE"/>
    <w:rsid w:val="00AC147B"/>
    <w:rsid w:val="00AC1D75"/>
    <w:rsid w:val="00AD12F8"/>
    <w:rsid w:val="00AD1D93"/>
    <w:rsid w:val="00AD2B99"/>
    <w:rsid w:val="00AD2BDA"/>
    <w:rsid w:val="00AD5728"/>
    <w:rsid w:val="00AD6113"/>
    <w:rsid w:val="00AD6A1E"/>
    <w:rsid w:val="00AE0631"/>
    <w:rsid w:val="00AE0A3B"/>
    <w:rsid w:val="00AE1E8E"/>
    <w:rsid w:val="00AE4ABF"/>
    <w:rsid w:val="00AE5B8D"/>
    <w:rsid w:val="00AE600E"/>
    <w:rsid w:val="00AF0A7A"/>
    <w:rsid w:val="00AF21F9"/>
    <w:rsid w:val="00AF2FAD"/>
    <w:rsid w:val="00AF5596"/>
    <w:rsid w:val="00B031F8"/>
    <w:rsid w:val="00B04073"/>
    <w:rsid w:val="00B049B0"/>
    <w:rsid w:val="00B076E2"/>
    <w:rsid w:val="00B11FD4"/>
    <w:rsid w:val="00B120DC"/>
    <w:rsid w:val="00B12523"/>
    <w:rsid w:val="00B138CD"/>
    <w:rsid w:val="00B13B11"/>
    <w:rsid w:val="00B15222"/>
    <w:rsid w:val="00B1550A"/>
    <w:rsid w:val="00B17AFA"/>
    <w:rsid w:val="00B20D35"/>
    <w:rsid w:val="00B23EDB"/>
    <w:rsid w:val="00B24C29"/>
    <w:rsid w:val="00B24D4F"/>
    <w:rsid w:val="00B27771"/>
    <w:rsid w:val="00B31692"/>
    <w:rsid w:val="00B34DA9"/>
    <w:rsid w:val="00B36A70"/>
    <w:rsid w:val="00B36EE5"/>
    <w:rsid w:val="00B373D9"/>
    <w:rsid w:val="00B41FA5"/>
    <w:rsid w:val="00B43657"/>
    <w:rsid w:val="00B46605"/>
    <w:rsid w:val="00B51E67"/>
    <w:rsid w:val="00B54657"/>
    <w:rsid w:val="00B54E16"/>
    <w:rsid w:val="00B55ACB"/>
    <w:rsid w:val="00B619A7"/>
    <w:rsid w:val="00B6512F"/>
    <w:rsid w:val="00B658C4"/>
    <w:rsid w:val="00B66AE2"/>
    <w:rsid w:val="00B70430"/>
    <w:rsid w:val="00B721F0"/>
    <w:rsid w:val="00B74BB9"/>
    <w:rsid w:val="00B75183"/>
    <w:rsid w:val="00B769AA"/>
    <w:rsid w:val="00B806FF"/>
    <w:rsid w:val="00B954B8"/>
    <w:rsid w:val="00B96467"/>
    <w:rsid w:val="00BA2DD6"/>
    <w:rsid w:val="00BA691F"/>
    <w:rsid w:val="00BB2216"/>
    <w:rsid w:val="00BB4975"/>
    <w:rsid w:val="00BC45F9"/>
    <w:rsid w:val="00BC77D9"/>
    <w:rsid w:val="00BD0E43"/>
    <w:rsid w:val="00BD11E3"/>
    <w:rsid w:val="00BD16C8"/>
    <w:rsid w:val="00BD3A93"/>
    <w:rsid w:val="00BE0464"/>
    <w:rsid w:val="00BE2BDF"/>
    <w:rsid w:val="00BE6808"/>
    <w:rsid w:val="00BF6F61"/>
    <w:rsid w:val="00C02633"/>
    <w:rsid w:val="00C02B29"/>
    <w:rsid w:val="00C036A3"/>
    <w:rsid w:val="00C12B95"/>
    <w:rsid w:val="00C13064"/>
    <w:rsid w:val="00C13740"/>
    <w:rsid w:val="00C13883"/>
    <w:rsid w:val="00C17FB0"/>
    <w:rsid w:val="00C20A97"/>
    <w:rsid w:val="00C21E00"/>
    <w:rsid w:val="00C26B23"/>
    <w:rsid w:val="00C31237"/>
    <w:rsid w:val="00C3367D"/>
    <w:rsid w:val="00C33980"/>
    <w:rsid w:val="00C42ED1"/>
    <w:rsid w:val="00C43C1C"/>
    <w:rsid w:val="00C473FA"/>
    <w:rsid w:val="00C50B9C"/>
    <w:rsid w:val="00C523AF"/>
    <w:rsid w:val="00C52B60"/>
    <w:rsid w:val="00C56656"/>
    <w:rsid w:val="00C570CC"/>
    <w:rsid w:val="00C6135B"/>
    <w:rsid w:val="00C622A7"/>
    <w:rsid w:val="00C6293B"/>
    <w:rsid w:val="00C6351C"/>
    <w:rsid w:val="00C63B55"/>
    <w:rsid w:val="00C6452E"/>
    <w:rsid w:val="00C717E8"/>
    <w:rsid w:val="00C7449E"/>
    <w:rsid w:val="00C81FE6"/>
    <w:rsid w:val="00C85B12"/>
    <w:rsid w:val="00C85F25"/>
    <w:rsid w:val="00C86165"/>
    <w:rsid w:val="00C931BD"/>
    <w:rsid w:val="00C96CF2"/>
    <w:rsid w:val="00CA284A"/>
    <w:rsid w:val="00CA483B"/>
    <w:rsid w:val="00CA4D31"/>
    <w:rsid w:val="00CA68B6"/>
    <w:rsid w:val="00CB5F66"/>
    <w:rsid w:val="00CB663D"/>
    <w:rsid w:val="00CB6E66"/>
    <w:rsid w:val="00CC4256"/>
    <w:rsid w:val="00CC43A0"/>
    <w:rsid w:val="00CC4CA8"/>
    <w:rsid w:val="00CC60D4"/>
    <w:rsid w:val="00CC6EB8"/>
    <w:rsid w:val="00CC7B8C"/>
    <w:rsid w:val="00CD0FF4"/>
    <w:rsid w:val="00CD1763"/>
    <w:rsid w:val="00CD211F"/>
    <w:rsid w:val="00CD44A3"/>
    <w:rsid w:val="00CD4A8F"/>
    <w:rsid w:val="00CD53FB"/>
    <w:rsid w:val="00CD5E91"/>
    <w:rsid w:val="00CD5E9D"/>
    <w:rsid w:val="00CE542B"/>
    <w:rsid w:val="00CE55E2"/>
    <w:rsid w:val="00CE726E"/>
    <w:rsid w:val="00CF5C47"/>
    <w:rsid w:val="00CF6431"/>
    <w:rsid w:val="00D0195D"/>
    <w:rsid w:val="00D03387"/>
    <w:rsid w:val="00D0345C"/>
    <w:rsid w:val="00D04223"/>
    <w:rsid w:val="00D07101"/>
    <w:rsid w:val="00D07493"/>
    <w:rsid w:val="00D11095"/>
    <w:rsid w:val="00D126AF"/>
    <w:rsid w:val="00D12FBB"/>
    <w:rsid w:val="00D20AB6"/>
    <w:rsid w:val="00D21CAB"/>
    <w:rsid w:val="00D26C6C"/>
    <w:rsid w:val="00D26EFF"/>
    <w:rsid w:val="00D2766C"/>
    <w:rsid w:val="00D276F2"/>
    <w:rsid w:val="00D36890"/>
    <w:rsid w:val="00D37879"/>
    <w:rsid w:val="00D37EF2"/>
    <w:rsid w:val="00D46B16"/>
    <w:rsid w:val="00D47704"/>
    <w:rsid w:val="00D52D72"/>
    <w:rsid w:val="00D547A7"/>
    <w:rsid w:val="00D55446"/>
    <w:rsid w:val="00D6074E"/>
    <w:rsid w:val="00D612C4"/>
    <w:rsid w:val="00D619AF"/>
    <w:rsid w:val="00D633E4"/>
    <w:rsid w:val="00D64270"/>
    <w:rsid w:val="00D64E84"/>
    <w:rsid w:val="00D70695"/>
    <w:rsid w:val="00D71478"/>
    <w:rsid w:val="00D714F3"/>
    <w:rsid w:val="00D72680"/>
    <w:rsid w:val="00D739B0"/>
    <w:rsid w:val="00D74F07"/>
    <w:rsid w:val="00D7633D"/>
    <w:rsid w:val="00D76D5D"/>
    <w:rsid w:val="00D8241A"/>
    <w:rsid w:val="00D83396"/>
    <w:rsid w:val="00D86390"/>
    <w:rsid w:val="00D8670E"/>
    <w:rsid w:val="00D86D8B"/>
    <w:rsid w:val="00D90B70"/>
    <w:rsid w:val="00D93058"/>
    <w:rsid w:val="00D9392E"/>
    <w:rsid w:val="00D9418D"/>
    <w:rsid w:val="00D94FB6"/>
    <w:rsid w:val="00D9643F"/>
    <w:rsid w:val="00D973F2"/>
    <w:rsid w:val="00DA0F06"/>
    <w:rsid w:val="00DA1792"/>
    <w:rsid w:val="00DA233D"/>
    <w:rsid w:val="00DB01AA"/>
    <w:rsid w:val="00DB2C85"/>
    <w:rsid w:val="00DB7A6E"/>
    <w:rsid w:val="00DC0933"/>
    <w:rsid w:val="00DC0FAE"/>
    <w:rsid w:val="00DC3976"/>
    <w:rsid w:val="00DC5FAE"/>
    <w:rsid w:val="00DC6019"/>
    <w:rsid w:val="00DC7D33"/>
    <w:rsid w:val="00DD001B"/>
    <w:rsid w:val="00DD52CF"/>
    <w:rsid w:val="00DD7A91"/>
    <w:rsid w:val="00DE10E6"/>
    <w:rsid w:val="00DE7DA5"/>
    <w:rsid w:val="00DF10DC"/>
    <w:rsid w:val="00DF19C4"/>
    <w:rsid w:val="00DF36E9"/>
    <w:rsid w:val="00DF4370"/>
    <w:rsid w:val="00E02DA0"/>
    <w:rsid w:val="00E05112"/>
    <w:rsid w:val="00E12210"/>
    <w:rsid w:val="00E15D6F"/>
    <w:rsid w:val="00E1743E"/>
    <w:rsid w:val="00E17B5C"/>
    <w:rsid w:val="00E17F00"/>
    <w:rsid w:val="00E2182E"/>
    <w:rsid w:val="00E22A55"/>
    <w:rsid w:val="00E23FD0"/>
    <w:rsid w:val="00E25797"/>
    <w:rsid w:val="00E25B2B"/>
    <w:rsid w:val="00E31D95"/>
    <w:rsid w:val="00E355B1"/>
    <w:rsid w:val="00E37942"/>
    <w:rsid w:val="00E41022"/>
    <w:rsid w:val="00E42C6C"/>
    <w:rsid w:val="00E43F72"/>
    <w:rsid w:val="00E448D1"/>
    <w:rsid w:val="00E44C71"/>
    <w:rsid w:val="00E46251"/>
    <w:rsid w:val="00E46378"/>
    <w:rsid w:val="00E479B7"/>
    <w:rsid w:val="00E51074"/>
    <w:rsid w:val="00E52BEC"/>
    <w:rsid w:val="00E60466"/>
    <w:rsid w:val="00E71528"/>
    <w:rsid w:val="00E768DE"/>
    <w:rsid w:val="00E77839"/>
    <w:rsid w:val="00E861AE"/>
    <w:rsid w:val="00E876C7"/>
    <w:rsid w:val="00E90949"/>
    <w:rsid w:val="00E94522"/>
    <w:rsid w:val="00E96A2B"/>
    <w:rsid w:val="00EA17A0"/>
    <w:rsid w:val="00EA46B2"/>
    <w:rsid w:val="00EA60F1"/>
    <w:rsid w:val="00EB012F"/>
    <w:rsid w:val="00EB1CBE"/>
    <w:rsid w:val="00EC0D49"/>
    <w:rsid w:val="00EC5159"/>
    <w:rsid w:val="00EC71F3"/>
    <w:rsid w:val="00ED1178"/>
    <w:rsid w:val="00ED508B"/>
    <w:rsid w:val="00ED6370"/>
    <w:rsid w:val="00EF0452"/>
    <w:rsid w:val="00EF1AF9"/>
    <w:rsid w:val="00EF2B1C"/>
    <w:rsid w:val="00F009E0"/>
    <w:rsid w:val="00F01D70"/>
    <w:rsid w:val="00F02D35"/>
    <w:rsid w:val="00F03BC7"/>
    <w:rsid w:val="00F042FB"/>
    <w:rsid w:val="00F05B06"/>
    <w:rsid w:val="00F07AC1"/>
    <w:rsid w:val="00F104CE"/>
    <w:rsid w:val="00F11F5D"/>
    <w:rsid w:val="00F14474"/>
    <w:rsid w:val="00F163BF"/>
    <w:rsid w:val="00F1726D"/>
    <w:rsid w:val="00F21158"/>
    <w:rsid w:val="00F218AE"/>
    <w:rsid w:val="00F21E9F"/>
    <w:rsid w:val="00F22486"/>
    <w:rsid w:val="00F23613"/>
    <w:rsid w:val="00F25A0C"/>
    <w:rsid w:val="00F27C44"/>
    <w:rsid w:val="00F42376"/>
    <w:rsid w:val="00F43172"/>
    <w:rsid w:val="00F4325E"/>
    <w:rsid w:val="00F46263"/>
    <w:rsid w:val="00F514ED"/>
    <w:rsid w:val="00F53486"/>
    <w:rsid w:val="00F53A90"/>
    <w:rsid w:val="00F54646"/>
    <w:rsid w:val="00F63B85"/>
    <w:rsid w:val="00F675A5"/>
    <w:rsid w:val="00F70530"/>
    <w:rsid w:val="00F7229E"/>
    <w:rsid w:val="00F750EF"/>
    <w:rsid w:val="00F77A40"/>
    <w:rsid w:val="00F87544"/>
    <w:rsid w:val="00F91714"/>
    <w:rsid w:val="00F92032"/>
    <w:rsid w:val="00FA001C"/>
    <w:rsid w:val="00FA0D59"/>
    <w:rsid w:val="00FA1C4A"/>
    <w:rsid w:val="00FA447B"/>
    <w:rsid w:val="00FB1D79"/>
    <w:rsid w:val="00FB44DB"/>
    <w:rsid w:val="00FB65E5"/>
    <w:rsid w:val="00FC171A"/>
    <w:rsid w:val="00FC241A"/>
    <w:rsid w:val="00FC2F26"/>
    <w:rsid w:val="00FC5740"/>
    <w:rsid w:val="00FD1F83"/>
    <w:rsid w:val="00FD6A8E"/>
    <w:rsid w:val="00FE0588"/>
    <w:rsid w:val="00FE0D26"/>
    <w:rsid w:val="00FE2450"/>
    <w:rsid w:val="00FE5675"/>
    <w:rsid w:val="00FE58B5"/>
    <w:rsid w:val="00FF041E"/>
    <w:rsid w:val="00FF1E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468C76"/>
  <w15:docId w15:val="{4E0682C1-97AD-4CDA-B6D2-85552D85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nhideWhenUsed/>
    <w:qFormat/>
    <w:rsid w:val="000E152C"/>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uiPriority w:val="99"/>
    <w:rsid w:val="000E152C"/>
    <w:rPr>
      <w:sz w:val="20"/>
      <w:szCs w:val="20"/>
    </w:rPr>
  </w:style>
  <w:style w:type="paragraph" w:styleId="Footer">
    <w:name w:val="footer"/>
    <w:basedOn w:val="Normal"/>
    <w:link w:val="FooterChar"/>
    <w:uiPriority w:val="99"/>
    <w:unhideWhenUsed/>
    <w:rsid w:val="000E1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52C"/>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0E152C"/>
    <w:rPr>
      <w:rFonts w:ascii="Times New Roman" w:hAnsi="Times New Roman"/>
      <w:b/>
      <w:sz w:val="26"/>
      <w:szCs w:val="26"/>
      <w:vertAlign w:val="superscript"/>
    </w:rPr>
  </w:style>
  <w:style w:type="character" w:styleId="PageNumber">
    <w:name w:val="page number"/>
    <w:basedOn w:val="DefaultParagraphFont"/>
    <w:rsid w:val="000E152C"/>
  </w:style>
  <w:style w:type="character" w:styleId="Hyperlink">
    <w:name w:val="Hyperlink"/>
    <w:rsid w:val="000E152C"/>
    <w:rPr>
      <w:strike w:val="0"/>
      <w:dstrike w:val="0"/>
      <w:color w:val="000080"/>
      <w:u w:val="none"/>
      <w:effect w:val="none"/>
    </w:rPr>
  </w:style>
  <w:style w:type="paragraph" w:styleId="Header">
    <w:name w:val="header"/>
    <w:basedOn w:val="Normal"/>
    <w:link w:val="HeaderChar"/>
    <w:uiPriority w:val="99"/>
    <w:unhideWhenUsed/>
    <w:rsid w:val="00A94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69D"/>
  </w:style>
  <w:style w:type="character" w:styleId="CommentReference">
    <w:name w:val="annotation reference"/>
    <w:basedOn w:val="DefaultParagraphFont"/>
    <w:uiPriority w:val="99"/>
    <w:semiHidden/>
    <w:unhideWhenUsed/>
    <w:rsid w:val="004707B7"/>
    <w:rPr>
      <w:sz w:val="16"/>
      <w:szCs w:val="16"/>
    </w:rPr>
  </w:style>
  <w:style w:type="paragraph" w:styleId="CommentText">
    <w:name w:val="annotation text"/>
    <w:basedOn w:val="Normal"/>
    <w:link w:val="CommentTextChar"/>
    <w:uiPriority w:val="99"/>
    <w:unhideWhenUsed/>
    <w:rsid w:val="004707B7"/>
    <w:pPr>
      <w:spacing w:line="240" w:lineRule="auto"/>
    </w:pPr>
    <w:rPr>
      <w:sz w:val="20"/>
      <w:szCs w:val="20"/>
    </w:rPr>
  </w:style>
  <w:style w:type="character" w:customStyle="1" w:styleId="CommentTextChar">
    <w:name w:val="Comment Text Char"/>
    <w:basedOn w:val="DefaultParagraphFont"/>
    <w:link w:val="CommentText"/>
    <w:uiPriority w:val="99"/>
    <w:rsid w:val="004707B7"/>
    <w:rPr>
      <w:sz w:val="20"/>
      <w:szCs w:val="20"/>
    </w:rPr>
  </w:style>
  <w:style w:type="paragraph" w:styleId="CommentSubject">
    <w:name w:val="annotation subject"/>
    <w:basedOn w:val="CommentText"/>
    <w:next w:val="CommentText"/>
    <w:link w:val="CommentSubjectChar"/>
    <w:uiPriority w:val="99"/>
    <w:semiHidden/>
    <w:unhideWhenUsed/>
    <w:rsid w:val="004707B7"/>
    <w:rPr>
      <w:b/>
      <w:bCs/>
    </w:rPr>
  </w:style>
  <w:style w:type="character" w:customStyle="1" w:styleId="CommentSubjectChar">
    <w:name w:val="Comment Subject Char"/>
    <w:basedOn w:val="CommentTextChar"/>
    <w:link w:val="CommentSubject"/>
    <w:uiPriority w:val="99"/>
    <w:semiHidden/>
    <w:rsid w:val="004707B7"/>
    <w:rPr>
      <w:b/>
      <w:bCs/>
      <w:sz w:val="20"/>
      <w:szCs w:val="20"/>
    </w:rPr>
  </w:style>
  <w:style w:type="paragraph" w:styleId="BalloonText">
    <w:name w:val="Balloon Text"/>
    <w:basedOn w:val="Normal"/>
    <w:link w:val="BalloonTextChar"/>
    <w:uiPriority w:val="99"/>
    <w:semiHidden/>
    <w:unhideWhenUsed/>
    <w:rsid w:val="00470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7B7"/>
    <w:rPr>
      <w:rFonts w:ascii="Segoe UI" w:hAnsi="Segoe UI" w:cs="Segoe UI"/>
      <w:sz w:val="18"/>
      <w:szCs w:val="18"/>
    </w:rPr>
  </w:style>
  <w:style w:type="character" w:styleId="FollowedHyperlink">
    <w:name w:val="FollowedHyperlink"/>
    <w:basedOn w:val="DefaultParagraphFont"/>
    <w:uiPriority w:val="99"/>
    <w:semiHidden/>
    <w:unhideWhenUsed/>
    <w:rsid w:val="00974B92"/>
    <w:rPr>
      <w:color w:val="954F72" w:themeColor="followedHyperlink"/>
      <w:u w:val="single"/>
    </w:rPr>
  </w:style>
  <w:style w:type="character" w:styleId="UnresolvedMention">
    <w:name w:val="Unresolved Mention"/>
    <w:basedOn w:val="DefaultParagraphFont"/>
    <w:uiPriority w:val="99"/>
    <w:semiHidden/>
    <w:unhideWhenUsed/>
    <w:rsid w:val="00A043C1"/>
    <w:rPr>
      <w:color w:val="605E5C"/>
      <w:shd w:val="clear" w:color="auto" w:fill="E1DFDD"/>
    </w:rPr>
  </w:style>
  <w:style w:type="paragraph" w:styleId="Revision">
    <w:name w:val="Revision"/>
    <w:hidden/>
    <w:uiPriority w:val="99"/>
    <w:semiHidden/>
    <w:rsid w:val="00AD6113"/>
    <w:pPr>
      <w:spacing w:after="0" w:line="240" w:lineRule="auto"/>
    </w:pPr>
  </w:style>
  <w:style w:type="paragraph" w:customStyle="1" w:styleId="FERCparanumber">
    <w:name w:val="FERC paranumber"/>
    <w:basedOn w:val="Normal"/>
    <w:link w:val="FERCparanumberChar"/>
    <w:qFormat/>
    <w:rsid w:val="00DB7A6E"/>
    <w:pPr>
      <w:numPr>
        <w:numId w:val="8"/>
      </w:numPr>
      <w:spacing w:after="0" w:line="480" w:lineRule="auto"/>
    </w:pPr>
    <w:rPr>
      <w:rFonts w:ascii="Times New Roman" w:hAnsi="Times New Roman" w:cs="Times New Roman"/>
      <w:sz w:val="26"/>
    </w:rPr>
  </w:style>
  <w:style w:type="character" w:customStyle="1" w:styleId="FERCparanumberChar">
    <w:name w:val="FERC paranumber Char"/>
    <w:basedOn w:val="DefaultParagraphFont"/>
    <w:link w:val="FERCparanumber"/>
    <w:rsid w:val="00DB7A6E"/>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sites/default/files/2020-05/fili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7c6213-c3f8-4376-93f2-dc58e5c51d54">
      <UserInfo>
        <DisplayName>Jean Sonneman</DisplayName>
        <AccountId>762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2EFF5-F1A6-40FB-9094-864FC7BBD3B5}">
  <ds:schemaRefs>
    <ds:schemaRef ds:uri="http://schemas.openxmlformats.org/officeDocument/2006/bibliography"/>
  </ds:schemaRefs>
</ds:datastoreItem>
</file>

<file path=customXml/itemProps2.xml><?xml version="1.0" encoding="utf-8"?>
<ds:datastoreItem xmlns:ds="http://schemas.openxmlformats.org/officeDocument/2006/customXml" ds:itemID="{55BCF980-C93D-4980-BFA2-AFB5DF31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FDFA0-ABFF-4473-A672-4133F97DB920}">
  <ds:schemaRefs>
    <ds:schemaRef ds:uri="http://schemas.microsoft.com/office/2006/metadata/properties"/>
    <ds:schemaRef ds:uri="http://schemas.microsoft.com/office/infopath/2007/PartnerControls"/>
    <ds:schemaRef ds:uri="5a7c6213-c3f8-4376-93f2-dc58e5c51d54"/>
  </ds:schemaRefs>
</ds:datastoreItem>
</file>

<file path=customXml/itemProps4.xml><?xml version="1.0" encoding="utf-8"?>
<ds:datastoreItem xmlns:ds="http://schemas.openxmlformats.org/officeDocument/2006/customXml" ds:itemID="{A8C5023F-CE30-4BA7-A4BB-3DAB31CD3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2375</Words>
  <Characters>14893</Characters>
  <Application>Microsoft Office Word</Application>
  <DocSecurity>0</DocSecurity>
  <Lines>286</Lines>
  <Paragraphs>70</Paragraphs>
  <ScaleCrop>false</ScaleCrop>
  <HeadingPairs>
    <vt:vector size="2" baseType="variant">
      <vt:variant>
        <vt:lpstr>Title</vt:lpstr>
      </vt:variant>
      <vt:variant>
        <vt:i4>1</vt:i4>
      </vt:variant>
    </vt:vector>
  </HeadingPairs>
  <TitlesOfParts>
    <vt:vector size="1" baseType="lpstr">
      <vt:lpstr>Electric Transmission Facilities</vt:lpstr>
    </vt:vector>
  </TitlesOfParts>
  <Company>FERC</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Transmission Facilities</dc:title>
  <dc:creator>Michele Chambers</dc:creator>
  <cp:lastModifiedBy>Christopher Kozler</cp:lastModifiedBy>
  <cp:revision>3</cp:revision>
  <dcterms:created xsi:type="dcterms:W3CDTF">2024-10-29T13:02:00Z</dcterms:created>
  <dcterms:modified xsi:type="dcterms:W3CDTF">2024-10-29T14:41:00Z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ediaServiceImageTags">
    <vt:lpwstr/>
  </property>
  <property fmtid="{D5CDD505-2E9C-101B-9397-08002B2CF9AE}" pid="4" name="MSIP_Label_bd24d06a-0e85-4d57-b1e0-ba34b1abc708_ActionId">
    <vt:lpwstr>210a3e9d-30a6-49b7-8f91-19952fd66fa2</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2024-10-28T15:25:50Z</vt:lpwstr>
  </property>
  <property fmtid="{D5CDD505-2E9C-101B-9397-08002B2CF9AE}" pid="10" name="MSIP_Label_bd24d06a-0e85-4d57-b1e0-ba34b1abc708_SiteId">
    <vt:lpwstr>19caa9e9-04ff-43fa-885f-d77fac387903</vt:lpwstr>
  </property>
</Properties>
</file>