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19902FE1">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71F600E2" w:rsidR="00172B39">
        <w:t>Urban Waters Federal Partnership Program</w:t>
      </w:r>
    </w:p>
    <w:p w:rsidR="00EE2403" w:rsidRPr="00BB3410" w:rsidP="00BB432F" w14:paraId="71D5121E" w14:textId="032625E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172B39" w:rsidR="00172B39">
        <w:rPr>
          <w:rStyle w:val="ui-provider"/>
          <w:rFonts w:cstheme="minorHAnsi"/>
        </w:rPr>
        <w:t>2040-NEW</w:t>
      </w:r>
    </w:p>
    <w:p w:rsidR="00EE2403" w:rsidRPr="00172B39" w:rsidP="00ED57A4" w14:paraId="4FB77BCA" w14:textId="1761A593">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172B39" w:rsidR="00172B39">
        <w:t>2801.01</w:t>
      </w:r>
    </w:p>
    <w:p w:rsidR="00172B39" w:rsidP="00172B39" w14:paraId="495FD100" w14:textId="77777777">
      <w:r w:rsidRPr="4BDBF0A0">
        <w:rPr>
          <w:b/>
          <w:bCs/>
        </w:rPr>
        <w:t>Abstract:</w:t>
      </w:r>
      <w:r w:rsidRPr="4BDBF0A0" w:rsidR="00BB432F">
        <w:t xml:space="preserve"> </w:t>
      </w:r>
      <w:r w:rsidRPr="71F600E2">
        <w:t xml:space="preserve">The Urban Waters Federal Partnership (UWFP) is a voluntary program </w:t>
      </w:r>
      <w:r>
        <w:t>established</w:t>
      </w:r>
      <w:r w:rsidRPr="71F600E2">
        <w:t xml:space="preserve"> in 2011</w:t>
      </w:r>
      <w:r>
        <w:t>. Its primary aim is</w:t>
      </w:r>
      <w:r w:rsidRPr="71F600E2">
        <w:t xml:space="preserve"> to reconnect urban communities, particularly those that are overburdened or economically distressed, with their waterways</w:t>
      </w:r>
      <w:r>
        <w:t>, thereby fostering a sense of stewardship</w:t>
      </w:r>
      <w:r w:rsidRPr="71F600E2">
        <w:t xml:space="preserve"> for clean urban waters. </w:t>
      </w:r>
      <w:r>
        <w:t xml:space="preserve">The program operates through </w:t>
      </w:r>
      <w:r w:rsidRPr="71F600E2">
        <w:t xml:space="preserve">a diverse </w:t>
      </w:r>
      <w:r>
        <w:t>network</w:t>
      </w:r>
      <w:r w:rsidRPr="71F600E2">
        <w:t xml:space="preserve"> of partners, </w:t>
      </w:r>
      <w:r>
        <w:t xml:space="preserve">all working towards a common goal of helping </w:t>
      </w:r>
      <w:r w:rsidRPr="71F600E2">
        <w:t>communities restore and protect water quality</w:t>
      </w:r>
      <w:r>
        <w:t xml:space="preserve"> </w:t>
      </w:r>
      <w:r w:rsidRPr="71F600E2">
        <w:t xml:space="preserve">and revitalize adjacent rural, suburban and urban neighborhoods throughout the watershed. </w:t>
      </w:r>
      <w:r>
        <w:t>T</w:t>
      </w:r>
      <w:r w:rsidRPr="71F600E2">
        <w:t>he UWFP</w:t>
      </w:r>
      <w:r>
        <w:t xml:space="preserve"> program provides a platform for </w:t>
      </w:r>
      <w:r w:rsidRPr="71F600E2">
        <w:t>communities to collaborate and work towards holistic environmental and social priorities</w:t>
      </w:r>
      <w:r>
        <w:t>, thereby enhancing</w:t>
      </w:r>
      <w:r w:rsidRPr="71F600E2">
        <w:t xml:space="preserve"> their watersheds. The</w:t>
      </w:r>
      <w:r>
        <w:t xml:space="preserve">se </w:t>
      </w:r>
      <w:r w:rsidRPr="71F600E2">
        <w:t xml:space="preserve">partnerships </w:t>
      </w:r>
      <w:r>
        <w:t xml:space="preserve">are a collective effort, </w:t>
      </w:r>
      <w:r w:rsidRPr="71F600E2">
        <w:t>bring</w:t>
      </w:r>
      <w:r>
        <w:t>ing</w:t>
      </w:r>
      <w:r w:rsidRPr="71F600E2">
        <w:t xml:space="preserve"> together federal agencies, Tribal governments, state and local agencies, and non-profit and community-led organizations. The program </w:t>
      </w:r>
      <w:r>
        <w:t>is spearheaded</w:t>
      </w:r>
      <w:r w:rsidRPr="71F600E2">
        <w:t xml:space="preserve"> by the U.S. Environmental Protection Agency’s Office of Water</w:t>
      </w:r>
      <w:r>
        <w:t>, in collaboration</w:t>
      </w:r>
      <w:r w:rsidRPr="71F600E2">
        <w:t xml:space="preserve"> with fourteen other federal agencies.</w:t>
      </w:r>
    </w:p>
    <w:p w:rsidR="00172B39" w:rsidP="00172B39" w14:paraId="203427AB" w14:textId="42F5FF4D">
      <w:r>
        <w:t xml:space="preserve">An organization’s decision to participate in UWFP is entirely voluntary. A location’s participation in the program generally begins when a group of organizations collaborate to form a local partnership to improve an urban watershed. The partnership consists of </w:t>
      </w:r>
      <w:r w:rsidR="2D40E1CC">
        <w:t xml:space="preserve">state and local </w:t>
      </w:r>
      <w:r>
        <w:t>government, non-governmental organizations, community-based organizations</w:t>
      </w:r>
      <w:r w:rsidR="4884FD16">
        <w:t>,</w:t>
      </w:r>
      <w:r>
        <w:t xml:space="preserve"> federal agencies</w:t>
      </w:r>
      <w:r w:rsidR="17CEF76D">
        <w:t xml:space="preserve"> and may include Tribal government</w:t>
      </w:r>
      <w:r>
        <w:t xml:space="preserve">. Each partnership must apply to become a designated UWFP location and hire an Ambassador to manage the partnership </w:t>
      </w:r>
      <w:r w:rsidR="00E40D7D">
        <w:t>who serves as</w:t>
      </w:r>
      <w:r>
        <w:t xml:space="preserve"> the main point-of-contact between partners and the federal agencies. The UWFP designated twenty locations between 2011 and 2015 and one location in 2023. The twenty-one geographically dispersed locations are working to revitalize urban waterways and the surrounding communities, transforming overlooked watersheds into community assets.</w:t>
      </w:r>
    </w:p>
    <w:p w:rsidR="00172B39" w:rsidP="00172B39" w14:paraId="0FF94D63" w14:textId="77777777">
      <w:r>
        <w:t>Each location conducts different activities depending on the needs of its watershed and communities. Ambassadors serve as the lead coordinator for each location and provide data and information to UWFP on a regular basis. Each location has an active partnership</w:t>
      </w:r>
      <w:r w:rsidRPr="3756BB4C">
        <w:rPr>
          <w:b/>
          <w:bCs/>
        </w:rPr>
        <w:t xml:space="preserve"> Workplan</w:t>
      </w:r>
      <w:r>
        <w:t xml:space="preserve"> that will be prepared every other year and provided to the UWFP for review. Ambassadors will provide summary information on workplan achievements and collaborative activities during a year</w:t>
      </w:r>
      <w:r w:rsidRPr="3756BB4C">
        <w:rPr>
          <w:b/>
          <w:bCs/>
        </w:rPr>
        <w:t xml:space="preserve"> </w:t>
      </w:r>
      <w:r>
        <w:t>by submitting</w:t>
      </w:r>
      <w:r w:rsidRPr="3756BB4C">
        <w:rPr>
          <w:b/>
          <w:bCs/>
        </w:rPr>
        <w:t xml:space="preserve"> </w:t>
      </w:r>
      <w:r>
        <w:t>an</w:t>
      </w:r>
      <w:r w:rsidRPr="3756BB4C">
        <w:rPr>
          <w:b/>
          <w:bCs/>
        </w:rPr>
        <w:t xml:space="preserve"> Annual Reporting Form</w:t>
      </w:r>
      <w:r>
        <w:t xml:space="preserve">. The EPA will use the information collected to track the progress of the program at each location and celebrate the locations’ successes. In addition to quantitative metrics on the program’s activities, the UWFP also will collect qualitative data on the impact and health of the partnership at each location. </w:t>
      </w:r>
      <w:r w:rsidRPr="3756BB4C">
        <w:rPr>
          <w:b/>
          <w:bCs/>
        </w:rPr>
        <w:t>Partnership Evaluation Forms</w:t>
      </w:r>
      <w:r>
        <w:t xml:space="preserve"> will be completed by the partner organizations at each location to help the UWFP national program understand the degree to which partnership locations are building organizational capacity, connectedness and collaboration between partner organizations. These forms are also used to plan future activities that support healthy and sustainable partnerships. </w:t>
      </w:r>
    </w:p>
    <w:p w:rsidR="00EB2DE5" w:rsidP="4BDBF0A0" w14:paraId="12D34675" w14:textId="77777777">
      <w:pPr>
        <w:rPr>
          <w:b/>
          <w:bCs/>
          <w:u w:val="single"/>
        </w:rPr>
      </w:pPr>
    </w:p>
    <w:p w:rsidR="00DE4E0C" w:rsidRPr="00BB3410" w:rsidP="4BDBF0A0" w14:paraId="12DA0580" w14:textId="2ABC3F40">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172B39" w:rsidRPr="00F80ABD" w:rsidP="00172B39" w14:paraId="5220E141" w14:textId="76CEFF53">
      <w:r w:rsidRPr="71F600E2">
        <w:t xml:space="preserve">As part of strategic planning efforts, the EPA encourages programs to develop meaningful performance measures, set ambitious targets and link budget expenditures to results. Data collected under this ICR will help the UWFP program demonstrate results and carry out evaluation efforts to ensure continuous program improvement. In addition, data will help the EPA support designated </w:t>
      </w:r>
      <w:r>
        <w:t>UWFP</w:t>
      </w:r>
      <w:r w:rsidRPr="71F600E2">
        <w:t xml:space="preserve"> locations in working more efficiently and effectively. </w:t>
      </w:r>
    </w:p>
    <w:p w:rsidR="00172B39" w:rsidRPr="00F80ABD" w:rsidP="00172B39" w14:paraId="6F70E360" w14:textId="126910BE">
      <w:r w:rsidRPr="71F600E2">
        <w:t xml:space="preserve">The Clean Water Act has provisions and authorities that support the UWFP </w:t>
      </w:r>
      <w:r>
        <w:t xml:space="preserve">program </w:t>
      </w:r>
      <w:r w:rsidRPr="71F600E2">
        <w:t>as currently described. Section 104(a) and (b) of the C</w:t>
      </w:r>
      <w:r>
        <w:t xml:space="preserve">lean Water Act </w:t>
      </w:r>
      <w:r w:rsidRPr="71F600E2">
        <w:t>broadly authorizes the Administrator to establish national programs for the reduction of pollution, which may include cooperation with, encouragement of</w:t>
      </w:r>
      <w:r w:rsidR="003226FB">
        <w:t>,</w:t>
      </w:r>
      <w:r w:rsidRPr="71F600E2">
        <w:t xml:space="preserve"> and assistance for public and private efforts to prevent, reduce and eliminate pollution. </w:t>
      </w:r>
    </w:p>
    <w:p w:rsidR="00172B39" w:rsidP="00172B39" w14:paraId="390501FB" w14:textId="77777777">
      <w:r w:rsidRPr="71F600E2">
        <w:t>The 1993 Government Performance and Results Act (PL 103-62) requires federal agencies to develop plans for what they intend to accomplish, measure how well they are doing, make appropriate decisions based on the information they have gathered and communicate information about their performance to Congress and to the public. In response, the EPA develop</w:t>
      </w:r>
      <w:r>
        <w:t xml:space="preserve">s </w:t>
      </w:r>
      <w:r w:rsidRPr="71F600E2">
        <w:t>Strategic Plan</w:t>
      </w:r>
      <w:r>
        <w:t>s</w:t>
      </w:r>
      <w:r w:rsidRPr="71F600E2">
        <w:t xml:space="preserve"> that </w:t>
      </w:r>
      <w:r>
        <w:t xml:space="preserve">are </w:t>
      </w:r>
      <w:r w:rsidRPr="71F600E2">
        <w:t>submitted to Congress</w:t>
      </w:r>
      <w:r>
        <w:t xml:space="preserve"> every five years</w:t>
      </w:r>
      <w:r w:rsidRPr="71F600E2">
        <w:t>. Goal 5 of this plan focuses on ensuring that the nation’s water is both clean and safe. The 2022-2026 EPA Strategic Plan highlighted support for protecting and restoring waterbodies and watersheds as a key strategy in achieving progress for its goal of Ensuring Clean and Safe Water for All Communities. The UWFP program</w:t>
      </w:r>
      <w:r>
        <w:t xml:space="preserve"> </w:t>
      </w:r>
      <w:r w:rsidRPr="71F600E2">
        <w:t xml:space="preserve">is an important element of the EPA’s strategic planning efforts to promote the improvement of watersheds and support adaptation to climate change. </w:t>
      </w:r>
    </w:p>
    <w:p w:rsidR="00172B39" w:rsidP="00172B39" w14:paraId="2BC10981" w14:textId="77777777">
      <w:r w:rsidRPr="71F600E2">
        <w:t xml:space="preserve">In addition, Executive Order 13985 “Advancing Racial Equity and Support for Underserved Communities Through the Federal Government” (January 20, 2021) and Executive Order 14096 “Revitalizing our Nation's Commitment to Environmental Justice for All” (April 21, 2023) call for federal agencies to better reach underserved and overburdened communities and improve access to clean water for all. The </w:t>
      </w:r>
      <w:r>
        <w:t>UWFP</w:t>
      </w:r>
      <w:r w:rsidRPr="71F600E2">
        <w:t xml:space="preserve"> program helps the participating federal agencies achieve those goals through sustained collaboration with communities with environmental justice concerns, channeling local priorities to those agencies, and through supporting holistic approaches to education, training and outreach</w:t>
      </w:r>
      <w:r>
        <w:t>.</w:t>
      </w:r>
      <w:r w:rsidRPr="71F600E2">
        <w:t xml:space="preserve"> Finally, Executive Order 14008 “Tackling the Climate Crisis at Home and Abroad” (January 27, 2021) requires federal agencies to work to address the climate crisis across the government and develop and implement action plans. Climate change adaptation and resilience is a key pillar of the UWFP program</w:t>
      </w:r>
      <w:r>
        <w:t>, and p</w:t>
      </w:r>
      <w:r w:rsidRPr="71F600E2">
        <w:t xml:space="preserve">rojects are undertaken at the local level to address current and future climate impacts within underserved and overburdened communities and their watersheds. </w:t>
      </w:r>
    </w:p>
    <w:p w:rsidR="00D47CB3" w:rsidRPr="00E3122D" w:rsidP="00854AAE" w14:paraId="24F38A28" w14:textId="0D261A4F">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72B39" w:rsidRPr="002F0853" w:rsidP="00172B39" w14:paraId="7FD5385D" w14:textId="11BA30CD">
      <w:r w:rsidRPr="71F600E2">
        <w:t>The information collected by the UWFP</w:t>
      </w:r>
      <w:r>
        <w:t xml:space="preserve"> program</w:t>
      </w:r>
      <w:r w:rsidRPr="71F600E2">
        <w:t xml:space="preserve"> is not designed or intended to support regulatory decision-making by the EPA’s Office of Water or other EPA offices. </w:t>
      </w:r>
      <w:r>
        <w:t>P</w:t>
      </w:r>
      <w:r w:rsidRPr="71F600E2">
        <w:t>rogrammatic partnership data is voluntarily reported by individual Urban Waters Ambassadors</w:t>
      </w:r>
      <w:r>
        <w:t xml:space="preserve"> and the partners they work with</w:t>
      </w:r>
      <w:r w:rsidRPr="71F600E2">
        <w:t>. The EPA will use information collected for a variety of purposes, described below.</w:t>
      </w:r>
    </w:p>
    <w:p w:rsidR="00172B39" w:rsidRPr="00E92F0E" w:rsidP="00172B39" w14:paraId="049E0201" w14:textId="77777777">
      <w:pPr>
        <w:rPr>
          <w:b/>
          <w:bCs/>
          <w:u w:val="single"/>
        </w:rPr>
      </w:pPr>
      <w:r w:rsidRPr="00084E29">
        <w:rPr>
          <w:b/>
          <w:bCs/>
          <w:u w:val="single"/>
        </w:rPr>
        <w:t>Workplan</w:t>
      </w:r>
    </w:p>
    <w:p w:rsidR="00172B39" w:rsidP="00172B39" w14:paraId="23FEDF6A" w14:textId="77777777">
      <w:pPr>
        <w:spacing w:after="0" w:line="240" w:lineRule="auto"/>
        <w:rPr>
          <w:b/>
          <w:bCs/>
          <w:u w:val="single"/>
        </w:rPr>
      </w:pPr>
      <w:r>
        <w:t xml:space="preserve">The </w:t>
      </w:r>
      <w:r w:rsidRPr="00084E29">
        <w:t xml:space="preserve">EPA will use the information from the </w:t>
      </w:r>
      <w:r w:rsidRPr="00084E29">
        <w:rPr>
          <w:b/>
          <w:bCs/>
        </w:rPr>
        <w:t>Workplan</w:t>
      </w:r>
      <w:r w:rsidRPr="00084E29">
        <w:t xml:space="preserve"> to follow the progress of restoration efforts, climate resilience and other projects occurring at the designated </w:t>
      </w:r>
      <w:r w:rsidRPr="71F600E2">
        <w:t xml:space="preserve">UWFP </w:t>
      </w:r>
      <w:r w:rsidRPr="00084E29">
        <w:t>location</w:t>
      </w:r>
      <w:r>
        <w:t>s</w:t>
      </w:r>
      <w:r w:rsidRPr="00084E29">
        <w:t xml:space="preserve">. </w:t>
      </w:r>
      <w:r>
        <w:t xml:space="preserve">Each </w:t>
      </w:r>
      <w:r w:rsidRPr="00084E29">
        <w:t xml:space="preserve">workplan </w:t>
      </w:r>
      <w:r>
        <w:t>will be</w:t>
      </w:r>
      <w:r w:rsidRPr="00084E29">
        <w:t xml:space="preserve"> reviewed by </w:t>
      </w:r>
      <w:r w:rsidRPr="71F600E2">
        <w:t xml:space="preserve">the </w:t>
      </w:r>
      <w:r w:rsidRPr="00084E29">
        <w:t xml:space="preserve">EPA and serves as the scope of work for that location for the upcoming </w:t>
      </w:r>
      <w:r w:rsidRPr="71F600E2">
        <w:t xml:space="preserve">two </w:t>
      </w:r>
      <w:r w:rsidRPr="00084E29">
        <w:t>year</w:t>
      </w:r>
      <w:r w:rsidRPr="71F600E2">
        <w:t>s</w:t>
      </w:r>
      <w:r w:rsidRPr="00084E29">
        <w:t xml:space="preserve">. </w:t>
      </w:r>
      <w:r>
        <w:br/>
      </w:r>
    </w:p>
    <w:p w:rsidR="00172B39" w:rsidRPr="004E2DB5" w:rsidP="00172B39" w14:paraId="1ED4A63B" w14:textId="123F5DD1">
      <w:pPr>
        <w:rPr>
          <w:b/>
          <w:bCs/>
          <w:u w:val="single"/>
        </w:rPr>
      </w:pPr>
      <w:r w:rsidRPr="71F600E2">
        <w:rPr>
          <w:b/>
          <w:bCs/>
          <w:u w:val="single"/>
        </w:rPr>
        <w:t>Annual Reporting Form</w:t>
      </w:r>
    </w:p>
    <w:p w:rsidR="00172B39" w:rsidP="00172B39" w14:paraId="5EF9E86B" w14:textId="77777777">
      <w:r w:rsidRPr="71F600E2">
        <w:t xml:space="preserve">The EPA will use the information from the </w:t>
      </w:r>
      <w:r w:rsidRPr="71F600E2">
        <w:rPr>
          <w:b/>
          <w:bCs/>
        </w:rPr>
        <w:t>Annual Reporting Form</w:t>
      </w:r>
      <w:r w:rsidRPr="71F600E2">
        <w:t xml:space="preserve"> to monitor progress of each partnership location as it works toward restoring, revitalizing and protecting each watershed along with </w:t>
      </w:r>
      <w:r>
        <w:t xml:space="preserve">achieving </w:t>
      </w:r>
      <w:r w:rsidRPr="71F600E2">
        <w:t>equity, community engagement and environmental justice goals. Each designated UWFP location will report annual data to the EPA on their accomplishments from the previous calendar year. This collection allows the EPA to maintain effective program management and summarize environmental results achieved across the overall UWFP</w:t>
      </w:r>
      <w:r>
        <w:t xml:space="preserve"> program</w:t>
      </w:r>
      <w:r w:rsidRPr="71F600E2">
        <w:t xml:space="preserve">. </w:t>
      </w:r>
      <w:r>
        <w:t xml:space="preserve">The </w:t>
      </w:r>
      <w:r w:rsidRPr="71F600E2">
        <w:t>UWFP reporting on these items helps to measure the EPA’s overall goal of clean and safe water.</w:t>
      </w:r>
      <w:r>
        <w:rPr>
          <w:rStyle w:val="FootnoteReference"/>
        </w:rPr>
        <w:footnoteReference w:id="3"/>
      </w:r>
      <w:r w:rsidRPr="71F600E2">
        <w:t xml:space="preserve"> </w:t>
      </w:r>
    </w:p>
    <w:p w:rsidR="00172B39" w:rsidRPr="000D4324" w:rsidP="00172B39" w14:paraId="6AEA802E" w14:textId="77777777">
      <w:pPr>
        <w:rPr>
          <w:b/>
          <w:u w:val="single"/>
        </w:rPr>
      </w:pPr>
      <w:r w:rsidRPr="3F27A271">
        <w:rPr>
          <w:b/>
          <w:u w:val="single"/>
        </w:rPr>
        <w:t>Partnership Evaluation Form</w:t>
      </w:r>
    </w:p>
    <w:p w:rsidR="00172B39" w:rsidRPr="000D4324" w:rsidP="00172B39" w14:paraId="41445A20" w14:textId="77777777">
      <w:r w:rsidRPr="71F600E2">
        <w:t xml:space="preserve">UWFP Ambassadors will use the </w:t>
      </w:r>
      <w:r w:rsidRPr="71F600E2">
        <w:rPr>
          <w:b/>
          <w:bCs/>
        </w:rPr>
        <w:t>Partnership Evaluation Form</w:t>
      </w:r>
      <w:r w:rsidRPr="71F600E2">
        <w:t xml:space="preserve"> to collect information from their partner organizations at each designated location. The EPA will use the information collected in this form to evaluate how well the partnerships are developing organizational capacity, connectivity</w:t>
      </w:r>
      <w:r>
        <w:t>,</w:t>
      </w:r>
      <w:r w:rsidRPr="71F600E2">
        <w:t xml:space="preserve"> and collaboration between partner organizations at each location and to plan future activities that support healthy and sustainable partnerships into the future.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455BD" w:rsidRPr="00157E25" w:rsidP="00B455BD" w14:paraId="0F6A4E1C" w14:textId="4262F4E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w:t>
      </w:r>
      <w:r w:rsidRPr="71F600E2">
        <w:t xml:space="preserve">EPA’s Office of Wetlands, Oceans and Watersheds coordinates with federal agency partners as well as the EPA regions on a regular basis as the program is implemented. In addition to the information in this ICR, the UWFP </w:t>
      </w:r>
      <w:r>
        <w:t xml:space="preserve">program </w:t>
      </w:r>
      <w:r w:rsidRPr="71F600E2">
        <w:t xml:space="preserve">generally relies on </w:t>
      </w:r>
      <w:r>
        <w:t>using</w:t>
      </w:r>
      <w:r w:rsidRPr="71F600E2">
        <w:t xml:space="preserve"> existing data and information, including data and information from other federal agencies, state or local governments, or federally</w:t>
      </w:r>
      <w:r>
        <w:t xml:space="preserve"> </w:t>
      </w:r>
      <w:r w:rsidRPr="71F600E2">
        <w:t xml:space="preserve">recognized Indian </w:t>
      </w:r>
      <w:r>
        <w:t>T</w:t>
      </w:r>
      <w:r w:rsidRPr="71F600E2">
        <w:t xml:space="preserve">ribes. In collecting and analyzing the information associated with this ICR, the EPA </w:t>
      </w:r>
      <w:r>
        <w:t xml:space="preserve">will use </w:t>
      </w:r>
      <w:r w:rsidRPr="71F600E2">
        <w:t>a telephone system, personal computers, email software, electronic form software, and Microsoft Excel and Word software. The EPA plans to offer all information collection instruments electronically</w:t>
      </w:r>
      <w:r>
        <w:t>,</w:t>
      </w:r>
      <w:r w:rsidRPr="71F600E2">
        <w:t xml:space="preserve"> with hard-copy versions available upon request. Electronic submissions </w:t>
      </w:r>
      <w:r>
        <w:t xml:space="preserve">will </w:t>
      </w:r>
      <w:r w:rsidRPr="71F600E2">
        <w:t xml:space="preserve">not have a significant impact on </w:t>
      </w:r>
      <w:r w:rsidRPr="71F600E2">
        <w:t>respondent</w:t>
      </w:r>
      <w:r>
        <w:t>s</w:t>
      </w:r>
      <w:r w:rsidRPr="71F600E2">
        <w:t xml:space="preserve"> or agency burden. </w:t>
      </w:r>
      <w:r w:rsidRPr="00084E29">
        <w:rPr>
          <w:b/>
          <w:bCs/>
        </w:rPr>
        <w:t>Workplans</w:t>
      </w:r>
      <w:r w:rsidRPr="00084E29">
        <w:t xml:space="preserve"> </w:t>
      </w:r>
      <w:r>
        <w:t>will be</w:t>
      </w:r>
      <w:r w:rsidR="00290821">
        <w:t xml:space="preserve"> submitted </w:t>
      </w:r>
      <w:r w:rsidRPr="00084E29">
        <w:t xml:space="preserve">electronically via email. Workplan submissions may include pictures and other public outreach tools that have been developed. Forms </w:t>
      </w:r>
      <w:r>
        <w:t>will be</w:t>
      </w:r>
      <w:r w:rsidRPr="00084E29">
        <w:t xml:space="preserve"> reviewed for completeness and then stored electronically. </w:t>
      </w:r>
      <w:r>
        <w:t xml:space="preserve">The </w:t>
      </w:r>
      <w:r w:rsidRPr="00084E29">
        <w:t xml:space="preserve">EPA will often review the form with the respondent to get clarification and provide feedback. </w:t>
      </w:r>
      <w:r w:rsidRPr="71F600E2">
        <w:rPr>
          <w:b/>
          <w:bCs/>
        </w:rPr>
        <w:t>Annual Reporting Forms</w:t>
      </w:r>
      <w:r w:rsidRPr="71F600E2">
        <w:t xml:space="preserve"> and </w:t>
      </w:r>
      <w:r w:rsidRPr="71F600E2">
        <w:rPr>
          <w:b/>
          <w:bCs/>
        </w:rPr>
        <w:t xml:space="preserve">Partnership Evaluation Forms </w:t>
      </w:r>
      <w:r>
        <w:t>will be</w:t>
      </w:r>
      <w:r w:rsidRPr="71F600E2">
        <w:t xml:space="preserve"> submitted through an online form software. The EPA </w:t>
      </w:r>
      <w:r>
        <w:t xml:space="preserve">will </w:t>
      </w:r>
      <w:r w:rsidRPr="71F600E2">
        <w:t xml:space="preserve">download the information obtained from the forms into an Excel spreadsheet. The EPA </w:t>
      </w:r>
      <w:r>
        <w:t xml:space="preserve">will </w:t>
      </w:r>
      <w:r w:rsidRPr="71F600E2">
        <w:t xml:space="preserve">use the </w:t>
      </w:r>
      <w:r>
        <w:t xml:space="preserve">software’s </w:t>
      </w:r>
      <w:r w:rsidRPr="71F600E2">
        <w:t xml:space="preserve">calculation features whenever possible to minimize errors. The EPA </w:t>
      </w:r>
      <w:r>
        <w:t xml:space="preserve">will </w:t>
      </w:r>
      <w:r w:rsidRPr="71F600E2">
        <w:t xml:space="preserve">ensure the reasonableness and completeness of the information collected electronically by reviewing each submittal and following up with a conversation with the respondent when verification is needed.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B455BD" w:rsidRPr="00B455BD" w:rsidP="00B455BD" w14:paraId="2EB25C4A" w14:textId="707AE36F">
      <w:pPr>
        <w:rPr>
          <w:rFonts w:cstheme="minorHAnsi"/>
        </w:rPr>
      </w:pPr>
      <w:r w:rsidRPr="00B455BD">
        <w:rPr>
          <w:rFonts w:cstheme="minorHAnsi"/>
        </w:rPr>
        <w:t xml:space="preserve">The UWFP program is administered by the EPA’s Office of Wetlands, Oceans and Watersheds in partnership with 14 other federal agencies. The </w:t>
      </w:r>
      <w:r w:rsidRPr="00FC33F5">
        <w:rPr>
          <w:rFonts w:cstheme="minorHAnsi"/>
          <w:b/>
          <w:bCs/>
        </w:rPr>
        <w:t>Workplan, Annual Reporting Form</w:t>
      </w:r>
      <w:r w:rsidRPr="00B455BD">
        <w:rPr>
          <w:rFonts w:cstheme="minorHAnsi"/>
        </w:rPr>
        <w:t xml:space="preserve"> and the </w:t>
      </w:r>
      <w:r w:rsidRPr="00FC33F5">
        <w:rPr>
          <w:rFonts w:cstheme="minorHAnsi"/>
          <w:b/>
          <w:bCs/>
        </w:rPr>
        <w:t>Partnership Evaluation Form</w:t>
      </w:r>
      <w:r w:rsidRPr="00B455BD">
        <w:rPr>
          <w:rFonts w:cstheme="minorHAnsi"/>
        </w:rPr>
        <w:t xml:space="preserve"> are unique forms addressing particular UWFP needs. No other EPA office or any other federal, state or local agency requests these same data organized in this particular manner. </w:t>
      </w:r>
    </w:p>
    <w:p w:rsidR="00ED57A4" w:rsidRPr="00BB3410" w:rsidP="00B455BD" w14:paraId="0E470EF3" w14:textId="7CDB5217">
      <w:pPr>
        <w:rPr>
          <w:rFonts w:cstheme="minorHAnsi"/>
          <w:shd w:val="clear" w:color="auto" w:fill="FFFFFF"/>
        </w:rPr>
      </w:pPr>
      <w:r w:rsidRPr="00B455BD">
        <w:rPr>
          <w:rFonts w:cstheme="minorHAnsi"/>
        </w:rPr>
        <w:t xml:space="preserve">Although there are no duplicative reporting requirements, some data requested for the </w:t>
      </w:r>
      <w:r w:rsidRPr="00FC33F5">
        <w:rPr>
          <w:rFonts w:cstheme="minorHAnsi"/>
          <w:b/>
          <w:bCs/>
        </w:rPr>
        <w:t>Annual Reporting Form</w:t>
      </w:r>
      <w:r w:rsidRPr="00B455BD">
        <w:rPr>
          <w:rFonts w:cstheme="minorHAnsi"/>
        </w:rPr>
        <w:t xml:space="preserve"> may be available from other EPA programs and other federal, state or local agencies. However, no one source contains all the data requested for the </w:t>
      </w:r>
      <w:r w:rsidRPr="00FC33F5">
        <w:rPr>
          <w:rFonts w:cstheme="minorHAnsi"/>
          <w:b/>
          <w:bCs/>
        </w:rPr>
        <w:t>Annual Reporting Form</w:t>
      </w:r>
      <w:r w:rsidRPr="00B455BD">
        <w:rPr>
          <w:rFonts w:cstheme="minorHAnsi"/>
        </w:rPr>
        <w:t xml:space="preserve">. Therefore, the data must be compiled from other sources and organized in a manner detailed in the </w:t>
      </w:r>
      <w:r w:rsidRPr="00FC33F5">
        <w:rPr>
          <w:rFonts w:cstheme="minorHAnsi"/>
          <w:b/>
          <w:bCs/>
        </w:rPr>
        <w:t>Annual Reporting Form</w:t>
      </w:r>
      <w:r w:rsidRPr="00B455BD">
        <w:rPr>
          <w:rFonts w:cstheme="minorHAnsi"/>
        </w:rPr>
        <w:t>. The EPA is continuing to work with non-EPA programs to ensure that watershed restoration efforts build on one another rather than duplicate efforts.</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16D6E092">
      <w:pPr>
        <w:rPr>
          <w:rFonts w:cstheme="minorHAnsi"/>
        </w:rPr>
      </w:pPr>
      <w:r w:rsidRPr="00B455BD">
        <w:rPr>
          <w:rFonts w:cstheme="minorHAnsi"/>
        </w:rPr>
        <w:t>All data collected under this ICR will be voluntarily reported. The EPA expects that some of the participants in designated UWFP locations will be small entities. The EPA has designed its reporting materials to minimize respondent burden while obtaining sufficient and accurate information.</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B455BD" w:rsidRPr="00B455BD" w:rsidP="00B455BD" w14:paraId="6911F5DB" w14:textId="64A382A0">
      <w:pPr>
        <w:pBdr>
          <w:top w:val="single" w:sz="6" w:space="0" w:color="FFFFFF"/>
          <w:left w:val="single" w:sz="6" w:space="0" w:color="FFFFFF"/>
          <w:bottom w:val="single" w:sz="6" w:space="0" w:color="FFFFFF"/>
          <w:right w:val="single" w:sz="6" w:space="0" w:color="FFFFFF"/>
        </w:pBdr>
        <w:rPr>
          <w:rFonts w:cstheme="minorHAnsi"/>
        </w:rPr>
      </w:pPr>
      <w:r w:rsidRPr="00B455BD">
        <w:rPr>
          <w:rFonts w:cstheme="minorHAnsi"/>
          <w:b/>
          <w:bCs/>
        </w:rPr>
        <w:t>Workplans</w:t>
      </w:r>
      <w:r w:rsidRPr="00B455BD">
        <w:rPr>
          <w:rFonts w:cstheme="minorHAnsi"/>
        </w:rPr>
        <w:t xml:space="preserve"> will be prepared by each designated UWFP location every other year and provided to the EPA. Priorities and activities change during a period of two years and numerous projects are completed during a year. Therefore, workplans must be developed every other year to plan and track progress. Requesting this information less frequently would hinder Agency efforts to manage the UWFP program and plan for future activities. </w:t>
      </w:r>
    </w:p>
    <w:p w:rsidR="00B455BD" w:rsidRPr="00B455BD" w:rsidP="00B455BD" w14:paraId="4ED8CDAC" w14:textId="77777777">
      <w:pPr>
        <w:pBdr>
          <w:top w:val="single" w:sz="6" w:space="0" w:color="FFFFFF"/>
          <w:left w:val="single" w:sz="6" w:space="0" w:color="FFFFFF"/>
          <w:bottom w:val="single" w:sz="6" w:space="0" w:color="FFFFFF"/>
          <w:right w:val="single" w:sz="6" w:space="0" w:color="FFFFFF"/>
        </w:pBdr>
        <w:rPr>
          <w:rFonts w:cstheme="minorHAnsi"/>
        </w:rPr>
      </w:pPr>
      <w:r w:rsidRPr="00B455BD">
        <w:rPr>
          <w:rFonts w:cstheme="minorHAnsi"/>
          <w:b/>
          <w:bCs/>
        </w:rPr>
        <w:t>Annual Reporting Forms</w:t>
      </w:r>
      <w:r w:rsidRPr="00B455BD">
        <w:rPr>
          <w:rFonts w:cstheme="minorHAnsi"/>
        </w:rPr>
        <w:t xml:space="preserve"> will be prepared by each designated UWFP location and data on particular program activities and achievements will be summarized during the year. These data will change each </w:t>
      </w:r>
      <w:r w:rsidRPr="00B455BD">
        <w:rPr>
          <w:rFonts w:cstheme="minorHAnsi"/>
        </w:rPr>
        <w:t xml:space="preserve">year as projects and activities are completed; therefore, reporting forms must be submitted annually. Requesting this information less frequently would hinder EPA efforts to assess program results and plan for future program activities. It would also hinder the ability of the agency to review activities completed, evaluate the UWFP program and celebrate successes. </w:t>
      </w:r>
    </w:p>
    <w:p w:rsidR="00ED57A4" w:rsidRPr="00BB3410" w:rsidP="00B455BD" w14:paraId="5934FB28" w14:textId="212537CA">
      <w:pPr>
        <w:pBdr>
          <w:top w:val="single" w:sz="6" w:space="0" w:color="FFFFFF"/>
          <w:left w:val="single" w:sz="6" w:space="0" w:color="FFFFFF"/>
          <w:bottom w:val="single" w:sz="6" w:space="0" w:color="FFFFFF"/>
          <w:right w:val="single" w:sz="6" w:space="0" w:color="FFFFFF"/>
        </w:pBdr>
        <w:rPr>
          <w:rFonts w:cstheme="minorHAnsi"/>
          <w:color w:val="000000"/>
        </w:rPr>
      </w:pPr>
      <w:r w:rsidRPr="00B455BD">
        <w:rPr>
          <w:rFonts w:cstheme="minorHAnsi"/>
          <w:b/>
          <w:bCs/>
        </w:rPr>
        <w:t>Partnership Evaluation Forms</w:t>
      </w:r>
      <w:r w:rsidRPr="00B455BD">
        <w:rPr>
          <w:rFonts w:cstheme="minorHAnsi"/>
        </w:rPr>
        <w:t xml:space="preserve"> will be completed by each designated UWFP location on an annual basis to measure the health of the partnership at each location and track changes to the program over time. Organizations and priorities change frequently so forms must be completed annually. Collecting this information on a less frequent basis would hinder the ability of the agency to assess the health of partnerships over time—which are critical to the effectiveness of the program—and demonstrate the overall success of the program.</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B455BD" w:rsidRPr="00B455BD" w:rsidP="00B455BD" w14:paraId="3535E468" w14:textId="2A0BC183">
      <w:pPr>
        <w:pBdr>
          <w:top w:val="single" w:sz="6" w:space="0" w:color="FFFFFF"/>
          <w:left w:val="single" w:sz="6" w:space="0" w:color="FFFFFF"/>
          <w:bottom w:val="single" w:sz="6" w:space="0" w:color="FFFFFF"/>
          <w:right w:val="single" w:sz="6" w:space="0" w:color="FFFFFF"/>
        </w:pBdr>
        <w:rPr>
          <w:rFonts w:cstheme="minorHAnsi"/>
          <w:color w:val="000000"/>
        </w:rPr>
      </w:pPr>
      <w:r w:rsidRPr="00B455BD">
        <w:rPr>
          <w:rFonts w:cstheme="minorHAnsi"/>
          <w:color w:val="000000"/>
        </w:rPr>
        <w:t>This information collection is consistent with OMB guidelines contained in 5 CFR 1320.5(d)(2) in that:</w:t>
      </w:r>
    </w:p>
    <w:p w:rsidR="00B455BD" w:rsidRPr="00B455BD" w:rsidP="00B455BD" w14:paraId="6F88298B" w14:textId="77777777">
      <w:pPr>
        <w:pBdr>
          <w:top w:val="single" w:sz="6" w:space="0" w:color="FFFFFF"/>
          <w:left w:val="single" w:sz="6" w:space="0" w:color="FFFFFF"/>
          <w:bottom w:val="single" w:sz="6" w:space="0" w:color="FFFFFF"/>
          <w:right w:val="single" w:sz="6" w:space="0" w:color="FFFFFF"/>
        </w:pBdr>
        <w:spacing w:after="0" w:line="240" w:lineRule="auto"/>
        <w:ind w:left="450"/>
        <w:rPr>
          <w:rFonts w:cstheme="minorHAnsi"/>
          <w:color w:val="000000"/>
        </w:rPr>
      </w:pPr>
      <w:r w:rsidRPr="00B455BD">
        <w:rPr>
          <w:rFonts w:cstheme="minorHAnsi"/>
          <w:color w:val="000000"/>
        </w:rPr>
        <w:t>•</w:t>
      </w:r>
      <w:r w:rsidRPr="00B455BD">
        <w:rPr>
          <w:rFonts w:cstheme="minorHAnsi"/>
          <w:color w:val="000000"/>
        </w:rPr>
        <w:tab/>
        <w:t>Information is not collected more often than quarterly.</w:t>
      </w:r>
    </w:p>
    <w:p w:rsidR="00B455BD" w:rsidRPr="00B455BD" w:rsidP="00B455BD" w14:paraId="55AEA970" w14:textId="77777777">
      <w:pPr>
        <w:pBdr>
          <w:top w:val="single" w:sz="6" w:space="0" w:color="FFFFFF"/>
          <w:left w:val="single" w:sz="6" w:space="0" w:color="FFFFFF"/>
          <w:bottom w:val="single" w:sz="6" w:space="0" w:color="FFFFFF"/>
          <w:right w:val="single" w:sz="6" w:space="0" w:color="FFFFFF"/>
        </w:pBdr>
        <w:spacing w:after="0" w:line="240" w:lineRule="auto"/>
        <w:ind w:left="450"/>
        <w:rPr>
          <w:rFonts w:cstheme="minorHAnsi"/>
          <w:color w:val="000000"/>
        </w:rPr>
      </w:pPr>
      <w:r w:rsidRPr="00B455BD">
        <w:rPr>
          <w:rFonts w:cstheme="minorHAnsi"/>
          <w:color w:val="000000"/>
        </w:rPr>
        <w:t>•</w:t>
      </w:r>
      <w:r w:rsidRPr="00B455BD">
        <w:rPr>
          <w:rFonts w:cstheme="minorHAnsi"/>
          <w:color w:val="000000"/>
        </w:rPr>
        <w:tab/>
        <w:t>Responses are not required in less than 30 days.</w:t>
      </w:r>
    </w:p>
    <w:p w:rsidR="00B455BD" w:rsidRPr="00B455BD" w:rsidP="00B455BD" w14:paraId="28A715EA" w14:textId="77777777">
      <w:pPr>
        <w:pBdr>
          <w:top w:val="single" w:sz="6" w:space="0" w:color="FFFFFF"/>
          <w:left w:val="single" w:sz="6" w:space="0" w:color="FFFFFF"/>
          <w:bottom w:val="single" w:sz="6" w:space="0" w:color="FFFFFF"/>
          <w:right w:val="single" w:sz="6" w:space="0" w:color="FFFFFF"/>
        </w:pBdr>
        <w:spacing w:after="0" w:line="240" w:lineRule="auto"/>
        <w:ind w:left="450"/>
        <w:rPr>
          <w:rFonts w:cstheme="minorHAnsi"/>
          <w:color w:val="000000"/>
        </w:rPr>
      </w:pPr>
      <w:r w:rsidRPr="00B455BD">
        <w:rPr>
          <w:rFonts w:cstheme="minorHAnsi"/>
          <w:color w:val="000000"/>
        </w:rPr>
        <w:t>•</w:t>
      </w:r>
      <w:r w:rsidRPr="00B455BD">
        <w:rPr>
          <w:rFonts w:cstheme="minorHAnsi"/>
          <w:color w:val="000000"/>
        </w:rPr>
        <w:tab/>
        <w:t>Respondents are not required to submit more than an original and two copies of the document.</w:t>
      </w:r>
    </w:p>
    <w:p w:rsidR="00B455BD" w:rsidRPr="00B455BD" w:rsidP="00B455BD" w14:paraId="2D007EE3" w14:textId="77777777">
      <w:pPr>
        <w:pBdr>
          <w:top w:val="single" w:sz="6" w:space="0" w:color="FFFFFF"/>
          <w:left w:val="single" w:sz="6" w:space="0" w:color="FFFFFF"/>
          <w:bottom w:val="single" w:sz="6" w:space="0" w:color="FFFFFF"/>
          <w:right w:val="single" w:sz="6" w:space="0" w:color="FFFFFF"/>
        </w:pBdr>
        <w:spacing w:after="0" w:line="240" w:lineRule="auto"/>
        <w:ind w:left="450"/>
        <w:rPr>
          <w:rFonts w:cstheme="minorHAnsi"/>
          <w:color w:val="000000"/>
        </w:rPr>
      </w:pPr>
      <w:r w:rsidRPr="00B455BD">
        <w:rPr>
          <w:rFonts w:cstheme="minorHAnsi"/>
          <w:color w:val="000000"/>
        </w:rPr>
        <w:t>•</w:t>
      </w:r>
      <w:r w:rsidRPr="00B455BD">
        <w:rPr>
          <w:rFonts w:cstheme="minorHAnsi"/>
          <w:color w:val="000000"/>
        </w:rPr>
        <w:tab/>
        <w:t>It does not provide for remuneration of respondents other than contractors or grantees.</w:t>
      </w:r>
    </w:p>
    <w:p w:rsidR="00B455BD" w:rsidRPr="00B455BD" w:rsidP="00B455BD" w14:paraId="07108BE2" w14:textId="77777777">
      <w:pPr>
        <w:pBdr>
          <w:top w:val="single" w:sz="6" w:space="0" w:color="FFFFFF"/>
          <w:left w:val="single" w:sz="6" w:space="0" w:color="FFFFFF"/>
          <w:bottom w:val="single" w:sz="6" w:space="0" w:color="FFFFFF"/>
          <w:right w:val="single" w:sz="6" w:space="0" w:color="FFFFFF"/>
        </w:pBdr>
        <w:spacing w:after="0" w:line="240" w:lineRule="auto"/>
        <w:ind w:left="450"/>
        <w:rPr>
          <w:rFonts w:cstheme="minorHAnsi"/>
          <w:color w:val="000000"/>
        </w:rPr>
      </w:pPr>
      <w:r w:rsidRPr="00B455BD">
        <w:rPr>
          <w:rFonts w:cstheme="minorHAnsi"/>
          <w:color w:val="000000"/>
        </w:rPr>
        <w:t>•</w:t>
      </w:r>
      <w:r w:rsidRPr="00B455BD">
        <w:rPr>
          <w:rFonts w:cstheme="minorHAnsi"/>
          <w:color w:val="000000"/>
        </w:rPr>
        <w:tab/>
        <w:t>It does not require records to be kept for more than three years.</w:t>
      </w:r>
    </w:p>
    <w:p w:rsidR="00B455BD" w:rsidRPr="00B455BD" w:rsidP="00B455BD" w14:paraId="20D3002C" w14:textId="77777777">
      <w:pPr>
        <w:pBdr>
          <w:top w:val="single" w:sz="6" w:space="0" w:color="FFFFFF"/>
          <w:left w:val="single" w:sz="6" w:space="0" w:color="FFFFFF"/>
          <w:bottom w:val="single" w:sz="6" w:space="0" w:color="FFFFFF"/>
          <w:right w:val="single" w:sz="6" w:space="0" w:color="FFFFFF"/>
        </w:pBdr>
        <w:spacing w:after="0" w:line="240" w:lineRule="auto"/>
        <w:ind w:left="450"/>
        <w:rPr>
          <w:rFonts w:cstheme="minorHAnsi"/>
          <w:color w:val="000000"/>
        </w:rPr>
      </w:pPr>
      <w:r w:rsidRPr="00B455BD">
        <w:rPr>
          <w:rFonts w:cstheme="minorHAnsi"/>
          <w:color w:val="000000"/>
        </w:rPr>
        <w:t>•</w:t>
      </w:r>
      <w:r w:rsidRPr="00B455BD">
        <w:rPr>
          <w:rFonts w:cstheme="minorHAnsi"/>
          <w:color w:val="000000"/>
        </w:rPr>
        <w:tab/>
        <w:t>It is not in conjunction with a statistical survey.</w:t>
      </w:r>
    </w:p>
    <w:p w:rsidR="00B455BD" w:rsidRPr="00B455BD" w:rsidP="00B455BD" w14:paraId="59BA4BC2" w14:textId="77777777">
      <w:pPr>
        <w:pBdr>
          <w:top w:val="single" w:sz="6" w:space="0" w:color="FFFFFF"/>
          <w:left w:val="single" w:sz="6" w:space="0" w:color="FFFFFF"/>
          <w:bottom w:val="single" w:sz="6" w:space="0" w:color="FFFFFF"/>
          <w:right w:val="single" w:sz="6" w:space="0" w:color="FFFFFF"/>
        </w:pBdr>
        <w:spacing w:after="0" w:line="240" w:lineRule="auto"/>
        <w:ind w:left="450"/>
        <w:rPr>
          <w:rFonts w:cstheme="minorHAnsi"/>
          <w:color w:val="000000"/>
        </w:rPr>
      </w:pPr>
      <w:r w:rsidRPr="00B455BD">
        <w:rPr>
          <w:rFonts w:cstheme="minorHAnsi"/>
          <w:color w:val="000000"/>
        </w:rPr>
        <w:t>•</w:t>
      </w:r>
      <w:r w:rsidRPr="00B455BD">
        <w:rPr>
          <w:rFonts w:cstheme="minorHAnsi"/>
          <w:color w:val="000000"/>
        </w:rPr>
        <w:tab/>
        <w:t>Provisions for small businesses and other small entities are appropriate.</w:t>
      </w:r>
    </w:p>
    <w:p w:rsidR="00B455BD" w:rsidRPr="00B455BD" w:rsidP="00B455BD" w14:paraId="5AF93F05" w14:textId="77777777">
      <w:pPr>
        <w:pBdr>
          <w:top w:val="single" w:sz="6" w:space="0" w:color="FFFFFF"/>
          <w:left w:val="single" w:sz="6" w:space="0" w:color="FFFFFF"/>
          <w:bottom w:val="single" w:sz="6" w:space="0" w:color="FFFFFF"/>
          <w:right w:val="single" w:sz="6" w:space="0" w:color="FFFFFF"/>
        </w:pBdr>
        <w:spacing w:after="0" w:line="240" w:lineRule="auto"/>
        <w:ind w:left="450"/>
        <w:rPr>
          <w:rFonts w:cstheme="minorHAnsi"/>
          <w:color w:val="000000"/>
        </w:rPr>
      </w:pPr>
      <w:r w:rsidRPr="00B455BD">
        <w:rPr>
          <w:rFonts w:cstheme="minorHAnsi"/>
          <w:color w:val="000000"/>
        </w:rPr>
        <w:t>•</w:t>
      </w:r>
      <w:r w:rsidRPr="00B455BD">
        <w:rPr>
          <w:rFonts w:cstheme="minorHAnsi"/>
          <w:color w:val="000000"/>
        </w:rPr>
        <w:tab/>
        <w:t>Confidentiality is protected.</w:t>
      </w:r>
    </w:p>
    <w:p w:rsidR="00111663" w:rsidRPr="00BB3410" w:rsidP="00B455BD" w14:paraId="775EDF16" w14:textId="26F39216">
      <w:pPr>
        <w:pBdr>
          <w:top w:val="single" w:sz="6" w:space="0" w:color="FFFFFF"/>
          <w:left w:val="single" w:sz="6" w:space="0" w:color="FFFFFF"/>
          <w:bottom w:val="single" w:sz="6" w:space="0" w:color="FFFFFF"/>
          <w:right w:val="single" w:sz="6" w:space="0" w:color="FFFFFF"/>
        </w:pBdr>
        <w:spacing w:after="0" w:line="240" w:lineRule="auto"/>
        <w:ind w:left="720" w:hanging="270"/>
        <w:rPr>
          <w:rFonts w:cstheme="minorHAnsi"/>
          <w:color w:val="000000"/>
        </w:rPr>
      </w:pPr>
      <w:r w:rsidRPr="00B455BD">
        <w:rPr>
          <w:rFonts w:cstheme="minorHAnsi"/>
          <w:color w:val="000000"/>
        </w:rPr>
        <w:t>•</w:t>
      </w:r>
      <w:r w:rsidRPr="00B455BD">
        <w:rPr>
          <w:rFonts w:cstheme="minorHAnsi"/>
          <w:color w:val="000000"/>
        </w:rPr>
        <w:tab/>
        <w:t>It does not require provision of information in a format other than that which it is customarily maintained.</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3B863DD7">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 xml:space="preserve">The Federal Register Notice was published on March 27, 2024. The document citation is </w:t>
      </w:r>
      <w:r>
        <w:t xml:space="preserve">89 FR 21252, pages </w:t>
      </w:r>
      <w:r w:rsidRPr="00F27656">
        <w:t>21252-21253</w:t>
      </w:r>
      <w:r>
        <w:t xml:space="preserve">. </w:t>
      </w:r>
      <w:r w:rsidR="008F3CE1">
        <w:t xml:space="preserve">One comment was received during the comment period. </w:t>
      </w:r>
      <w:r w:rsidR="003B5F98">
        <w:t>The comment</w:t>
      </w:r>
      <w:r w:rsidR="008F3CE1">
        <w:t xml:space="preserve"> pertained to wildlife corridors and did not address any of the information in this ICR.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w:t>
      </w:r>
      <w:r w:rsidRPr="00A233E0">
        <w:rPr>
          <w:rFonts w:cstheme="minorHAnsi"/>
          <w:i/>
          <w:iCs/>
        </w:rPr>
        <w:t>prior periods. There may be circumstances that may preclude consultation in a specific situation. These circumstances should be explained.</w:t>
      </w:r>
    </w:p>
    <w:p w:rsidR="00F27656" w:rsidRPr="00157E25" w:rsidP="00F27656" w14:paraId="62771C2D" w14:textId="5737707B">
      <w:pPr>
        <w:tabs>
          <w:tab w:val="left" w:pos="720"/>
          <w:tab w:val="left" w:pos="1440"/>
          <w:tab w:val="left" w:pos="2160"/>
          <w:tab w:val="left" w:pos="2880"/>
          <w:tab w:val="left" w:pos="3600"/>
          <w:tab w:val="left" w:pos="4320"/>
          <w:tab w:val="left" w:pos="5040"/>
          <w:tab w:val="left" w:pos="5760"/>
          <w:tab w:val="left" w:pos="6480"/>
          <w:tab w:val="left" w:pos="7200"/>
        </w:tabs>
      </w:pPr>
      <w:r w:rsidRPr="00157E25">
        <w:t xml:space="preserve">UWFP </w:t>
      </w:r>
      <w:r>
        <w:t xml:space="preserve">program </w:t>
      </w:r>
      <w:r w:rsidRPr="00157E25">
        <w:t>staff asked current Ambassadors to provide input on UWFP data collection efforts. The following Ambassadors provided input:</w:t>
      </w:r>
    </w:p>
    <w:tbl>
      <w:tblPr>
        <w:tblStyle w:val="TableGrid"/>
        <w:tblW w:w="9085" w:type="dxa"/>
        <w:tblLook w:val="04A0"/>
      </w:tblPr>
      <w:tblGrid>
        <w:gridCol w:w="2245"/>
        <w:gridCol w:w="4230"/>
        <w:gridCol w:w="2610"/>
      </w:tblGrid>
      <w:tr w14:paraId="4C1473CE" w14:textId="77777777" w:rsidTr="00B603AC">
        <w:tblPrEx>
          <w:tblW w:w="9085" w:type="dxa"/>
          <w:tblLook w:val="04A0"/>
        </w:tblPrEx>
        <w:tc>
          <w:tcPr>
            <w:tcW w:w="2245" w:type="dxa"/>
            <w:shd w:val="clear" w:color="auto" w:fill="BFBFBF" w:themeFill="background1" w:themeFillShade="BF"/>
          </w:tcPr>
          <w:p w:rsidR="00F27656" w:rsidRPr="00157E25" w:rsidP="00B603AC" w14:paraId="00295220" w14:textId="77777777">
            <w:pPr>
              <w:rPr>
                <w:rFonts w:eastAsiaTheme="minorEastAsia"/>
                <w:b/>
              </w:rPr>
            </w:pPr>
            <w:r w:rsidRPr="00157E25">
              <w:rPr>
                <w:rFonts w:eastAsiaTheme="minorEastAsia"/>
                <w:b/>
              </w:rPr>
              <w:t>Name</w:t>
            </w:r>
          </w:p>
        </w:tc>
        <w:tc>
          <w:tcPr>
            <w:tcW w:w="4230" w:type="dxa"/>
            <w:shd w:val="clear" w:color="auto" w:fill="BFBFBF" w:themeFill="background1" w:themeFillShade="BF"/>
          </w:tcPr>
          <w:p w:rsidR="00F27656" w:rsidRPr="00157E25" w:rsidP="00B603AC" w14:paraId="4C40534A" w14:textId="77777777">
            <w:pPr>
              <w:rPr>
                <w:rFonts w:eastAsiaTheme="minorEastAsia"/>
                <w:b/>
              </w:rPr>
            </w:pPr>
            <w:r w:rsidRPr="00157E25">
              <w:rPr>
                <w:rFonts w:eastAsiaTheme="minorEastAsia"/>
                <w:b/>
              </w:rPr>
              <w:t>Affiliation</w:t>
            </w:r>
          </w:p>
        </w:tc>
        <w:tc>
          <w:tcPr>
            <w:tcW w:w="2610" w:type="dxa"/>
            <w:shd w:val="clear" w:color="auto" w:fill="BFBFBF" w:themeFill="background1" w:themeFillShade="BF"/>
          </w:tcPr>
          <w:p w:rsidR="00F27656" w:rsidRPr="00157E25" w:rsidP="00B603AC" w14:paraId="5AC82A87" w14:textId="77777777">
            <w:pPr>
              <w:rPr>
                <w:rFonts w:eastAsiaTheme="minorEastAsia"/>
                <w:b/>
              </w:rPr>
            </w:pPr>
            <w:r w:rsidRPr="00157E25">
              <w:rPr>
                <w:rFonts w:eastAsiaTheme="minorEastAsia"/>
                <w:b/>
              </w:rPr>
              <w:t>Phone Number</w:t>
            </w:r>
          </w:p>
        </w:tc>
      </w:tr>
      <w:tr w14:paraId="67A8E7A3" w14:textId="77777777" w:rsidTr="00B603AC">
        <w:tblPrEx>
          <w:tblW w:w="9085" w:type="dxa"/>
          <w:tblLook w:val="04A0"/>
        </w:tblPrEx>
        <w:tc>
          <w:tcPr>
            <w:tcW w:w="2245" w:type="dxa"/>
          </w:tcPr>
          <w:p w:rsidR="00F27656" w:rsidRPr="00157E25" w:rsidP="00B603AC" w14:paraId="47AB7BDA" w14:textId="77777777">
            <w:pPr>
              <w:rPr>
                <w:rFonts w:eastAsiaTheme="minorEastAsia"/>
              </w:rPr>
            </w:pPr>
            <w:r w:rsidRPr="00157E25">
              <w:rPr>
                <w:rFonts w:eastAsiaTheme="minorEastAsia"/>
              </w:rPr>
              <w:t>Jaren Peplinski</w:t>
            </w:r>
          </w:p>
        </w:tc>
        <w:tc>
          <w:tcPr>
            <w:tcW w:w="4230" w:type="dxa"/>
          </w:tcPr>
          <w:p w:rsidR="00F27656" w:rsidRPr="00157E25" w:rsidP="00B603AC" w14:paraId="18BB481E" w14:textId="77777777">
            <w:pPr>
              <w:rPr>
                <w:rFonts w:eastAsiaTheme="minorEastAsia"/>
              </w:rPr>
            </w:pPr>
            <w:r w:rsidRPr="00157E25">
              <w:rPr>
                <w:rFonts w:eastAsiaTheme="minorEastAsia"/>
              </w:rPr>
              <w:t>Ciudad Soil Water Conservation District</w:t>
            </w:r>
          </w:p>
        </w:tc>
        <w:tc>
          <w:tcPr>
            <w:tcW w:w="2610" w:type="dxa"/>
          </w:tcPr>
          <w:p w:rsidR="00F27656" w:rsidRPr="00157E25" w:rsidP="00B603AC" w14:paraId="63CA6C48" w14:textId="77777777">
            <w:pPr>
              <w:rPr>
                <w:rFonts w:eastAsiaTheme="minorEastAsia"/>
              </w:rPr>
            </w:pPr>
            <w:r w:rsidRPr="00157E25">
              <w:rPr>
                <w:rFonts w:eastAsiaTheme="minorEastAsia"/>
              </w:rPr>
              <w:t>505-510-3478</w:t>
            </w:r>
          </w:p>
        </w:tc>
      </w:tr>
      <w:tr w14:paraId="3EC896AB" w14:textId="77777777" w:rsidTr="00B603AC">
        <w:tblPrEx>
          <w:tblW w:w="9085" w:type="dxa"/>
          <w:tblLook w:val="04A0"/>
        </w:tblPrEx>
        <w:tc>
          <w:tcPr>
            <w:tcW w:w="2245" w:type="dxa"/>
          </w:tcPr>
          <w:p w:rsidR="00F27656" w:rsidRPr="00157E25" w:rsidP="00B603AC" w14:paraId="55CB3E1E" w14:textId="77777777">
            <w:pPr>
              <w:rPr>
                <w:rFonts w:eastAsiaTheme="minorEastAsia"/>
              </w:rPr>
            </w:pPr>
            <w:r w:rsidRPr="00157E25">
              <w:rPr>
                <w:rFonts w:eastAsiaTheme="minorEastAsia"/>
              </w:rPr>
              <w:t>Julio Beltran</w:t>
            </w:r>
          </w:p>
        </w:tc>
        <w:tc>
          <w:tcPr>
            <w:tcW w:w="4230" w:type="dxa"/>
          </w:tcPr>
          <w:p w:rsidR="00F27656" w:rsidRPr="00157E25" w:rsidP="00B603AC" w14:paraId="711ADFEF" w14:textId="77777777">
            <w:pPr>
              <w:rPr>
                <w:rFonts w:eastAsiaTheme="minorEastAsia"/>
              </w:rPr>
            </w:pPr>
            <w:r w:rsidRPr="00157E25">
              <w:rPr>
                <w:rFonts w:eastAsiaTheme="minorEastAsia"/>
              </w:rPr>
              <w:t>United States Geological Survey</w:t>
            </w:r>
          </w:p>
        </w:tc>
        <w:tc>
          <w:tcPr>
            <w:tcW w:w="2610" w:type="dxa"/>
          </w:tcPr>
          <w:p w:rsidR="00F27656" w:rsidRPr="00157E25" w:rsidP="00B603AC" w14:paraId="2F0DC844" w14:textId="77777777">
            <w:pPr>
              <w:rPr>
                <w:rFonts w:eastAsiaTheme="minorEastAsia"/>
              </w:rPr>
            </w:pPr>
            <w:r w:rsidRPr="00157E25">
              <w:rPr>
                <w:rFonts w:eastAsiaTheme="minorEastAsia"/>
              </w:rPr>
              <w:t>512-927-3500</w:t>
            </w:r>
          </w:p>
        </w:tc>
      </w:tr>
      <w:tr w14:paraId="1F2B09EA" w14:textId="77777777" w:rsidTr="00B603AC">
        <w:tblPrEx>
          <w:tblW w:w="9085" w:type="dxa"/>
          <w:tblLook w:val="04A0"/>
        </w:tblPrEx>
        <w:tc>
          <w:tcPr>
            <w:tcW w:w="2245" w:type="dxa"/>
          </w:tcPr>
          <w:p w:rsidR="00F27656" w:rsidRPr="00157E25" w:rsidP="00B603AC" w14:paraId="30490047" w14:textId="77777777">
            <w:pPr>
              <w:rPr>
                <w:rFonts w:eastAsiaTheme="minorEastAsia"/>
              </w:rPr>
            </w:pPr>
            <w:r w:rsidRPr="00157E25">
              <w:rPr>
                <w:rFonts w:eastAsiaTheme="minorEastAsia"/>
              </w:rPr>
              <w:t>Maggie Soffel</w:t>
            </w:r>
          </w:p>
        </w:tc>
        <w:tc>
          <w:tcPr>
            <w:tcW w:w="4230" w:type="dxa"/>
          </w:tcPr>
          <w:p w:rsidR="00F27656" w:rsidRPr="00157E25" w:rsidP="00B603AC" w14:paraId="7B9C7BAE" w14:textId="77777777">
            <w:pPr>
              <w:rPr>
                <w:rFonts w:eastAsiaTheme="minorEastAsia"/>
              </w:rPr>
            </w:pPr>
            <w:r w:rsidRPr="00157E25">
              <w:rPr>
                <w:rFonts w:eastAsiaTheme="minorEastAsia"/>
              </w:rPr>
              <w:t>Arizona State University</w:t>
            </w:r>
          </w:p>
        </w:tc>
        <w:tc>
          <w:tcPr>
            <w:tcW w:w="2610" w:type="dxa"/>
          </w:tcPr>
          <w:p w:rsidR="00F27656" w:rsidRPr="00157E25" w:rsidP="00B603AC" w14:paraId="3D41C4E3" w14:textId="77777777">
            <w:pPr>
              <w:rPr>
                <w:rFonts w:eastAsiaTheme="minorEastAsia"/>
              </w:rPr>
            </w:pPr>
            <w:r w:rsidRPr="00157E25">
              <w:rPr>
                <w:rFonts w:eastAsiaTheme="minorEastAsia"/>
              </w:rPr>
              <w:t>602-496-3221</w:t>
            </w:r>
          </w:p>
        </w:tc>
      </w:tr>
      <w:tr w14:paraId="413D690D" w14:textId="77777777" w:rsidTr="00B603AC">
        <w:tblPrEx>
          <w:tblW w:w="9085" w:type="dxa"/>
          <w:tblLook w:val="04A0"/>
        </w:tblPrEx>
        <w:tc>
          <w:tcPr>
            <w:tcW w:w="2245" w:type="dxa"/>
          </w:tcPr>
          <w:p w:rsidR="00F27656" w:rsidRPr="00157E25" w:rsidP="00B603AC" w14:paraId="51281A7E" w14:textId="77777777">
            <w:pPr>
              <w:rPr>
                <w:rFonts w:eastAsiaTheme="minorEastAsia"/>
              </w:rPr>
            </w:pPr>
            <w:r w:rsidRPr="00157E25">
              <w:rPr>
                <w:rFonts w:eastAsiaTheme="minorEastAsia"/>
              </w:rPr>
              <w:t>Magali Rojas</w:t>
            </w:r>
          </w:p>
        </w:tc>
        <w:tc>
          <w:tcPr>
            <w:tcW w:w="4230" w:type="dxa"/>
          </w:tcPr>
          <w:p w:rsidR="00F27656" w:rsidRPr="00157E25" w:rsidP="00B603AC" w14:paraId="0A8D2E5E" w14:textId="77777777">
            <w:pPr>
              <w:rPr>
                <w:rFonts w:eastAsiaTheme="minorEastAsia"/>
              </w:rPr>
            </w:pPr>
            <w:r w:rsidRPr="00157E25">
              <w:rPr>
                <w:rFonts w:eastAsiaTheme="minorEastAsia"/>
              </w:rPr>
              <w:t>Heartland Conservation Alliance</w:t>
            </w:r>
          </w:p>
        </w:tc>
        <w:tc>
          <w:tcPr>
            <w:tcW w:w="2610" w:type="dxa"/>
          </w:tcPr>
          <w:p w:rsidR="00F27656" w:rsidRPr="00157E25" w:rsidP="00B603AC" w14:paraId="65387069" w14:textId="77777777">
            <w:pPr>
              <w:rPr>
                <w:rFonts w:eastAsiaTheme="minorEastAsia"/>
              </w:rPr>
            </w:pPr>
            <w:r w:rsidRPr="00157E25">
              <w:rPr>
                <w:rFonts w:eastAsiaTheme="minorEastAsia"/>
              </w:rPr>
              <w:t>816-382-7829</w:t>
            </w:r>
          </w:p>
        </w:tc>
      </w:tr>
      <w:tr w14:paraId="060F6DFF" w14:textId="77777777" w:rsidTr="00B603AC">
        <w:tblPrEx>
          <w:tblW w:w="9085" w:type="dxa"/>
          <w:tblLook w:val="04A0"/>
        </w:tblPrEx>
        <w:tc>
          <w:tcPr>
            <w:tcW w:w="2245" w:type="dxa"/>
          </w:tcPr>
          <w:p w:rsidR="00F27656" w:rsidRPr="00157E25" w:rsidP="00B603AC" w14:paraId="6BF3E9B1" w14:textId="77777777">
            <w:pPr>
              <w:rPr>
                <w:rFonts w:eastAsiaTheme="minorEastAsia"/>
              </w:rPr>
            </w:pPr>
            <w:r w:rsidRPr="00157E25">
              <w:rPr>
                <w:rFonts w:eastAsiaTheme="minorEastAsia"/>
              </w:rPr>
              <w:t>Christina Carrero</w:t>
            </w:r>
          </w:p>
        </w:tc>
        <w:tc>
          <w:tcPr>
            <w:tcW w:w="4230" w:type="dxa"/>
          </w:tcPr>
          <w:p w:rsidR="00F27656" w:rsidRPr="00157E25" w:rsidP="00B603AC" w14:paraId="07592091" w14:textId="77777777">
            <w:pPr>
              <w:rPr>
                <w:rFonts w:eastAsiaTheme="minorEastAsia"/>
              </w:rPr>
            </w:pPr>
            <w:r w:rsidRPr="00157E25">
              <w:rPr>
                <w:rFonts w:eastAsiaTheme="minorEastAsia"/>
              </w:rPr>
              <w:t>Hudson River Foundation</w:t>
            </w:r>
          </w:p>
        </w:tc>
        <w:tc>
          <w:tcPr>
            <w:tcW w:w="2610" w:type="dxa"/>
          </w:tcPr>
          <w:p w:rsidR="00F27656" w:rsidRPr="00157E25" w:rsidP="00B603AC" w14:paraId="0143187F" w14:textId="77777777">
            <w:pPr>
              <w:rPr>
                <w:rFonts w:eastAsiaTheme="minorEastAsia"/>
              </w:rPr>
            </w:pPr>
            <w:r w:rsidRPr="00157E25">
              <w:rPr>
                <w:rFonts w:eastAsiaTheme="minorEastAsia"/>
              </w:rPr>
              <w:t>212-497-1019</w:t>
            </w:r>
          </w:p>
        </w:tc>
      </w:tr>
      <w:tr w14:paraId="6BCB09CA" w14:textId="77777777" w:rsidTr="00B603AC">
        <w:tblPrEx>
          <w:tblW w:w="9085" w:type="dxa"/>
          <w:tblLook w:val="04A0"/>
        </w:tblPrEx>
        <w:tc>
          <w:tcPr>
            <w:tcW w:w="2245" w:type="dxa"/>
          </w:tcPr>
          <w:p w:rsidR="00F27656" w:rsidRPr="00157E25" w:rsidP="00B603AC" w14:paraId="18FB8969" w14:textId="77777777">
            <w:pPr>
              <w:rPr>
                <w:rFonts w:eastAsiaTheme="minorEastAsia"/>
              </w:rPr>
            </w:pPr>
            <w:r w:rsidRPr="00157E25">
              <w:rPr>
                <w:rFonts w:eastAsiaTheme="minorEastAsia"/>
              </w:rPr>
              <w:t>Weston Brinkley</w:t>
            </w:r>
          </w:p>
        </w:tc>
        <w:tc>
          <w:tcPr>
            <w:tcW w:w="4230" w:type="dxa"/>
          </w:tcPr>
          <w:p w:rsidR="00F27656" w:rsidRPr="00157E25" w:rsidP="00B603AC" w14:paraId="04D341D8" w14:textId="77777777">
            <w:pPr>
              <w:rPr>
                <w:rFonts w:eastAsiaTheme="minorEastAsia"/>
              </w:rPr>
            </w:pPr>
            <w:r w:rsidRPr="00157E25">
              <w:rPr>
                <w:rFonts w:eastAsiaTheme="minorEastAsia"/>
              </w:rPr>
              <w:t>Street Sounds Ecology, LLC</w:t>
            </w:r>
          </w:p>
        </w:tc>
        <w:tc>
          <w:tcPr>
            <w:tcW w:w="2610" w:type="dxa"/>
          </w:tcPr>
          <w:p w:rsidR="00F27656" w:rsidRPr="00157E25" w:rsidP="00B603AC" w14:paraId="3791B49F" w14:textId="77777777">
            <w:pPr>
              <w:rPr>
                <w:rFonts w:eastAsiaTheme="minorEastAsia"/>
              </w:rPr>
            </w:pPr>
            <w:r w:rsidRPr="00157E25">
              <w:rPr>
                <w:rFonts w:eastAsiaTheme="minorEastAsia"/>
              </w:rPr>
              <w:t>206-412-3244</w:t>
            </w:r>
          </w:p>
        </w:tc>
      </w:tr>
      <w:tr w14:paraId="618C6D25" w14:textId="77777777" w:rsidTr="00B603AC">
        <w:tblPrEx>
          <w:tblW w:w="9085" w:type="dxa"/>
          <w:tblLook w:val="04A0"/>
        </w:tblPrEx>
        <w:tc>
          <w:tcPr>
            <w:tcW w:w="2245" w:type="dxa"/>
          </w:tcPr>
          <w:p w:rsidR="00F27656" w:rsidRPr="00157E25" w:rsidP="00B603AC" w14:paraId="6743681E" w14:textId="77777777">
            <w:pPr>
              <w:rPr>
                <w:rFonts w:eastAsiaTheme="minorEastAsia"/>
              </w:rPr>
            </w:pPr>
            <w:r w:rsidRPr="00157E25">
              <w:rPr>
                <w:rFonts w:eastAsiaTheme="minorEastAsia"/>
              </w:rPr>
              <w:t xml:space="preserve">Samuel Wallace            </w:t>
            </w:r>
          </w:p>
        </w:tc>
        <w:tc>
          <w:tcPr>
            <w:tcW w:w="4230" w:type="dxa"/>
          </w:tcPr>
          <w:p w:rsidR="00F27656" w:rsidRPr="00157E25" w:rsidP="00B603AC" w14:paraId="1FFE29BB" w14:textId="77777777">
            <w:pPr>
              <w:rPr>
                <w:rFonts w:eastAsiaTheme="minorEastAsia"/>
              </w:rPr>
            </w:pPr>
            <w:r w:rsidRPr="00157E25">
              <w:rPr>
                <w:rFonts w:eastAsiaTheme="minorEastAsia"/>
              </w:rPr>
              <w:t>Peak Facilitation Group</w:t>
            </w:r>
          </w:p>
        </w:tc>
        <w:tc>
          <w:tcPr>
            <w:tcW w:w="2610" w:type="dxa"/>
          </w:tcPr>
          <w:p w:rsidR="00F27656" w:rsidRPr="00157E25" w:rsidP="00B603AC" w14:paraId="7493B4CF" w14:textId="77777777">
            <w:pPr>
              <w:rPr>
                <w:rFonts w:eastAsiaTheme="minorEastAsia"/>
              </w:rPr>
            </w:pPr>
            <w:r w:rsidRPr="00157E25">
              <w:rPr>
                <w:rFonts w:eastAsiaTheme="minorEastAsia"/>
              </w:rPr>
              <w:t>303-253-5920</w:t>
            </w:r>
          </w:p>
        </w:tc>
      </w:tr>
    </w:tbl>
    <w:p w:rsidR="00F27656" w:rsidP="00F27656" w14:paraId="63441F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72801CA">
      <w:pPr>
        <w:rPr>
          <w:rFonts w:cstheme="minorHAnsi"/>
        </w:rPr>
      </w:pPr>
      <w:r>
        <w:rPr>
          <w:rStyle w:val="normaltextrun"/>
          <w:color w:val="000000"/>
          <w:bdr w:val="none" w:sz="0" w:space="0" w:color="auto" w:frame="1"/>
        </w:rPr>
        <w:t xml:space="preserve">No payments or gifts </w:t>
      </w:r>
      <w:r w:rsidR="00AF41B9">
        <w:rPr>
          <w:rStyle w:val="normaltextrun"/>
          <w:color w:val="000000"/>
          <w:bdr w:val="none" w:sz="0" w:space="0" w:color="auto" w:frame="1"/>
        </w:rPr>
        <w:t>will be</w:t>
      </w:r>
      <w:r>
        <w:rPr>
          <w:rStyle w:val="normaltextrun"/>
          <w:color w:val="000000"/>
          <w:bdr w:val="none" w:sz="0" w:space="0" w:color="auto" w:frame="1"/>
        </w:rPr>
        <w:t xml:space="preserve"> provided to respondents. </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71C9E" w:rsidRPr="00E92F0E" w:rsidP="00871C9E" w14:paraId="077C0F5C" w14:textId="4A882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3F27A271">
        <w:t xml:space="preserve">None of the information collected under this ICR is confidential. </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4CEF44E1">
      <w:pPr>
        <w:pBdr>
          <w:top w:val="single" w:sz="6" w:space="0" w:color="FFFFFF"/>
          <w:left w:val="single" w:sz="6" w:space="0" w:color="FFFFFF"/>
          <w:bottom w:val="single" w:sz="6" w:space="0" w:color="FFFFFF"/>
          <w:right w:val="single" w:sz="6" w:space="0" w:color="FFFFFF"/>
        </w:pBdr>
        <w:rPr>
          <w:rFonts w:cstheme="minorHAnsi"/>
          <w:color w:val="000000"/>
        </w:rPr>
      </w:pPr>
      <w:r w:rsidRPr="00871C9E">
        <w:rPr>
          <w:rFonts w:cstheme="minorHAnsi"/>
          <w:color w:val="000000"/>
        </w:rPr>
        <w:t>No information of a sensitive nature is requested by this ICR.</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r w:rsidRPr="4BDBF0A0">
        <w:rPr>
          <w:b/>
          <w:bCs/>
        </w:rPr>
        <w:t>RESPONDENT BURDEN HOURS</w:t>
      </w:r>
      <w:r w:rsidRPr="4BDBF0A0" w:rsidR="00DB799B">
        <w:rPr>
          <w:b/>
          <w:bCs/>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871C9E" w:rsidP="00871C9E" w14:paraId="55B9E1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3F27A271">
        <w:t xml:space="preserve">Respondents consist of </w:t>
      </w:r>
      <w:r>
        <w:t xml:space="preserve">Urban Waters Ambassadors and </w:t>
      </w:r>
      <w:r w:rsidRPr="3F27A271">
        <w:t>a wide variety of organizations and businesses</w:t>
      </w:r>
      <w:r>
        <w:t xml:space="preserve"> that partner with Ambassadors at each location</w:t>
      </w:r>
      <w:r w:rsidRPr="3F27A271">
        <w:t xml:space="preserve">. </w:t>
      </w:r>
    </w:p>
    <w:tbl>
      <w:tblPr>
        <w:tblStyle w:val="TableGrid"/>
        <w:tblW w:w="0" w:type="auto"/>
        <w:tblLook w:val="04A0"/>
      </w:tblPr>
      <w:tblGrid>
        <w:gridCol w:w="1818"/>
        <w:gridCol w:w="7758"/>
      </w:tblGrid>
      <w:tr w14:paraId="7915545B" w14:textId="77777777" w:rsidTr="00A231BC">
        <w:tblPrEx>
          <w:tblW w:w="0" w:type="auto"/>
          <w:tblLook w:val="04A0"/>
        </w:tblPrEx>
        <w:tc>
          <w:tcPr>
            <w:tcW w:w="1818" w:type="dxa"/>
          </w:tcPr>
          <w:p w:rsidR="00742633" w:rsidP="00871C9E" w14:paraId="191D14CA" w14:textId="289E4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NAICS Code</w:t>
            </w:r>
          </w:p>
        </w:tc>
        <w:tc>
          <w:tcPr>
            <w:tcW w:w="7758" w:type="dxa"/>
          </w:tcPr>
          <w:p w:rsidR="00742633" w:rsidP="00871C9E" w14:paraId="0BB3501E" w14:textId="3EE84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NAICS Title</w:t>
            </w:r>
          </w:p>
        </w:tc>
      </w:tr>
      <w:tr w14:paraId="1C2377E2" w14:textId="77777777" w:rsidTr="00A231BC">
        <w:tblPrEx>
          <w:tblW w:w="0" w:type="auto"/>
          <w:tblLook w:val="04A0"/>
        </w:tblPrEx>
        <w:tc>
          <w:tcPr>
            <w:tcW w:w="1818" w:type="dxa"/>
          </w:tcPr>
          <w:p w:rsidR="00A231BC" w:rsidP="00A231BC" w14:paraId="42520F82" w14:textId="5F045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78FB">
              <w:t>115310</w:t>
            </w:r>
          </w:p>
        </w:tc>
        <w:tc>
          <w:tcPr>
            <w:tcW w:w="7758" w:type="dxa"/>
          </w:tcPr>
          <w:p w:rsidR="00A231BC" w:rsidP="00A231BC" w14:paraId="6129D028" w14:textId="7F6F5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Support Activities for Forestry</w:t>
            </w:r>
          </w:p>
        </w:tc>
      </w:tr>
      <w:tr w14:paraId="316A576E" w14:textId="77777777" w:rsidTr="00A231BC">
        <w:tblPrEx>
          <w:tblW w:w="0" w:type="auto"/>
          <w:tblLook w:val="04A0"/>
        </w:tblPrEx>
        <w:tc>
          <w:tcPr>
            <w:tcW w:w="1818" w:type="dxa"/>
          </w:tcPr>
          <w:p w:rsidR="00A231BC" w:rsidP="00A231BC" w14:paraId="17BADB6A" w14:textId="65B6C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114112</w:t>
            </w:r>
          </w:p>
        </w:tc>
        <w:tc>
          <w:tcPr>
            <w:tcW w:w="7758" w:type="dxa"/>
          </w:tcPr>
          <w:p w:rsidR="00A231BC" w:rsidP="00A231BC" w14:paraId="768041D4" w14:textId="64724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Shellfish Fishing</w:t>
            </w:r>
          </w:p>
        </w:tc>
      </w:tr>
      <w:tr w14:paraId="117E3364" w14:textId="77777777" w:rsidTr="00A231BC">
        <w:tblPrEx>
          <w:tblW w:w="0" w:type="auto"/>
          <w:tblLook w:val="04A0"/>
        </w:tblPrEx>
        <w:tc>
          <w:tcPr>
            <w:tcW w:w="1818" w:type="dxa"/>
          </w:tcPr>
          <w:p w:rsidR="00A231BC" w:rsidP="00A231BC" w14:paraId="57A8E2B6" w14:textId="17AEF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487210</w:t>
            </w:r>
          </w:p>
        </w:tc>
        <w:tc>
          <w:tcPr>
            <w:tcW w:w="7758" w:type="dxa"/>
          </w:tcPr>
          <w:p w:rsidR="00A231BC" w:rsidP="00A231BC" w14:paraId="050E5276" w14:textId="01620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Scenic and Sightseeing Transportation, Water</w:t>
            </w:r>
          </w:p>
        </w:tc>
      </w:tr>
      <w:tr w14:paraId="22D64C62" w14:textId="77777777" w:rsidTr="00A231BC">
        <w:tblPrEx>
          <w:tblW w:w="0" w:type="auto"/>
          <w:tblLook w:val="04A0"/>
        </w:tblPrEx>
        <w:tc>
          <w:tcPr>
            <w:tcW w:w="1818" w:type="dxa"/>
          </w:tcPr>
          <w:p w:rsidR="002B7194" w:rsidP="002B7194" w14:paraId="3186317C" w14:textId="53966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6582">
              <w:t>713930</w:t>
            </w:r>
          </w:p>
        </w:tc>
        <w:tc>
          <w:tcPr>
            <w:tcW w:w="7758" w:type="dxa"/>
          </w:tcPr>
          <w:p w:rsidR="002B7194" w:rsidP="002B7194" w14:paraId="042537B2" w14:textId="01FB8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Marinas</w:t>
            </w:r>
          </w:p>
        </w:tc>
      </w:tr>
      <w:tr w14:paraId="40836B5C" w14:textId="77777777" w:rsidTr="00A231BC">
        <w:tblPrEx>
          <w:tblW w:w="0" w:type="auto"/>
          <w:tblLook w:val="04A0"/>
        </w:tblPrEx>
        <w:tc>
          <w:tcPr>
            <w:tcW w:w="1818" w:type="dxa"/>
          </w:tcPr>
          <w:p w:rsidR="002B7194" w:rsidP="002B7194" w14:paraId="123CFF3B" w14:textId="072C8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6582">
              <w:t>221310</w:t>
            </w:r>
          </w:p>
        </w:tc>
        <w:tc>
          <w:tcPr>
            <w:tcW w:w="7758" w:type="dxa"/>
          </w:tcPr>
          <w:p w:rsidR="002B7194" w:rsidP="002B7194" w14:paraId="491833AE" w14:textId="6A5ADB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Water Supply and Irrigation Systems</w:t>
            </w:r>
          </w:p>
        </w:tc>
      </w:tr>
      <w:tr w14:paraId="0F8B5056" w14:textId="77777777" w:rsidTr="00A231BC">
        <w:tblPrEx>
          <w:tblW w:w="0" w:type="auto"/>
          <w:tblLook w:val="04A0"/>
        </w:tblPrEx>
        <w:tc>
          <w:tcPr>
            <w:tcW w:w="1818" w:type="dxa"/>
          </w:tcPr>
          <w:p w:rsidR="002B7194" w:rsidP="002B7194" w14:paraId="0CBA7766" w14:textId="74487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6582">
              <w:t>221320</w:t>
            </w:r>
          </w:p>
        </w:tc>
        <w:tc>
          <w:tcPr>
            <w:tcW w:w="7758" w:type="dxa"/>
          </w:tcPr>
          <w:p w:rsidR="002B7194" w:rsidP="002B7194" w14:paraId="688348C3" w14:textId="02FB9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Sewage Treatment Facilities</w:t>
            </w:r>
          </w:p>
        </w:tc>
      </w:tr>
      <w:tr w14:paraId="284DDBC0" w14:textId="77777777" w:rsidTr="00A231BC">
        <w:tblPrEx>
          <w:tblW w:w="0" w:type="auto"/>
          <w:tblLook w:val="04A0"/>
        </w:tblPrEx>
        <w:tc>
          <w:tcPr>
            <w:tcW w:w="1818" w:type="dxa"/>
          </w:tcPr>
          <w:p w:rsidR="002B7194" w:rsidP="002B7194" w14:paraId="6E95B181" w14:textId="4E5E0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6582">
              <w:t>444130</w:t>
            </w:r>
          </w:p>
        </w:tc>
        <w:tc>
          <w:tcPr>
            <w:tcW w:w="7758" w:type="dxa"/>
          </w:tcPr>
          <w:p w:rsidR="002B7194" w:rsidP="002B7194" w14:paraId="7FC79FE4" w14:textId="2B220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Hardware Stores</w:t>
            </w:r>
          </w:p>
        </w:tc>
      </w:tr>
      <w:tr w14:paraId="4D21C207" w14:textId="77777777" w:rsidTr="00A231BC">
        <w:tblPrEx>
          <w:tblW w:w="0" w:type="auto"/>
          <w:tblLook w:val="04A0"/>
        </w:tblPrEx>
        <w:tc>
          <w:tcPr>
            <w:tcW w:w="1818" w:type="dxa"/>
          </w:tcPr>
          <w:p w:rsidR="002B7194" w:rsidP="002B7194" w14:paraId="38C80E0B" w14:textId="724A0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6582">
              <w:t>444220</w:t>
            </w:r>
          </w:p>
        </w:tc>
        <w:tc>
          <w:tcPr>
            <w:tcW w:w="7758" w:type="dxa"/>
          </w:tcPr>
          <w:p w:rsidR="002B7194" w:rsidP="002B7194" w14:paraId="6DCF84AD" w14:textId="744B2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Nursery, Garden Center, Farm Supply Stores</w:t>
            </w:r>
          </w:p>
        </w:tc>
      </w:tr>
      <w:tr w14:paraId="5EA6C43A" w14:textId="77777777" w:rsidTr="00A231BC">
        <w:tblPrEx>
          <w:tblW w:w="0" w:type="auto"/>
          <w:tblLook w:val="04A0"/>
        </w:tblPrEx>
        <w:tc>
          <w:tcPr>
            <w:tcW w:w="1818" w:type="dxa"/>
          </w:tcPr>
          <w:p w:rsidR="002B7194" w:rsidP="002B7194" w14:paraId="69B0C5E1" w14:textId="5DAF3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6582">
              <w:t>445110</w:t>
            </w:r>
          </w:p>
        </w:tc>
        <w:tc>
          <w:tcPr>
            <w:tcW w:w="7758" w:type="dxa"/>
          </w:tcPr>
          <w:p w:rsidR="002B7194" w:rsidP="002B7194" w14:paraId="3DA42EDE" w14:textId="2FB39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Supermarkets and Other Grocery (except Convenience Stores)</w:t>
            </w:r>
          </w:p>
        </w:tc>
      </w:tr>
      <w:tr w14:paraId="7A7E5D38" w14:textId="77777777" w:rsidTr="00A231BC">
        <w:tblPrEx>
          <w:tblW w:w="0" w:type="auto"/>
          <w:tblLook w:val="04A0"/>
        </w:tblPrEx>
        <w:tc>
          <w:tcPr>
            <w:tcW w:w="1818" w:type="dxa"/>
          </w:tcPr>
          <w:p w:rsidR="002B7194" w:rsidP="002B7194" w14:paraId="1A18569D" w14:textId="0706E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6582">
              <w:t>451110</w:t>
            </w:r>
          </w:p>
        </w:tc>
        <w:tc>
          <w:tcPr>
            <w:tcW w:w="7758" w:type="dxa"/>
          </w:tcPr>
          <w:p w:rsidR="002B7194" w:rsidP="002B7194" w14:paraId="32BF9330" w14:textId="605AD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Sporting Goods Stores</w:t>
            </w:r>
          </w:p>
        </w:tc>
      </w:tr>
      <w:tr w14:paraId="117A09B4" w14:textId="77777777" w:rsidTr="00A231BC">
        <w:tblPrEx>
          <w:tblW w:w="0" w:type="auto"/>
          <w:tblLook w:val="04A0"/>
        </w:tblPrEx>
        <w:tc>
          <w:tcPr>
            <w:tcW w:w="1818" w:type="dxa"/>
          </w:tcPr>
          <w:p w:rsidR="002B7194" w:rsidP="002B7194" w14:paraId="7661CF1B" w14:textId="43F95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6582">
              <w:t>531120</w:t>
            </w:r>
          </w:p>
        </w:tc>
        <w:tc>
          <w:tcPr>
            <w:tcW w:w="7758" w:type="dxa"/>
          </w:tcPr>
          <w:p w:rsidR="002B7194" w:rsidP="002B7194" w14:paraId="21533DE4" w14:textId="076250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Lessors of Nonresidential Buildings (except Miniwarehouses)</w:t>
            </w:r>
          </w:p>
        </w:tc>
      </w:tr>
      <w:tr w14:paraId="50F7E019" w14:textId="77777777" w:rsidTr="00A231BC">
        <w:tblPrEx>
          <w:tblW w:w="0" w:type="auto"/>
          <w:tblLook w:val="04A0"/>
        </w:tblPrEx>
        <w:tc>
          <w:tcPr>
            <w:tcW w:w="1818" w:type="dxa"/>
          </w:tcPr>
          <w:p w:rsidR="002B7194" w:rsidP="002B7194" w14:paraId="4597E68A" w14:textId="3215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6582">
              <w:t>531110</w:t>
            </w:r>
          </w:p>
        </w:tc>
        <w:tc>
          <w:tcPr>
            <w:tcW w:w="7758" w:type="dxa"/>
          </w:tcPr>
          <w:p w:rsidR="002B7194" w:rsidP="002B7194" w14:paraId="6F74052F" w14:textId="7FC00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Lessors of Residential Buildings and Dwellings</w:t>
            </w:r>
          </w:p>
        </w:tc>
      </w:tr>
      <w:tr w14:paraId="54BE0259" w14:textId="77777777" w:rsidTr="00A231BC">
        <w:tblPrEx>
          <w:tblW w:w="0" w:type="auto"/>
          <w:tblLook w:val="04A0"/>
        </w:tblPrEx>
        <w:tc>
          <w:tcPr>
            <w:tcW w:w="1818" w:type="dxa"/>
          </w:tcPr>
          <w:p w:rsidR="002B7194" w:rsidP="002B7194" w14:paraId="287B43FF" w14:textId="1FAE0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67404">
              <w:t>713940</w:t>
            </w:r>
          </w:p>
        </w:tc>
        <w:tc>
          <w:tcPr>
            <w:tcW w:w="7758" w:type="dxa"/>
          </w:tcPr>
          <w:p w:rsidR="002B7194" w:rsidP="002B7194" w14:paraId="1BEC5678" w14:textId="255A0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Fitness and Recreational Sport Centers</w:t>
            </w:r>
          </w:p>
        </w:tc>
      </w:tr>
      <w:tr w14:paraId="4CE47CED" w14:textId="77777777" w:rsidTr="00A231BC">
        <w:tblPrEx>
          <w:tblW w:w="0" w:type="auto"/>
          <w:tblLook w:val="04A0"/>
        </w:tblPrEx>
        <w:tc>
          <w:tcPr>
            <w:tcW w:w="1818" w:type="dxa"/>
          </w:tcPr>
          <w:p w:rsidR="00E16F33" w:rsidP="00E16F33" w14:paraId="706DEB8E" w14:textId="43204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13D2">
              <w:t>713990</w:t>
            </w:r>
          </w:p>
        </w:tc>
        <w:tc>
          <w:tcPr>
            <w:tcW w:w="7758" w:type="dxa"/>
          </w:tcPr>
          <w:p w:rsidR="00E16F33" w:rsidP="00E16F33" w14:paraId="43F29900" w14:textId="481F24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All Other Amusement and Recreational Industries</w:t>
            </w:r>
          </w:p>
        </w:tc>
      </w:tr>
      <w:tr w14:paraId="3D71FEBB" w14:textId="77777777" w:rsidTr="00A231BC">
        <w:tblPrEx>
          <w:tblW w:w="0" w:type="auto"/>
          <w:tblLook w:val="04A0"/>
        </w:tblPrEx>
        <w:tc>
          <w:tcPr>
            <w:tcW w:w="1818" w:type="dxa"/>
          </w:tcPr>
          <w:p w:rsidR="00E16F33" w:rsidP="00E16F33" w14:paraId="32E176F3" w14:textId="6DCBA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57A38">
              <w:t>712190</w:t>
            </w:r>
          </w:p>
        </w:tc>
        <w:tc>
          <w:tcPr>
            <w:tcW w:w="7758" w:type="dxa"/>
          </w:tcPr>
          <w:p w:rsidR="00E16F33" w:rsidP="00E16F33" w14:paraId="0E9D23C5" w14:textId="39DF9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Nature Parks and Other Similar Institutions</w:t>
            </w:r>
          </w:p>
        </w:tc>
      </w:tr>
      <w:tr w14:paraId="7189B30D" w14:textId="77777777" w:rsidTr="00A231BC">
        <w:tblPrEx>
          <w:tblW w:w="0" w:type="auto"/>
          <w:tblLook w:val="04A0"/>
        </w:tblPrEx>
        <w:tc>
          <w:tcPr>
            <w:tcW w:w="1818" w:type="dxa"/>
          </w:tcPr>
          <w:p w:rsidR="00E16F33" w:rsidP="00E16F33" w14:paraId="10999B02" w14:textId="52C7E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84B">
              <w:t>813312</w:t>
            </w:r>
          </w:p>
        </w:tc>
        <w:tc>
          <w:tcPr>
            <w:tcW w:w="7758" w:type="dxa"/>
          </w:tcPr>
          <w:p w:rsidR="00E16F33" w:rsidP="00E16F33" w14:paraId="6FDC4D2D" w14:textId="59F30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Environment, Conservation, and Wildlife Organizations</w:t>
            </w:r>
          </w:p>
        </w:tc>
      </w:tr>
      <w:tr w14:paraId="2D06E9DD" w14:textId="77777777" w:rsidTr="00A231BC">
        <w:tblPrEx>
          <w:tblW w:w="0" w:type="auto"/>
          <w:tblLook w:val="04A0"/>
        </w:tblPrEx>
        <w:tc>
          <w:tcPr>
            <w:tcW w:w="1818" w:type="dxa"/>
          </w:tcPr>
          <w:p w:rsidR="00E16F33" w:rsidRPr="0024284B" w:rsidP="00E16F33" w14:paraId="3B005831" w14:textId="7D469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84B">
              <w:t>813219</w:t>
            </w:r>
          </w:p>
        </w:tc>
        <w:tc>
          <w:tcPr>
            <w:tcW w:w="7758" w:type="dxa"/>
          </w:tcPr>
          <w:p w:rsidR="00E16F33" w:rsidP="00E16F33" w14:paraId="174429DE" w14:textId="171B1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Other Grantmaking and Giving Services</w:t>
            </w:r>
          </w:p>
        </w:tc>
      </w:tr>
      <w:tr w14:paraId="38C6DD54" w14:textId="77777777" w:rsidTr="00A231BC">
        <w:tblPrEx>
          <w:tblW w:w="0" w:type="auto"/>
          <w:tblLook w:val="04A0"/>
        </w:tblPrEx>
        <w:tc>
          <w:tcPr>
            <w:tcW w:w="1818" w:type="dxa"/>
          </w:tcPr>
          <w:p w:rsidR="00E16F33" w:rsidRPr="0024284B" w:rsidP="00E16F33" w14:paraId="0509039F" w14:textId="4025B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84B">
              <w:t>813910</w:t>
            </w:r>
          </w:p>
        </w:tc>
        <w:tc>
          <w:tcPr>
            <w:tcW w:w="7758" w:type="dxa"/>
          </w:tcPr>
          <w:p w:rsidR="00E16F33" w:rsidP="00E16F33" w14:paraId="45DC8AD5" w14:textId="012DD6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Business Associations</w:t>
            </w:r>
          </w:p>
        </w:tc>
      </w:tr>
      <w:tr w14:paraId="2B9B8C6C" w14:textId="77777777" w:rsidTr="00A231BC">
        <w:tblPrEx>
          <w:tblW w:w="0" w:type="auto"/>
          <w:tblLook w:val="04A0"/>
        </w:tblPrEx>
        <w:tc>
          <w:tcPr>
            <w:tcW w:w="1818" w:type="dxa"/>
          </w:tcPr>
          <w:p w:rsidR="00E16F33" w:rsidRPr="0024284B" w:rsidP="00E16F33" w14:paraId="0AA2AFAA" w14:textId="0966E0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84B">
              <w:t>813319</w:t>
            </w:r>
          </w:p>
        </w:tc>
        <w:tc>
          <w:tcPr>
            <w:tcW w:w="7758" w:type="dxa"/>
          </w:tcPr>
          <w:p w:rsidR="00E16F33" w:rsidP="00E16F33" w14:paraId="1E39D48B" w14:textId="4AB9C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Other Social Advocacy Organizations</w:t>
            </w:r>
          </w:p>
        </w:tc>
      </w:tr>
      <w:tr w14:paraId="0DC28D60" w14:textId="77777777" w:rsidTr="00A231BC">
        <w:tblPrEx>
          <w:tblW w:w="0" w:type="auto"/>
          <w:tblLook w:val="04A0"/>
        </w:tblPrEx>
        <w:tc>
          <w:tcPr>
            <w:tcW w:w="1818" w:type="dxa"/>
          </w:tcPr>
          <w:p w:rsidR="00E16F33" w:rsidRPr="0024284B" w:rsidP="00E16F33" w14:paraId="05CAF7F7" w14:textId="7BB64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84B">
              <w:t>813410</w:t>
            </w:r>
          </w:p>
        </w:tc>
        <w:tc>
          <w:tcPr>
            <w:tcW w:w="7758" w:type="dxa"/>
          </w:tcPr>
          <w:p w:rsidR="00E16F33" w:rsidP="00E16F33" w14:paraId="5697847D" w14:textId="1AC75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Civic and Social Organizations</w:t>
            </w:r>
          </w:p>
        </w:tc>
      </w:tr>
      <w:tr w14:paraId="602B2A35" w14:textId="77777777" w:rsidTr="00A231BC">
        <w:tblPrEx>
          <w:tblW w:w="0" w:type="auto"/>
          <w:tblLook w:val="04A0"/>
        </w:tblPrEx>
        <w:tc>
          <w:tcPr>
            <w:tcW w:w="1818" w:type="dxa"/>
          </w:tcPr>
          <w:p w:rsidR="00E16F33" w:rsidRPr="0024284B" w:rsidP="00E16F33" w14:paraId="0EB86543" w14:textId="72FF1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84B">
              <w:t>813990</w:t>
            </w:r>
          </w:p>
        </w:tc>
        <w:tc>
          <w:tcPr>
            <w:tcW w:w="7758" w:type="dxa"/>
          </w:tcPr>
          <w:p w:rsidR="00E16F33" w:rsidP="00E16F33" w14:paraId="531177BB" w14:textId="3ED3F5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Other Similar Organizations (except Business, Professional, Labor and Political Organizations)</w:t>
            </w:r>
          </w:p>
        </w:tc>
      </w:tr>
      <w:tr w14:paraId="10FA772E" w14:textId="77777777" w:rsidTr="00A231BC">
        <w:tblPrEx>
          <w:tblW w:w="0" w:type="auto"/>
          <w:tblLook w:val="04A0"/>
        </w:tblPrEx>
        <w:tc>
          <w:tcPr>
            <w:tcW w:w="1818" w:type="dxa"/>
          </w:tcPr>
          <w:p w:rsidR="00E16F33" w:rsidRPr="0024284B" w:rsidP="00E16F33" w14:paraId="361166ED" w14:textId="73BAD8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84B">
              <w:t>921150</w:t>
            </w:r>
          </w:p>
        </w:tc>
        <w:tc>
          <w:tcPr>
            <w:tcW w:w="7758" w:type="dxa"/>
          </w:tcPr>
          <w:p w:rsidR="00E16F33" w:rsidP="00E16F33" w14:paraId="54A6759A" w14:textId="620541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American Indian and Alaska Native Tribal Governments</w:t>
            </w:r>
          </w:p>
        </w:tc>
      </w:tr>
      <w:tr w14:paraId="79A7C9CC" w14:textId="77777777" w:rsidTr="00A231BC">
        <w:tblPrEx>
          <w:tblW w:w="0" w:type="auto"/>
          <w:tblLook w:val="04A0"/>
        </w:tblPrEx>
        <w:tc>
          <w:tcPr>
            <w:tcW w:w="1818" w:type="dxa"/>
          </w:tcPr>
          <w:p w:rsidR="00E16F33" w:rsidRPr="0024284B" w:rsidP="00E16F33" w14:paraId="6F31D07F" w14:textId="34F594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3131">
              <w:t>813940</w:t>
            </w:r>
          </w:p>
        </w:tc>
        <w:tc>
          <w:tcPr>
            <w:tcW w:w="7758" w:type="dxa"/>
          </w:tcPr>
          <w:p w:rsidR="00E16F33" w:rsidP="00E16F33" w14:paraId="65188B60" w14:textId="4C5BC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Political Organizations</w:t>
            </w:r>
          </w:p>
        </w:tc>
      </w:tr>
      <w:tr w14:paraId="60B5F9AA" w14:textId="77777777" w:rsidTr="00A231BC">
        <w:tblPrEx>
          <w:tblW w:w="0" w:type="auto"/>
          <w:tblLook w:val="04A0"/>
        </w:tblPrEx>
        <w:tc>
          <w:tcPr>
            <w:tcW w:w="1818" w:type="dxa"/>
          </w:tcPr>
          <w:p w:rsidR="00E16F33" w:rsidRPr="00223131" w:rsidP="00E16F33" w14:paraId="6A92E450" w14:textId="4037CD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3131">
              <w:t>813110</w:t>
            </w:r>
          </w:p>
        </w:tc>
        <w:tc>
          <w:tcPr>
            <w:tcW w:w="7758" w:type="dxa"/>
          </w:tcPr>
          <w:p w:rsidR="00E16F33" w:rsidP="00E16F33" w14:paraId="204DB8C4" w14:textId="37C0F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Religious Organizations</w:t>
            </w:r>
          </w:p>
        </w:tc>
      </w:tr>
      <w:tr w14:paraId="48FC9078" w14:textId="77777777" w:rsidTr="00A231BC">
        <w:tblPrEx>
          <w:tblW w:w="0" w:type="auto"/>
          <w:tblLook w:val="04A0"/>
        </w:tblPrEx>
        <w:tc>
          <w:tcPr>
            <w:tcW w:w="1818" w:type="dxa"/>
          </w:tcPr>
          <w:p w:rsidR="00E16F33" w:rsidRPr="00223131" w:rsidP="00E16F33" w14:paraId="3E464562" w14:textId="1C3F19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3131">
              <w:t>541620</w:t>
            </w:r>
          </w:p>
        </w:tc>
        <w:tc>
          <w:tcPr>
            <w:tcW w:w="7758" w:type="dxa"/>
          </w:tcPr>
          <w:p w:rsidR="00E16F33" w:rsidP="00E16F33" w14:paraId="28E08935" w14:textId="3BCB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Environmental Consulting Services</w:t>
            </w:r>
          </w:p>
        </w:tc>
      </w:tr>
      <w:tr w14:paraId="226DC7FE" w14:textId="77777777" w:rsidTr="00A231BC">
        <w:tblPrEx>
          <w:tblW w:w="0" w:type="auto"/>
          <w:tblLook w:val="04A0"/>
        </w:tblPrEx>
        <w:tc>
          <w:tcPr>
            <w:tcW w:w="1818" w:type="dxa"/>
          </w:tcPr>
          <w:p w:rsidR="00E16F33" w:rsidRPr="00223131" w:rsidP="00E16F33" w14:paraId="5B4E49C1" w14:textId="689E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3131">
              <w:t>921110</w:t>
            </w:r>
          </w:p>
        </w:tc>
        <w:tc>
          <w:tcPr>
            <w:tcW w:w="7758" w:type="dxa"/>
          </w:tcPr>
          <w:p w:rsidR="00E16F33" w:rsidP="00E16F33" w14:paraId="65705B5C" w14:textId="1551E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Executive Offices</w:t>
            </w:r>
          </w:p>
        </w:tc>
      </w:tr>
      <w:tr w14:paraId="6EA6D60C" w14:textId="77777777" w:rsidTr="00A231BC">
        <w:tblPrEx>
          <w:tblW w:w="0" w:type="auto"/>
          <w:tblLook w:val="04A0"/>
        </w:tblPrEx>
        <w:tc>
          <w:tcPr>
            <w:tcW w:w="1818" w:type="dxa"/>
          </w:tcPr>
          <w:p w:rsidR="00E16F33" w:rsidRPr="00223131" w:rsidP="00E16F33" w14:paraId="7C34FBE6" w14:textId="116E76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3131">
              <w:t>921120</w:t>
            </w:r>
          </w:p>
        </w:tc>
        <w:tc>
          <w:tcPr>
            <w:tcW w:w="7758" w:type="dxa"/>
          </w:tcPr>
          <w:p w:rsidR="00E16F33" w:rsidP="00E16F33" w14:paraId="17B0A496" w14:textId="55B5C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Legislative Bodies</w:t>
            </w:r>
          </w:p>
        </w:tc>
      </w:tr>
      <w:tr w14:paraId="3CAF2BF4" w14:textId="77777777" w:rsidTr="00A231BC">
        <w:tblPrEx>
          <w:tblW w:w="0" w:type="auto"/>
          <w:tblLook w:val="04A0"/>
        </w:tblPrEx>
        <w:tc>
          <w:tcPr>
            <w:tcW w:w="1818" w:type="dxa"/>
          </w:tcPr>
          <w:p w:rsidR="00E16F33" w:rsidRPr="00223131" w:rsidP="00E16F33" w14:paraId="646652EE" w14:textId="273613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79CF">
              <w:t>923120</w:t>
            </w:r>
          </w:p>
        </w:tc>
        <w:tc>
          <w:tcPr>
            <w:tcW w:w="7758" w:type="dxa"/>
          </w:tcPr>
          <w:p w:rsidR="00E16F33" w:rsidP="00E16F33" w14:paraId="44885199" w14:textId="6097B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Administration of Public Health Programs</w:t>
            </w:r>
          </w:p>
        </w:tc>
      </w:tr>
      <w:tr w14:paraId="459179F4" w14:textId="77777777" w:rsidTr="00A231BC">
        <w:tblPrEx>
          <w:tblW w:w="0" w:type="auto"/>
          <w:tblLook w:val="04A0"/>
        </w:tblPrEx>
        <w:tc>
          <w:tcPr>
            <w:tcW w:w="1818" w:type="dxa"/>
          </w:tcPr>
          <w:p w:rsidR="00E16F33" w:rsidRPr="001379CF" w:rsidP="00E16F33" w14:paraId="4E534490" w14:textId="79006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F81">
              <w:t>924110</w:t>
            </w:r>
          </w:p>
        </w:tc>
        <w:tc>
          <w:tcPr>
            <w:tcW w:w="7758" w:type="dxa"/>
          </w:tcPr>
          <w:p w:rsidR="00E16F33" w:rsidP="00E16F33" w14:paraId="6B7A1556" w14:textId="206CA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F81">
              <w:t>Administration of Air and Water Resource and Solid Waste Management Programs</w:t>
            </w:r>
          </w:p>
        </w:tc>
      </w:tr>
      <w:tr w14:paraId="6D83166A" w14:textId="77777777" w:rsidTr="00A231BC">
        <w:tblPrEx>
          <w:tblW w:w="0" w:type="auto"/>
          <w:tblLook w:val="04A0"/>
        </w:tblPrEx>
        <w:tc>
          <w:tcPr>
            <w:tcW w:w="1818" w:type="dxa"/>
          </w:tcPr>
          <w:p w:rsidR="00E16F33" w:rsidRPr="000D0F81" w:rsidP="00E16F33" w14:paraId="65145ECA" w14:textId="58FFC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655F">
              <w:t>924120</w:t>
            </w:r>
          </w:p>
        </w:tc>
        <w:tc>
          <w:tcPr>
            <w:tcW w:w="7758" w:type="dxa"/>
          </w:tcPr>
          <w:p w:rsidR="00E16F33" w:rsidRPr="000D0F81" w:rsidP="00E16F33" w14:paraId="59856511" w14:textId="67884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655F">
              <w:t>Administration of Conservation Programs</w:t>
            </w:r>
          </w:p>
        </w:tc>
      </w:tr>
      <w:tr w14:paraId="1660D50E" w14:textId="77777777" w:rsidTr="00A231BC">
        <w:tblPrEx>
          <w:tblW w:w="0" w:type="auto"/>
          <w:tblLook w:val="04A0"/>
        </w:tblPrEx>
        <w:tc>
          <w:tcPr>
            <w:tcW w:w="1818" w:type="dxa"/>
          </w:tcPr>
          <w:p w:rsidR="00E16F33" w:rsidRPr="0021655F" w:rsidP="00E16F33" w14:paraId="70BDBCEF" w14:textId="1BDA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627AC">
              <w:t>925110</w:t>
            </w:r>
          </w:p>
        </w:tc>
        <w:tc>
          <w:tcPr>
            <w:tcW w:w="7758" w:type="dxa"/>
          </w:tcPr>
          <w:p w:rsidR="00E16F33" w:rsidRPr="0021655F" w:rsidP="00E16F33" w14:paraId="3A061503" w14:textId="1ED8BF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7E25">
              <w:rPr>
                <w:rFonts w:eastAsiaTheme="minorEastAsia"/>
              </w:rPr>
              <w:t>Administration Of Housing Programs</w:t>
            </w:r>
          </w:p>
        </w:tc>
      </w:tr>
      <w:tr w14:paraId="44424B5A" w14:textId="77777777" w:rsidTr="00A231BC">
        <w:tblPrEx>
          <w:tblW w:w="0" w:type="auto"/>
          <w:tblLook w:val="04A0"/>
        </w:tblPrEx>
        <w:tc>
          <w:tcPr>
            <w:tcW w:w="1818" w:type="dxa"/>
          </w:tcPr>
          <w:p w:rsidR="00E16F33" w:rsidRPr="005627AC" w:rsidP="00E16F33" w14:paraId="04F83D7B" w14:textId="3E518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7522">
              <w:t>925120</w:t>
            </w:r>
          </w:p>
        </w:tc>
        <w:tc>
          <w:tcPr>
            <w:tcW w:w="7758" w:type="dxa"/>
          </w:tcPr>
          <w:p w:rsidR="00E16F33" w:rsidRPr="00157E25" w:rsidP="00E16F33" w14:paraId="425B5114" w14:textId="58057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7522">
              <w:t>Administration of Urban Planning and Community and Rural Development</w:t>
            </w:r>
          </w:p>
        </w:tc>
      </w:tr>
    </w:tbl>
    <w:p w:rsidR="0026001D" w:rsidRPr="00E92F0E" w:rsidP="00871C9E" w14:paraId="10F72A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0E19" w:rsidP="00854AAE" w14:paraId="1DD1FB85" w14:textId="60109A4B">
      <w:pPr>
        <w:spacing w:before="120" w:after="0"/>
        <w:rPr>
          <w:rFonts w:cstheme="minorHAnsi"/>
          <w:b/>
          <w:bCs/>
        </w:rPr>
      </w:pPr>
    </w:p>
    <w:p w:rsidR="00235F0D" w:rsidP="00E3327D" w14:paraId="58A1A2E7" w14:textId="77777777">
      <w:pPr>
        <w:rPr>
          <w:rFonts w:cstheme="minorHAnsi"/>
          <w:b/>
          <w:bCs/>
        </w:rPr>
      </w:pPr>
    </w:p>
    <w:p w:rsidR="00ED57A4" w:rsidRPr="00E3327D" w:rsidP="00E3327D" w14:paraId="24D360E5" w14:textId="029992CE">
      <w:pPr>
        <w:rPr>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871C9E" w:rsidP="00A73522" w14:paraId="0CBC68A5" w14:textId="21D6DB9F">
      <w:pPr>
        <w:spacing w:after="0" w:line="240" w:lineRule="auto"/>
        <w:rPr>
          <w:b/>
          <w:bCs/>
        </w:rPr>
      </w:pPr>
      <w:r w:rsidRPr="00084E29">
        <w:rPr>
          <w:b/>
          <w:bCs/>
        </w:rPr>
        <w:t>Workplans</w:t>
      </w:r>
    </w:p>
    <w:p w:rsidR="00871C9E" w:rsidRPr="00084E29" w:rsidP="00A73522" w14:paraId="36EC77CB" w14:textId="38AF3D66">
      <w:pPr>
        <w:spacing w:after="0" w:line="240" w:lineRule="auto"/>
      </w:pPr>
      <w:r w:rsidRPr="00084E29">
        <w:rPr>
          <w:b/>
          <w:bCs/>
        </w:rPr>
        <w:t xml:space="preserve"> </w:t>
      </w:r>
      <w:r w:rsidRPr="00084E29">
        <w:t xml:space="preserve">Data items: Reporting items for </w:t>
      </w:r>
      <w:r>
        <w:t xml:space="preserve">Ambassadors at </w:t>
      </w:r>
      <w:r w:rsidRPr="00084E29">
        <w:t>all locations are:</w:t>
      </w:r>
    </w:p>
    <w:p w:rsidR="00871C9E" w:rsidRPr="00084E29" w:rsidP="00A73522" w14:paraId="28BC7BB7" w14:textId="77777777">
      <w:pPr>
        <w:pStyle w:val="ListParagraph"/>
        <w:widowControl w:val="0"/>
        <w:numPr>
          <w:ilvl w:val="0"/>
          <w:numId w:val="28"/>
        </w:numPr>
        <w:autoSpaceDE w:val="0"/>
        <w:autoSpaceDN w:val="0"/>
        <w:adjustRightInd w:val="0"/>
        <w:spacing w:after="0" w:line="240" w:lineRule="auto"/>
        <w:ind w:left="720"/>
      </w:pPr>
      <w:r w:rsidRPr="00084E29">
        <w:t>Organization name</w:t>
      </w:r>
    </w:p>
    <w:p w:rsidR="00871C9E" w:rsidP="00A73522" w14:paraId="61E2F492" w14:textId="77777777">
      <w:pPr>
        <w:pStyle w:val="ListParagraph"/>
        <w:widowControl w:val="0"/>
        <w:numPr>
          <w:ilvl w:val="0"/>
          <w:numId w:val="28"/>
        </w:numPr>
        <w:autoSpaceDE w:val="0"/>
        <w:autoSpaceDN w:val="0"/>
        <w:adjustRightInd w:val="0"/>
        <w:spacing w:after="0" w:line="240" w:lineRule="auto"/>
        <w:ind w:left="720"/>
      </w:pPr>
      <w:r>
        <w:t>Location background</w:t>
      </w:r>
    </w:p>
    <w:p w:rsidR="00871C9E" w:rsidRPr="00084E29" w:rsidP="00A73522" w14:paraId="5ACD5DC1" w14:textId="77777777">
      <w:pPr>
        <w:pStyle w:val="ListParagraph"/>
        <w:widowControl w:val="0"/>
        <w:numPr>
          <w:ilvl w:val="0"/>
          <w:numId w:val="28"/>
        </w:numPr>
        <w:autoSpaceDE w:val="0"/>
        <w:autoSpaceDN w:val="0"/>
        <w:adjustRightInd w:val="0"/>
        <w:spacing w:after="0" w:line="240" w:lineRule="auto"/>
        <w:ind w:left="720"/>
      </w:pPr>
      <w:r w:rsidRPr="00084E29">
        <w:t>List of partner organizations</w:t>
      </w:r>
    </w:p>
    <w:p w:rsidR="00871C9E" w:rsidRPr="00084E29" w:rsidP="00A73522" w14:paraId="1392915A" w14:textId="77777777">
      <w:pPr>
        <w:pStyle w:val="ListParagraph"/>
        <w:widowControl w:val="0"/>
        <w:numPr>
          <w:ilvl w:val="0"/>
          <w:numId w:val="28"/>
        </w:numPr>
        <w:autoSpaceDE w:val="0"/>
        <w:autoSpaceDN w:val="0"/>
        <w:adjustRightInd w:val="0"/>
        <w:spacing w:after="0" w:line="240" w:lineRule="auto"/>
        <w:ind w:left="720"/>
      </w:pPr>
      <w:r w:rsidRPr="00084E29">
        <w:t>Goals</w:t>
      </w:r>
      <w:r>
        <w:t xml:space="preserve"> and objectives</w:t>
      </w:r>
    </w:p>
    <w:p w:rsidR="00871C9E" w:rsidP="00A73522" w14:paraId="78DEF42C" w14:textId="77777777">
      <w:pPr>
        <w:pStyle w:val="ListParagraph"/>
        <w:widowControl w:val="0"/>
        <w:numPr>
          <w:ilvl w:val="0"/>
          <w:numId w:val="28"/>
        </w:numPr>
        <w:autoSpaceDE w:val="0"/>
        <w:autoSpaceDN w:val="0"/>
        <w:adjustRightInd w:val="0"/>
        <w:spacing w:after="0" w:line="240" w:lineRule="auto"/>
        <w:ind w:left="720"/>
      </w:pPr>
      <w:r w:rsidRPr="003377AA">
        <w:t>Upcoming initiatives, projects and activities</w:t>
      </w:r>
    </w:p>
    <w:p w:rsidR="00871C9E" w:rsidP="00A73522" w14:paraId="1C4A2AF5" w14:textId="77777777">
      <w:pPr>
        <w:pStyle w:val="ListParagraph"/>
        <w:widowControl w:val="0"/>
        <w:numPr>
          <w:ilvl w:val="0"/>
          <w:numId w:val="28"/>
        </w:numPr>
        <w:autoSpaceDE w:val="0"/>
        <w:autoSpaceDN w:val="0"/>
        <w:adjustRightInd w:val="0"/>
        <w:spacing w:after="0" w:line="240" w:lineRule="auto"/>
        <w:ind w:left="720"/>
      </w:pPr>
      <w:r w:rsidRPr="003377AA">
        <w:t>Expected outputs and outcomes</w:t>
      </w:r>
    </w:p>
    <w:p w:rsidR="00871C9E" w:rsidP="00A73522" w14:paraId="35EC43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bCs/>
        </w:rPr>
      </w:pPr>
    </w:p>
    <w:p w:rsidR="00871C9E" w:rsidRPr="00157E25" w:rsidP="00A73522" w14:paraId="43F193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rPr>
          <w:b/>
        </w:rPr>
        <w:t>Annual Reporting Form</w:t>
      </w:r>
    </w:p>
    <w:p w:rsidR="00871C9E" w:rsidRPr="00157E25" w:rsidP="00A73522" w14:paraId="78AB88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71F600E2">
        <w:t xml:space="preserve">Data items: Reporting items for Ambassadors </w:t>
      </w:r>
      <w:r>
        <w:t xml:space="preserve">and partner organizations </w:t>
      </w:r>
      <w:r w:rsidRPr="71F600E2">
        <w:t xml:space="preserve">at all locations are: </w:t>
      </w:r>
    </w:p>
    <w:p w:rsidR="00871C9E" w:rsidRPr="00157E25" w:rsidP="00A73522" w14:paraId="6799512F"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Organization name</w:t>
      </w:r>
    </w:p>
    <w:p w:rsidR="00871C9E" w:rsidRPr="00157E25" w:rsidP="00A73522" w14:paraId="7FCC561B"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Top accomplishments of the previous year</w:t>
      </w:r>
    </w:p>
    <w:p w:rsidR="00871C9E" w:rsidRPr="00157E25" w:rsidP="00A73522" w14:paraId="5D104870"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Current major projects</w:t>
      </w:r>
    </w:p>
    <w:p w:rsidR="00871C9E" w:rsidRPr="00157E25" w:rsidP="00A73522" w14:paraId="54B7C9A0"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Number of volunteer hours</w:t>
      </w:r>
    </w:p>
    <w:p w:rsidR="00871C9E" w:rsidRPr="00157E25" w:rsidP="00A73522" w14:paraId="29BEF045"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Number of community members reached</w:t>
      </w:r>
    </w:p>
    <w:p w:rsidR="00871C9E" w:rsidRPr="00157E25" w:rsidP="00A73522" w14:paraId="1D14452F"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Number of jobs created</w:t>
      </w:r>
    </w:p>
    <w:p w:rsidR="00871C9E" w:rsidRPr="00157E25" w:rsidP="00A73522" w14:paraId="2DAEE5CE"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Amount of dollars leveraged</w:t>
      </w:r>
    </w:p>
    <w:p w:rsidR="00871C9E" w:rsidRPr="00157E25" w:rsidP="00A73522" w14:paraId="29B2DF7D"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Number of plants/trees planted</w:t>
      </w:r>
    </w:p>
    <w:p w:rsidR="00871C9E" w:rsidRPr="00157E25" w:rsidP="00A73522" w14:paraId="4E34751B"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Square feet of habitat restored</w:t>
      </w:r>
    </w:p>
    <w:p w:rsidR="00871C9E" w:rsidRPr="00157E25" w:rsidP="00A73522" w14:paraId="4D7D7D93"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Miles of river monitored for water quality</w:t>
      </w:r>
    </w:p>
    <w:p w:rsidR="00871C9E" w:rsidRPr="00157E25" w:rsidP="00A73522" w14:paraId="62475867"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Square feet of green infrastructure installed</w:t>
      </w:r>
    </w:p>
    <w:p w:rsidR="00871C9E" w:rsidRPr="00157E25" w:rsidP="00A73522" w14:paraId="661745C0" w14:textId="77777777">
      <w:pPr>
        <w:pStyle w:val="ListParagraph"/>
        <w:widowControl w:val="0"/>
        <w:numPr>
          <w:ilvl w:val="0"/>
          <w:numId w:val="31"/>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pPr>
      <w:r w:rsidRPr="00157E25">
        <w:t>Weight of trash removed</w:t>
      </w:r>
    </w:p>
    <w:p w:rsidR="00871C9E" w:rsidRPr="00157E25" w:rsidP="00A73522" w14:paraId="25DBCAE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pPr>
    </w:p>
    <w:p w:rsidR="00871C9E" w:rsidRPr="00157E25" w:rsidP="00A73522" w14:paraId="5B849D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rPr>
          <w:b/>
        </w:rPr>
        <w:t>Partnership Evaluation Form</w:t>
      </w:r>
    </w:p>
    <w:p w:rsidR="00871C9E" w:rsidRPr="00157E25" w:rsidP="00A73522" w14:paraId="614510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Data items: All respondents will complete the following data:</w:t>
      </w:r>
    </w:p>
    <w:p w:rsidR="00911006" w:rsidP="00A73522" w14:paraId="6E032FA0" w14:textId="0F56B190">
      <w:pPr>
        <w:pStyle w:val="ListParagraph"/>
        <w:widowControl w:val="0"/>
        <w:numPr>
          <w:ilvl w:val="1"/>
          <w:numId w:val="32"/>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270"/>
      </w:pPr>
      <w:r>
        <w:t>Organization name</w:t>
      </w:r>
    </w:p>
    <w:p w:rsidR="00871C9E" w:rsidRPr="00157E25" w:rsidP="00A73522" w14:paraId="31A86D35" w14:textId="480B2124">
      <w:pPr>
        <w:pStyle w:val="ListParagraph"/>
        <w:widowControl w:val="0"/>
        <w:numPr>
          <w:ilvl w:val="1"/>
          <w:numId w:val="32"/>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270"/>
      </w:pPr>
      <w:r>
        <w:t>Qualitative information on the degree to which participation in the partnership has benefitted the partner organizations, current activities within the watershed, and the prioritization of future projects in the watershed.</w:t>
      </w:r>
    </w:p>
    <w:p w:rsidR="00251F73" w:rsidP="00A73522" w14:paraId="70418114" w14:textId="77777777">
      <w:pPr>
        <w:spacing w:after="0" w:line="240" w:lineRule="auto"/>
        <w:rPr>
          <w:rFonts w:cstheme="minorHAnsi"/>
          <w:b/>
          <w:bCs/>
        </w:rPr>
      </w:pPr>
    </w:p>
    <w:p w:rsidR="001172FE" w:rsidRPr="00163C69" w:rsidP="00A73522" w14:paraId="7B8A0ACD" w14:textId="472BA40E">
      <w:pPr>
        <w:spacing w:after="0" w:line="240" w:lineRule="auto"/>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p w:rsidR="00C229B9" w:rsidP="00A73522" w14:paraId="5E659B39" w14:textId="77777777">
      <w:pPr>
        <w:spacing w:after="0" w:line="240" w:lineRule="auto"/>
        <w:rPr>
          <w:rFonts w:cstheme="minorHAnsi"/>
          <w:b/>
          <w:bCs/>
        </w:rPr>
      </w:pPr>
    </w:p>
    <w:p w:rsidR="009F1E00" w:rsidRPr="00251F73" w:rsidP="00A73522" w14:paraId="3C4B52CA" w14:textId="5541F51F">
      <w:pPr>
        <w:spacing w:after="0" w:line="240" w:lineRule="auto"/>
        <w:rPr>
          <w:rFonts w:cstheme="minorHAnsi"/>
          <w:b/>
          <w:bCs/>
        </w:rPr>
      </w:pPr>
      <w:r w:rsidRPr="00251F73">
        <w:rPr>
          <w:rFonts w:cstheme="minorHAnsi"/>
          <w:b/>
          <w:bCs/>
        </w:rPr>
        <w:t>Workplan</w:t>
      </w:r>
    </w:p>
    <w:p w:rsidR="00251F73" w:rsidRPr="00084E29" w:rsidP="00A73522" w14:paraId="6055D224" w14:textId="77777777">
      <w:pPr>
        <w:widowControl w:val="0"/>
        <w:autoSpaceDE w:val="0"/>
        <w:autoSpaceDN w:val="0"/>
        <w:adjustRightInd w:val="0"/>
        <w:spacing w:after="0" w:line="240" w:lineRule="auto"/>
      </w:pPr>
      <w:r w:rsidRPr="00084E29">
        <w:t>Respondent Activities: Compiling information on activities for each UWFP location, such as restoration projects, outreach materials to be developed, events and workshops.</w:t>
      </w:r>
    </w:p>
    <w:p w:rsidR="00C229B9" w:rsidP="00A73522" w14:paraId="6EA89AA7" w14:textId="77777777">
      <w:pPr>
        <w:spacing w:after="0" w:line="240" w:lineRule="auto"/>
        <w:rPr>
          <w:rFonts w:cstheme="minorHAnsi"/>
          <w:b/>
          <w:bCs/>
        </w:rPr>
      </w:pPr>
    </w:p>
    <w:p w:rsidR="00251F73" w:rsidRPr="00251F73" w:rsidP="00A73522" w14:paraId="3B3D8232" w14:textId="4EDF7C19">
      <w:pPr>
        <w:spacing w:after="0" w:line="240" w:lineRule="auto"/>
        <w:rPr>
          <w:rFonts w:cstheme="minorHAnsi"/>
          <w:b/>
          <w:bCs/>
        </w:rPr>
      </w:pPr>
      <w:r w:rsidRPr="00251F73">
        <w:rPr>
          <w:rFonts w:cstheme="minorHAnsi"/>
          <w:b/>
          <w:bCs/>
        </w:rPr>
        <w:t>Annual Reporting Form</w:t>
      </w:r>
    </w:p>
    <w:p w:rsidR="00251F73" w:rsidRPr="00157E25" w:rsidP="00A73522" w14:paraId="34CBC10C" w14:textId="7329B3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t>R</w:t>
      </w:r>
      <w:r w:rsidRPr="00157E25">
        <w:t xml:space="preserve">espondent activities: </w:t>
      </w:r>
      <w:r>
        <w:t>C</w:t>
      </w:r>
      <w:r w:rsidRPr="00157E25">
        <w:t xml:space="preserve">ompiling information on the activities and projects completed from the workplan. Compiling data to report environmental and programmatic metrics from those projects. </w:t>
      </w:r>
    </w:p>
    <w:p w:rsidR="00251F73" w:rsidP="00A73522" w14:paraId="4EF5E5C7" w14:textId="77777777">
      <w:pPr>
        <w:spacing w:after="0" w:line="240" w:lineRule="auto"/>
        <w:rPr>
          <w:rFonts w:cstheme="minorHAnsi"/>
        </w:rPr>
      </w:pPr>
    </w:p>
    <w:p w:rsidR="00251F73" w:rsidRPr="00C229B9" w:rsidP="00A73522" w14:paraId="3CE91761" w14:textId="731A9D9C">
      <w:pPr>
        <w:spacing w:after="0" w:line="240" w:lineRule="auto"/>
        <w:rPr>
          <w:rFonts w:cstheme="minorHAnsi"/>
          <w:b/>
          <w:bCs/>
        </w:rPr>
      </w:pPr>
      <w:r w:rsidRPr="00C229B9">
        <w:rPr>
          <w:rFonts w:cstheme="minorHAnsi"/>
          <w:b/>
          <w:bCs/>
        </w:rPr>
        <w:t>Partnership Evaluation Form</w:t>
      </w:r>
    </w:p>
    <w:p w:rsidR="00251F73" w:rsidRPr="00157E25" w:rsidP="00A73522" w14:paraId="04B1097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 xml:space="preserve">Respondent activities: </w:t>
      </w:r>
      <w:r>
        <w:t>R</w:t>
      </w:r>
      <w:r w:rsidRPr="00157E25">
        <w:t xml:space="preserve">eflecting on the health and effectiveness of the partnership and what organizations gain from participation in the partnership. Compiling information on projects within the watershed and prioritizing future projects within the watershed. </w:t>
      </w:r>
    </w:p>
    <w:p w:rsidR="00D92ED6" w:rsidRPr="00163C69" w:rsidP="00A73522" w14:paraId="0B6BE1C2" w14:textId="4E429F90">
      <w:pPr>
        <w:spacing w:after="0" w:line="240" w:lineRule="auto"/>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7"/>
      <w:r w:rsidRPr="00163C69" w:rsidR="00BB2B15">
        <w:rPr>
          <w:rFonts w:cstheme="minorHAnsi"/>
          <w:b/>
          <w:bCs/>
        </w:rPr>
        <w:t>Costs</w:t>
      </w:r>
    </w:p>
    <w:p w:rsidR="00C229B9" w:rsidP="00A73522" w14:paraId="109247A0" w14:textId="48161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 xml:space="preserve">The total number of designated UWFP locations is limited by </w:t>
      </w:r>
      <w:r>
        <w:t xml:space="preserve">federal agency resources to support locations and </w:t>
      </w:r>
      <w:r w:rsidRPr="00157E25">
        <w:t xml:space="preserve">private funding sources. Currently, there are 21 designated locations with the expectation that two new locations will join the program each year during the scope of this ICR. Each location has an average of 40 different partner organizations to survey to get the information to respond to </w:t>
      </w:r>
      <w:r w:rsidRPr="00300466">
        <w:rPr>
          <w:b/>
          <w:bCs/>
        </w:rPr>
        <w:t>Annual Reporting</w:t>
      </w:r>
      <w:r>
        <w:t xml:space="preserve"> and </w:t>
      </w:r>
      <w:r w:rsidRPr="00300466">
        <w:rPr>
          <w:b/>
          <w:bCs/>
        </w:rPr>
        <w:t>Partnership Evaluation</w:t>
      </w:r>
      <w:r w:rsidRPr="00157E25">
        <w:t xml:space="preserve"> forms. </w:t>
      </w:r>
    </w:p>
    <w:p w:rsidR="00E3327D" w:rsidRPr="00157E25" w:rsidP="00A73522" w14:paraId="0D12AA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C229B9" w:rsidRPr="00084E29" w:rsidP="00A73522" w14:paraId="660FDF18" w14:textId="77777777">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084E29">
        <w:rPr>
          <w:b/>
          <w:bCs/>
          <w:u w:val="single"/>
        </w:rPr>
        <w:t>Workplans</w:t>
      </w:r>
      <w:r w:rsidRPr="00084E29">
        <w:t xml:space="preserve">: </w:t>
      </w:r>
    </w:p>
    <w:p w:rsidR="000D4FE7" w:rsidP="00A73522" w14:paraId="692ABBD4" w14:textId="77777777">
      <w:pPr>
        <w:spacing w:after="0" w:line="240" w:lineRule="auto"/>
      </w:pPr>
      <w:r w:rsidRPr="00084E29">
        <w:t xml:space="preserve">It is estimated that </w:t>
      </w:r>
      <w:r>
        <w:t>60</w:t>
      </w:r>
      <w:r w:rsidRPr="00084E29">
        <w:t xml:space="preserve"> burden hours are required for the designated UWFP locations to prepare and gather information to plan for the next two years and produce the workplan. This estimate accounts for staff time dedicated to obtaining additional information from their partners. </w:t>
      </w:r>
      <w:r w:rsidRPr="00084E29">
        <w:t>For estimates o</w:t>
      </w:r>
      <w:r>
        <w:t>f</w:t>
      </w:r>
      <w:r w:rsidRPr="00084E29">
        <w:t xml:space="preserve"> respondent costs, </w:t>
      </w:r>
      <w:r>
        <w:t xml:space="preserve">the </w:t>
      </w:r>
      <w:r w:rsidRPr="00084E29">
        <w:t xml:space="preserve">EPA is using the U.S. Department of Labor’s occupational employment statistics employment cost index (see </w:t>
      </w:r>
      <w:hyperlink r:id="rId10" w:history="1">
        <w:r w:rsidRPr="00D57D37">
          <w:rPr>
            <w:rStyle w:val="Hyperlink"/>
            <w:rFonts w:cstheme="minorHAnsi"/>
          </w:rPr>
          <w:t>https://www.bls.gov/oes/current/oes190000.htm</w:t>
        </w:r>
      </w:hyperlink>
      <w:r w:rsidRPr="00D57D37">
        <w:rPr>
          <w:rFonts w:cstheme="minorHAnsi"/>
        </w:rPr>
        <w:t>)</w:t>
      </w:r>
      <w:r w:rsidRPr="00084E29">
        <w:t xml:space="preserve"> to calculate the current value of the dollar. The 2022 mean hourly wage estimate of $40.21 plus a benefits/overhead multiplier of 1.6 will have a current value of $64.34. This amount will be applied to the occupational group of life, physical</w:t>
      </w:r>
      <w:r>
        <w:t>,</w:t>
      </w:r>
      <w:r w:rsidRPr="00084E29">
        <w:t xml:space="preserve"> and social science. </w:t>
      </w:r>
    </w:p>
    <w:p w:rsidR="00E3327D" w:rsidRPr="00084E29" w:rsidP="00A73522" w14:paraId="651441FD" w14:textId="77777777">
      <w:pPr>
        <w:spacing w:after="0" w:line="240" w:lineRule="auto"/>
      </w:pPr>
    </w:p>
    <w:p w:rsidR="00C229B9" w:rsidRPr="00084E29" w:rsidP="00A73522" w14:paraId="1FB8617F" w14:textId="74112D88">
      <w:pPr>
        <w:spacing w:after="0" w:line="240" w:lineRule="auto"/>
      </w:pPr>
      <w:r w:rsidRPr="00084E29">
        <w:t xml:space="preserve">The </w:t>
      </w:r>
      <w:r w:rsidRPr="00084E29">
        <w:rPr>
          <w:b/>
          <w:bCs/>
        </w:rPr>
        <w:t>Workplans</w:t>
      </w:r>
      <w:r w:rsidRPr="00084E29">
        <w:t xml:space="preserve"> burden to respondent is: </w:t>
      </w:r>
    </w:p>
    <w:p w:rsidR="00C229B9" w:rsidRPr="00084E29" w:rsidP="00A73522" w14:paraId="15DF01E5" w14:textId="77777777">
      <w:pPr>
        <w:spacing w:after="0" w:line="240" w:lineRule="auto"/>
      </w:pPr>
      <w:r w:rsidRPr="00084E29">
        <w:t xml:space="preserve">FY2024: 21 Workplans </w:t>
      </w:r>
    </w:p>
    <w:p w:rsidR="00C229B9" w:rsidRPr="00084E29" w:rsidP="00A73522" w14:paraId="27586591" w14:textId="77777777">
      <w:pPr>
        <w:spacing w:after="0" w:line="240" w:lineRule="auto"/>
      </w:pPr>
      <w:r w:rsidRPr="00084E29">
        <w:t xml:space="preserve">FY2025: 0 Workplans    </w:t>
      </w:r>
    </w:p>
    <w:p w:rsidR="00C229B9" w:rsidRPr="00084E29" w:rsidP="00A73522" w14:paraId="053D2812" w14:textId="77777777">
      <w:pPr>
        <w:spacing w:after="0" w:line="240" w:lineRule="auto"/>
      </w:pPr>
      <w:r w:rsidRPr="00084E29">
        <w:t>FY2026: 25 Workplans</w:t>
      </w:r>
    </w:p>
    <w:p w:rsidR="00642F90" w:rsidP="00A73522" w14:paraId="70334EC0" w14:textId="77777777">
      <w:pPr>
        <w:spacing w:after="0" w:line="240" w:lineRule="auto"/>
      </w:pPr>
    </w:p>
    <w:p w:rsidR="00C229B9" w:rsidP="00A73522" w14:paraId="56A6067C" w14:textId="08CE5F86">
      <w:pPr>
        <w:spacing w:after="0" w:line="240" w:lineRule="auto"/>
      </w:pPr>
      <w:r w:rsidRPr="00084E29">
        <w:t>21+0+25</w:t>
      </w:r>
      <w:r>
        <w:t xml:space="preserve"> </w:t>
      </w:r>
      <w:r w:rsidRPr="00084E29">
        <w:t>=</w:t>
      </w:r>
      <w:r>
        <w:t xml:space="preserve"> 46 workplans/3 years</w:t>
      </w:r>
    </w:p>
    <w:p w:rsidR="00C229B9" w:rsidRPr="006432E0" w:rsidP="00A73522" w14:paraId="33E78B73" w14:textId="3088C271">
      <w:pPr>
        <w:spacing w:after="0" w:line="240" w:lineRule="auto"/>
        <w:rPr>
          <w:b/>
          <w:bCs/>
        </w:rPr>
      </w:pPr>
      <w:r>
        <w:t xml:space="preserve">46 </w:t>
      </w:r>
      <w:r w:rsidRPr="006432E0">
        <w:t>Workplans</w:t>
      </w:r>
      <w:r>
        <w:t>/3 years</w:t>
      </w:r>
      <w:r w:rsidRPr="006432E0">
        <w:t xml:space="preserve"> * 60 hours/workplan = </w:t>
      </w:r>
      <w:r>
        <w:rPr>
          <w:b/>
          <w:bCs/>
        </w:rPr>
        <w:t>2,760</w:t>
      </w:r>
      <w:r w:rsidRPr="006432E0">
        <w:rPr>
          <w:b/>
          <w:bCs/>
        </w:rPr>
        <w:t xml:space="preserve"> hours/</w:t>
      </w:r>
      <w:r>
        <w:rPr>
          <w:b/>
          <w:bCs/>
        </w:rPr>
        <w:t xml:space="preserve"> 3 </w:t>
      </w:r>
      <w:r w:rsidRPr="006432E0">
        <w:rPr>
          <w:b/>
          <w:bCs/>
        </w:rPr>
        <w:t>year</w:t>
      </w:r>
      <w:r>
        <w:rPr>
          <w:b/>
          <w:bCs/>
        </w:rPr>
        <w:t>s</w:t>
      </w:r>
    </w:p>
    <w:p w:rsidR="000D4FE7" w:rsidRPr="00157E25" w:rsidP="00A73522" w14:paraId="09516604" w14:textId="77777777">
      <w:pPr>
        <w:spacing w:after="0" w:line="240" w:lineRule="auto"/>
        <w:rPr>
          <w:b/>
          <w:bCs/>
          <w:u w:val="single"/>
        </w:rPr>
      </w:pPr>
      <w:r>
        <w:t>2,760</w:t>
      </w:r>
      <w:r w:rsidRPr="003E708B">
        <w:t xml:space="preserve"> hours/3 years * $64.34/hour = </w:t>
      </w:r>
      <w:r w:rsidRPr="003E708B">
        <w:rPr>
          <w:b/>
          <w:bCs/>
        </w:rPr>
        <w:t>$</w:t>
      </w:r>
      <w:r>
        <w:rPr>
          <w:b/>
          <w:bCs/>
        </w:rPr>
        <w:t xml:space="preserve">177,578 </w:t>
      </w:r>
      <w:r w:rsidRPr="003E708B">
        <w:rPr>
          <w:b/>
          <w:bCs/>
        </w:rPr>
        <w:t>/3 years</w:t>
      </w:r>
      <w:r w:rsidRPr="71F600E2">
        <w:rPr>
          <w:b/>
          <w:bCs/>
          <w:u w:val="single"/>
        </w:rPr>
        <w:t xml:space="preserve"> </w:t>
      </w:r>
    </w:p>
    <w:p w:rsidR="00C229B9" w:rsidP="00A73522" w14:paraId="54DD89FA" w14:textId="77777777">
      <w:pPr>
        <w:spacing w:after="0" w:line="240" w:lineRule="auto"/>
      </w:pPr>
    </w:p>
    <w:p w:rsidR="00C229B9" w:rsidRPr="00157E25" w:rsidP="00A73522" w14:paraId="5203156F" w14:textId="77777777">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71F600E2">
        <w:rPr>
          <w:b/>
          <w:bCs/>
          <w:u w:val="single"/>
        </w:rPr>
        <w:t>Annual Reporting Form</w:t>
      </w:r>
      <w:r w:rsidRPr="71F600E2">
        <w:t xml:space="preserve">: </w:t>
      </w:r>
    </w:p>
    <w:p w:rsidR="00C229B9" w:rsidRPr="00157E25" w:rsidP="00A73522" w14:paraId="5B5A267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720"/>
      </w:pPr>
    </w:p>
    <w:p w:rsidR="000D4FE7" w:rsidRPr="00157E25" w:rsidP="00A73522" w14:paraId="1B3A5890" w14:textId="2D5C871A">
      <w:pPr>
        <w:pStyle w:val="ListParagraph"/>
        <w:spacing w:after="0" w:line="240" w:lineRule="auto"/>
        <w:ind w:left="0"/>
      </w:pPr>
      <w:r w:rsidRPr="00157E25">
        <w:t>It is estimated that 6 burden hours per year are required for respondents to prepare and gather information to summarize the previous calendar year’s activities in the Annual Reporting Form. On average, there are 40 different organizations that would respond to the form at each location.</w:t>
      </w:r>
      <w:r w:rsidRPr="71F600E2">
        <w:t xml:space="preserve"> The 2022 mean hourly wage estimate of $40.21 plus a benefits/overhead multiplier of 1.6 will have a current value of $64.34. This amount will be applied to the occupational group of life, physical and social science</w:t>
      </w:r>
      <w:r>
        <w:t xml:space="preserve"> </w:t>
      </w:r>
      <w:r w:rsidRPr="00157E25">
        <w:t>(see Annual Workplans cost description above)</w:t>
      </w:r>
      <w:r w:rsidRPr="71F600E2">
        <w:t xml:space="preserve">. </w:t>
      </w:r>
    </w:p>
    <w:p w:rsidR="00C229B9" w:rsidRPr="00157E25" w:rsidP="00A73522" w14:paraId="2C8215E5" w14:textId="28645D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pPr>
    </w:p>
    <w:p w:rsidR="00C229B9" w:rsidRPr="00157E25" w:rsidP="00A73522" w14:paraId="204D76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 xml:space="preserve">The </w:t>
      </w:r>
      <w:r w:rsidRPr="00EB562B">
        <w:rPr>
          <w:b/>
          <w:bCs/>
        </w:rPr>
        <w:t>Annual Reporting</w:t>
      </w:r>
      <w:r w:rsidRPr="00157E25">
        <w:t xml:space="preserve"> burden to the respondent is:</w:t>
      </w:r>
    </w:p>
    <w:p w:rsidR="00C229B9" w:rsidRPr="00157E25" w:rsidP="00A73522" w14:paraId="2B4835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FY2024:  21 locations * 40 partner organizations = 840 Annual Reporting Forms</w:t>
      </w:r>
    </w:p>
    <w:p w:rsidR="00C229B9" w:rsidRPr="00157E25" w:rsidP="00A73522" w14:paraId="0C3114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FY2025:  23 locations * 40 partner organizations = 920 Annual Reporting Forms</w:t>
      </w:r>
    </w:p>
    <w:p w:rsidR="00C229B9" w:rsidRPr="00157E25" w:rsidP="00A73522" w14:paraId="51EC4A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FY2026:  25 locations * 40 partner organizations = 1,000 Annual Reporting Forms</w:t>
      </w:r>
    </w:p>
    <w:p w:rsidR="00C229B9" w:rsidP="00A73522" w14:paraId="583CC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C229B9" w:rsidP="00A73522" w14:paraId="23348D23" w14:textId="28E445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(840+920+1000)/3 = 920 average forms per year</w:t>
      </w:r>
    </w:p>
    <w:p w:rsidR="00C229B9" w:rsidP="00A73522" w14:paraId="32173B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C229B9" w:rsidRPr="00157E25" w:rsidP="00A73522" w14:paraId="4064AB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t>920 Annual Reporting Forms</w:t>
      </w:r>
      <w:r>
        <w:t>/year</w:t>
      </w:r>
      <w:r w:rsidRPr="00157E25">
        <w:t xml:space="preserve"> * 6 hours/form = </w:t>
      </w:r>
      <w:r w:rsidRPr="00157E25">
        <w:rPr>
          <w:b/>
        </w:rPr>
        <w:t>5,520 hours/year</w:t>
      </w:r>
    </w:p>
    <w:p w:rsidR="00C229B9" w:rsidRPr="00157E25" w:rsidP="00A73522" w14:paraId="71144A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t xml:space="preserve">5,520 hours/year * 3 years = </w:t>
      </w:r>
      <w:r w:rsidRPr="00157E25">
        <w:rPr>
          <w:b/>
        </w:rPr>
        <w:t>16,560 hours/3 years</w:t>
      </w:r>
    </w:p>
    <w:p w:rsidR="0058051D" w:rsidP="00A73522" w14:paraId="5D9411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0D4FE7" w:rsidP="00A73522" w14:paraId="10E9BA70" w14:textId="682E91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t xml:space="preserve">16,560 hours/3 years * $64.34/hour = </w:t>
      </w:r>
      <w:r w:rsidRPr="00157E25">
        <w:rPr>
          <w:b/>
        </w:rPr>
        <w:t>$1,065,470/3 years</w:t>
      </w:r>
    </w:p>
    <w:p w:rsidR="00E3327D" w:rsidP="00A73522" w14:paraId="571424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rsidR="00906FDA" w:rsidRPr="00157E25" w:rsidP="00A73522" w14:paraId="450DA4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rsidR="00C229B9" w:rsidRPr="009937C7" w:rsidP="00A73522" w14:paraId="3AFBBB5B" w14:textId="77777777">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9937C7">
        <w:rPr>
          <w:b/>
          <w:bCs/>
          <w:u w:val="single"/>
        </w:rPr>
        <w:t>Partnership Evaluation Forms</w:t>
      </w:r>
    </w:p>
    <w:p w:rsidR="00C229B9" w:rsidRPr="00157E25" w:rsidP="00A73522" w14:paraId="664F786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720"/>
      </w:pPr>
    </w:p>
    <w:p w:rsidR="00C229B9" w:rsidP="00A73522" w14:paraId="11CB32A2" w14:textId="1B531FD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pPr>
      <w:r w:rsidRPr="00157E25">
        <w:t xml:space="preserve">It is estimated that 0.5 burden hours per year </w:t>
      </w:r>
      <w:r>
        <w:t>are</w:t>
      </w:r>
      <w:r w:rsidRPr="00157E25">
        <w:t xml:space="preserve"> required for respondents to complete Partnership Evaluation Forms. On average, there are 40 different organizations that would respond to the form at each location. The Partnership Evaluation Form is qualitative in nature</w:t>
      </w:r>
      <w:r w:rsidRPr="0E4DE492">
        <w:t>,</w:t>
      </w:r>
      <w:r w:rsidRPr="00157E25">
        <w:t xml:space="preserve"> so no data needs to be compiled to complete the form.</w:t>
      </w:r>
      <w:r w:rsidR="000D4FE7">
        <w:t xml:space="preserve"> </w:t>
      </w:r>
      <w:r w:rsidRPr="00157E25" w:rsidR="000D4FE7">
        <w:t xml:space="preserve">The mean hourly wage estimate of $40.21 plus a benefits/overhead multiplier of 1.6 will have a current value of $64.34, which will be applied for the occupational group of life, physical and social science (see Annual Workplans cost description above).  </w:t>
      </w:r>
    </w:p>
    <w:p w:rsidR="00E3327D" w:rsidRPr="00157E25" w:rsidP="00A73522" w14:paraId="0B8EDCF5"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pPr>
    </w:p>
    <w:p w:rsidR="00C229B9" w:rsidRPr="00157E25" w:rsidP="00A73522" w14:paraId="3F6058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 xml:space="preserve">The </w:t>
      </w:r>
      <w:r w:rsidRPr="00EB562B">
        <w:rPr>
          <w:b/>
          <w:bCs/>
        </w:rPr>
        <w:t>Partnership Evaluation</w:t>
      </w:r>
      <w:r w:rsidRPr="00157E25">
        <w:t xml:space="preserve"> burden to the respondent is:</w:t>
      </w:r>
    </w:p>
    <w:p w:rsidR="00C229B9" w:rsidRPr="00E92F0E" w:rsidP="00A73522" w14:paraId="5F2966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 xml:space="preserve">FY2024: 21 locations * 40 organizations = 840 Partnership Evaluation Forms  </w:t>
      </w:r>
      <w:r w:rsidRPr="00E92F0E">
        <w:t xml:space="preserve"> </w:t>
      </w:r>
    </w:p>
    <w:p w:rsidR="00C229B9" w:rsidRPr="00157E25" w:rsidP="00A73522" w14:paraId="00FCAF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 xml:space="preserve">FY2025: 23 locations * 40 organizations = 920 Partnership Evaluation Forms   </w:t>
      </w:r>
    </w:p>
    <w:p w:rsidR="00C229B9" w:rsidRPr="00157E25" w:rsidP="00A73522" w14:paraId="78DE02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 xml:space="preserve">FY2026: 25 locations * 40 organizations = 1,000 Partnership Evaluation Forms   </w:t>
      </w:r>
    </w:p>
    <w:p w:rsidR="00C229B9" w:rsidP="00A73522" w14:paraId="780747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C229B9" w:rsidP="00A73522" w14:paraId="4A51D1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(840+920+1000)/3 = 920 average forms per year</w:t>
      </w:r>
    </w:p>
    <w:p w:rsidR="00C229B9" w:rsidRPr="00157E25" w:rsidP="00A73522" w14:paraId="3FCFD8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C229B9" w:rsidRPr="00157E25" w:rsidP="00A73522" w14:paraId="23B6F1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bookmarkStart w:id="18" w:name="_Hlk134542372"/>
      <w:r w:rsidRPr="00157E25">
        <w:t>920 Partnership Evaluation Forms * 0.5 hours/form = 460 hours/year</w:t>
      </w:r>
    </w:p>
    <w:p w:rsidR="000D4FE7" w:rsidP="00A73522" w14:paraId="124703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t xml:space="preserve">460 hours/year * 3 years = </w:t>
      </w:r>
      <w:r w:rsidRPr="00157E25">
        <w:rPr>
          <w:b/>
        </w:rPr>
        <w:t>1,380 hours/3 years</w:t>
      </w:r>
    </w:p>
    <w:p w:rsidR="000D4FE7" w:rsidP="00A73522" w14:paraId="1AAE8783" w14:textId="4CCDE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t xml:space="preserve">1,380 hours/3 years * $64.34/hour = </w:t>
      </w:r>
      <w:r w:rsidRPr="00157E25">
        <w:rPr>
          <w:b/>
        </w:rPr>
        <w:t>$88,789/3 years</w:t>
      </w:r>
    </w:p>
    <w:p w:rsidR="001B1DDE" w:rsidP="00A73522" w14:paraId="3F7617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3756BB4C" w:rsidP="00A73522" w14:paraId="6FC52770" w14:textId="5AC50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bCs/>
        </w:rPr>
      </w:pPr>
    </w:p>
    <w:p w:rsidR="001B1DDE" w:rsidRPr="001B1DDE" w:rsidP="00A73522" w14:paraId="7F9D2A6E" w14:textId="0D8C0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bCs/>
        </w:rPr>
      </w:pPr>
      <w:r w:rsidRPr="001B1DDE">
        <w:rPr>
          <w:b/>
          <w:bCs/>
        </w:rPr>
        <w:t>Total Burden Hours and Labor Costs</w:t>
      </w:r>
    </w:p>
    <w:p w:rsidR="001B1DDE" w:rsidP="00A73522" w14:paraId="0545F68C" w14:textId="2C20C1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 xml:space="preserve">The total universe of respondents for the </w:t>
      </w:r>
      <w:r w:rsidRPr="00B93B2C">
        <w:rPr>
          <w:b/>
          <w:bCs/>
        </w:rPr>
        <w:t>Workplan</w:t>
      </w:r>
      <w:r>
        <w:t xml:space="preserve"> is 46 respondents over three years, with an average of 15.3 respondents per year. </w:t>
      </w:r>
      <w:r w:rsidRPr="00216279">
        <w:t xml:space="preserve">The total universe of respondents is the same for both </w:t>
      </w:r>
      <w:r>
        <w:t xml:space="preserve">the </w:t>
      </w:r>
      <w:r w:rsidRPr="00B93B2C">
        <w:rPr>
          <w:b/>
          <w:bCs/>
        </w:rPr>
        <w:t>Annual Reporting and Partnership Evaluation Forms</w:t>
      </w:r>
      <w:r>
        <w:t>,</w:t>
      </w:r>
      <w:r w:rsidRPr="00216279">
        <w:t xml:space="preserve"> estimated to be 2,760 respondents over three years for an average of 920 respondents per year</w:t>
      </w:r>
      <w:r>
        <w:t xml:space="preserve"> for each of those forms</w:t>
      </w:r>
      <w:r w:rsidRPr="00216279">
        <w:t xml:space="preserve">. </w:t>
      </w:r>
      <w:r w:rsidRPr="00694492">
        <w:rPr>
          <w:b/>
          <w:bCs/>
        </w:rPr>
        <w:t>The total universe of respondents for this ICR is 2,806 respondents over three years, or an average of 935 respondents per year.</w:t>
      </w:r>
      <w:r>
        <w:t xml:space="preserve"> </w:t>
      </w:r>
    </w:p>
    <w:p w:rsidR="00E3327D" w:rsidRPr="00216279" w:rsidP="00A73522" w14:paraId="02B8AF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1B1DDE" w:rsidRPr="00216279" w:rsidP="00A73522" w14:paraId="4D7EF0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71F600E2">
        <w:rPr>
          <w:u w:val="single"/>
        </w:rPr>
        <w:t>Total Burden to Respondent</w:t>
      </w:r>
      <w:r w:rsidRPr="71F600E2">
        <w:t>:</w:t>
      </w:r>
    </w:p>
    <w:p w:rsidR="001B1DDE" w:rsidP="00A73522" w14:paraId="19EA4F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71F600E2">
        <w:t>Workplan</w:t>
      </w:r>
      <w:r>
        <w:tab/>
      </w:r>
      <w:r>
        <w:tab/>
      </w:r>
      <w:r>
        <w:tab/>
      </w:r>
      <w:r>
        <w:tab/>
      </w:r>
      <w:r>
        <w:rPr>
          <w:rFonts w:cstheme="minorHAnsi"/>
        </w:rPr>
        <w:t>2,760</w:t>
      </w:r>
      <w:r w:rsidRPr="00D83AC1">
        <w:rPr>
          <w:rFonts w:cstheme="minorHAnsi"/>
        </w:rPr>
        <w:t xml:space="preserve"> hours/3 years</w:t>
      </w:r>
    </w:p>
    <w:p w:rsidR="001B1DDE" w:rsidRPr="00216279" w:rsidP="00A73522" w14:paraId="4CF05B91" w14:textId="779709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Annual Reporting Forms</w:t>
      </w:r>
      <w:r>
        <w:tab/>
        <w:t xml:space="preserve">     </w:t>
      </w:r>
      <w:r>
        <w:tab/>
        <w:t>16,560 hours/3 years</w:t>
      </w:r>
    </w:p>
    <w:p w:rsidR="001B1DDE" w:rsidRPr="00216279" w:rsidP="00A73522" w14:paraId="3BF59E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 xml:space="preserve">Partnership Evaluation Forms      </w:t>
      </w:r>
      <w:r>
        <w:tab/>
      </w:r>
      <w:r w:rsidRPr="00216279">
        <w:t>1,380 hours/3 years</w:t>
      </w:r>
    </w:p>
    <w:p w:rsidR="001B1DDE" w:rsidP="00A73522" w14:paraId="58CB59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TOTAL</w:t>
      </w:r>
      <w:r w:rsidRPr="00E92F0E">
        <w:tab/>
      </w:r>
      <w:r w:rsidRPr="00E92F0E">
        <w:tab/>
      </w:r>
      <w:r w:rsidRPr="00216279">
        <w:t xml:space="preserve">     </w:t>
      </w:r>
      <w:r w:rsidRPr="00E92F0E">
        <w:tab/>
      </w:r>
      <w:r w:rsidRPr="00E92F0E">
        <w:tab/>
      </w:r>
      <w:r>
        <w:tab/>
      </w:r>
      <w:r>
        <w:rPr>
          <w:rFonts w:cstheme="minorHAnsi"/>
        </w:rPr>
        <w:t xml:space="preserve">20,700 </w:t>
      </w:r>
      <w:r w:rsidRPr="00216279">
        <w:t xml:space="preserve">hours/3 years                                    </w:t>
      </w:r>
      <w:r>
        <w:tab/>
      </w:r>
      <w:r w:rsidRPr="00216279">
        <w:t xml:space="preserve">     </w:t>
      </w:r>
    </w:p>
    <w:p w:rsidR="001B1DDE" w:rsidRPr="00216279" w:rsidP="00A73522" w14:paraId="0C3242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216279">
        <w:rPr>
          <w:b/>
        </w:rPr>
        <w:t>Annualized</w:t>
      </w:r>
      <w:r>
        <w:tab/>
      </w:r>
      <w:r>
        <w:tab/>
      </w:r>
      <w:r>
        <w:tab/>
      </w:r>
      <w:r>
        <w:tab/>
      </w:r>
      <w:r w:rsidRPr="00ED2886">
        <w:rPr>
          <w:rFonts w:cstheme="minorHAnsi"/>
          <w:b/>
          <w:bCs/>
        </w:rPr>
        <w:t>6,900</w:t>
      </w:r>
      <w:r>
        <w:rPr>
          <w:rFonts w:cstheme="minorHAnsi"/>
        </w:rPr>
        <w:t xml:space="preserve"> </w:t>
      </w:r>
      <w:r w:rsidRPr="00216279">
        <w:rPr>
          <w:b/>
        </w:rPr>
        <w:t>hours/year</w:t>
      </w:r>
    </w:p>
    <w:p w:rsidR="001B1DDE" w:rsidRPr="00216279" w:rsidP="00A73522" w14:paraId="7F3F3F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1B1DDE" w:rsidRPr="00216279" w:rsidP="00A73522" w14:paraId="386FB4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71F600E2">
        <w:rPr>
          <w:u w:val="single"/>
        </w:rPr>
        <w:t>Total Cost to Respondent</w:t>
      </w:r>
      <w:r w:rsidRPr="71F600E2">
        <w:t xml:space="preserve">:   </w:t>
      </w:r>
    </w:p>
    <w:p w:rsidR="001B1DDE" w:rsidRPr="00B05C30" w:rsidP="00A73522" w14:paraId="306780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71F600E2">
        <w:t>Workplan</w:t>
      </w:r>
      <w:r>
        <w:tab/>
      </w:r>
      <w:r>
        <w:tab/>
      </w:r>
      <w:r>
        <w:tab/>
      </w:r>
      <w:r>
        <w:tab/>
      </w:r>
      <w:r>
        <w:rPr>
          <w:rFonts w:cstheme="minorHAnsi"/>
        </w:rPr>
        <w:t>$177,578/3 years</w:t>
      </w:r>
    </w:p>
    <w:p w:rsidR="001B1DDE" w:rsidRPr="00216279" w:rsidP="00A73522" w14:paraId="0DBF1582" w14:textId="78655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Annual Reporting Forms</w:t>
      </w:r>
      <w:r>
        <w:tab/>
        <w:t xml:space="preserve">      </w:t>
      </w:r>
      <w:r>
        <w:tab/>
        <w:t>$1,065,470/3 years</w:t>
      </w:r>
    </w:p>
    <w:p w:rsidR="001B1DDE" w:rsidRPr="00216279" w:rsidP="00A73522" w14:paraId="76A8CE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 xml:space="preserve">Partnership Evaluation Forms            </w:t>
      </w:r>
      <w:r>
        <w:tab/>
      </w:r>
      <w:r w:rsidRPr="00216279">
        <w:t>$88,789/3 years</w:t>
      </w:r>
    </w:p>
    <w:p w:rsidR="001B1DDE" w:rsidRPr="00216279" w:rsidP="00A73522" w14:paraId="450140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TOTAL</w:t>
      </w:r>
      <w:r w:rsidRPr="00E92F0E">
        <w:tab/>
      </w:r>
      <w:r w:rsidRPr="00E92F0E">
        <w:tab/>
      </w:r>
      <w:r w:rsidRPr="00E92F0E">
        <w:tab/>
      </w:r>
      <w:r w:rsidRPr="00E92F0E">
        <w:tab/>
      </w:r>
      <w:r>
        <w:tab/>
      </w:r>
      <w:r w:rsidRPr="00216279">
        <w:t>$</w:t>
      </w:r>
      <w:r>
        <w:t>1,331,837</w:t>
      </w:r>
      <w:r w:rsidRPr="00216279">
        <w:t>/3 years</w:t>
      </w:r>
    </w:p>
    <w:p w:rsidR="001B1DDE" w:rsidRPr="00216279" w:rsidP="00A73522" w14:paraId="5C1013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216279">
        <w:rPr>
          <w:b/>
        </w:rPr>
        <w:t xml:space="preserve">Annualized </w:t>
      </w:r>
      <w:r w:rsidRPr="00216279">
        <w:rPr>
          <w:b/>
        </w:rPr>
        <w:tab/>
      </w:r>
      <w:r>
        <w:tab/>
      </w:r>
      <w:r>
        <w:tab/>
      </w:r>
      <w:r>
        <w:tab/>
      </w:r>
      <w:r w:rsidRPr="00216279">
        <w:rPr>
          <w:b/>
        </w:rPr>
        <w:t>$</w:t>
      </w:r>
      <w:r>
        <w:rPr>
          <w:b/>
        </w:rPr>
        <w:t>443,946</w:t>
      </w:r>
      <w:r w:rsidRPr="00216279">
        <w:rPr>
          <w:b/>
        </w:rPr>
        <w:t>/year</w:t>
      </w:r>
    </w:p>
    <w:p w:rsidR="001B1DDE" w:rsidRPr="00DA3937" w:rsidP="00A73522" w14:paraId="34C117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rsidR="00DA3937" w:rsidRPr="00DA3937" w:rsidP="00A73522" w14:paraId="306170AA" w14:textId="77777777">
      <w:pPr>
        <w:pStyle w:val="QuickFormat2"/>
        <w:rPr>
          <w:rFonts w:asciiTheme="minorHAnsi" w:eastAsiaTheme="minorEastAsia" w:hAnsiTheme="minorHAnsi" w:cstheme="minorBidi"/>
        </w:rPr>
      </w:pPr>
      <w:r w:rsidRPr="00DA3937">
        <w:rPr>
          <w:rFonts w:asciiTheme="minorHAnsi" w:eastAsiaTheme="minorEastAsia" w:hAnsiTheme="minorHAnsi" w:cstheme="minorBidi"/>
        </w:rPr>
        <w:t>The EPA expects responses from individuals; private sector businesses; non-governmental organizations; and state, local and Tribal governments. The EPA estimates that 45 percent of the respondents will be state, local and Tribal governments and 55 percent will be private sector businesses and non-government organizations. Table 1 summarizes the total estimated annual burden over three years. Table 2 summarizes the total estimated annual and three-year costs by sector.</w:t>
      </w:r>
    </w:p>
    <w:p w:rsidR="00DA3937" w:rsidRPr="00216279" w:rsidP="00A73522" w14:paraId="252BFEF4" w14:textId="77777777">
      <w:pPr>
        <w:pStyle w:val="QuickFormat2"/>
        <w:rPr>
          <w:rFonts w:asciiTheme="minorHAnsi" w:eastAsiaTheme="minorEastAsia" w:hAnsiTheme="minorHAnsi" w:cstheme="minorBidi"/>
          <w:sz w:val="24"/>
          <w:szCs w:val="24"/>
        </w:rPr>
      </w:pPr>
    </w:p>
    <w:p w:rsidR="00DA3937" w:rsidRPr="00216279" w:rsidP="00A73522" w14:paraId="23E09E46" w14:textId="4D6D1689">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00000"/>
        </w:rPr>
      </w:pPr>
      <w:r w:rsidRPr="00216279">
        <w:rPr>
          <w:b/>
          <w:color w:val="000000" w:themeColor="text1"/>
        </w:rPr>
        <w:t>Table 1: Total Estimated Annual Respondents and Three-Year Burden Hours by Sector</w:t>
      </w:r>
    </w:p>
    <w:tbl>
      <w:tblPr>
        <w:tblW w:w="8820" w:type="dxa"/>
        <w:tblInd w:w="4" w:type="dxa"/>
        <w:tblLayout w:type="fixed"/>
        <w:tblCellMar>
          <w:left w:w="0" w:type="dxa"/>
          <w:right w:w="0" w:type="dxa"/>
        </w:tblCellMar>
        <w:tblLook w:val="0000"/>
      </w:tblPr>
      <w:tblGrid>
        <w:gridCol w:w="2250"/>
        <w:gridCol w:w="1350"/>
        <w:gridCol w:w="1440"/>
        <w:gridCol w:w="1710"/>
        <w:gridCol w:w="2070"/>
      </w:tblGrid>
      <w:tr w14:paraId="5FB526EB" w14:textId="77777777" w:rsidTr="00B603AC">
        <w:tblPrEx>
          <w:tblW w:w="8820" w:type="dxa"/>
          <w:tblInd w:w="4" w:type="dxa"/>
          <w:tblLayout w:type="fixed"/>
          <w:tblCellMar>
            <w:left w:w="0" w:type="dxa"/>
            <w:right w:w="0" w:type="dxa"/>
          </w:tblCellMar>
          <w:tblLook w:val="0000"/>
        </w:tblPrEx>
        <w:trPr>
          <w:cantSplit/>
          <w:trHeight w:val="470"/>
        </w:trPr>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49786904"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00000"/>
              </w:rPr>
            </w:pPr>
            <w:r w:rsidRPr="00216279">
              <w:rPr>
                <w:b/>
                <w:color w:val="000000" w:themeColor="text1"/>
              </w:rPr>
              <w:t>Respondents</w:t>
            </w:r>
          </w:p>
        </w:tc>
        <w:tc>
          <w:tcPr>
            <w:tcW w:w="135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2B61A4E2"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color w:val="000000"/>
              </w:rPr>
            </w:pPr>
            <w:r w:rsidRPr="00216279">
              <w:rPr>
                <w:b/>
                <w:color w:val="000000" w:themeColor="text1"/>
              </w:rPr>
              <w:t>Respondents Per Year</w:t>
            </w:r>
          </w:p>
        </w:tc>
        <w:tc>
          <w:tcPr>
            <w:tcW w:w="144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5BFF3131"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color w:val="000000"/>
              </w:rPr>
            </w:pPr>
            <w:r w:rsidRPr="00216279">
              <w:rPr>
                <w:b/>
                <w:color w:val="000000" w:themeColor="text1"/>
              </w:rPr>
              <w:t>Burden Hours Per Year</w:t>
            </w:r>
          </w:p>
        </w:tc>
        <w:tc>
          <w:tcPr>
            <w:tcW w:w="171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680EFC64"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color w:val="000000"/>
              </w:rPr>
            </w:pPr>
            <w:r w:rsidRPr="00216279">
              <w:rPr>
                <w:b/>
                <w:color w:val="000000" w:themeColor="text1"/>
              </w:rPr>
              <w:t>Respondents Over Three Years</w:t>
            </w:r>
          </w:p>
        </w:tc>
        <w:tc>
          <w:tcPr>
            <w:tcW w:w="207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21F56F22"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color w:val="000000"/>
              </w:rPr>
            </w:pPr>
            <w:r w:rsidRPr="00216279">
              <w:rPr>
                <w:b/>
                <w:color w:val="000000" w:themeColor="text1"/>
              </w:rPr>
              <w:t>Total Burden Hours Over Three Years</w:t>
            </w:r>
          </w:p>
        </w:tc>
      </w:tr>
      <w:tr w14:paraId="0E773B81" w14:textId="77777777" w:rsidTr="00B603AC">
        <w:tblPrEx>
          <w:tblW w:w="8820" w:type="dxa"/>
          <w:tblInd w:w="4" w:type="dxa"/>
          <w:tblLayout w:type="fixed"/>
          <w:tblCellMar>
            <w:left w:w="0" w:type="dxa"/>
            <w:right w:w="0" w:type="dxa"/>
          </w:tblCellMar>
          <w:tblLook w:val="0000"/>
        </w:tblPrEx>
        <w:trPr>
          <w:cantSplit/>
        </w:trPr>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43A2EEB8"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rPr>
            </w:pPr>
            <w:r w:rsidRPr="71F600E2">
              <w:rPr>
                <w:color w:val="000000" w:themeColor="text1"/>
              </w:rPr>
              <w:t>State, local and Tribal government</w:t>
            </w:r>
          </w:p>
        </w:tc>
        <w:tc>
          <w:tcPr>
            <w:tcW w:w="135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5CACF184"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rPr>
            </w:pPr>
            <w:r>
              <w:rPr>
                <w:color w:val="000000" w:themeColor="text1"/>
              </w:rPr>
              <w:t>421</w:t>
            </w:r>
          </w:p>
        </w:tc>
        <w:tc>
          <w:tcPr>
            <w:tcW w:w="144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71BA4BA3"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rPr>
            </w:pPr>
            <w:r>
              <w:rPr>
                <w:color w:val="000000" w:themeColor="text1"/>
              </w:rPr>
              <w:t>3,105</w:t>
            </w:r>
          </w:p>
        </w:tc>
        <w:tc>
          <w:tcPr>
            <w:tcW w:w="171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12F4A1A1"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rPr>
            </w:pPr>
            <w:r>
              <w:rPr>
                <w:color w:val="000000" w:themeColor="text1"/>
              </w:rPr>
              <w:t>1,263</w:t>
            </w:r>
          </w:p>
        </w:tc>
        <w:tc>
          <w:tcPr>
            <w:tcW w:w="207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4DE9693E"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rPr>
            </w:pPr>
            <w:r>
              <w:rPr>
                <w:color w:val="000000" w:themeColor="text1"/>
              </w:rPr>
              <w:t>9,315</w:t>
            </w:r>
          </w:p>
        </w:tc>
      </w:tr>
      <w:tr w14:paraId="4866E5C1" w14:textId="77777777" w:rsidTr="00B603AC">
        <w:tblPrEx>
          <w:tblW w:w="8820" w:type="dxa"/>
          <w:tblInd w:w="4" w:type="dxa"/>
          <w:tblLayout w:type="fixed"/>
          <w:tblCellMar>
            <w:left w:w="0" w:type="dxa"/>
            <w:right w:w="0" w:type="dxa"/>
          </w:tblCellMar>
          <w:tblLook w:val="0000"/>
        </w:tblPrEx>
        <w:trPr>
          <w:cantSplit/>
        </w:trPr>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0F327E63"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rPr>
            </w:pPr>
            <w:r w:rsidRPr="71F600E2">
              <w:rPr>
                <w:color w:val="000000" w:themeColor="text1"/>
              </w:rPr>
              <w:t xml:space="preserve">Private Sector and </w:t>
            </w:r>
            <w:r>
              <w:rPr>
                <w:color w:val="000000" w:themeColor="text1"/>
              </w:rPr>
              <w:t>Nongovernmental Organizations</w:t>
            </w:r>
          </w:p>
        </w:tc>
        <w:tc>
          <w:tcPr>
            <w:tcW w:w="135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1F274A1F"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rPr>
            </w:pPr>
            <w:r>
              <w:rPr>
                <w:color w:val="000000" w:themeColor="text1"/>
              </w:rPr>
              <w:t>514</w:t>
            </w:r>
          </w:p>
        </w:tc>
        <w:tc>
          <w:tcPr>
            <w:tcW w:w="144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41535CE8"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rPr>
            </w:pPr>
            <w:r>
              <w:rPr>
                <w:color w:val="000000" w:themeColor="text1"/>
              </w:rPr>
              <w:t>3,795</w:t>
            </w:r>
          </w:p>
        </w:tc>
        <w:tc>
          <w:tcPr>
            <w:tcW w:w="171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361FFB5C" w14:textId="77777777">
            <w:pPr>
              <w:keepNext/>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rPr>
            </w:pPr>
            <w:r>
              <w:rPr>
                <w:color w:val="000000" w:themeColor="text1"/>
              </w:rPr>
              <w:t>1,543</w:t>
            </w:r>
          </w:p>
        </w:tc>
        <w:tc>
          <w:tcPr>
            <w:tcW w:w="207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03FAD26A" w14:textId="77777777">
            <w:pPr>
              <w:keepNext/>
              <w:tabs>
                <w:tab w:val="left" w:pos="463"/>
                <w:tab w:val="left" w:pos="5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rPr>
            </w:pPr>
            <w:r>
              <w:rPr>
                <w:color w:val="000000" w:themeColor="text1"/>
              </w:rPr>
              <w:t>11,385</w:t>
            </w:r>
          </w:p>
        </w:tc>
      </w:tr>
    </w:tbl>
    <w:p w:rsidR="00DA3937" w:rsidRPr="00216279" w:rsidP="00A73522" w14:paraId="2E88EE43"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color w:val="000000"/>
        </w:rPr>
      </w:pPr>
    </w:p>
    <w:p w:rsidR="00DA3937" w:rsidRPr="00216279" w:rsidP="00A73522" w14:paraId="56294F50"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00000"/>
        </w:rPr>
      </w:pPr>
      <w:r w:rsidRPr="00216279">
        <w:rPr>
          <w:b/>
          <w:color w:val="000000" w:themeColor="text1"/>
        </w:rPr>
        <w:t>Table 2: Total Estimated Annual and Three-Year Costs by Sector</w:t>
      </w:r>
    </w:p>
    <w:tbl>
      <w:tblPr>
        <w:tblW w:w="8820" w:type="dxa"/>
        <w:tblInd w:w="4" w:type="dxa"/>
        <w:tblLayout w:type="fixed"/>
        <w:tblCellMar>
          <w:left w:w="0" w:type="dxa"/>
          <w:right w:w="29" w:type="dxa"/>
        </w:tblCellMar>
        <w:tblLook w:val="0000"/>
      </w:tblPr>
      <w:tblGrid>
        <w:gridCol w:w="2297"/>
        <w:gridCol w:w="1378"/>
        <w:gridCol w:w="1470"/>
        <w:gridCol w:w="1605"/>
        <w:gridCol w:w="2070"/>
      </w:tblGrid>
      <w:tr w14:paraId="7BD4A742" w14:textId="77777777" w:rsidTr="00B603AC">
        <w:tblPrEx>
          <w:tblW w:w="8820" w:type="dxa"/>
          <w:tblInd w:w="4" w:type="dxa"/>
          <w:tblLayout w:type="fixed"/>
          <w:tblCellMar>
            <w:left w:w="0" w:type="dxa"/>
            <w:right w:w="29" w:type="dxa"/>
          </w:tblCellMar>
          <w:tblLook w:val="0000"/>
        </w:tblPrEx>
        <w:trPr>
          <w:cantSplit/>
          <w:trHeight w:val="493"/>
        </w:trPr>
        <w:tc>
          <w:tcPr>
            <w:tcW w:w="229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3C5056D8"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00000"/>
                <w:highlight w:val="white"/>
              </w:rPr>
            </w:pPr>
            <w:r w:rsidRPr="00216279">
              <w:rPr>
                <w:b/>
                <w:color w:val="000000" w:themeColor="text1"/>
                <w:highlight w:val="white"/>
              </w:rPr>
              <w:t>Respondents</w:t>
            </w:r>
          </w:p>
        </w:tc>
        <w:tc>
          <w:tcPr>
            <w:tcW w:w="1378"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rsidR="00DA3937" w:rsidRPr="00216279" w:rsidP="00A73522" w14:paraId="71208118"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color w:val="000000"/>
                <w:highlight w:val="white"/>
              </w:rPr>
            </w:pPr>
            <w:r w:rsidRPr="00216279">
              <w:rPr>
                <w:b/>
                <w:color w:val="000000" w:themeColor="text1"/>
                <w:highlight w:val="white"/>
              </w:rPr>
              <w:t>Labor Costs Per Year</w:t>
            </w:r>
          </w:p>
        </w:tc>
        <w:tc>
          <w:tcPr>
            <w:tcW w:w="1470"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rsidR="00DA3937" w:rsidRPr="00216279" w:rsidP="00A73522" w14:paraId="070573C0"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color w:val="000000"/>
                <w:highlight w:val="white"/>
              </w:rPr>
            </w:pPr>
            <w:r w:rsidRPr="00216279">
              <w:rPr>
                <w:b/>
                <w:color w:val="000000" w:themeColor="text1"/>
                <w:highlight w:val="white"/>
              </w:rPr>
              <w:t>O&amp;M Costs Per Year</w:t>
            </w:r>
          </w:p>
        </w:tc>
        <w:tc>
          <w:tcPr>
            <w:tcW w:w="1605"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rsidR="00DA3937" w:rsidRPr="00216279" w:rsidP="00A73522" w14:paraId="7736544E"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color w:val="000000"/>
                <w:highlight w:val="white"/>
              </w:rPr>
            </w:pPr>
            <w:r w:rsidRPr="00216279">
              <w:rPr>
                <w:b/>
                <w:color w:val="000000" w:themeColor="text1"/>
                <w:highlight w:val="white"/>
              </w:rPr>
              <w:t>Total Costs Per Year</w:t>
            </w:r>
          </w:p>
        </w:tc>
        <w:tc>
          <w:tcPr>
            <w:tcW w:w="2070"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rsidR="00DA3937" w:rsidRPr="00216279" w:rsidP="00A73522" w14:paraId="7A4D2014"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color w:val="000000"/>
                <w:highlight w:val="white"/>
              </w:rPr>
            </w:pPr>
            <w:r w:rsidRPr="00216279">
              <w:rPr>
                <w:b/>
                <w:color w:val="000000" w:themeColor="text1"/>
                <w:highlight w:val="white"/>
              </w:rPr>
              <w:t>Total Costs Over Three Years</w:t>
            </w:r>
          </w:p>
        </w:tc>
      </w:tr>
      <w:tr w14:paraId="4DF5454E" w14:textId="77777777" w:rsidTr="00B603AC">
        <w:tblPrEx>
          <w:tblW w:w="8820" w:type="dxa"/>
          <w:tblInd w:w="4" w:type="dxa"/>
          <w:tblLayout w:type="fixed"/>
          <w:tblCellMar>
            <w:left w:w="0" w:type="dxa"/>
            <w:right w:w="29" w:type="dxa"/>
          </w:tblCellMar>
          <w:tblLook w:val="0000"/>
        </w:tblPrEx>
        <w:trPr>
          <w:cantSplit/>
          <w:trHeight w:val="520"/>
        </w:trPr>
        <w:tc>
          <w:tcPr>
            <w:tcW w:w="229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282182E4"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highlight w:val="white"/>
              </w:rPr>
            </w:pPr>
            <w:r w:rsidRPr="00216279">
              <w:rPr>
                <w:color w:val="000000" w:themeColor="text1"/>
                <w:highlight w:val="white"/>
              </w:rPr>
              <w:t>State, Local and Tribal Governments</w:t>
            </w:r>
          </w:p>
        </w:tc>
        <w:tc>
          <w:tcPr>
            <w:tcW w:w="1378"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28A73EAB"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highlight w:val="white"/>
              </w:rPr>
            </w:pPr>
            <w:r w:rsidRPr="00216279">
              <w:rPr>
                <w:color w:val="000000" w:themeColor="text1"/>
                <w:highlight w:val="white"/>
              </w:rPr>
              <w:t>$</w:t>
            </w:r>
            <w:r>
              <w:rPr>
                <w:color w:val="000000" w:themeColor="text1"/>
                <w:highlight w:val="white"/>
              </w:rPr>
              <w:t>199,776</w:t>
            </w:r>
          </w:p>
        </w:tc>
        <w:tc>
          <w:tcPr>
            <w:tcW w:w="147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331BF7CB"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highlight w:val="white"/>
              </w:rPr>
            </w:pPr>
            <w:r w:rsidRPr="00216279">
              <w:rPr>
                <w:color w:val="000000" w:themeColor="text1"/>
              </w:rPr>
              <w:t>0</w:t>
            </w:r>
          </w:p>
        </w:tc>
        <w:tc>
          <w:tcPr>
            <w:tcW w:w="160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52FE0022"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highlight w:val="white"/>
              </w:rPr>
            </w:pPr>
            <w:r w:rsidRPr="00216279">
              <w:rPr>
                <w:color w:val="000000" w:themeColor="text1"/>
                <w:highlight w:val="white"/>
              </w:rPr>
              <w:t>$</w:t>
            </w:r>
            <w:r>
              <w:rPr>
                <w:color w:val="000000" w:themeColor="text1"/>
                <w:highlight w:val="white"/>
              </w:rPr>
              <w:t>199,776</w:t>
            </w:r>
          </w:p>
        </w:tc>
        <w:tc>
          <w:tcPr>
            <w:tcW w:w="207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75580CF0"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highlight w:val="white"/>
              </w:rPr>
            </w:pPr>
            <w:r w:rsidRPr="00216279">
              <w:rPr>
                <w:color w:val="000000" w:themeColor="text1"/>
                <w:highlight w:val="white"/>
              </w:rPr>
              <w:t>$</w:t>
            </w:r>
            <w:r>
              <w:rPr>
                <w:color w:val="000000" w:themeColor="text1"/>
                <w:highlight w:val="white"/>
              </w:rPr>
              <w:t>599,327</w:t>
            </w:r>
          </w:p>
        </w:tc>
      </w:tr>
      <w:tr w14:paraId="04A692E2" w14:textId="77777777" w:rsidTr="00B603AC">
        <w:tblPrEx>
          <w:tblW w:w="8820" w:type="dxa"/>
          <w:tblInd w:w="4" w:type="dxa"/>
          <w:tblLayout w:type="fixed"/>
          <w:tblCellMar>
            <w:left w:w="0" w:type="dxa"/>
            <w:right w:w="29" w:type="dxa"/>
          </w:tblCellMar>
          <w:tblLook w:val="0000"/>
        </w:tblPrEx>
        <w:trPr>
          <w:cantSplit/>
          <w:trHeight w:val="268"/>
        </w:trPr>
        <w:tc>
          <w:tcPr>
            <w:tcW w:w="229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55708D63"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highlight w:val="white"/>
              </w:rPr>
            </w:pPr>
            <w:r w:rsidRPr="71F600E2">
              <w:rPr>
                <w:color w:val="000000" w:themeColor="text1"/>
                <w:highlight w:val="white"/>
              </w:rPr>
              <w:t xml:space="preserve">Private Sector and </w:t>
            </w:r>
            <w:r>
              <w:rPr>
                <w:color w:val="000000" w:themeColor="text1"/>
              </w:rPr>
              <w:t>Nongovernmental Organizations</w:t>
            </w:r>
          </w:p>
        </w:tc>
        <w:tc>
          <w:tcPr>
            <w:tcW w:w="1378"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59ECF6D0"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highlight w:val="white"/>
              </w:rPr>
            </w:pPr>
            <w:r w:rsidRPr="00216279">
              <w:rPr>
                <w:color w:val="000000" w:themeColor="text1"/>
                <w:highlight w:val="white"/>
              </w:rPr>
              <w:t>$</w:t>
            </w:r>
            <w:r>
              <w:rPr>
                <w:color w:val="000000" w:themeColor="text1"/>
                <w:highlight w:val="white"/>
              </w:rPr>
              <w:t>244,170</w:t>
            </w:r>
          </w:p>
        </w:tc>
        <w:tc>
          <w:tcPr>
            <w:tcW w:w="147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72C58052"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rPr>
            </w:pPr>
            <w:r w:rsidRPr="00216279">
              <w:rPr>
                <w:color w:val="000000" w:themeColor="text1"/>
              </w:rPr>
              <w:t>0</w:t>
            </w:r>
          </w:p>
        </w:tc>
        <w:tc>
          <w:tcPr>
            <w:tcW w:w="160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1DD8C62C"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highlight w:val="white"/>
              </w:rPr>
            </w:pPr>
            <w:r w:rsidRPr="00216279">
              <w:rPr>
                <w:color w:val="000000" w:themeColor="text1"/>
                <w:highlight w:val="white"/>
              </w:rPr>
              <w:t>$</w:t>
            </w:r>
            <w:r>
              <w:rPr>
                <w:color w:val="000000" w:themeColor="text1"/>
                <w:highlight w:val="white"/>
              </w:rPr>
              <w:t>244,170</w:t>
            </w:r>
          </w:p>
        </w:tc>
        <w:tc>
          <w:tcPr>
            <w:tcW w:w="207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DA3937" w:rsidRPr="00216279" w:rsidP="00A73522" w14:paraId="20374D8B" w14:textId="77777777">
            <w:pPr>
              <w:tabs>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color w:val="000000"/>
                <w:highlight w:val="white"/>
              </w:rPr>
            </w:pPr>
            <w:r w:rsidRPr="00216279">
              <w:rPr>
                <w:color w:val="000000" w:themeColor="text1"/>
                <w:highlight w:val="white"/>
              </w:rPr>
              <w:t>$</w:t>
            </w:r>
            <w:r>
              <w:rPr>
                <w:color w:val="000000" w:themeColor="text1"/>
                <w:highlight w:val="white"/>
              </w:rPr>
              <w:t>732,510</w:t>
            </w:r>
          </w:p>
        </w:tc>
      </w:tr>
    </w:tbl>
    <w:p w:rsidR="00DA3937" w:rsidRPr="00157E25" w:rsidP="00A73522" w14:paraId="68B2ED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rsidR="00BB2B15" w:rsidRPr="00163C69" w:rsidP="00A73522" w14:paraId="5D1B71A2" w14:textId="2ADBBFA0">
      <w:pPr>
        <w:pStyle w:val="ListParagraph"/>
        <w:numPr>
          <w:ilvl w:val="0"/>
          <w:numId w:val="25"/>
        </w:numPr>
        <w:spacing w:after="0" w:line="240" w:lineRule="auto"/>
        <w:rPr>
          <w:rFonts w:cstheme="minorHAnsi"/>
          <w:b/>
          <w:bCs/>
          <w:caps/>
        </w:rPr>
      </w:pPr>
      <w:bookmarkStart w:id="19" w:name="_Toc156593386"/>
      <w:bookmarkEnd w:id="18"/>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9"/>
      <w:r w:rsidRPr="4BDBF0A0" w:rsidR="004E3CB0">
        <w:rPr>
          <w:b/>
          <w:bCs/>
          <w:caps/>
        </w:rPr>
        <w:t xml:space="preserve"> </w:t>
      </w:r>
    </w:p>
    <w:p w:rsidR="00F92596" w:rsidRPr="00F92596" w:rsidP="00A73522"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A73522" w14:paraId="026BDBA4" w14:textId="77777777">
      <w:pPr>
        <w:spacing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A73522"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A73522" w14:paraId="761690A4" w14:textId="77777777">
      <w:pPr>
        <w:spacing w:after="0"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A73522" w14:paraId="577731C5" w14:textId="77777777">
      <w:pPr>
        <w:pBdr>
          <w:bottom w:val="single" w:sz="4" w:space="1" w:color="auto"/>
        </w:pBdr>
        <w:spacing w:after="0"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A73522" w14:paraId="678BA42F" w14:textId="7C09BAA0">
      <w:pPr>
        <w:pBdr>
          <w:top w:val="single" w:sz="6" w:space="0" w:color="FFFFFF"/>
          <w:left w:val="single" w:sz="6" w:space="0" w:color="FFFFFF"/>
          <w:bottom w:val="single" w:sz="6" w:space="0" w:color="FFFFFF"/>
          <w:right w:val="single" w:sz="6" w:space="0" w:color="FFFFFF"/>
        </w:pBdr>
        <w:spacing w:after="0" w:line="240" w:lineRule="auto"/>
      </w:pPr>
      <w:r w:rsidRPr="00157E25">
        <w:t>No Capital</w:t>
      </w:r>
      <w:r>
        <w:t>, Start-up</w:t>
      </w:r>
      <w:r w:rsidRPr="00157E25">
        <w:t xml:space="preserve"> </w:t>
      </w:r>
      <w:r>
        <w:t>or</w:t>
      </w:r>
      <w:r w:rsidRPr="00157E25">
        <w:t xml:space="preserve"> Operations and Maintenance Costs are expected</w:t>
      </w:r>
      <w:r>
        <w:t xml:space="preserve"> during the life of this ICR.</w:t>
      </w:r>
    </w:p>
    <w:p w:rsidR="00E3327D" w:rsidRPr="00BB3410" w:rsidP="00A73522" w14:paraId="700812ED" w14:textId="77777777">
      <w:pPr>
        <w:pBdr>
          <w:top w:val="single" w:sz="6" w:space="0" w:color="FFFFFF"/>
          <w:left w:val="single" w:sz="6" w:space="0" w:color="FFFFFF"/>
          <w:bottom w:val="single" w:sz="6" w:space="0" w:color="FFFFFF"/>
          <w:right w:val="single" w:sz="6" w:space="0" w:color="FFFFFF"/>
        </w:pBdr>
        <w:spacing w:after="0" w:line="240" w:lineRule="auto"/>
        <w:rPr>
          <w:rFonts w:cstheme="minorHAnsi"/>
          <w:color w:val="000000"/>
        </w:rPr>
      </w:pPr>
    </w:p>
    <w:p w:rsidR="00023EFE" w:rsidRPr="00163C69" w:rsidP="00A73522" w14:paraId="7D2BF7DE" w14:textId="77777777">
      <w:pPr>
        <w:pStyle w:val="ListParagraph"/>
        <w:numPr>
          <w:ilvl w:val="0"/>
          <w:numId w:val="25"/>
        </w:numPr>
        <w:pBdr>
          <w:bottom w:val="single" w:sz="4" w:space="1" w:color="auto"/>
        </w:pBdr>
        <w:spacing w:after="0" w:line="240" w:lineRule="auto"/>
        <w:rPr>
          <w:rFonts w:cstheme="minorHAnsi"/>
          <w:b/>
          <w:bCs/>
        </w:rPr>
      </w:pPr>
      <w:bookmarkStart w:id="20" w:name="_Toc156593387"/>
      <w:r w:rsidRPr="4BDBF0A0">
        <w:rPr>
          <w:b/>
          <w:bCs/>
        </w:rPr>
        <w:t xml:space="preserve">AGENCY </w:t>
      </w:r>
      <w:bookmarkStart w:id="21" w:name="_Toc156593388"/>
      <w:bookmarkEnd w:id="20"/>
      <w:r w:rsidRPr="4BDBF0A0" w:rsidR="00BB2B15">
        <w:rPr>
          <w:b/>
          <w:bCs/>
        </w:rPr>
        <w:t>COSTS</w:t>
      </w:r>
    </w:p>
    <w:p w:rsidR="001F0834" w:rsidRPr="001F0834" w:rsidP="00A73522" w14:paraId="3D696CEA" w14:textId="77777777">
      <w:pPr>
        <w:pBdr>
          <w:bottom w:val="single" w:sz="4" w:space="1" w:color="auto"/>
        </w:pBdr>
        <w:spacing w:after="0" w:line="240" w:lineRule="auto"/>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A73522" w14:paraId="1D8BBDEC" w14:textId="7D3333D9">
      <w:pPr>
        <w:spacing w:after="0" w:line="240" w:lineRule="auto"/>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40D97" w:rsidP="00A73522" w14:paraId="29A368F8" w14:textId="243EB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 xml:space="preserve">The </w:t>
      </w:r>
      <w:r w:rsidRPr="71F600E2">
        <w:t xml:space="preserve">UWFP </w:t>
      </w:r>
      <w:r>
        <w:t xml:space="preserve">program </w:t>
      </w:r>
      <w:r w:rsidRPr="71F600E2">
        <w:t xml:space="preserve">will require the EPA to engage in the following activities for the </w:t>
      </w:r>
      <w:r w:rsidRPr="00084E29">
        <w:rPr>
          <w:b/>
          <w:bCs/>
        </w:rPr>
        <w:t>Workplan</w:t>
      </w:r>
      <w:r w:rsidRPr="71F600E2">
        <w:t xml:space="preserve">, </w:t>
      </w:r>
      <w:r w:rsidRPr="71F600E2">
        <w:rPr>
          <w:b/>
          <w:bCs/>
        </w:rPr>
        <w:t>Annual Reporting Form</w:t>
      </w:r>
      <w:r w:rsidRPr="71F600E2">
        <w:t xml:space="preserve"> and the </w:t>
      </w:r>
      <w:r w:rsidRPr="71F600E2">
        <w:rPr>
          <w:b/>
          <w:bCs/>
        </w:rPr>
        <w:t>Partnership Evaluation Form</w:t>
      </w:r>
      <w:r w:rsidRPr="71F600E2">
        <w:t xml:space="preserve">.      </w:t>
      </w:r>
    </w:p>
    <w:p w:rsidR="00E3327D" w:rsidRPr="00157E25" w:rsidP="00A73522" w14:paraId="054ADC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940D97" w:rsidP="00A73522" w14:paraId="52110D77" w14:textId="77777777">
      <w:pPr>
        <w:spacing w:after="0" w:line="240" w:lineRule="auto"/>
        <w:rPr>
          <w:b/>
          <w:bCs/>
        </w:rPr>
      </w:pPr>
      <w:r w:rsidRPr="00084E29">
        <w:rPr>
          <w:b/>
          <w:bCs/>
        </w:rPr>
        <w:t>Workplan</w:t>
      </w:r>
    </w:p>
    <w:p w:rsidR="00940D97" w:rsidRPr="00084E29" w:rsidP="00A73522" w14:paraId="733E7BD9" w14:textId="77777777">
      <w:pPr>
        <w:pStyle w:val="ListParagraph"/>
        <w:widowControl w:val="0"/>
        <w:numPr>
          <w:ilvl w:val="0"/>
          <w:numId w:val="38"/>
        </w:numPr>
        <w:autoSpaceDE w:val="0"/>
        <w:autoSpaceDN w:val="0"/>
        <w:adjustRightInd w:val="0"/>
        <w:spacing w:after="0" w:line="240" w:lineRule="auto"/>
      </w:pPr>
      <w:r w:rsidRPr="00084E29">
        <w:t>Update and maintain a</w:t>
      </w:r>
      <w:r w:rsidRPr="71F600E2">
        <w:t>n optional</w:t>
      </w:r>
      <w:r w:rsidRPr="00084E29">
        <w:t xml:space="preserve"> workplan template</w:t>
      </w:r>
      <w:r w:rsidRPr="71F600E2">
        <w:t xml:space="preserve"> </w:t>
      </w:r>
    </w:p>
    <w:p w:rsidR="00940D97" w:rsidRPr="00084E29" w:rsidP="00A73522" w14:paraId="3F222A12" w14:textId="77777777">
      <w:pPr>
        <w:pStyle w:val="ListParagraph"/>
        <w:widowControl w:val="0"/>
        <w:numPr>
          <w:ilvl w:val="0"/>
          <w:numId w:val="38"/>
        </w:numPr>
        <w:autoSpaceDE w:val="0"/>
        <w:autoSpaceDN w:val="0"/>
        <w:adjustRightInd w:val="0"/>
        <w:spacing w:after="0" w:line="240" w:lineRule="auto"/>
      </w:pPr>
      <w:r w:rsidRPr="00084E29">
        <w:t xml:space="preserve">Communicate requirements to </w:t>
      </w:r>
      <w:r>
        <w:t xml:space="preserve">Ambassadors at the </w:t>
      </w:r>
      <w:r w:rsidRPr="00084E29">
        <w:t>designated UWFP locations</w:t>
      </w:r>
    </w:p>
    <w:p w:rsidR="00940D97" w:rsidRPr="00084E29" w:rsidP="00A73522" w14:paraId="1CB4C04B" w14:textId="77777777">
      <w:pPr>
        <w:pStyle w:val="ListParagraph"/>
        <w:widowControl w:val="0"/>
        <w:numPr>
          <w:ilvl w:val="0"/>
          <w:numId w:val="38"/>
        </w:numPr>
        <w:autoSpaceDE w:val="0"/>
        <w:autoSpaceDN w:val="0"/>
        <w:adjustRightInd w:val="0"/>
        <w:spacing w:after="0" w:line="240" w:lineRule="auto"/>
      </w:pPr>
      <w:r w:rsidRPr="00084E29">
        <w:t>Answer respondent questions</w:t>
      </w:r>
    </w:p>
    <w:p w:rsidR="00940D97" w:rsidRPr="00084E29" w:rsidP="00A73522" w14:paraId="5D41C939" w14:textId="77777777">
      <w:pPr>
        <w:pStyle w:val="ListParagraph"/>
        <w:widowControl w:val="0"/>
        <w:numPr>
          <w:ilvl w:val="0"/>
          <w:numId w:val="38"/>
        </w:numPr>
        <w:autoSpaceDE w:val="0"/>
        <w:autoSpaceDN w:val="0"/>
        <w:adjustRightInd w:val="0"/>
        <w:spacing w:after="0" w:line="240" w:lineRule="auto"/>
      </w:pPr>
      <w:r w:rsidRPr="00084E29">
        <w:t>Hold conference calls</w:t>
      </w:r>
      <w:r w:rsidRPr="71F600E2">
        <w:t xml:space="preserve"> with respondents</w:t>
      </w:r>
    </w:p>
    <w:p w:rsidR="00940D97" w:rsidRPr="00084E29" w:rsidP="00A73522" w14:paraId="3FD17097" w14:textId="77777777">
      <w:pPr>
        <w:pStyle w:val="ListParagraph"/>
        <w:widowControl w:val="0"/>
        <w:numPr>
          <w:ilvl w:val="0"/>
          <w:numId w:val="38"/>
        </w:numPr>
        <w:autoSpaceDE w:val="0"/>
        <w:autoSpaceDN w:val="0"/>
        <w:adjustRightInd w:val="0"/>
        <w:spacing w:after="0" w:line="240" w:lineRule="auto"/>
      </w:pPr>
      <w:r w:rsidRPr="00084E29">
        <w:t>Review and analyze the submissions</w:t>
      </w:r>
    </w:p>
    <w:p w:rsidR="00940D97" w:rsidRPr="00084E29" w:rsidP="00A73522" w14:paraId="60D9255F" w14:textId="77777777">
      <w:pPr>
        <w:pStyle w:val="ListParagraph"/>
        <w:widowControl w:val="0"/>
        <w:numPr>
          <w:ilvl w:val="0"/>
          <w:numId w:val="38"/>
        </w:numPr>
        <w:autoSpaceDE w:val="0"/>
        <w:autoSpaceDN w:val="0"/>
        <w:adjustRightInd w:val="0"/>
        <w:spacing w:after="0" w:line="240" w:lineRule="auto"/>
      </w:pPr>
      <w:r w:rsidRPr="00084E29">
        <w:t>Record the submissions and store the information</w:t>
      </w:r>
    </w:p>
    <w:p w:rsidR="00940D97" w:rsidP="00A73522" w14:paraId="057BA9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940D97" w:rsidRPr="00157E25" w:rsidP="00A73522" w14:paraId="74231E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rPr>
          <w:b/>
        </w:rPr>
        <w:t>Annual Reporting Form</w:t>
      </w:r>
    </w:p>
    <w:p w:rsidR="00940D97" w:rsidRPr="00157E25" w:rsidP="00A73522" w14:paraId="0251E2AF" w14:textId="77777777">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Develop/revise online reporting forms, email form to respondents and communicate reporting requirements</w:t>
      </w:r>
    </w:p>
    <w:p w:rsidR="00940D97" w:rsidRPr="00157E25" w:rsidP="00A73522" w14:paraId="1A720CE6" w14:textId="77777777">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 xml:space="preserve">Answer respondent questions </w:t>
      </w:r>
    </w:p>
    <w:p w:rsidR="00940D97" w:rsidRPr="00157E25" w:rsidP="00A73522" w14:paraId="24658550" w14:textId="77777777">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Receive and review the annual reports for consistency and completeness and place any follow-up calls necessary</w:t>
      </w:r>
      <w:r>
        <w:tab/>
      </w:r>
    </w:p>
    <w:p w:rsidR="00940D97" w:rsidRPr="00157E25" w:rsidP="00A73522" w14:paraId="65B8098E" w14:textId="77777777">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 xml:space="preserve">Maintain a tracking system </w:t>
      </w:r>
    </w:p>
    <w:p w:rsidR="00940D97" w:rsidRPr="00157E25" w:rsidP="00A73522" w14:paraId="60536EF7" w14:textId="77777777">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Develop annual data summary</w:t>
      </w:r>
    </w:p>
    <w:p w:rsidR="00940D97" w:rsidRPr="00157E25" w:rsidP="00A73522" w14:paraId="7BD4E6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940D97" w:rsidRPr="00157E25" w:rsidP="00A73522" w14:paraId="319C98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rPr>
          <w:b/>
        </w:rPr>
        <w:t>Partnership Evaluation Form</w:t>
      </w:r>
    </w:p>
    <w:p w:rsidR="00940D97" w:rsidRPr="00157E25" w:rsidP="00A73522" w14:paraId="5FA61AEB" w14:textId="77777777">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Develop/revise online reporting forms, email form to respondents and communicate reporting requirements</w:t>
      </w:r>
    </w:p>
    <w:p w:rsidR="00940D97" w:rsidRPr="00157E25" w:rsidP="00A73522" w14:paraId="026390A0" w14:textId="77777777">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 xml:space="preserve">Answer respondent questions </w:t>
      </w:r>
    </w:p>
    <w:p w:rsidR="00940D97" w:rsidRPr="00157E25" w:rsidP="00A73522" w14:paraId="40B00924" w14:textId="77777777">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Receive and review the forms for consistency and completeness and place any follow-up calls necessary</w:t>
      </w:r>
      <w:r>
        <w:tab/>
      </w:r>
    </w:p>
    <w:p w:rsidR="00940D97" w:rsidRPr="00157E25" w:rsidP="00A73522" w14:paraId="3C5B7AB4" w14:textId="77777777">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 xml:space="preserve">Maintain a tracking system </w:t>
      </w:r>
    </w:p>
    <w:p w:rsidR="00940D97" w:rsidRPr="00157E25" w:rsidP="00A73522" w14:paraId="1C7F26F5" w14:textId="77777777">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157E25">
        <w:t>Develop annual data summary</w:t>
      </w:r>
    </w:p>
    <w:p w:rsidR="009F1E00" w:rsidRPr="00BB3410" w:rsidP="00A73522" w14:paraId="647FDC77" w14:textId="55063721">
      <w:pPr>
        <w:keepNext/>
        <w:keepLines/>
        <w:spacing w:after="0" w:line="240" w:lineRule="auto"/>
        <w:rPr>
          <w:rFonts w:cstheme="minorHAnsi"/>
        </w:rPr>
      </w:pPr>
    </w:p>
    <w:p w:rsidR="00023EFE" w:rsidRPr="00163C69" w:rsidP="00A73522" w14:paraId="30F74537" w14:textId="3975E491">
      <w:pPr>
        <w:spacing w:after="0" w:line="240" w:lineRule="auto"/>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940D97" w:rsidRPr="00157E25" w:rsidP="00A73522" w14:paraId="7C15D0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940D97" w:rsidRPr="00084E29" w:rsidP="00A73522" w14:paraId="6BEB442A" w14:textId="77777777">
      <w:pPr>
        <w:pStyle w:val="ListParagraph"/>
        <w:widowControl w:val="0"/>
        <w:numPr>
          <w:ilvl w:val="0"/>
          <w:numId w:val="41"/>
        </w:numPr>
        <w:autoSpaceDE w:val="0"/>
        <w:autoSpaceDN w:val="0"/>
        <w:adjustRightInd w:val="0"/>
        <w:spacing w:after="0" w:line="240" w:lineRule="auto"/>
      </w:pPr>
      <w:r w:rsidRPr="00084E29">
        <w:rPr>
          <w:b/>
          <w:bCs/>
          <w:u w:val="single"/>
        </w:rPr>
        <w:t>Workplans</w:t>
      </w:r>
      <w:r w:rsidRPr="00084E29">
        <w:t>:</w:t>
      </w:r>
    </w:p>
    <w:p w:rsidR="00940D97" w:rsidP="00A73522" w14:paraId="3BA2DE7E" w14:textId="467A410C">
      <w:pPr>
        <w:spacing w:after="0" w:line="240" w:lineRule="auto"/>
      </w:pPr>
      <w:r w:rsidRPr="00084E29">
        <w:t xml:space="preserve">Part of the overall burden and cost to the Federal Government is based on the number of </w:t>
      </w:r>
      <w:r w:rsidRPr="00084E29">
        <w:rPr>
          <w:b/>
          <w:bCs/>
        </w:rPr>
        <w:t>Workplans</w:t>
      </w:r>
      <w:r w:rsidRPr="00084E29">
        <w:t xml:space="preserve"> expected each year. </w:t>
      </w:r>
      <w:r>
        <w:t xml:space="preserve">It is estimated that 27 hours are required for the EPA to review and process each workplan. </w:t>
      </w:r>
      <w:r w:rsidRPr="00084E29">
        <w:t xml:space="preserve">These estimates were collected from several EPA Regional Offices and Headquarters staff reviewers. Cost estimates are based on the 2023 General Schedule (GS) locality pay for a GS-12, Step 1 Federal employee for the Washington, DC area </w:t>
      </w:r>
      <w:r w:rsidRPr="00095DED">
        <w:rPr>
          <w:rFonts w:cstheme="minorHAnsi"/>
        </w:rPr>
        <w:t xml:space="preserve">(see </w:t>
      </w:r>
      <w:hyperlink r:id="rId11" w:history="1">
        <w:r w:rsidRPr="00095DED">
          <w:rPr>
            <w:rStyle w:val="Hyperlink"/>
            <w:rFonts w:cstheme="minorHAnsi"/>
          </w:rPr>
          <w:t>https://www.opm.gov/policy-data-oversight/pay-leave/salaries-wages/salary-tables/23Tables/html/DCB_h.aspx</w:t>
        </w:r>
      </w:hyperlink>
      <w:r w:rsidRPr="00095DED">
        <w:rPr>
          <w:rFonts w:cstheme="minorHAnsi"/>
        </w:rPr>
        <w:t>).</w:t>
      </w:r>
      <w:r w:rsidRPr="00084E29">
        <w:t xml:space="preserve"> With these estimates applied, the hourly wage estimate is </w:t>
      </w:r>
      <w:r w:rsidRPr="00084E29">
        <w:rPr>
          <w:color w:val="000000" w:themeColor="text1"/>
        </w:rPr>
        <w:t xml:space="preserve">$45.14 plus </w:t>
      </w:r>
      <w:r w:rsidRPr="00084E29">
        <w:t>a benefits/overhead multiplier of 1.6 (total $72.22). The burden and cost to the Federal Government for reviewing annual work plans is summarized below.</w:t>
      </w:r>
    </w:p>
    <w:p w:rsidR="00E3327D" w:rsidRPr="00157E25" w:rsidP="00A73522" w14:paraId="56801E9F" w14:textId="77777777">
      <w:pPr>
        <w:spacing w:after="0" w:line="240" w:lineRule="auto"/>
      </w:pPr>
    </w:p>
    <w:p w:rsidR="00940D97" w:rsidRPr="00157E25" w:rsidP="00A73522" w14:paraId="5D701E80" w14:textId="69CD37C5">
      <w:pPr>
        <w:spacing w:after="0" w:line="240" w:lineRule="auto"/>
      </w:pPr>
      <w:r w:rsidRPr="00084E29">
        <w:t xml:space="preserve">The </w:t>
      </w:r>
      <w:r w:rsidRPr="00084E29">
        <w:rPr>
          <w:b/>
          <w:bCs/>
        </w:rPr>
        <w:t>Workplans</w:t>
      </w:r>
      <w:r w:rsidRPr="00084E29">
        <w:t xml:space="preserve"> burden and cost to the Agency is:</w:t>
      </w:r>
    </w:p>
    <w:p w:rsidR="00940D97" w:rsidRPr="00157E25" w:rsidP="00A73522" w14:paraId="3DCF3D9F" w14:textId="5D174315">
      <w:pPr>
        <w:spacing w:after="0" w:line="240" w:lineRule="auto"/>
      </w:pPr>
      <w:r w:rsidRPr="00084E29">
        <w:t xml:space="preserve">FY2024: 21 Workplans </w:t>
      </w:r>
    </w:p>
    <w:p w:rsidR="00940D97" w:rsidRPr="00157E25" w:rsidP="00A73522" w14:paraId="527BC990" w14:textId="77777777">
      <w:pPr>
        <w:spacing w:after="0" w:line="240" w:lineRule="auto"/>
      </w:pPr>
      <w:r w:rsidRPr="00084E29">
        <w:t xml:space="preserve">FY2025: </w:t>
      </w:r>
      <w:r w:rsidRPr="71F600E2">
        <w:t xml:space="preserve">0 </w:t>
      </w:r>
      <w:r w:rsidRPr="00084E29">
        <w:t xml:space="preserve">Workplans </w:t>
      </w:r>
    </w:p>
    <w:p w:rsidR="00940D97" w:rsidRPr="00157E25" w:rsidP="00A73522" w14:paraId="71F07A1E" w14:textId="77777777">
      <w:pPr>
        <w:spacing w:after="0" w:line="240" w:lineRule="auto"/>
      </w:pPr>
      <w:r w:rsidRPr="00084E29">
        <w:t xml:space="preserve">FY2026: 25 Workplans </w:t>
      </w:r>
    </w:p>
    <w:p w:rsidR="00940D97" w:rsidRPr="00157E25" w:rsidP="00A73522" w14:paraId="3189C4D0" w14:textId="77777777">
      <w:pPr>
        <w:spacing w:after="0" w:line="240" w:lineRule="auto"/>
      </w:pPr>
      <w:r w:rsidRPr="00084E29">
        <w:t xml:space="preserve"> </w:t>
      </w:r>
    </w:p>
    <w:p w:rsidR="00940D97" w:rsidRPr="00ED7FE2" w:rsidP="00A73522" w14:paraId="0D503968" w14:textId="77777777">
      <w:pPr>
        <w:spacing w:after="0" w:line="240" w:lineRule="auto"/>
      </w:pPr>
      <w:r>
        <w:t>46</w:t>
      </w:r>
      <w:r w:rsidRPr="00ED7FE2">
        <w:t xml:space="preserve"> Workplans</w:t>
      </w:r>
      <w:r>
        <w:t>/3 years</w:t>
      </w:r>
      <w:r w:rsidRPr="00ED7FE2">
        <w:t xml:space="preserve"> * 27 hours/workplan = </w:t>
      </w:r>
      <w:r w:rsidRPr="00ED2886">
        <w:rPr>
          <w:b/>
          <w:bCs/>
        </w:rPr>
        <w:t>1,242 hours/3 years</w:t>
      </w:r>
    </w:p>
    <w:p w:rsidR="00940D97" w:rsidRPr="00ED7FE2" w:rsidP="00A73522" w14:paraId="59B6F617" w14:textId="77777777">
      <w:pPr>
        <w:spacing w:after="0" w:line="240" w:lineRule="auto"/>
        <w:rPr>
          <w:b/>
          <w:bCs/>
        </w:rPr>
      </w:pPr>
      <w:r w:rsidRPr="00ED7FE2">
        <w:t>1,</w:t>
      </w:r>
      <w:r>
        <w:t>242</w:t>
      </w:r>
      <w:r w:rsidRPr="00ED7FE2">
        <w:t xml:space="preserve"> hours/3 years * $72.22/hour = </w:t>
      </w:r>
      <w:r w:rsidRPr="00ED7FE2">
        <w:rPr>
          <w:b/>
          <w:bCs/>
        </w:rPr>
        <w:t>$</w:t>
      </w:r>
      <w:r>
        <w:rPr>
          <w:b/>
          <w:bCs/>
        </w:rPr>
        <w:t>89,697</w:t>
      </w:r>
      <w:r w:rsidRPr="00ED7FE2">
        <w:rPr>
          <w:b/>
          <w:bCs/>
        </w:rPr>
        <w:t>/3 years</w:t>
      </w:r>
    </w:p>
    <w:p w:rsidR="00940D97" w:rsidRPr="00084E29" w:rsidP="00A73522" w14:paraId="5B0BA9BE" w14:textId="77777777">
      <w:pPr>
        <w:spacing w:after="0" w:line="240" w:lineRule="auto"/>
      </w:pPr>
    </w:p>
    <w:p w:rsidR="00940D97" w:rsidRPr="00157E25" w:rsidP="00A73522" w14:paraId="697BD29C" w14:textId="77777777">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71F600E2">
        <w:rPr>
          <w:b/>
          <w:bCs/>
          <w:u w:val="single"/>
        </w:rPr>
        <w:t>Annual Reporting Forms</w:t>
      </w:r>
      <w:r w:rsidRPr="71F600E2">
        <w:t>:</w:t>
      </w:r>
    </w:p>
    <w:p w:rsidR="00940D97" w:rsidRPr="00157E25" w:rsidP="00A73522" w14:paraId="45CABD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E92F0E">
        <w:tab/>
      </w:r>
    </w:p>
    <w:p w:rsidR="0067280D" w:rsidP="00A73522" w14:paraId="77455772" w14:textId="296E4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71F600E2">
        <w:t xml:space="preserve">Part of the overall burden and cost to the federal government is based on the number of </w:t>
      </w:r>
      <w:r w:rsidRPr="71F600E2">
        <w:rPr>
          <w:b/>
          <w:bCs/>
        </w:rPr>
        <w:t>Annual Reporting Forms</w:t>
      </w:r>
      <w:r w:rsidRPr="71F600E2">
        <w:t xml:space="preserve"> expected each yea</w:t>
      </w:r>
      <w:r>
        <w:t>r</w:t>
      </w:r>
      <w:r w:rsidRPr="71F600E2">
        <w:t xml:space="preserve">. Based on Headquarters experience, it takes approximately 2 hours of federal workers’ time to review and process each form. </w:t>
      </w:r>
      <w:r>
        <w:t>T</w:t>
      </w:r>
      <w:r w:rsidRPr="71F600E2">
        <w:t xml:space="preserve">he hourly wage estimate </w:t>
      </w:r>
      <w:r w:rsidRPr="00084E29" w:rsidR="00006099">
        <w:rPr>
          <w:color w:val="000000" w:themeColor="text1"/>
        </w:rPr>
        <w:t xml:space="preserve">$45.14 plus </w:t>
      </w:r>
      <w:r w:rsidRPr="00084E29" w:rsidR="00006099">
        <w:t>a benefits/overhead multiplier of 1.6 (total $72.22)</w:t>
      </w:r>
      <w:r w:rsidRPr="71F600E2">
        <w:t xml:space="preserve"> </w:t>
      </w:r>
      <w:r w:rsidRPr="00157E25">
        <w:t>(see Annual Workplans cost description above)</w:t>
      </w:r>
      <w:r>
        <w:t xml:space="preserve">. </w:t>
      </w:r>
      <w:r w:rsidRPr="71F600E2">
        <w:t xml:space="preserve">The burden and cost to the Federal Government conducting the whole program evaluation process is summarized below. </w:t>
      </w:r>
    </w:p>
    <w:p w:rsidR="00E3327D" w:rsidP="00A73522" w14:paraId="4E2CB2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940D97" w:rsidP="00A73522" w14:paraId="6BBCC633" w14:textId="6352B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71F600E2">
        <w:t xml:space="preserve">The </w:t>
      </w:r>
      <w:r w:rsidRPr="71F600E2">
        <w:rPr>
          <w:b/>
          <w:bCs/>
        </w:rPr>
        <w:t>Annual Reporting Forms</w:t>
      </w:r>
      <w:r w:rsidRPr="71F600E2">
        <w:t xml:space="preserve"> burden and cost to the EPA is:</w:t>
      </w:r>
    </w:p>
    <w:p w:rsidR="00940D97" w:rsidRPr="00157E25" w:rsidP="00A73522" w14:paraId="2F2F9B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FY2024:  21 locations * 40 partner organizations = 840 Annual Reporting Forms</w:t>
      </w:r>
    </w:p>
    <w:p w:rsidR="00940D97" w:rsidRPr="00157E25" w:rsidP="00A73522" w14:paraId="506313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FY2025:  23 locations * 40 partner organizations = 920 Annual Reporting Forms</w:t>
      </w:r>
    </w:p>
    <w:p w:rsidR="00940D97" w:rsidRPr="00157E25" w:rsidP="00A73522" w14:paraId="04024D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FY2026:  25 locations * 40 partner organizations = 1,000 Annual Reporting Forms</w:t>
      </w:r>
    </w:p>
    <w:p w:rsidR="00940D97" w:rsidRPr="00157E25" w:rsidP="00A73522" w14:paraId="67543B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940D97" w:rsidRPr="00157E25" w:rsidP="00A73522" w14:paraId="256B52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920 Annual Reporting Forms * 2 hours/form = 1,840 hours/year</w:t>
      </w:r>
    </w:p>
    <w:p w:rsidR="00940D97" w:rsidRPr="00157E25" w:rsidP="00A73522" w14:paraId="2140F3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t xml:space="preserve">1,840 hours/year * 3 years = </w:t>
      </w:r>
      <w:r w:rsidRPr="00157E25">
        <w:rPr>
          <w:b/>
        </w:rPr>
        <w:t>5,520 hours/3 years</w:t>
      </w:r>
    </w:p>
    <w:p w:rsidR="00940D97" w:rsidRPr="00157E25" w:rsidP="00A73522" w14:paraId="53D95A34" w14:textId="0175E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157E25">
        <w:t>5,520 hours/3 years * $</w:t>
      </w:r>
      <w:r w:rsidR="001D6529">
        <w:t>72.22</w:t>
      </w:r>
      <w:r w:rsidRPr="00157E25">
        <w:t xml:space="preserve">/hour = </w:t>
      </w:r>
      <w:r w:rsidRPr="00157E25">
        <w:rPr>
          <w:b/>
        </w:rPr>
        <w:t>$</w:t>
      </w:r>
      <w:r w:rsidR="007A0A7D">
        <w:rPr>
          <w:b/>
        </w:rPr>
        <w:t>398,654</w:t>
      </w:r>
      <w:r w:rsidRPr="00157E25">
        <w:rPr>
          <w:b/>
        </w:rPr>
        <w:t>/3 years</w:t>
      </w:r>
    </w:p>
    <w:p w:rsidR="00940D97" w:rsidRPr="00157E25" w:rsidP="00A73522" w14:paraId="1E4F15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940D97" w:rsidRPr="00157E25" w:rsidP="00A73522" w14:paraId="5AF01809" w14:textId="77777777">
      <w:pPr>
        <w:pStyle w:val="ListParagraph"/>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71F600E2">
        <w:rPr>
          <w:b/>
          <w:bCs/>
          <w:u w:val="single"/>
        </w:rPr>
        <w:t>Partnership Evaluation Forms</w:t>
      </w:r>
      <w:r w:rsidRPr="71F600E2">
        <w:t>:</w:t>
      </w:r>
    </w:p>
    <w:p w:rsidR="00940D97" w:rsidRPr="00157E25" w:rsidP="00A73522" w14:paraId="47D709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E92F0E">
        <w:tab/>
      </w:r>
    </w:p>
    <w:p w:rsidR="00940D97" w:rsidP="00A73522" w14:paraId="1FA3CDB1" w14:textId="1EEA0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71F600E2">
        <w:t xml:space="preserve">Part of the overall burden and cost to the federal government is based on the number of </w:t>
      </w:r>
      <w:r w:rsidRPr="71F600E2">
        <w:rPr>
          <w:b/>
          <w:bCs/>
        </w:rPr>
        <w:t>Partnership Evaluation Forms</w:t>
      </w:r>
      <w:r w:rsidRPr="71F600E2">
        <w:t xml:space="preserve"> expected each year. Based on the EPA Headquarters experience with similar forms, approximately 0.5 hour of federal workers’ time is required to review each form. </w:t>
      </w:r>
      <w:r>
        <w:t>T</w:t>
      </w:r>
      <w:r w:rsidRPr="71F600E2">
        <w:t xml:space="preserve">he hourly wage estimate is </w:t>
      </w:r>
      <w:r w:rsidRPr="00084E29" w:rsidR="00006099">
        <w:rPr>
          <w:color w:val="000000" w:themeColor="text1"/>
        </w:rPr>
        <w:t xml:space="preserve">$45.14 plus </w:t>
      </w:r>
      <w:r w:rsidRPr="00084E29" w:rsidR="00006099">
        <w:t>a benefits/overhead multiplier of 1.6 (total $72.22)</w:t>
      </w:r>
      <w:r w:rsidRPr="71F600E2" w:rsidR="00006099">
        <w:rPr>
          <w:color w:val="000000" w:themeColor="text1"/>
        </w:rPr>
        <w:t xml:space="preserve"> </w:t>
      </w:r>
      <w:r w:rsidRPr="00157E25">
        <w:t>(see Annual Workplans cost description above)</w:t>
      </w:r>
      <w:r w:rsidRPr="71F600E2">
        <w:t xml:space="preserve">. The burden and cost to the Federal Government for reviewing performance measures is summarized below. </w:t>
      </w:r>
    </w:p>
    <w:p w:rsidR="00995FF4" w:rsidRPr="00157E25" w:rsidP="00A73522" w14:paraId="21F943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940D97" w:rsidRPr="00157E25" w:rsidP="00A73522" w14:paraId="08A676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 xml:space="preserve">The </w:t>
      </w:r>
      <w:r w:rsidRPr="00157E25">
        <w:rPr>
          <w:b/>
        </w:rPr>
        <w:t>Partnership Evaluation Forms</w:t>
      </w:r>
      <w:r w:rsidRPr="00157E25">
        <w:t xml:space="preserve"> burden and cost to the Agency is:</w:t>
      </w:r>
    </w:p>
    <w:p w:rsidR="00940D97" w:rsidRPr="00157E25" w:rsidP="00A73522" w14:paraId="593198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157E25">
        <w:t xml:space="preserve">FY2024: 21 locations * 40 organizations = 840 Partnership Evaluation Forms   </w:t>
      </w:r>
    </w:p>
    <w:p w:rsidR="00940D97" w:rsidRPr="00216279" w:rsidP="00A73522" w14:paraId="1D4C99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FY2025: 23 locations * 40 organizations = 920 Partnership Evaluation Forms</w:t>
      </w:r>
    </w:p>
    <w:p w:rsidR="00940D97" w:rsidRPr="00216279" w:rsidP="00A73522" w14:paraId="1EBB99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FY2026: 25 locations * 40 organizations = 1,000 Partnership Evaluation Forms</w:t>
      </w:r>
    </w:p>
    <w:p w:rsidR="00940D97" w:rsidRPr="00216279" w:rsidP="00A73522" w14:paraId="1E0958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E92F0E">
        <w:tab/>
      </w:r>
      <w:r w:rsidRPr="00E92F0E">
        <w:tab/>
      </w:r>
    </w:p>
    <w:p w:rsidR="00940D97" w:rsidRPr="00216279" w:rsidP="00A73522" w14:paraId="67A60A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920 Partnership Evaluation Forms * 0.5 hours/form = 460 hours/year</w:t>
      </w:r>
    </w:p>
    <w:p w:rsidR="00940D97" w:rsidRPr="00216279" w:rsidP="00A73522" w14:paraId="67E2B2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216279">
        <w:t xml:space="preserve">460 hours/year * 3 years = </w:t>
      </w:r>
      <w:r w:rsidRPr="00216279">
        <w:rPr>
          <w:b/>
        </w:rPr>
        <w:t>1,380 hours/3 years</w:t>
      </w:r>
    </w:p>
    <w:p w:rsidR="00940D97" w:rsidP="00A73522" w14:paraId="7EEE6B3E" w14:textId="4787F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216279">
        <w:t>1,380 hours/3 years * $</w:t>
      </w:r>
      <w:r w:rsidR="007A0A7D">
        <w:t>72.22</w:t>
      </w:r>
      <w:r w:rsidRPr="00216279">
        <w:t xml:space="preserve">/hour = </w:t>
      </w:r>
      <w:r w:rsidRPr="00216279">
        <w:rPr>
          <w:b/>
        </w:rPr>
        <w:t>$</w:t>
      </w:r>
      <w:r w:rsidR="007A0A7D">
        <w:rPr>
          <w:b/>
        </w:rPr>
        <w:t>99,664</w:t>
      </w:r>
      <w:r w:rsidRPr="00216279">
        <w:rPr>
          <w:b/>
        </w:rPr>
        <w:t>/3 years</w:t>
      </w:r>
    </w:p>
    <w:p w:rsidR="00716F40" w:rsidP="00A73522" w14:paraId="5491E1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rsidR="0067280D" w:rsidP="00A73522" w14:paraId="29868A0C" w14:textId="1DF6F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Pr>
          <w:b/>
        </w:rPr>
        <w:t xml:space="preserve">Total </w:t>
      </w:r>
      <w:r w:rsidR="00DA3937">
        <w:rPr>
          <w:b/>
        </w:rPr>
        <w:t xml:space="preserve">Burden Hours and </w:t>
      </w:r>
      <w:r>
        <w:rPr>
          <w:b/>
        </w:rPr>
        <w:t xml:space="preserve">Agency </w:t>
      </w:r>
      <w:r w:rsidR="00DA3937">
        <w:rPr>
          <w:b/>
        </w:rPr>
        <w:t xml:space="preserve">Labor </w:t>
      </w:r>
      <w:r>
        <w:rPr>
          <w:b/>
        </w:rPr>
        <w:t xml:space="preserve">Cost </w:t>
      </w:r>
    </w:p>
    <w:p w:rsidR="00716F40" w:rsidRPr="00216279" w:rsidP="00A73522" w14:paraId="4E9C8D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71F600E2">
        <w:rPr>
          <w:u w:val="single"/>
        </w:rPr>
        <w:t>Total Burden for Agency</w:t>
      </w:r>
      <w:r w:rsidRPr="71F600E2">
        <w:t xml:space="preserve">: </w:t>
      </w:r>
    </w:p>
    <w:p w:rsidR="00716F40" w:rsidP="00A73522" w14:paraId="66DC3B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71F600E2">
        <w:t>Workplan</w:t>
      </w:r>
      <w:r>
        <w:tab/>
      </w:r>
      <w:r>
        <w:tab/>
      </w:r>
      <w:r>
        <w:tab/>
      </w:r>
      <w:r>
        <w:tab/>
      </w:r>
      <w:r w:rsidRPr="003927AC">
        <w:rPr>
          <w:rFonts w:ascii="Calibri" w:hAnsi="Calibri" w:cs="Calibri"/>
        </w:rPr>
        <w:t>1,</w:t>
      </w:r>
      <w:r>
        <w:rPr>
          <w:rFonts w:ascii="Calibri" w:hAnsi="Calibri" w:cs="Calibri"/>
        </w:rPr>
        <w:t>242</w:t>
      </w:r>
      <w:r w:rsidRPr="003927AC">
        <w:rPr>
          <w:rFonts w:ascii="Calibri" w:hAnsi="Calibri" w:cs="Calibri"/>
        </w:rPr>
        <w:t xml:space="preserve"> hours/3 years</w:t>
      </w:r>
    </w:p>
    <w:p w:rsidR="00716F40" w:rsidRPr="00216279" w:rsidP="00A73522" w14:paraId="29DE31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 xml:space="preserve">Annual Reporting Forms        </w:t>
      </w:r>
      <w:r w:rsidRPr="00E92F0E">
        <w:tab/>
      </w:r>
      <w:r>
        <w:tab/>
      </w:r>
      <w:r w:rsidRPr="00216279">
        <w:t>5,520 hours/3 years</w:t>
      </w:r>
    </w:p>
    <w:p w:rsidR="00716F40" w:rsidRPr="00216279" w:rsidP="00A73522" w14:paraId="4C0FB0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Partnership Evaluation Forms</w:t>
      </w:r>
      <w:r w:rsidRPr="00E92F0E">
        <w:tab/>
      </w:r>
      <w:r w:rsidRPr="00E92F0E">
        <w:tab/>
      </w:r>
      <w:r w:rsidRPr="00216279">
        <w:t>1,380 hours/3 years</w:t>
      </w:r>
    </w:p>
    <w:p w:rsidR="00716F40" w:rsidRPr="00216279" w:rsidP="00A73522" w14:paraId="10FBC5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TOTAL</w:t>
      </w:r>
      <w:r w:rsidRPr="00E92F0E">
        <w:tab/>
      </w:r>
      <w:r w:rsidRPr="00E92F0E">
        <w:tab/>
      </w:r>
      <w:r w:rsidRPr="00E92F0E">
        <w:tab/>
      </w:r>
      <w:r w:rsidRPr="00216279">
        <w:t xml:space="preserve"> </w:t>
      </w:r>
      <w:r w:rsidRPr="00E92F0E">
        <w:tab/>
      </w:r>
      <w:r>
        <w:tab/>
        <w:t xml:space="preserve">8,142 </w:t>
      </w:r>
      <w:r w:rsidRPr="00216279">
        <w:t>hours/3 years</w:t>
      </w:r>
    </w:p>
    <w:p w:rsidR="00716F40" w:rsidRPr="00216279" w:rsidP="00A73522" w14:paraId="25D202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216279">
        <w:rPr>
          <w:b/>
        </w:rPr>
        <w:t>Annualized</w:t>
      </w:r>
      <w:r w:rsidRPr="00216279">
        <w:t xml:space="preserve"> </w:t>
      </w:r>
      <w:r w:rsidRPr="00216279">
        <w:tab/>
      </w:r>
      <w:r w:rsidRPr="00E92F0E">
        <w:tab/>
      </w:r>
      <w:r w:rsidRPr="00E92F0E">
        <w:tab/>
      </w:r>
      <w:r w:rsidRPr="00216279">
        <w:t xml:space="preserve"> </w:t>
      </w:r>
      <w:r w:rsidRPr="00E92F0E">
        <w:tab/>
      </w:r>
      <w:r>
        <w:rPr>
          <w:b/>
        </w:rPr>
        <w:t xml:space="preserve">2,714 </w:t>
      </w:r>
      <w:r w:rsidRPr="00216279">
        <w:rPr>
          <w:b/>
        </w:rPr>
        <w:t>hours/year</w:t>
      </w:r>
    </w:p>
    <w:p w:rsidR="00716F40" w:rsidRPr="00216279" w:rsidP="00A73522" w14:paraId="04B4C8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716F40" w:rsidRPr="00216279" w:rsidP="00A73522" w14:paraId="2679BE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71F600E2">
        <w:rPr>
          <w:u w:val="single"/>
        </w:rPr>
        <w:t>Total Cost to Agency</w:t>
      </w:r>
      <w:r w:rsidRPr="71F600E2">
        <w:t>:</w:t>
      </w:r>
    </w:p>
    <w:p w:rsidR="00716F40" w:rsidRPr="003927AC" w:rsidP="00A73522" w14:paraId="278D80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71F600E2">
        <w:t>Workplan</w:t>
      </w:r>
      <w:r>
        <w:tab/>
      </w:r>
      <w:r>
        <w:tab/>
      </w:r>
      <w:r>
        <w:tab/>
      </w:r>
      <w:r>
        <w:tab/>
      </w:r>
      <w:r>
        <w:rPr>
          <w:rFonts w:cstheme="minorHAnsi"/>
        </w:rPr>
        <w:t>$89,697/3 years</w:t>
      </w:r>
    </w:p>
    <w:p w:rsidR="00716F40" w:rsidRPr="00216279" w:rsidP="00A73522" w14:paraId="7A84A638" w14:textId="442897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 xml:space="preserve">Annual Reporting Forms         </w:t>
      </w:r>
      <w:r>
        <w:tab/>
      </w:r>
      <w:r w:rsidRPr="00E92F0E">
        <w:tab/>
      </w:r>
      <w:r w:rsidRPr="00216279">
        <w:t>$</w:t>
      </w:r>
      <w:r w:rsidR="007A0A7D">
        <w:rPr>
          <w:b/>
        </w:rPr>
        <w:t>398,654</w:t>
      </w:r>
      <w:r w:rsidRPr="00216279">
        <w:t>/3 years</w:t>
      </w:r>
    </w:p>
    <w:p w:rsidR="00716F40" w:rsidRPr="00216279" w:rsidP="00A73522" w14:paraId="4DE99D44" w14:textId="64388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 xml:space="preserve">Partnership Evaluation Forms           </w:t>
      </w:r>
      <w:r>
        <w:tab/>
      </w:r>
      <w:r w:rsidRPr="00216279">
        <w:t>$</w:t>
      </w:r>
      <w:r w:rsidR="007A0A7D">
        <w:rPr>
          <w:b/>
        </w:rPr>
        <w:t>99,664</w:t>
      </w:r>
      <w:r w:rsidRPr="00216279">
        <w:t>/3 years</w:t>
      </w:r>
    </w:p>
    <w:p w:rsidR="00716F40" w:rsidRPr="00216279" w:rsidP="00A73522" w14:paraId="16431B56" w14:textId="4FEF5B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TOTAL</w:t>
      </w:r>
      <w:r w:rsidRPr="00E92F0E">
        <w:tab/>
      </w:r>
      <w:r w:rsidRPr="00E92F0E">
        <w:tab/>
      </w:r>
      <w:r w:rsidRPr="00E92F0E">
        <w:tab/>
      </w:r>
      <w:r w:rsidRPr="00216279">
        <w:t xml:space="preserve"> </w:t>
      </w:r>
      <w:r w:rsidRPr="00E92F0E">
        <w:tab/>
      </w:r>
      <w:r>
        <w:tab/>
      </w:r>
      <w:r w:rsidRPr="00216279">
        <w:t>$</w:t>
      </w:r>
      <w:r w:rsidR="00286722">
        <w:rPr>
          <w:b/>
        </w:rPr>
        <w:t>588</w:t>
      </w:r>
      <w:r w:rsidR="001C24F0">
        <w:rPr>
          <w:b/>
        </w:rPr>
        <w:t>,</w:t>
      </w:r>
      <w:r w:rsidR="00286722">
        <w:rPr>
          <w:b/>
        </w:rPr>
        <w:t>015</w:t>
      </w:r>
      <w:r w:rsidRPr="00216279">
        <w:t>/3 years</w:t>
      </w:r>
    </w:p>
    <w:p w:rsidR="00716F40" w:rsidRPr="00216279" w:rsidP="00A73522" w14:paraId="277C7FB8" w14:textId="2C861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216279">
        <w:rPr>
          <w:b/>
        </w:rPr>
        <w:t>Annualized</w:t>
      </w:r>
      <w:r>
        <w:tab/>
      </w:r>
      <w:r>
        <w:tab/>
      </w:r>
      <w:r>
        <w:tab/>
      </w:r>
      <w:r w:rsidRPr="00216279">
        <w:rPr>
          <w:b/>
        </w:rPr>
        <w:t xml:space="preserve"> </w:t>
      </w:r>
      <w:r>
        <w:tab/>
      </w:r>
      <w:r w:rsidRPr="00216279">
        <w:rPr>
          <w:b/>
        </w:rPr>
        <w:t>$</w:t>
      </w:r>
      <w:r w:rsidR="0063137F">
        <w:rPr>
          <w:b/>
        </w:rPr>
        <w:t>196,005</w:t>
      </w:r>
      <w:r w:rsidRPr="00216279">
        <w:rPr>
          <w:b/>
        </w:rPr>
        <w:t>/year</w:t>
      </w:r>
    </w:p>
    <w:p w:rsidR="00716F40" w:rsidP="00A73522" w14:paraId="032F74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rsidR="00716F40" w:rsidP="00A73522" w14:paraId="0D97CF8E" w14:textId="14023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216279">
        <w:t>Variations in the Annual Bottom Line: It is anticipated that there will not be a significant variation for the burden or cost to either respondents or Agency over this ICR cycle.</w:t>
      </w:r>
    </w:p>
    <w:p w:rsidR="00995FF4" w:rsidRPr="00216279" w:rsidP="00A73522" w14:paraId="3891EA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rsidR="00D17BB9" w:rsidRPr="00163C69" w:rsidP="00A73522" w14:paraId="164B7E2B" w14:textId="2BCAACF4">
      <w:pPr>
        <w:spacing w:after="0" w:line="240" w:lineRule="auto"/>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277EC3" w:rsidP="00A73522" w14:paraId="37A3BABC" w14:textId="2DEBD0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t xml:space="preserve">In collecting and analyzing the information associated with this ICR, the EPA will use a telephone system, personal computers, email software, electronic form software, and Microsoft Excel and Word software. </w:t>
      </w:r>
      <w:r w:rsidR="00E17F22">
        <w:t xml:space="preserve">The cost of these items </w:t>
      </w:r>
      <w:r w:rsidR="357E7842">
        <w:t>is</w:t>
      </w:r>
      <w:r w:rsidR="00E17F22">
        <w:t xml:space="preserve"> included in overhead. </w:t>
      </w:r>
      <w:r w:rsidRPr="3756BB4C">
        <w:rPr>
          <w:b/>
          <w:bCs/>
        </w:rPr>
        <w:t>Annual Reporting Forms</w:t>
      </w:r>
      <w:r>
        <w:t xml:space="preserve"> and </w:t>
      </w:r>
      <w:r w:rsidRPr="3756BB4C">
        <w:rPr>
          <w:b/>
          <w:bCs/>
        </w:rPr>
        <w:t xml:space="preserve">Partnership Evaluation Forms </w:t>
      </w:r>
      <w:r>
        <w:t xml:space="preserve">will be submitted through an online form software. Online form software costs approximately $1,000 per year per license needed to create and manage forms. </w:t>
      </w:r>
      <w:r w:rsidR="00716F40">
        <w:t>No other non-labor costs are anticipated.</w:t>
      </w:r>
    </w:p>
    <w:p w:rsidR="00995FF4" w:rsidRPr="00157E25" w:rsidP="00A73522" w14:paraId="2C31CD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p>
    <w:p w:rsidR="004620CA" w:rsidRPr="00163C69" w:rsidP="00A73522" w14:paraId="3144CC9D" w14:textId="72F4E703">
      <w:pPr>
        <w:pStyle w:val="ListParagraph"/>
        <w:numPr>
          <w:ilvl w:val="0"/>
          <w:numId w:val="27"/>
        </w:numPr>
        <w:spacing w:after="0" w:line="240" w:lineRule="auto"/>
        <w:rPr>
          <w:b/>
          <w:bCs/>
        </w:rPr>
      </w:pPr>
      <w:r w:rsidRPr="4BDBF0A0">
        <w:rPr>
          <w:b/>
          <w:bCs/>
        </w:rPr>
        <w:t xml:space="preserve">REASONS FOR </w:t>
      </w:r>
      <w:r w:rsidRPr="4BDBF0A0" w:rsidR="00AD46F7">
        <w:rPr>
          <w:b/>
          <w:bCs/>
        </w:rPr>
        <w:t>CHANGE IN BURDEN</w:t>
      </w:r>
      <w:bookmarkEnd w:id="21"/>
    </w:p>
    <w:p w:rsidR="001F0834" w:rsidRPr="001F0834" w:rsidP="00A73522" w14:paraId="567B01FE" w14:textId="77777777">
      <w:pPr>
        <w:pBdr>
          <w:bottom w:val="single" w:sz="12" w:space="1" w:color="auto"/>
        </w:pBdr>
        <w:spacing w:after="0" w:line="240" w:lineRule="auto"/>
        <w:rPr>
          <w:rFonts w:cstheme="minorHAnsi"/>
          <w:bCs/>
          <w:i/>
          <w:iCs/>
        </w:rPr>
      </w:pPr>
      <w:r w:rsidRPr="001F0834">
        <w:rPr>
          <w:rFonts w:cstheme="minorHAnsi"/>
          <w:bCs/>
          <w:i/>
          <w:iCs/>
        </w:rPr>
        <w:t>Explain the reasons for any program changes or adjustments reported in the burden or capital/O&amp;M cost estimates.</w:t>
      </w:r>
    </w:p>
    <w:p w:rsidR="00ED57A4" w:rsidP="00A73522" w14:paraId="18F76AB6" w14:textId="0BE5D73F">
      <w:pPr>
        <w:pBdr>
          <w:top w:val="single" w:sz="6" w:space="0" w:color="FFFFFF"/>
          <w:left w:val="single" w:sz="6" w:space="0" w:color="FFFFFF"/>
          <w:bottom w:val="single" w:sz="6" w:space="0" w:color="FFFFFF"/>
          <w:right w:val="single" w:sz="6" w:space="0" w:color="FFFFFF"/>
        </w:pBdr>
        <w:spacing w:after="0" w:line="240" w:lineRule="auto"/>
        <w:rPr>
          <w:rFonts w:cstheme="minorHAnsi"/>
        </w:rPr>
      </w:pPr>
      <w:r>
        <w:rPr>
          <w:rFonts w:cstheme="minorHAnsi"/>
        </w:rPr>
        <w:t>N/A</w:t>
      </w:r>
    </w:p>
    <w:p w:rsidR="00995FF4" w:rsidRPr="00BB3410" w:rsidP="00A73522" w14:paraId="1206AD92" w14:textId="77777777">
      <w:pPr>
        <w:pBdr>
          <w:top w:val="single" w:sz="6" w:space="0" w:color="FFFFFF"/>
          <w:left w:val="single" w:sz="6" w:space="0" w:color="FFFFFF"/>
          <w:bottom w:val="single" w:sz="6" w:space="0" w:color="FFFFFF"/>
          <w:right w:val="single" w:sz="6" w:space="0" w:color="FFFFFF"/>
        </w:pBdr>
        <w:spacing w:after="0" w:line="240" w:lineRule="auto"/>
        <w:rPr>
          <w:rFonts w:cstheme="minorHAnsi"/>
          <w:color w:val="FF0000"/>
        </w:rPr>
      </w:pPr>
    </w:p>
    <w:p w:rsidR="005D140B" w:rsidRPr="00163C69" w:rsidP="00A73522" w14:paraId="3604F417" w14:textId="5D0F3160">
      <w:pPr>
        <w:pStyle w:val="ListParagraph"/>
        <w:numPr>
          <w:ilvl w:val="0"/>
          <w:numId w:val="27"/>
        </w:numPr>
        <w:spacing w:after="0" w:line="240" w:lineRule="auto"/>
        <w:rPr>
          <w:b/>
          <w:bCs/>
        </w:rPr>
      </w:pPr>
      <w:bookmarkStart w:id="22" w:name="_Toc156593389"/>
      <w:r w:rsidRPr="4BDBF0A0">
        <w:rPr>
          <w:b/>
          <w:bCs/>
        </w:rPr>
        <w:t xml:space="preserve">PUBLICATION OF </w:t>
      </w:r>
      <w:bookmarkStart w:id="23" w:name="_Toc156593390"/>
      <w:bookmarkEnd w:id="22"/>
      <w:r w:rsidR="00E73E81">
        <w:rPr>
          <w:b/>
          <w:bCs/>
        </w:rPr>
        <w:t>DATA</w:t>
      </w:r>
    </w:p>
    <w:p w:rsidR="001F0834" w:rsidRPr="001F0834" w:rsidP="00A73522" w14:paraId="21A4F990" w14:textId="77777777">
      <w:pPr>
        <w:pBdr>
          <w:bottom w:val="single" w:sz="12" w:space="1" w:color="auto"/>
        </w:pBdr>
        <w:spacing w:after="0" w:line="240" w:lineRule="auto"/>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P="00A73522" w14:paraId="5CBE5491" w14:textId="6B1C2C4D">
      <w:pPr>
        <w:pBdr>
          <w:top w:val="single" w:sz="6" w:space="0" w:color="FFFFFF"/>
          <w:left w:val="single" w:sz="6" w:space="0" w:color="FFFFFF"/>
          <w:bottom w:val="single" w:sz="6" w:space="0" w:color="FFFFFF"/>
          <w:right w:val="single" w:sz="6" w:space="0" w:color="FFFFFF"/>
        </w:pBdr>
        <w:spacing w:after="0" w:line="240" w:lineRule="auto"/>
      </w:pPr>
      <w:r>
        <w:t xml:space="preserve">The results of the data collected in the Annual Reporting Form will be </w:t>
      </w:r>
      <w:r w:rsidR="004850E2">
        <w:t xml:space="preserve">published </w:t>
      </w:r>
      <w:r>
        <w:t xml:space="preserve">in an annual Accomplishments Report for the UWFP. Data will be collected from partners in the January to March timeframe for the previous year. Data will be summarized by adding up the numbers in </w:t>
      </w:r>
      <w:r w:rsidR="003C7BE8">
        <w:t xml:space="preserve">each </w:t>
      </w:r>
      <w:r w:rsidR="00642F90">
        <w:t xml:space="preserve">data </w:t>
      </w:r>
      <w:r>
        <w:t>category on the Annual Reporting Form</w:t>
      </w:r>
      <w:r w:rsidR="00642F90">
        <w:t xml:space="preserve"> as described in section 12.b</w:t>
      </w:r>
      <w:r>
        <w:t xml:space="preserve">. No complex analytical techniques will be used. The </w:t>
      </w:r>
      <w:r w:rsidR="004850E2">
        <w:t xml:space="preserve">UWFP </w:t>
      </w:r>
      <w:r>
        <w:t xml:space="preserve">Accomplishments Report will be published in the May to June timeframe and made available </w:t>
      </w:r>
      <w:r w:rsidR="004850E2">
        <w:t xml:space="preserve">publicly </w:t>
      </w:r>
      <w:r>
        <w:t xml:space="preserve">on the UWFP website. </w:t>
      </w:r>
    </w:p>
    <w:p w:rsidR="00995FF4" w:rsidRPr="0073767D" w:rsidP="00A73522" w14:paraId="404EB63F" w14:textId="77777777">
      <w:pPr>
        <w:pBdr>
          <w:top w:val="single" w:sz="6" w:space="0" w:color="FFFFFF"/>
          <w:left w:val="single" w:sz="6" w:space="0" w:color="FFFFFF"/>
          <w:bottom w:val="single" w:sz="6" w:space="0" w:color="FFFFFF"/>
          <w:right w:val="single" w:sz="6" w:space="0" w:color="FFFFFF"/>
        </w:pBdr>
        <w:spacing w:after="0" w:line="240" w:lineRule="auto"/>
      </w:pPr>
    </w:p>
    <w:p w:rsidR="00627768" w:rsidRPr="00163C69" w:rsidP="00A73522" w14:paraId="54E9D2D0" w14:textId="67124984">
      <w:pPr>
        <w:pStyle w:val="ListParagraph"/>
        <w:numPr>
          <w:ilvl w:val="0"/>
          <w:numId w:val="27"/>
        </w:numPr>
        <w:spacing w:after="0" w:line="240" w:lineRule="auto"/>
        <w:rPr>
          <w:b/>
          <w:bCs/>
        </w:rPr>
      </w:pPr>
      <w:r w:rsidRPr="4BDBF0A0">
        <w:rPr>
          <w:b/>
          <w:bCs/>
        </w:rPr>
        <w:t xml:space="preserve">DISPLAY </w:t>
      </w:r>
      <w:r w:rsidRPr="4BDBF0A0" w:rsidR="00644EBE">
        <w:rPr>
          <w:b/>
          <w:bCs/>
        </w:rPr>
        <w:t xml:space="preserve">OF </w:t>
      </w:r>
      <w:r w:rsidRPr="4BDBF0A0" w:rsidR="000D5863">
        <w:rPr>
          <w:b/>
          <w:bCs/>
        </w:rPr>
        <w:t>EXPIRATION DATE</w:t>
      </w:r>
      <w:bookmarkEnd w:id="23"/>
      <w:r w:rsidRPr="4BDBF0A0" w:rsidR="00644EBE">
        <w:rPr>
          <w:b/>
          <w:bCs/>
        </w:rPr>
        <w:t xml:space="preserve"> </w:t>
      </w:r>
    </w:p>
    <w:p w:rsidR="001F0834" w:rsidRPr="00F532D6" w:rsidP="00A73522" w14:paraId="23256265" w14:textId="77777777">
      <w:pPr>
        <w:pBdr>
          <w:bottom w:val="single" w:sz="12" w:space="1" w:color="auto"/>
        </w:pBdr>
        <w:spacing w:after="0" w:line="240" w:lineRule="auto"/>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P="00A73522" w14:paraId="38543EA2" w14:textId="27D1739A">
      <w:pPr>
        <w:pBdr>
          <w:top w:val="single" w:sz="6" w:space="0" w:color="FFFFFF"/>
          <w:left w:val="single" w:sz="6" w:space="0" w:color="FFFFFF"/>
          <w:bottom w:val="single" w:sz="6" w:space="0" w:color="FFFFFF"/>
          <w:right w:val="single" w:sz="6" w:space="0" w:color="FFFFFF"/>
        </w:pBdr>
        <w:spacing w:after="0" w:line="240" w:lineRule="auto"/>
      </w:pPr>
      <w:r>
        <w:t>N/A</w:t>
      </w:r>
    </w:p>
    <w:p w:rsidR="00995FF4" w:rsidRPr="0073767D" w:rsidP="00A73522" w14:paraId="7C2FF6D3" w14:textId="77777777">
      <w:pPr>
        <w:pBdr>
          <w:top w:val="single" w:sz="6" w:space="0" w:color="FFFFFF"/>
          <w:left w:val="single" w:sz="6" w:space="0" w:color="FFFFFF"/>
          <w:bottom w:val="single" w:sz="6" w:space="0" w:color="FFFFFF"/>
          <w:right w:val="single" w:sz="6" w:space="0" w:color="FFFFFF"/>
        </w:pBdr>
        <w:spacing w:after="0" w:line="240" w:lineRule="auto"/>
      </w:pPr>
    </w:p>
    <w:p w:rsidR="00691828" w:rsidRPr="00163C69" w:rsidP="00A73522" w14:paraId="7CCB26DD" w14:textId="4CB12282">
      <w:pPr>
        <w:pStyle w:val="ListParagraph"/>
        <w:numPr>
          <w:ilvl w:val="0"/>
          <w:numId w:val="27"/>
        </w:numPr>
        <w:spacing w:after="0" w:line="240" w:lineRule="auto"/>
        <w:rPr>
          <w:rFonts w:cstheme="minorHAnsi"/>
          <w:b/>
          <w:bCs/>
        </w:rPr>
      </w:pPr>
      <w:bookmarkStart w:id="24" w:name="_Toc156593391"/>
      <w:r w:rsidRPr="00163C69">
        <w:rPr>
          <w:rFonts w:cstheme="minorHAnsi"/>
          <w:b/>
          <w:bCs/>
        </w:rPr>
        <w:t>CERTIFICATION STATEMENT</w:t>
      </w:r>
      <w:bookmarkEnd w:id="24"/>
    </w:p>
    <w:p w:rsidR="001F0834" w:rsidRPr="001F0834" w:rsidP="00A73522" w14:paraId="59893047" w14:textId="77777777">
      <w:pPr>
        <w:pBdr>
          <w:bottom w:val="single" w:sz="12" w:space="1" w:color="auto"/>
        </w:pBdr>
        <w:spacing w:after="0" w:line="240" w:lineRule="auto"/>
        <w:rPr>
          <w:rFonts w:cstheme="minorHAnsi"/>
          <w:i/>
          <w:iCs/>
        </w:rPr>
      </w:pPr>
      <w:r w:rsidRPr="001F0834">
        <w:rPr>
          <w:rFonts w:cstheme="minorHAnsi"/>
          <w:i/>
          <w:iCs/>
        </w:rPr>
        <w:t>Explain each exception to the topics of the certification statement identified in “Certification for Paperwork Reduction Act Submissions.”</w:t>
      </w:r>
    </w:p>
    <w:p w:rsidR="00716F40" w:rsidP="00A73522" w14:paraId="2A60BF86" w14:textId="77777777">
      <w:pPr>
        <w:spacing w:after="0" w:line="240" w:lineRule="auto"/>
      </w:pPr>
      <w:r w:rsidRPr="004850E2">
        <w:t>This information collection complies with all provisions of the Certification for Paperwork Reduction Act Submissions.</w:t>
      </w:r>
    </w:p>
    <w:p w:rsidR="00716F40" w:rsidP="00A73522" w14:paraId="09ACB7CC" w14:textId="77777777">
      <w:pPr>
        <w:spacing w:after="0" w:line="240" w:lineRule="auto"/>
      </w:pPr>
    </w:p>
    <w:p w:rsidR="00716F40" w:rsidRPr="00DE14B5" w:rsidP="00A73522" w14:paraId="4213D5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DE14B5">
        <w:rPr>
          <w:b/>
          <w:u w:val="single"/>
        </w:rPr>
        <w:t>Part B</w:t>
      </w:r>
      <w:r w:rsidRPr="00DE14B5">
        <w:rPr>
          <w:b/>
        </w:rPr>
        <w:t xml:space="preserve"> </w:t>
      </w:r>
    </w:p>
    <w:p w:rsidR="00716F40" w:rsidRPr="00DE14B5" w:rsidP="00A73522" w14:paraId="192CE8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0000"/>
          <w:u w:val="single"/>
        </w:rPr>
      </w:pPr>
      <w:r w:rsidRPr="00DE14B5">
        <w:rPr>
          <w:color w:val="000000" w:themeColor="text1"/>
          <w:u w:val="single"/>
        </w:rPr>
        <w:t>COLLECTIONS OF INFORMATION EMPLOYING STATISTICAL METHODS</w:t>
      </w:r>
    </w:p>
    <w:p w:rsidR="00BB3410" w:rsidRPr="00BB3410" w:rsidP="00235F0D" w14:paraId="02BFB1B4" w14:textId="499C7A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DE14B5">
        <w:rPr>
          <w:color w:val="000000" w:themeColor="text1"/>
        </w:rPr>
        <w:t>This section is not applicable because no statistical procedures are employed for the data collection.</w:t>
      </w:r>
      <w:r w:rsidRPr="00DE14B5">
        <w:rPr>
          <w:color w:val="000000" w:themeColor="text1"/>
        </w:rPr>
        <w:t xml:space="preserve"> </w:t>
      </w:r>
    </w:p>
    <w:sectPr w:rsidSect="00235F0D">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49CE" w:rsidP="002335AB" w14:paraId="29C3AEAF" w14:textId="77777777">
      <w:pPr>
        <w:spacing w:after="0" w:line="240" w:lineRule="auto"/>
      </w:pPr>
      <w:r>
        <w:separator/>
      </w:r>
    </w:p>
  </w:footnote>
  <w:footnote w:type="continuationSeparator" w:id="1">
    <w:p w:rsidR="00E249CE" w:rsidP="002335AB" w14:paraId="546350EB" w14:textId="77777777">
      <w:pPr>
        <w:spacing w:after="0" w:line="240" w:lineRule="auto"/>
      </w:pPr>
      <w:r>
        <w:continuationSeparator/>
      </w:r>
    </w:p>
  </w:footnote>
  <w:footnote w:type="continuationNotice" w:id="2">
    <w:p w:rsidR="00E249CE" w14:paraId="63C17347" w14:textId="77777777">
      <w:pPr>
        <w:spacing w:after="0" w:line="240" w:lineRule="auto"/>
      </w:pPr>
    </w:p>
  </w:footnote>
  <w:footnote w:id="3">
    <w:p w:rsidR="00172B39" w:rsidRPr="005A1F60" w:rsidP="00172B39" w14:paraId="6805DA37" w14:textId="77777777">
      <w:pPr>
        <w:pStyle w:val="FootnoteText"/>
        <w:rPr>
          <w:rFonts w:cstheme="minorHAnsi"/>
        </w:rPr>
      </w:pPr>
      <w:r w:rsidRPr="005A1F60">
        <w:rPr>
          <w:rStyle w:val="FootnoteReference"/>
          <w:rFonts w:cstheme="minorHAnsi"/>
        </w:rPr>
        <w:footnoteRef/>
      </w:r>
      <w:r w:rsidRPr="005A1F60">
        <w:rPr>
          <w:rFonts w:cstheme="minorHAnsi"/>
          <w:vertAlign w:val="superscript"/>
        </w:rPr>
        <w:t xml:space="preserve"> </w:t>
      </w:r>
      <w:r w:rsidRPr="005A1F60">
        <w:rPr>
          <w:rFonts w:cstheme="minorHAnsi"/>
        </w:rPr>
        <w:t xml:space="preserve">EPA FY2022 - FY2026 Strategic Plan: </w:t>
      </w:r>
      <w:hyperlink r:id="rId1" w:history="1">
        <w:r w:rsidRPr="005A1F60">
          <w:rPr>
            <w:rStyle w:val="Hyperlink"/>
            <w:rFonts w:cstheme="minorHAnsi"/>
          </w:rPr>
          <w:t>https://www.epa.gov/planandbudget/strategicplan</w:t>
        </w:r>
      </w:hyperlink>
      <w:r w:rsidRPr="005A1F60">
        <w:rPr>
          <w:rFonts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2C0F01"/>
    <w:multiLevelType w:val="hybridMultilevel"/>
    <w:tmpl w:val="B5146B78"/>
    <w:lvl w:ilvl="0">
      <w:start w:val="1"/>
      <w:numFmt w:val="upperLetter"/>
      <w:lvlText w:val="(%1)"/>
      <w:lvlJc w:val="left"/>
      <w:pPr>
        <w:ind w:left="450" w:hanging="390"/>
      </w:p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C6DCDE"/>
    <w:multiLevelType w:val="hybridMultilevel"/>
    <w:tmpl w:val="FF32E28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6">
    <w:nsid w:val="289051C9"/>
    <w:multiLevelType w:val="hybridMultilevel"/>
    <w:tmpl w:val="964C65D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0E16BB7"/>
    <w:multiLevelType w:val="hybridMultilevel"/>
    <w:tmpl w:val="284C4B92"/>
    <w:lvl w:ilvl="0">
      <w:start w:val="1"/>
      <w:numFmt w:val="lowerRoman"/>
      <w:lvlText w:val="(%1)"/>
      <w:lvlJc w:val="left"/>
      <w:pPr>
        <w:ind w:left="1440" w:hanging="72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DF775C2"/>
    <w:multiLevelType w:val="hybridMultilevel"/>
    <w:tmpl w:val="6F1293B6"/>
    <w:lvl w:ilvl="0">
      <w:start w:val="1"/>
      <w:numFmt w:val="upperLetter"/>
      <w:lvlText w:val="(%1)"/>
      <w:lvlJc w:val="left"/>
      <w:pPr>
        <w:ind w:left="450" w:hanging="390"/>
      </w:p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7">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A38EC8"/>
    <w:multiLevelType w:val="hybridMultilevel"/>
    <w:tmpl w:val="964C65D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8FD124"/>
    <w:multiLevelType w:val="hybridMultilevel"/>
    <w:tmpl w:val="CF0EE7E6"/>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6B281E"/>
    <w:multiLevelType w:val="hybridMultilevel"/>
    <w:tmpl w:val="0448AEF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55415DA"/>
    <w:multiLevelType w:val="hybridMultilevel"/>
    <w:tmpl w:val="284C4B92"/>
    <w:lvl w:ilvl="0">
      <w:start w:val="1"/>
      <w:numFmt w:val="lowerRoman"/>
      <w:lvlText w:val="(%1)"/>
      <w:lvlJc w:val="left"/>
      <w:pPr>
        <w:ind w:left="1440" w:hanging="72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A4763B"/>
    <w:multiLevelType w:val="hybridMultilevel"/>
    <w:tmpl w:val="ED766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1">
    <w:nsid w:val="6B7663D0"/>
    <w:multiLevelType w:val="hybridMultilevel"/>
    <w:tmpl w:val="007C10E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4B3423"/>
    <w:multiLevelType w:val="hybridMultilevel"/>
    <w:tmpl w:val="0448AEF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290EE01"/>
    <w:multiLevelType w:val="hybridMultilevel"/>
    <w:tmpl w:val="0EF2C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9B0C8C9"/>
    <w:multiLevelType w:val="hybridMultilevel"/>
    <w:tmpl w:val="F5CEA7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7"/>
  </w:num>
  <w:num w:numId="3" w16cid:durableId="1158494831">
    <w:abstractNumId w:val="2"/>
  </w:num>
  <w:num w:numId="4" w16cid:durableId="493573829">
    <w:abstractNumId w:val="39"/>
  </w:num>
  <w:num w:numId="5" w16cid:durableId="2055687918">
    <w:abstractNumId w:val="23"/>
  </w:num>
  <w:num w:numId="6" w16cid:durableId="1603025219">
    <w:abstractNumId w:val="35"/>
  </w:num>
  <w:num w:numId="7" w16cid:durableId="423957196">
    <w:abstractNumId w:val="20"/>
  </w:num>
  <w:num w:numId="8" w16cid:durableId="2031829208">
    <w:abstractNumId w:val="28"/>
  </w:num>
  <w:num w:numId="9" w16cid:durableId="218439549">
    <w:abstractNumId w:val="11"/>
  </w:num>
  <w:num w:numId="10" w16cid:durableId="1285231924">
    <w:abstractNumId w:val="4"/>
  </w:num>
  <w:num w:numId="11" w16cid:durableId="327370686">
    <w:abstractNumId w:val="10"/>
  </w:num>
  <w:num w:numId="12" w16cid:durableId="1802993385">
    <w:abstractNumId w:val="13"/>
  </w:num>
  <w:num w:numId="13" w16cid:durableId="1792938267">
    <w:abstractNumId w:val="40"/>
  </w:num>
  <w:num w:numId="14" w16cid:durableId="239490726">
    <w:abstractNumId w:val="9"/>
  </w:num>
  <w:num w:numId="15" w16cid:durableId="1395350314">
    <w:abstractNumId w:val="12"/>
  </w:num>
  <w:num w:numId="16" w16cid:durableId="441535906">
    <w:abstractNumId w:val="17"/>
  </w:num>
  <w:num w:numId="17" w16cid:durableId="2008243381">
    <w:abstractNumId w:val="30"/>
  </w:num>
  <w:num w:numId="18" w16cid:durableId="840463183">
    <w:abstractNumId w:val="27"/>
  </w:num>
  <w:num w:numId="19" w16cid:durableId="469980091">
    <w:abstractNumId w:val="33"/>
  </w:num>
  <w:num w:numId="20" w16cid:durableId="2126730031">
    <w:abstractNumId w:val="14"/>
  </w:num>
  <w:num w:numId="21" w16cid:durableId="106124704">
    <w:abstractNumId w:val="1"/>
  </w:num>
  <w:num w:numId="22" w16cid:durableId="1552418013">
    <w:abstractNumId w:val="18"/>
  </w:num>
  <w:num w:numId="23" w16cid:durableId="1598828334">
    <w:abstractNumId w:val="36"/>
  </w:num>
  <w:num w:numId="24" w16cid:durableId="2051031068">
    <w:abstractNumId w:val="0"/>
  </w:num>
  <w:num w:numId="25" w16cid:durableId="258569098">
    <w:abstractNumId w:val="21"/>
  </w:num>
  <w:num w:numId="26" w16cid:durableId="331181582">
    <w:abstractNumId w:val="24"/>
  </w:num>
  <w:num w:numId="27" w16cid:durableId="1015961391">
    <w:abstractNumId w:val="32"/>
  </w:num>
  <w:num w:numId="28" w16cid:durableId="904142860">
    <w:abstractNumId w:val="5"/>
  </w:num>
  <w:num w:numId="29" w16cid:durableId="756247758">
    <w:abstractNumId w:val="19"/>
  </w:num>
  <w:num w:numId="30" w16cid:durableId="1713572683">
    <w:abstractNumId w:val="34"/>
  </w:num>
  <w:num w:numId="31" w16cid:durableId="1718966282">
    <w:abstractNumId w:val="31"/>
  </w:num>
  <w:num w:numId="32" w16cid:durableId="904535512">
    <w:abstractNumId w:val="26"/>
  </w:num>
  <w:num w:numId="33" w16cid:durableId="1418012587">
    <w:abstractNumId w:val="6"/>
  </w:num>
  <w:num w:numId="34" w16cid:durableId="1078795105">
    <w:abstractNumId w:val="25"/>
  </w:num>
  <w:num w:numId="35" w16cid:durableId="199784537">
    <w:abstractNumId w:val="8"/>
  </w:num>
  <w:num w:numId="36" w16cid:durableId="1737623647">
    <w:abstractNumId w:val="3"/>
  </w:num>
  <w:num w:numId="37" w16cid:durableId="1164275743">
    <w:abstractNumId w:val="16"/>
  </w:num>
  <w:num w:numId="38" w16cid:durableId="1772621467">
    <w:abstractNumId w:val="37"/>
  </w:num>
  <w:num w:numId="39" w16cid:durableId="1951353159">
    <w:abstractNumId w:val="29"/>
  </w:num>
  <w:num w:numId="40" w16cid:durableId="1253704139">
    <w:abstractNumId w:val="22"/>
  </w:num>
  <w:num w:numId="41" w16cid:durableId="17363885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099"/>
    <w:rsid w:val="000069C3"/>
    <w:rsid w:val="00006C95"/>
    <w:rsid w:val="00007FB5"/>
    <w:rsid w:val="00010EEE"/>
    <w:rsid w:val="000129E1"/>
    <w:rsid w:val="00013852"/>
    <w:rsid w:val="00013CE8"/>
    <w:rsid w:val="00014B10"/>
    <w:rsid w:val="00015FF6"/>
    <w:rsid w:val="0001637F"/>
    <w:rsid w:val="00017B90"/>
    <w:rsid w:val="00020791"/>
    <w:rsid w:val="0002270F"/>
    <w:rsid w:val="00023EFE"/>
    <w:rsid w:val="000267E1"/>
    <w:rsid w:val="00030670"/>
    <w:rsid w:val="0003166C"/>
    <w:rsid w:val="00032552"/>
    <w:rsid w:val="00033219"/>
    <w:rsid w:val="00036CF2"/>
    <w:rsid w:val="00037107"/>
    <w:rsid w:val="00042F77"/>
    <w:rsid w:val="00043C2A"/>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84E29"/>
    <w:rsid w:val="00090627"/>
    <w:rsid w:val="00090750"/>
    <w:rsid w:val="000911D6"/>
    <w:rsid w:val="00091EB4"/>
    <w:rsid w:val="0009219E"/>
    <w:rsid w:val="000925BD"/>
    <w:rsid w:val="00093C6D"/>
    <w:rsid w:val="00093DC2"/>
    <w:rsid w:val="00094023"/>
    <w:rsid w:val="0009492C"/>
    <w:rsid w:val="00095DED"/>
    <w:rsid w:val="00095F01"/>
    <w:rsid w:val="000978FD"/>
    <w:rsid w:val="000A1198"/>
    <w:rsid w:val="000A11F1"/>
    <w:rsid w:val="000A170A"/>
    <w:rsid w:val="000A397C"/>
    <w:rsid w:val="000A4527"/>
    <w:rsid w:val="000B3576"/>
    <w:rsid w:val="000B461B"/>
    <w:rsid w:val="000B7BBA"/>
    <w:rsid w:val="000C41A7"/>
    <w:rsid w:val="000C43C8"/>
    <w:rsid w:val="000C608D"/>
    <w:rsid w:val="000C6921"/>
    <w:rsid w:val="000D0F81"/>
    <w:rsid w:val="000D224E"/>
    <w:rsid w:val="000D251E"/>
    <w:rsid w:val="000D2D5D"/>
    <w:rsid w:val="000D3C22"/>
    <w:rsid w:val="000D4324"/>
    <w:rsid w:val="000D45B2"/>
    <w:rsid w:val="000D4FE7"/>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9CF"/>
    <w:rsid w:val="00137EB8"/>
    <w:rsid w:val="00145DAE"/>
    <w:rsid w:val="00147B68"/>
    <w:rsid w:val="0015084F"/>
    <w:rsid w:val="00152A80"/>
    <w:rsid w:val="0015343B"/>
    <w:rsid w:val="00157E25"/>
    <w:rsid w:val="00160461"/>
    <w:rsid w:val="00161846"/>
    <w:rsid w:val="001636DA"/>
    <w:rsid w:val="00163C69"/>
    <w:rsid w:val="00164169"/>
    <w:rsid w:val="00166B27"/>
    <w:rsid w:val="00170329"/>
    <w:rsid w:val="00170689"/>
    <w:rsid w:val="00170EB8"/>
    <w:rsid w:val="00171DC0"/>
    <w:rsid w:val="00172B39"/>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1DDE"/>
    <w:rsid w:val="001B2D25"/>
    <w:rsid w:val="001B4565"/>
    <w:rsid w:val="001B46D7"/>
    <w:rsid w:val="001B4BEC"/>
    <w:rsid w:val="001B7B47"/>
    <w:rsid w:val="001C0151"/>
    <w:rsid w:val="001C24F0"/>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D6529"/>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279"/>
    <w:rsid w:val="0021655F"/>
    <w:rsid w:val="00216C6A"/>
    <w:rsid w:val="00220258"/>
    <w:rsid w:val="00222530"/>
    <w:rsid w:val="0022259D"/>
    <w:rsid w:val="00223131"/>
    <w:rsid w:val="0022416D"/>
    <w:rsid w:val="00224BB3"/>
    <w:rsid w:val="00224D61"/>
    <w:rsid w:val="00224F14"/>
    <w:rsid w:val="00226D49"/>
    <w:rsid w:val="0022710C"/>
    <w:rsid w:val="002272EE"/>
    <w:rsid w:val="00227759"/>
    <w:rsid w:val="00230F45"/>
    <w:rsid w:val="00233342"/>
    <w:rsid w:val="002335AB"/>
    <w:rsid w:val="00234325"/>
    <w:rsid w:val="00234B8D"/>
    <w:rsid w:val="00235E79"/>
    <w:rsid w:val="00235F0D"/>
    <w:rsid w:val="002360BC"/>
    <w:rsid w:val="00240F23"/>
    <w:rsid w:val="0024175E"/>
    <w:rsid w:val="002420F2"/>
    <w:rsid w:val="0024284B"/>
    <w:rsid w:val="002455F0"/>
    <w:rsid w:val="0024599B"/>
    <w:rsid w:val="00246281"/>
    <w:rsid w:val="00246A7E"/>
    <w:rsid w:val="00247198"/>
    <w:rsid w:val="0025051F"/>
    <w:rsid w:val="00251151"/>
    <w:rsid w:val="00251F73"/>
    <w:rsid w:val="00252A4E"/>
    <w:rsid w:val="0025319A"/>
    <w:rsid w:val="0025617C"/>
    <w:rsid w:val="0026001D"/>
    <w:rsid w:val="0026050F"/>
    <w:rsid w:val="00260FB7"/>
    <w:rsid w:val="002633F8"/>
    <w:rsid w:val="002648CF"/>
    <w:rsid w:val="00265FE7"/>
    <w:rsid w:val="00270940"/>
    <w:rsid w:val="00277A03"/>
    <w:rsid w:val="00277EC3"/>
    <w:rsid w:val="0028340E"/>
    <w:rsid w:val="00283764"/>
    <w:rsid w:val="00283AE9"/>
    <w:rsid w:val="00283C66"/>
    <w:rsid w:val="002847BB"/>
    <w:rsid w:val="00285400"/>
    <w:rsid w:val="00285782"/>
    <w:rsid w:val="00285A68"/>
    <w:rsid w:val="00286722"/>
    <w:rsid w:val="002868CA"/>
    <w:rsid w:val="00286FA0"/>
    <w:rsid w:val="00287F94"/>
    <w:rsid w:val="00290821"/>
    <w:rsid w:val="00290BEB"/>
    <w:rsid w:val="00291493"/>
    <w:rsid w:val="00291589"/>
    <w:rsid w:val="0029755D"/>
    <w:rsid w:val="002A43D0"/>
    <w:rsid w:val="002A6075"/>
    <w:rsid w:val="002A676B"/>
    <w:rsid w:val="002A6E4E"/>
    <w:rsid w:val="002A774D"/>
    <w:rsid w:val="002A7860"/>
    <w:rsid w:val="002A78D3"/>
    <w:rsid w:val="002B0036"/>
    <w:rsid w:val="002B4615"/>
    <w:rsid w:val="002B7194"/>
    <w:rsid w:val="002B7383"/>
    <w:rsid w:val="002B77A2"/>
    <w:rsid w:val="002B78FB"/>
    <w:rsid w:val="002C05EE"/>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0853"/>
    <w:rsid w:val="002F10BE"/>
    <w:rsid w:val="002F13DA"/>
    <w:rsid w:val="002F15EB"/>
    <w:rsid w:val="002F3CE0"/>
    <w:rsid w:val="002F6A76"/>
    <w:rsid w:val="00300466"/>
    <w:rsid w:val="003005BB"/>
    <w:rsid w:val="00303DE5"/>
    <w:rsid w:val="00304842"/>
    <w:rsid w:val="00307411"/>
    <w:rsid w:val="00307522"/>
    <w:rsid w:val="00310FDB"/>
    <w:rsid w:val="00312370"/>
    <w:rsid w:val="00312F28"/>
    <w:rsid w:val="003132A5"/>
    <w:rsid w:val="00313941"/>
    <w:rsid w:val="00316194"/>
    <w:rsid w:val="003169B4"/>
    <w:rsid w:val="00316BE6"/>
    <w:rsid w:val="00317844"/>
    <w:rsid w:val="00317A6C"/>
    <w:rsid w:val="00317D89"/>
    <w:rsid w:val="003224B7"/>
    <w:rsid w:val="003226FB"/>
    <w:rsid w:val="00322A16"/>
    <w:rsid w:val="0032350D"/>
    <w:rsid w:val="00323E74"/>
    <w:rsid w:val="00324F21"/>
    <w:rsid w:val="003256A4"/>
    <w:rsid w:val="00330B87"/>
    <w:rsid w:val="00331168"/>
    <w:rsid w:val="0033211D"/>
    <w:rsid w:val="00333489"/>
    <w:rsid w:val="003377AA"/>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927AC"/>
    <w:rsid w:val="003A1D0D"/>
    <w:rsid w:val="003A38FB"/>
    <w:rsid w:val="003A41A0"/>
    <w:rsid w:val="003A6BEF"/>
    <w:rsid w:val="003B04B9"/>
    <w:rsid w:val="003B0A8F"/>
    <w:rsid w:val="003B153D"/>
    <w:rsid w:val="003B4D4F"/>
    <w:rsid w:val="003B5F98"/>
    <w:rsid w:val="003C0DBC"/>
    <w:rsid w:val="003C2B04"/>
    <w:rsid w:val="003C321D"/>
    <w:rsid w:val="003C5631"/>
    <w:rsid w:val="003C68C2"/>
    <w:rsid w:val="003C6CE9"/>
    <w:rsid w:val="003C7BE8"/>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08B"/>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4910"/>
    <w:rsid w:val="004455F6"/>
    <w:rsid w:val="00445751"/>
    <w:rsid w:val="004468C2"/>
    <w:rsid w:val="00446B8D"/>
    <w:rsid w:val="00450C44"/>
    <w:rsid w:val="00454730"/>
    <w:rsid w:val="00456E33"/>
    <w:rsid w:val="004600ED"/>
    <w:rsid w:val="004620CA"/>
    <w:rsid w:val="00463285"/>
    <w:rsid w:val="00465846"/>
    <w:rsid w:val="00466349"/>
    <w:rsid w:val="00466B43"/>
    <w:rsid w:val="00470E22"/>
    <w:rsid w:val="00472D33"/>
    <w:rsid w:val="00475BA6"/>
    <w:rsid w:val="00477D70"/>
    <w:rsid w:val="0048099C"/>
    <w:rsid w:val="004831CC"/>
    <w:rsid w:val="004850E2"/>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2DB5"/>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37881"/>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262"/>
    <w:rsid w:val="005609B4"/>
    <w:rsid w:val="00560A26"/>
    <w:rsid w:val="005627AC"/>
    <w:rsid w:val="005636FA"/>
    <w:rsid w:val="0056373A"/>
    <w:rsid w:val="00564A1B"/>
    <w:rsid w:val="00564BF4"/>
    <w:rsid w:val="00565A5E"/>
    <w:rsid w:val="00566F71"/>
    <w:rsid w:val="00571C92"/>
    <w:rsid w:val="00571D24"/>
    <w:rsid w:val="005723B9"/>
    <w:rsid w:val="005726BA"/>
    <w:rsid w:val="0057299B"/>
    <w:rsid w:val="00574C83"/>
    <w:rsid w:val="0058051D"/>
    <w:rsid w:val="005810DF"/>
    <w:rsid w:val="00583101"/>
    <w:rsid w:val="005836B3"/>
    <w:rsid w:val="00584D72"/>
    <w:rsid w:val="0058662D"/>
    <w:rsid w:val="005900C3"/>
    <w:rsid w:val="00590A21"/>
    <w:rsid w:val="005932EC"/>
    <w:rsid w:val="005966D8"/>
    <w:rsid w:val="0059769C"/>
    <w:rsid w:val="005A0F75"/>
    <w:rsid w:val="005A129A"/>
    <w:rsid w:val="005A1F60"/>
    <w:rsid w:val="005A35B4"/>
    <w:rsid w:val="005A422E"/>
    <w:rsid w:val="005A7235"/>
    <w:rsid w:val="005A7BA6"/>
    <w:rsid w:val="005B499E"/>
    <w:rsid w:val="005B6A8D"/>
    <w:rsid w:val="005C195D"/>
    <w:rsid w:val="005C2031"/>
    <w:rsid w:val="005C60CB"/>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6C5"/>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137F"/>
    <w:rsid w:val="00635E63"/>
    <w:rsid w:val="006364B9"/>
    <w:rsid w:val="00637244"/>
    <w:rsid w:val="00640646"/>
    <w:rsid w:val="006406C5"/>
    <w:rsid w:val="00640DB6"/>
    <w:rsid w:val="00642467"/>
    <w:rsid w:val="00642D76"/>
    <w:rsid w:val="00642F90"/>
    <w:rsid w:val="006432E0"/>
    <w:rsid w:val="00643FF8"/>
    <w:rsid w:val="00644EBE"/>
    <w:rsid w:val="00645B0D"/>
    <w:rsid w:val="00651606"/>
    <w:rsid w:val="0065161C"/>
    <w:rsid w:val="00651CBC"/>
    <w:rsid w:val="00652B35"/>
    <w:rsid w:val="00652EE5"/>
    <w:rsid w:val="0065454C"/>
    <w:rsid w:val="00660027"/>
    <w:rsid w:val="00660B98"/>
    <w:rsid w:val="00665EAF"/>
    <w:rsid w:val="00666566"/>
    <w:rsid w:val="00666D5A"/>
    <w:rsid w:val="00670897"/>
    <w:rsid w:val="0067280D"/>
    <w:rsid w:val="00672A20"/>
    <w:rsid w:val="006737EC"/>
    <w:rsid w:val="006739CE"/>
    <w:rsid w:val="0068304A"/>
    <w:rsid w:val="00683207"/>
    <w:rsid w:val="006866E3"/>
    <w:rsid w:val="00686D59"/>
    <w:rsid w:val="00687254"/>
    <w:rsid w:val="00687583"/>
    <w:rsid w:val="00691828"/>
    <w:rsid w:val="00691A07"/>
    <w:rsid w:val="00692B88"/>
    <w:rsid w:val="00693D40"/>
    <w:rsid w:val="00694492"/>
    <w:rsid w:val="006971C6"/>
    <w:rsid w:val="00697598"/>
    <w:rsid w:val="006A01ED"/>
    <w:rsid w:val="006A173F"/>
    <w:rsid w:val="006A1AC5"/>
    <w:rsid w:val="006A231D"/>
    <w:rsid w:val="006A29EB"/>
    <w:rsid w:val="006A3357"/>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13E"/>
    <w:rsid w:val="00712749"/>
    <w:rsid w:val="007128E1"/>
    <w:rsid w:val="007139DB"/>
    <w:rsid w:val="00714D14"/>
    <w:rsid w:val="00714E66"/>
    <w:rsid w:val="007167A3"/>
    <w:rsid w:val="00716971"/>
    <w:rsid w:val="00716CE1"/>
    <w:rsid w:val="00716D1D"/>
    <w:rsid w:val="00716F40"/>
    <w:rsid w:val="00724442"/>
    <w:rsid w:val="00724815"/>
    <w:rsid w:val="00726EFA"/>
    <w:rsid w:val="007279D9"/>
    <w:rsid w:val="00732759"/>
    <w:rsid w:val="00732A40"/>
    <w:rsid w:val="00735197"/>
    <w:rsid w:val="00735C37"/>
    <w:rsid w:val="0073767D"/>
    <w:rsid w:val="0074077E"/>
    <w:rsid w:val="00741CD7"/>
    <w:rsid w:val="00742631"/>
    <w:rsid w:val="00742633"/>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0A7D"/>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0E19"/>
    <w:rsid w:val="007E0E6A"/>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582"/>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1C9E"/>
    <w:rsid w:val="00873EFF"/>
    <w:rsid w:val="008749E8"/>
    <w:rsid w:val="00876774"/>
    <w:rsid w:val="00876C6F"/>
    <w:rsid w:val="008803DA"/>
    <w:rsid w:val="00881794"/>
    <w:rsid w:val="00881CAD"/>
    <w:rsid w:val="00882308"/>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B75B4"/>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3CE1"/>
    <w:rsid w:val="008F48A5"/>
    <w:rsid w:val="008F4B28"/>
    <w:rsid w:val="008F5FAF"/>
    <w:rsid w:val="008F74C2"/>
    <w:rsid w:val="008F7CEE"/>
    <w:rsid w:val="00900E6F"/>
    <w:rsid w:val="00901C53"/>
    <w:rsid w:val="00902767"/>
    <w:rsid w:val="00902BB7"/>
    <w:rsid w:val="009048BF"/>
    <w:rsid w:val="00906FDA"/>
    <w:rsid w:val="00911006"/>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D97"/>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37C7"/>
    <w:rsid w:val="00994217"/>
    <w:rsid w:val="00994618"/>
    <w:rsid w:val="00995FF4"/>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13"/>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1BC"/>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3522"/>
    <w:rsid w:val="00A768D2"/>
    <w:rsid w:val="00A80A27"/>
    <w:rsid w:val="00A816BC"/>
    <w:rsid w:val="00A82647"/>
    <w:rsid w:val="00A8542E"/>
    <w:rsid w:val="00A8593A"/>
    <w:rsid w:val="00A9188B"/>
    <w:rsid w:val="00A91EFC"/>
    <w:rsid w:val="00A94297"/>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1B9"/>
    <w:rsid w:val="00AF4218"/>
    <w:rsid w:val="00AF6F5C"/>
    <w:rsid w:val="00B027C5"/>
    <w:rsid w:val="00B02874"/>
    <w:rsid w:val="00B04655"/>
    <w:rsid w:val="00B05C30"/>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5BD"/>
    <w:rsid w:val="00B45BEF"/>
    <w:rsid w:val="00B47058"/>
    <w:rsid w:val="00B5068E"/>
    <w:rsid w:val="00B51024"/>
    <w:rsid w:val="00B524A9"/>
    <w:rsid w:val="00B603AC"/>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B2C"/>
    <w:rsid w:val="00B93F50"/>
    <w:rsid w:val="00B9424F"/>
    <w:rsid w:val="00B9504D"/>
    <w:rsid w:val="00B957FA"/>
    <w:rsid w:val="00B95BD0"/>
    <w:rsid w:val="00B9602F"/>
    <w:rsid w:val="00BA1A18"/>
    <w:rsid w:val="00BA20BA"/>
    <w:rsid w:val="00BA4569"/>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29B9"/>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57D37"/>
    <w:rsid w:val="00D61EDC"/>
    <w:rsid w:val="00D64254"/>
    <w:rsid w:val="00D73509"/>
    <w:rsid w:val="00D73DBE"/>
    <w:rsid w:val="00D73E09"/>
    <w:rsid w:val="00D74290"/>
    <w:rsid w:val="00D76DB3"/>
    <w:rsid w:val="00D77C8D"/>
    <w:rsid w:val="00D83AC1"/>
    <w:rsid w:val="00D869B3"/>
    <w:rsid w:val="00D87764"/>
    <w:rsid w:val="00D90653"/>
    <w:rsid w:val="00D92ED6"/>
    <w:rsid w:val="00D9599C"/>
    <w:rsid w:val="00DA3937"/>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4B5"/>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16F33"/>
    <w:rsid w:val="00E17F22"/>
    <w:rsid w:val="00E205A3"/>
    <w:rsid w:val="00E2389F"/>
    <w:rsid w:val="00E249CE"/>
    <w:rsid w:val="00E25157"/>
    <w:rsid w:val="00E27F78"/>
    <w:rsid w:val="00E30F8E"/>
    <w:rsid w:val="00E3122D"/>
    <w:rsid w:val="00E3327D"/>
    <w:rsid w:val="00E33FC1"/>
    <w:rsid w:val="00E3518D"/>
    <w:rsid w:val="00E35BF8"/>
    <w:rsid w:val="00E37A2B"/>
    <w:rsid w:val="00E40D7D"/>
    <w:rsid w:val="00E40D81"/>
    <w:rsid w:val="00E42EA6"/>
    <w:rsid w:val="00E439D8"/>
    <w:rsid w:val="00E463E4"/>
    <w:rsid w:val="00E47562"/>
    <w:rsid w:val="00E50CD6"/>
    <w:rsid w:val="00E513D2"/>
    <w:rsid w:val="00E5311D"/>
    <w:rsid w:val="00E54B97"/>
    <w:rsid w:val="00E55F68"/>
    <w:rsid w:val="00E604E8"/>
    <w:rsid w:val="00E60E6A"/>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2F0E"/>
    <w:rsid w:val="00E94E34"/>
    <w:rsid w:val="00E957A4"/>
    <w:rsid w:val="00E97093"/>
    <w:rsid w:val="00EA0CF2"/>
    <w:rsid w:val="00EA0D20"/>
    <w:rsid w:val="00EA3AE4"/>
    <w:rsid w:val="00EA4A33"/>
    <w:rsid w:val="00EA58E6"/>
    <w:rsid w:val="00EA5D83"/>
    <w:rsid w:val="00EA6184"/>
    <w:rsid w:val="00EA6BDC"/>
    <w:rsid w:val="00EB0C83"/>
    <w:rsid w:val="00EB13FA"/>
    <w:rsid w:val="00EB1912"/>
    <w:rsid w:val="00EB1C08"/>
    <w:rsid w:val="00EB2A3A"/>
    <w:rsid w:val="00EB2DE5"/>
    <w:rsid w:val="00EB34A6"/>
    <w:rsid w:val="00EB4C2F"/>
    <w:rsid w:val="00EB562B"/>
    <w:rsid w:val="00EC04E3"/>
    <w:rsid w:val="00EC0D68"/>
    <w:rsid w:val="00EC1141"/>
    <w:rsid w:val="00EC11F9"/>
    <w:rsid w:val="00EC122D"/>
    <w:rsid w:val="00EC1979"/>
    <w:rsid w:val="00EC230D"/>
    <w:rsid w:val="00EC6B27"/>
    <w:rsid w:val="00EC700B"/>
    <w:rsid w:val="00EC7AEE"/>
    <w:rsid w:val="00ED0082"/>
    <w:rsid w:val="00ED1842"/>
    <w:rsid w:val="00ED1C59"/>
    <w:rsid w:val="00ED2886"/>
    <w:rsid w:val="00ED2C2E"/>
    <w:rsid w:val="00ED31BD"/>
    <w:rsid w:val="00ED3C90"/>
    <w:rsid w:val="00ED4385"/>
    <w:rsid w:val="00ED44A3"/>
    <w:rsid w:val="00ED57A4"/>
    <w:rsid w:val="00ED6496"/>
    <w:rsid w:val="00ED7FE2"/>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656"/>
    <w:rsid w:val="00F27BD2"/>
    <w:rsid w:val="00F3030A"/>
    <w:rsid w:val="00F31DEE"/>
    <w:rsid w:val="00F32BF6"/>
    <w:rsid w:val="00F33388"/>
    <w:rsid w:val="00F33E4D"/>
    <w:rsid w:val="00F34178"/>
    <w:rsid w:val="00F34BCA"/>
    <w:rsid w:val="00F36723"/>
    <w:rsid w:val="00F37D13"/>
    <w:rsid w:val="00F405E9"/>
    <w:rsid w:val="00F40F5E"/>
    <w:rsid w:val="00F43533"/>
    <w:rsid w:val="00F440BC"/>
    <w:rsid w:val="00F462DB"/>
    <w:rsid w:val="00F47EAC"/>
    <w:rsid w:val="00F5019F"/>
    <w:rsid w:val="00F50C29"/>
    <w:rsid w:val="00F51F05"/>
    <w:rsid w:val="00F532D6"/>
    <w:rsid w:val="00F56114"/>
    <w:rsid w:val="00F573CC"/>
    <w:rsid w:val="00F57A38"/>
    <w:rsid w:val="00F57EAD"/>
    <w:rsid w:val="00F601B4"/>
    <w:rsid w:val="00F62C65"/>
    <w:rsid w:val="00F63290"/>
    <w:rsid w:val="00F652A6"/>
    <w:rsid w:val="00F66728"/>
    <w:rsid w:val="00F67404"/>
    <w:rsid w:val="00F67649"/>
    <w:rsid w:val="00F67C9A"/>
    <w:rsid w:val="00F7072E"/>
    <w:rsid w:val="00F71C27"/>
    <w:rsid w:val="00F7283C"/>
    <w:rsid w:val="00F741CB"/>
    <w:rsid w:val="00F74FF8"/>
    <w:rsid w:val="00F7776D"/>
    <w:rsid w:val="00F80AB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33F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6332E"/>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4DE492"/>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554BFB"/>
    <w:rsid w:val="13CB0A04"/>
    <w:rsid w:val="13F72327"/>
    <w:rsid w:val="14C791E6"/>
    <w:rsid w:val="1543CD3F"/>
    <w:rsid w:val="15BD4994"/>
    <w:rsid w:val="1655B9ED"/>
    <w:rsid w:val="166451EE"/>
    <w:rsid w:val="16971CCD"/>
    <w:rsid w:val="16B4A4E5"/>
    <w:rsid w:val="16D612E6"/>
    <w:rsid w:val="173E4C25"/>
    <w:rsid w:val="177504D9"/>
    <w:rsid w:val="17897176"/>
    <w:rsid w:val="17CEF76D"/>
    <w:rsid w:val="17D03F3F"/>
    <w:rsid w:val="17E67368"/>
    <w:rsid w:val="181E39F3"/>
    <w:rsid w:val="182AA619"/>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CCF71AF"/>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E1CC"/>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7E7842"/>
    <w:rsid w:val="35871221"/>
    <w:rsid w:val="35FD5EF2"/>
    <w:rsid w:val="366A66C8"/>
    <w:rsid w:val="36AD647E"/>
    <w:rsid w:val="374D12E5"/>
    <w:rsid w:val="3756BB4C"/>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7A271"/>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84FD16"/>
    <w:rsid w:val="48CDBC3D"/>
    <w:rsid w:val="48D3DA8E"/>
    <w:rsid w:val="49133A93"/>
    <w:rsid w:val="49248A83"/>
    <w:rsid w:val="498764AB"/>
    <w:rsid w:val="4A018F5E"/>
    <w:rsid w:val="4A2B536C"/>
    <w:rsid w:val="4A355C5A"/>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608BE6"/>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5FA6B496"/>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426072"/>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1F600E2"/>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2FC892"/>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8ADFC1DB-0C21-42D5-974C-746D33B2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5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QuickFormat2">
    <w:name w:val="QuickFormat2"/>
    <w:rsid w:val="00DA3937"/>
    <w:pPr>
      <w:suppressAutoHyphens/>
      <w:autoSpaceDE w:val="0"/>
      <w:spacing w:after="0" w:line="240" w:lineRule="auto"/>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90000.htm" TargetMode="External" /><Relationship Id="rId11" Type="http://schemas.openxmlformats.org/officeDocument/2006/relationships/hyperlink" Target="https://www.opm.gov/policy-data-oversight/pay-leave/salaries-wages/salary-tables/23Tables/html/DCB_h.aspx"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planandbudget/strategic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A92707E576B4EAEF56B97A0BCF8EC" ma:contentTypeVersion="21" ma:contentTypeDescription="Create a new document." ma:contentTypeScope="" ma:versionID="157570eb6365b57052a143cb46f4b3b9">
  <xsd:schema xmlns:xsd="http://www.w3.org/2001/XMLSchema" xmlns:xs="http://www.w3.org/2001/XMLSchema" xmlns:p="http://schemas.microsoft.com/office/2006/metadata/properties" xmlns:ns1="http://schemas.microsoft.com/sharepoint/v3" xmlns:ns2="6e011869-9023-491c-8ef4-d9669df5af28" xmlns:ns3="4ffa91fb-a0ff-4ac5-b2db-65c790d184a4" xmlns:ns4="http://schemas.microsoft.com/sharepoint.v3" xmlns:ns5="http://schemas.microsoft.com/sharepoint/v3/fields" xmlns:ns6="34446f99-a816-4628-828b-25ed57fc116e" targetNamespace="http://schemas.microsoft.com/office/2006/metadata/properties" ma:root="true" ma:fieldsID="e464114282f05258920824c81db38b35" ns1:_="" ns2:_="" ns3:_="" ns4:_="" ns5:_="" ns6:_="">
    <xsd:import namespace="http://schemas.microsoft.com/sharepoint/v3"/>
    <xsd:import namespace="6e011869-9023-491c-8ef4-d9669df5af28"/>
    <xsd:import namespace="4ffa91fb-a0ff-4ac5-b2db-65c790d184a4"/>
    <xsd:import namespace="http://schemas.microsoft.com/sharepoint.v3"/>
    <xsd:import namespace="http://schemas.microsoft.com/sharepoint/v3/fields"/>
    <xsd:import namespace="34446f99-a816-4628-828b-25ed57fc116e"/>
    <xsd:element name="properties">
      <xsd:complexType>
        <xsd:sequence>
          <xsd:element name="documentManagement">
            <xsd:complexType>
              <xsd:all>
                <xsd:element ref="ns2:Category" minOccurs="0"/>
                <xsd:element ref="ns3:Document_x0020_Creation_x0020_Date" minOccurs="0"/>
                <xsd:element ref="ns3:Creator" minOccurs="0"/>
                <xsd:element ref="ns3:EPA_x0020_Office" minOccurs="0"/>
                <xsd:element ref="ns3:Record" minOccurs="0"/>
                <xsd:element ref="ns4:CategoryDescription" minOccurs="0"/>
                <xsd:element ref="ns3:TaxKeywordTaxHTField" minOccurs="0"/>
                <xsd:element ref="ns3:TaxCatchAll" minOccurs="0"/>
                <xsd:element ref="ns3:Identifier" minOccurs="0"/>
                <xsd:element ref="ns3:j747ac98061d40f0aa7bd47e1db5675d"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TaxCatchAllLabel" minOccurs="0"/>
                <xsd:element ref="ns6:SharedWithUsers" minOccurs="0"/>
                <xsd:element ref="ns6:SharedWithDetails"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2"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6e011869-9023-491c-8ef4-d9669df5af28" elementFormDefault="qualified">
    <xsd:import namespace="http://schemas.microsoft.com/office/2006/documentManagement/types"/>
    <xsd:import namespace="http://schemas.microsoft.com/office/infopath/2007/PartnerControls"/>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cquisition"/>
                    <xsd:enumeration value="Awards"/>
                    <xsd:enumeration value="Communications"/>
                    <xsd:enumeration value="Computer Support"/>
                    <xsd:enumeration value="Conferences"/>
                    <xsd:enumeration value="Contracts"/>
                    <xsd:enumeration value="Controlled Correspondence"/>
                    <xsd:enumeration value="Emergency Information"/>
                    <xsd:enumeration value="FOIA"/>
                    <xsd:enumeration value="Facilities"/>
                    <xsd:enumeration value="General"/>
                    <xsd:enumeration value="Grants"/>
                    <xsd:enumeration value="HQ &amp; Regional Contacts"/>
                    <xsd:enumeration value="Human Resources"/>
                    <xsd:enumeration value="Interagency Agreements"/>
                    <xsd:enumeration value="Media"/>
                    <xsd:enumeration value="Meetings"/>
                    <xsd:enumeration value="Office Management"/>
                    <xsd:enumeration value="ORISE"/>
                    <xsd:enumeration value="OWOW Forms"/>
                    <xsd:enumeration value="Publications"/>
                    <xsd:enumeration value="Presentations"/>
                    <xsd:enumeration value="QA/QC"/>
                    <xsd:enumeration value="Records Management"/>
                    <xsd:enumeration value="Regulatory Management"/>
                    <xsd:enumeration value="Services"/>
                    <xsd:enumeration value="Scout"/>
                    <xsd:enumeration value="Spending Money"/>
                    <xsd:enumeration value="Training"/>
                    <xsd:enumeration value="Travel"/>
                    <xsd:enumeration value="Web Management"/>
                    <xsd:enumeration value="Workplans"/>
                  </xsd:restriction>
                </xsd:simple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4"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5"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6"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7"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c2d29cc2-7850-4553-a193-7a4d7fa2353e}" ma:internalName="TaxCatchAll" ma:showField="CatchAllData" ma:web="34446f99-a816-4628-828b-25ed57fc116e">
      <xsd:complexType>
        <xsd:complexContent>
          <xsd:extension base="dms:MultiChoiceLookup">
            <xsd:sequence>
              <xsd:element name="Value" type="dms:Lookup" maxOccurs="unbounded" minOccurs="0" nillable="true"/>
            </xsd:sequence>
          </xsd:extension>
        </xsd:complexContent>
      </xsd:complexType>
    </xsd:element>
    <xsd:element name="Identifier" ma:index="13"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j747ac98061d40f0aa7bd47e1db5675d" ma:index="15"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EPA_x0020_Contributor" ma:index="16"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7"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9"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1"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Label" ma:index="23" nillable="true" ma:displayName="Taxonomy Catch All Column1" ma:hidden="true" ma:list="{c2d29cc2-7850-4553-a193-7a4d7fa2353e}" ma:internalName="TaxCatchAllLabel" ma:readOnly="true" ma:showField="CatchAllDataLabel" ma:web="34446f99-a816-4628-828b-25ed57fc11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8"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0"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446f99-a816-4628-828b-25ed57fc116e"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6e011869-9023-491c-8ef4-d9669df5af28">
      <Terms xmlns="http://schemas.microsoft.com/office/infopath/2007/PartnerControls"/>
    </lcf76f155ced4ddcb4097134ff3c332f>
    <SharedWithUsers xmlns="34446f99-a816-4628-828b-25ed57fc116e">
      <UserInfo>
        <DisplayName>Feingold, Amy (she/her/hers)</DisplayName>
        <AccountId>111</AccountId>
        <AccountType/>
      </UserInfo>
      <UserInfo>
        <DisplayName>Eisenberg, Mindy</DisplayName>
        <AccountId>24</AccountId>
        <AccountType/>
      </UserInfo>
      <UserInfo>
        <DisplayName>OHare, Tara (she/her/hers)</DisplayName>
        <AccountId>95</AccountId>
        <AccountType/>
      </UserInfo>
      <UserInfo>
        <DisplayName>Barger, Cindy (she/her/hers)</DisplayName>
        <AccountId>127</AccountId>
        <AccountType/>
      </UserInfo>
    </SharedWithUsers>
    <Category xmlns="6e011869-9023-491c-8ef4-d9669df5af28" xsi:nil="true"/>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F36BA-3E53-44E2-A75E-F591B971DBDB}">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0e1f7c7c-74a6-4432-aef9-dc79878e0739"/>
    <ds:schemaRef ds:uri="http://purl.org/dc/dcmitype/"/>
    <ds:schemaRef ds:uri="http://schemas.microsoft.com/sharepoint.v3"/>
    <ds:schemaRef ds:uri="http://purl.org/dc/terms/"/>
    <ds:schemaRef ds:uri="4ffa91fb-a0ff-4ac5-b2db-65c790d184a4"/>
    <ds:schemaRef ds:uri="55607785-666d-4a7f-93c6-841fe7388113"/>
    <ds:schemaRef ds:uri="http://www.w3.org/XML/1998/namespace"/>
    <ds:schemaRef ds:uri="http://purl.org/dc/elements/1.1/"/>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5621</Words>
  <Characters>32044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Feingold, Amy (she/her/hers)</cp:lastModifiedBy>
  <cp:revision>6</cp:revision>
  <dcterms:created xsi:type="dcterms:W3CDTF">2024-06-04T17:09:00Z</dcterms:created>
  <dcterms:modified xsi:type="dcterms:W3CDTF">2024-06-04T19:18:00Z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0x01010052997D19074C4343A96763DC1770BC88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