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202AB3" w:rsidP="11AB4B38" w14:paraId="46692DEB" w14:textId="18E8CE09">
      <w:pPr>
        <w:spacing w:after="0"/>
        <w:jc w:val="center"/>
        <w:rPr>
          <w:rFonts w:cstheme="minorHAnsi"/>
        </w:rPr>
      </w:pPr>
      <w:bookmarkStart w:id="0" w:name="_Toc49148152"/>
      <w:r w:rsidRPr="00202AB3">
        <w:rPr>
          <w:rFonts w:cstheme="minorHAnsi"/>
        </w:rPr>
        <w:t>U.S. Environmental Protection Agency</w:t>
      </w:r>
    </w:p>
    <w:p w:rsidR="00DE4E0C" w:rsidRPr="00202AB3" w:rsidP="11AB4B38" w14:paraId="1A3CA841" w14:textId="4B14E2EE">
      <w:pPr>
        <w:jc w:val="center"/>
        <w:rPr>
          <w:rFonts w:cstheme="minorHAnsi"/>
        </w:rPr>
      </w:pPr>
      <w:r w:rsidRPr="00202AB3">
        <w:rPr>
          <w:rFonts w:cstheme="minorHAnsi"/>
        </w:rPr>
        <w:t>Information Collection Request</w:t>
      </w:r>
    </w:p>
    <w:p w:rsidR="00EA0D20" w:rsidRPr="00202AB3" w:rsidP="00BB432F" w14:paraId="77D1C27C" w14:textId="77777777">
      <w:pPr>
        <w:rPr>
          <w:rFonts w:cstheme="minorHAnsi"/>
          <w:b/>
          <w:bCs/>
        </w:rPr>
      </w:pPr>
    </w:p>
    <w:p w:rsidR="00BB432F" w:rsidRPr="00202AB3" w:rsidP="00FB6F0F" w14:paraId="7B82FD92" w14:textId="4B86A64F">
      <w:pPr>
        <w:pStyle w:val="BodyText"/>
        <w:rPr>
          <w:rFonts w:asciiTheme="minorHAnsi" w:hAnsiTheme="minorHAnsi" w:cstheme="minorHAnsi"/>
          <w:sz w:val="22"/>
          <w:szCs w:val="22"/>
        </w:rPr>
      </w:pPr>
      <w:r w:rsidRPr="00202AB3">
        <w:rPr>
          <w:rFonts w:asciiTheme="minorHAnsi" w:hAnsiTheme="minorHAnsi" w:cstheme="minorHAnsi"/>
          <w:b/>
          <w:bCs/>
          <w:sz w:val="22"/>
          <w:szCs w:val="22"/>
        </w:rPr>
        <w:t>Title:</w:t>
      </w:r>
      <w:r w:rsidRPr="00202AB3" w:rsidR="001F34A5">
        <w:rPr>
          <w:rFonts w:asciiTheme="minorHAnsi" w:hAnsiTheme="minorHAnsi" w:cstheme="minorHAnsi"/>
          <w:sz w:val="22"/>
          <w:szCs w:val="22"/>
        </w:rPr>
        <w:t xml:space="preserve"> </w:t>
      </w:r>
      <w:r w:rsidRPr="00202AB3" w:rsidR="00FB6F0F">
        <w:rPr>
          <w:rFonts w:asciiTheme="minorHAnsi" w:hAnsiTheme="minorHAnsi" w:cstheme="minorHAnsi"/>
          <w:sz w:val="22"/>
          <w:szCs w:val="22"/>
        </w:rPr>
        <w:t>Phasedown of Hydrofluorocarbons: Restrictions on the Use of Certain Hydrofluorocarbons under Subsection (</w:t>
      </w:r>
      <w:r w:rsidRPr="00202AB3" w:rsidR="00FB6F0F">
        <w:rPr>
          <w:rFonts w:asciiTheme="minorHAnsi" w:hAnsiTheme="minorHAnsi" w:cstheme="minorHAnsi"/>
          <w:sz w:val="22"/>
          <w:szCs w:val="22"/>
        </w:rPr>
        <w:t>i</w:t>
      </w:r>
      <w:r w:rsidRPr="00202AB3" w:rsidR="00FB6F0F">
        <w:rPr>
          <w:rFonts w:asciiTheme="minorHAnsi" w:hAnsiTheme="minorHAnsi" w:cstheme="minorHAnsi"/>
          <w:sz w:val="22"/>
          <w:szCs w:val="22"/>
        </w:rPr>
        <w:t>) of the American Innovation and Manufacturing Act of 2020</w:t>
      </w:r>
    </w:p>
    <w:p w:rsidR="00EE2403" w:rsidRPr="00202AB3" w:rsidP="00BB432F" w14:paraId="71D5121E" w14:textId="1F38CDC1">
      <w:pPr>
        <w:spacing w:line="240" w:lineRule="auto"/>
        <w:rPr>
          <w:rFonts w:cstheme="minorHAnsi"/>
        </w:rPr>
      </w:pPr>
      <w:r w:rsidRPr="00202AB3">
        <w:rPr>
          <w:rFonts w:cstheme="minorHAnsi"/>
          <w:b/>
          <w:bCs/>
        </w:rPr>
        <w:t>OMB Control Number:</w:t>
      </w:r>
      <w:r w:rsidRPr="00202AB3" w:rsidR="00BB432F">
        <w:rPr>
          <w:rFonts w:cstheme="minorHAnsi"/>
        </w:rPr>
        <w:t xml:space="preserve"> </w:t>
      </w:r>
      <w:r w:rsidR="006275C9">
        <w:rPr>
          <w:rFonts w:cstheme="minorHAnsi"/>
        </w:rPr>
        <w:t>2060-0759</w:t>
      </w:r>
    </w:p>
    <w:p w:rsidR="00EE2403" w:rsidRPr="00202AB3" w:rsidP="00ED57A4" w14:paraId="4FB77BCA" w14:textId="2CB9FDCF">
      <w:pPr>
        <w:spacing w:before="240" w:line="240" w:lineRule="auto"/>
        <w:rPr>
          <w:rFonts w:cstheme="minorHAnsi"/>
        </w:rPr>
      </w:pPr>
      <w:r w:rsidRPr="00202AB3">
        <w:rPr>
          <w:rFonts w:cstheme="minorHAnsi"/>
          <w:b/>
          <w:bCs/>
        </w:rPr>
        <w:t>EPA ICR Number:</w:t>
      </w:r>
      <w:r w:rsidRPr="00202AB3" w:rsidR="00BB432F">
        <w:rPr>
          <w:rFonts w:cstheme="minorHAnsi"/>
        </w:rPr>
        <w:t xml:space="preserve"> </w:t>
      </w:r>
      <w:r w:rsidRPr="00202AB3" w:rsidR="00FB6F0F">
        <w:rPr>
          <w:rFonts w:cstheme="minorHAnsi"/>
        </w:rPr>
        <w:t>2742.02</w:t>
      </w:r>
    </w:p>
    <w:p w:rsidR="00FB6F0F" w:rsidRPr="00202AB3" w:rsidP="00FB6F0F" w14:paraId="44FDB34D" w14:textId="77777777">
      <w:pPr>
        <w:pStyle w:val="BodyText"/>
        <w:rPr>
          <w:rFonts w:asciiTheme="minorHAnsi" w:hAnsiTheme="minorHAnsi" w:cstheme="minorHAnsi"/>
          <w:sz w:val="22"/>
          <w:szCs w:val="22"/>
        </w:rPr>
      </w:pPr>
      <w:r w:rsidRPr="00202AB3">
        <w:rPr>
          <w:rFonts w:asciiTheme="minorHAnsi" w:hAnsiTheme="minorHAnsi" w:cstheme="minorHAnsi"/>
          <w:b/>
          <w:bCs/>
          <w:sz w:val="22"/>
          <w:szCs w:val="22"/>
        </w:rPr>
        <w:t>Abstract:</w:t>
      </w:r>
      <w:r w:rsidRPr="00202AB3" w:rsidR="00BB432F">
        <w:rPr>
          <w:rFonts w:asciiTheme="minorHAnsi" w:hAnsiTheme="minorHAnsi" w:cstheme="minorHAnsi"/>
          <w:sz w:val="22"/>
          <w:szCs w:val="22"/>
        </w:rPr>
        <w:t xml:space="preserve"> </w:t>
      </w:r>
      <w:r w:rsidRPr="00202AB3">
        <w:rPr>
          <w:rFonts w:asciiTheme="minorHAnsi" w:hAnsiTheme="minorHAnsi" w:cstheme="minorHAnsi"/>
          <w:sz w:val="22"/>
          <w:szCs w:val="22"/>
        </w:rPr>
        <w:t>The American Innovation and Manufacturing (AIM) Act of 2020 authorizes EPA to address hydrofluorocarbons (HFCs) in three main ways: phasing down HFC production and consumption through an allowance allocation program; promulgating certain regulations for purposes of maximizing reclamation and minimizing releases of HFCs and their substitutes from equipment; and facilitating sector-based transitions to next-generation technologies. This ICR covers provisions under subsection (</w:t>
      </w:r>
      <w:r w:rsidRPr="00202AB3">
        <w:rPr>
          <w:rFonts w:asciiTheme="minorHAnsi" w:hAnsiTheme="minorHAnsi" w:cstheme="minorHAnsi"/>
          <w:sz w:val="22"/>
          <w:szCs w:val="22"/>
        </w:rPr>
        <w:t>i</w:t>
      </w:r>
      <w:r w:rsidRPr="00202AB3">
        <w:rPr>
          <w:rFonts w:asciiTheme="minorHAnsi" w:hAnsiTheme="minorHAnsi" w:cstheme="minorHAnsi"/>
          <w:sz w:val="22"/>
          <w:szCs w:val="22"/>
        </w:rPr>
        <w:t>) of the AIM Act that restrict, fully, partially, or on a graduated schedule, the use of hydrofluorocarbons (“HFCs” or “regulated substances”) in the sector or subsector in which the regulated substance is used. In accordance with the rulemaking “Phasedown of Hydrofluorocarbons: Restrictions on the Use of Certain Hydrofluorocarbons under Subsection (</w:t>
      </w:r>
      <w:r w:rsidRPr="00202AB3">
        <w:rPr>
          <w:rFonts w:asciiTheme="minorHAnsi" w:hAnsiTheme="minorHAnsi" w:cstheme="minorHAnsi"/>
          <w:sz w:val="22"/>
          <w:szCs w:val="22"/>
        </w:rPr>
        <w:t>i</w:t>
      </w:r>
      <w:r w:rsidRPr="00202AB3">
        <w:rPr>
          <w:rFonts w:asciiTheme="minorHAnsi" w:hAnsiTheme="minorHAnsi" w:cstheme="minorHAnsi"/>
          <w:sz w:val="22"/>
          <w:szCs w:val="22"/>
        </w:rPr>
        <w:t xml:space="preserve">) of the American Innovation and Manufacturing Act of 2020,” manufacturers and importers of products and components containing HFCs are required to electronically report data to EPA and label products and components using regulated substances. </w:t>
      </w:r>
    </w:p>
    <w:p w:rsidR="00FB6F0F" w:rsidRPr="00202AB3" w:rsidP="00FB6F0F" w14:paraId="53D45981" w14:textId="77777777">
      <w:pPr>
        <w:pStyle w:val="BodyText"/>
        <w:ind w:right="14"/>
        <w:rPr>
          <w:rFonts w:asciiTheme="minorHAnsi" w:hAnsiTheme="minorHAnsi" w:cstheme="minorHAnsi"/>
          <w:sz w:val="22"/>
          <w:szCs w:val="22"/>
        </w:rPr>
      </w:pPr>
      <w:r w:rsidRPr="00202AB3">
        <w:rPr>
          <w:rFonts w:asciiTheme="minorHAnsi" w:hAnsiTheme="minorHAnsi" w:cstheme="minorHAnsi"/>
          <w:sz w:val="22"/>
          <w:szCs w:val="22"/>
        </w:rPr>
        <w:t>For the three years covered by this ICR (i.e., 2025-2027), the total respondent burden associated with this information collection will average 17,938 hours per year and the respondent cost will average $6,944,962 per year. This includes $5,137,952 per year for operation and maintenance and an average of $1,807,010 per year for labor. Over the same time period, the total estimated cost for EPA of the information collection will average $85,992 per year. The total estimated cost for all respondents and EPA will average $7,030,954 per year.</w:t>
      </w:r>
    </w:p>
    <w:p w:rsidR="00BB432F" w:rsidRPr="00202AB3" w:rsidP="4BDBF0A0" w14:paraId="6A3E928D" w14:textId="147A7D1D">
      <w:pPr>
        <w:spacing w:before="240"/>
        <w:rPr>
          <w:rFonts w:cstheme="minorHAnsi"/>
          <w:color w:val="000000"/>
        </w:rPr>
      </w:pPr>
    </w:p>
    <w:p w:rsidR="00DE4E0C" w:rsidRPr="00202AB3" w:rsidP="4BDBF0A0" w14:paraId="12DA0580" w14:textId="3A9EBC77">
      <w:pPr>
        <w:rPr>
          <w:rFonts w:cstheme="minorHAnsi"/>
          <w:b/>
          <w:bCs/>
          <w:u w:val="single"/>
        </w:rPr>
      </w:pPr>
      <w:r w:rsidRPr="00202AB3">
        <w:rPr>
          <w:rFonts w:cstheme="minorHAnsi"/>
          <w:b/>
          <w:bCs/>
          <w:u w:val="single"/>
        </w:rPr>
        <w:t>Supporting Statement A</w:t>
      </w:r>
      <w:bookmarkEnd w:id="0"/>
    </w:p>
    <w:p w:rsidR="00D47CB3" w:rsidRPr="00202AB3"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202AB3">
        <w:rPr>
          <w:rFonts w:cstheme="minorHAnsi"/>
          <w:b/>
          <w:bCs/>
        </w:rPr>
        <w:t>NEED AND AUTHORITY FOR THE COLLECTION</w:t>
      </w:r>
      <w:bookmarkEnd w:id="1"/>
    </w:p>
    <w:p w:rsidR="00A27E5C" w:rsidRPr="00202AB3" w:rsidP="00854AAE" w14:paraId="0D31D853" w14:textId="354D5D40">
      <w:pPr>
        <w:pBdr>
          <w:bottom w:val="single" w:sz="4" w:space="1" w:color="auto"/>
        </w:pBdr>
        <w:spacing w:before="60"/>
        <w:rPr>
          <w:rFonts w:cstheme="minorHAnsi"/>
          <w:i/>
          <w:iCs/>
        </w:rPr>
      </w:pPr>
      <w:r w:rsidRPr="00202AB3">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540FA6" w:rsidRPr="00202AB3" w:rsidP="00540FA6" w14:paraId="29D84CB7" w14:textId="77777777">
      <w:pPr>
        <w:pStyle w:val="BodyText"/>
        <w:ind w:left="360"/>
        <w:rPr>
          <w:rFonts w:asciiTheme="minorHAnsi" w:hAnsiTheme="minorHAnsi" w:cstheme="minorHAnsi"/>
          <w:sz w:val="22"/>
          <w:szCs w:val="22"/>
        </w:rPr>
      </w:pPr>
      <w:bookmarkStart w:id="2" w:name="_Toc156593369"/>
      <w:r w:rsidRPr="00202AB3">
        <w:rPr>
          <w:rFonts w:asciiTheme="minorHAnsi" w:hAnsiTheme="minorHAnsi" w:cstheme="minorHAnsi"/>
          <w:sz w:val="22"/>
          <w:szCs w:val="22"/>
        </w:rPr>
        <w:t xml:space="preserve">This information collection is authorized under the AIM Act (Section 103 in Division S, Innovation for the Environment, of the Consolidated Appropriations Act, 2021 (Pub. L. 116- 260)) codified at 42 U.S.C. 7675. In subsection (k)(1)(A), the AIM Act provides EPA with the authority to promulgate such regulations as are necessary to carry out EPA’s functions under the Act. Consistent with the AIM Act’s provision that “the Administrator may by rule restrict, fully, partially, or on a graduated schedule, the use of a regulated substance in the sector or subsector in which the regulated substance is used,” and to ensure compliance with these restrictions, persons who domestically manufacture or import products using regulated substances shall submit to the Administrator reports, maintain records, and implement labeling requirements on products that use </w:t>
      </w:r>
      <w:r w:rsidRPr="00202AB3">
        <w:rPr>
          <w:rFonts w:asciiTheme="minorHAnsi" w:hAnsiTheme="minorHAnsi" w:cstheme="minorHAnsi"/>
          <w:sz w:val="22"/>
          <w:szCs w:val="22"/>
        </w:rPr>
        <w:t>or are intended to use HFCs. The reports provide the quantity of the regulated substance contained in products that the person manufactured or imported as well as the quantity of products that are shipped without HFCs but intended to use HFCs upon installation. Additional records must be maintained, as are additional reports to document compliance. The labels indicate the name of the regulated substance contained in each product, along with the date of manufacture or first charging, as applicable.</w:t>
      </w:r>
    </w:p>
    <w:p w:rsidR="00540FA6" w:rsidRPr="00202AB3" w:rsidP="00540FA6" w14:paraId="6A03C9AA" w14:textId="77777777">
      <w:pPr>
        <w:pStyle w:val="BodyText"/>
        <w:widowControl/>
        <w:ind w:left="360" w:right="14"/>
        <w:rPr>
          <w:rFonts w:asciiTheme="minorHAnsi" w:hAnsiTheme="minorHAnsi" w:cstheme="minorHAnsi"/>
          <w:sz w:val="22"/>
          <w:szCs w:val="22"/>
        </w:rPr>
      </w:pPr>
      <w:r w:rsidRPr="00202AB3">
        <w:rPr>
          <w:rFonts w:asciiTheme="minorHAnsi" w:hAnsiTheme="minorHAnsi" w:cstheme="minorHAnsi"/>
          <w:sz w:val="22"/>
          <w:szCs w:val="22"/>
        </w:rPr>
        <w:t>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w:t>
      </w:r>
    </w:p>
    <w:p w:rsidR="00D47CB3" w:rsidRPr="00202AB3" w:rsidP="00854AAE" w14:paraId="24F38A28" w14:textId="5054D48E">
      <w:pPr>
        <w:pStyle w:val="ListParagraph"/>
        <w:numPr>
          <w:ilvl w:val="0"/>
          <w:numId w:val="25"/>
        </w:numPr>
        <w:pBdr>
          <w:bottom w:val="single" w:sz="4" w:space="1" w:color="auto"/>
        </w:pBdr>
        <w:spacing w:before="240" w:after="0"/>
        <w:rPr>
          <w:rFonts w:cstheme="minorHAnsi"/>
          <w:b/>
          <w:bCs/>
        </w:rPr>
      </w:pPr>
      <w:r w:rsidRPr="00202AB3">
        <w:rPr>
          <w:rFonts w:cstheme="minorHAnsi"/>
          <w:b/>
          <w:bCs/>
        </w:rPr>
        <w:t>PRACTICAL UTILITY/USERS OF THE DATA</w:t>
      </w:r>
      <w:bookmarkEnd w:id="2"/>
    </w:p>
    <w:p w:rsidR="004252C1" w:rsidRPr="00202AB3" w:rsidP="00854AAE" w14:paraId="3E2FC7F8" w14:textId="1DCB8D2C">
      <w:pPr>
        <w:pBdr>
          <w:bottom w:val="single" w:sz="4" w:space="1" w:color="auto"/>
        </w:pBdr>
        <w:spacing w:before="60"/>
        <w:rPr>
          <w:rFonts w:cstheme="minorHAnsi"/>
          <w:i/>
          <w:iCs/>
          <w:color w:val="000000"/>
          <w:shd w:val="clear" w:color="auto" w:fill="FFFFFF"/>
        </w:rPr>
      </w:pPr>
      <w:r w:rsidRPr="00202AB3">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4061D" w:rsidRPr="00202AB3" w:rsidP="00E4061D" w14:paraId="2DB8A904" w14:textId="77777777">
      <w:pPr>
        <w:pStyle w:val="BodyText"/>
        <w:rPr>
          <w:rFonts w:asciiTheme="minorHAnsi" w:hAnsiTheme="minorHAnsi" w:cstheme="minorHAnsi"/>
          <w:sz w:val="22"/>
          <w:szCs w:val="22"/>
        </w:rPr>
      </w:pPr>
      <w:bookmarkStart w:id="3" w:name="_Toc156593370"/>
      <w:r w:rsidRPr="00202AB3">
        <w:rPr>
          <w:rFonts w:asciiTheme="minorHAnsi" w:hAnsiTheme="minorHAnsi" w:cstheme="minorHAnsi"/>
          <w:sz w:val="22"/>
          <w:szCs w:val="22"/>
        </w:rPr>
        <w:t>The reporting, recordkeeping, and labeling requirements under subsection (</w:t>
      </w:r>
      <w:r w:rsidRPr="00202AB3">
        <w:rPr>
          <w:rFonts w:asciiTheme="minorHAnsi" w:hAnsiTheme="minorHAnsi" w:cstheme="minorHAnsi"/>
          <w:sz w:val="22"/>
          <w:szCs w:val="22"/>
        </w:rPr>
        <w:t>i</w:t>
      </w:r>
      <w:r w:rsidRPr="00202AB3">
        <w:rPr>
          <w:rFonts w:asciiTheme="minorHAnsi" w:hAnsiTheme="minorHAnsi" w:cstheme="minorHAnsi"/>
          <w:sz w:val="22"/>
          <w:szCs w:val="22"/>
        </w:rPr>
        <w:t>) enable EPA to:</w:t>
      </w:r>
    </w:p>
    <w:p w:rsidR="00E4061D" w:rsidRPr="00202AB3" w:rsidP="00E4061D" w14:paraId="2038D5BF" w14:textId="77777777">
      <w:pPr>
        <w:widowControl w:val="0"/>
        <w:numPr>
          <w:ilvl w:val="1"/>
          <w:numId w:val="25"/>
        </w:numPr>
        <w:tabs>
          <w:tab w:val="left" w:pos="860"/>
        </w:tabs>
        <w:autoSpaceDE w:val="0"/>
        <w:autoSpaceDN w:val="0"/>
        <w:spacing w:before="1" w:after="0" w:line="240" w:lineRule="auto"/>
        <w:ind w:right="386"/>
        <w:rPr>
          <w:rFonts w:cstheme="minorHAnsi"/>
        </w:rPr>
      </w:pPr>
      <w:r w:rsidRPr="00202AB3">
        <w:rPr>
          <w:rFonts w:cstheme="minorHAnsi"/>
        </w:rPr>
        <w:t>Ensure compliance with the restrictions on manufacture and import of products containing regulated substances;</w:t>
      </w:r>
    </w:p>
    <w:p w:rsidR="00E4061D" w:rsidRPr="00202AB3" w:rsidP="00E4061D" w14:paraId="3F6CCB51" w14:textId="77777777">
      <w:pPr>
        <w:widowControl w:val="0"/>
        <w:numPr>
          <w:ilvl w:val="1"/>
          <w:numId w:val="25"/>
        </w:numPr>
        <w:tabs>
          <w:tab w:val="left" w:pos="860"/>
        </w:tabs>
        <w:autoSpaceDE w:val="0"/>
        <w:autoSpaceDN w:val="0"/>
        <w:spacing w:after="0" w:line="240" w:lineRule="auto"/>
        <w:rPr>
          <w:rFonts w:cstheme="minorHAnsi"/>
        </w:rPr>
      </w:pPr>
      <w:r w:rsidRPr="00202AB3">
        <w:rPr>
          <w:rFonts w:cstheme="minorHAnsi"/>
        </w:rPr>
        <w:t>Monitor market dynamics and the transitions that are occurring in the sectors and subsectors addressed by the rulemaking; and</w:t>
      </w:r>
    </w:p>
    <w:p w:rsidR="00E4061D" w:rsidRPr="00202AB3" w:rsidP="00E4061D" w14:paraId="4BC0AE7A" w14:textId="77777777">
      <w:pPr>
        <w:widowControl w:val="0"/>
        <w:numPr>
          <w:ilvl w:val="1"/>
          <w:numId w:val="25"/>
        </w:numPr>
        <w:tabs>
          <w:tab w:val="left" w:pos="860"/>
        </w:tabs>
        <w:autoSpaceDE w:val="0"/>
        <w:autoSpaceDN w:val="0"/>
        <w:spacing w:after="120" w:line="240" w:lineRule="auto"/>
        <w:rPr>
          <w:rFonts w:cstheme="minorHAnsi"/>
        </w:rPr>
      </w:pPr>
      <w:r w:rsidRPr="00202AB3">
        <w:rPr>
          <w:rFonts w:cstheme="minorHAnsi"/>
        </w:rPr>
        <w:t>Estimate future demand for HFCs to service equipment installed after the date of this rule.</w:t>
      </w:r>
    </w:p>
    <w:p w:rsidR="00074917" w:rsidRPr="00202AB3" w:rsidP="00854AAE" w14:paraId="1522D565" w14:textId="553E3A2D">
      <w:pPr>
        <w:pStyle w:val="ListParagraph"/>
        <w:numPr>
          <w:ilvl w:val="0"/>
          <w:numId w:val="25"/>
        </w:numPr>
        <w:pBdr>
          <w:bottom w:val="single" w:sz="4" w:space="1" w:color="auto"/>
        </w:pBdr>
        <w:spacing w:before="240" w:after="0"/>
        <w:rPr>
          <w:rFonts w:cstheme="minorHAnsi"/>
          <w:b/>
          <w:bCs/>
        </w:rPr>
      </w:pPr>
      <w:r w:rsidRPr="00202AB3">
        <w:rPr>
          <w:rFonts w:cstheme="minorHAnsi"/>
          <w:b/>
          <w:bCs/>
        </w:rPr>
        <w:t>USE OF TECHNOLOGY</w:t>
      </w:r>
      <w:bookmarkEnd w:id="3"/>
    </w:p>
    <w:p w:rsidR="00D47CB3" w:rsidRPr="00202AB3" w:rsidP="00854AAE" w14:paraId="50A4BA09" w14:textId="2FD9C2D1">
      <w:pPr>
        <w:pBdr>
          <w:bottom w:val="single" w:sz="4" w:space="1" w:color="auto"/>
        </w:pBdr>
        <w:spacing w:before="60"/>
        <w:rPr>
          <w:rFonts w:cstheme="minorHAnsi"/>
          <w:i/>
          <w:iCs/>
        </w:rPr>
      </w:pPr>
      <w:r w:rsidRPr="00202AB3">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061D" w:rsidRPr="00202AB3" w:rsidP="00E4061D" w14:paraId="50D479DA" w14:textId="77777777">
      <w:pPr>
        <w:pStyle w:val="BodyText"/>
        <w:keepNext/>
        <w:widowControl/>
        <w:rPr>
          <w:rFonts w:asciiTheme="minorHAnsi" w:hAnsiTheme="minorHAnsi" w:cstheme="minorHAnsi"/>
          <w:sz w:val="22"/>
          <w:szCs w:val="22"/>
        </w:rPr>
      </w:pPr>
      <w:r w:rsidRPr="00202AB3">
        <w:rPr>
          <w:rFonts w:asciiTheme="minorHAnsi" w:hAnsiTheme="minorHAnsi" w:cstheme="minorHAnsi"/>
          <w:sz w:val="22"/>
          <w:szCs w:val="22"/>
        </w:rPr>
        <w:t>EPA will leverage two existing reporting systems to collect and track data on products containing HFCs: (1) e-GGRT and (2) the HFC and ODS Allowance Tracking System (HAWK). EPA currently uses e-GGRT to collect data on products containing HFCs in accordance with 40 CFR part 84 and to collect and store data on GHGs (including HFCs) in accordance with the GHGRP (40 CFR part 98), while HAWK is used by EPA to collect and track data on ODS and HFCs that are reported in accordance with 40 CFR part 82 and to store and track data on HFCs that are reported in accordance with 40 CFR part 84. Both systems are designed to collect and store CBI in compliance with U.S. government security standards.</w:t>
      </w:r>
    </w:p>
    <w:p w:rsidR="00E4061D" w:rsidRPr="00202AB3" w:rsidP="00E4061D" w14:paraId="0253802F" w14:textId="77777777">
      <w:pPr>
        <w:pStyle w:val="BodyText"/>
        <w:rPr>
          <w:rFonts w:asciiTheme="minorHAnsi" w:hAnsiTheme="minorHAnsi" w:cstheme="minorHAnsi"/>
          <w:sz w:val="22"/>
          <w:szCs w:val="22"/>
        </w:rPr>
      </w:pPr>
      <w:r w:rsidRPr="00202AB3">
        <w:rPr>
          <w:rFonts w:asciiTheme="minorHAnsi" w:hAnsiTheme="minorHAnsi" w:cstheme="minorHAnsi"/>
          <w:sz w:val="22"/>
          <w:szCs w:val="22"/>
        </w:rPr>
        <w:t>Information required under this ICR will be reported electronically to EPA using EPA’s Central Data Exchange (CDX) through e-GGRT. Following submission, the data will be migrated into HAWK for the purposes of data management, leveraging the infrastructure of the data tracking system implemented for ODS.</w:t>
      </w:r>
    </w:p>
    <w:p w:rsidR="009F1E00" w:rsidRPr="00202AB3" w:rsidP="00854AAE" w14:paraId="7B30150C" w14:textId="251C7C2C">
      <w:pPr>
        <w:pBdr>
          <w:top w:val="single" w:sz="6" w:space="0" w:color="FFFFFF"/>
          <w:left w:val="single" w:sz="6" w:space="0" w:color="FFFFFF"/>
          <w:bottom w:val="single" w:sz="6" w:space="0" w:color="FFFFFF"/>
          <w:right w:val="single" w:sz="6" w:space="0" w:color="FFFFFF"/>
        </w:pBdr>
        <w:rPr>
          <w:rFonts w:cstheme="minorHAnsi"/>
        </w:rPr>
      </w:pPr>
      <w:r w:rsidRPr="00202AB3">
        <w:rPr>
          <w:rFonts w:cstheme="minorHAnsi"/>
          <w:bdr w:val="none" w:sz="0" w:space="0" w:color="auto" w:frame="1"/>
          <w:shd w:val="clear" w:color="auto" w:fill="FFFFFF"/>
        </w:rPr>
        <w:t xml:space="preserve"> </w:t>
      </w:r>
    </w:p>
    <w:p w:rsidR="005263EC" w:rsidRPr="00202AB3"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202AB3">
        <w:rPr>
          <w:rFonts w:cstheme="minorHAnsi"/>
          <w:b/>
          <w:bCs/>
        </w:rPr>
        <w:t>EFFORTS TO IDENTIFY DUPLICATION</w:t>
      </w:r>
      <w:bookmarkEnd w:id="4"/>
    </w:p>
    <w:p w:rsidR="00D47CB3" w:rsidRPr="00202AB3" w:rsidP="00854AAE" w14:paraId="15DFF081" w14:textId="57054C58">
      <w:pPr>
        <w:pBdr>
          <w:bottom w:val="single" w:sz="4" w:space="1" w:color="auto"/>
        </w:pBdr>
        <w:spacing w:before="60"/>
        <w:rPr>
          <w:rFonts w:cstheme="minorHAnsi"/>
          <w:i/>
          <w:iCs/>
        </w:rPr>
      </w:pPr>
      <w:r w:rsidRPr="00202AB3">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C274C3" w:rsidRPr="00202AB3" w:rsidP="00C274C3" w14:paraId="4F6CFE1D" w14:textId="77777777">
      <w:pPr>
        <w:pStyle w:val="BodyText"/>
        <w:ind w:left="360"/>
        <w:rPr>
          <w:rFonts w:asciiTheme="minorHAnsi" w:hAnsiTheme="minorHAnsi" w:cstheme="minorHAnsi"/>
          <w:sz w:val="22"/>
          <w:szCs w:val="22"/>
        </w:rPr>
      </w:pPr>
      <w:bookmarkStart w:id="5" w:name="_Toc156593372"/>
      <w:r w:rsidRPr="00202AB3">
        <w:rPr>
          <w:rFonts w:asciiTheme="minorHAnsi" w:hAnsiTheme="minorHAnsi" w:cstheme="minorHAnsi"/>
          <w:sz w:val="22"/>
          <w:szCs w:val="22"/>
        </w:rPr>
        <w:t>The Greenhouse Gas Reporting Program (GHGRP) was established in 2009 and requires various facilities and suppliers to annually report data related to greenhouse gases (GHGs) to EPA (see 40 CFR part 98). The relevant subpart that relates to reporting on products containing HFCs is subpart QQ, “Imports and Exports of Equipment Pre-charged with Fluorinated GHGs or Containing Fluorinated GHGs in Closed-cell Foams.” Because the HFCs listed as regulated substances under the AIM Act are fluorinated GHGs, EPA has been collecting a significant amount of data relevant to imports of products containing HFCs as defined under the AIM Act since the GHGRP’s inception.</w:t>
      </w:r>
    </w:p>
    <w:p w:rsidR="00C274C3" w:rsidRPr="00202AB3" w:rsidP="00C274C3" w14:paraId="235D7933" w14:textId="77777777">
      <w:pPr>
        <w:pStyle w:val="BodyText"/>
        <w:ind w:left="360"/>
        <w:rPr>
          <w:rFonts w:asciiTheme="minorHAnsi" w:hAnsiTheme="minorHAnsi" w:cstheme="minorHAnsi"/>
          <w:sz w:val="22"/>
          <w:szCs w:val="22"/>
        </w:rPr>
      </w:pPr>
      <w:r w:rsidRPr="00202AB3">
        <w:rPr>
          <w:rFonts w:asciiTheme="minorHAnsi" w:hAnsiTheme="minorHAnsi" w:cstheme="minorHAnsi"/>
          <w:sz w:val="22"/>
          <w:szCs w:val="22"/>
        </w:rPr>
        <w:t>EPA intends to harmonize the collection of many of the reports required by this ICR with existing reports already collected through the electronic Greenhouse Gas Reporting Tool (e-GGRT), which is the web-based system used to collect data under the GHGRP, thus minimizing duplicative reporting between the AIM Act and GHGRP.</w:t>
      </w:r>
    </w:p>
    <w:p w:rsidR="00251151" w:rsidRPr="00202AB3" w:rsidP="4BDBF0A0" w14:paraId="79D36B3F" w14:textId="440DD77F">
      <w:pPr>
        <w:pStyle w:val="ListParagraph"/>
        <w:numPr>
          <w:ilvl w:val="0"/>
          <w:numId w:val="25"/>
        </w:numPr>
        <w:pBdr>
          <w:bottom w:val="single" w:sz="4" w:space="1" w:color="auto"/>
        </w:pBdr>
        <w:spacing w:before="240" w:after="0"/>
        <w:rPr>
          <w:rFonts w:cstheme="minorHAnsi"/>
          <w:b/>
          <w:bCs/>
        </w:rPr>
      </w:pPr>
      <w:r w:rsidRPr="00202AB3">
        <w:rPr>
          <w:rFonts w:cstheme="minorHAnsi"/>
          <w:b/>
          <w:bCs/>
        </w:rPr>
        <w:t xml:space="preserve">MINIMIZING BURDEN ON SMALL </w:t>
      </w:r>
      <w:r w:rsidRPr="00202AB3" w:rsidR="0F43C128">
        <w:rPr>
          <w:rFonts w:cstheme="minorHAnsi"/>
          <w:b/>
          <w:bCs/>
        </w:rPr>
        <w:t xml:space="preserve">BUSINESSES AND SMALL </w:t>
      </w:r>
      <w:r w:rsidRPr="00202AB3">
        <w:rPr>
          <w:rFonts w:cstheme="minorHAnsi"/>
          <w:b/>
          <w:bCs/>
        </w:rPr>
        <w:t>ENTITIES</w:t>
      </w:r>
      <w:bookmarkEnd w:id="5"/>
    </w:p>
    <w:p w:rsidR="00D47CB3" w:rsidRPr="00202AB3" w:rsidP="00854AAE" w14:paraId="3D612A53" w14:textId="12EBD254">
      <w:pPr>
        <w:pBdr>
          <w:bottom w:val="single" w:sz="4" w:space="1" w:color="auto"/>
        </w:pBdr>
        <w:spacing w:before="60"/>
        <w:rPr>
          <w:rFonts w:cstheme="minorHAnsi"/>
          <w:i/>
          <w:iCs/>
        </w:rPr>
      </w:pPr>
      <w:r w:rsidRPr="00202AB3">
        <w:rPr>
          <w:rFonts w:cstheme="minorHAnsi"/>
          <w:i/>
          <w:iCs/>
          <w:color w:val="000000"/>
          <w:shd w:val="clear" w:color="auto" w:fill="FFFFFF"/>
        </w:rPr>
        <w:t>If the collection of information impacts small businesses or other small entities, describe any methods used to minimize burden.</w:t>
      </w:r>
    </w:p>
    <w:p w:rsidR="00C274C3" w:rsidRPr="00202AB3" w:rsidP="00C274C3" w14:paraId="43BF6270" w14:textId="77777777">
      <w:pPr>
        <w:pStyle w:val="BodyText"/>
        <w:widowControl/>
        <w:ind w:left="360" w:right="14"/>
        <w:rPr>
          <w:rFonts w:asciiTheme="minorHAnsi" w:hAnsiTheme="minorHAnsi" w:cstheme="minorHAnsi"/>
          <w:sz w:val="22"/>
          <w:szCs w:val="22"/>
        </w:rPr>
      </w:pPr>
      <w:bookmarkStart w:id="6" w:name="_Toc156593373"/>
      <w:r w:rsidRPr="00202AB3">
        <w:rPr>
          <w:rFonts w:asciiTheme="minorHAnsi" w:hAnsiTheme="minorHAnsi" w:cstheme="minorHAnsi"/>
          <w:sz w:val="22"/>
          <w:szCs w:val="22"/>
        </w:rPr>
        <w:t xml:space="preserve">The burden on small entities has been reduced to every extent possible including collecting reports from entities as far “upstream” as possible (i.e., manufacturer or importer), using existing reporting infrastructure and data elements from the GHGRP, and aligning labeling requirements with existing labels.  </w:t>
      </w:r>
    </w:p>
    <w:p w:rsidR="004252C1" w:rsidRPr="00202AB3" w:rsidP="4BDBF0A0" w14:paraId="1FF5A778" w14:textId="02F91DFF">
      <w:pPr>
        <w:pStyle w:val="ListParagraph"/>
        <w:numPr>
          <w:ilvl w:val="0"/>
          <w:numId w:val="25"/>
        </w:numPr>
        <w:pBdr>
          <w:bottom w:val="single" w:sz="4" w:space="1" w:color="auto"/>
        </w:pBdr>
        <w:spacing w:before="240" w:after="0"/>
        <w:rPr>
          <w:rFonts w:cstheme="minorHAnsi"/>
          <w:b/>
          <w:bCs/>
        </w:rPr>
      </w:pPr>
      <w:r w:rsidRPr="00202AB3">
        <w:rPr>
          <w:rFonts w:cstheme="minorHAnsi"/>
          <w:b/>
          <w:bCs/>
        </w:rPr>
        <w:t>CONSEQUENCES</w:t>
      </w:r>
      <w:r w:rsidRPr="00202AB3" w:rsidR="00061A77">
        <w:rPr>
          <w:rFonts w:cstheme="minorHAnsi"/>
          <w:b/>
          <w:bCs/>
        </w:rPr>
        <w:t xml:space="preserve"> OF LESS FREQUENT COLLECTION</w:t>
      </w:r>
      <w:bookmarkEnd w:id="6"/>
    </w:p>
    <w:p w:rsidR="00D47CB3" w:rsidRPr="00202AB3" w:rsidP="00854AAE" w14:paraId="00E27992" w14:textId="51FE3814">
      <w:pPr>
        <w:pBdr>
          <w:bottom w:val="single" w:sz="4" w:space="1" w:color="auto"/>
        </w:pBdr>
        <w:tabs>
          <w:tab w:val="left" w:pos="921"/>
        </w:tabs>
        <w:spacing w:before="60"/>
        <w:rPr>
          <w:rFonts w:cstheme="minorHAnsi"/>
          <w:i/>
          <w:iCs/>
        </w:rPr>
      </w:pPr>
      <w:r w:rsidRPr="00202AB3">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274C3" w:rsidRPr="00202AB3" w:rsidP="00C274C3" w14:paraId="451E57C9" w14:textId="77777777">
      <w:pPr>
        <w:pStyle w:val="BodyText"/>
        <w:ind w:left="360"/>
        <w:rPr>
          <w:rFonts w:asciiTheme="minorHAnsi" w:hAnsiTheme="minorHAnsi" w:cstheme="minorHAnsi"/>
          <w:sz w:val="22"/>
          <w:szCs w:val="22"/>
        </w:rPr>
      </w:pPr>
      <w:bookmarkStart w:id="7" w:name="_Toc156593374"/>
      <w:r w:rsidRPr="00202AB3">
        <w:rPr>
          <w:rFonts w:asciiTheme="minorHAnsi" w:hAnsiTheme="minorHAnsi" w:cstheme="minorHAnsi"/>
          <w:sz w:val="22"/>
          <w:szCs w:val="22"/>
        </w:rPr>
        <w:t>Reporting on an annual basis is sufficient to allow for monitoring of manufacture and import of products containing HFCs and for ensuring compliance with the rulemaking “Phasedown of Hydrofluorocarbons: Restrictions on the Use of Certain Hydrofluorocarbons under Subsection (</w:t>
      </w:r>
      <w:r w:rsidRPr="00202AB3">
        <w:rPr>
          <w:rFonts w:asciiTheme="minorHAnsi" w:hAnsiTheme="minorHAnsi" w:cstheme="minorHAnsi"/>
          <w:sz w:val="22"/>
          <w:szCs w:val="22"/>
        </w:rPr>
        <w:t>i</w:t>
      </w:r>
      <w:r w:rsidRPr="00202AB3">
        <w:rPr>
          <w:rFonts w:asciiTheme="minorHAnsi" w:hAnsiTheme="minorHAnsi" w:cstheme="minorHAnsi"/>
          <w:sz w:val="22"/>
          <w:szCs w:val="22"/>
        </w:rPr>
        <w:t>) of the American Innovation and Manufacturing Act of 2020.”</w:t>
      </w:r>
    </w:p>
    <w:p w:rsidR="00A233E0" w:rsidRPr="00202AB3" w:rsidP="00854AAE" w14:paraId="27596CC0" w14:textId="77777777">
      <w:pPr>
        <w:pStyle w:val="ListParagraph"/>
        <w:numPr>
          <w:ilvl w:val="0"/>
          <w:numId w:val="25"/>
        </w:numPr>
        <w:pBdr>
          <w:bottom w:val="single" w:sz="4" w:space="1" w:color="auto"/>
        </w:pBdr>
        <w:spacing w:before="240" w:after="0"/>
        <w:rPr>
          <w:rFonts w:cstheme="minorHAnsi"/>
          <w:b/>
          <w:bCs/>
        </w:rPr>
      </w:pPr>
      <w:r w:rsidRPr="00202AB3">
        <w:rPr>
          <w:rFonts w:cstheme="minorHAnsi"/>
          <w:b/>
          <w:bCs/>
        </w:rPr>
        <w:t>GENERAL GUIDELINES</w:t>
      </w:r>
      <w:bookmarkEnd w:id="7"/>
    </w:p>
    <w:p w:rsidR="00A233E0" w:rsidRPr="00202AB3" w:rsidP="00854AAE" w14:paraId="7754F228" w14:textId="2EAFBFAF">
      <w:pPr>
        <w:pBdr>
          <w:bottom w:val="single" w:sz="4" w:space="1" w:color="auto"/>
        </w:pBdr>
        <w:spacing w:before="60"/>
        <w:rPr>
          <w:rFonts w:cstheme="minorHAnsi"/>
        </w:rPr>
      </w:pPr>
      <w:r w:rsidRPr="00202AB3">
        <w:rPr>
          <w:rFonts w:cstheme="minorHAnsi"/>
          <w:i/>
          <w:iCs/>
        </w:rPr>
        <w:t>Explain any special circumstances that require the collection to be conducted in a manner inconsistent with OMB guidelines.</w:t>
      </w:r>
    </w:p>
    <w:p w:rsidR="00EC432B" w:rsidRPr="00202AB3" w:rsidP="00EC432B" w14:paraId="1AF9E5C3" w14:textId="77777777">
      <w:pPr>
        <w:pStyle w:val="BodyText"/>
        <w:ind w:left="360"/>
        <w:rPr>
          <w:rFonts w:asciiTheme="minorHAnsi" w:hAnsiTheme="minorHAnsi" w:cstheme="minorHAnsi"/>
          <w:sz w:val="22"/>
          <w:szCs w:val="22"/>
        </w:rPr>
      </w:pPr>
      <w:bookmarkStart w:id="8" w:name="_Toc156593375"/>
      <w:r w:rsidRPr="00202AB3">
        <w:rPr>
          <w:rFonts w:asciiTheme="minorHAnsi" w:hAnsiTheme="minorHAnsi" w:cstheme="minorHAnsi"/>
          <w:sz w:val="22"/>
          <w:szCs w:val="22"/>
        </w:rPr>
        <w:t>This collection of information has a three-year requirement for record and report retention, which is consistent with the three-year requirement for record retention specified in the general information collection guidelines in 5 CFR 1320.5(f) of the OMB regulations implementing the Paperwork Reduction Act and with all other OMB guidelines at 5 CFR 1320.5(d)(2).</w:t>
      </w:r>
    </w:p>
    <w:p w:rsidR="006036CD" w:rsidRPr="00202AB3" w:rsidP="00854AAE" w14:paraId="02EE9B8D" w14:textId="77777777">
      <w:pPr>
        <w:pStyle w:val="ListParagraph"/>
        <w:numPr>
          <w:ilvl w:val="0"/>
          <w:numId w:val="25"/>
        </w:numPr>
        <w:pBdr>
          <w:bottom w:val="single" w:sz="4" w:space="1" w:color="auto"/>
        </w:pBdr>
        <w:spacing w:before="240" w:after="0"/>
        <w:rPr>
          <w:rFonts w:cstheme="minorHAnsi"/>
          <w:b/>
          <w:bCs/>
        </w:rPr>
      </w:pPr>
      <w:r w:rsidRPr="00202AB3">
        <w:rPr>
          <w:rFonts w:cstheme="minorHAnsi"/>
          <w:b/>
          <w:bCs/>
        </w:rPr>
        <w:t>PUBLIC COMMENT AND CONSULTATIONS</w:t>
      </w:r>
      <w:bookmarkStart w:id="9" w:name="_Toc156593376"/>
      <w:bookmarkEnd w:id="8"/>
    </w:p>
    <w:p w:rsidR="00DD2682" w:rsidRPr="00202AB3" w:rsidP="00854AAE" w14:paraId="4922639E" w14:textId="016E742A">
      <w:pPr>
        <w:spacing w:before="120" w:after="0"/>
        <w:rPr>
          <w:rFonts w:cstheme="minorHAnsi"/>
          <w:b/>
          <w:bCs/>
        </w:rPr>
      </w:pPr>
      <w:r w:rsidRPr="00202AB3">
        <w:rPr>
          <w:rFonts w:cstheme="minorHAnsi"/>
          <w:b/>
          <w:bCs/>
        </w:rPr>
        <w:t xml:space="preserve">8a. </w:t>
      </w:r>
      <w:r w:rsidRPr="00202AB3" w:rsidR="00A82647">
        <w:rPr>
          <w:rFonts w:cstheme="minorHAnsi"/>
          <w:b/>
          <w:bCs/>
        </w:rPr>
        <w:t>Public Comment</w:t>
      </w:r>
      <w:bookmarkStart w:id="10" w:name="_Toc156593377"/>
      <w:bookmarkEnd w:id="9"/>
    </w:p>
    <w:p w:rsidR="00A233E0" w:rsidRPr="00202AB3" w:rsidP="00854AAE" w14:paraId="4D2D25D5" w14:textId="77777777">
      <w:pPr>
        <w:spacing w:line="240" w:lineRule="auto"/>
        <w:rPr>
          <w:rFonts w:cstheme="minorHAnsi"/>
          <w:i/>
          <w:iCs/>
        </w:rPr>
      </w:pPr>
      <w:r w:rsidRPr="00202AB3">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C432B" w:rsidRPr="00202AB3" w:rsidP="00EC432B" w14:paraId="581DD5A9" w14:textId="3FF78889">
      <w:pPr>
        <w:pStyle w:val="BodyText"/>
        <w:keepNext/>
        <w:widowControl/>
        <w:ind w:right="14"/>
        <w:rPr>
          <w:rFonts w:asciiTheme="minorHAnsi" w:hAnsiTheme="minorHAnsi" w:cstheme="minorHAnsi"/>
          <w:sz w:val="22"/>
          <w:szCs w:val="22"/>
        </w:rPr>
      </w:pPr>
      <w:r w:rsidRPr="00202AB3">
        <w:rPr>
          <w:rFonts w:asciiTheme="minorHAnsi" w:hAnsiTheme="minorHAnsi" w:cstheme="minorHAnsi"/>
          <w:sz w:val="22"/>
          <w:szCs w:val="22"/>
        </w:rPr>
        <w:t>The proposed rulemaking “Phasedown of Hydrofluorocarbons: Restrictions on the Use of Certain Hydrofluorocarbons under Subsection (</w:t>
      </w:r>
      <w:r w:rsidRPr="00202AB3">
        <w:rPr>
          <w:rFonts w:asciiTheme="minorHAnsi" w:hAnsiTheme="minorHAnsi" w:cstheme="minorHAnsi"/>
          <w:sz w:val="22"/>
          <w:szCs w:val="22"/>
        </w:rPr>
        <w:t>i</w:t>
      </w:r>
      <w:r w:rsidRPr="00202AB3">
        <w:rPr>
          <w:rFonts w:asciiTheme="minorHAnsi" w:hAnsiTheme="minorHAnsi" w:cstheme="minorHAnsi"/>
          <w:sz w:val="22"/>
          <w:szCs w:val="22"/>
        </w:rPr>
        <w:t xml:space="preserve">) of the American Innovation and Manufacturing Act of 2020” </w:t>
      </w:r>
      <w:r w:rsidRPr="00202AB3" w:rsidR="00386137">
        <w:rPr>
          <w:rFonts w:asciiTheme="minorHAnsi" w:hAnsiTheme="minorHAnsi" w:cstheme="minorHAnsi"/>
          <w:sz w:val="22"/>
          <w:szCs w:val="22"/>
        </w:rPr>
        <w:t xml:space="preserve">published on 12/15/22 (87 FR 76738) and </w:t>
      </w:r>
      <w:r w:rsidRPr="00202AB3">
        <w:rPr>
          <w:rFonts w:asciiTheme="minorHAnsi" w:hAnsiTheme="minorHAnsi" w:cstheme="minorHAnsi"/>
          <w:sz w:val="22"/>
          <w:szCs w:val="22"/>
        </w:rPr>
        <w:t>served as the public notice for this ICR.</w:t>
      </w:r>
    </w:p>
    <w:p w:rsidR="00DB7775" w:rsidRPr="00202AB3" w:rsidP="00854AAE" w14:paraId="71A9B3CC" w14:textId="77087A05">
      <w:pPr>
        <w:spacing w:before="120" w:after="0"/>
        <w:rPr>
          <w:rFonts w:cstheme="minorHAnsi"/>
          <w:b/>
          <w:bCs/>
        </w:rPr>
      </w:pPr>
      <w:r w:rsidRPr="00202AB3">
        <w:rPr>
          <w:rFonts w:cstheme="minorHAnsi"/>
          <w:b/>
          <w:bCs/>
        </w:rPr>
        <w:t xml:space="preserve">8b. </w:t>
      </w:r>
      <w:r w:rsidRPr="00202AB3" w:rsidR="0061689C">
        <w:rPr>
          <w:rFonts w:cstheme="minorHAnsi"/>
          <w:b/>
          <w:bCs/>
        </w:rPr>
        <w:t>C</w:t>
      </w:r>
      <w:bookmarkEnd w:id="10"/>
      <w:r w:rsidRPr="00202AB3" w:rsidR="005D140B">
        <w:rPr>
          <w:rFonts w:cstheme="minorHAnsi"/>
          <w:b/>
          <w:bCs/>
        </w:rPr>
        <w:t>onsultations</w:t>
      </w:r>
    </w:p>
    <w:p w:rsidR="00A233E0" w:rsidRPr="00202AB3" w:rsidP="00854AAE" w14:paraId="04F99483" w14:textId="77777777">
      <w:pPr>
        <w:rPr>
          <w:rFonts w:cstheme="minorHAnsi"/>
          <w:i/>
          <w:iCs/>
        </w:rPr>
      </w:pPr>
      <w:r w:rsidRPr="00202AB3">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7683" w:rsidRPr="00202AB3" w:rsidP="00F37683" w14:paraId="6F7FA151" w14:textId="77777777">
      <w:pPr>
        <w:pStyle w:val="BodyText"/>
        <w:ind w:left="360"/>
        <w:rPr>
          <w:rFonts w:asciiTheme="minorHAnsi" w:eastAsiaTheme="minorEastAsia" w:hAnsiTheme="minorHAnsi" w:cstheme="minorHAnsi"/>
          <w:sz w:val="22"/>
          <w:szCs w:val="22"/>
        </w:rPr>
      </w:pPr>
      <w:bookmarkStart w:id="11" w:name="_Toc156593378"/>
      <w:r w:rsidRPr="00202AB3">
        <w:rPr>
          <w:rFonts w:asciiTheme="minorHAnsi" w:eastAsiaTheme="minorEastAsia" w:hAnsiTheme="minorHAnsi" w:cstheme="minorHAnsi"/>
          <w:sz w:val="22"/>
          <w:szCs w:val="22"/>
        </w:rPr>
        <w:t xml:space="preserve">The burden calculations were developed based on EPA’s experience collecting data on products containing HFCs under GHGRP; EPA’s experience collecting data on ozone-depleting substances (ODS); and market research on the affected industries. </w:t>
      </w:r>
    </w:p>
    <w:p w:rsidR="00E700EA" w:rsidRPr="00202AB3" w:rsidP="00F37683" w14:paraId="0EBFC277" w14:textId="77777777">
      <w:pPr>
        <w:pStyle w:val="ListParagraph"/>
        <w:pBdr>
          <w:bottom w:val="single" w:sz="4" w:space="1" w:color="auto"/>
        </w:pBdr>
        <w:spacing w:before="240" w:after="0"/>
        <w:ind w:left="360"/>
        <w:rPr>
          <w:rFonts w:cstheme="minorHAnsi"/>
        </w:rPr>
      </w:pPr>
      <w:r w:rsidRPr="00202AB3">
        <w:rPr>
          <w:rFonts w:cstheme="minorHAnsi"/>
        </w:rPr>
        <w:t>EPA collected comments on the proposed rulemaking “Phasedown of Hydrofluorocarbons: Restrictions on the Use of Certain Hydrofluorocarbons under Subsection (</w:t>
      </w:r>
      <w:r w:rsidRPr="00202AB3">
        <w:rPr>
          <w:rFonts w:cstheme="minorHAnsi"/>
        </w:rPr>
        <w:t>i</w:t>
      </w:r>
      <w:r w:rsidRPr="00202AB3">
        <w:rPr>
          <w:rFonts w:cstheme="minorHAnsi"/>
        </w:rPr>
        <w:t>) of the American Innovation and Manufacturing Act of 2020.” Many commenters recommended annual reporting rather than quarterly reporting as proposed. Commenters also expressed concern with needing to report on the installation of new systems; the specific date of import or manufacture; and include the specific global warming potential (GWP) on product labels. EPA is adjusting the labeling, reporting, and recordkeeping requirements in the final rule based on the comments received</w:t>
      </w:r>
      <w:r w:rsidRPr="00202AB3">
        <w:rPr>
          <w:rFonts w:cstheme="minorHAnsi"/>
        </w:rPr>
        <w:t xml:space="preserve">. </w:t>
      </w:r>
    </w:p>
    <w:p w:rsidR="00E700EA" w:rsidRPr="00202AB3" w:rsidP="00F37683" w14:paraId="621ECC97" w14:textId="77777777">
      <w:pPr>
        <w:pStyle w:val="ListParagraph"/>
        <w:pBdr>
          <w:bottom w:val="single" w:sz="4" w:space="1" w:color="auto"/>
        </w:pBdr>
        <w:spacing w:before="240" w:after="0"/>
        <w:ind w:left="360"/>
        <w:rPr>
          <w:rFonts w:cstheme="minorHAnsi"/>
        </w:rPr>
      </w:pPr>
    </w:p>
    <w:p w:rsidR="00A233E0" w:rsidRPr="00202AB3" w:rsidP="00E700EA" w14:paraId="191560B2" w14:textId="0572B12C">
      <w:pPr>
        <w:pStyle w:val="ListParagraph"/>
        <w:numPr>
          <w:ilvl w:val="0"/>
          <w:numId w:val="25"/>
        </w:numPr>
        <w:pBdr>
          <w:bottom w:val="single" w:sz="4" w:space="1" w:color="auto"/>
        </w:pBdr>
        <w:spacing w:before="240" w:after="0"/>
        <w:rPr>
          <w:rFonts w:cstheme="minorHAnsi"/>
          <w:b/>
          <w:bCs/>
        </w:rPr>
      </w:pPr>
      <w:r w:rsidRPr="00202AB3">
        <w:rPr>
          <w:rFonts w:cstheme="minorHAnsi"/>
          <w:b/>
          <w:bCs/>
        </w:rPr>
        <w:t>PAYMENTS OR GIFTS TO RESPONDENTS</w:t>
      </w:r>
      <w:bookmarkEnd w:id="11"/>
    </w:p>
    <w:p w:rsidR="00D47CB3" w:rsidRPr="00202AB3" w:rsidP="00854AAE" w14:paraId="5B1B6C7F" w14:textId="1A951D95">
      <w:pPr>
        <w:pBdr>
          <w:bottom w:val="single" w:sz="4" w:space="1" w:color="auto"/>
        </w:pBdr>
        <w:spacing w:before="60"/>
        <w:rPr>
          <w:rFonts w:cstheme="minorHAnsi"/>
        </w:rPr>
      </w:pPr>
      <w:r w:rsidRPr="00202AB3">
        <w:rPr>
          <w:rFonts w:cstheme="minorHAnsi"/>
          <w:i/>
          <w:iCs/>
        </w:rPr>
        <w:t>Explain any decisions to provide payments or gifts to respondents, other than remuneration of contractors or grantees.</w:t>
      </w:r>
    </w:p>
    <w:p w:rsidR="00ED57A4" w:rsidRPr="00202AB3" w:rsidP="00854AAE" w14:paraId="0D75D3D3" w14:textId="13926E73">
      <w:pPr>
        <w:rPr>
          <w:rFonts w:cstheme="minorHAnsi"/>
        </w:rPr>
      </w:pPr>
      <w:r w:rsidRPr="00202AB3">
        <w:rPr>
          <w:rStyle w:val="normaltextrun"/>
          <w:rFonts w:cstheme="minorHAnsi"/>
          <w:color w:val="000000"/>
          <w:bdr w:val="none" w:sz="0" w:space="0" w:color="auto" w:frame="1"/>
        </w:rPr>
        <w:t>N/A</w:t>
      </w:r>
    </w:p>
    <w:p w:rsidR="4C04BBF2" w:rsidRPr="00202AB3" w:rsidP="4BDBF0A0" w14:paraId="333FE36D" w14:textId="45DEA41F">
      <w:pPr>
        <w:pStyle w:val="ListParagraph"/>
        <w:numPr>
          <w:ilvl w:val="0"/>
          <w:numId w:val="25"/>
        </w:numPr>
        <w:pBdr>
          <w:bottom w:val="single" w:sz="4" w:space="1" w:color="auto"/>
        </w:pBdr>
        <w:spacing w:before="240" w:after="0"/>
        <w:rPr>
          <w:rFonts w:cstheme="minorHAnsi"/>
          <w:b/>
          <w:bCs/>
        </w:rPr>
      </w:pPr>
      <w:r w:rsidRPr="00202AB3">
        <w:rPr>
          <w:rFonts w:cstheme="minorHAnsi"/>
          <w:b/>
          <w:bCs/>
        </w:rPr>
        <w:t>ASSURANCE OF CONFIDENTIALITY</w:t>
      </w:r>
    </w:p>
    <w:p w:rsidR="00A233E0" w:rsidRPr="00202AB3" w:rsidP="00854AAE" w14:paraId="429AF986" w14:textId="40745D8B">
      <w:pPr>
        <w:pBdr>
          <w:bottom w:val="single" w:sz="4" w:space="1" w:color="auto"/>
        </w:pBdr>
        <w:spacing w:before="60"/>
        <w:rPr>
          <w:rFonts w:cstheme="minorHAnsi"/>
        </w:rPr>
      </w:pPr>
      <w:r w:rsidRPr="00202AB3">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02AB3" w:rsidP="00854AAE" w14:paraId="3676EBC5" w14:textId="45BD3B34">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rPr>
        <w:t>For all data elements that EPA has determined to be confidential or for which EPA will provide provisional confidential treatment if claimed by reporters as confidential business information (CBI), EPA will release aggregated data if there are three or more reporting entities</w:t>
      </w:r>
      <w:r w:rsidR="00FE5C90">
        <w:rPr>
          <w:rFonts w:cstheme="minorHAnsi"/>
        </w:rPr>
        <w:t>.</w:t>
      </w:r>
    </w:p>
    <w:p w:rsidR="00A233E0" w:rsidRPr="00202AB3"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00202AB3">
        <w:rPr>
          <w:rFonts w:cstheme="minorHAnsi"/>
          <w:b/>
          <w:bCs/>
        </w:rPr>
        <w:t>JUSTIFICATION FOR SENSITIVE QUESTIONS</w:t>
      </w:r>
      <w:bookmarkEnd w:id="12"/>
    </w:p>
    <w:p w:rsidR="00A233E0" w:rsidRPr="00202AB3" w:rsidP="00854AAE" w14:paraId="6E3B78D8" w14:textId="5C334C1C">
      <w:pPr>
        <w:pBdr>
          <w:bottom w:val="single" w:sz="4" w:space="1" w:color="auto"/>
        </w:pBdr>
        <w:spacing w:before="60"/>
        <w:rPr>
          <w:rFonts w:cstheme="minorHAnsi"/>
        </w:rPr>
      </w:pPr>
      <w:r w:rsidRPr="00202AB3">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5DDA" w:rsidRPr="00202AB3" w:rsidP="00E65DDA" w14:paraId="3FFFFA51" w14:textId="77777777">
      <w:pPr>
        <w:pStyle w:val="BodyText"/>
        <w:ind w:right="14"/>
        <w:rPr>
          <w:rFonts w:asciiTheme="minorHAnsi" w:hAnsiTheme="minorHAnsi" w:cstheme="minorHAnsi"/>
          <w:sz w:val="22"/>
          <w:szCs w:val="22"/>
        </w:rPr>
      </w:pPr>
      <w:r w:rsidRPr="00202AB3">
        <w:rPr>
          <w:rFonts w:asciiTheme="minorHAnsi" w:hAnsiTheme="minorHAnsi" w:cstheme="minorHAnsi"/>
          <w:sz w:val="22"/>
          <w:szCs w:val="22"/>
        </w:rPr>
        <w:t xml:space="preserve">This section is not applicable because this ICR does not involve matters of sensitive nature. </w:t>
      </w:r>
    </w:p>
    <w:p w:rsidR="009F1E00" w:rsidRPr="00202AB3" w:rsidP="00854AAE" w14:paraId="77467D05" w14:textId="16C5DEC5">
      <w:pPr>
        <w:pBdr>
          <w:top w:val="single" w:sz="6" w:space="0" w:color="FFFFFF"/>
          <w:left w:val="single" w:sz="6" w:space="0" w:color="FFFFFF"/>
          <w:bottom w:val="single" w:sz="6" w:space="0" w:color="FFFFFF"/>
          <w:right w:val="single" w:sz="6" w:space="0" w:color="FFFFFF"/>
        </w:pBdr>
        <w:rPr>
          <w:rFonts w:cstheme="minorHAnsi"/>
          <w:color w:val="000000"/>
        </w:rPr>
      </w:pPr>
    </w:p>
    <w:p w:rsidR="001172FE" w:rsidRPr="00202AB3" w:rsidP="00854AAE" w14:paraId="637A8E82" w14:textId="77777777">
      <w:pPr>
        <w:pStyle w:val="ListParagraph"/>
        <w:numPr>
          <w:ilvl w:val="0"/>
          <w:numId w:val="25"/>
        </w:numPr>
        <w:spacing w:before="240" w:after="0"/>
        <w:rPr>
          <w:rFonts w:cstheme="minorHAnsi"/>
          <w:b/>
          <w:bCs/>
        </w:rPr>
      </w:pPr>
      <w:bookmarkStart w:id="13" w:name="_Toc156593381"/>
      <w:r w:rsidRPr="00202AB3">
        <w:rPr>
          <w:rFonts w:cstheme="minorHAnsi"/>
          <w:b/>
          <w:bCs/>
        </w:rPr>
        <w:t>RESPONDENT BURDEN HOURS</w:t>
      </w:r>
      <w:r w:rsidRPr="00202AB3" w:rsidR="00DB799B">
        <w:rPr>
          <w:rFonts w:cstheme="minorHAnsi"/>
          <w:b/>
          <w:bCs/>
        </w:rPr>
        <w:t xml:space="preserve"> &amp; LABOR COSTS</w:t>
      </w:r>
      <w:bookmarkStart w:id="14" w:name="_Toc156593382"/>
      <w:bookmarkEnd w:id="13"/>
    </w:p>
    <w:p w:rsidR="00A233E0" w:rsidRPr="00202AB3" w:rsidP="00163C69" w14:paraId="71F2FC12" w14:textId="77777777">
      <w:pPr>
        <w:pStyle w:val="ListParagraph"/>
        <w:ind w:left="0"/>
        <w:rPr>
          <w:rFonts w:cstheme="minorHAnsi"/>
          <w:i/>
          <w:iCs/>
        </w:rPr>
      </w:pPr>
      <w:r w:rsidRPr="00202AB3">
        <w:rPr>
          <w:rFonts w:cstheme="minorHAnsi"/>
          <w:i/>
          <w:iCs/>
        </w:rPr>
        <w:t>Provide estimates of the hour burden of the collection of information. The statement should:</w:t>
      </w:r>
    </w:p>
    <w:p w:rsidR="00A233E0" w:rsidRPr="00202AB3" w:rsidP="006E197A" w14:paraId="11BD2D70" w14:textId="77777777">
      <w:pPr>
        <w:pStyle w:val="ListParagraph"/>
        <w:numPr>
          <w:ilvl w:val="0"/>
          <w:numId w:val="14"/>
        </w:numPr>
        <w:ind w:left="446"/>
        <w:rPr>
          <w:rFonts w:cstheme="minorHAnsi"/>
          <w:i/>
          <w:iCs/>
        </w:rPr>
      </w:pPr>
      <w:r w:rsidRPr="00202AB3">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202AB3" w:rsidP="001F0834" w14:paraId="2184CE92" w14:textId="77777777">
      <w:pPr>
        <w:pStyle w:val="ListParagraph"/>
        <w:numPr>
          <w:ilvl w:val="0"/>
          <w:numId w:val="14"/>
        </w:numPr>
        <w:ind w:left="450"/>
        <w:rPr>
          <w:rFonts w:cstheme="minorHAnsi"/>
          <w:i/>
          <w:iCs/>
        </w:rPr>
      </w:pPr>
      <w:r w:rsidRPr="00202AB3">
        <w:rPr>
          <w:rFonts w:cstheme="minorHAnsi"/>
          <w:i/>
          <w:iCs/>
        </w:rPr>
        <w:t>If this request for approval covers more than one form, provide separate hour burden estimates for each form and the aggregate the hour burdens.</w:t>
      </w:r>
    </w:p>
    <w:p w:rsidR="00A233E0" w:rsidRPr="00202AB3" w:rsidP="00854AAE" w14:paraId="7EF5894F" w14:textId="5EEBA470">
      <w:pPr>
        <w:pStyle w:val="ListParagraph"/>
        <w:numPr>
          <w:ilvl w:val="0"/>
          <w:numId w:val="14"/>
        </w:numPr>
        <w:pBdr>
          <w:bottom w:val="single" w:sz="4" w:space="1" w:color="auto"/>
        </w:pBdr>
        <w:ind w:left="446"/>
        <w:rPr>
          <w:rFonts w:cstheme="minorHAnsi"/>
          <w:i/>
          <w:iCs/>
        </w:rPr>
      </w:pPr>
      <w:r w:rsidRPr="00202AB3">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202AB3" w:rsidR="001F0834">
        <w:rPr>
          <w:rFonts w:cstheme="minorHAnsi"/>
          <w:i/>
          <w:iCs/>
        </w:rPr>
        <w:t>.</w:t>
      </w:r>
    </w:p>
    <w:p w:rsidR="001172FE" w:rsidRPr="00202AB3" w:rsidP="00854AAE" w14:paraId="571186E5" w14:textId="2917827F">
      <w:pPr>
        <w:spacing w:before="120" w:after="0"/>
        <w:rPr>
          <w:rFonts w:cstheme="minorHAnsi"/>
          <w:b/>
          <w:bCs/>
        </w:rPr>
      </w:pPr>
      <w:r w:rsidRPr="00202AB3">
        <w:rPr>
          <w:rFonts w:cstheme="minorHAnsi"/>
          <w:b/>
          <w:bCs/>
        </w:rPr>
        <w:t xml:space="preserve">12a. </w:t>
      </w:r>
      <w:r w:rsidRPr="00202AB3" w:rsidR="00557E8F">
        <w:rPr>
          <w:rFonts w:cstheme="minorHAnsi"/>
          <w:b/>
          <w:bCs/>
        </w:rPr>
        <w:t>Respondents/NAICS Codes</w:t>
      </w:r>
      <w:bookmarkStart w:id="15" w:name="_Toc156593383"/>
      <w:bookmarkEnd w:id="14"/>
    </w:p>
    <w:p w:rsidR="00BA2530" w:rsidRPr="00202AB3" w:rsidP="00BA2530" w14:paraId="4FFA2818" w14:textId="77777777">
      <w:pPr>
        <w:pStyle w:val="BodyText"/>
        <w:rPr>
          <w:rFonts w:asciiTheme="minorHAnsi" w:hAnsiTheme="minorHAnsi" w:cstheme="minorHAnsi"/>
          <w:sz w:val="22"/>
          <w:szCs w:val="22"/>
        </w:rPr>
      </w:pPr>
      <w:r w:rsidRPr="00202AB3">
        <w:rPr>
          <w:rFonts w:asciiTheme="minorHAnsi" w:hAnsiTheme="minorHAnsi" w:cstheme="minorHAnsi"/>
          <w:sz w:val="22"/>
          <w:szCs w:val="22"/>
        </w:rPr>
        <w:t xml:space="preserve">The appropriate North American Industry Classification System (NAICS) for potentially affected entities are listed below in </w:t>
      </w:r>
      <w:r w:rsidRPr="00202AB3">
        <w:rPr>
          <w:rFonts w:asciiTheme="minorHAnsi" w:hAnsiTheme="minorHAnsi" w:cstheme="minorHAnsi"/>
          <w:sz w:val="22"/>
          <w:szCs w:val="22"/>
        </w:rPr>
        <w:fldChar w:fldCharType="begin"/>
      </w:r>
      <w:r w:rsidRPr="00202AB3">
        <w:rPr>
          <w:rFonts w:asciiTheme="minorHAnsi" w:hAnsiTheme="minorHAnsi" w:cstheme="minorHAnsi"/>
          <w:sz w:val="22"/>
          <w:szCs w:val="22"/>
        </w:rPr>
        <w:instrText xml:space="preserve"> REF _Ref80788212 \h  \* MERGEFORMAT </w:instrText>
      </w:r>
      <w:r w:rsidRPr="00202AB3">
        <w:rPr>
          <w:rFonts w:asciiTheme="minorHAnsi" w:hAnsiTheme="minorHAnsi" w:cstheme="minorHAnsi"/>
          <w:sz w:val="22"/>
          <w:szCs w:val="22"/>
        </w:rPr>
        <w:fldChar w:fldCharType="separate"/>
      </w:r>
      <w:r w:rsidRPr="00202AB3">
        <w:rPr>
          <w:rFonts w:asciiTheme="minorHAnsi" w:hAnsiTheme="minorHAnsi" w:cstheme="minorHAnsi"/>
          <w:sz w:val="22"/>
          <w:szCs w:val="22"/>
        </w:rPr>
        <w:t>Table I</w:t>
      </w:r>
      <w:r w:rsidRPr="00202AB3">
        <w:rPr>
          <w:rFonts w:asciiTheme="minorHAnsi" w:hAnsiTheme="minorHAnsi" w:cstheme="minorHAnsi"/>
          <w:sz w:val="22"/>
          <w:szCs w:val="22"/>
        </w:rPr>
        <w:fldChar w:fldCharType="end"/>
      </w:r>
      <w:r w:rsidRPr="00202AB3">
        <w:rPr>
          <w:rFonts w:asciiTheme="minorHAnsi" w:hAnsiTheme="minorHAnsi" w:cstheme="minorHAnsi"/>
          <w:sz w:val="22"/>
          <w:szCs w:val="22"/>
        </w:rPr>
        <w:t>.</w:t>
      </w:r>
    </w:p>
    <w:p w:rsidR="00BA2530" w:rsidRPr="00202AB3" w:rsidP="00BA2530" w14:paraId="4AE0F264" w14:textId="77777777">
      <w:pPr>
        <w:pStyle w:val="BodyText"/>
        <w:rPr>
          <w:rFonts w:asciiTheme="minorHAnsi" w:hAnsiTheme="minorHAnsi" w:cstheme="minorHAnsi"/>
          <w:b/>
          <w:bCs/>
          <w:sz w:val="22"/>
          <w:szCs w:val="22"/>
        </w:rPr>
      </w:pPr>
      <w:bookmarkStart w:id="16" w:name="_Ref80788212"/>
      <w:r w:rsidRPr="00202AB3">
        <w:rPr>
          <w:rFonts w:asciiTheme="minorHAnsi" w:hAnsiTheme="minorHAnsi" w:cstheme="minorHAnsi"/>
          <w:b/>
          <w:bCs/>
          <w:sz w:val="22"/>
          <w:szCs w:val="22"/>
        </w:rPr>
        <w:t xml:space="preserve">Table </w:t>
      </w:r>
      <w:r w:rsidRPr="00202AB3">
        <w:rPr>
          <w:rFonts w:asciiTheme="minorHAnsi" w:hAnsiTheme="minorHAnsi" w:cstheme="minorHAnsi"/>
          <w:b/>
          <w:bCs/>
          <w:sz w:val="22"/>
          <w:szCs w:val="22"/>
        </w:rPr>
        <w:fldChar w:fldCharType="begin"/>
      </w:r>
      <w:r w:rsidRPr="00202AB3">
        <w:rPr>
          <w:rFonts w:asciiTheme="minorHAnsi" w:hAnsiTheme="minorHAnsi" w:cstheme="minorHAnsi"/>
          <w:b/>
          <w:bCs/>
          <w:sz w:val="22"/>
          <w:szCs w:val="22"/>
        </w:rPr>
        <w:instrText xml:space="preserve"> SEQ Table \* ROMAN </w:instrText>
      </w:r>
      <w:r w:rsidRPr="00202AB3">
        <w:rPr>
          <w:rFonts w:asciiTheme="minorHAnsi" w:hAnsiTheme="minorHAnsi" w:cstheme="minorHAnsi"/>
          <w:b/>
          <w:bCs/>
          <w:sz w:val="22"/>
          <w:szCs w:val="22"/>
        </w:rPr>
        <w:fldChar w:fldCharType="separate"/>
      </w:r>
      <w:r w:rsidRPr="00202AB3">
        <w:rPr>
          <w:rFonts w:asciiTheme="minorHAnsi" w:hAnsiTheme="minorHAnsi" w:cstheme="minorHAnsi"/>
          <w:b/>
          <w:bCs/>
          <w:noProof/>
          <w:sz w:val="22"/>
          <w:szCs w:val="22"/>
        </w:rPr>
        <w:t>I</w:t>
      </w:r>
      <w:r w:rsidRPr="00202AB3">
        <w:rPr>
          <w:rFonts w:asciiTheme="minorHAnsi" w:hAnsiTheme="minorHAnsi" w:cstheme="minorHAnsi"/>
          <w:b/>
          <w:bCs/>
          <w:sz w:val="22"/>
          <w:szCs w:val="22"/>
        </w:rPr>
        <w:fldChar w:fldCharType="end"/>
      </w:r>
      <w:bookmarkEnd w:id="16"/>
      <w:r w:rsidRPr="00202AB3">
        <w:rPr>
          <w:rFonts w:asciiTheme="minorHAnsi" w:hAnsiTheme="minorHAnsi" w:cstheme="minorHAnsi"/>
          <w:b/>
          <w:bCs/>
          <w:sz w:val="22"/>
          <w:szCs w:val="22"/>
        </w:rPr>
        <w:t>. NAICS Classification of Potentially Affected Entities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197"/>
        <w:gridCol w:w="11413"/>
      </w:tblGrid>
      <w:tr w14:paraId="60B0B24A" w14:textId="77777777" w:rsidTr="00DC245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52"/>
          <w:tblHeader/>
        </w:trPr>
        <w:tc>
          <w:tcPr>
            <w:tcW w:w="807" w:type="pct"/>
          </w:tcPr>
          <w:p w:rsidR="00BA2530" w:rsidRPr="00202AB3" w:rsidP="00DC2450" w14:paraId="32BFBFB8" w14:textId="77777777">
            <w:pPr>
              <w:spacing w:line="233" w:lineRule="exact"/>
              <w:ind w:left="4"/>
              <w:rPr>
                <w:rFonts w:cstheme="minorHAnsi"/>
                <w:b/>
              </w:rPr>
            </w:pPr>
            <w:r w:rsidRPr="00202AB3">
              <w:rPr>
                <w:rFonts w:cstheme="minorHAnsi"/>
                <w:b/>
              </w:rPr>
              <w:t>NAICS Code</w:t>
            </w:r>
          </w:p>
        </w:tc>
        <w:tc>
          <w:tcPr>
            <w:tcW w:w="4193" w:type="pct"/>
          </w:tcPr>
          <w:p w:rsidR="00BA2530" w:rsidRPr="00202AB3" w:rsidP="00DC2450" w14:paraId="012AC413" w14:textId="77777777">
            <w:pPr>
              <w:spacing w:line="233" w:lineRule="exact"/>
              <w:ind w:left="4"/>
              <w:rPr>
                <w:rFonts w:cstheme="minorHAnsi"/>
                <w:b/>
              </w:rPr>
            </w:pPr>
            <w:r w:rsidRPr="00202AB3">
              <w:rPr>
                <w:rFonts w:cstheme="minorHAnsi"/>
                <w:b/>
              </w:rPr>
              <w:t>NAICS Industry Description</w:t>
            </w:r>
          </w:p>
        </w:tc>
      </w:tr>
      <w:tr w14:paraId="018CABBE" w14:textId="77777777" w:rsidTr="00DC2450">
        <w:tblPrEx>
          <w:tblW w:w="5000" w:type="pct"/>
          <w:tblCellMar>
            <w:left w:w="0" w:type="dxa"/>
            <w:right w:w="0" w:type="dxa"/>
          </w:tblCellMar>
          <w:tblLook w:val="01E0"/>
        </w:tblPrEx>
        <w:trPr>
          <w:trHeight w:val="288"/>
        </w:trPr>
        <w:tc>
          <w:tcPr>
            <w:tcW w:w="807" w:type="pct"/>
            <w:vAlign w:val="center"/>
          </w:tcPr>
          <w:p w:rsidR="00BA2530" w:rsidRPr="00202AB3" w:rsidP="00DC2450" w14:paraId="75B4B339" w14:textId="77777777">
            <w:pPr>
              <w:spacing w:before="17" w:line="251" w:lineRule="exact"/>
              <w:ind w:left="4"/>
              <w:rPr>
                <w:rFonts w:cstheme="minorHAnsi"/>
              </w:rPr>
            </w:pPr>
            <w:r w:rsidRPr="00202AB3">
              <w:rPr>
                <w:rFonts w:cstheme="minorHAnsi"/>
              </w:rPr>
              <w:t>238220</w:t>
            </w:r>
          </w:p>
        </w:tc>
        <w:tc>
          <w:tcPr>
            <w:tcW w:w="4193" w:type="pct"/>
            <w:vAlign w:val="center"/>
          </w:tcPr>
          <w:p w:rsidR="00BA2530" w:rsidRPr="00202AB3" w:rsidP="00DC2450" w14:paraId="304C7E0E" w14:textId="77777777">
            <w:pPr>
              <w:spacing w:before="17" w:line="251" w:lineRule="exact"/>
              <w:ind w:left="3"/>
              <w:rPr>
                <w:rFonts w:cstheme="minorHAnsi"/>
              </w:rPr>
            </w:pPr>
            <w:r w:rsidRPr="00202AB3">
              <w:rPr>
                <w:rFonts w:cstheme="minorHAnsi"/>
                <w:color w:val="000000"/>
              </w:rPr>
              <w:t>Plumbing, Heating, and Air</w:t>
            </w:r>
            <w:r w:rsidRPr="00202AB3">
              <w:rPr>
                <w:rFonts w:cstheme="minorHAnsi"/>
                <w:color w:val="000000"/>
              </w:rPr>
              <w:noBreakHyphen/>
              <w:t xml:space="preserve">Conditioning Contractors   </w:t>
            </w:r>
          </w:p>
        </w:tc>
      </w:tr>
      <w:tr w14:paraId="1145E80C"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CA54489" w14:textId="77777777">
            <w:pPr>
              <w:spacing w:before="16" w:line="251" w:lineRule="exact"/>
              <w:ind w:left="4"/>
              <w:rPr>
                <w:rFonts w:cstheme="minorHAnsi"/>
              </w:rPr>
            </w:pPr>
            <w:r w:rsidRPr="00202AB3">
              <w:rPr>
                <w:rFonts w:cstheme="minorHAnsi"/>
              </w:rPr>
              <w:t>311812</w:t>
            </w:r>
          </w:p>
        </w:tc>
        <w:tc>
          <w:tcPr>
            <w:tcW w:w="4193" w:type="pct"/>
            <w:vAlign w:val="center"/>
          </w:tcPr>
          <w:p w:rsidR="00BA2530" w:rsidRPr="00202AB3" w:rsidP="00DC2450" w14:paraId="3B42EB33" w14:textId="77777777">
            <w:pPr>
              <w:spacing w:before="16" w:line="251" w:lineRule="exact"/>
              <w:ind w:left="4"/>
              <w:rPr>
                <w:rFonts w:cstheme="minorHAnsi"/>
              </w:rPr>
            </w:pPr>
            <w:r w:rsidRPr="00202AB3">
              <w:rPr>
                <w:rFonts w:cstheme="minorHAnsi"/>
                <w:color w:val="000000"/>
              </w:rPr>
              <w:t>Commercial Bakeries</w:t>
            </w:r>
          </w:p>
        </w:tc>
      </w:tr>
      <w:tr w14:paraId="7CCD6E62"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1E3CE5B" w14:textId="77777777">
            <w:pPr>
              <w:spacing w:before="17" w:line="250" w:lineRule="exact"/>
              <w:ind w:left="4"/>
              <w:rPr>
                <w:rFonts w:cstheme="minorHAnsi"/>
              </w:rPr>
            </w:pPr>
            <w:r w:rsidRPr="00202AB3">
              <w:rPr>
                <w:rFonts w:cstheme="minorHAnsi"/>
              </w:rPr>
              <w:t>321999</w:t>
            </w:r>
          </w:p>
        </w:tc>
        <w:tc>
          <w:tcPr>
            <w:tcW w:w="4193" w:type="pct"/>
            <w:vAlign w:val="center"/>
          </w:tcPr>
          <w:p w:rsidR="00BA2530" w:rsidRPr="00202AB3" w:rsidP="00DC2450" w14:paraId="5B704329" w14:textId="77777777">
            <w:pPr>
              <w:spacing w:before="17" w:line="250" w:lineRule="exact"/>
              <w:ind w:left="3"/>
              <w:rPr>
                <w:rFonts w:cstheme="minorHAnsi"/>
              </w:rPr>
            </w:pPr>
            <w:r w:rsidRPr="00202AB3">
              <w:rPr>
                <w:rFonts w:cstheme="minorHAnsi"/>
                <w:color w:val="000000"/>
              </w:rPr>
              <w:t>All Other Miscellaneous Wood Product Manufacturing</w:t>
            </w:r>
          </w:p>
        </w:tc>
      </w:tr>
      <w:tr w14:paraId="6834BAED" w14:textId="77777777" w:rsidTr="00DC2450">
        <w:tblPrEx>
          <w:tblW w:w="5000" w:type="pct"/>
          <w:tblCellMar>
            <w:left w:w="0" w:type="dxa"/>
            <w:right w:w="0" w:type="dxa"/>
          </w:tblCellMar>
          <w:tblLook w:val="01E0"/>
        </w:tblPrEx>
        <w:trPr>
          <w:trHeight w:val="288"/>
        </w:trPr>
        <w:tc>
          <w:tcPr>
            <w:tcW w:w="807" w:type="pct"/>
            <w:vAlign w:val="center"/>
          </w:tcPr>
          <w:p w:rsidR="00BA2530" w:rsidRPr="00202AB3" w:rsidP="00DC2450" w14:paraId="7010946B" w14:textId="77777777">
            <w:pPr>
              <w:spacing w:before="17" w:line="251" w:lineRule="exact"/>
              <w:ind w:left="4"/>
              <w:rPr>
                <w:rFonts w:cstheme="minorHAnsi"/>
              </w:rPr>
            </w:pPr>
            <w:r w:rsidRPr="00202AB3">
              <w:rPr>
                <w:rFonts w:cstheme="minorHAnsi"/>
              </w:rPr>
              <w:t>322299</w:t>
            </w:r>
          </w:p>
        </w:tc>
        <w:tc>
          <w:tcPr>
            <w:tcW w:w="4193" w:type="pct"/>
            <w:vAlign w:val="center"/>
          </w:tcPr>
          <w:p w:rsidR="00BA2530" w:rsidRPr="00202AB3" w:rsidP="00DC2450" w14:paraId="471ABF96" w14:textId="77777777">
            <w:pPr>
              <w:spacing w:before="17" w:line="251" w:lineRule="exact"/>
              <w:ind w:left="5"/>
              <w:rPr>
                <w:rFonts w:cstheme="minorHAnsi"/>
              </w:rPr>
            </w:pPr>
            <w:r w:rsidRPr="00202AB3">
              <w:rPr>
                <w:rFonts w:cstheme="minorHAnsi"/>
                <w:color w:val="000000"/>
              </w:rPr>
              <w:t xml:space="preserve">All Other Converted Paper Product Manufacturing  </w:t>
            </w:r>
          </w:p>
        </w:tc>
      </w:tr>
      <w:tr w14:paraId="43CD41FE"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9F40358" w14:textId="77777777">
            <w:pPr>
              <w:spacing w:before="16" w:line="251" w:lineRule="exact"/>
              <w:ind w:left="4"/>
              <w:rPr>
                <w:rFonts w:cstheme="minorHAnsi"/>
              </w:rPr>
            </w:pPr>
            <w:r w:rsidRPr="00202AB3">
              <w:rPr>
                <w:rFonts w:cstheme="minorHAnsi"/>
              </w:rPr>
              <w:t>324191</w:t>
            </w:r>
          </w:p>
        </w:tc>
        <w:tc>
          <w:tcPr>
            <w:tcW w:w="4193" w:type="pct"/>
            <w:vAlign w:val="center"/>
          </w:tcPr>
          <w:p w:rsidR="00BA2530" w:rsidRPr="00202AB3" w:rsidP="00DC2450" w14:paraId="31311A5D" w14:textId="77777777">
            <w:pPr>
              <w:spacing w:before="16" w:line="251" w:lineRule="exact"/>
              <w:ind w:left="5"/>
              <w:rPr>
                <w:rFonts w:cstheme="minorHAnsi"/>
              </w:rPr>
            </w:pPr>
            <w:r w:rsidRPr="00202AB3">
              <w:rPr>
                <w:rFonts w:cstheme="minorHAnsi"/>
                <w:color w:val="000000"/>
              </w:rPr>
              <w:t>Petroleum Lubricating Oil and Grease Manufacturing</w:t>
            </w:r>
          </w:p>
        </w:tc>
      </w:tr>
      <w:tr w14:paraId="3CFB06F6" w14:textId="77777777" w:rsidTr="00DC2450">
        <w:tblPrEx>
          <w:tblW w:w="5000" w:type="pct"/>
          <w:tblCellMar>
            <w:left w:w="0" w:type="dxa"/>
            <w:right w:w="0" w:type="dxa"/>
          </w:tblCellMar>
          <w:tblLook w:val="01E0"/>
        </w:tblPrEx>
        <w:trPr>
          <w:trHeight w:val="287"/>
        </w:trPr>
        <w:tc>
          <w:tcPr>
            <w:tcW w:w="807" w:type="pct"/>
            <w:tcBorders>
              <w:bottom w:val="single" w:sz="4" w:space="0" w:color="000000"/>
            </w:tcBorders>
            <w:vAlign w:val="center"/>
          </w:tcPr>
          <w:p w:rsidR="00BA2530" w:rsidRPr="00202AB3" w:rsidP="00DC2450" w14:paraId="34698FCE" w14:textId="77777777">
            <w:pPr>
              <w:spacing w:before="17" w:line="250" w:lineRule="exact"/>
              <w:ind w:left="4"/>
              <w:rPr>
                <w:rFonts w:cstheme="minorHAnsi"/>
              </w:rPr>
            </w:pPr>
            <w:r w:rsidRPr="00202AB3">
              <w:rPr>
                <w:rFonts w:cstheme="minorHAnsi"/>
              </w:rPr>
              <w:t>324199</w:t>
            </w:r>
          </w:p>
        </w:tc>
        <w:tc>
          <w:tcPr>
            <w:tcW w:w="4193" w:type="pct"/>
            <w:tcBorders>
              <w:bottom w:val="single" w:sz="4" w:space="0" w:color="000000"/>
            </w:tcBorders>
            <w:vAlign w:val="center"/>
          </w:tcPr>
          <w:p w:rsidR="00BA2530" w:rsidRPr="00202AB3" w:rsidP="00DC2450" w14:paraId="50BEA634" w14:textId="77777777">
            <w:pPr>
              <w:spacing w:before="17" w:line="250" w:lineRule="exact"/>
              <w:ind w:left="3"/>
              <w:rPr>
                <w:rFonts w:cstheme="minorHAnsi"/>
              </w:rPr>
            </w:pPr>
            <w:r w:rsidRPr="00202AB3">
              <w:rPr>
                <w:rFonts w:cstheme="minorHAnsi"/>
                <w:color w:val="000000"/>
              </w:rPr>
              <w:t>All Other Petroleum and Coal Products Manufacturing</w:t>
            </w:r>
          </w:p>
        </w:tc>
      </w:tr>
      <w:tr w14:paraId="6353A7FF" w14:textId="77777777" w:rsidTr="00DC2450">
        <w:tblPrEx>
          <w:tblW w:w="5000" w:type="pct"/>
          <w:tblCellMar>
            <w:left w:w="0" w:type="dxa"/>
            <w:right w:w="0" w:type="dxa"/>
          </w:tblCellMar>
          <w:tblLook w:val="01E0"/>
        </w:tblPrEx>
        <w:trPr>
          <w:trHeight w:val="288"/>
        </w:trPr>
        <w:tc>
          <w:tcPr>
            <w:tcW w:w="807" w:type="pct"/>
            <w:tcBorders>
              <w:bottom w:val="single" w:sz="4" w:space="0" w:color="auto"/>
            </w:tcBorders>
            <w:vAlign w:val="center"/>
          </w:tcPr>
          <w:p w:rsidR="00BA2530" w:rsidRPr="00202AB3" w:rsidP="00DC2450" w14:paraId="0546DEB1" w14:textId="77777777">
            <w:pPr>
              <w:spacing w:before="17" w:line="251" w:lineRule="exact"/>
              <w:ind w:left="4"/>
              <w:rPr>
                <w:rFonts w:cstheme="minorHAnsi"/>
              </w:rPr>
            </w:pPr>
            <w:r w:rsidRPr="00202AB3">
              <w:rPr>
                <w:rFonts w:cstheme="minorHAnsi"/>
              </w:rPr>
              <w:t>325199</w:t>
            </w:r>
          </w:p>
        </w:tc>
        <w:tc>
          <w:tcPr>
            <w:tcW w:w="4193" w:type="pct"/>
            <w:tcBorders>
              <w:bottom w:val="single" w:sz="4" w:space="0" w:color="auto"/>
            </w:tcBorders>
            <w:vAlign w:val="center"/>
          </w:tcPr>
          <w:p w:rsidR="00BA2530" w:rsidRPr="00202AB3" w:rsidP="00DC2450" w14:paraId="0AD9DF2E" w14:textId="77777777">
            <w:pPr>
              <w:spacing w:before="17" w:line="251" w:lineRule="exact"/>
              <w:ind w:left="4"/>
              <w:rPr>
                <w:rFonts w:cstheme="minorHAnsi"/>
              </w:rPr>
            </w:pPr>
            <w:r w:rsidRPr="00202AB3">
              <w:rPr>
                <w:rFonts w:cstheme="minorHAnsi"/>
                <w:color w:val="000000"/>
              </w:rPr>
              <w:t xml:space="preserve">All Other Basic Organic Chemical Manufacturing  </w:t>
            </w:r>
          </w:p>
        </w:tc>
      </w:tr>
      <w:tr w14:paraId="74965635" w14:textId="77777777" w:rsidTr="00DC2450">
        <w:tblPrEx>
          <w:tblW w:w="5000" w:type="pct"/>
          <w:tblCellMar>
            <w:left w:w="0" w:type="dxa"/>
            <w:right w:w="0" w:type="dxa"/>
          </w:tblCellMar>
          <w:tblLook w:val="01E0"/>
        </w:tblPrEx>
        <w:trPr>
          <w:trHeight w:val="287"/>
        </w:trPr>
        <w:tc>
          <w:tcPr>
            <w:tcW w:w="807" w:type="pct"/>
            <w:tcBorders>
              <w:top w:val="single" w:sz="4" w:space="0" w:color="auto"/>
            </w:tcBorders>
            <w:vAlign w:val="center"/>
          </w:tcPr>
          <w:p w:rsidR="00BA2530" w:rsidRPr="00202AB3" w:rsidP="00DC2450" w14:paraId="1B60DBFF" w14:textId="77777777">
            <w:pPr>
              <w:spacing w:before="16" w:line="251" w:lineRule="exact"/>
              <w:ind w:left="4"/>
              <w:rPr>
                <w:rFonts w:cstheme="minorHAnsi"/>
              </w:rPr>
            </w:pPr>
            <w:r w:rsidRPr="00202AB3">
              <w:rPr>
                <w:rFonts w:cstheme="minorHAnsi"/>
              </w:rPr>
              <w:t>325211</w:t>
            </w:r>
          </w:p>
        </w:tc>
        <w:tc>
          <w:tcPr>
            <w:tcW w:w="4193" w:type="pct"/>
            <w:tcBorders>
              <w:top w:val="single" w:sz="4" w:space="0" w:color="auto"/>
            </w:tcBorders>
            <w:vAlign w:val="center"/>
          </w:tcPr>
          <w:p w:rsidR="00BA2530" w:rsidRPr="00202AB3" w:rsidP="00DC2450" w14:paraId="6DE490DD" w14:textId="77777777">
            <w:pPr>
              <w:spacing w:before="16" w:line="251" w:lineRule="exact"/>
              <w:ind w:left="3"/>
              <w:rPr>
                <w:rFonts w:cstheme="minorHAnsi"/>
              </w:rPr>
            </w:pPr>
            <w:r w:rsidRPr="00202AB3">
              <w:rPr>
                <w:rFonts w:cstheme="minorHAnsi"/>
                <w:color w:val="000000"/>
              </w:rPr>
              <w:t>Plastics Material and Resin Manufacturing</w:t>
            </w:r>
          </w:p>
        </w:tc>
      </w:tr>
      <w:tr w14:paraId="5229D41B"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6762D0F" w14:textId="77777777">
            <w:pPr>
              <w:spacing w:before="17" w:line="250" w:lineRule="exact"/>
              <w:ind w:left="4"/>
              <w:rPr>
                <w:rFonts w:cstheme="minorHAnsi"/>
              </w:rPr>
            </w:pPr>
            <w:r w:rsidRPr="00202AB3">
              <w:rPr>
                <w:rFonts w:cstheme="minorHAnsi"/>
              </w:rPr>
              <w:t>325412</w:t>
            </w:r>
          </w:p>
        </w:tc>
        <w:tc>
          <w:tcPr>
            <w:tcW w:w="4193" w:type="pct"/>
            <w:vAlign w:val="center"/>
          </w:tcPr>
          <w:p w:rsidR="00BA2530" w:rsidRPr="00202AB3" w:rsidP="00DC2450" w14:paraId="3EAB7164" w14:textId="77777777">
            <w:pPr>
              <w:spacing w:before="17" w:line="250" w:lineRule="exact"/>
              <w:ind w:left="3"/>
              <w:rPr>
                <w:rFonts w:cstheme="minorHAnsi"/>
              </w:rPr>
            </w:pPr>
            <w:r w:rsidRPr="00202AB3">
              <w:rPr>
                <w:rFonts w:cstheme="minorHAnsi"/>
                <w:color w:val="000000"/>
              </w:rPr>
              <w:t>Pharmaceutical Preparation Manufacturing</w:t>
            </w:r>
          </w:p>
        </w:tc>
      </w:tr>
      <w:tr w14:paraId="53FE4AAF" w14:textId="77777777" w:rsidTr="00DC2450">
        <w:tblPrEx>
          <w:tblW w:w="5000" w:type="pct"/>
          <w:tblCellMar>
            <w:left w:w="0" w:type="dxa"/>
            <w:right w:w="0" w:type="dxa"/>
          </w:tblCellMar>
          <w:tblLook w:val="01E0"/>
        </w:tblPrEx>
        <w:trPr>
          <w:trHeight w:val="288"/>
        </w:trPr>
        <w:tc>
          <w:tcPr>
            <w:tcW w:w="807" w:type="pct"/>
            <w:vAlign w:val="center"/>
          </w:tcPr>
          <w:p w:rsidR="00BA2530" w:rsidRPr="00202AB3" w:rsidP="00DC2450" w14:paraId="29BAF44A" w14:textId="77777777">
            <w:pPr>
              <w:spacing w:before="17" w:line="251" w:lineRule="exact"/>
              <w:ind w:left="4"/>
              <w:rPr>
                <w:rFonts w:cstheme="minorHAnsi"/>
              </w:rPr>
            </w:pPr>
            <w:r w:rsidRPr="00202AB3">
              <w:rPr>
                <w:rFonts w:cstheme="minorHAnsi"/>
              </w:rPr>
              <w:t>325414</w:t>
            </w:r>
          </w:p>
        </w:tc>
        <w:tc>
          <w:tcPr>
            <w:tcW w:w="4193" w:type="pct"/>
            <w:vAlign w:val="center"/>
          </w:tcPr>
          <w:p w:rsidR="00BA2530" w:rsidRPr="00202AB3" w:rsidP="00DC2450" w14:paraId="043A849E" w14:textId="77777777">
            <w:pPr>
              <w:spacing w:before="17" w:line="251" w:lineRule="exact"/>
              <w:ind w:left="3"/>
              <w:rPr>
                <w:rFonts w:cstheme="minorHAnsi"/>
              </w:rPr>
            </w:pPr>
            <w:r w:rsidRPr="00202AB3">
              <w:rPr>
                <w:rFonts w:cstheme="minorHAnsi"/>
                <w:color w:val="000000"/>
              </w:rPr>
              <w:t>Biological Product (except Diagnostic) Manufacturing</w:t>
            </w:r>
          </w:p>
        </w:tc>
      </w:tr>
      <w:tr w14:paraId="6089486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D83F8A2" w14:textId="77777777">
            <w:pPr>
              <w:spacing w:before="16" w:line="251" w:lineRule="exact"/>
              <w:ind w:left="4"/>
              <w:rPr>
                <w:rFonts w:cstheme="minorHAnsi"/>
              </w:rPr>
            </w:pPr>
            <w:r w:rsidRPr="00202AB3">
              <w:rPr>
                <w:rFonts w:cstheme="minorHAnsi"/>
              </w:rPr>
              <w:t>325998</w:t>
            </w:r>
          </w:p>
        </w:tc>
        <w:tc>
          <w:tcPr>
            <w:tcW w:w="4193" w:type="pct"/>
            <w:vAlign w:val="center"/>
          </w:tcPr>
          <w:p w:rsidR="00BA2530" w:rsidRPr="00202AB3" w:rsidP="00DC2450" w14:paraId="2AE64F9F" w14:textId="77777777">
            <w:pPr>
              <w:spacing w:before="16" w:line="251" w:lineRule="exact"/>
              <w:ind w:left="3"/>
              <w:rPr>
                <w:rFonts w:cstheme="minorHAnsi"/>
              </w:rPr>
            </w:pPr>
            <w:r w:rsidRPr="00202AB3">
              <w:rPr>
                <w:rFonts w:cstheme="minorHAnsi"/>
                <w:color w:val="000000"/>
              </w:rPr>
              <w:t>All Other Miscellaneous Chemical Product and Preparation Manufacturing</w:t>
            </w:r>
          </w:p>
        </w:tc>
      </w:tr>
      <w:tr w14:paraId="39F93D1D"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DAB4F65" w14:textId="77777777">
            <w:pPr>
              <w:spacing w:before="17" w:line="250" w:lineRule="exact"/>
              <w:ind w:left="4"/>
              <w:rPr>
                <w:rFonts w:cstheme="minorHAnsi"/>
              </w:rPr>
            </w:pPr>
            <w:r w:rsidRPr="00202AB3">
              <w:rPr>
                <w:rFonts w:cstheme="minorHAnsi"/>
              </w:rPr>
              <w:t>326150</w:t>
            </w:r>
          </w:p>
        </w:tc>
        <w:tc>
          <w:tcPr>
            <w:tcW w:w="4193" w:type="pct"/>
            <w:vAlign w:val="center"/>
          </w:tcPr>
          <w:p w:rsidR="00BA2530" w:rsidRPr="00202AB3" w:rsidP="00DC2450" w14:paraId="00117D1C" w14:textId="77777777">
            <w:pPr>
              <w:spacing w:before="17" w:line="250" w:lineRule="exact"/>
              <w:ind w:left="3"/>
              <w:rPr>
                <w:rFonts w:cstheme="minorHAnsi"/>
              </w:rPr>
            </w:pPr>
            <w:r w:rsidRPr="00202AB3">
              <w:rPr>
                <w:rFonts w:cstheme="minorHAnsi"/>
                <w:color w:val="000000"/>
              </w:rPr>
              <w:t>Urethane and Other Foam Product</w:t>
            </w:r>
          </w:p>
        </w:tc>
      </w:tr>
      <w:tr w14:paraId="56994DDB" w14:textId="77777777" w:rsidTr="00DC2450">
        <w:tblPrEx>
          <w:tblW w:w="5000" w:type="pct"/>
          <w:tblCellMar>
            <w:left w:w="0" w:type="dxa"/>
            <w:right w:w="0" w:type="dxa"/>
          </w:tblCellMar>
          <w:tblLook w:val="01E0"/>
        </w:tblPrEx>
        <w:trPr>
          <w:trHeight w:val="260"/>
        </w:trPr>
        <w:tc>
          <w:tcPr>
            <w:tcW w:w="807" w:type="pct"/>
            <w:vAlign w:val="center"/>
          </w:tcPr>
          <w:p w:rsidR="00BA2530" w:rsidRPr="00202AB3" w:rsidP="00DC2450" w14:paraId="29AA663E" w14:textId="77777777">
            <w:pPr>
              <w:spacing w:before="3" w:line="237" w:lineRule="exact"/>
              <w:ind w:left="4"/>
              <w:rPr>
                <w:rFonts w:cstheme="minorHAnsi"/>
              </w:rPr>
            </w:pPr>
            <w:r w:rsidRPr="00202AB3">
              <w:rPr>
                <w:rFonts w:cstheme="minorHAnsi"/>
              </w:rPr>
              <w:t>326299</w:t>
            </w:r>
          </w:p>
        </w:tc>
        <w:tc>
          <w:tcPr>
            <w:tcW w:w="4193" w:type="pct"/>
            <w:vAlign w:val="center"/>
          </w:tcPr>
          <w:p w:rsidR="00BA2530" w:rsidRPr="00202AB3" w:rsidP="00DC2450" w14:paraId="09211E6F" w14:textId="77777777">
            <w:pPr>
              <w:spacing w:before="3" w:line="237" w:lineRule="exact"/>
              <w:ind w:left="3"/>
              <w:rPr>
                <w:rFonts w:cstheme="minorHAnsi"/>
              </w:rPr>
            </w:pPr>
            <w:r w:rsidRPr="00202AB3">
              <w:rPr>
                <w:rFonts w:cstheme="minorHAnsi"/>
                <w:color w:val="000000"/>
              </w:rPr>
              <w:t>All Other Rubber Product Manufacturing</w:t>
            </w:r>
          </w:p>
        </w:tc>
      </w:tr>
      <w:tr w14:paraId="3EB20F79" w14:textId="77777777" w:rsidTr="00DC2450">
        <w:tblPrEx>
          <w:tblW w:w="5000" w:type="pct"/>
          <w:tblCellMar>
            <w:left w:w="0" w:type="dxa"/>
            <w:right w:w="0" w:type="dxa"/>
          </w:tblCellMar>
          <w:tblLook w:val="01E0"/>
        </w:tblPrEx>
        <w:trPr>
          <w:trHeight w:val="288"/>
        </w:trPr>
        <w:tc>
          <w:tcPr>
            <w:tcW w:w="807" w:type="pct"/>
            <w:vAlign w:val="center"/>
          </w:tcPr>
          <w:p w:rsidR="00BA2530" w:rsidRPr="00202AB3" w:rsidP="00DC2450" w14:paraId="524CB9FA" w14:textId="77777777">
            <w:pPr>
              <w:spacing w:before="17" w:line="251" w:lineRule="exact"/>
              <w:ind w:left="4"/>
              <w:rPr>
                <w:rFonts w:cstheme="minorHAnsi"/>
              </w:rPr>
            </w:pPr>
            <w:r w:rsidRPr="00202AB3">
              <w:rPr>
                <w:rFonts w:cstheme="minorHAnsi"/>
              </w:rPr>
              <w:t>327999</w:t>
            </w:r>
          </w:p>
        </w:tc>
        <w:tc>
          <w:tcPr>
            <w:tcW w:w="4193" w:type="pct"/>
            <w:vAlign w:val="center"/>
          </w:tcPr>
          <w:p w:rsidR="00BA2530" w:rsidRPr="00202AB3" w:rsidP="00DC2450" w14:paraId="6487897B" w14:textId="77777777">
            <w:pPr>
              <w:spacing w:before="17" w:line="251" w:lineRule="exact"/>
              <w:ind w:left="3"/>
              <w:rPr>
                <w:rFonts w:cstheme="minorHAnsi"/>
              </w:rPr>
            </w:pPr>
            <w:r w:rsidRPr="00202AB3">
              <w:rPr>
                <w:rFonts w:cstheme="minorHAnsi"/>
                <w:color w:val="000000"/>
              </w:rPr>
              <w:t>All Other Miscellaneous Nonmetallic Mineral Product Manufacturing</w:t>
            </w:r>
          </w:p>
        </w:tc>
      </w:tr>
      <w:tr w14:paraId="6D6A547D" w14:textId="77777777" w:rsidTr="00DC2450">
        <w:tblPrEx>
          <w:tblW w:w="5000" w:type="pct"/>
          <w:tblCellMar>
            <w:left w:w="0" w:type="dxa"/>
            <w:right w:w="0" w:type="dxa"/>
          </w:tblCellMar>
          <w:tblLook w:val="01E0"/>
        </w:tblPrEx>
        <w:trPr>
          <w:trHeight w:val="278"/>
        </w:trPr>
        <w:tc>
          <w:tcPr>
            <w:tcW w:w="807" w:type="pct"/>
            <w:vAlign w:val="center"/>
          </w:tcPr>
          <w:p w:rsidR="00BA2530" w:rsidRPr="00202AB3" w:rsidP="00DC2450" w14:paraId="50085BFD" w14:textId="77777777">
            <w:pPr>
              <w:spacing w:before="11" w:line="246" w:lineRule="exact"/>
              <w:ind w:left="4"/>
              <w:rPr>
                <w:rFonts w:cstheme="minorHAnsi"/>
              </w:rPr>
            </w:pPr>
            <w:r w:rsidRPr="00202AB3">
              <w:rPr>
                <w:rFonts w:cstheme="minorHAnsi"/>
              </w:rPr>
              <w:t>332812</w:t>
            </w:r>
          </w:p>
        </w:tc>
        <w:tc>
          <w:tcPr>
            <w:tcW w:w="4193" w:type="pct"/>
            <w:vAlign w:val="center"/>
          </w:tcPr>
          <w:p w:rsidR="00BA2530" w:rsidRPr="00202AB3" w:rsidP="00DC2450" w14:paraId="6BBDDA3D" w14:textId="77777777">
            <w:pPr>
              <w:spacing w:before="11" w:line="246" w:lineRule="exact"/>
              <w:ind w:left="3"/>
              <w:rPr>
                <w:rFonts w:cstheme="minorHAnsi"/>
              </w:rPr>
            </w:pPr>
            <w:r w:rsidRPr="00202AB3">
              <w:rPr>
                <w:rFonts w:cstheme="minorHAnsi"/>
                <w:color w:val="000000"/>
              </w:rPr>
              <w:t>Metal Coating, Engraving (except Jewelry and Silverware), and Allied Services to Manufacturers</w:t>
            </w:r>
          </w:p>
        </w:tc>
      </w:tr>
      <w:tr w14:paraId="217C7200"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233822D8" w14:textId="77777777">
            <w:pPr>
              <w:spacing w:before="16" w:line="251" w:lineRule="exact"/>
              <w:ind w:left="4"/>
              <w:rPr>
                <w:rFonts w:cstheme="minorHAnsi"/>
              </w:rPr>
            </w:pPr>
            <w:r w:rsidRPr="00202AB3">
              <w:rPr>
                <w:rFonts w:cstheme="minorHAnsi"/>
              </w:rPr>
              <w:t>332999</w:t>
            </w:r>
          </w:p>
        </w:tc>
        <w:tc>
          <w:tcPr>
            <w:tcW w:w="4193" w:type="pct"/>
            <w:vAlign w:val="center"/>
          </w:tcPr>
          <w:p w:rsidR="00BA2530" w:rsidRPr="00202AB3" w:rsidP="00DC2450" w14:paraId="3B9D6D72" w14:textId="77777777">
            <w:pPr>
              <w:spacing w:before="16" w:line="251" w:lineRule="exact"/>
              <w:ind w:left="3"/>
              <w:rPr>
                <w:rFonts w:cstheme="minorHAnsi"/>
              </w:rPr>
            </w:pPr>
            <w:r w:rsidRPr="00202AB3">
              <w:rPr>
                <w:rFonts w:cstheme="minorHAnsi"/>
                <w:color w:val="000000"/>
              </w:rPr>
              <w:t>All Other Miscellaneous Fabricated Metal Product Manufacturing</w:t>
            </w:r>
          </w:p>
        </w:tc>
      </w:tr>
      <w:tr w14:paraId="4E18A0A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E2E3DB2" w14:textId="77777777">
            <w:pPr>
              <w:spacing w:before="17" w:line="250" w:lineRule="exact"/>
              <w:ind w:left="4"/>
              <w:rPr>
                <w:rFonts w:cstheme="minorHAnsi"/>
              </w:rPr>
            </w:pPr>
            <w:r w:rsidRPr="00202AB3">
              <w:rPr>
                <w:rFonts w:cstheme="minorHAnsi"/>
              </w:rPr>
              <w:t>333415</w:t>
            </w:r>
          </w:p>
        </w:tc>
        <w:tc>
          <w:tcPr>
            <w:tcW w:w="4193" w:type="pct"/>
            <w:vAlign w:val="center"/>
          </w:tcPr>
          <w:p w:rsidR="00BA2530" w:rsidRPr="00202AB3" w:rsidP="00DC2450" w14:paraId="0F01AB63" w14:textId="77777777">
            <w:pPr>
              <w:spacing w:before="17" w:line="250" w:lineRule="exact"/>
              <w:ind w:left="4"/>
              <w:rPr>
                <w:rFonts w:cstheme="minorHAnsi"/>
              </w:rPr>
            </w:pPr>
            <w:r w:rsidRPr="00202AB3">
              <w:rPr>
                <w:rFonts w:cstheme="minorHAnsi"/>
                <w:color w:val="000000"/>
              </w:rPr>
              <w:t>Air</w:t>
            </w:r>
            <w:r w:rsidRPr="00202AB3">
              <w:rPr>
                <w:rFonts w:cstheme="minorHAnsi"/>
                <w:color w:val="000000"/>
              </w:rPr>
              <w:noBreakHyphen/>
              <w:t>Conditioning and Warm Air Heating Equipment and Commercial and Industrial Refrigeration Equipment Manufacturing</w:t>
            </w:r>
          </w:p>
        </w:tc>
      </w:tr>
      <w:tr w14:paraId="6A6338B8" w14:textId="77777777" w:rsidTr="00DC2450">
        <w:tblPrEx>
          <w:tblW w:w="5000" w:type="pct"/>
          <w:tblCellMar>
            <w:left w:w="0" w:type="dxa"/>
            <w:right w:w="0" w:type="dxa"/>
          </w:tblCellMar>
          <w:tblLook w:val="01E0"/>
        </w:tblPrEx>
        <w:trPr>
          <w:trHeight w:val="288"/>
        </w:trPr>
        <w:tc>
          <w:tcPr>
            <w:tcW w:w="807" w:type="pct"/>
            <w:vAlign w:val="center"/>
          </w:tcPr>
          <w:p w:rsidR="00BA2530" w:rsidRPr="00202AB3" w:rsidP="00DC2450" w14:paraId="21D7D62D" w14:textId="77777777">
            <w:pPr>
              <w:spacing w:line="253" w:lineRule="exact"/>
              <w:ind w:left="4"/>
              <w:rPr>
                <w:rFonts w:cstheme="minorHAnsi"/>
              </w:rPr>
            </w:pPr>
            <w:r w:rsidRPr="00202AB3">
              <w:rPr>
                <w:rFonts w:cstheme="minorHAnsi"/>
              </w:rPr>
              <w:t>333511</w:t>
            </w:r>
          </w:p>
        </w:tc>
        <w:tc>
          <w:tcPr>
            <w:tcW w:w="4193" w:type="pct"/>
            <w:vAlign w:val="center"/>
          </w:tcPr>
          <w:p w:rsidR="00BA2530" w:rsidRPr="00202AB3" w:rsidP="00DC2450" w14:paraId="704035F7" w14:textId="77777777">
            <w:pPr>
              <w:spacing w:line="253" w:lineRule="exact"/>
              <w:ind w:left="3"/>
              <w:rPr>
                <w:rFonts w:cstheme="minorHAnsi"/>
              </w:rPr>
            </w:pPr>
            <w:r w:rsidRPr="00202AB3">
              <w:rPr>
                <w:rFonts w:cstheme="minorHAnsi"/>
                <w:color w:val="000000"/>
              </w:rPr>
              <w:t>Industrial Mold Manufacturing</w:t>
            </w:r>
          </w:p>
        </w:tc>
      </w:tr>
      <w:tr w14:paraId="635E3B5D"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B83CB93" w14:textId="77777777">
            <w:pPr>
              <w:spacing w:before="16" w:line="251" w:lineRule="exact"/>
              <w:ind w:left="4"/>
              <w:rPr>
                <w:rFonts w:cstheme="minorHAnsi"/>
              </w:rPr>
            </w:pPr>
            <w:r w:rsidRPr="00202AB3">
              <w:rPr>
                <w:rFonts w:cstheme="minorHAnsi"/>
              </w:rPr>
              <w:t>333912</w:t>
            </w:r>
          </w:p>
        </w:tc>
        <w:tc>
          <w:tcPr>
            <w:tcW w:w="4193" w:type="pct"/>
            <w:vAlign w:val="center"/>
          </w:tcPr>
          <w:p w:rsidR="00BA2530" w:rsidRPr="00202AB3" w:rsidP="00DC2450" w14:paraId="0A25B35A" w14:textId="77777777">
            <w:pPr>
              <w:spacing w:before="16" w:line="251" w:lineRule="exact"/>
              <w:ind w:left="3"/>
              <w:rPr>
                <w:rFonts w:cstheme="minorHAnsi"/>
              </w:rPr>
            </w:pPr>
            <w:r w:rsidRPr="00202AB3">
              <w:rPr>
                <w:rFonts w:cstheme="minorHAnsi"/>
                <w:color w:val="000000"/>
              </w:rPr>
              <w:t>Air and Gas Compressor Manufacturing</w:t>
            </w:r>
          </w:p>
        </w:tc>
      </w:tr>
      <w:tr w14:paraId="24143AD1"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1185D6A" w14:textId="77777777">
            <w:pPr>
              <w:spacing w:before="16" w:line="251" w:lineRule="exact"/>
              <w:ind w:left="4"/>
              <w:rPr>
                <w:rFonts w:cstheme="minorHAnsi"/>
              </w:rPr>
            </w:pPr>
            <w:r w:rsidRPr="00202AB3">
              <w:rPr>
                <w:rFonts w:cstheme="minorHAnsi"/>
              </w:rPr>
              <w:t>333999</w:t>
            </w:r>
          </w:p>
        </w:tc>
        <w:tc>
          <w:tcPr>
            <w:tcW w:w="4193" w:type="pct"/>
            <w:vAlign w:val="center"/>
          </w:tcPr>
          <w:p w:rsidR="00BA2530" w:rsidRPr="00202AB3" w:rsidP="00DC2450" w14:paraId="0EC4844D" w14:textId="77777777">
            <w:pPr>
              <w:spacing w:before="16" w:line="251" w:lineRule="exact"/>
              <w:ind w:left="3"/>
              <w:rPr>
                <w:rFonts w:cstheme="minorHAnsi"/>
              </w:rPr>
            </w:pPr>
            <w:r w:rsidRPr="00202AB3">
              <w:rPr>
                <w:rFonts w:cstheme="minorHAnsi"/>
                <w:color w:val="000000"/>
              </w:rPr>
              <w:t>All Other Miscellaneous General Purpose Machinery Manufacturing</w:t>
            </w:r>
          </w:p>
        </w:tc>
      </w:tr>
      <w:tr w14:paraId="13403432"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7212A49" w14:textId="77777777">
            <w:pPr>
              <w:spacing w:before="16" w:line="251" w:lineRule="exact"/>
              <w:ind w:left="4"/>
              <w:rPr>
                <w:rFonts w:cstheme="minorHAnsi"/>
              </w:rPr>
            </w:pPr>
            <w:r w:rsidRPr="00202AB3">
              <w:rPr>
                <w:rFonts w:cstheme="minorHAnsi"/>
              </w:rPr>
              <w:t>334419</w:t>
            </w:r>
          </w:p>
        </w:tc>
        <w:tc>
          <w:tcPr>
            <w:tcW w:w="4193" w:type="pct"/>
            <w:vAlign w:val="center"/>
          </w:tcPr>
          <w:p w:rsidR="00BA2530" w:rsidRPr="00202AB3" w:rsidP="00DC2450" w14:paraId="0E5FFB81" w14:textId="77777777">
            <w:pPr>
              <w:spacing w:before="16" w:line="251" w:lineRule="exact"/>
              <w:ind w:left="3"/>
              <w:rPr>
                <w:rFonts w:cstheme="minorHAnsi"/>
              </w:rPr>
            </w:pPr>
            <w:r w:rsidRPr="00202AB3">
              <w:rPr>
                <w:rFonts w:cstheme="minorHAnsi"/>
                <w:color w:val="000000"/>
              </w:rPr>
              <w:t>Other Electronic Component Manufacturing</w:t>
            </w:r>
          </w:p>
        </w:tc>
      </w:tr>
      <w:tr w14:paraId="07DA1FC9"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211F1BB6" w14:textId="77777777">
            <w:pPr>
              <w:spacing w:before="16" w:line="251" w:lineRule="exact"/>
              <w:ind w:left="4"/>
              <w:rPr>
                <w:rFonts w:cstheme="minorHAnsi"/>
              </w:rPr>
            </w:pPr>
            <w:r w:rsidRPr="00202AB3">
              <w:rPr>
                <w:rFonts w:cstheme="minorHAnsi"/>
                <w:color w:val="000000" w:themeColor="text1"/>
              </w:rPr>
              <w:t>335220</w:t>
            </w:r>
          </w:p>
        </w:tc>
        <w:tc>
          <w:tcPr>
            <w:tcW w:w="4193" w:type="pct"/>
          </w:tcPr>
          <w:p w:rsidR="00BA2530" w:rsidRPr="00202AB3" w:rsidP="00DC2450" w14:paraId="4176DBC6" w14:textId="77777777">
            <w:pPr>
              <w:spacing w:before="16" w:line="251" w:lineRule="exact"/>
              <w:ind w:left="3"/>
              <w:rPr>
                <w:rFonts w:cstheme="minorHAnsi"/>
              </w:rPr>
            </w:pPr>
            <w:r w:rsidRPr="00202AB3">
              <w:rPr>
                <w:rFonts w:cstheme="minorHAnsi"/>
                <w:color w:val="000000" w:themeColor="text1"/>
              </w:rPr>
              <w:t>Major Household Appliance Manufacturing</w:t>
            </w:r>
          </w:p>
        </w:tc>
      </w:tr>
      <w:tr w14:paraId="1CDA9942"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602283A" w14:textId="77777777">
            <w:pPr>
              <w:spacing w:before="16" w:line="251" w:lineRule="exact"/>
              <w:ind w:left="4"/>
              <w:rPr>
                <w:rFonts w:cstheme="minorHAnsi"/>
              </w:rPr>
            </w:pPr>
            <w:r w:rsidRPr="00202AB3">
              <w:rPr>
                <w:rFonts w:cstheme="minorHAnsi"/>
              </w:rPr>
              <w:t>336120</w:t>
            </w:r>
          </w:p>
        </w:tc>
        <w:tc>
          <w:tcPr>
            <w:tcW w:w="4193" w:type="pct"/>
            <w:vAlign w:val="center"/>
          </w:tcPr>
          <w:p w:rsidR="00BA2530" w:rsidRPr="00202AB3" w:rsidP="00DC2450" w14:paraId="2BCE1A7B" w14:textId="77777777">
            <w:pPr>
              <w:spacing w:before="16" w:line="251" w:lineRule="exact"/>
              <w:ind w:left="3"/>
              <w:rPr>
                <w:rFonts w:cstheme="minorHAnsi"/>
              </w:rPr>
            </w:pPr>
            <w:r w:rsidRPr="00202AB3">
              <w:rPr>
                <w:rFonts w:cstheme="minorHAnsi"/>
                <w:color w:val="000000"/>
              </w:rPr>
              <w:t>Heavy Duty Truck Manufacturing</w:t>
            </w:r>
          </w:p>
        </w:tc>
      </w:tr>
      <w:tr w14:paraId="14427631"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93631C7" w14:textId="77777777">
            <w:pPr>
              <w:spacing w:before="16" w:line="251" w:lineRule="exact"/>
              <w:ind w:left="4"/>
              <w:rPr>
                <w:rFonts w:cstheme="minorHAnsi"/>
              </w:rPr>
            </w:pPr>
            <w:r w:rsidRPr="00202AB3">
              <w:rPr>
                <w:rFonts w:cstheme="minorHAnsi"/>
              </w:rPr>
              <w:t>336212</w:t>
            </w:r>
          </w:p>
        </w:tc>
        <w:tc>
          <w:tcPr>
            <w:tcW w:w="4193" w:type="pct"/>
            <w:vAlign w:val="center"/>
          </w:tcPr>
          <w:p w:rsidR="00BA2530" w:rsidRPr="00202AB3" w:rsidP="00DC2450" w14:paraId="7F2046A0" w14:textId="77777777">
            <w:pPr>
              <w:spacing w:before="16" w:line="251" w:lineRule="exact"/>
              <w:ind w:left="3"/>
              <w:rPr>
                <w:rFonts w:cstheme="minorHAnsi"/>
              </w:rPr>
            </w:pPr>
            <w:r w:rsidRPr="00202AB3">
              <w:rPr>
                <w:rFonts w:cstheme="minorHAnsi"/>
                <w:color w:val="000000"/>
              </w:rPr>
              <w:t>Truck Trailer Manufacturing</w:t>
            </w:r>
          </w:p>
        </w:tc>
      </w:tr>
      <w:tr w14:paraId="6C5CDAC0"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4BCF843" w14:textId="77777777">
            <w:pPr>
              <w:spacing w:before="16" w:line="251" w:lineRule="exact"/>
              <w:ind w:left="4"/>
              <w:rPr>
                <w:rFonts w:cstheme="minorHAnsi"/>
              </w:rPr>
            </w:pPr>
            <w:r w:rsidRPr="00202AB3">
              <w:rPr>
                <w:rFonts w:cstheme="minorHAnsi"/>
              </w:rPr>
              <w:t>336214</w:t>
            </w:r>
          </w:p>
        </w:tc>
        <w:tc>
          <w:tcPr>
            <w:tcW w:w="4193" w:type="pct"/>
            <w:vAlign w:val="center"/>
          </w:tcPr>
          <w:p w:rsidR="00BA2530" w:rsidRPr="00202AB3" w:rsidP="00DC2450" w14:paraId="708D0099" w14:textId="77777777">
            <w:pPr>
              <w:spacing w:before="16" w:line="251" w:lineRule="exact"/>
              <w:ind w:left="3"/>
              <w:rPr>
                <w:rFonts w:cstheme="minorHAnsi"/>
              </w:rPr>
            </w:pPr>
            <w:r w:rsidRPr="00202AB3">
              <w:rPr>
                <w:rFonts w:cstheme="minorHAnsi"/>
                <w:color w:val="000000"/>
              </w:rPr>
              <w:t>Travel Trailer and Camper Manufacturing</w:t>
            </w:r>
          </w:p>
        </w:tc>
      </w:tr>
      <w:tr w14:paraId="1EFF9EC9"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140EA9E" w14:textId="77777777">
            <w:pPr>
              <w:spacing w:before="16" w:line="251" w:lineRule="exact"/>
              <w:ind w:left="4"/>
              <w:rPr>
                <w:rFonts w:cstheme="minorHAnsi"/>
              </w:rPr>
            </w:pPr>
            <w:r w:rsidRPr="00202AB3">
              <w:rPr>
                <w:rFonts w:cstheme="minorHAnsi"/>
                <w:color w:val="000000" w:themeColor="text1"/>
              </w:rPr>
              <w:t>3363</w:t>
            </w:r>
          </w:p>
        </w:tc>
        <w:tc>
          <w:tcPr>
            <w:tcW w:w="4193" w:type="pct"/>
          </w:tcPr>
          <w:p w:rsidR="00BA2530" w:rsidRPr="00202AB3" w:rsidP="00DC2450" w14:paraId="72757468" w14:textId="77777777">
            <w:pPr>
              <w:spacing w:line="250" w:lineRule="exact"/>
              <w:rPr>
                <w:rFonts w:cstheme="minorHAnsi"/>
              </w:rPr>
            </w:pPr>
            <w:r w:rsidRPr="00202AB3">
              <w:rPr>
                <w:rFonts w:cstheme="minorHAnsi"/>
                <w:color w:val="000000" w:themeColor="text1"/>
              </w:rPr>
              <w:t>Motor Vehicle Parts Manufacturing</w:t>
            </w:r>
          </w:p>
        </w:tc>
      </w:tr>
      <w:tr w14:paraId="27F703EB"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F7B592A" w14:textId="77777777">
            <w:pPr>
              <w:spacing w:before="16" w:line="251" w:lineRule="exact"/>
              <w:ind w:left="4"/>
              <w:rPr>
                <w:rFonts w:cstheme="minorHAnsi"/>
              </w:rPr>
            </w:pPr>
            <w:r w:rsidRPr="00202AB3">
              <w:rPr>
                <w:rFonts w:cstheme="minorHAnsi"/>
                <w:color w:val="000000" w:themeColor="text1"/>
              </w:rPr>
              <w:t>3364</w:t>
            </w:r>
          </w:p>
        </w:tc>
        <w:tc>
          <w:tcPr>
            <w:tcW w:w="4193" w:type="pct"/>
          </w:tcPr>
          <w:p w:rsidR="00BA2530" w:rsidRPr="00202AB3" w:rsidP="00DC2450" w14:paraId="4A18796C" w14:textId="77777777">
            <w:pPr>
              <w:spacing w:before="16" w:line="251" w:lineRule="exact"/>
              <w:ind w:left="3"/>
              <w:rPr>
                <w:rFonts w:cstheme="minorHAnsi"/>
              </w:rPr>
            </w:pPr>
            <w:r w:rsidRPr="00202AB3">
              <w:rPr>
                <w:rFonts w:cstheme="minorHAnsi"/>
                <w:color w:val="000000" w:themeColor="text1"/>
              </w:rPr>
              <w:t>Aerospace Product and Parts Manufacturing</w:t>
            </w:r>
          </w:p>
        </w:tc>
      </w:tr>
      <w:tr w14:paraId="636879C9"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A5E267D" w14:textId="77777777">
            <w:pPr>
              <w:spacing w:before="16" w:line="251" w:lineRule="exact"/>
              <w:ind w:left="4"/>
              <w:rPr>
                <w:rFonts w:cstheme="minorHAnsi"/>
              </w:rPr>
            </w:pPr>
            <w:r w:rsidRPr="00202AB3">
              <w:rPr>
                <w:rFonts w:cstheme="minorHAnsi"/>
              </w:rPr>
              <w:t>336411</w:t>
            </w:r>
          </w:p>
        </w:tc>
        <w:tc>
          <w:tcPr>
            <w:tcW w:w="4193" w:type="pct"/>
            <w:vAlign w:val="center"/>
          </w:tcPr>
          <w:p w:rsidR="00BA2530" w:rsidRPr="00202AB3" w:rsidP="00DC2450" w14:paraId="18F75444" w14:textId="77777777">
            <w:pPr>
              <w:spacing w:before="16" w:line="251" w:lineRule="exact"/>
              <w:ind w:left="3"/>
              <w:rPr>
                <w:rFonts w:cstheme="minorHAnsi"/>
              </w:rPr>
            </w:pPr>
            <w:r w:rsidRPr="00202AB3">
              <w:rPr>
                <w:rFonts w:cstheme="minorHAnsi"/>
                <w:color w:val="000000"/>
              </w:rPr>
              <w:t>Aircraft Manufacturing</w:t>
            </w:r>
          </w:p>
        </w:tc>
      </w:tr>
      <w:tr w14:paraId="6592D42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A14FFFE" w14:textId="77777777">
            <w:pPr>
              <w:spacing w:before="16" w:line="251" w:lineRule="exact"/>
              <w:ind w:left="4"/>
              <w:rPr>
                <w:rFonts w:cstheme="minorHAnsi"/>
              </w:rPr>
            </w:pPr>
            <w:r w:rsidRPr="00202AB3">
              <w:rPr>
                <w:rFonts w:cstheme="minorHAnsi"/>
              </w:rPr>
              <w:t>336611</w:t>
            </w:r>
          </w:p>
        </w:tc>
        <w:tc>
          <w:tcPr>
            <w:tcW w:w="4193" w:type="pct"/>
            <w:vAlign w:val="center"/>
          </w:tcPr>
          <w:p w:rsidR="00BA2530" w:rsidRPr="00202AB3" w:rsidP="00DC2450" w14:paraId="52AD834C" w14:textId="77777777">
            <w:pPr>
              <w:spacing w:before="16" w:line="251" w:lineRule="exact"/>
              <w:ind w:left="3"/>
              <w:rPr>
                <w:rFonts w:cstheme="minorHAnsi"/>
              </w:rPr>
            </w:pPr>
            <w:r w:rsidRPr="00202AB3">
              <w:rPr>
                <w:rFonts w:cstheme="minorHAnsi"/>
                <w:color w:val="000000"/>
              </w:rPr>
              <w:t>Ship Building and Repairing</w:t>
            </w:r>
          </w:p>
        </w:tc>
      </w:tr>
      <w:tr w14:paraId="799CF908"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CE191F7" w14:textId="77777777">
            <w:pPr>
              <w:spacing w:before="16" w:line="251" w:lineRule="exact"/>
              <w:ind w:left="4"/>
              <w:rPr>
                <w:rFonts w:cstheme="minorHAnsi"/>
              </w:rPr>
            </w:pPr>
            <w:r w:rsidRPr="00202AB3">
              <w:rPr>
                <w:rFonts w:cstheme="minorHAnsi"/>
              </w:rPr>
              <w:t>336612</w:t>
            </w:r>
          </w:p>
        </w:tc>
        <w:tc>
          <w:tcPr>
            <w:tcW w:w="4193" w:type="pct"/>
            <w:vAlign w:val="center"/>
          </w:tcPr>
          <w:p w:rsidR="00BA2530" w:rsidRPr="00202AB3" w:rsidP="00DC2450" w14:paraId="04A99A9C" w14:textId="77777777">
            <w:pPr>
              <w:spacing w:before="16" w:line="251" w:lineRule="exact"/>
              <w:ind w:left="3"/>
              <w:rPr>
                <w:rFonts w:cstheme="minorHAnsi"/>
              </w:rPr>
            </w:pPr>
            <w:r w:rsidRPr="00202AB3">
              <w:rPr>
                <w:rFonts w:cstheme="minorHAnsi"/>
                <w:color w:val="000000"/>
              </w:rPr>
              <w:t>Boat Building</w:t>
            </w:r>
          </w:p>
        </w:tc>
      </w:tr>
      <w:tr w14:paraId="7B3616BA"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60AA81D" w14:textId="77777777">
            <w:pPr>
              <w:spacing w:before="16" w:line="251" w:lineRule="exact"/>
              <w:ind w:left="4"/>
              <w:rPr>
                <w:rFonts w:cstheme="minorHAnsi"/>
              </w:rPr>
            </w:pPr>
            <w:r w:rsidRPr="00202AB3">
              <w:rPr>
                <w:rFonts w:cstheme="minorHAnsi"/>
              </w:rPr>
              <w:t>336992</w:t>
            </w:r>
          </w:p>
        </w:tc>
        <w:tc>
          <w:tcPr>
            <w:tcW w:w="4193" w:type="pct"/>
            <w:vAlign w:val="center"/>
          </w:tcPr>
          <w:p w:rsidR="00BA2530" w:rsidRPr="00202AB3" w:rsidP="00DC2450" w14:paraId="31E00BEB" w14:textId="77777777">
            <w:pPr>
              <w:spacing w:before="16" w:line="251" w:lineRule="exact"/>
              <w:ind w:left="3"/>
              <w:rPr>
                <w:rFonts w:cstheme="minorHAnsi"/>
              </w:rPr>
            </w:pPr>
            <w:r w:rsidRPr="00202AB3">
              <w:rPr>
                <w:rFonts w:cstheme="minorHAnsi"/>
                <w:color w:val="000000"/>
              </w:rPr>
              <w:t>Military Armored Vehicle, Tank, and Tank Component Manufacturing</w:t>
            </w:r>
          </w:p>
        </w:tc>
      </w:tr>
      <w:tr w14:paraId="7E59DE2A"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512CE09" w14:textId="77777777">
            <w:pPr>
              <w:spacing w:before="16" w:line="251" w:lineRule="exact"/>
              <w:ind w:left="4"/>
              <w:rPr>
                <w:rFonts w:cstheme="minorHAnsi"/>
              </w:rPr>
            </w:pPr>
            <w:r w:rsidRPr="00202AB3">
              <w:rPr>
                <w:rFonts w:cstheme="minorHAnsi"/>
              </w:rPr>
              <w:t>337214</w:t>
            </w:r>
          </w:p>
        </w:tc>
        <w:tc>
          <w:tcPr>
            <w:tcW w:w="4193" w:type="pct"/>
            <w:vAlign w:val="center"/>
          </w:tcPr>
          <w:p w:rsidR="00BA2530" w:rsidRPr="00202AB3" w:rsidP="00DC2450" w14:paraId="1D7721D6" w14:textId="77777777">
            <w:pPr>
              <w:spacing w:before="16" w:line="251" w:lineRule="exact"/>
              <w:ind w:left="3"/>
              <w:rPr>
                <w:rFonts w:cstheme="minorHAnsi"/>
              </w:rPr>
            </w:pPr>
            <w:r w:rsidRPr="00202AB3">
              <w:rPr>
                <w:rFonts w:cstheme="minorHAnsi"/>
                <w:color w:val="000000"/>
              </w:rPr>
              <w:t>Office Furniture (Except Wood) Manufacturing</w:t>
            </w:r>
          </w:p>
        </w:tc>
      </w:tr>
      <w:tr w14:paraId="70058232"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8ACDFC7" w14:textId="77777777">
            <w:pPr>
              <w:spacing w:before="16" w:line="251" w:lineRule="exact"/>
              <w:ind w:left="4"/>
              <w:rPr>
                <w:rFonts w:cstheme="minorHAnsi"/>
              </w:rPr>
            </w:pPr>
            <w:r w:rsidRPr="00202AB3">
              <w:rPr>
                <w:rFonts w:cstheme="minorHAnsi"/>
              </w:rPr>
              <w:t>339112</w:t>
            </w:r>
          </w:p>
        </w:tc>
        <w:tc>
          <w:tcPr>
            <w:tcW w:w="4193" w:type="pct"/>
            <w:vAlign w:val="center"/>
          </w:tcPr>
          <w:p w:rsidR="00BA2530" w:rsidRPr="00202AB3" w:rsidP="00DC2450" w14:paraId="7B11AC22" w14:textId="77777777">
            <w:pPr>
              <w:spacing w:before="16" w:line="251" w:lineRule="exact"/>
              <w:ind w:left="3"/>
              <w:rPr>
                <w:rFonts w:cstheme="minorHAnsi"/>
              </w:rPr>
            </w:pPr>
            <w:r w:rsidRPr="00202AB3">
              <w:rPr>
                <w:rFonts w:cstheme="minorHAnsi"/>
                <w:color w:val="000000"/>
              </w:rPr>
              <w:t>Surgical and Medical Instrument Manufacturing</w:t>
            </w:r>
          </w:p>
        </w:tc>
      </w:tr>
      <w:tr w14:paraId="2FE90459"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E609D18" w14:textId="77777777">
            <w:pPr>
              <w:spacing w:before="16" w:line="251" w:lineRule="exact"/>
              <w:ind w:left="4"/>
              <w:rPr>
                <w:rFonts w:cstheme="minorHAnsi"/>
              </w:rPr>
            </w:pPr>
            <w:r w:rsidRPr="00202AB3">
              <w:rPr>
                <w:rFonts w:cstheme="minorHAnsi"/>
              </w:rPr>
              <w:t>339113</w:t>
            </w:r>
          </w:p>
        </w:tc>
        <w:tc>
          <w:tcPr>
            <w:tcW w:w="4193" w:type="pct"/>
            <w:vAlign w:val="center"/>
          </w:tcPr>
          <w:p w:rsidR="00BA2530" w:rsidRPr="00202AB3" w:rsidP="00DC2450" w14:paraId="7B776EF7" w14:textId="77777777">
            <w:pPr>
              <w:spacing w:before="16" w:line="251" w:lineRule="exact"/>
              <w:ind w:left="3"/>
              <w:rPr>
                <w:rFonts w:cstheme="minorHAnsi"/>
              </w:rPr>
            </w:pPr>
            <w:r w:rsidRPr="00202AB3">
              <w:rPr>
                <w:rFonts w:cstheme="minorHAnsi"/>
                <w:color w:val="000000"/>
              </w:rPr>
              <w:t>Surgical Appliance and Supplies Manufacturing</w:t>
            </w:r>
          </w:p>
        </w:tc>
      </w:tr>
      <w:tr w14:paraId="23F6353C"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958A5AC" w14:textId="77777777">
            <w:pPr>
              <w:spacing w:before="16" w:line="251" w:lineRule="exact"/>
              <w:ind w:left="4"/>
              <w:rPr>
                <w:rFonts w:cstheme="minorHAnsi"/>
              </w:rPr>
            </w:pPr>
            <w:r w:rsidRPr="00202AB3">
              <w:rPr>
                <w:rFonts w:cstheme="minorHAnsi"/>
              </w:rPr>
              <w:t>339999</w:t>
            </w:r>
          </w:p>
        </w:tc>
        <w:tc>
          <w:tcPr>
            <w:tcW w:w="4193" w:type="pct"/>
            <w:vAlign w:val="center"/>
          </w:tcPr>
          <w:p w:rsidR="00BA2530" w:rsidRPr="00202AB3" w:rsidP="00DC2450" w14:paraId="78D87B11" w14:textId="77777777">
            <w:pPr>
              <w:spacing w:before="16" w:line="251" w:lineRule="exact"/>
              <w:ind w:left="3"/>
              <w:rPr>
                <w:rFonts w:cstheme="minorHAnsi"/>
              </w:rPr>
            </w:pPr>
            <w:r w:rsidRPr="00202AB3">
              <w:rPr>
                <w:rFonts w:cstheme="minorHAnsi"/>
                <w:color w:val="000000"/>
              </w:rPr>
              <w:t>All Other Miscellaneous Manufacturing</w:t>
            </w:r>
          </w:p>
        </w:tc>
      </w:tr>
      <w:tr w14:paraId="4527E5C2"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7651497" w14:textId="77777777">
            <w:pPr>
              <w:spacing w:before="16" w:line="251" w:lineRule="exact"/>
              <w:ind w:left="4"/>
              <w:rPr>
                <w:rFonts w:cstheme="minorHAnsi"/>
              </w:rPr>
            </w:pPr>
            <w:r w:rsidRPr="00202AB3">
              <w:rPr>
                <w:rFonts w:cstheme="minorHAnsi"/>
              </w:rPr>
              <w:t>423120</w:t>
            </w:r>
          </w:p>
        </w:tc>
        <w:tc>
          <w:tcPr>
            <w:tcW w:w="4193" w:type="pct"/>
            <w:vAlign w:val="center"/>
          </w:tcPr>
          <w:p w:rsidR="00BA2530" w:rsidRPr="00202AB3" w:rsidP="00DC2450" w14:paraId="3BD3BDDF" w14:textId="77777777">
            <w:pPr>
              <w:spacing w:before="16" w:line="251" w:lineRule="exact"/>
              <w:ind w:left="3"/>
              <w:rPr>
                <w:rFonts w:cstheme="minorHAnsi"/>
              </w:rPr>
            </w:pPr>
            <w:r w:rsidRPr="00202AB3">
              <w:rPr>
                <w:rFonts w:cstheme="minorHAnsi"/>
                <w:color w:val="000000"/>
              </w:rPr>
              <w:t>Motor Vehicle Supplies and New Parts Merchant Wholesalers</w:t>
            </w:r>
          </w:p>
        </w:tc>
      </w:tr>
      <w:tr w14:paraId="40435AF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26A623D6" w14:textId="77777777">
            <w:pPr>
              <w:spacing w:before="16" w:line="251" w:lineRule="exact"/>
              <w:ind w:left="4"/>
              <w:rPr>
                <w:rFonts w:cstheme="minorHAnsi"/>
              </w:rPr>
            </w:pPr>
            <w:r w:rsidRPr="00202AB3">
              <w:rPr>
                <w:rFonts w:cstheme="minorHAnsi"/>
              </w:rPr>
              <w:t>423450</w:t>
            </w:r>
          </w:p>
        </w:tc>
        <w:tc>
          <w:tcPr>
            <w:tcW w:w="4193" w:type="pct"/>
            <w:vAlign w:val="center"/>
          </w:tcPr>
          <w:p w:rsidR="00BA2530" w:rsidRPr="00202AB3" w:rsidP="00DC2450" w14:paraId="4EB992D8" w14:textId="77777777">
            <w:pPr>
              <w:spacing w:before="16" w:line="251" w:lineRule="exact"/>
              <w:ind w:left="3"/>
              <w:rPr>
                <w:rFonts w:cstheme="minorHAnsi"/>
              </w:rPr>
            </w:pPr>
            <w:r w:rsidRPr="00202AB3">
              <w:rPr>
                <w:rFonts w:cstheme="minorHAnsi"/>
                <w:color w:val="000000"/>
              </w:rPr>
              <w:t>Medical, Dental, and Hospital Equipment and Supplies Merchant Wholesalers</w:t>
            </w:r>
          </w:p>
        </w:tc>
      </w:tr>
      <w:tr w14:paraId="3B7B5201"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30557D2" w14:textId="77777777">
            <w:pPr>
              <w:spacing w:before="16" w:line="251" w:lineRule="exact"/>
              <w:ind w:left="4"/>
              <w:rPr>
                <w:rFonts w:cstheme="minorHAnsi"/>
              </w:rPr>
            </w:pPr>
            <w:r w:rsidRPr="00202AB3">
              <w:rPr>
                <w:rFonts w:cstheme="minorHAnsi"/>
              </w:rPr>
              <w:t>423610</w:t>
            </w:r>
          </w:p>
        </w:tc>
        <w:tc>
          <w:tcPr>
            <w:tcW w:w="4193" w:type="pct"/>
            <w:vAlign w:val="center"/>
          </w:tcPr>
          <w:p w:rsidR="00BA2530" w:rsidRPr="00202AB3" w:rsidP="00DC2450" w14:paraId="2F0705EE" w14:textId="77777777">
            <w:pPr>
              <w:spacing w:before="16" w:line="251" w:lineRule="exact"/>
              <w:ind w:left="3"/>
              <w:rPr>
                <w:rFonts w:cstheme="minorHAnsi"/>
              </w:rPr>
            </w:pPr>
            <w:r w:rsidRPr="00202AB3">
              <w:rPr>
                <w:rFonts w:cstheme="minorHAnsi"/>
                <w:color w:val="000000"/>
              </w:rPr>
              <w:t>Electrical Apparatus and Equipment, Wiring Supplies, and Related Equipment Merchant Wholesalers</w:t>
            </w:r>
          </w:p>
        </w:tc>
      </w:tr>
      <w:tr w14:paraId="3393452F"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505C257" w14:textId="77777777">
            <w:pPr>
              <w:spacing w:before="16" w:line="251" w:lineRule="exact"/>
              <w:ind w:left="4"/>
              <w:rPr>
                <w:rFonts w:cstheme="minorHAnsi"/>
              </w:rPr>
            </w:pPr>
            <w:r w:rsidRPr="00202AB3">
              <w:rPr>
                <w:rFonts w:cstheme="minorHAnsi"/>
              </w:rPr>
              <w:t>423620</w:t>
            </w:r>
          </w:p>
        </w:tc>
        <w:tc>
          <w:tcPr>
            <w:tcW w:w="4193" w:type="pct"/>
            <w:vAlign w:val="center"/>
          </w:tcPr>
          <w:p w:rsidR="00BA2530" w:rsidRPr="00202AB3" w:rsidP="00DC2450" w14:paraId="48FD2C24" w14:textId="77777777">
            <w:pPr>
              <w:spacing w:before="16" w:line="251" w:lineRule="exact"/>
              <w:ind w:left="3"/>
              <w:rPr>
                <w:rFonts w:cstheme="minorHAnsi"/>
              </w:rPr>
            </w:pPr>
            <w:r w:rsidRPr="00202AB3">
              <w:rPr>
                <w:rFonts w:cstheme="minorHAnsi"/>
                <w:color w:val="000000"/>
              </w:rPr>
              <w:t>Household Appliances, Electric Housewares, and Consumer Electronics Merchant Wholesalers</w:t>
            </w:r>
          </w:p>
        </w:tc>
      </w:tr>
      <w:tr w14:paraId="359CE5F8"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3D1E954" w14:textId="77777777">
            <w:pPr>
              <w:spacing w:before="16" w:line="251" w:lineRule="exact"/>
              <w:ind w:left="4"/>
              <w:rPr>
                <w:rFonts w:cstheme="minorHAnsi"/>
              </w:rPr>
            </w:pPr>
            <w:r w:rsidRPr="00202AB3">
              <w:rPr>
                <w:rFonts w:cstheme="minorHAnsi"/>
              </w:rPr>
              <w:t>423690</w:t>
            </w:r>
          </w:p>
        </w:tc>
        <w:tc>
          <w:tcPr>
            <w:tcW w:w="4193" w:type="pct"/>
            <w:vAlign w:val="center"/>
          </w:tcPr>
          <w:p w:rsidR="00BA2530" w:rsidRPr="00202AB3" w:rsidP="00DC2450" w14:paraId="16F0F969" w14:textId="77777777">
            <w:pPr>
              <w:spacing w:before="16" w:line="251" w:lineRule="exact"/>
              <w:ind w:left="3"/>
              <w:rPr>
                <w:rFonts w:cstheme="minorHAnsi"/>
              </w:rPr>
            </w:pPr>
            <w:r w:rsidRPr="00202AB3">
              <w:rPr>
                <w:rFonts w:cstheme="minorHAnsi"/>
                <w:color w:val="000000"/>
              </w:rPr>
              <w:t>Other Electronic Parts and Equipment Merchant Wholesalers</w:t>
            </w:r>
          </w:p>
        </w:tc>
      </w:tr>
      <w:tr w14:paraId="13448E5C"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F2F371B" w14:textId="77777777">
            <w:pPr>
              <w:spacing w:before="16" w:line="251" w:lineRule="exact"/>
              <w:ind w:left="4"/>
              <w:rPr>
                <w:rFonts w:cstheme="minorHAnsi"/>
              </w:rPr>
            </w:pPr>
            <w:r w:rsidRPr="00202AB3">
              <w:rPr>
                <w:rFonts w:cstheme="minorHAnsi"/>
              </w:rPr>
              <w:t>423720</w:t>
            </w:r>
          </w:p>
        </w:tc>
        <w:tc>
          <w:tcPr>
            <w:tcW w:w="4193" w:type="pct"/>
            <w:vAlign w:val="center"/>
          </w:tcPr>
          <w:p w:rsidR="00BA2530" w:rsidRPr="00202AB3" w:rsidP="00DC2450" w14:paraId="3161E2BF" w14:textId="77777777">
            <w:pPr>
              <w:spacing w:before="16" w:line="251" w:lineRule="exact"/>
              <w:ind w:left="3"/>
              <w:rPr>
                <w:rFonts w:cstheme="minorHAnsi"/>
              </w:rPr>
            </w:pPr>
            <w:r w:rsidRPr="00202AB3">
              <w:rPr>
                <w:rFonts w:cstheme="minorHAnsi"/>
                <w:color w:val="000000"/>
              </w:rPr>
              <w:t>Plumbing and Heating Equipment and Supplies (Hydronics) Merchant Wholesalers</w:t>
            </w:r>
          </w:p>
        </w:tc>
      </w:tr>
      <w:tr w14:paraId="03F70E8F"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8161226" w14:textId="77777777">
            <w:pPr>
              <w:spacing w:before="16" w:line="251" w:lineRule="exact"/>
              <w:ind w:left="4"/>
              <w:rPr>
                <w:rFonts w:cstheme="minorHAnsi"/>
              </w:rPr>
            </w:pPr>
            <w:r w:rsidRPr="00202AB3">
              <w:rPr>
                <w:rFonts w:cstheme="minorHAnsi"/>
              </w:rPr>
              <w:t>423730</w:t>
            </w:r>
          </w:p>
        </w:tc>
        <w:tc>
          <w:tcPr>
            <w:tcW w:w="4193" w:type="pct"/>
            <w:vAlign w:val="center"/>
          </w:tcPr>
          <w:p w:rsidR="00BA2530" w:rsidRPr="00202AB3" w:rsidP="00DC2450" w14:paraId="11C31486" w14:textId="77777777">
            <w:pPr>
              <w:spacing w:before="16" w:line="251" w:lineRule="exact"/>
              <w:ind w:left="3"/>
              <w:rPr>
                <w:rFonts w:cstheme="minorHAnsi"/>
              </w:rPr>
            </w:pPr>
            <w:r w:rsidRPr="00202AB3">
              <w:rPr>
                <w:rFonts w:cstheme="minorHAnsi"/>
                <w:color w:val="000000"/>
              </w:rPr>
              <w:t>Warm Air Heating and Air</w:t>
            </w:r>
            <w:r w:rsidRPr="00202AB3">
              <w:rPr>
                <w:rFonts w:cstheme="minorHAnsi"/>
                <w:color w:val="000000"/>
              </w:rPr>
              <w:noBreakHyphen/>
              <w:t>Conditioning Equipment and Supplies Merchant Wholesalers</w:t>
            </w:r>
          </w:p>
        </w:tc>
      </w:tr>
      <w:tr w14:paraId="3A01BEDF"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7F62811" w14:textId="77777777">
            <w:pPr>
              <w:spacing w:before="16" w:line="251" w:lineRule="exact"/>
              <w:ind w:left="4"/>
              <w:rPr>
                <w:rFonts w:cstheme="minorHAnsi"/>
              </w:rPr>
            </w:pPr>
            <w:r w:rsidRPr="00202AB3">
              <w:rPr>
                <w:rFonts w:cstheme="minorHAnsi"/>
              </w:rPr>
              <w:t>423740</w:t>
            </w:r>
          </w:p>
        </w:tc>
        <w:tc>
          <w:tcPr>
            <w:tcW w:w="4193" w:type="pct"/>
            <w:vAlign w:val="center"/>
          </w:tcPr>
          <w:p w:rsidR="00BA2530" w:rsidRPr="00202AB3" w:rsidP="00DC2450" w14:paraId="796BDCC7" w14:textId="77777777">
            <w:pPr>
              <w:spacing w:before="16" w:line="251" w:lineRule="exact"/>
              <w:ind w:left="3"/>
              <w:rPr>
                <w:rFonts w:cstheme="minorHAnsi"/>
              </w:rPr>
            </w:pPr>
            <w:r w:rsidRPr="00202AB3">
              <w:rPr>
                <w:rFonts w:cstheme="minorHAnsi"/>
                <w:color w:val="000000"/>
              </w:rPr>
              <w:t>Refrigeration Equipment and Supplies Merchant Wholesalers</w:t>
            </w:r>
          </w:p>
        </w:tc>
      </w:tr>
      <w:tr w14:paraId="5C33BD3E"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0043F29" w14:textId="77777777">
            <w:pPr>
              <w:spacing w:before="16" w:line="251" w:lineRule="exact"/>
              <w:ind w:left="4"/>
              <w:rPr>
                <w:rFonts w:cstheme="minorHAnsi"/>
              </w:rPr>
            </w:pPr>
            <w:r w:rsidRPr="00202AB3">
              <w:rPr>
                <w:rFonts w:cstheme="minorHAnsi"/>
              </w:rPr>
              <w:t>423830</w:t>
            </w:r>
          </w:p>
        </w:tc>
        <w:tc>
          <w:tcPr>
            <w:tcW w:w="4193" w:type="pct"/>
            <w:vAlign w:val="center"/>
          </w:tcPr>
          <w:p w:rsidR="00BA2530" w:rsidRPr="00202AB3" w:rsidP="00DC2450" w14:paraId="6DF7F30A" w14:textId="77777777">
            <w:pPr>
              <w:spacing w:before="16" w:line="251" w:lineRule="exact"/>
              <w:ind w:left="3"/>
              <w:rPr>
                <w:rFonts w:cstheme="minorHAnsi"/>
              </w:rPr>
            </w:pPr>
            <w:r w:rsidRPr="00202AB3">
              <w:rPr>
                <w:rFonts w:cstheme="minorHAnsi"/>
                <w:color w:val="000000"/>
              </w:rPr>
              <w:t>Industrial Machinery and Equipment Merchant Wholesalers</w:t>
            </w:r>
          </w:p>
        </w:tc>
      </w:tr>
      <w:tr w14:paraId="49079DB7"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7EFE20B" w14:textId="77777777">
            <w:pPr>
              <w:spacing w:before="16" w:line="251" w:lineRule="exact"/>
              <w:ind w:left="4"/>
              <w:rPr>
                <w:rFonts w:cstheme="minorHAnsi"/>
              </w:rPr>
            </w:pPr>
            <w:r w:rsidRPr="00202AB3">
              <w:rPr>
                <w:rFonts w:cstheme="minorHAnsi"/>
              </w:rPr>
              <w:t>423840</w:t>
            </w:r>
          </w:p>
        </w:tc>
        <w:tc>
          <w:tcPr>
            <w:tcW w:w="4193" w:type="pct"/>
            <w:vAlign w:val="center"/>
          </w:tcPr>
          <w:p w:rsidR="00BA2530" w:rsidRPr="00202AB3" w:rsidP="00DC2450" w14:paraId="58BF96C3" w14:textId="77777777">
            <w:pPr>
              <w:spacing w:before="16" w:line="251" w:lineRule="exact"/>
              <w:ind w:left="3"/>
              <w:rPr>
                <w:rFonts w:cstheme="minorHAnsi"/>
              </w:rPr>
            </w:pPr>
            <w:r w:rsidRPr="00202AB3">
              <w:rPr>
                <w:rFonts w:cstheme="minorHAnsi"/>
                <w:color w:val="000000"/>
              </w:rPr>
              <w:t>Industrial Supplies Merchant Wholesalers</w:t>
            </w:r>
          </w:p>
        </w:tc>
      </w:tr>
      <w:tr w14:paraId="51A38247"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43A5E61" w14:textId="77777777">
            <w:pPr>
              <w:spacing w:before="16" w:line="251" w:lineRule="exact"/>
              <w:ind w:left="4"/>
              <w:rPr>
                <w:rFonts w:cstheme="minorHAnsi"/>
              </w:rPr>
            </w:pPr>
            <w:r w:rsidRPr="00202AB3">
              <w:rPr>
                <w:rFonts w:cstheme="minorHAnsi"/>
              </w:rPr>
              <w:t>423850</w:t>
            </w:r>
          </w:p>
        </w:tc>
        <w:tc>
          <w:tcPr>
            <w:tcW w:w="4193" w:type="pct"/>
            <w:vAlign w:val="center"/>
          </w:tcPr>
          <w:p w:rsidR="00BA2530" w:rsidRPr="00202AB3" w:rsidP="00DC2450" w14:paraId="0E439478" w14:textId="77777777">
            <w:pPr>
              <w:spacing w:before="16" w:line="251" w:lineRule="exact"/>
              <w:ind w:left="3"/>
              <w:rPr>
                <w:rFonts w:cstheme="minorHAnsi"/>
              </w:rPr>
            </w:pPr>
            <w:r w:rsidRPr="00202AB3">
              <w:rPr>
                <w:rFonts w:cstheme="minorHAnsi"/>
                <w:color w:val="000000"/>
              </w:rPr>
              <w:t>Service Establishment Equipment and Supplies Merchant Wholesalers</w:t>
            </w:r>
          </w:p>
        </w:tc>
      </w:tr>
      <w:tr w14:paraId="6D9E241C"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8C9D0F6" w14:textId="77777777">
            <w:pPr>
              <w:spacing w:before="16" w:line="251" w:lineRule="exact"/>
              <w:ind w:left="4"/>
              <w:rPr>
                <w:rFonts w:cstheme="minorHAnsi"/>
              </w:rPr>
            </w:pPr>
            <w:r w:rsidRPr="00202AB3">
              <w:rPr>
                <w:rFonts w:cstheme="minorHAnsi"/>
              </w:rPr>
              <w:t>423860</w:t>
            </w:r>
          </w:p>
        </w:tc>
        <w:tc>
          <w:tcPr>
            <w:tcW w:w="4193" w:type="pct"/>
            <w:vAlign w:val="center"/>
          </w:tcPr>
          <w:p w:rsidR="00BA2530" w:rsidRPr="00202AB3" w:rsidP="00DC2450" w14:paraId="416227D0" w14:textId="77777777">
            <w:pPr>
              <w:spacing w:before="16" w:line="251" w:lineRule="exact"/>
              <w:ind w:left="3"/>
              <w:rPr>
                <w:rFonts w:cstheme="minorHAnsi"/>
              </w:rPr>
            </w:pPr>
            <w:r w:rsidRPr="00202AB3">
              <w:rPr>
                <w:rFonts w:cstheme="minorHAnsi"/>
                <w:color w:val="000000"/>
              </w:rPr>
              <w:t>Transportation Equipment and Supplies (except Motor Vehicle) Merchant Wholesalers</w:t>
            </w:r>
          </w:p>
        </w:tc>
      </w:tr>
      <w:tr w14:paraId="2C1C041A"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6DC464C" w14:textId="77777777">
            <w:pPr>
              <w:spacing w:before="16" w:line="251" w:lineRule="exact"/>
              <w:ind w:left="4"/>
              <w:rPr>
                <w:rFonts w:cstheme="minorHAnsi"/>
              </w:rPr>
            </w:pPr>
            <w:r w:rsidRPr="00202AB3">
              <w:rPr>
                <w:rFonts w:cstheme="minorHAnsi"/>
              </w:rPr>
              <w:t>423990</w:t>
            </w:r>
          </w:p>
        </w:tc>
        <w:tc>
          <w:tcPr>
            <w:tcW w:w="4193" w:type="pct"/>
            <w:vAlign w:val="center"/>
          </w:tcPr>
          <w:p w:rsidR="00BA2530" w:rsidRPr="00202AB3" w:rsidP="00DC2450" w14:paraId="2B81C2D4" w14:textId="77777777">
            <w:pPr>
              <w:spacing w:before="16" w:line="251" w:lineRule="exact"/>
              <w:ind w:left="3"/>
              <w:rPr>
                <w:rFonts w:cstheme="minorHAnsi"/>
              </w:rPr>
            </w:pPr>
            <w:r w:rsidRPr="00202AB3">
              <w:rPr>
                <w:rFonts w:cstheme="minorHAnsi"/>
                <w:color w:val="000000"/>
              </w:rPr>
              <w:t>Other Miscellaneous Durable Goods Merchant Wholesalers</w:t>
            </w:r>
          </w:p>
        </w:tc>
      </w:tr>
      <w:tr w14:paraId="551307B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9D61F0E" w14:textId="77777777">
            <w:pPr>
              <w:spacing w:before="16" w:line="251" w:lineRule="exact"/>
              <w:ind w:left="4"/>
              <w:rPr>
                <w:rFonts w:cstheme="minorHAnsi"/>
              </w:rPr>
            </w:pPr>
            <w:r w:rsidRPr="00202AB3">
              <w:rPr>
                <w:rFonts w:cstheme="minorHAnsi"/>
              </w:rPr>
              <w:t>424690</w:t>
            </w:r>
          </w:p>
        </w:tc>
        <w:tc>
          <w:tcPr>
            <w:tcW w:w="4193" w:type="pct"/>
            <w:vAlign w:val="center"/>
          </w:tcPr>
          <w:p w:rsidR="00BA2530" w:rsidRPr="00202AB3" w:rsidP="00DC2450" w14:paraId="36722C1C" w14:textId="77777777">
            <w:pPr>
              <w:spacing w:before="16" w:line="251" w:lineRule="exact"/>
              <w:ind w:left="3"/>
              <w:rPr>
                <w:rFonts w:cstheme="minorHAnsi"/>
              </w:rPr>
            </w:pPr>
            <w:r w:rsidRPr="00202AB3">
              <w:rPr>
                <w:rFonts w:cstheme="minorHAnsi"/>
                <w:color w:val="000000"/>
              </w:rPr>
              <w:t>Other Chemical and Allied Products Merchant Wholesalers</w:t>
            </w:r>
          </w:p>
        </w:tc>
      </w:tr>
      <w:tr w14:paraId="0F167ADA"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61BAD47" w14:textId="77777777">
            <w:pPr>
              <w:spacing w:before="16" w:line="251" w:lineRule="exact"/>
              <w:ind w:left="4"/>
              <w:rPr>
                <w:rFonts w:cstheme="minorHAnsi"/>
              </w:rPr>
            </w:pPr>
            <w:r w:rsidRPr="00202AB3">
              <w:rPr>
                <w:rFonts w:cstheme="minorHAnsi"/>
              </w:rPr>
              <w:t>424820</w:t>
            </w:r>
          </w:p>
        </w:tc>
        <w:tc>
          <w:tcPr>
            <w:tcW w:w="4193" w:type="pct"/>
            <w:vAlign w:val="center"/>
          </w:tcPr>
          <w:p w:rsidR="00BA2530" w:rsidRPr="00202AB3" w:rsidP="00DC2450" w14:paraId="7ED366AA" w14:textId="77777777">
            <w:pPr>
              <w:spacing w:before="16" w:line="251" w:lineRule="exact"/>
              <w:ind w:left="3"/>
              <w:rPr>
                <w:rFonts w:cstheme="minorHAnsi"/>
              </w:rPr>
            </w:pPr>
            <w:r w:rsidRPr="00202AB3">
              <w:rPr>
                <w:rFonts w:cstheme="minorHAnsi"/>
                <w:color w:val="000000"/>
              </w:rPr>
              <w:t>Wine and Distilled Alcoholic Beverage Merchant Wholesalers</w:t>
            </w:r>
          </w:p>
        </w:tc>
      </w:tr>
      <w:tr w14:paraId="126D4013"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C73B0AB" w14:textId="77777777">
            <w:pPr>
              <w:spacing w:before="16" w:line="251" w:lineRule="exact"/>
              <w:ind w:left="4"/>
              <w:rPr>
                <w:rFonts w:cstheme="minorHAnsi"/>
              </w:rPr>
            </w:pPr>
            <w:r w:rsidRPr="00202AB3">
              <w:rPr>
                <w:rFonts w:cstheme="minorHAnsi"/>
              </w:rPr>
              <w:t>443142</w:t>
            </w:r>
          </w:p>
        </w:tc>
        <w:tc>
          <w:tcPr>
            <w:tcW w:w="4193" w:type="pct"/>
            <w:vAlign w:val="center"/>
          </w:tcPr>
          <w:p w:rsidR="00BA2530" w:rsidRPr="00202AB3" w:rsidP="00DC2450" w14:paraId="2D4D8828" w14:textId="77777777">
            <w:pPr>
              <w:spacing w:before="16" w:line="251" w:lineRule="exact"/>
              <w:ind w:left="3"/>
              <w:rPr>
                <w:rFonts w:cstheme="minorHAnsi"/>
              </w:rPr>
            </w:pPr>
            <w:r w:rsidRPr="00202AB3">
              <w:rPr>
                <w:rFonts w:cstheme="minorHAnsi"/>
                <w:color w:val="000000"/>
              </w:rPr>
              <w:t>Electronics Stores</w:t>
            </w:r>
          </w:p>
        </w:tc>
      </w:tr>
      <w:tr w14:paraId="01B574A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43FCEB4" w14:textId="77777777">
            <w:pPr>
              <w:spacing w:before="16" w:line="251" w:lineRule="exact"/>
              <w:ind w:left="4"/>
              <w:rPr>
                <w:rFonts w:cstheme="minorHAnsi"/>
              </w:rPr>
            </w:pPr>
            <w:r w:rsidRPr="00202AB3">
              <w:rPr>
                <w:rFonts w:cstheme="minorHAnsi"/>
              </w:rPr>
              <w:t>444190</w:t>
            </w:r>
          </w:p>
        </w:tc>
        <w:tc>
          <w:tcPr>
            <w:tcW w:w="4193" w:type="pct"/>
            <w:vAlign w:val="center"/>
          </w:tcPr>
          <w:p w:rsidR="00BA2530" w:rsidRPr="00202AB3" w:rsidP="00DC2450" w14:paraId="1EE992E7" w14:textId="77777777">
            <w:pPr>
              <w:spacing w:before="16" w:line="251" w:lineRule="exact"/>
              <w:ind w:left="3"/>
              <w:rPr>
                <w:rFonts w:cstheme="minorHAnsi"/>
              </w:rPr>
            </w:pPr>
            <w:r w:rsidRPr="00202AB3">
              <w:rPr>
                <w:rFonts w:cstheme="minorHAnsi"/>
                <w:color w:val="000000"/>
              </w:rPr>
              <w:t>Other Building Material Dealers</w:t>
            </w:r>
          </w:p>
        </w:tc>
      </w:tr>
      <w:tr w14:paraId="75D397E8"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2948B7C8" w14:textId="77777777">
            <w:pPr>
              <w:spacing w:before="16" w:line="251" w:lineRule="exact"/>
              <w:ind w:left="4"/>
              <w:rPr>
                <w:rFonts w:cstheme="minorHAnsi"/>
              </w:rPr>
            </w:pPr>
            <w:r w:rsidRPr="00202AB3">
              <w:rPr>
                <w:rFonts w:cstheme="minorHAnsi"/>
              </w:rPr>
              <w:t>445110</w:t>
            </w:r>
          </w:p>
        </w:tc>
        <w:tc>
          <w:tcPr>
            <w:tcW w:w="4193" w:type="pct"/>
            <w:vAlign w:val="center"/>
          </w:tcPr>
          <w:p w:rsidR="00BA2530" w:rsidRPr="00202AB3" w:rsidP="00DC2450" w14:paraId="65BF4554" w14:textId="77777777">
            <w:pPr>
              <w:spacing w:before="16" w:line="251" w:lineRule="exact"/>
              <w:ind w:left="3"/>
              <w:rPr>
                <w:rFonts w:cstheme="minorHAnsi"/>
              </w:rPr>
            </w:pPr>
            <w:r w:rsidRPr="00202AB3">
              <w:rPr>
                <w:rFonts w:cstheme="minorHAnsi"/>
                <w:color w:val="000000"/>
              </w:rPr>
              <w:t>Supermarkets and Other Grocery (except Convenience) Stores</w:t>
            </w:r>
          </w:p>
        </w:tc>
      </w:tr>
      <w:tr w14:paraId="231C0748"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1778ACD" w14:textId="77777777">
            <w:pPr>
              <w:spacing w:before="16" w:line="251" w:lineRule="exact"/>
              <w:ind w:left="4"/>
              <w:rPr>
                <w:rFonts w:cstheme="minorHAnsi"/>
              </w:rPr>
            </w:pPr>
            <w:r w:rsidRPr="00202AB3">
              <w:rPr>
                <w:rFonts w:cstheme="minorHAnsi"/>
                <w:color w:val="000000" w:themeColor="text1"/>
              </w:rPr>
              <w:t>445131</w:t>
            </w:r>
          </w:p>
        </w:tc>
        <w:tc>
          <w:tcPr>
            <w:tcW w:w="4193" w:type="pct"/>
          </w:tcPr>
          <w:p w:rsidR="00BA2530" w:rsidRPr="00202AB3" w:rsidP="00DC2450" w14:paraId="7214CD7C" w14:textId="77777777">
            <w:pPr>
              <w:spacing w:before="16" w:line="251" w:lineRule="exact"/>
              <w:ind w:left="3"/>
              <w:rPr>
                <w:rFonts w:cstheme="minorHAnsi"/>
              </w:rPr>
            </w:pPr>
            <w:r w:rsidRPr="00202AB3">
              <w:rPr>
                <w:rFonts w:cstheme="minorHAnsi"/>
                <w:color w:val="000000" w:themeColor="text1"/>
              </w:rPr>
              <w:t>Convenience Retailers</w:t>
            </w:r>
          </w:p>
        </w:tc>
      </w:tr>
      <w:tr w14:paraId="596F33C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5502B1A" w14:textId="77777777">
            <w:pPr>
              <w:spacing w:before="16" w:line="251" w:lineRule="exact"/>
              <w:ind w:left="4"/>
              <w:rPr>
                <w:rFonts w:cstheme="minorHAnsi"/>
              </w:rPr>
            </w:pPr>
            <w:r w:rsidRPr="00202AB3">
              <w:rPr>
                <w:rFonts w:cstheme="minorHAnsi"/>
                <w:color w:val="000000" w:themeColor="text1"/>
              </w:rPr>
              <w:t>445298</w:t>
            </w:r>
          </w:p>
        </w:tc>
        <w:tc>
          <w:tcPr>
            <w:tcW w:w="4193" w:type="pct"/>
          </w:tcPr>
          <w:p w:rsidR="00BA2530" w:rsidRPr="00202AB3" w:rsidP="00DC2450" w14:paraId="6F924508" w14:textId="77777777">
            <w:pPr>
              <w:spacing w:before="16" w:line="251" w:lineRule="exact"/>
              <w:ind w:left="3"/>
              <w:rPr>
                <w:rFonts w:cstheme="minorHAnsi"/>
              </w:rPr>
            </w:pPr>
            <w:r w:rsidRPr="00202AB3">
              <w:rPr>
                <w:rFonts w:cstheme="minorHAnsi"/>
                <w:color w:val="000000" w:themeColor="text1"/>
              </w:rPr>
              <w:t>All Other Specialty Food Retailers</w:t>
            </w:r>
          </w:p>
        </w:tc>
      </w:tr>
      <w:tr w14:paraId="14ED8DD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A22141D" w14:textId="77777777">
            <w:pPr>
              <w:spacing w:before="16" w:line="251" w:lineRule="exact"/>
              <w:ind w:left="4"/>
              <w:rPr>
                <w:rFonts w:cstheme="minorHAnsi"/>
              </w:rPr>
            </w:pPr>
            <w:r w:rsidRPr="00202AB3">
              <w:rPr>
                <w:rFonts w:cstheme="minorHAnsi"/>
                <w:color w:val="000000" w:themeColor="text1"/>
              </w:rPr>
              <w:t>449210</w:t>
            </w:r>
          </w:p>
        </w:tc>
        <w:tc>
          <w:tcPr>
            <w:tcW w:w="4193" w:type="pct"/>
          </w:tcPr>
          <w:p w:rsidR="00BA2530" w:rsidRPr="00202AB3" w:rsidP="00DC2450" w14:paraId="286A6691" w14:textId="77777777">
            <w:pPr>
              <w:spacing w:before="16" w:line="251" w:lineRule="exact"/>
              <w:ind w:left="3"/>
              <w:rPr>
                <w:rFonts w:cstheme="minorHAnsi"/>
              </w:rPr>
            </w:pPr>
            <w:r w:rsidRPr="00202AB3">
              <w:rPr>
                <w:rFonts w:cstheme="minorHAnsi"/>
                <w:color w:val="000000" w:themeColor="text1"/>
              </w:rPr>
              <w:t>Appliance Stores, Household-Type</w:t>
            </w:r>
          </w:p>
        </w:tc>
      </w:tr>
      <w:tr w14:paraId="7A4E1049"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8671751" w14:textId="77777777">
            <w:pPr>
              <w:spacing w:before="16" w:line="251" w:lineRule="exact"/>
              <w:ind w:left="4"/>
              <w:rPr>
                <w:rFonts w:cstheme="minorHAnsi"/>
              </w:rPr>
            </w:pPr>
            <w:r w:rsidRPr="00202AB3">
              <w:rPr>
                <w:rFonts w:cstheme="minorHAnsi"/>
              </w:rPr>
              <w:t>453998</w:t>
            </w:r>
          </w:p>
        </w:tc>
        <w:tc>
          <w:tcPr>
            <w:tcW w:w="4193" w:type="pct"/>
            <w:vAlign w:val="center"/>
          </w:tcPr>
          <w:p w:rsidR="00BA2530" w:rsidRPr="00202AB3" w:rsidP="00DC2450" w14:paraId="25F670B1" w14:textId="77777777">
            <w:pPr>
              <w:spacing w:before="16" w:line="251" w:lineRule="exact"/>
              <w:ind w:left="3"/>
              <w:rPr>
                <w:rFonts w:cstheme="minorHAnsi"/>
              </w:rPr>
            </w:pPr>
            <w:r w:rsidRPr="00202AB3">
              <w:rPr>
                <w:rFonts w:cstheme="minorHAnsi"/>
                <w:color w:val="000000"/>
              </w:rPr>
              <w:t>All Other Miscellaneous Store Retailers (except Tobacco Stores)</w:t>
            </w:r>
          </w:p>
        </w:tc>
      </w:tr>
      <w:tr w14:paraId="3A944CB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FD3C67E" w14:textId="77777777">
            <w:pPr>
              <w:spacing w:before="16" w:line="251" w:lineRule="exact"/>
              <w:ind w:left="4"/>
              <w:rPr>
                <w:rFonts w:cstheme="minorHAnsi"/>
              </w:rPr>
            </w:pPr>
            <w:r w:rsidRPr="00202AB3">
              <w:rPr>
                <w:rFonts w:cstheme="minorHAnsi"/>
                <w:color w:val="000000" w:themeColor="text1"/>
              </w:rPr>
              <w:t>45711</w:t>
            </w:r>
          </w:p>
        </w:tc>
        <w:tc>
          <w:tcPr>
            <w:tcW w:w="4193" w:type="pct"/>
          </w:tcPr>
          <w:p w:rsidR="00BA2530" w:rsidRPr="00202AB3" w:rsidP="00DC2450" w14:paraId="1A72A0EC" w14:textId="77777777">
            <w:pPr>
              <w:spacing w:before="16" w:line="251" w:lineRule="exact"/>
              <w:ind w:left="3"/>
              <w:rPr>
                <w:rFonts w:cstheme="minorHAnsi"/>
              </w:rPr>
            </w:pPr>
            <w:r w:rsidRPr="00202AB3">
              <w:rPr>
                <w:rFonts w:cstheme="minorHAnsi"/>
                <w:color w:val="000000" w:themeColor="text1"/>
              </w:rPr>
              <w:t>Gasoline Stations With Convenience Stores</w:t>
            </w:r>
          </w:p>
        </w:tc>
      </w:tr>
      <w:tr w14:paraId="136D5C13"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64FA6D3" w14:textId="77777777">
            <w:pPr>
              <w:spacing w:before="16" w:line="251" w:lineRule="exact"/>
              <w:ind w:left="4"/>
              <w:rPr>
                <w:rFonts w:cstheme="minorHAnsi"/>
              </w:rPr>
            </w:pPr>
            <w:r w:rsidRPr="00202AB3">
              <w:rPr>
                <w:rFonts w:cstheme="minorHAnsi"/>
              </w:rPr>
              <w:t>481111</w:t>
            </w:r>
          </w:p>
        </w:tc>
        <w:tc>
          <w:tcPr>
            <w:tcW w:w="4193" w:type="pct"/>
            <w:vAlign w:val="center"/>
          </w:tcPr>
          <w:p w:rsidR="00BA2530" w:rsidRPr="00202AB3" w:rsidP="00DC2450" w14:paraId="18BFDC26" w14:textId="77777777">
            <w:pPr>
              <w:spacing w:before="16" w:line="251" w:lineRule="exact"/>
              <w:ind w:left="3"/>
              <w:rPr>
                <w:rFonts w:cstheme="minorHAnsi"/>
              </w:rPr>
            </w:pPr>
            <w:r w:rsidRPr="00202AB3">
              <w:rPr>
                <w:rFonts w:cstheme="minorHAnsi"/>
                <w:color w:val="000000"/>
              </w:rPr>
              <w:t>Scheduled Passenger Air Transportation</w:t>
            </w:r>
          </w:p>
        </w:tc>
      </w:tr>
      <w:tr w14:paraId="58152F34"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571F634" w14:textId="77777777">
            <w:pPr>
              <w:spacing w:before="16" w:line="251" w:lineRule="exact"/>
              <w:ind w:left="4"/>
              <w:rPr>
                <w:rFonts w:cstheme="minorHAnsi"/>
              </w:rPr>
            </w:pPr>
            <w:r w:rsidRPr="00202AB3">
              <w:rPr>
                <w:rFonts w:cstheme="minorHAnsi"/>
              </w:rPr>
              <w:t>531120</w:t>
            </w:r>
          </w:p>
        </w:tc>
        <w:tc>
          <w:tcPr>
            <w:tcW w:w="4193" w:type="pct"/>
            <w:vAlign w:val="center"/>
          </w:tcPr>
          <w:p w:rsidR="00BA2530" w:rsidRPr="00202AB3" w:rsidP="00DC2450" w14:paraId="5FFF16A9" w14:textId="77777777">
            <w:pPr>
              <w:spacing w:before="16" w:line="251" w:lineRule="exact"/>
              <w:ind w:left="3"/>
              <w:rPr>
                <w:rFonts w:cstheme="minorHAnsi"/>
              </w:rPr>
            </w:pPr>
            <w:r w:rsidRPr="00202AB3">
              <w:rPr>
                <w:rFonts w:cstheme="minorHAnsi"/>
                <w:color w:val="000000"/>
              </w:rPr>
              <w:t>Lessors of Nonresidential Buildings (except Mini warehouses)</w:t>
            </w:r>
          </w:p>
        </w:tc>
      </w:tr>
      <w:tr w14:paraId="399E8E85"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FC0C79D" w14:textId="77777777">
            <w:pPr>
              <w:spacing w:before="16" w:line="251" w:lineRule="exact"/>
              <w:ind w:left="4"/>
              <w:rPr>
                <w:rFonts w:cstheme="minorHAnsi"/>
              </w:rPr>
            </w:pPr>
            <w:r w:rsidRPr="00202AB3">
              <w:rPr>
                <w:rFonts w:cstheme="minorHAnsi"/>
              </w:rPr>
              <w:t>541330</w:t>
            </w:r>
          </w:p>
        </w:tc>
        <w:tc>
          <w:tcPr>
            <w:tcW w:w="4193" w:type="pct"/>
            <w:vAlign w:val="center"/>
          </w:tcPr>
          <w:p w:rsidR="00BA2530" w:rsidRPr="00202AB3" w:rsidP="00DC2450" w14:paraId="61B6B730" w14:textId="77777777">
            <w:pPr>
              <w:spacing w:before="16" w:line="251" w:lineRule="exact"/>
              <w:ind w:left="3"/>
              <w:rPr>
                <w:rFonts w:cstheme="minorHAnsi"/>
              </w:rPr>
            </w:pPr>
            <w:r w:rsidRPr="00202AB3">
              <w:rPr>
                <w:rFonts w:cstheme="minorHAnsi"/>
                <w:color w:val="000000"/>
              </w:rPr>
              <w:t>Engineering Services</w:t>
            </w:r>
          </w:p>
        </w:tc>
      </w:tr>
      <w:tr w14:paraId="3A7CC94B"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2CE553E" w14:textId="77777777">
            <w:pPr>
              <w:spacing w:before="16" w:line="251" w:lineRule="exact"/>
              <w:ind w:left="4"/>
              <w:rPr>
                <w:rFonts w:cstheme="minorHAnsi"/>
              </w:rPr>
            </w:pPr>
            <w:r w:rsidRPr="00202AB3">
              <w:rPr>
                <w:rFonts w:cstheme="minorHAnsi"/>
              </w:rPr>
              <w:t>541380</w:t>
            </w:r>
          </w:p>
        </w:tc>
        <w:tc>
          <w:tcPr>
            <w:tcW w:w="4193" w:type="pct"/>
            <w:vAlign w:val="center"/>
          </w:tcPr>
          <w:p w:rsidR="00BA2530" w:rsidRPr="00202AB3" w:rsidP="00DC2450" w14:paraId="10A8E599" w14:textId="77777777">
            <w:pPr>
              <w:spacing w:before="16" w:line="251" w:lineRule="exact"/>
              <w:ind w:left="3"/>
              <w:rPr>
                <w:rFonts w:cstheme="minorHAnsi"/>
              </w:rPr>
            </w:pPr>
            <w:r w:rsidRPr="00202AB3">
              <w:rPr>
                <w:rFonts w:cstheme="minorHAnsi"/>
                <w:color w:val="000000"/>
              </w:rPr>
              <w:t>Testing Laboratories</w:t>
            </w:r>
          </w:p>
        </w:tc>
      </w:tr>
      <w:tr w14:paraId="5335662B"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0430A40" w14:textId="77777777">
            <w:pPr>
              <w:spacing w:before="16" w:line="251" w:lineRule="exact"/>
              <w:ind w:left="4"/>
              <w:rPr>
                <w:rFonts w:cstheme="minorHAnsi"/>
              </w:rPr>
            </w:pPr>
            <w:r w:rsidRPr="00202AB3">
              <w:rPr>
                <w:rFonts w:cstheme="minorHAnsi"/>
              </w:rPr>
              <w:t>541512</w:t>
            </w:r>
          </w:p>
        </w:tc>
        <w:tc>
          <w:tcPr>
            <w:tcW w:w="4193" w:type="pct"/>
            <w:vAlign w:val="center"/>
          </w:tcPr>
          <w:p w:rsidR="00BA2530" w:rsidRPr="00202AB3" w:rsidP="00DC2450" w14:paraId="06ED2873" w14:textId="77777777">
            <w:pPr>
              <w:spacing w:before="16" w:line="251" w:lineRule="exact"/>
              <w:ind w:left="3"/>
              <w:rPr>
                <w:rFonts w:cstheme="minorHAnsi"/>
              </w:rPr>
            </w:pPr>
            <w:r w:rsidRPr="00202AB3">
              <w:rPr>
                <w:rFonts w:cstheme="minorHAnsi"/>
                <w:color w:val="000000"/>
              </w:rPr>
              <w:t>Computer Systems Design Services</w:t>
            </w:r>
          </w:p>
        </w:tc>
      </w:tr>
      <w:tr w14:paraId="21FEE9A4"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29D67C6" w14:textId="77777777">
            <w:pPr>
              <w:spacing w:before="16" w:line="251" w:lineRule="exact"/>
              <w:ind w:left="4"/>
              <w:rPr>
                <w:rFonts w:cstheme="minorHAnsi"/>
              </w:rPr>
            </w:pPr>
            <w:r w:rsidRPr="00202AB3">
              <w:rPr>
                <w:rFonts w:cstheme="minorHAnsi"/>
              </w:rPr>
              <w:t>541519</w:t>
            </w:r>
          </w:p>
        </w:tc>
        <w:tc>
          <w:tcPr>
            <w:tcW w:w="4193" w:type="pct"/>
            <w:vAlign w:val="center"/>
          </w:tcPr>
          <w:p w:rsidR="00BA2530" w:rsidRPr="00202AB3" w:rsidP="00DC2450" w14:paraId="2BA2DCD7" w14:textId="77777777">
            <w:pPr>
              <w:spacing w:before="16" w:line="251" w:lineRule="exact"/>
              <w:ind w:left="3"/>
              <w:rPr>
                <w:rFonts w:cstheme="minorHAnsi"/>
              </w:rPr>
            </w:pPr>
            <w:r w:rsidRPr="00202AB3">
              <w:rPr>
                <w:rFonts w:cstheme="minorHAnsi"/>
                <w:color w:val="000000"/>
              </w:rPr>
              <w:t>Other Computer Related Services</w:t>
            </w:r>
          </w:p>
        </w:tc>
      </w:tr>
      <w:tr w14:paraId="5F3A5A60"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4B5601A2" w14:textId="77777777">
            <w:pPr>
              <w:spacing w:before="16" w:line="251" w:lineRule="exact"/>
              <w:ind w:left="4"/>
              <w:rPr>
                <w:rFonts w:cstheme="minorHAnsi"/>
              </w:rPr>
            </w:pPr>
            <w:r w:rsidRPr="00202AB3">
              <w:rPr>
                <w:rFonts w:cstheme="minorHAnsi"/>
              </w:rPr>
              <w:t>541620</w:t>
            </w:r>
          </w:p>
        </w:tc>
        <w:tc>
          <w:tcPr>
            <w:tcW w:w="4193" w:type="pct"/>
            <w:vAlign w:val="center"/>
          </w:tcPr>
          <w:p w:rsidR="00BA2530" w:rsidRPr="00202AB3" w:rsidP="00DC2450" w14:paraId="3D898183" w14:textId="77777777">
            <w:pPr>
              <w:spacing w:before="16" w:line="251" w:lineRule="exact"/>
              <w:ind w:left="3"/>
              <w:rPr>
                <w:rFonts w:cstheme="minorHAnsi"/>
              </w:rPr>
            </w:pPr>
            <w:r w:rsidRPr="00202AB3">
              <w:rPr>
                <w:rFonts w:cstheme="minorHAnsi"/>
                <w:color w:val="000000"/>
              </w:rPr>
              <w:t>Environmental Consulting Services</w:t>
            </w:r>
          </w:p>
        </w:tc>
      </w:tr>
      <w:tr w14:paraId="27D10B0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CAA0245" w14:textId="77777777">
            <w:pPr>
              <w:spacing w:before="16" w:line="251" w:lineRule="exact"/>
              <w:ind w:left="4"/>
              <w:rPr>
                <w:rFonts w:cstheme="minorHAnsi"/>
              </w:rPr>
            </w:pPr>
            <w:r w:rsidRPr="00202AB3">
              <w:rPr>
                <w:rFonts w:cstheme="minorHAnsi"/>
              </w:rPr>
              <w:t>562111</w:t>
            </w:r>
          </w:p>
        </w:tc>
        <w:tc>
          <w:tcPr>
            <w:tcW w:w="4193" w:type="pct"/>
            <w:vAlign w:val="center"/>
          </w:tcPr>
          <w:p w:rsidR="00BA2530" w:rsidRPr="00202AB3" w:rsidP="00DC2450" w14:paraId="0125F267" w14:textId="77777777">
            <w:pPr>
              <w:spacing w:before="16" w:line="251" w:lineRule="exact"/>
              <w:ind w:left="3"/>
              <w:rPr>
                <w:rFonts w:cstheme="minorHAnsi"/>
              </w:rPr>
            </w:pPr>
            <w:r w:rsidRPr="00202AB3">
              <w:rPr>
                <w:rFonts w:cstheme="minorHAnsi"/>
                <w:color w:val="000000"/>
              </w:rPr>
              <w:t>Solid Waste Collection</w:t>
            </w:r>
          </w:p>
        </w:tc>
      </w:tr>
      <w:tr w14:paraId="7B59CB26"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9A0A21A" w14:textId="77777777">
            <w:pPr>
              <w:spacing w:before="16" w:line="251" w:lineRule="exact"/>
              <w:ind w:left="4"/>
              <w:rPr>
                <w:rFonts w:cstheme="minorHAnsi"/>
              </w:rPr>
            </w:pPr>
            <w:r w:rsidRPr="00202AB3">
              <w:rPr>
                <w:rFonts w:cstheme="minorHAnsi"/>
              </w:rPr>
              <w:t>562211</w:t>
            </w:r>
          </w:p>
        </w:tc>
        <w:tc>
          <w:tcPr>
            <w:tcW w:w="4193" w:type="pct"/>
            <w:vAlign w:val="center"/>
          </w:tcPr>
          <w:p w:rsidR="00BA2530" w:rsidRPr="00202AB3" w:rsidP="00DC2450" w14:paraId="427771E9" w14:textId="77777777">
            <w:pPr>
              <w:spacing w:before="16" w:line="251" w:lineRule="exact"/>
              <w:ind w:left="3"/>
              <w:rPr>
                <w:rFonts w:cstheme="minorHAnsi"/>
              </w:rPr>
            </w:pPr>
            <w:r w:rsidRPr="00202AB3">
              <w:rPr>
                <w:rFonts w:cstheme="minorHAnsi"/>
                <w:color w:val="000000"/>
              </w:rPr>
              <w:t>Hazardous Waste Treatment and Disposal</w:t>
            </w:r>
          </w:p>
        </w:tc>
      </w:tr>
      <w:tr w14:paraId="443DEED5"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3ED36EAF" w14:textId="77777777">
            <w:pPr>
              <w:spacing w:before="16" w:line="251" w:lineRule="exact"/>
              <w:ind w:left="4"/>
              <w:rPr>
                <w:rFonts w:cstheme="minorHAnsi"/>
              </w:rPr>
            </w:pPr>
            <w:r w:rsidRPr="00202AB3">
              <w:rPr>
                <w:rFonts w:cstheme="minorHAnsi"/>
              </w:rPr>
              <w:t>562920</w:t>
            </w:r>
          </w:p>
        </w:tc>
        <w:tc>
          <w:tcPr>
            <w:tcW w:w="4193" w:type="pct"/>
            <w:vAlign w:val="center"/>
          </w:tcPr>
          <w:p w:rsidR="00BA2530" w:rsidRPr="00202AB3" w:rsidP="00DC2450" w14:paraId="504A0F68" w14:textId="77777777">
            <w:pPr>
              <w:spacing w:before="16" w:line="251" w:lineRule="exact"/>
              <w:ind w:left="3"/>
              <w:rPr>
                <w:rFonts w:cstheme="minorHAnsi"/>
              </w:rPr>
            </w:pPr>
            <w:r w:rsidRPr="00202AB3">
              <w:rPr>
                <w:rFonts w:cstheme="minorHAnsi"/>
                <w:color w:val="000000"/>
              </w:rPr>
              <w:t>Materials Recovery Facilities</w:t>
            </w:r>
          </w:p>
        </w:tc>
      </w:tr>
      <w:tr w14:paraId="5B12F1C1"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7004A5B" w14:textId="77777777">
            <w:pPr>
              <w:spacing w:before="16" w:line="251" w:lineRule="exact"/>
              <w:ind w:left="4"/>
              <w:rPr>
                <w:rFonts w:cstheme="minorHAnsi"/>
              </w:rPr>
            </w:pPr>
            <w:r w:rsidRPr="00202AB3">
              <w:rPr>
                <w:rFonts w:cstheme="minorHAnsi"/>
              </w:rPr>
              <w:t>621498</w:t>
            </w:r>
          </w:p>
        </w:tc>
        <w:tc>
          <w:tcPr>
            <w:tcW w:w="4193" w:type="pct"/>
            <w:vAlign w:val="center"/>
          </w:tcPr>
          <w:p w:rsidR="00BA2530" w:rsidRPr="00202AB3" w:rsidP="00DC2450" w14:paraId="01314AE5" w14:textId="77777777">
            <w:pPr>
              <w:spacing w:before="16" w:line="251" w:lineRule="exact"/>
              <w:ind w:left="3"/>
              <w:rPr>
                <w:rFonts w:cstheme="minorHAnsi"/>
              </w:rPr>
            </w:pPr>
            <w:r w:rsidRPr="00202AB3">
              <w:rPr>
                <w:rFonts w:cstheme="minorHAnsi"/>
                <w:color w:val="000000"/>
              </w:rPr>
              <w:t>All Other Outpatient Care Centers</w:t>
            </w:r>
          </w:p>
        </w:tc>
      </w:tr>
      <w:tr w14:paraId="6E887F29"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0D16CA8" w14:textId="77777777">
            <w:pPr>
              <w:spacing w:before="16" w:line="251" w:lineRule="exact"/>
              <w:ind w:left="4"/>
              <w:rPr>
                <w:rFonts w:cstheme="minorHAnsi"/>
              </w:rPr>
            </w:pPr>
            <w:r w:rsidRPr="00202AB3">
              <w:rPr>
                <w:rFonts w:cstheme="minorHAnsi"/>
              </w:rPr>
              <w:t>621999</w:t>
            </w:r>
          </w:p>
        </w:tc>
        <w:tc>
          <w:tcPr>
            <w:tcW w:w="4193" w:type="pct"/>
            <w:vAlign w:val="center"/>
          </w:tcPr>
          <w:p w:rsidR="00BA2530" w:rsidRPr="00202AB3" w:rsidP="00DC2450" w14:paraId="7D422B6A" w14:textId="77777777">
            <w:pPr>
              <w:spacing w:before="16" w:line="251" w:lineRule="exact"/>
              <w:ind w:left="3"/>
              <w:rPr>
                <w:rFonts w:cstheme="minorHAnsi"/>
              </w:rPr>
            </w:pPr>
            <w:r w:rsidRPr="00202AB3">
              <w:rPr>
                <w:rFonts w:cstheme="minorHAnsi"/>
                <w:color w:val="000000"/>
              </w:rPr>
              <w:t>All Other Miscellaneous Ambulatory Health Care Services</w:t>
            </w:r>
          </w:p>
        </w:tc>
      </w:tr>
      <w:tr w14:paraId="69B24A2F"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058344CE" w14:textId="77777777">
            <w:pPr>
              <w:spacing w:before="16" w:line="251" w:lineRule="exact"/>
              <w:ind w:left="4"/>
              <w:rPr>
                <w:rFonts w:cstheme="minorHAnsi"/>
              </w:rPr>
            </w:pPr>
            <w:r w:rsidRPr="00202AB3">
              <w:rPr>
                <w:rFonts w:cstheme="minorHAnsi"/>
                <w:color w:val="000000" w:themeColor="text1"/>
              </w:rPr>
              <w:t>72111</w:t>
            </w:r>
          </w:p>
        </w:tc>
        <w:tc>
          <w:tcPr>
            <w:tcW w:w="4193" w:type="pct"/>
          </w:tcPr>
          <w:p w:rsidR="00BA2530" w:rsidRPr="00202AB3" w:rsidP="00DC2450" w14:paraId="17F33E86" w14:textId="77777777">
            <w:pPr>
              <w:spacing w:before="16" w:line="251" w:lineRule="exact"/>
              <w:ind w:left="3"/>
              <w:rPr>
                <w:rFonts w:cstheme="minorHAnsi"/>
              </w:rPr>
            </w:pPr>
            <w:r w:rsidRPr="00202AB3">
              <w:rPr>
                <w:rFonts w:cstheme="minorHAnsi"/>
                <w:color w:val="000000" w:themeColor="text1"/>
              </w:rPr>
              <w:t>Hotels (Except Casino Hotels) and Motels</w:t>
            </w:r>
          </w:p>
        </w:tc>
      </w:tr>
      <w:tr w14:paraId="4FE367A2"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7D4CD0E" w14:textId="77777777">
            <w:pPr>
              <w:spacing w:before="16" w:line="251" w:lineRule="exact"/>
              <w:ind w:left="4"/>
              <w:rPr>
                <w:rFonts w:cstheme="minorHAnsi"/>
              </w:rPr>
            </w:pPr>
            <w:r w:rsidRPr="00202AB3">
              <w:rPr>
                <w:rFonts w:cstheme="minorHAnsi"/>
                <w:color w:val="000000" w:themeColor="text1"/>
              </w:rPr>
              <w:t>72112</w:t>
            </w:r>
          </w:p>
        </w:tc>
        <w:tc>
          <w:tcPr>
            <w:tcW w:w="4193" w:type="pct"/>
          </w:tcPr>
          <w:p w:rsidR="00BA2530" w:rsidRPr="00202AB3" w:rsidP="00DC2450" w14:paraId="39CB8613" w14:textId="77777777">
            <w:pPr>
              <w:spacing w:before="16" w:line="251" w:lineRule="exact"/>
              <w:ind w:left="3"/>
              <w:rPr>
                <w:rFonts w:cstheme="minorHAnsi"/>
              </w:rPr>
            </w:pPr>
            <w:r w:rsidRPr="00202AB3">
              <w:rPr>
                <w:rFonts w:cstheme="minorHAnsi"/>
                <w:color w:val="000000" w:themeColor="text1"/>
              </w:rPr>
              <w:t>Casino Hotels</w:t>
            </w:r>
          </w:p>
        </w:tc>
      </w:tr>
      <w:tr w14:paraId="5D3961F7"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620B9ECC" w14:textId="77777777">
            <w:pPr>
              <w:spacing w:before="16" w:line="251" w:lineRule="exact"/>
              <w:ind w:left="4"/>
              <w:rPr>
                <w:rFonts w:cstheme="minorHAnsi"/>
              </w:rPr>
            </w:pPr>
            <w:r w:rsidRPr="00202AB3">
              <w:rPr>
                <w:rFonts w:cstheme="minorHAnsi"/>
                <w:color w:val="000000" w:themeColor="text1"/>
              </w:rPr>
              <w:t>72241</w:t>
            </w:r>
          </w:p>
        </w:tc>
        <w:tc>
          <w:tcPr>
            <w:tcW w:w="4193" w:type="pct"/>
          </w:tcPr>
          <w:p w:rsidR="00BA2530" w:rsidRPr="00202AB3" w:rsidP="00DC2450" w14:paraId="72D7D5FE" w14:textId="77777777">
            <w:pPr>
              <w:spacing w:before="16" w:line="251" w:lineRule="exact"/>
              <w:ind w:left="3"/>
              <w:rPr>
                <w:rFonts w:cstheme="minorHAnsi"/>
              </w:rPr>
            </w:pPr>
            <w:r w:rsidRPr="00202AB3">
              <w:rPr>
                <w:rFonts w:cstheme="minorHAnsi"/>
                <w:color w:val="000000" w:themeColor="text1"/>
              </w:rPr>
              <w:t>Drinking Places (Alcoholic Beverages)</w:t>
            </w:r>
          </w:p>
        </w:tc>
      </w:tr>
      <w:tr w14:paraId="1DCCE92A"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D7021C2" w14:textId="77777777">
            <w:pPr>
              <w:spacing w:before="16" w:line="251" w:lineRule="exact"/>
              <w:ind w:left="4"/>
              <w:rPr>
                <w:rFonts w:cstheme="minorHAnsi"/>
              </w:rPr>
            </w:pPr>
            <w:r w:rsidRPr="00202AB3">
              <w:rPr>
                <w:rFonts w:cstheme="minorHAnsi"/>
                <w:color w:val="000000" w:themeColor="text1"/>
              </w:rPr>
              <w:t>722513</w:t>
            </w:r>
          </w:p>
        </w:tc>
        <w:tc>
          <w:tcPr>
            <w:tcW w:w="4193" w:type="pct"/>
          </w:tcPr>
          <w:p w:rsidR="00BA2530" w:rsidRPr="00202AB3" w:rsidP="00DC2450" w14:paraId="51CC184B" w14:textId="77777777">
            <w:pPr>
              <w:spacing w:before="16" w:line="251" w:lineRule="exact"/>
              <w:ind w:left="3"/>
              <w:rPr>
                <w:rFonts w:cstheme="minorHAnsi"/>
              </w:rPr>
            </w:pPr>
            <w:r w:rsidRPr="00202AB3">
              <w:rPr>
                <w:rFonts w:cstheme="minorHAnsi"/>
                <w:color w:val="000000" w:themeColor="text1"/>
              </w:rPr>
              <w:t>Limited-Service Restaurants</w:t>
            </w:r>
          </w:p>
        </w:tc>
      </w:tr>
      <w:tr w14:paraId="1FD57D98"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919A3A8" w14:textId="77777777">
            <w:pPr>
              <w:spacing w:before="16" w:line="251" w:lineRule="exact"/>
              <w:ind w:left="4"/>
              <w:rPr>
                <w:rFonts w:cstheme="minorHAnsi"/>
              </w:rPr>
            </w:pPr>
            <w:r w:rsidRPr="00202AB3">
              <w:rPr>
                <w:rFonts w:cstheme="minorHAnsi"/>
                <w:color w:val="000000" w:themeColor="text1"/>
              </w:rPr>
              <w:t>722514</w:t>
            </w:r>
          </w:p>
        </w:tc>
        <w:tc>
          <w:tcPr>
            <w:tcW w:w="4193" w:type="pct"/>
          </w:tcPr>
          <w:p w:rsidR="00BA2530" w:rsidRPr="00202AB3" w:rsidP="00DC2450" w14:paraId="47A85519" w14:textId="77777777">
            <w:pPr>
              <w:spacing w:before="16" w:line="251" w:lineRule="exact"/>
              <w:ind w:left="3"/>
              <w:rPr>
                <w:rFonts w:cstheme="minorHAnsi"/>
              </w:rPr>
            </w:pPr>
            <w:r w:rsidRPr="00202AB3">
              <w:rPr>
                <w:rFonts w:cstheme="minorHAnsi"/>
                <w:color w:val="000000" w:themeColor="text1"/>
              </w:rPr>
              <w:t>Cafeterias, Grill Buffets, and Buffets</w:t>
            </w:r>
          </w:p>
        </w:tc>
      </w:tr>
      <w:tr w14:paraId="6BB85725"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5C3FFE11" w14:textId="77777777">
            <w:pPr>
              <w:spacing w:before="16" w:line="251" w:lineRule="exact"/>
              <w:ind w:left="4"/>
              <w:rPr>
                <w:rFonts w:cstheme="minorHAnsi"/>
              </w:rPr>
            </w:pPr>
            <w:r w:rsidRPr="00202AB3">
              <w:rPr>
                <w:rFonts w:cstheme="minorHAnsi"/>
                <w:color w:val="000000" w:themeColor="text1"/>
              </w:rPr>
              <w:t>722515</w:t>
            </w:r>
          </w:p>
        </w:tc>
        <w:tc>
          <w:tcPr>
            <w:tcW w:w="4193" w:type="pct"/>
          </w:tcPr>
          <w:p w:rsidR="00BA2530" w:rsidRPr="00202AB3" w:rsidP="00DC2450" w14:paraId="1E02C7D1" w14:textId="77777777">
            <w:pPr>
              <w:spacing w:before="16" w:line="251" w:lineRule="exact"/>
              <w:ind w:left="3"/>
              <w:rPr>
                <w:rFonts w:cstheme="minorHAnsi"/>
              </w:rPr>
            </w:pPr>
            <w:r w:rsidRPr="00202AB3">
              <w:rPr>
                <w:rFonts w:cstheme="minorHAnsi"/>
                <w:color w:val="000000" w:themeColor="text1"/>
              </w:rPr>
              <w:t>Snack and Nonalcoholic Beverage Bars</w:t>
            </w:r>
          </w:p>
        </w:tc>
      </w:tr>
      <w:tr w14:paraId="315077DD"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19F40574" w14:textId="77777777">
            <w:pPr>
              <w:spacing w:before="16" w:line="251" w:lineRule="exact"/>
              <w:ind w:left="4"/>
              <w:rPr>
                <w:rFonts w:cstheme="minorHAnsi"/>
              </w:rPr>
            </w:pPr>
            <w:r w:rsidRPr="00202AB3">
              <w:rPr>
                <w:rFonts w:cstheme="minorHAnsi"/>
                <w:color w:val="000000" w:themeColor="text1"/>
              </w:rPr>
              <w:t>81119</w:t>
            </w:r>
          </w:p>
        </w:tc>
        <w:tc>
          <w:tcPr>
            <w:tcW w:w="4193" w:type="pct"/>
          </w:tcPr>
          <w:p w:rsidR="00BA2530" w:rsidRPr="00202AB3" w:rsidP="00DC2450" w14:paraId="4181F2E8" w14:textId="77777777">
            <w:pPr>
              <w:spacing w:before="16" w:line="251" w:lineRule="exact"/>
              <w:ind w:left="3"/>
              <w:rPr>
                <w:rFonts w:cstheme="minorHAnsi"/>
              </w:rPr>
            </w:pPr>
            <w:r w:rsidRPr="00202AB3">
              <w:rPr>
                <w:rFonts w:cstheme="minorHAnsi"/>
                <w:color w:val="000000" w:themeColor="text1"/>
              </w:rPr>
              <w:t>Other Automotive Repair and Maintenance</w:t>
            </w:r>
          </w:p>
        </w:tc>
      </w:tr>
      <w:tr w14:paraId="10F52035"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77131AFF" w14:textId="77777777">
            <w:pPr>
              <w:spacing w:before="16" w:line="251" w:lineRule="exact"/>
              <w:ind w:left="4"/>
              <w:rPr>
                <w:rFonts w:cstheme="minorHAnsi"/>
              </w:rPr>
            </w:pPr>
            <w:r w:rsidRPr="00202AB3">
              <w:rPr>
                <w:rFonts w:cstheme="minorHAnsi"/>
              </w:rPr>
              <w:t>811219</w:t>
            </w:r>
          </w:p>
        </w:tc>
        <w:tc>
          <w:tcPr>
            <w:tcW w:w="4193" w:type="pct"/>
            <w:vAlign w:val="center"/>
          </w:tcPr>
          <w:p w:rsidR="00BA2530" w:rsidRPr="00202AB3" w:rsidP="00DC2450" w14:paraId="32FF8DF1" w14:textId="77777777">
            <w:pPr>
              <w:spacing w:before="16" w:line="251" w:lineRule="exact"/>
              <w:ind w:left="3"/>
              <w:rPr>
                <w:rFonts w:cstheme="minorHAnsi"/>
              </w:rPr>
            </w:pPr>
            <w:r w:rsidRPr="00202AB3">
              <w:rPr>
                <w:rFonts w:cstheme="minorHAnsi"/>
                <w:color w:val="000000"/>
              </w:rPr>
              <w:t>Other Electronic and Precision Equipment Repair and Maintenance</w:t>
            </w:r>
          </w:p>
        </w:tc>
      </w:tr>
      <w:tr w14:paraId="02CDA1C3"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26E159F0" w14:textId="77777777">
            <w:pPr>
              <w:spacing w:before="16" w:line="251" w:lineRule="exact"/>
              <w:ind w:left="4"/>
              <w:rPr>
                <w:rFonts w:cstheme="minorHAnsi"/>
              </w:rPr>
            </w:pPr>
            <w:r w:rsidRPr="00202AB3">
              <w:rPr>
                <w:rFonts w:cstheme="minorHAnsi"/>
              </w:rPr>
              <w:t>811412</w:t>
            </w:r>
          </w:p>
        </w:tc>
        <w:tc>
          <w:tcPr>
            <w:tcW w:w="4193" w:type="pct"/>
            <w:vAlign w:val="center"/>
          </w:tcPr>
          <w:p w:rsidR="00BA2530" w:rsidRPr="00202AB3" w:rsidP="00DC2450" w14:paraId="2E440702" w14:textId="77777777">
            <w:pPr>
              <w:spacing w:before="16" w:line="251" w:lineRule="exact"/>
              <w:ind w:left="3"/>
              <w:rPr>
                <w:rFonts w:cstheme="minorHAnsi"/>
              </w:rPr>
            </w:pPr>
            <w:r w:rsidRPr="00202AB3">
              <w:rPr>
                <w:rFonts w:cstheme="minorHAnsi"/>
                <w:color w:val="000000"/>
              </w:rPr>
              <w:t>Appliance Repair and Maintenance</w:t>
            </w:r>
          </w:p>
        </w:tc>
      </w:tr>
      <w:tr w14:paraId="0587F7A8" w14:textId="77777777" w:rsidTr="00DC2450">
        <w:tblPrEx>
          <w:tblW w:w="5000" w:type="pct"/>
          <w:tblCellMar>
            <w:left w:w="0" w:type="dxa"/>
            <w:right w:w="0" w:type="dxa"/>
          </w:tblCellMar>
          <w:tblLook w:val="01E0"/>
        </w:tblPrEx>
        <w:trPr>
          <w:trHeight w:val="287"/>
        </w:trPr>
        <w:tc>
          <w:tcPr>
            <w:tcW w:w="807" w:type="pct"/>
            <w:vAlign w:val="center"/>
          </w:tcPr>
          <w:p w:rsidR="00BA2530" w:rsidRPr="00202AB3" w:rsidP="00DC2450" w14:paraId="25C354A3" w14:textId="77777777">
            <w:pPr>
              <w:spacing w:before="16" w:line="251" w:lineRule="exact"/>
              <w:ind w:left="4"/>
              <w:rPr>
                <w:rFonts w:cstheme="minorHAnsi"/>
              </w:rPr>
            </w:pPr>
            <w:r w:rsidRPr="00202AB3">
              <w:rPr>
                <w:rFonts w:cstheme="minorHAnsi"/>
              </w:rPr>
              <w:t>922160</w:t>
            </w:r>
          </w:p>
        </w:tc>
        <w:tc>
          <w:tcPr>
            <w:tcW w:w="4193" w:type="pct"/>
            <w:vAlign w:val="center"/>
          </w:tcPr>
          <w:p w:rsidR="00BA2530" w:rsidRPr="00202AB3" w:rsidP="00DC2450" w14:paraId="5192BDCB" w14:textId="77777777">
            <w:pPr>
              <w:spacing w:before="16" w:line="251" w:lineRule="exact"/>
              <w:ind w:left="3"/>
              <w:rPr>
                <w:rFonts w:cstheme="minorHAnsi"/>
              </w:rPr>
            </w:pPr>
            <w:r w:rsidRPr="00202AB3">
              <w:rPr>
                <w:rFonts w:cstheme="minorHAnsi"/>
                <w:color w:val="000000"/>
              </w:rPr>
              <w:t>Fire Protection</w:t>
            </w:r>
          </w:p>
        </w:tc>
      </w:tr>
    </w:tbl>
    <w:p w:rsidR="00BB3410" w:rsidRPr="00202AB3" w:rsidP="00854AAE" w14:paraId="0DA69975" w14:textId="5DCB0135">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202AB3" w:rsidP="00854AAE" w14:paraId="24D360E5" w14:textId="6DF33794">
      <w:pPr>
        <w:spacing w:before="120" w:after="0"/>
        <w:rPr>
          <w:rFonts w:cstheme="minorHAnsi"/>
          <w:b/>
          <w:bCs/>
        </w:rPr>
      </w:pPr>
      <w:r w:rsidRPr="00202AB3">
        <w:rPr>
          <w:rFonts w:cstheme="minorHAnsi"/>
          <w:b/>
          <w:bCs/>
        </w:rPr>
        <w:t xml:space="preserve">12b. </w:t>
      </w:r>
      <w:r w:rsidRPr="00202AB3" w:rsidR="00BB7DA0">
        <w:rPr>
          <w:rFonts w:cstheme="minorHAnsi"/>
          <w:b/>
          <w:bCs/>
        </w:rPr>
        <w:t>Information Requested</w:t>
      </w:r>
      <w:bookmarkStart w:id="17" w:name="_Toc156593384"/>
      <w:bookmarkEnd w:id="15"/>
    </w:p>
    <w:p w:rsidR="00BA2530" w:rsidRPr="00BA2530" w:rsidP="00BA2530" w14:paraId="5084EA33" w14:textId="77777777">
      <w:pPr>
        <w:widowControl w:val="0"/>
        <w:numPr>
          <w:ilvl w:val="1"/>
          <w:numId w:val="0"/>
        </w:numPr>
        <w:tabs>
          <w:tab w:val="left" w:pos="1579"/>
          <w:tab w:val="left" w:pos="1580"/>
        </w:tabs>
        <w:autoSpaceDE w:val="0"/>
        <w:autoSpaceDN w:val="0"/>
        <w:spacing w:before="120" w:after="120" w:line="240" w:lineRule="auto"/>
        <w:ind w:left="1579" w:hanging="720"/>
        <w:outlineLvl w:val="2"/>
        <w:rPr>
          <w:rFonts w:eastAsia="Times New Roman" w:cstheme="minorHAnsi"/>
        </w:rPr>
      </w:pPr>
      <w:r w:rsidRPr="00BA2530">
        <w:rPr>
          <w:rFonts w:eastAsia="Times New Roman" w:cstheme="minorHAnsi"/>
        </w:rPr>
        <w:t>Data</w:t>
      </w:r>
      <w:r w:rsidRPr="00BA2530">
        <w:rPr>
          <w:rFonts w:eastAsia="Times New Roman" w:cstheme="minorHAnsi"/>
          <w:spacing w:val="-1"/>
        </w:rPr>
        <w:t xml:space="preserve"> </w:t>
      </w:r>
      <w:r w:rsidRPr="00BA2530">
        <w:rPr>
          <w:rFonts w:eastAsia="Times New Roman" w:cstheme="minorHAnsi"/>
        </w:rPr>
        <w:t>items</w:t>
      </w:r>
    </w:p>
    <w:p w:rsidR="00BA2530" w:rsidRPr="00BA2530" w:rsidP="00BA2530" w14:paraId="161999D8" w14:textId="77777777">
      <w:pPr>
        <w:tabs>
          <w:tab w:val="left" w:pos="9090"/>
        </w:tabs>
        <w:autoSpaceDE w:val="0"/>
        <w:autoSpaceDN w:val="0"/>
        <w:spacing w:after="120" w:line="240" w:lineRule="auto"/>
        <w:ind w:right="14"/>
        <w:rPr>
          <w:rFonts w:eastAsia="Times New Roman" w:cstheme="minorHAnsi"/>
          <w:b/>
          <w:bCs/>
        </w:rPr>
      </w:pPr>
      <w:r w:rsidRPr="00BA2530">
        <w:rPr>
          <w:rFonts w:eastAsia="Times New Roman" w:cstheme="minorHAnsi"/>
        </w:rPr>
        <w:t>Any entity that domestically manufactures or imports products or certain refrigeration, air conditioning, and heat pump (RACHP) components (</w:t>
      </w:r>
      <w:r w:rsidRPr="00BA2530">
        <w:rPr>
          <w:rFonts w:eastAsia="Times New Roman" w:cstheme="minorHAnsi"/>
          <w:i/>
          <w:iCs/>
        </w:rPr>
        <w:t>i.e</w:t>
      </w:r>
      <w:r w:rsidRPr="00BA2530">
        <w:rPr>
          <w:rFonts w:eastAsia="Times New Roman" w:cstheme="minorHAnsi"/>
        </w:rPr>
        <w:t>., compressors, condensers, and evaporators) containing or using HFCs for use in refrigeration, air-conditioning and heat pumps; foams; and aerosols must ensure that the products are labeled, report information on an annual basis, and maintain records. The information required for each of these activities includes the following:</w:t>
      </w:r>
    </w:p>
    <w:p w:rsidR="00BA2530" w:rsidRPr="00BA2530" w:rsidP="00BA2530" w14:paraId="6F2FBBD9" w14:textId="77777777">
      <w:pPr>
        <w:widowControl w:val="0"/>
        <w:tabs>
          <w:tab w:val="left" w:pos="859"/>
          <w:tab w:val="left" w:pos="860"/>
        </w:tabs>
        <w:autoSpaceDE w:val="0"/>
        <w:autoSpaceDN w:val="0"/>
        <w:spacing w:after="0" w:line="240" w:lineRule="auto"/>
        <w:ind w:right="10"/>
        <w:rPr>
          <w:rFonts w:eastAsia="Times New Roman" w:cstheme="minorHAnsi"/>
          <w:u w:val="single"/>
        </w:rPr>
      </w:pPr>
      <w:r w:rsidRPr="00BA2530">
        <w:rPr>
          <w:rFonts w:eastAsia="Times New Roman" w:cstheme="minorHAnsi"/>
          <w:u w:val="single"/>
        </w:rPr>
        <w:t>Equipment Labeling Requirements:</w:t>
      </w:r>
    </w:p>
    <w:p w:rsidR="00BA2530" w:rsidRPr="00BA2530" w:rsidP="00BA2530" w14:paraId="15465F82"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w:t>
      </w:r>
      <w:r w:rsidRPr="00BA2530">
        <w:rPr>
          <w:rFonts w:eastAsia="Times New Roman" w:cstheme="minorHAnsi"/>
        </w:rPr>
        <w:t xml:space="preserve"> </w:t>
      </w:r>
      <w:r w:rsidRPr="00BA2530">
        <w:rPr>
          <w:rFonts w:eastAsia="Times New Roman" w:cstheme="minorHAnsi"/>
        </w:rPr>
        <w:t xml:space="preserve">HFC or blend using an HFC in the product; </w:t>
      </w:r>
    </w:p>
    <w:p w:rsidR="00BA2530" w:rsidRPr="00BA2530" w:rsidP="00BA2530" w14:paraId="47CAB274"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date of manufacture and the date of first charge for field charged equipment (at minimum the four-digit year);</w:t>
      </w:r>
    </w:p>
    <w:p w:rsidR="00BA2530" w:rsidRPr="00BA2530" w:rsidP="00BA2530" w14:paraId="462CD6C5" w14:textId="77777777">
      <w:pPr>
        <w:widowControl w:val="0"/>
        <w:numPr>
          <w:ilvl w:val="0"/>
          <w:numId w:val="30"/>
        </w:numPr>
        <w:autoSpaceDE w:val="0"/>
        <w:autoSpaceDN w:val="0"/>
        <w:spacing w:after="0" w:line="240" w:lineRule="auto"/>
        <w:rPr>
          <w:rFonts w:eastAsia="Times New Roman" w:cstheme="minorHAnsi"/>
        </w:rPr>
      </w:pPr>
      <w:r w:rsidRPr="00BA2530">
        <w:rPr>
          <w:rFonts w:eastAsia="Times New Roman" w:cstheme="minorHAnsi"/>
        </w:rPr>
        <w:t xml:space="preserve">An indication of charge sizes for products in certain RACHP subsectors; </w:t>
      </w:r>
    </w:p>
    <w:p w:rsidR="00BA2530" w:rsidRPr="00BA2530" w:rsidP="00BA2530" w14:paraId="41381A1C" w14:textId="77777777">
      <w:pPr>
        <w:widowControl w:val="0"/>
        <w:numPr>
          <w:ilvl w:val="0"/>
          <w:numId w:val="30"/>
        </w:numPr>
        <w:autoSpaceDE w:val="0"/>
        <w:autoSpaceDN w:val="0"/>
        <w:spacing w:after="0" w:line="240" w:lineRule="auto"/>
        <w:rPr>
          <w:rFonts w:eastAsia="Times New Roman" w:cstheme="minorHAnsi"/>
        </w:rPr>
      </w:pPr>
      <w:r w:rsidRPr="00BA2530">
        <w:rPr>
          <w:rFonts w:eastAsia="Times New Roman" w:cstheme="minorHAnsi"/>
        </w:rPr>
        <w:t>An indication of the designed exiting fluid temperature range for certain RACHP subsectors; and</w:t>
      </w:r>
    </w:p>
    <w:p w:rsidR="00BA2530" w:rsidRPr="00BA2530" w:rsidP="00BA2530" w14:paraId="204E7625" w14:textId="77777777">
      <w:pPr>
        <w:widowControl w:val="0"/>
        <w:numPr>
          <w:ilvl w:val="0"/>
          <w:numId w:val="30"/>
        </w:numPr>
        <w:autoSpaceDE w:val="0"/>
        <w:autoSpaceDN w:val="0"/>
        <w:spacing w:after="0" w:line="240" w:lineRule="auto"/>
        <w:rPr>
          <w:rFonts w:eastAsia="Times New Roman" w:cstheme="minorHAnsi"/>
        </w:rPr>
      </w:pPr>
      <w:r w:rsidRPr="00BA2530">
        <w:rPr>
          <w:rFonts w:eastAsia="Times New Roman" w:cstheme="minorHAnsi"/>
        </w:rPr>
        <w:t>For specified components for use with HFCs that exceed the GWP limit, the label must also state “For servicing existing equipment only.”</w:t>
      </w:r>
    </w:p>
    <w:p w:rsidR="00BA2530" w:rsidRPr="00BA2530" w:rsidP="00BA2530" w14:paraId="7D173856" w14:textId="77777777">
      <w:pPr>
        <w:widowControl w:val="0"/>
        <w:tabs>
          <w:tab w:val="left" w:pos="859"/>
          <w:tab w:val="left" w:pos="860"/>
        </w:tabs>
        <w:autoSpaceDE w:val="0"/>
        <w:autoSpaceDN w:val="0"/>
        <w:spacing w:before="120" w:after="0" w:line="240" w:lineRule="auto"/>
        <w:ind w:right="10"/>
        <w:rPr>
          <w:rFonts w:eastAsia="Times New Roman" w:cstheme="minorHAnsi"/>
          <w:u w:val="single"/>
        </w:rPr>
      </w:pPr>
      <w:r w:rsidRPr="00BA2530">
        <w:rPr>
          <w:rFonts w:eastAsia="Times New Roman" w:cstheme="minorHAnsi"/>
          <w:u w:val="single"/>
        </w:rPr>
        <w:t>Manufacturers and Importers Reporting Requirements:</w:t>
      </w:r>
    </w:p>
    <w:p w:rsidR="00BA2530" w:rsidRPr="00BA2530" w:rsidP="00BA2530" w14:paraId="7ED945B5"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sector and/or subsector of each imported or manufactured product or component;</w:t>
      </w:r>
    </w:p>
    <w:p w:rsidR="00BA2530" w:rsidRPr="00BA2530" w:rsidP="00BA2530" w14:paraId="7054245E"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identity of each HFC or blend using an HFC contained in the product or component;</w:t>
      </w:r>
    </w:p>
    <w:p w:rsidR="00BA2530" w:rsidRPr="00BA2530" w:rsidP="00BA2530" w14:paraId="67040E7A"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total mass in metric tons of each HFC or blend using an HFC contained in the product or component;</w:t>
      </w:r>
    </w:p>
    <w:p w:rsidR="00BA2530" w:rsidRPr="00BA2530" w:rsidP="00BA2530" w14:paraId="21AC408E"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charge size of each product or component containing an HFC or blend using an HFC;</w:t>
      </w:r>
    </w:p>
    <w:p w:rsidR="00BA2530" w:rsidRPr="00BA2530" w:rsidP="00BA2530" w14:paraId="68354014"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number of imported, manufactured, or exported products or components containing an HFC or blend using an HFC;</w:t>
      </w:r>
    </w:p>
    <w:p w:rsidR="00BA2530" w:rsidRPr="00BA2530" w:rsidP="00BA2530" w14:paraId="5DE83DD1"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year in which the products or components containing an HFC or blend using an HFC were imported, manufactured or exported;</w:t>
      </w:r>
    </w:p>
    <w:p w:rsidR="00BA2530" w:rsidRPr="00BA2530" w:rsidP="00BA2530" w14:paraId="3198731D"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For components intended to use HFCs, the intended identities of the HFCs, charge size, and number of products manufacturer or imported; and</w:t>
      </w:r>
    </w:p>
    <w:p w:rsidR="00BA2530" w:rsidRPr="00BA2530" w:rsidP="00BA2530" w14:paraId="4084E080"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u w:val="single"/>
        </w:rPr>
      </w:pPr>
      <w:r w:rsidRPr="00BA2530">
        <w:rPr>
          <w:rFonts w:eastAsia="Times New Roman" w:cstheme="minorHAnsi"/>
        </w:rPr>
        <w:t xml:space="preserve">A statement of certification that the data provided are accurate. </w:t>
      </w:r>
    </w:p>
    <w:p w:rsidR="00BA2530" w:rsidRPr="00BA2530" w:rsidP="00BA2530" w14:paraId="44A5547C" w14:textId="77777777">
      <w:pPr>
        <w:widowControl w:val="0"/>
        <w:tabs>
          <w:tab w:val="left" w:pos="859"/>
          <w:tab w:val="left" w:pos="860"/>
        </w:tabs>
        <w:autoSpaceDE w:val="0"/>
        <w:autoSpaceDN w:val="0"/>
        <w:spacing w:before="120" w:after="0" w:line="240" w:lineRule="auto"/>
        <w:ind w:right="10"/>
        <w:rPr>
          <w:rFonts w:eastAsia="Times New Roman" w:cstheme="minorHAnsi"/>
          <w:u w:val="single"/>
        </w:rPr>
      </w:pPr>
      <w:r w:rsidRPr="00BA2530">
        <w:rPr>
          <w:rFonts w:eastAsia="Times New Roman" w:cstheme="minorHAnsi"/>
          <w:u w:val="single"/>
        </w:rPr>
        <w:t>Manufacturers and Importers Recordkeeping Requirements:</w:t>
      </w:r>
    </w:p>
    <w:p w:rsidR="00BA2530" w:rsidRPr="00BA2530" w:rsidP="00BA2530" w14:paraId="15A6E58D"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sector and/or subsector of each imported or manufactured product or component containing an HFC or blend using an HFC;</w:t>
      </w:r>
    </w:p>
    <w:p w:rsidR="00BA2530" w:rsidRPr="00BA2530" w:rsidP="00BA2530" w14:paraId="3EC11728"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identity of each HFC or blend using an HFC contained in the product or component, or intended to be used in the component;</w:t>
      </w:r>
    </w:p>
    <w:p w:rsidR="00BA2530" w:rsidRPr="00BA2530" w:rsidP="00BA2530" w14:paraId="10A23792"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total mass in metric tons of each HFC or blend using an HFC contained in the product or component;</w:t>
      </w:r>
    </w:p>
    <w:p w:rsidR="00BA2530" w:rsidRPr="00BA2530" w:rsidP="00BA2530" w14:paraId="3A3A8DF1"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charge size of each product containing an HFC or blend using an HFC, or intended to be used in the product;</w:t>
      </w:r>
    </w:p>
    <w:p w:rsidR="00BA2530" w:rsidRPr="00BA2530" w:rsidP="00BA2530" w14:paraId="73642F57"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number of imported, manufactured, or exported products or components containing an HFC or blend using an HFC, or intended to be used in the component;</w:t>
      </w:r>
    </w:p>
    <w:p w:rsidR="00BA2530" w:rsidRPr="00BA2530" w:rsidP="00BA2530" w14:paraId="6578FFCF"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The year(s) in which the products or components containing an HFC or blend using an HFC were imported, manufactured, or exported; and</w:t>
      </w:r>
    </w:p>
    <w:p w:rsidR="00BA2530" w:rsidRPr="00BA2530" w:rsidP="00BA2530" w14:paraId="6DFA94EB" w14:textId="77777777">
      <w:pPr>
        <w:widowControl w:val="0"/>
        <w:numPr>
          <w:ilvl w:val="0"/>
          <w:numId w:val="30"/>
        </w:numPr>
        <w:tabs>
          <w:tab w:val="left" w:pos="859"/>
          <w:tab w:val="left" w:pos="860"/>
        </w:tabs>
        <w:autoSpaceDE w:val="0"/>
        <w:autoSpaceDN w:val="0"/>
        <w:spacing w:after="0" w:line="240" w:lineRule="auto"/>
        <w:ind w:right="10"/>
        <w:rPr>
          <w:rFonts w:eastAsia="Times New Roman" w:cstheme="minorHAnsi"/>
        </w:rPr>
      </w:pPr>
      <w:r w:rsidRPr="00BA2530">
        <w:rPr>
          <w:rFonts w:eastAsia="Times New Roman" w:cstheme="minorHAnsi"/>
        </w:rPr>
        <w:t>For importers, a copy of the bill of lading for the import, the invoice for the import, the U.S. Customs entry documentation, ports of entry through which the products or components passed, and countries from which the products or components were imported.</w:t>
      </w:r>
    </w:p>
    <w:p w:rsidR="00BB3410" w:rsidRPr="00202AB3" w:rsidP="00854AAE" w14:paraId="42074A5E" w14:textId="6D1EC553">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202AB3" w:rsidP="00854AAE" w14:paraId="7B8A0ACD" w14:textId="27119692">
      <w:pPr>
        <w:spacing w:before="120" w:after="0"/>
        <w:rPr>
          <w:rFonts w:cstheme="minorHAnsi"/>
          <w:b/>
          <w:bCs/>
        </w:rPr>
      </w:pPr>
      <w:r w:rsidRPr="00202AB3">
        <w:rPr>
          <w:rFonts w:cstheme="minorHAnsi"/>
          <w:b/>
          <w:bCs/>
        </w:rPr>
        <w:t xml:space="preserve">12c. </w:t>
      </w:r>
      <w:r w:rsidRPr="00202AB3" w:rsidR="00DD718B">
        <w:rPr>
          <w:rFonts w:cstheme="minorHAnsi"/>
          <w:b/>
          <w:bCs/>
        </w:rPr>
        <w:t>Respondent Activities</w:t>
      </w:r>
      <w:bookmarkStart w:id="18" w:name="_Toc156593385"/>
      <w:bookmarkEnd w:id="17"/>
    </w:p>
    <w:p w:rsidR="00BA2530" w:rsidRPr="00BA2530" w:rsidP="00BA2530" w14:paraId="404A8377" w14:textId="77777777">
      <w:pPr>
        <w:spacing w:before="60"/>
        <w:rPr>
          <w:rFonts w:cstheme="minorHAnsi"/>
        </w:rPr>
      </w:pPr>
      <w:r w:rsidRPr="00BA2530">
        <w:rPr>
          <w:rFonts w:cstheme="minorHAnsi"/>
        </w:rPr>
        <w:t>Respondent Activities</w:t>
      </w:r>
    </w:p>
    <w:p w:rsidR="00BA2530" w:rsidRPr="00BA2530" w:rsidP="00BA2530" w14:paraId="05A24E64" w14:textId="77777777">
      <w:pPr>
        <w:spacing w:before="60"/>
        <w:rPr>
          <w:rFonts w:cstheme="minorHAnsi"/>
        </w:rPr>
      </w:pPr>
      <w:r w:rsidRPr="00BA2530">
        <w:rPr>
          <w:rFonts w:cstheme="minorHAnsi"/>
        </w:rPr>
        <w:t xml:space="preserve">A summary of respondent activities by respondent type is provided in </w:t>
      </w:r>
      <w:r w:rsidRPr="00BA2530">
        <w:rPr>
          <w:rFonts w:cstheme="minorHAnsi"/>
        </w:rPr>
        <w:fldChar w:fldCharType="begin"/>
      </w:r>
      <w:r w:rsidRPr="00BA2530">
        <w:rPr>
          <w:rFonts w:cstheme="minorHAnsi"/>
        </w:rPr>
        <w:instrText xml:space="preserve"> REF _Ref80788305 \h  \* MERGEFORMAT </w:instrText>
      </w:r>
      <w:r w:rsidRPr="00BA2530">
        <w:rPr>
          <w:rFonts w:cstheme="minorHAnsi"/>
        </w:rPr>
        <w:fldChar w:fldCharType="separate"/>
      </w:r>
      <w:r w:rsidRPr="00BA2530">
        <w:rPr>
          <w:rFonts w:cstheme="minorHAnsi"/>
        </w:rPr>
        <w:t>Table II</w:t>
      </w:r>
      <w:r w:rsidRPr="00BA2530">
        <w:rPr>
          <w:rFonts w:cstheme="minorHAnsi"/>
        </w:rPr>
        <w:fldChar w:fldCharType="end"/>
      </w:r>
      <w:r w:rsidRPr="00BA2530">
        <w:rPr>
          <w:rFonts w:cstheme="minorHAnsi"/>
        </w:rPr>
        <w:t xml:space="preserve"> below.</w:t>
      </w:r>
    </w:p>
    <w:p w:rsidR="00BA2530" w:rsidRPr="00BA2530" w:rsidP="00BA2530" w14:paraId="3EA603DB" w14:textId="77777777">
      <w:pPr>
        <w:spacing w:before="60"/>
        <w:rPr>
          <w:rFonts w:cstheme="minorHAnsi"/>
          <w:b/>
        </w:rPr>
      </w:pPr>
      <w:bookmarkStart w:id="19" w:name="_Ref80788305"/>
      <w:r w:rsidRPr="00BA2530">
        <w:rPr>
          <w:rFonts w:cstheme="minorHAnsi"/>
          <w:b/>
        </w:rPr>
        <w:t xml:space="preserve">Table </w:t>
      </w:r>
      <w:r w:rsidRPr="00BA2530">
        <w:rPr>
          <w:rFonts w:cstheme="minorHAnsi"/>
          <w:b/>
        </w:rPr>
        <w:fldChar w:fldCharType="begin"/>
      </w:r>
      <w:r w:rsidRPr="00BA2530">
        <w:rPr>
          <w:rFonts w:cstheme="minorHAnsi"/>
          <w:b/>
        </w:rPr>
        <w:instrText xml:space="preserve"> SEQ Table \* ROMAN </w:instrText>
      </w:r>
      <w:r w:rsidRPr="00BA2530">
        <w:rPr>
          <w:rFonts w:cstheme="minorHAnsi"/>
          <w:b/>
        </w:rPr>
        <w:fldChar w:fldCharType="separate"/>
      </w:r>
      <w:r w:rsidRPr="00BA2530">
        <w:rPr>
          <w:rFonts w:cstheme="minorHAnsi"/>
          <w:b/>
        </w:rPr>
        <w:t>II</w:t>
      </w:r>
      <w:r w:rsidRPr="00BA2530">
        <w:rPr>
          <w:rFonts w:cstheme="minorHAnsi"/>
        </w:rPr>
        <w:fldChar w:fldCharType="end"/>
      </w:r>
      <w:bookmarkEnd w:id="19"/>
      <w:r w:rsidRPr="00BA2530">
        <w:rPr>
          <w:rFonts w:cstheme="minorHAnsi"/>
          <w:b/>
        </w:rPr>
        <w:t>. Respondent Activities by Sector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50"/>
        <w:gridCol w:w="3460"/>
      </w:tblGrid>
      <w:tr w14:paraId="5EFE235A" w14:textId="77777777" w:rsidTr="00DC245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729" w:type="pct"/>
            <w:vAlign w:val="center"/>
          </w:tcPr>
          <w:p w:rsidR="00BA2530" w:rsidRPr="00BA2530" w:rsidP="00BA2530" w14:paraId="01EEC4E0" w14:textId="77777777">
            <w:pPr>
              <w:spacing w:before="60"/>
              <w:rPr>
                <w:rFonts w:cstheme="minorHAnsi"/>
                <w:b/>
              </w:rPr>
            </w:pPr>
            <w:r w:rsidRPr="00BA2530">
              <w:rPr>
                <w:rFonts w:cstheme="minorHAnsi"/>
                <w:b/>
              </w:rPr>
              <w:t>Activity</w:t>
            </w:r>
          </w:p>
        </w:tc>
        <w:tc>
          <w:tcPr>
            <w:tcW w:w="1271" w:type="pct"/>
            <w:vAlign w:val="center"/>
          </w:tcPr>
          <w:p w:rsidR="00BA2530" w:rsidRPr="00BA2530" w:rsidP="00BA2530" w14:paraId="40037076" w14:textId="77777777">
            <w:pPr>
              <w:spacing w:before="60"/>
              <w:rPr>
                <w:rFonts w:cstheme="minorHAnsi"/>
                <w:b/>
              </w:rPr>
            </w:pPr>
            <w:r w:rsidRPr="00BA2530">
              <w:rPr>
                <w:rFonts w:cstheme="minorHAnsi"/>
                <w:b/>
              </w:rPr>
              <w:t>Reporting Frequency</w:t>
            </w:r>
          </w:p>
        </w:tc>
      </w:tr>
      <w:tr w14:paraId="191C71C8" w14:textId="77777777" w:rsidTr="00DC2450">
        <w:tblPrEx>
          <w:tblW w:w="5000" w:type="pct"/>
          <w:tblLayout w:type="fixed"/>
          <w:tblCellMar>
            <w:left w:w="0" w:type="dxa"/>
            <w:right w:w="0" w:type="dxa"/>
          </w:tblCellMar>
          <w:tblLook w:val="01E0"/>
        </w:tblPrEx>
        <w:trPr>
          <w:trHeight w:val="252"/>
        </w:trPr>
        <w:tc>
          <w:tcPr>
            <w:tcW w:w="3729" w:type="pct"/>
            <w:vAlign w:val="center"/>
          </w:tcPr>
          <w:p w:rsidR="00BA2530" w:rsidRPr="00BA2530" w:rsidP="00BA2530" w14:paraId="569F2549" w14:textId="77777777">
            <w:pPr>
              <w:spacing w:before="60"/>
              <w:rPr>
                <w:rFonts w:cstheme="minorHAnsi"/>
              </w:rPr>
            </w:pPr>
            <w:r w:rsidRPr="00BA2530">
              <w:rPr>
                <w:rFonts w:cstheme="minorHAnsi"/>
              </w:rPr>
              <w:t>Submit annual report</w:t>
            </w:r>
          </w:p>
        </w:tc>
        <w:tc>
          <w:tcPr>
            <w:tcW w:w="1271" w:type="pct"/>
            <w:vAlign w:val="center"/>
          </w:tcPr>
          <w:p w:rsidR="00BA2530" w:rsidRPr="00BA2530" w:rsidP="00BA2530" w14:paraId="32664972" w14:textId="77777777">
            <w:pPr>
              <w:spacing w:before="60"/>
              <w:rPr>
                <w:rFonts w:cstheme="minorHAnsi"/>
              </w:rPr>
            </w:pPr>
            <w:r w:rsidRPr="00BA2530">
              <w:rPr>
                <w:rFonts w:cstheme="minorHAnsi"/>
              </w:rPr>
              <w:t>Annual</w:t>
            </w:r>
          </w:p>
        </w:tc>
      </w:tr>
      <w:tr w14:paraId="7F4AF22D" w14:textId="77777777" w:rsidTr="00DC2450">
        <w:tblPrEx>
          <w:tblW w:w="5000" w:type="pct"/>
          <w:tblLayout w:type="fixed"/>
          <w:tblCellMar>
            <w:left w:w="0" w:type="dxa"/>
            <w:right w:w="0" w:type="dxa"/>
          </w:tblCellMar>
          <w:tblLook w:val="01E0"/>
        </w:tblPrEx>
        <w:trPr>
          <w:trHeight w:val="253"/>
        </w:trPr>
        <w:tc>
          <w:tcPr>
            <w:tcW w:w="3729" w:type="pct"/>
            <w:vAlign w:val="center"/>
          </w:tcPr>
          <w:p w:rsidR="00BA2530" w:rsidRPr="00BA2530" w:rsidP="00BA2530" w14:paraId="7345D78D" w14:textId="77777777">
            <w:pPr>
              <w:spacing w:before="60"/>
              <w:rPr>
                <w:rFonts w:cstheme="minorHAnsi"/>
              </w:rPr>
            </w:pPr>
            <w:r w:rsidRPr="00BA2530">
              <w:rPr>
                <w:rFonts w:cstheme="minorHAnsi"/>
              </w:rPr>
              <w:t>One-time label development/redesign</w:t>
            </w:r>
          </w:p>
        </w:tc>
        <w:tc>
          <w:tcPr>
            <w:tcW w:w="1271" w:type="pct"/>
            <w:vAlign w:val="center"/>
          </w:tcPr>
          <w:p w:rsidR="00BA2530" w:rsidRPr="00BA2530" w:rsidP="00BA2530" w14:paraId="596B2A84" w14:textId="77777777">
            <w:pPr>
              <w:spacing w:before="60"/>
              <w:rPr>
                <w:rFonts w:cstheme="minorHAnsi"/>
              </w:rPr>
            </w:pPr>
            <w:r w:rsidRPr="00BA2530">
              <w:rPr>
                <w:rFonts w:cstheme="minorHAnsi"/>
              </w:rPr>
              <w:t>One-Time</w:t>
            </w:r>
          </w:p>
        </w:tc>
      </w:tr>
      <w:tr w14:paraId="122D2D51" w14:textId="77777777" w:rsidTr="00DC2450">
        <w:tblPrEx>
          <w:tblW w:w="5000" w:type="pct"/>
          <w:tblLayout w:type="fixed"/>
          <w:tblCellMar>
            <w:left w:w="0" w:type="dxa"/>
            <w:right w:w="0" w:type="dxa"/>
          </w:tblCellMar>
          <w:tblLook w:val="01E0"/>
        </w:tblPrEx>
        <w:trPr>
          <w:trHeight w:val="252"/>
        </w:trPr>
        <w:tc>
          <w:tcPr>
            <w:tcW w:w="3729" w:type="pct"/>
            <w:vAlign w:val="center"/>
          </w:tcPr>
          <w:p w:rsidR="00BA2530" w:rsidRPr="00BA2530" w:rsidP="00BA2530" w14:paraId="79399B96" w14:textId="77777777">
            <w:pPr>
              <w:spacing w:before="60"/>
              <w:rPr>
                <w:rFonts w:cstheme="minorHAnsi"/>
              </w:rPr>
            </w:pPr>
            <w:r w:rsidRPr="00BA2530">
              <w:rPr>
                <w:rFonts w:cstheme="minorHAnsi"/>
              </w:rPr>
              <w:t>Label printing and affixing</w:t>
            </w:r>
          </w:p>
        </w:tc>
        <w:tc>
          <w:tcPr>
            <w:tcW w:w="1271" w:type="pct"/>
            <w:vAlign w:val="center"/>
          </w:tcPr>
          <w:p w:rsidR="00BA2530" w:rsidRPr="00BA2530" w:rsidP="00BA2530" w14:paraId="3212B16B" w14:textId="77777777">
            <w:pPr>
              <w:spacing w:before="60"/>
              <w:rPr>
                <w:rFonts w:cstheme="minorHAnsi"/>
              </w:rPr>
            </w:pPr>
            <w:r w:rsidRPr="00BA2530">
              <w:rPr>
                <w:rFonts w:cstheme="minorHAnsi"/>
              </w:rPr>
              <w:t>As needed</w:t>
            </w:r>
          </w:p>
        </w:tc>
      </w:tr>
      <w:tr w14:paraId="6FCD53AA" w14:textId="77777777" w:rsidTr="00DC2450">
        <w:tblPrEx>
          <w:tblW w:w="5000" w:type="pct"/>
          <w:tblLayout w:type="fixed"/>
          <w:tblCellMar>
            <w:left w:w="0" w:type="dxa"/>
            <w:right w:w="0" w:type="dxa"/>
          </w:tblCellMar>
          <w:tblLook w:val="01E0"/>
        </w:tblPrEx>
        <w:trPr>
          <w:trHeight w:val="252"/>
        </w:trPr>
        <w:tc>
          <w:tcPr>
            <w:tcW w:w="3729" w:type="pct"/>
            <w:vAlign w:val="center"/>
          </w:tcPr>
          <w:p w:rsidR="00BA2530" w:rsidRPr="00BA2530" w:rsidP="00BA2530" w14:paraId="6A302EED" w14:textId="77777777">
            <w:pPr>
              <w:spacing w:before="60"/>
              <w:rPr>
                <w:rFonts w:cstheme="minorHAnsi"/>
              </w:rPr>
            </w:pPr>
            <w:r w:rsidRPr="00BA2530">
              <w:rPr>
                <w:rFonts w:cstheme="minorHAnsi"/>
              </w:rPr>
              <w:t>Maintain records</w:t>
            </w:r>
          </w:p>
        </w:tc>
        <w:tc>
          <w:tcPr>
            <w:tcW w:w="1271" w:type="pct"/>
            <w:vAlign w:val="center"/>
          </w:tcPr>
          <w:p w:rsidR="00BA2530" w:rsidRPr="00BA2530" w:rsidP="00BA2530" w14:paraId="55852445" w14:textId="77777777">
            <w:pPr>
              <w:spacing w:before="60"/>
              <w:rPr>
                <w:rFonts w:cstheme="minorHAnsi"/>
              </w:rPr>
            </w:pPr>
            <w:r w:rsidRPr="00BA2530">
              <w:rPr>
                <w:rFonts w:cstheme="minorHAnsi"/>
              </w:rPr>
              <w:t>Annual</w:t>
            </w:r>
          </w:p>
        </w:tc>
      </w:tr>
    </w:tbl>
    <w:p w:rsidR="00BA2530" w:rsidRPr="00BA2530" w:rsidP="00BA2530" w14:paraId="330F907A" w14:textId="77777777">
      <w:pPr>
        <w:spacing w:before="60"/>
        <w:rPr>
          <w:rFonts w:cstheme="minorHAnsi"/>
        </w:rPr>
      </w:pPr>
      <w:r w:rsidRPr="00BA2530">
        <w:rPr>
          <w:rFonts w:cstheme="minorHAnsi"/>
        </w:rPr>
        <w:t>All records and reports must comply with requirements of the rule “Phasedown of Hydrofluorocarbons: Restrictions on the Use of Certain Hydrofluorocarbons under Subsection (</w:t>
      </w:r>
      <w:r w:rsidRPr="00BA2530">
        <w:rPr>
          <w:rFonts w:cstheme="minorHAnsi"/>
        </w:rPr>
        <w:t>i</w:t>
      </w:r>
      <w:r w:rsidRPr="00BA2530">
        <w:rPr>
          <w:rFonts w:cstheme="minorHAnsi"/>
        </w:rPr>
        <w:t>) of the American Innovation and Manufacturing Act of 2020.” Reports and records associated with the reports listed above must be kept for three years.</w:t>
      </w:r>
    </w:p>
    <w:p w:rsidR="00BA2530" w:rsidRPr="00BA2530" w:rsidP="00BA2530" w14:paraId="77266B90" w14:textId="77777777">
      <w:pPr>
        <w:spacing w:before="60"/>
        <w:rPr>
          <w:rFonts w:cstheme="minorHAnsi"/>
        </w:rPr>
      </w:pPr>
      <w:r w:rsidRPr="00BA2530">
        <w:rPr>
          <w:rFonts w:cstheme="minorHAnsi"/>
        </w:rPr>
        <w:t>These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EPA in compliance monitoring, site inspection, and enforcement actions.</w:t>
      </w:r>
    </w:p>
    <w:p w:rsidR="00BA2530" w:rsidRPr="00BA2530" w:rsidP="00BA2530" w14:paraId="17F96BF3" w14:textId="77777777">
      <w:pPr>
        <w:spacing w:before="60"/>
        <w:rPr>
          <w:rFonts w:cstheme="minorHAnsi"/>
        </w:rPr>
      </w:pPr>
      <w:r w:rsidRPr="00BA2530">
        <w:rPr>
          <w:rFonts w:cstheme="minorHAnsi"/>
        </w:rPr>
        <w:t xml:space="preserve">EPA recognizes that existing labels may already include the required information and would be sufficient to meet the requirements. The labeling and packaging requirements are designed to aid EPA in compliance monitoring and enforcement actions and may ease inspection by EPA and U.S. Customs. </w:t>
      </w:r>
    </w:p>
    <w:p w:rsidR="009F1E00" w:rsidRPr="00202AB3" w:rsidP="00854AAE" w14:paraId="3C4B52CA" w14:textId="0D1D8380">
      <w:pPr>
        <w:spacing w:before="60"/>
        <w:rPr>
          <w:rFonts w:cstheme="minorHAnsi"/>
        </w:rPr>
      </w:pPr>
    </w:p>
    <w:p w:rsidR="00D92ED6" w:rsidRPr="00202AB3" w:rsidP="00854AAE" w14:paraId="0B6BE1C2" w14:textId="3F49A8F0">
      <w:pPr>
        <w:spacing w:before="120" w:after="0"/>
        <w:rPr>
          <w:rFonts w:cstheme="minorHAnsi"/>
          <w:b/>
          <w:bCs/>
        </w:rPr>
      </w:pPr>
      <w:r w:rsidRPr="00202AB3">
        <w:rPr>
          <w:rFonts w:cstheme="minorHAnsi"/>
          <w:b/>
          <w:bCs/>
        </w:rPr>
        <w:t xml:space="preserve">12d. </w:t>
      </w:r>
      <w:r w:rsidRPr="00202AB3">
        <w:rPr>
          <w:rFonts w:cstheme="minorHAnsi"/>
          <w:b/>
          <w:bCs/>
        </w:rPr>
        <w:t xml:space="preserve">Respondent </w:t>
      </w:r>
      <w:r w:rsidRPr="00202AB3" w:rsidR="00BB2B15">
        <w:rPr>
          <w:rFonts w:cstheme="minorHAnsi"/>
          <w:b/>
          <w:bCs/>
        </w:rPr>
        <w:t xml:space="preserve">Burden </w:t>
      </w:r>
      <w:r w:rsidRPr="00202AB3" w:rsidR="00B666CD">
        <w:rPr>
          <w:rFonts w:cstheme="minorHAnsi"/>
          <w:b/>
          <w:bCs/>
        </w:rPr>
        <w:t>Hour</w:t>
      </w:r>
      <w:r w:rsidRPr="00202AB3" w:rsidR="00BB2B15">
        <w:rPr>
          <w:rFonts w:cstheme="minorHAnsi"/>
          <w:b/>
          <w:bCs/>
        </w:rPr>
        <w:t>s</w:t>
      </w:r>
      <w:r w:rsidRPr="00202AB3" w:rsidR="00B666CD">
        <w:rPr>
          <w:rFonts w:cstheme="minorHAnsi"/>
          <w:b/>
          <w:bCs/>
        </w:rPr>
        <w:t xml:space="preserve"> and Labor </w:t>
      </w:r>
      <w:bookmarkEnd w:id="18"/>
      <w:r w:rsidRPr="00202AB3" w:rsidR="00BB2B15">
        <w:rPr>
          <w:rFonts w:cstheme="minorHAnsi"/>
          <w:b/>
          <w:bCs/>
        </w:rPr>
        <w:t>Costs</w:t>
      </w:r>
    </w:p>
    <w:p w:rsidR="0073012A" w:rsidRPr="00202AB3" w:rsidP="0073012A" w14:paraId="78B69C89" w14:textId="77777777">
      <w:pPr>
        <w:pStyle w:val="BodyText"/>
        <w:widowControl/>
        <w:ind w:right="14"/>
        <w:rPr>
          <w:rFonts w:asciiTheme="minorHAnsi" w:hAnsiTheme="minorHAnsi" w:cstheme="minorHAnsi"/>
          <w:sz w:val="22"/>
          <w:szCs w:val="22"/>
        </w:rPr>
      </w:pPr>
      <w:r w:rsidRPr="00202AB3">
        <w:rPr>
          <w:rFonts w:asciiTheme="minorHAnsi" w:hAnsiTheme="minorHAnsi" w:cstheme="minorHAnsi"/>
          <w:sz w:val="22"/>
          <w:szCs w:val="22"/>
        </w:rPr>
        <w:t xml:space="preserve">EPA identified four information collection activities that are mandated by EPA’s rulemaking. EPA estimated the amount of time associated with each activity based on EPA’s experience collecting similar activity data on products containing HFCs under 40 CFR part 84 and the GHGRP (74 FR 56260; October 30, 2009) and ODS under 40 CFR part 82. This analysis assumes that all respondent burden hours are incurred by technical, clerical, marketing, and graphic design staff at companies that submit reports and develop product labels and/or packaging. </w:t>
      </w:r>
      <w:r w:rsidRPr="00202AB3">
        <w:rPr>
          <w:rFonts w:asciiTheme="minorHAnsi" w:hAnsiTheme="minorHAnsi" w:cstheme="minorHAnsi"/>
          <w:sz w:val="22"/>
          <w:szCs w:val="22"/>
        </w:rPr>
        <w:fldChar w:fldCharType="begin"/>
      </w:r>
      <w:r w:rsidRPr="00202AB3">
        <w:rPr>
          <w:rFonts w:asciiTheme="minorHAnsi" w:hAnsiTheme="minorHAnsi" w:cstheme="minorHAnsi"/>
          <w:sz w:val="22"/>
          <w:szCs w:val="22"/>
        </w:rPr>
        <w:instrText xml:space="preserve"> REF _Ref80788427 \h  \* MERGEFORMAT </w:instrText>
      </w:r>
      <w:r w:rsidRPr="00202AB3">
        <w:rPr>
          <w:rFonts w:asciiTheme="minorHAnsi" w:hAnsiTheme="minorHAnsi" w:cstheme="minorHAnsi"/>
          <w:sz w:val="22"/>
          <w:szCs w:val="22"/>
        </w:rPr>
        <w:fldChar w:fldCharType="separate"/>
      </w:r>
      <w:r w:rsidRPr="00202AB3">
        <w:rPr>
          <w:rFonts w:asciiTheme="minorHAnsi" w:hAnsiTheme="minorHAnsi" w:cstheme="minorHAnsi"/>
          <w:sz w:val="22"/>
          <w:szCs w:val="22"/>
        </w:rPr>
        <w:t>Table III</w:t>
      </w:r>
      <w:r w:rsidRPr="00202AB3">
        <w:rPr>
          <w:rFonts w:asciiTheme="minorHAnsi" w:hAnsiTheme="minorHAnsi" w:cstheme="minorHAnsi"/>
          <w:sz w:val="22"/>
          <w:szCs w:val="22"/>
        </w:rPr>
        <w:fldChar w:fldCharType="end"/>
      </w:r>
      <w:r w:rsidRPr="00202AB3">
        <w:rPr>
          <w:rFonts w:asciiTheme="minorHAnsi" w:hAnsiTheme="minorHAnsi" w:cstheme="minorHAnsi"/>
          <w:sz w:val="22"/>
          <w:szCs w:val="22"/>
        </w:rPr>
        <w:t xml:space="preserve"> below summarizes the number of burden hours incurred by each respondent for each information collection activity.</w:t>
      </w:r>
    </w:p>
    <w:p w:rsidR="00234B34" w:rsidRPr="00202AB3" w:rsidP="00234B34" w14:paraId="080A32B2" w14:textId="77777777">
      <w:pPr>
        <w:pStyle w:val="BodyText"/>
        <w:rPr>
          <w:rFonts w:asciiTheme="minorHAnsi" w:hAnsiTheme="minorHAnsi" w:cstheme="minorHAnsi"/>
          <w:b/>
          <w:bCs/>
          <w:sz w:val="22"/>
          <w:szCs w:val="22"/>
        </w:rPr>
      </w:pPr>
      <w:r w:rsidRPr="00202AB3">
        <w:rPr>
          <w:rFonts w:asciiTheme="minorHAnsi" w:hAnsiTheme="minorHAnsi" w:cstheme="minorHAnsi"/>
          <w:b/>
          <w:bCs/>
          <w:sz w:val="22"/>
          <w:szCs w:val="22"/>
        </w:rPr>
        <w:t xml:space="preserve">Table </w:t>
      </w:r>
      <w:r w:rsidRPr="00202AB3">
        <w:rPr>
          <w:rFonts w:asciiTheme="minorHAnsi" w:hAnsiTheme="minorHAnsi" w:cstheme="minorHAnsi"/>
          <w:b/>
          <w:bCs/>
          <w:sz w:val="22"/>
          <w:szCs w:val="22"/>
        </w:rPr>
        <w:fldChar w:fldCharType="begin"/>
      </w:r>
      <w:r w:rsidRPr="00202AB3">
        <w:rPr>
          <w:rFonts w:asciiTheme="minorHAnsi" w:hAnsiTheme="minorHAnsi" w:cstheme="minorHAnsi"/>
          <w:b/>
          <w:bCs/>
          <w:sz w:val="22"/>
          <w:szCs w:val="22"/>
        </w:rPr>
        <w:instrText xml:space="preserve"> SEQ Table \* ROMAN </w:instrText>
      </w:r>
      <w:r w:rsidRPr="00202AB3">
        <w:rPr>
          <w:rFonts w:asciiTheme="minorHAnsi" w:hAnsiTheme="minorHAnsi" w:cstheme="minorHAnsi"/>
          <w:b/>
          <w:bCs/>
          <w:sz w:val="22"/>
          <w:szCs w:val="22"/>
        </w:rPr>
        <w:fldChar w:fldCharType="separate"/>
      </w:r>
      <w:r w:rsidRPr="00202AB3">
        <w:rPr>
          <w:rFonts w:asciiTheme="minorHAnsi" w:hAnsiTheme="minorHAnsi" w:cstheme="minorHAnsi"/>
          <w:b/>
          <w:bCs/>
          <w:noProof/>
          <w:sz w:val="22"/>
          <w:szCs w:val="22"/>
        </w:rPr>
        <w:t>III</w:t>
      </w:r>
      <w:r w:rsidRPr="00202AB3">
        <w:rPr>
          <w:rFonts w:asciiTheme="minorHAnsi" w:hAnsiTheme="minorHAnsi" w:cstheme="minorHAnsi"/>
          <w:b/>
          <w:bCs/>
          <w:sz w:val="22"/>
          <w:szCs w:val="22"/>
        </w:rPr>
        <w:fldChar w:fldCharType="end"/>
      </w:r>
      <w:r w:rsidRPr="00202AB3">
        <w:rPr>
          <w:rFonts w:asciiTheme="minorHAnsi" w:hAnsiTheme="minorHAnsi" w:cstheme="minorHAnsi"/>
          <w:b/>
          <w:bCs/>
          <w:sz w:val="22"/>
          <w:szCs w:val="22"/>
        </w:rPr>
        <w:t>. Hours and Costs per Respondent Activity</w:t>
      </w:r>
    </w:p>
    <w:tbl>
      <w:tblPr>
        <w:tblW w:w="13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2259"/>
        <w:gridCol w:w="1316"/>
        <w:gridCol w:w="1092"/>
        <w:gridCol w:w="1092"/>
        <w:gridCol w:w="1165"/>
        <w:gridCol w:w="1092"/>
        <w:gridCol w:w="1316"/>
        <w:gridCol w:w="1316"/>
        <w:gridCol w:w="1316"/>
      </w:tblGrid>
      <w:tr w14:paraId="4925F515" w14:textId="77777777" w:rsidTr="00DC2450">
        <w:tblPrEx>
          <w:tblW w:w="130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1417" w:type="dxa"/>
            <w:tcBorders>
              <w:bottom w:val="single" w:sz="4" w:space="0" w:color="auto"/>
            </w:tcBorders>
            <w:shd w:val="clear" w:color="auto" w:fill="F2F2F2" w:themeFill="background1" w:themeFillShade="F2"/>
            <w:vAlign w:val="center"/>
            <w:hideMark/>
          </w:tcPr>
          <w:p w:rsidR="00234B34" w:rsidRPr="00202AB3" w:rsidP="00DC2450" w14:paraId="0A479336" w14:textId="77777777">
            <w:pPr>
              <w:jc w:val="center"/>
              <w:rPr>
                <w:rFonts w:cstheme="minorHAnsi"/>
                <w:b/>
                <w:bCs/>
                <w:color w:val="000000"/>
              </w:rPr>
            </w:pPr>
            <w:r w:rsidRPr="00202AB3">
              <w:rPr>
                <w:rFonts w:cstheme="minorHAnsi"/>
                <w:b/>
                <w:bCs/>
                <w:color w:val="000000"/>
              </w:rPr>
              <w:t xml:space="preserve">Respondent Sector </w:t>
            </w:r>
          </w:p>
        </w:tc>
        <w:tc>
          <w:tcPr>
            <w:tcW w:w="2583" w:type="dxa"/>
            <w:shd w:val="clear" w:color="auto" w:fill="F2F2F2" w:themeFill="background1" w:themeFillShade="F2"/>
            <w:vAlign w:val="center"/>
            <w:hideMark/>
          </w:tcPr>
          <w:p w:rsidR="00234B34" w:rsidRPr="00202AB3" w:rsidP="00DC2450" w14:paraId="76E72919" w14:textId="77777777">
            <w:pPr>
              <w:jc w:val="center"/>
              <w:rPr>
                <w:rFonts w:cstheme="minorHAnsi"/>
                <w:b/>
                <w:bCs/>
                <w:color w:val="000000"/>
              </w:rPr>
            </w:pPr>
            <w:r w:rsidRPr="00202AB3">
              <w:rPr>
                <w:rFonts w:cstheme="minorHAnsi"/>
                <w:b/>
                <w:bCs/>
                <w:color w:val="000000"/>
              </w:rPr>
              <w:t xml:space="preserve"> Activity </w:t>
            </w:r>
          </w:p>
        </w:tc>
        <w:tc>
          <w:tcPr>
            <w:tcW w:w="1226" w:type="dxa"/>
            <w:shd w:val="clear" w:color="auto" w:fill="F2F2F2" w:themeFill="background1" w:themeFillShade="F2"/>
            <w:vAlign w:val="center"/>
            <w:hideMark/>
          </w:tcPr>
          <w:p w:rsidR="00234B34" w:rsidRPr="00202AB3" w:rsidP="00DC2450" w14:paraId="1D20A3EA" w14:textId="77777777">
            <w:pPr>
              <w:jc w:val="center"/>
              <w:rPr>
                <w:rFonts w:cstheme="minorHAnsi"/>
                <w:b/>
                <w:bCs/>
                <w:color w:val="000000"/>
              </w:rPr>
            </w:pPr>
            <w:r w:rsidRPr="00202AB3">
              <w:rPr>
                <w:rFonts w:cstheme="minorHAnsi"/>
                <w:b/>
                <w:bCs/>
                <w:color w:val="000000"/>
              </w:rPr>
              <w:t>Responses per Respondent per Year</w:t>
            </w:r>
          </w:p>
        </w:tc>
        <w:tc>
          <w:tcPr>
            <w:tcW w:w="1039" w:type="dxa"/>
            <w:shd w:val="clear" w:color="auto" w:fill="F2F2F2" w:themeFill="background1" w:themeFillShade="F2"/>
            <w:vAlign w:val="center"/>
            <w:hideMark/>
          </w:tcPr>
          <w:p w:rsidR="00234B34" w:rsidRPr="00202AB3" w:rsidP="00DC2450" w14:paraId="083CF6FE" w14:textId="77777777">
            <w:pPr>
              <w:jc w:val="center"/>
              <w:rPr>
                <w:rFonts w:cstheme="minorHAnsi"/>
                <w:b/>
                <w:bCs/>
                <w:color w:val="000000"/>
              </w:rPr>
            </w:pPr>
            <w:r w:rsidRPr="00202AB3">
              <w:rPr>
                <w:rFonts w:cstheme="minorHAnsi"/>
                <w:b/>
                <w:bCs/>
                <w:color w:val="000000"/>
              </w:rPr>
              <w:t xml:space="preserve"> Technical Hours per Response </w:t>
            </w:r>
          </w:p>
        </w:tc>
        <w:tc>
          <w:tcPr>
            <w:tcW w:w="937" w:type="dxa"/>
            <w:shd w:val="clear" w:color="auto" w:fill="F2F2F2" w:themeFill="background1" w:themeFillShade="F2"/>
            <w:vAlign w:val="center"/>
            <w:hideMark/>
          </w:tcPr>
          <w:p w:rsidR="00234B34" w:rsidRPr="00202AB3" w:rsidP="00DC2450" w14:paraId="25DC1D7B" w14:textId="77777777">
            <w:pPr>
              <w:jc w:val="center"/>
              <w:rPr>
                <w:rFonts w:cstheme="minorHAnsi"/>
                <w:b/>
                <w:bCs/>
                <w:color w:val="000000"/>
              </w:rPr>
            </w:pPr>
            <w:r w:rsidRPr="00202AB3">
              <w:rPr>
                <w:rFonts w:cstheme="minorHAnsi"/>
                <w:b/>
                <w:bCs/>
                <w:color w:val="000000"/>
              </w:rPr>
              <w:t xml:space="preserve"> Clerical Hours per Response </w:t>
            </w:r>
          </w:p>
        </w:tc>
        <w:tc>
          <w:tcPr>
            <w:tcW w:w="1036" w:type="dxa"/>
            <w:shd w:val="clear" w:color="auto" w:fill="F2F2F2" w:themeFill="background1" w:themeFillShade="F2"/>
            <w:vAlign w:val="center"/>
          </w:tcPr>
          <w:p w:rsidR="00234B34" w:rsidRPr="00202AB3" w:rsidP="00DC2450" w14:paraId="0863BBCC" w14:textId="77777777">
            <w:pPr>
              <w:jc w:val="center"/>
              <w:rPr>
                <w:rFonts w:cstheme="minorHAnsi"/>
                <w:b/>
                <w:bCs/>
                <w:color w:val="000000"/>
              </w:rPr>
            </w:pPr>
            <w:r w:rsidRPr="00202AB3">
              <w:rPr>
                <w:rFonts w:cstheme="minorHAnsi"/>
                <w:b/>
                <w:bCs/>
                <w:color w:val="000000"/>
              </w:rPr>
              <w:t>Marketing Hours per Response</w:t>
            </w:r>
          </w:p>
        </w:tc>
        <w:tc>
          <w:tcPr>
            <w:tcW w:w="937" w:type="dxa"/>
            <w:shd w:val="clear" w:color="auto" w:fill="F2F2F2" w:themeFill="background1" w:themeFillShade="F2"/>
            <w:vAlign w:val="center"/>
          </w:tcPr>
          <w:p w:rsidR="00234B34" w:rsidRPr="00202AB3" w:rsidP="00DC2450" w14:paraId="752838DA" w14:textId="77777777">
            <w:pPr>
              <w:jc w:val="center"/>
              <w:rPr>
                <w:rFonts w:cstheme="minorHAnsi"/>
                <w:b/>
                <w:bCs/>
                <w:color w:val="000000"/>
              </w:rPr>
            </w:pPr>
            <w:r w:rsidRPr="00202AB3">
              <w:rPr>
                <w:rFonts w:cstheme="minorHAnsi"/>
                <w:b/>
                <w:bCs/>
                <w:color w:val="000000"/>
              </w:rPr>
              <w:t>Graphic Design Hours per Response</w:t>
            </w:r>
          </w:p>
        </w:tc>
        <w:tc>
          <w:tcPr>
            <w:tcW w:w="1198" w:type="dxa"/>
            <w:shd w:val="clear" w:color="auto" w:fill="F2F2F2" w:themeFill="background1" w:themeFillShade="F2"/>
            <w:vAlign w:val="center"/>
          </w:tcPr>
          <w:p w:rsidR="00234B34" w:rsidRPr="00202AB3" w:rsidP="00DC2450" w14:paraId="231A08CB" w14:textId="77777777">
            <w:pPr>
              <w:jc w:val="center"/>
              <w:rPr>
                <w:rFonts w:cstheme="minorHAnsi"/>
                <w:b/>
                <w:bCs/>
                <w:color w:val="000000"/>
              </w:rPr>
            </w:pPr>
            <w:r w:rsidRPr="00202AB3">
              <w:rPr>
                <w:rFonts w:cstheme="minorHAnsi"/>
                <w:b/>
                <w:bCs/>
                <w:color w:val="000000"/>
              </w:rPr>
              <w:t>Total Hours per Respondent per Year</w:t>
            </w:r>
          </w:p>
        </w:tc>
        <w:tc>
          <w:tcPr>
            <w:tcW w:w="1152" w:type="dxa"/>
            <w:shd w:val="clear" w:color="auto" w:fill="F2F2F2" w:themeFill="background1" w:themeFillShade="F2"/>
            <w:vAlign w:val="center"/>
          </w:tcPr>
          <w:p w:rsidR="00234B34" w:rsidRPr="00202AB3" w:rsidP="00DC2450" w14:paraId="38D0287E" w14:textId="77777777">
            <w:pPr>
              <w:jc w:val="center"/>
              <w:rPr>
                <w:rFonts w:cstheme="minorHAnsi"/>
                <w:b/>
                <w:bCs/>
                <w:color w:val="000000"/>
              </w:rPr>
            </w:pPr>
            <w:r w:rsidRPr="00202AB3">
              <w:rPr>
                <w:rFonts w:cstheme="minorHAnsi"/>
                <w:b/>
                <w:bCs/>
                <w:color w:val="000000"/>
              </w:rPr>
              <w:t>Labor Cost per Respondent per Year</w:t>
            </w:r>
          </w:p>
        </w:tc>
        <w:tc>
          <w:tcPr>
            <w:tcW w:w="1497" w:type="dxa"/>
            <w:shd w:val="clear" w:color="auto" w:fill="F2F2F2" w:themeFill="background1" w:themeFillShade="F2"/>
            <w:vAlign w:val="center"/>
          </w:tcPr>
          <w:p w:rsidR="00234B34" w:rsidRPr="00202AB3" w:rsidP="00DC2450" w14:paraId="24AE2DF6" w14:textId="77777777">
            <w:pPr>
              <w:jc w:val="center"/>
              <w:rPr>
                <w:rFonts w:cstheme="minorHAnsi"/>
                <w:b/>
                <w:bCs/>
                <w:color w:val="000000"/>
              </w:rPr>
            </w:pPr>
            <w:r w:rsidRPr="00202AB3">
              <w:rPr>
                <w:rFonts w:cstheme="minorHAnsi"/>
                <w:b/>
                <w:bCs/>
                <w:color w:val="000000"/>
              </w:rPr>
              <w:t>O&amp;M Costs per Respondent per Year</w:t>
            </w:r>
          </w:p>
        </w:tc>
      </w:tr>
      <w:tr w14:paraId="15B64D3D" w14:textId="77777777" w:rsidTr="00DC2450">
        <w:tblPrEx>
          <w:tblW w:w="13022" w:type="dxa"/>
          <w:tblInd w:w="113" w:type="dxa"/>
          <w:tblLook w:val="04A0"/>
        </w:tblPrEx>
        <w:trPr>
          <w:trHeight w:val="290"/>
        </w:trPr>
        <w:tc>
          <w:tcPr>
            <w:tcW w:w="1417" w:type="dxa"/>
            <w:vMerge w:val="restart"/>
            <w:tcBorders>
              <w:bottom w:val="double" w:sz="4" w:space="0" w:color="auto"/>
            </w:tcBorders>
            <w:vAlign w:val="center"/>
            <w:hideMark/>
          </w:tcPr>
          <w:p w:rsidR="00234B34" w:rsidRPr="00202AB3" w:rsidP="00DC2450" w14:paraId="503801BE" w14:textId="77777777">
            <w:pPr>
              <w:rPr>
                <w:rFonts w:cstheme="minorHAnsi"/>
              </w:rPr>
            </w:pPr>
            <w:r w:rsidRPr="00202AB3">
              <w:rPr>
                <w:rFonts w:cstheme="minorHAnsi"/>
              </w:rPr>
              <w:t>Refrigeration and Air Conditioning</w:t>
            </w:r>
          </w:p>
        </w:tc>
        <w:tc>
          <w:tcPr>
            <w:tcW w:w="2583" w:type="dxa"/>
            <w:shd w:val="clear" w:color="auto" w:fill="auto"/>
            <w:vAlign w:val="center"/>
            <w:hideMark/>
          </w:tcPr>
          <w:p w:rsidR="00234B34" w:rsidRPr="00202AB3" w:rsidP="00DC2450" w14:paraId="0FA7AB12" w14:textId="77777777">
            <w:pPr>
              <w:rPr>
                <w:rFonts w:cstheme="minorHAnsi"/>
              </w:rPr>
            </w:pPr>
            <w:r w:rsidRPr="00202AB3">
              <w:rPr>
                <w:rFonts w:cstheme="minorHAnsi"/>
              </w:rPr>
              <w:t>One-time label development/redesign</w:t>
            </w:r>
          </w:p>
        </w:tc>
        <w:tc>
          <w:tcPr>
            <w:tcW w:w="1226" w:type="dxa"/>
            <w:shd w:val="clear" w:color="auto" w:fill="auto"/>
            <w:vAlign w:val="center"/>
            <w:hideMark/>
          </w:tcPr>
          <w:p w:rsidR="00234B34" w:rsidRPr="00202AB3" w:rsidP="00DC2450" w14:paraId="2E5A8B3C" w14:textId="77777777">
            <w:pPr>
              <w:contextualSpacing/>
              <w:jc w:val="right"/>
              <w:rPr>
                <w:rFonts w:cstheme="minorHAnsi"/>
              </w:rPr>
            </w:pPr>
            <w:r w:rsidRPr="00202AB3">
              <w:rPr>
                <w:rFonts w:cstheme="minorHAnsi"/>
              </w:rPr>
              <w:t>1</w:t>
            </w:r>
          </w:p>
        </w:tc>
        <w:tc>
          <w:tcPr>
            <w:tcW w:w="1039" w:type="dxa"/>
            <w:shd w:val="clear" w:color="auto" w:fill="auto"/>
            <w:vAlign w:val="center"/>
            <w:hideMark/>
          </w:tcPr>
          <w:p w:rsidR="00234B34" w:rsidRPr="00202AB3" w:rsidP="00DC2450" w14:paraId="629C5164" w14:textId="77777777">
            <w:pPr>
              <w:contextualSpacing/>
              <w:jc w:val="right"/>
              <w:rPr>
                <w:rFonts w:cstheme="minorHAnsi"/>
              </w:rPr>
            </w:pPr>
            <w:r w:rsidRPr="00202AB3">
              <w:rPr>
                <w:rFonts w:cstheme="minorHAnsi"/>
              </w:rPr>
              <w:t>0.0</w:t>
            </w:r>
          </w:p>
        </w:tc>
        <w:tc>
          <w:tcPr>
            <w:tcW w:w="937" w:type="dxa"/>
            <w:shd w:val="clear" w:color="auto" w:fill="auto"/>
            <w:vAlign w:val="center"/>
            <w:hideMark/>
          </w:tcPr>
          <w:p w:rsidR="00234B34" w:rsidRPr="00202AB3" w:rsidP="00DC2450" w14:paraId="21EB45F1" w14:textId="77777777">
            <w:pPr>
              <w:contextualSpacing/>
              <w:jc w:val="right"/>
              <w:rPr>
                <w:rFonts w:cstheme="minorHAnsi"/>
              </w:rPr>
            </w:pPr>
            <w:r w:rsidRPr="00202AB3">
              <w:rPr>
                <w:rFonts w:cstheme="minorHAnsi"/>
              </w:rPr>
              <w:t>0.0</w:t>
            </w:r>
          </w:p>
        </w:tc>
        <w:tc>
          <w:tcPr>
            <w:tcW w:w="1036" w:type="dxa"/>
            <w:vAlign w:val="center"/>
          </w:tcPr>
          <w:p w:rsidR="00234B34" w:rsidRPr="00202AB3" w:rsidP="00DC2450" w14:paraId="59E6F582" w14:textId="77777777">
            <w:pPr>
              <w:contextualSpacing/>
              <w:jc w:val="right"/>
              <w:rPr>
                <w:rFonts w:cstheme="minorHAnsi"/>
              </w:rPr>
            </w:pPr>
            <w:r w:rsidRPr="00202AB3">
              <w:rPr>
                <w:rFonts w:cstheme="minorHAnsi"/>
              </w:rPr>
              <w:t>5.3</w:t>
            </w:r>
          </w:p>
        </w:tc>
        <w:tc>
          <w:tcPr>
            <w:tcW w:w="937" w:type="dxa"/>
            <w:vAlign w:val="center"/>
          </w:tcPr>
          <w:p w:rsidR="00234B34" w:rsidRPr="00202AB3" w:rsidP="00DC2450" w14:paraId="0C655698" w14:textId="77777777">
            <w:pPr>
              <w:contextualSpacing/>
              <w:jc w:val="right"/>
              <w:rPr>
                <w:rFonts w:cstheme="minorHAnsi"/>
              </w:rPr>
            </w:pPr>
            <w:r w:rsidRPr="00202AB3">
              <w:rPr>
                <w:rFonts w:cstheme="minorHAnsi"/>
              </w:rPr>
              <w:t>8.4</w:t>
            </w:r>
          </w:p>
        </w:tc>
        <w:tc>
          <w:tcPr>
            <w:tcW w:w="1198" w:type="dxa"/>
            <w:shd w:val="clear" w:color="auto" w:fill="auto"/>
            <w:vAlign w:val="center"/>
            <w:hideMark/>
          </w:tcPr>
          <w:p w:rsidR="00234B34" w:rsidRPr="00202AB3" w:rsidP="00DC2450" w14:paraId="26B7BAF2" w14:textId="77777777">
            <w:pPr>
              <w:contextualSpacing/>
              <w:jc w:val="right"/>
              <w:rPr>
                <w:rFonts w:cstheme="minorHAnsi"/>
              </w:rPr>
            </w:pPr>
            <w:r w:rsidRPr="00202AB3">
              <w:rPr>
                <w:rFonts w:cstheme="minorHAnsi"/>
              </w:rPr>
              <w:t>13.6</w:t>
            </w:r>
          </w:p>
        </w:tc>
        <w:tc>
          <w:tcPr>
            <w:tcW w:w="1152" w:type="dxa"/>
            <w:vAlign w:val="center"/>
          </w:tcPr>
          <w:p w:rsidR="00234B34" w:rsidRPr="00202AB3" w:rsidP="00DC2450" w14:paraId="718B9274" w14:textId="77777777">
            <w:pPr>
              <w:contextualSpacing/>
              <w:jc w:val="right"/>
              <w:rPr>
                <w:rFonts w:cstheme="minorHAnsi"/>
              </w:rPr>
            </w:pPr>
            <w:r w:rsidRPr="00202AB3">
              <w:rPr>
                <w:rFonts w:cstheme="minorHAnsi"/>
              </w:rPr>
              <w:t>$1,732</w:t>
            </w:r>
          </w:p>
        </w:tc>
        <w:tc>
          <w:tcPr>
            <w:tcW w:w="1497" w:type="dxa"/>
            <w:vAlign w:val="center"/>
          </w:tcPr>
          <w:p w:rsidR="00234B34" w:rsidRPr="00202AB3" w:rsidP="00DC2450" w14:paraId="127E635B" w14:textId="77777777">
            <w:pPr>
              <w:contextualSpacing/>
              <w:jc w:val="right"/>
              <w:rPr>
                <w:rFonts w:cstheme="minorHAnsi"/>
              </w:rPr>
            </w:pPr>
            <w:r w:rsidRPr="00202AB3">
              <w:rPr>
                <w:rFonts w:cstheme="minorHAnsi"/>
              </w:rPr>
              <w:t>$0</w:t>
            </w:r>
          </w:p>
        </w:tc>
      </w:tr>
      <w:tr w14:paraId="4FE96E50" w14:textId="77777777" w:rsidTr="00DC2450">
        <w:tblPrEx>
          <w:tblW w:w="13022" w:type="dxa"/>
          <w:tblInd w:w="113" w:type="dxa"/>
          <w:tblLook w:val="04A0"/>
        </w:tblPrEx>
        <w:trPr>
          <w:trHeight w:val="290"/>
        </w:trPr>
        <w:tc>
          <w:tcPr>
            <w:tcW w:w="1417" w:type="dxa"/>
            <w:vMerge/>
            <w:tcBorders>
              <w:bottom w:val="double" w:sz="4" w:space="0" w:color="auto"/>
            </w:tcBorders>
            <w:vAlign w:val="center"/>
            <w:hideMark/>
          </w:tcPr>
          <w:p w:rsidR="00234B34" w:rsidRPr="00202AB3" w:rsidP="00DC2450" w14:paraId="0DBDD2F6" w14:textId="77777777">
            <w:pPr>
              <w:rPr>
                <w:rFonts w:cstheme="minorHAnsi"/>
              </w:rPr>
            </w:pPr>
          </w:p>
        </w:tc>
        <w:tc>
          <w:tcPr>
            <w:tcW w:w="2583" w:type="dxa"/>
            <w:shd w:val="clear" w:color="auto" w:fill="auto"/>
            <w:vAlign w:val="center"/>
            <w:hideMark/>
          </w:tcPr>
          <w:p w:rsidR="00234B34" w:rsidRPr="00202AB3" w:rsidP="00DC2450" w14:paraId="4652EAE1" w14:textId="77777777">
            <w:pPr>
              <w:rPr>
                <w:rFonts w:cstheme="minorHAnsi"/>
              </w:rPr>
            </w:pPr>
            <w:r w:rsidRPr="00202AB3">
              <w:rPr>
                <w:rFonts w:cstheme="minorHAnsi"/>
              </w:rPr>
              <w:t>Label printing and affixing</w:t>
            </w:r>
          </w:p>
        </w:tc>
        <w:tc>
          <w:tcPr>
            <w:tcW w:w="1226" w:type="dxa"/>
            <w:shd w:val="clear" w:color="auto" w:fill="auto"/>
            <w:vAlign w:val="center"/>
            <w:hideMark/>
          </w:tcPr>
          <w:p w:rsidR="00234B34" w:rsidRPr="00202AB3" w:rsidP="00DC2450" w14:paraId="76098676" w14:textId="77777777">
            <w:pPr>
              <w:contextualSpacing/>
              <w:jc w:val="right"/>
              <w:rPr>
                <w:rFonts w:cstheme="minorHAnsi"/>
              </w:rPr>
            </w:pPr>
            <w:r w:rsidRPr="00202AB3">
              <w:rPr>
                <w:rFonts w:cstheme="minorHAnsi"/>
              </w:rPr>
              <w:t>0</w:t>
            </w:r>
          </w:p>
        </w:tc>
        <w:tc>
          <w:tcPr>
            <w:tcW w:w="1039" w:type="dxa"/>
            <w:shd w:val="clear" w:color="auto" w:fill="auto"/>
            <w:vAlign w:val="center"/>
            <w:hideMark/>
          </w:tcPr>
          <w:p w:rsidR="00234B34" w:rsidRPr="00202AB3" w:rsidP="00DC2450" w14:paraId="66785D11" w14:textId="77777777">
            <w:pPr>
              <w:contextualSpacing/>
              <w:jc w:val="right"/>
              <w:rPr>
                <w:rFonts w:cstheme="minorHAnsi"/>
              </w:rPr>
            </w:pPr>
            <w:r w:rsidRPr="00202AB3">
              <w:rPr>
                <w:rFonts w:cstheme="minorHAnsi"/>
              </w:rPr>
              <w:t>0.0</w:t>
            </w:r>
          </w:p>
        </w:tc>
        <w:tc>
          <w:tcPr>
            <w:tcW w:w="937" w:type="dxa"/>
            <w:shd w:val="clear" w:color="auto" w:fill="auto"/>
            <w:vAlign w:val="center"/>
            <w:hideMark/>
          </w:tcPr>
          <w:p w:rsidR="00234B34" w:rsidRPr="00202AB3" w:rsidP="00DC2450" w14:paraId="32974D49" w14:textId="77777777">
            <w:pPr>
              <w:contextualSpacing/>
              <w:jc w:val="right"/>
              <w:rPr>
                <w:rFonts w:cstheme="minorHAnsi"/>
              </w:rPr>
            </w:pPr>
            <w:r w:rsidRPr="00202AB3">
              <w:rPr>
                <w:rFonts w:cstheme="minorHAnsi"/>
              </w:rPr>
              <w:t>0.0</w:t>
            </w:r>
          </w:p>
        </w:tc>
        <w:tc>
          <w:tcPr>
            <w:tcW w:w="1036" w:type="dxa"/>
            <w:vAlign w:val="center"/>
          </w:tcPr>
          <w:p w:rsidR="00234B34" w:rsidRPr="00202AB3" w:rsidP="00DC2450" w14:paraId="717CC9E0" w14:textId="77777777">
            <w:pPr>
              <w:contextualSpacing/>
              <w:jc w:val="right"/>
              <w:rPr>
                <w:rFonts w:cstheme="minorHAnsi"/>
              </w:rPr>
            </w:pPr>
            <w:r w:rsidRPr="00202AB3">
              <w:rPr>
                <w:rFonts w:cstheme="minorHAnsi"/>
              </w:rPr>
              <w:t>0.0</w:t>
            </w:r>
          </w:p>
        </w:tc>
        <w:tc>
          <w:tcPr>
            <w:tcW w:w="937" w:type="dxa"/>
            <w:vAlign w:val="center"/>
          </w:tcPr>
          <w:p w:rsidR="00234B34" w:rsidRPr="00202AB3" w:rsidP="00DC2450" w14:paraId="5B5986D7" w14:textId="77777777">
            <w:pPr>
              <w:contextualSpacing/>
              <w:jc w:val="right"/>
              <w:rPr>
                <w:rFonts w:cstheme="minorHAnsi"/>
              </w:rPr>
            </w:pPr>
            <w:r w:rsidRPr="00202AB3">
              <w:rPr>
                <w:rFonts w:cstheme="minorHAnsi"/>
              </w:rPr>
              <w:t>0.0</w:t>
            </w:r>
          </w:p>
        </w:tc>
        <w:tc>
          <w:tcPr>
            <w:tcW w:w="1198" w:type="dxa"/>
            <w:shd w:val="clear" w:color="auto" w:fill="auto"/>
            <w:vAlign w:val="center"/>
            <w:hideMark/>
          </w:tcPr>
          <w:p w:rsidR="00234B34" w:rsidRPr="00202AB3" w:rsidP="00DC2450" w14:paraId="1496D8AC" w14:textId="77777777">
            <w:pPr>
              <w:contextualSpacing/>
              <w:jc w:val="right"/>
              <w:rPr>
                <w:rFonts w:cstheme="minorHAnsi"/>
              </w:rPr>
            </w:pPr>
            <w:r w:rsidRPr="00202AB3">
              <w:rPr>
                <w:rFonts w:cstheme="minorHAnsi"/>
              </w:rPr>
              <w:t>0.0</w:t>
            </w:r>
          </w:p>
        </w:tc>
        <w:tc>
          <w:tcPr>
            <w:tcW w:w="1152" w:type="dxa"/>
            <w:vAlign w:val="center"/>
          </w:tcPr>
          <w:p w:rsidR="00234B34" w:rsidRPr="00202AB3" w:rsidP="00DC2450" w14:paraId="7A030DE8" w14:textId="77777777">
            <w:pPr>
              <w:contextualSpacing/>
              <w:jc w:val="right"/>
              <w:rPr>
                <w:rFonts w:cstheme="minorHAnsi"/>
              </w:rPr>
            </w:pPr>
            <w:r w:rsidRPr="00202AB3">
              <w:rPr>
                <w:rFonts w:cstheme="minorHAnsi"/>
              </w:rPr>
              <w:t>$0</w:t>
            </w:r>
          </w:p>
        </w:tc>
        <w:tc>
          <w:tcPr>
            <w:tcW w:w="1497" w:type="dxa"/>
            <w:vAlign w:val="center"/>
          </w:tcPr>
          <w:p w:rsidR="00234B34" w:rsidRPr="00202AB3" w:rsidP="00DC2450" w14:paraId="62396BCC" w14:textId="77777777">
            <w:pPr>
              <w:contextualSpacing/>
              <w:jc w:val="right"/>
              <w:rPr>
                <w:rFonts w:cstheme="minorHAnsi"/>
              </w:rPr>
            </w:pPr>
            <w:r w:rsidRPr="00202AB3">
              <w:rPr>
                <w:rFonts w:cstheme="minorHAnsi"/>
              </w:rPr>
              <w:t>$0</w:t>
            </w:r>
          </w:p>
        </w:tc>
      </w:tr>
      <w:tr w14:paraId="6F932EF6" w14:textId="77777777" w:rsidTr="00DC2450">
        <w:tblPrEx>
          <w:tblW w:w="13022" w:type="dxa"/>
          <w:tblInd w:w="113" w:type="dxa"/>
          <w:tblLook w:val="04A0"/>
        </w:tblPrEx>
        <w:trPr>
          <w:trHeight w:val="290"/>
        </w:trPr>
        <w:tc>
          <w:tcPr>
            <w:tcW w:w="1417" w:type="dxa"/>
            <w:vMerge/>
            <w:tcBorders>
              <w:bottom w:val="double" w:sz="4" w:space="0" w:color="auto"/>
            </w:tcBorders>
            <w:vAlign w:val="center"/>
            <w:hideMark/>
          </w:tcPr>
          <w:p w:rsidR="00234B34" w:rsidRPr="00202AB3" w:rsidP="00DC2450" w14:paraId="4939E0E8" w14:textId="77777777">
            <w:pPr>
              <w:rPr>
                <w:rFonts w:cstheme="minorHAnsi"/>
              </w:rPr>
            </w:pPr>
          </w:p>
        </w:tc>
        <w:tc>
          <w:tcPr>
            <w:tcW w:w="2583" w:type="dxa"/>
            <w:tcBorders>
              <w:bottom w:val="single" w:sz="4" w:space="0" w:color="auto"/>
            </w:tcBorders>
            <w:shd w:val="clear" w:color="auto" w:fill="auto"/>
            <w:vAlign w:val="center"/>
            <w:hideMark/>
          </w:tcPr>
          <w:p w:rsidR="00234B34" w:rsidRPr="00202AB3" w:rsidP="00DC2450" w14:paraId="4C76090F" w14:textId="77777777">
            <w:pPr>
              <w:rPr>
                <w:rFonts w:cstheme="minorHAnsi"/>
              </w:rPr>
            </w:pPr>
            <w:r w:rsidRPr="00202AB3">
              <w:rPr>
                <w:rFonts w:cstheme="minorHAnsi"/>
              </w:rPr>
              <w:t>Submit annual report</w:t>
            </w:r>
          </w:p>
        </w:tc>
        <w:tc>
          <w:tcPr>
            <w:tcW w:w="1226" w:type="dxa"/>
            <w:tcBorders>
              <w:bottom w:val="single" w:sz="4" w:space="0" w:color="auto"/>
            </w:tcBorders>
            <w:shd w:val="clear" w:color="auto" w:fill="auto"/>
            <w:vAlign w:val="center"/>
            <w:hideMark/>
          </w:tcPr>
          <w:p w:rsidR="00234B34" w:rsidRPr="00202AB3" w:rsidP="00DC2450" w14:paraId="67466A0D" w14:textId="77777777">
            <w:pPr>
              <w:contextualSpacing/>
              <w:jc w:val="right"/>
              <w:rPr>
                <w:rFonts w:cstheme="minorHAnsi"/>
              </w:rPr>
            </w:pPr>
            <w:r w:rsidRPr="00202AB3">
              <w:rPr>
                <w:rFonts w:cstheme="minorHAnsi"/>
              </w:rPr>
              <w:t>1</w:t>
            </w:r>
          </w:p>
        </w:tc>
        <w:tc>
          <w:tcPr>
            <w:tcW w:w="1039" w:type="dxa"/>
            <w:tcBorders>
              <w:bottom w:val="single" w:sz="4" w:space="0" w:color="auto"/>
            </w:tcBorders>
            <w:shd w:val="clear" w:color="auto" w:fill="auto"/>
            <w:vAlign w:val="center"/>
            <w:hideMark/>
          </w:tcPr>
          <w:p w:rsidR="00234B34" w:rsidRPr="00202AB3" w:rsidP="00DC2450" w14:paraId="135F5A41" w14:textId="77777777">
            <w:pPr>
              <w:contextualSpacing/>
              <w:jc w:val="right"/>
              <w:rPr>
                <w:rFonts w:cstheme="minorHAnsi"/>
              </w:rPr>
            </w:pPr>
            <w:r w:rsidRPr="00202AB3">
              <w:rPr>
                <w:rFonts w:cstheme="minorHAnsi"/>
              </w:rPr>
              <w:t>28.0</w:t>
            </w:r>
          </w:p>
        </w:tc>
        <w:tc>
          <w:tcPr>
            <w:tcW w:w="937" w:type="dxa"/>
            <w:tcBorders>
              <w:bottom w:val="single" w:sz="4" w:space="0" w:color="auto"/>
            </w:tcBorders>
            <w:shd w:val="clear" w:color="auto" w:fill="auto"/>
            <w:vAlign w:val="center"/>
            <w:hideMark/>
          </w:tcPr>
          <w:p w:rsidR="00234B34" w:rsidRPr="00202AB3" w:rsidP="00DC2450" w14:paraId="4C1627CF" w14:textId="77777777">
            <w:pPr>
              <w:contextualSpacing/>
              <w:jc w:val="right"/>
              <w:rPr>
                <w:rFonts w:cstheme="minorHAnsi"/>
              </w:rPr>
            </w:pPr>
            <w:r w:rsidRPr="00202AB3">
              <w:rPr>
                <w:rFonts w:cstheme="minorHAnsi"/>
              </w:rPr>
              <w:t>2.0</w:t>
            </w:r>
          </w:p>
        </w:tc>
        <w:tc>
          <w:tcPr>
            <w:tcW w:w="1036" w:type="dxa"/>
            <w:tcBorders>
              <w:bottom w:val="single" w:sz="4" w:space="0" w:color="auto"/>
            </w:tcBorders>
            <w:vAlign w:val="center"/>
          </w:tcPr>
          <w:p w:rsidR="00234B34" w:rsidRPr="00202AB3" w:rsidP="00DC2450" w14:paraId="090212E2" w14:textId="77777777">
            <w:pPr>
              <w:contextualSpacing/>
              <w:jc w:val="right"/>
              <w:rPr>
                <w:rFonts w:cstheme="minorHAnsi"/>
              </w:rPr>
            </w:pPr>
            <w:r w:rsidRPr="00202AB3">
              <w:rPr>
                <w:rFonts w:cstheme="minorHAnsi"/>
              </w:rPr>
              <w:t>0.0</w:t>
            </w:r>
          </w:p>
        </w:tc>
        <w:tc>
          <w:tcPr>
            <w:tcW w:w="937" w:type="dxa"/>
            <w:tcBorders>
              <w:bottom w:val="single" w:sz="4" w:space="0" w:color="auto"/>
            </w:tcBorders>
            <w:vAlign w:val="center"/>
          </w:tcPr>
          <w:p w:rsidR="00234B34" w:rsidRPr="00202AB3" w:rsidP="00DC2450" w14:paraId="2F9B240C" w14:textId="77777777">
            <w:pPr>
              <w:contextualSpacing/>
              <w:jc w:val="right"/>
              <w:rPr>
                <w:rFonts w:cstheme="minorHAnsi"/>
              </w:rPr>
            </w:pPr>
            <w:r w:rsidRPr="00202AB3">
              <w:rPr>
                <w:rFonts w:cstheme="minorHAnsi"/>
              </w:rPr>
              <w:t>0.0</w:t>
            </w:r>
          </w:p>
        </w:tc>
        <w:tc>
          <w:tcPr>
            <w:tcW w:w="1198" w:type="dxa"/>
            <w:tcBorders>
              <w:bottom w:val="single" w:sz="4" w:space="0" w:color="auto"/>
            </w:tcBorders>
            <w:shd w:val="clear" w:color="auto" w:fill="auto"/>
            <w:vAlign w:val="center"/>
            <w:hideMark/>
          </w:tcPr>
          <w:p w:rsidR="00234B34" w:rsidRPr="00202AB3" w:rsidP="00DC2450" w14:paraId="6DC29FD2" w14:textId="77777777">
            <w:pPr>
              <w:contextualSpacing/>
              <w:jc w:val="right"/>
              <w:rPr>
                <w:rFonts w:cstheme="minorHAnsi"/>
              </w:rPr>
            </w:pPr>
            <w:r w:rsidRPr="00202AB3">
              <w:rPr>
                <w:rFonts w:cstheme="minorHAnsi"/>
              </w:rPr>
              <w:t>30.0</w:t>
            </w:r>
          </w:p>
        </w:tc>
        <w:tc>
          <w:tcPr>
            <w:tcW w:w="1152" w:type="dxa"/>
            <w:tcBorders>
              <w:bottom w:val="single" w:sz="4" w:space="0" w:color="auto"/>
            </w:tcBorders>
            <w:vAlign w:val="center"/>
          </w:tcPr>
          <w:p w:rsidR="00234B34" w:rsidRPr="00202AB3" w:rsidP="00DC2450" w14:paraId="5E7A35B8" w14:textId="77777777">
            <w:pPr>
              <w:contextualSpacing/>
              <w:jc w:val="right"/>
              <w:rPr>
                <w:rFonts w:cstheme="minorHAnsi"/>
              </w:rPr>
            </w:pPr>
            <w:r w:rsidRPr="00202AB3">
              <w:rPr>
                <w:rFonts w:cstheme="minorHAnsi"/>
              </w:rPr>
              <w:t>$3,688</w:t>
            </w:r>
          </w:p>
        </w:tc>
        <w:tc>
          <w:tcPr>
            <w:tcW w:w="1497" w:type="dxa"/>
            <w:tcBorders>
              <w:bottom w:val="single" w:sz="4" w:space="0" w:color="auto"/>
            </w:tcBorders>
            <w:vAlign w:val="center"/>
          </w:tcPr>
          <w:p w:rsidR="00234B34" w:rsidRPr="00202AB3" w:rsidP="00DC2450" w14:paraId="116BCC8E" w14:textId="77777777">
            <w:pPr>
              <w:contextualSpacing/>
              <w:jc w:val="right"/>
              <w:rPr>
                <w:rFonts w:cstheme="minorHAnsi"/>
              </w:rPr>
            </w:pPr>
            <w:r w:rsidRPr="00202AB3">
              <w:rPr>
                <w:rFonts w:cstheme="minorHAnsi"/>
              </w:rPr>
              <w:t>$0</w:t>
            </w:r>
          </w:p>
        </w:tc>
      </w:tr>
      <w:tr w14:paraId="594F311F" w14:textId="77777777" w:rsidTr="00DC2450">
        <w:tblPrEx>
          <w:tblW w:w="13022" w:type="dxa"/>
          <w:tblInd w:w="113" w:type="dxa"/>
          <w:tblLook w:val="04A0"/>
        </w:tblPrEx>
        <w:trPr>
          <w:trHeight w:val="290"/>
        </w:trPr>
        <w:tc>
          <w:tcPr>
            <w:tcW w:w="1417" w:type="dxa"/>
            <w:vMerge/>
            <w:tcBorders>
              <w:bottom w:val="double" w:sz="4" w:space="0" w:color="auto"/>
            </w:tcBorders>
            <w:vAlign w:val="center"/>
            <w:hideMark/>
          </w:tcPr>
          <w:p w:rsidR="00234B34" w:rsidRPr="00202AB3" w:rsidP="00DC2450" w14:paraId="7C7D893A" w14:textId="77777777">
            <w:pPr>
              <w:rPr>
                <w:rFonts w:cstheme="minorHAnsi"/>
              </w:rPr>
            </w:pPr>
          </w:p>
        </w:tc>
        <w:tc>
          <w:tcPr>
            <w:tcW w:w="2583" w:type="dxa"/>
            <w:tcBorders>
              <w:bottom w:val="double" w:sz="4" w:space="0" w:color="auto"/>
            </w:tcBorders>
            <w:shd w:val="clear" w:color="auto" w:fill="auto"/>
            <w:vAlign w:val="center"/>
            <w:hideMark/>
          </w:tcPr>
          <w:p w:rsidR="00234B34" w:rsidRPr="00202AB3" w:rsidP="00DC2450" w14:paraId="77066BA1" w14:textId="77777777">
            <w:pPr>
              <w:rPr>
                <w:rFonts w:cstheme="minorHAnsi"/>
              </w:rPr>
            </w:pPr>
            <w:r w:rsidRPr="00202AB3">
              <w:rPr>
                <w:rFonts w:cstheme="minorHAnsi"/>
              </w:rPr>
              <w:t>Maintain records</w:t>
            </w:r>
          </w:p>
        </w:tc>
        <w:tc>
          <w:tcPr>
            <w:tcW w:w="1226" w:type="dxa"/>
            <w:tcBorders>
              <w:bottom w:val="double" w:sz="4" w:space="0" w:color="auto"/>
            </w:tcBorders>
            <w:shd w:val="clear" w:color="auto" w:fill="auto"/>
            <w:vAlign w:val="center"/>
            <w:hideMark/>
          </w:tcPr>
          <w:p w:rsidR="00234B34" w:rsidRPr="00202AB3" w:rsidP="00DC2450" w14:paraId="4C5BFF8A" w14:textId="77777777">
            <w:pPr>
              <w:contextualSpacing/>
              <w:jc w:val="right"/>
              <w:rPr>
                <w:rFonts w:cstheme="minorHAnsi"/>
              </w:rPr>
            </w:pPr>
            <w:r w:rsidRPr="00202AB3">
              <w:rPr>
                <w:rFonts w:cstheme="minorHAnsi"/>
              </w:rPr>
              <w:t>1</w:t>
            </w:r>
          </w:p>
        </w:tc>
        <w:tc>
          <w:tcPr>
            <w:tcW w:w="1039" w:type="dxa"/>
            <w:tcBorders>
              <w:bottom w:val="double" w:sz="4" w:space="0" w:color="auto"/>
            </w:tcBorders>
            <w:shd w:val="clear" w:color="auto" w:fill="auto"/>
            <w:vAlign w:val="center"/>
            <w:hideMark/>
          </w:tcPr>
          <w:p w:rsidR="00234B34" w:rsidRPr="00202AB3" w:rsidP="00DC2450" w14:paraId="00673B4F" w14:textId="77777777">
            <w:pPr>
              <w:contextualSpacing/>
              <w:jc w:val="right"/>
              <w:rPr>
                <w:rFonts w:cstheme="minorHAnsi"/>
              </w:rPr>
            </w:pPr>
            <w:r w:rsidRPr="00202AB3">
              <w:rPr>
                <w:rFonts w:cstheme="minorHAnsi"/>
              </w:rPr>
              <w:t>0.0</w:t>
            </w:r>
          </w:p>
        </w:tc>
        <w:tc>
          <w:tcPr>
            <w:tcW w:w="937" w:type="dxa"/>
            <w:tcBorders>
              <w:bottom w:val="double" w:sz="4" w:space="0" w:color="auto"/>
            </w:tcBorders>
            <w:shd w:val="clear" w:color="auto" w:fill="auto"/>
            <w:vAlign w:val="center"/>
            <w:hideMark/>
          </w:tcPr>
          <w:p w:rsidR="00234B34" w:rsidRPr="00202AB3" w:rsidP="00DC2450" w14:paraId="135B07F0" w14:textId="77777777">
            <w:pPr>
              <w:contextualSpacing/>
              <w:jc w:val="right"/>
              <w:rPr>
                <w:rFonts w:cstheme="minorHAnsi"/>
              </w:rPr>
            </w:pPr>
            <w:r w:rsidRPr="00202AB3">
              <w:rPr>
                <w:rFonts w:cstheme="minorHAnsi"/>
              </w:rPr>
              <w:t>20.0</w:t>
            </w:r>
          </w:p>
        </w:tc>
        <w:tc>
          <w:tcPr>
            <w:tcW w:w="1036" w:type="dxa"/>
            <w:tcBorders>
              <w:bottom w:val="double" w:sz="4" w:space="0" w:color="auto"/>
            </w:tcBorders>
            <w:vAlign w:val="center"/>
          </w:tcPr>
          <w:p w:rsidR="00234B34" w:rsidRPr="00202AB3" w:rsidP="00DC2450" w14:paraId="264C4B8C" w14:textId="77777777">
            <w:pPr>
              <w:contextualSpacing/>
              <w:jc w:val="right"/>
              <w:rPr>
                <w:rFonts w:cstheme="minorHAnsi"/>
              </w:rPr>
            </w:pPr>
            <w:r w:rsidRPr="00202AB3">
              <w:rPr>
                <w:rFonts w:cstheme="minorHAnsi"/>
              </w:rPr>
              <w:t>0.0</w:t>
            </w:r>
          </w:p>
        </w:tc>
        <w:tc>
          <w:tcPr>
            <w:tcW w:w="937" w:type="dxa"/>
            <w:tcBorders>
              <w:bottom w:val="double" w:sz="4" w:space="0" w:color="auto"/>
            </w:tcBorders>
            <w:vAlign w:val="center"/>
          </w:tcPr>
          <w:p w:rsidR="00234B34" w:rsidRPr="00202AB3" w:rsidP="00DC2450" w14:paraId="57FAF508" w14:textId="77777777">
            <w:pPr>
              <w:contextualSpacing/>
              <w:jc w:val="right"/>
              <w:rPr>
                <w:rFonts w:cstheme="minorHAnsi"/>
              </w:rPr>
            </w:pPr>
            <w:r w:rsidRPr="00202AB3">
              <w:rPr>
                <w:rFonts w:cstheme="minorHAnsi"/>
              </w:rPr>
              <w:t>0.0</w:t>
            </w:r>
          </w:p>
        </w:tc>
        <w:tc>
          <w:tcPr>
            <w:tcW w:w="1198" w:type="dxa"/>
            <w:tcBorders>
              <w:bottom w:val="double" w:sz="4" w:space="0" w:color="auto"/>
            </w:tcBorders>
            <w:shd w:val="clear" w:color="auto" w:fill="auto"/>
            <w:vAlign w:val="center"/>
            <w:hideMark/>
          </w:tcPr>
          <w:p w:rsidR="00234B34" w:rsidRPr="00202AB3" w:rsidP="00DC2450" w14:paraId="519728A5" w14:textId="77777777">
            <w:pPr>
              <w:contextualSpacing/>
              <w:jc w:val="right"/>
              <w:rPr>
                <w:rFonts w:cstheme="minorHAnsi"/>
              </w:rPr>
            </w:pPr>
            <w:r w:rsidRPr="00202AB3">
              <w:rPr>
                <w:rFonts w:cstheme="minorHAnsi"/>
              </w:rPr>
              <w:t>20.0</w:t>
            </w:r>
          </w:p>
        </w:tc>
        <w:tc>
          <w:tcPr>
            <w:tcW w:w="1152" w:type="dxa"/>
            <w:tcBorders>
              <w:bottom w:val="double" w:sz="4" w:space="0" w:color="auto"/>
            </w:tcBorders>
            <w:vAlign w:val="center"/>
          </w:tcPr>
          <w:p w:rsidR="00234B34" w:rsidRPr="00202AB3" w:rsidP="00DC2450" w14:paraId="2EFF1BA2" w14:textId="77777777">
            <w:pPr>
              <w:contextualSpacing/>
              <w:jc w:val="right"/>
              <w:rPr>
                <w:rFonts w:cstheme="minorHAnsi"/>
              </w:rPr>
            </w:pPr>
            <w:r w:rsidRPr="00202AB3">
              <w:rPr>
                <w:rFonts w:cstheme="minorHAnsi"/>
              </w:rPr>
              <w:t>$1,280</w:t>
            </w:r>
          </w:p>
        </w:tc>
        <w:tc>
          <w:tcPr>
            <w:tcW w:w="1497" w:type="dxa"/>
            <w:tcBorders>
              <w:bottom w:val="double" w:sz="4" w:space="0" w:color="auto"/>
            </w:tcBorders>
            <w:vAlign w:val="center"/>
          </w:tcPr>
          <w:p w:rsidR="00234B34" w:rsidRPr="00202AB3" w:rsidP="00DC2450" w14:paraId="0BD3D997" w14:textId="77777777">
            <w:pPr>
              <w:contextualSpacing/>
              <w:jc w:val="right"/>
              <w:rPr>
                <w:rFonts w:cstheme="minorHAnsi"/>
              </w:rPr>
            </w:pPr>
            <w:r w:rsidRPr="00202AB3">
              <w:rPr>
                <w:rFonts w:cstheme="minorHAnsi"/>
              </w:rPr>
              <w:t>$50</w:t>
            </w:r>
          </w:p>
        </w:tc>
      </w:tr>
      <w:tr w14:paraId="2A8A9460" w14:textId="77777777" w:rsidTr="00DC2450">
        <w:tblPrEx>
          <w:tblW w:w="13022" w:type="dxa"/>
          <w:tblInd w:w="113" w:type="dxa"/>
          <w:tblLook w:val="04A0"/>
        </w:tblPrEx>
        <w:trPr>
          <w:trHeight w:val="290"/>
        </w:trPr>
        <w:tc>
          <w:tcPr>
            <w:tcW w:w="1417" w:type="dxa"/>
            <w:vMerge w:val="restart"/>
            <w:tcBorders>
              <w:top w:val="double" w:sz="4" w:space="0" w:color="auto"/>
              <w:bottom w:val="double" w:sz="4" w:space="0" w:color="auto"/>
            </w:tcBorders>
            <w:shd w:val="clear" w:color="auto" w:fill="auto"/>
            <w:vAlign w:val="center"/>
            <w:hideMark/>
          </w:tcPr>
          <w:p w:rsidR="00234B34" w:rsidRPr="00202AB3" w:rsidP="00DC2450" w14:paraId="4E1C661A" w14:textId="77777777">
            <w:pPr>
              <w:rPr>
                <w:rFonts w:cstheme="minorHAnsi"/>
              </w:rPr>
            </w:pPr>
            <w:r w:rsidRPr="00202AB3">
              <w:rPr>
                <w:rFonts w:cstheme="minorHAnsi"/>
              </w:rPr>
              <w:t>Foams</w:t>
            </w:r>
          </w:p>
        </w:tc>
        <w:tc>
          <w:tcPr>
            <w:tcW w:w="2583" w:type="dxa"/>
            <w:tcBorders>
              <w:top w:val="double" w:sz="4" w:space="0" w:color="auto"/>
            </w:tcBorders>
            <w:shd w:val="clear" w:color="auto" w:fill="auto"/>
            <w:vAlign w:val="center"/>
            <w:hideMark/>
          </w:tcPr>
          <w:p w:rsidR="00234B34" w:rsidRPr="00202AB3" w:rsidP="00DC2450" w14:paraId="3285C63E" w14:textId="77777777">
            <w:pPr>
              <w:rPr>
                <w:rFonts w:cstheme="minorHAnsi"/>
              </w:rPr>
            </w:pPr>
            <w:r w:rsidRPr="00202AB3">
              <w:rPr>
                <w:rFonts w:cstheme="minorHAnsi"/>
              </w:rPr>
              <w:t>One-time label development/redesign</w:t>
            </w:r>
          </w:p>
        </w:tc>
        <w:tc>
          <w:tcPr>
            <w:tcW w:w="1226" w:type="dxa"/>
            <w:tcBorders>
              <w:top w:val="double" w:sz="4" w:space="0" w:color="auto"/>
            </w:tcBorders>
            <w:shd w:val="clear" w:color="auto" w:fill="auto"/>
            <w:vAlign w:val="center"/>
          </w:tcPr>
          <w:p w:rsidR="00234B34" w:rsidRPr="00202AB3" w:rsidP="00DC2450" w14:paraId="51130759" w14:textId="77777777">
            <w:pPr>
              <w:contextualSpacing/>
              <w:jc w:val="right"/>
              <w:rPr>
                <w:rFonts w:cstheme="minorHAnsi"/>
              </w:rPr>
            </w:pPr>
            <w:r w:rsidRPr="00202AB3">
              <w:rPr>
                <w:rFonts w:cstheme="minorHAnsi"/>
              </w:rPr>
              <w:t>1</w:t>
            </w:r>
          </w:p>
        </w:tc>
        <w:tc>
          <w:tcPr>
            <w:tcW w:w="1039" w:type="dxa"/>
            <w:tcBorders>
              <w:top w:val="double" w:sz="4" w:space="0" w:color="auto"/>
            </w:tcBorders>
            <w:shd w:val="clear" w:color="auto" w:fill="auto"/>
            <w:vAlign w:val="center"/>
          </w:tcPr>
          <w:p w:rsidR="00234B34" w:rsidRPr="00202AB3" w:rsidP="00DC2450" w14:paraId="620DBE77" w14:textId="77777777">
            <w:pPr>
              <w:contextualSpacing/>
              <w:jc w:val="right"/>
              <w:rPr>
                <w:rFonts w:cstheme="minorHAnsi"/>
              </w:rPr>
            </w:pPr>
            <w:r w:rsidRPr="00202AB3">
              <w:rPr>
                <w:rFonts w:cstheme="minorHAnsi"/>
              </w:rPr>
              <w:t>0.0</w:t>
            </w:r>
          </w:p>
        </w:tc>
        <w:tc>
          <w:tcPr>
            <w:tcW w:w="937" w:type="dxa"/>
            <w:tcBorders>
              <w:top w:val="double" w:sz="4" w:space="0" w:color="auto"/>
            </w:tcBorders>
            <w:shd w:val="clear" w:color="auto" w:fill="auto"/>
            <w:vAlign w:val="center"/>
          </w:tcPr>
          <w:p w:rsidR="00234B34" w:rsidRPr="00202AB3" w:rsidP="00DC2450" w14:paraId="4450D2F7" w14:textId="77777777">
            <w:pPr>
              <w:contextualSpacing/>
              <w:jc w:val="right"/>
              <w:rPr>
                <w:rFonts w:cstheme="minorHAnsi"/>
              </w:rPr>
            </w:pPr>
            <w:r w:rsidRPr="00202AB3">
              <w:rPr>
                <w:rFonts w:cstheme="minorHAnsi"/>
              </w:rPr>
              <w:t>0.0</w:t>
            </w:r>
          </w:p>
        </w:tc>
        <w:tc>
          <w:tcPr>
            <w:tcW w:w="1036" w:type="dxa"/>
            <w:tcBorders>
              <w:top w:val="double" w:sz="4" w:space="0" w:color="auto"/>
            </w:tcBorders>
            <w:vAlign w:val="center"/>
          </w:tcPr>
          <w:p w:rsidR="00234B34" w:rsidRPr="00202AB3" w:rsidP="00DC2450" w14:paraId="6BBA319C" w14:textId="77777777">
            <w:pPr>
              <w:contextualSpacing/>
              <w:jc w:val="right"/>
              <w:rPr>
                <w:rFonts w:cstheme="minorHAnsi"/>
              </w:rPr>
            </w:pPr>
            <w:r w:rsidRPr="00202AB3">
              <w:rPr>
                <w:rFonts w:cstheme="minorHAnsi"/>
              </w:rPr>
              <w:t>5.3</w:t>
            </w:r>
          </w:p>
        </w:tc>
        <w:tc>
          <w:tcPr>
            <w:tcW w:w="937" w:type="dxa"/>
            <w:tcBorders>
              <w:top w:val="double" w:sz="4" w:space="0" w:color="auto"/>
            </w:tcBorders>
            <w:vAlign w:val="center"/>
          </w:tcPr>
          <w:p w:rsidR="00234B34" w:rsidRPr="00202AB3" w:rsidP="00DC2450" w14:paraId="610E0C61" w14:textId="77777777">
            <w:pPr>
              <w:contextualSpacing/>
              <w:jc w:val="right"/>
              <w:rPr>
                <w:rFonts w:cstheme="minorHAnsi"/>
              </w:rPr>
            </w:pPr>
            <w:r w:rsidRPr="00202AB3">
              <w:rPr>
                <w:rFonts w:cstheme="minorHAnsi"/>
              </w:rPr>
              <w:t>8.4</w:t>
            </w:r>
          </w:p>
        </w:tc>
        <w:tc>
          <w:tcPr>
            <w:tcW w:w="1198" w:type="dxa"/>
            <w:tcBorders>
              <w:top w:val="double" w:sz="4" w:space="0" w:color="auto"/>
            </w:tcBorders>
            <w:shd w:val="clear" w:color="auto" w:fill="auto"/>
            <w:vAlign w:val="center"/>
          </w:tcPr>
          <w:p w:rsidR="00234B34" w:rsidRPr="00202AB3" w:rsidP="00DC2450" w14:paraId="72FDD5DA" w14:textId="77777777">
            <w:pPr>
              <w:contextualSpacing/>
              <w:jc w:val="right"/>
              <w:rPr>
                <w:rFonts w:cstheme="minorHAnsi"/>
              </w:rPr>
            </w:pPr>
            <w:r w:rsidRPr="00202AB3">
              <w:rPr>
                <w:rFonts w:cstheme="minorHAnsi"/>
              </w:rPr>
              <w:t>13.6</w:t>
            </w:r>
          </w:p>
        </w:tc>
        <w:tc>
          <w:tcPr>
            <w:tcW w:w="1152" w:type="dxa"/>
            <w:tcBorders>
              <w:top w:val="double" w:sz="4" w:space="0" w:color="auto"/>
            </w:tcBorders>
            <w:vAlign w:val="center"/>
          </w:tcPr>
          <w:p w:rsidR="00234B34" w:rsidRPr="00202AB3" w:rsidP="00DC2450" w14:paraId="0F020CA0" w14:textId="77777777">
            <w:pPr>
              <w:contextualSpacing/>
              <w:jc w:val="right"/>
              <w:rPr>
                <w:rFonts w:cstheme="minorHAnsi"/>
              </w:rPr>
            </w:pPr>
            <w:r w:rsidRPr="00202AB3">
              <w:rPr>
                <w:rFonts w:cstheme="minorHAnsi"/>
              </w:rPr>
              <w:t>$1,732</w:t>
            </w:r>
          </w:p>
        </w:tc>
        <w:tc>
          <w:tcPr>
            <w:tcW w:w="1497" w:type="dxa"/>
            <w:tcBorders>
              <w:top w:val="double" w:sz="4" w:space="0" w:color="auto"/>
            </w:tcBorders>
            <w:vAlign w:val="center"/>
          </w:tcPr>
          <w:p w:rsidR="00234B34" w:rsidRPr="00202AB3" w:rsidP="00DC2450" w14:paraId="5CAB167D" w14:textId="77777777">
            <w:pPr>
              <w:contextualSpacing/>
              <w:jc w:val="right"/>
              <w:rPr>
                <w:rFonts w:cstheme="minorHAnsi"/>
              </w:rPr>
            </w:pPr>
            <w:r w:rsidRPr="00202AB3">
              <w:rPr>
                <w:rFonts w:cstheme="minorHAnsi"/>
              </w:rPr>
              <w:t>$0</w:t>
            </w:r>
          </w:p>
        </w:tc>
      </w:tr>
      <w:tr w14:paraId="0EE0EB23" w14:textId="77777777" w:rsidTr="00DC2450">
        <w:tblPrEx>
          <w:tblW w:w="13022" w:type="dxa"/>
          <w:tblInd w:w="113" w:type="dxa"/>
          <w:tblLook w:val="04A0"/>
        </w:tblPrEx>
        <w:trPr>
          <w:trHeight w:val="290"/>
        </w:trPr>
        <w:tc>
          <w:tcPr>
            <w:tcW w:w="1417" w:type="dxa"/>
            <w:vMerge/>
            <w:tcBorders>
              <w:bottom w:val="double" w:sz="4" w:space="0" w:color="auto"/>
            </w:tcBorders>
            <w:vAlign w:val="center"/>
          </w:tcPr>
          <w:p w:rsidR="00234B34" w:rsidRPr="00202AB3" w:rsidP="00DC2450" w14:paraId="216AEDFC" w14:textId="77777777">
            <w:pPr>
              <w:rPr>
                <w:rFonts w:cstheme="minorHAnsi"/>
              </w:rPr>
            </w:pPr>
          </w:p>
        </w:tc>
        <w:tc>
          <w:tcPr>
            <w:tcW w:w="2583" w:type="dxa"/>
            <w:shd w:val="clear" w:color="auto" w:fill="auto"/>
            <w:vAlign w:val="center"/>
          </w:tcPr>
          <w:p w:rsidR="00234B34" w:rsidRPr="00202AB3" w:rsidP="00DC2450" w14:paraId="1E389E7C" w14:textId="77777777">
            <w:pPr>
              <w:rPr>
                <w:rFonts w:cstheme="minorHAnsi"/>
              </w:rPr>
            </w:pPr>
            <w:r w:rsidRPr="00202AB3">
              <w:rPr>
                <w:rFonts w:cstheme="minorHAnsi"/>
              </w:rPr>
              <w:t>Label printing and affixing</w:t>
            </w:r>
          </w:p>
        </w:tc>
        <w:tc>
          <w:tcPr>
            <w:tcW w:w="1226" w:type="dxa"/>
            <w:shd w:val="clear" w:color="auto" w:fill="auto"/>
            <w:vAlign w:val="center"/>
          </w:tcPr>
          <w:p w:rsidR="00234B34" w:rsidRPr="00202AB3" w:rsidP="00DC2450" w14:paraId="7D24CEE3" w14:textId="77777777">
            <w:pPr>
              <w:contextualSpacing/>
              <w:jc w:val="right"/>
              <w:rPr>
                <w:rFonts w:cstheme="minorHAnsi"/>
              </w:rPr>
            </w:pPr>
            <w:r w:rsidRPr="00202AB3">
              <w:rPr>
                <w:rFonts w:cstheme="minorHAnsi"/>
              </w:rPr>
              <w:t>831,315</w:t>
            </w:r>
          </w:p>
        </w:tc>
        <w:tc>
          <w:tcPr>
            <w:tcW w:w="1039" w:type="dxa"/>
            <w:shd w:val="clear" w:color="auto" w:fill="auto"/>
            <w:vAlign w:val="center"/>
          </w:tcPr>
          <w:p w:rsidR="00234B34" w:rsidRPr="00202AB3" w:rsidP="00DC2450" w14:paraId="0821E47D" w14:textId="77777777">
            <w:pPr>
              <w:contextualSpacing/>
              <w:jc w:val="right"/>
              <w:rPr>
                <w:rFonts w:cstheme="minorHAnsi"/>
              </w:rPr>
            </w:pPr>
            <w:r w:rsidRPr="00202AB3">
              <w:rPr>
                <w:rFonts w:cstheme="minorHAnsi"/>
              </w:rPr>
              <w:t>0.0</w:t>
            </w:r>
          </w:p>
        </w:tc>
        <w:tc>
          <w:tcPr>
            <w:tcW w:w="937" w:type="dxa"/>
            <w:shd w:val="clear" w:color="auto" w:fill="auto"/>
            <w:vAlign w:val="center"/>
          </w:tcPr>
          <w:p w:rsidR="00234B34" w:rsidRPr="00202AB3" w:rsidP="00DC2450" w14:paraId="17473301" w14:textId="77777777">
            <w:pPr>
              <w:contextualSpacing/>
              <w:jc w:val="right"/>
              <w:rPr>
                <w:rFonts w:cstheme="minorHAnsi"/>
              </w:rPr>
            </w:pPr>
            <w:r w:rsidRPr="00202AB3">
              <w:rPr>
                <w:rFonts w:cstheme="minorHAnsi"/>
              </w:rPr>
              <w:t>0.0</w:t>
            </w:r>
          </w:p>
        </w:tc>
        <w:tc>
          <w:tcPr>
            <w:tcW w:w="1036" w:type="dxa"/>
            <w:vAlign w:val="center"/>
          </w:tcPr>
          <w:p w:rsidR="00234B34" w:rsidRPr="00202AB3" w:rsidP="00DC2450" w14:paraId="217C6B8E" w14:textId="77777777">
            <w:pPr>
              <w:contextualSpacing/>
              <w:jc w:val="right"/>
              <w:rPr>
                <w:rFonts w:cstheme="minorHAnsi"/>
              </w:rPr>
            </w:pPr>
            <w:r w:rsidRPr="00202AB3">
              <w:rPr>
                <w:rFonts w:cstheme="minorHAnsi"/>
              </w:rPr>
              <w:t>0.0</w:t>
            </w:r>
          </w:p>
        </w:tc>
        <w:tc>
          <w:tcPr>
            <w:tcW w:w="937" w:type="dxa"/>
            <w:vAlign w:val="center"/>
          </w:tcPr>
          <w:p w:rsidR="00234B34" w:rsidRPr="00202AB3" w:rsidP="00DC2450" w14:paraId="3D36F749" w14:textId="77777777">
            <w:pPr>
              <w:contextualSpacing/>
              <w:jc w:val="right"/>
              <w:rPr>
                <w:rFonts w:cstheme="minorHAnsi"/>
              </w:rPr>
            </w:pPr>
            <w:r w:rsidRPr="00202AB3">
              <w:rPr>
                <w:rFonts w:cstheme="minorHAnsi"/>
              </w:rPr>
              <w:t>0.0</w:t>
            </w:r>
          </w:p>
        </w:tc>
        <w:tc>
          <w:tcPr>
            <w:tcW w:w="1198" w:type="dxa"/>
            <w:shd w:val="clear" w:color="auto" w:fill="auto"/>
            <w:vAlign w:val="center"/>
          </w:tcPr>
          <w:p w:rsidR="00234B34" w:rsidRPr="00202AB3" w:rsidP="00DC2450" w14:paraId="00B9770D" w14:textId="77777777">
            <w:pPr>
              <w:contextualSpacing/>
              <w:jc w:val="right"/>
              <w:rPr>
                <w:rFonts w:cstheme="minorHAnsi"/>
              </w:rPr>
            </w:pPr>
            <w:r w:rsidRPr="00202AB3">
              <w:rPr>
                <w:rFonts w:cstheme="minorHAnsi"/>
              </w:rPr>
              <w:t>0.0</w:t>
            </w:r>
          </w:p>
        </w:tc>
        <w:tc>
          <w:tcPr>
            <w:tcW w:w="1152" w:type="dxa"/>
            <w:vAlign w:val="center"/>
          </w:tcPr>
          <w:p w:rsidR="00234B34" w:rsidRPr="00202AB3" w:rsidP="00DC2450" w14:paraId="6618E4CB" w14:textId="77777777">
            <w:pPr>
              <w:contextualSpacing/>
              <w:jc w:val="right"/>
              <w:rPr>
                <w:rFonts w:cstheme="minorHAnsi"/>
              </w:rPr>
            </w:pPr>
            <w:r w:rsidRPr="00202AB3">
              <w:rPr>
                <w:rFonts w:cstheme="minorHAnsi"/>
              </w:rPr>
              <w:t>$0</w:t>
            </w:r>
          </w:p>
        </w:tc>
        <w:tc>
          <w:tcPr>
            <w:tcW w:w="1497" w:type="dxa"/>
            <w:vAlign w:val="center"/>
          </w:tcPr>
          <w:p w:rsidR="00234B34" w:rsidRPr="00202AB3" w:rsidP="00DC2450" w14:paraId="640E2CFE" w14:textId="77777777">
            <w:pPr>
              <w:contextualSpacing/>
              <w:jc w:val="right"/>
              <w:rPr>
                <w:rFonts w:cstheme="minorHAnsi"/>
              </w:rPr>
            </w:pPr>
            <w:r w:rsidRPr="00202AB3">
              <w:rPr>
                <w:rFonts w:cstheme="minorHAnsi"/>
              </w:rPr>
              <w:t>$83,132</w:t>
            </w:r>
          </w:p>
        </w:tc>
      </w:tr>
      <w:tr w14:paraId="24D854AC" w14:textId="77777777" w:rsidTr="00DC2450">
        <w:tblPrEx>
          <w:tblW w:w="13022" w:type="dxa"/>
          <w:tblInd w:w="113" w:type="dxa"/>
          <w:tblLook w:val="04A0"/>
        </w:tblPrEx>
        <w:trPr>
          <w:trHeight w:val="290"/>
        </w:trPr>
        <w:tc>
          <w:tcPr>
            <w:tcW w:w="1417" w:type="dxa"/>
            <w:vMerge/>
            <w:tcBorders>
              <w:bottom w:val="double" w:sz="4" w:space="0" w:color="auto"/>
            </w:tcBorders>
            <w:vAlign w:val="center"/>
            <w:hideMark/>
          </w:tcPr>
          <w:p w:rsidR="00234B34" w:rsidRPr="00202AB3" w:rsidP="00DC2450" w14:paraId="65A94F8A" w14:textId="77777777">
            <w:pPr>
              <w:rPr>
                <w:rFonts w:cstheme="minorHAnsi"/>
              </w:rPr>
            </w:pPr>
          </w:p>
        </w:tc>
        <w:tc>
          <w:tcPr>
            <w:tcW w:w="2583" w:type="dxa"/>
            <w:tcBorders>
              <w:bottom w:val="single" w:sz="4" w:space="0" w:color="auto"/>
            </w:tcBorders>
            <w:shd w:val="clear" w:color="auto" w:fill="auto"/>
            <w:vAlign w:val="center"/>
            <w:hideMark/>
          </w:tcPr>
          <w:p w:rsidR="00234B34" w:rsidRPr="00202AB3" w:rsidP="00DC2450" w14:paraId="2B5D5952" w14:textId="77777777">
            <w:pPr>
              <w:rPr>
                <w:rFonts w:cstheme="minorHAnsi"/>
              </w:rPr>
            </w:pPr>
            <w:r w:rsidRPr="00202AB3">
              <w:rPr>
                <w:rFonts w:cstheme="minorHAnsi"/>
              </w:rPr>
              <w:t>Submit annual report</w:t>
            </w:r>
          </w:p>
        </w:tc>
        <w:tc>
          <w:tcPr>
            <w:tcW w:w="1226" w:type="dxa"/>
            <w:tcBorders>
              <w:bottom w:val="single" w:sz="4" w:space="0" w:color="auto"/>
            </w:tcBorders>
            <w:shd w:val="clear" w:color="auto" w:fill="auto"/>
            <w:vAlign w:val="center"/>
          </w:tcPr>
          <w:p w:rsidR="00234B34" w:rsidRPr="00202AB3" w:rsidP="00DC2450" w14:paraId="37385FC1" w14:textId="77777777">
            <w:pPr>
              <w:contextualSpacing/>
              <w:jc w:val="right"/>
              <w:rPr>
                <w:rFonts w:cstheme="minorHAnsi"/>
              </w:rPr>
            </w:pPr>
            <w:r w:rsidRPr="00202AB3">
              <w:rPr>
                <w:rFonts w:cstheme="minorHAnsi"/>
              </w:rPr>
              <w:t>1</w:t>
            </w:r>
          </w:p>
        </w:tc>
        <w:tc>
          <w:tcPr>
            <w:tcW w:w="1039" w:type="dxa"/>
            <w:tcBorders>
              <w:bottom w:val="single" w:sz="4" w:space="0" w:color="auto"/>
            </w:tcBorders>
            <w:shd w:val="clear" w:color="auto" w:fill="auto"/>
            <w:vAlign w:val="center"/>
          </w:tcPr>
          <w:p w:rsidR="00234B34" w:rsidRPr="00202AB3" w:rsidP="00DC2450" w14:paraId="08BE351A" w14:textId="77777777">
            <w:pPr>
              <w:contextualSpacing/>
              <w:jc w:val="right"/>
              <w:rPr>
                <w:rFonts w:cstheme="minorHAnsi"/>
              </w:rPr>
            </w:pPr>
            <w:r w:rsidRPr="00202AB3">
              <w:rPr>
                <w:rFonts w:cstheme="minorHAnsi"/>
              </w:rPr>
              <w:t>28.0</w:t>
            </w:r>
          </w:p>
        </w:tc>
        <w:tc>
          <w:tcPr>
            <w:tcW w:w="937" w:type="dxa"/>
            <w:tcBorders>
              <w:bottom w:val="single" w:sz="4" w:space="0" w:color="auto"/>
            </w:tcBorders>
            <w:shd w:val="clear" w:color="auto" w:fill="auto"/>
            <w:vAlign w:val="center"/>
          </w:tcPr>
          <w:p w:rsidR="00234B34" w:rsidRPr="00202AB3" w:rsidP="00DC2450" w14:paraId="0407CC96" w14:textId="77777777">
            <w:pPr>
              <w:contextualSpacing/>
              <w:jc w:val="right"/>
              <w:rPr>
                <w:rFonts w:cstheme="minorHAnsi"/>
              </w:rPr>
            </w:pPr>
            <w:r w:rsidRPr="00202AB3">
              <w:rPr>
                <w:rFonts w:cstheme="minorHAnsi"/>
              </w:rPr>
              <w:t>2.0</w:t>
            </w:r>
          </w:p>
        </w:tc>
        <w:tc>
          <w:tcPr>
            <w:tcW w:w="1036" w:type="dxa"/>
            <w:tcBorders>
              <w:bottom w:val="single" w:sz="4" w:space="0" w:color="auto"/>
            </w:tcBorders>
            <w:vAlign w:val="center"/>
          </w:tcPr>
          <w:p w:rsidR="00234B34" w:rsidRPr="00202AB3" w:rsidP="00DC2450" w14:paraId="3A405B6D" w14:textId="77777777">
            <w:pPr>
              <w:contextualSpacing/>
              <w:jc w:val="right"/>
              <w:rPr>
                <w:rFonts w:cstheme="minorHAnsi"/>
              </w:rPr>
            </w:pPr>
            <w:r w:rsidRPr="00202AB3">
              <w:rPr>
                <w:rFonts w:cstheme="minorHAnsi"/>
              </w:rPr>
              <w:t>0.0</w:t>
            </w:r>
          </w:p>
        </w:tc>
        <w:tc>
          <w:tcPr>
            <w:tcW w:w="937" w:type="dxa"/>
            <w:tcBorders>
              <w:bottom w:val="single" w:sz="4" w:space="0" w:color="auto"/>
            </w:tcBorders>
            <w:vAlign w:val="center"/>
          </w:tcPr>
          <w:p w:rsidR="00234B34" w:rsidRPr="00202AB3" w:rsidP="00DC2450" w14:paraId="520042A2" w14:textId="77777777">
            <w:pPr>
              <w:contextualSpacing/>
              <w:jc w:val="right"/>
              <w:rPr>
                <w:rFonts w:cstheme="minorHAnsi"/>
              </w:rPr>
            </w:pPr>
            <w:r w:rsidRPr="00202AB3">
              <w:rPr>
                <w:rFonts w:cstheme="minorHAnsi"/>
              </w:rPr>
              <w:t>0.0</w:t>
            </w:r>
          </w:p>
        </w:tc>
        <w:tc>
          <w:tcPr>
            <w:tcW w:w="1198" w:type="dxa"/>
            <w:tcBorders>
              <w:bottom w:val="single" w:sz="4" w:space="0" w:color="auto"/>
            </w:tcBorders>
            <w:shd w:val="clear" w:color="auto" w:fill="auto"/>
            <w:vAlign w:val="center"/>
          </w:tcPr>
          <w:p w:rsidR="00234B34" w:rsidRPr="00202AB3" w:rsidP="00DC2450" w14:paraId="6F09191D" w14:textId="77777777">
            <w:pPr>
              <w:contextualSpacing/>
              <w:jc w:val="right"/>
              <w:rPr>
                <w:rFonts w:cstheme="minorHAnsi"/>
              </w:rPr>
            </w:pPr>
            <w:r w:rsidRPr="00202AB3">
              <w:rPr>
                <w:rFonts w:cstheme="minorHAnsi"/>
              </w:rPr>
              <w:t>30.0</w:t>
            </w:r>
          </w:p>
        </w:tc>
        <w:tc>
          <w:tcPr>
            <w:tcW w:w="1152" w:type="dxa"/>
            <w:tcBorders>
              <w:bottom w:val="single" w:sz="4" w:space="0" w:color="auto"/>
            </w:tcBorders>
            <w:vAlign w:val="center"/>
          </w:tcPr>
          <w:p w:rsidR="00234B34" w:rsidRPr="00202AB3" w:rsidP="00DC2450" w14:paraId="4B156CB0" w14:textId="77777777">
            <w:pPr>
              <w:contextualSpacing/>
              <w:jc w:val="right"/>
              <w:rPr>
                <w:rFonts w:cstheme="minorHAnsi"/>
              </w:rPr>
            </w:pPr>
            <w:r w:rsidRPr="00202AB3">
              <w:rPr>
                <w:rFonts w:cstheme="minorHAnsi"/>
              </w:rPr>
              <w:t>$3,688</w:t>
            </w:r>
          </w:p>
        </w:tc>
        <w:tc>
          <w:tcPr>
            <w:tcW w:w="1497" w:type="dxa"/>
            <w:tcBorders>
              <w:bottom w:val="single" w:sz="4" w:space="0" w:color="auto"/>
            </w:tcBorders>
            <w:vAlign w:val="center"/>
          </w:tcPr>
          <w:p w:rsidR="00234B34" w:rsidRPr="00202AB3" w:rsidP="00DC2450" w14:paraId="0FF77F39" w14:textId="77777777">
            <w:pPr>
              <w:contextualSpacing/>
              <w:jc w:val="right"/>
              <w:rPr>
                <w:rFonts w:cstheme="minorHAnsi"/>
              </w:rPr>
            </w:pPr>
            <w:r w:rsidRPr="00202AB3">
              <w:rPr>
                <w:rFonts w:cstheme="minorHAnsi"/>
              </w:rPr>
              <w:t>$0</w:t>
            </w:r>
          </w:p>
        </w:tc>
      </w:tr>
      <w:tr w14:paraId="236F77CB" w14:textId="77777777" w:rsidTr="00DC2450">
        <w:tblPrEx>
          <w:tblW w:w="13022" w:type="dxa"/>
          <w:tblInd w:w="113" w:type="dxa"/>
          <w:tblLook w:val="04A0"/>
        </w:tblPrEx>
        <w:trPr>
          <w:trHeight w:val="290"/>
        </w:trPr>
        <w:tc>
          <w:tcPr>
            <w:tcW w:w="1417" w:type="dxa"/>
            <w:vMerge/>
            <w:tcBorders>
              <w:bottom w:val="double" w:sz="4" w:space="0" w:color="auto"/>
            </w:tcBorders>
            <w:vAlign w:val="center"/>
            <w:hideMark/>
          </w:tcPr>
          <w:p w:rsidR="00234B34" w:rsidRPr="00202AB3" w:rsidP="00DC2450" w14:paraId="1A350F59" w14:textId="77777777">
            <w:pPr>
              <w:rPr>
                <w:rFonts w:cstheme="minorHAnsi"/>
              </w:rPr>
            </w:pPr>
          </w:p>
        </w:tc>
        <w:tc>
          <w:tcPr>
            <w:tcW w:w="2583" w:type="dxa"/>
            <w:tcBorders>
              <w:bottom w:val="double" w:sz="4" w:space="0" w:color="auto"/>
            </w:tcBorders>
            <w:shd w:val="clear" w:color="auto" w:fill="auto"/>
            <w:vAlign w:val="center"/>
            <w:hideMark/>
          </w:tcPr>
          <w:p w:rsidR="00234B34" w:rsidRPr="00202AB3" w:rsidP="00DC2450" w14:paraId="009A7A0A" w14:textId="77777777">
            <w:pPr>
              <w:rPr>
                <w:rFonts w:cstheme="minorHAnsi"/>
              </w:rPr>
            </w:pPr>
            <w:r w:rsidRPr="00202AB3">
              <w:rPr>
                <w:rFonts w:cstheme="minorHAnsi"/>
              </w:rPr>
              <w:t>Maintain records</w:t>
            </w:r>
          </w:p>
        </w:tc>
        <w:tc>
          <w:tcPr>
            <w:tcW w:w="1226" w:type="dxa"/>
            <w:tcBorders>
              <w:bottom w:val="double" w:sz="4" w:space="0" w:color="auto"/>
            </w:tcBorders>
            <w:shd w:val="clear" w:color="auto" w:fill="auto"/>
            <w:vAlign w:val="center"/>
          </w:tcPr>
          <w:p w:rsidR="00234B34" w:rsidRPr="00202AB3" w:rsidP="00DC2450" w14:paraId="414887A8" w14:textId="77777777">
            <w:pPr>
              <w:contextualSpacing/>
              <w:jc w:val="right"/>
              <w:rPr>
                <w:rFonts w:cstheme="minorHAnsi"/>
              </w:rPr>
            </w:pPr>
            <w:r w:rsidRPr="00202AB3">
              <w:rPr>
                <w:rFonts w:cstheme="minorHAnsi"/>
              </w:rPr>
              <w:t>1</w:t>
            </w:r>
          </w:p>
        </w:tc>
        <w:tc>
          <w:tcPr>
            <w:tcW w:w="1039" w:type="dxa"/>
            <w:tcBorders>
              <w:bottom w:val="double" w:sz="4" w:space="0" w:color="auto"/>
            </w:tcBorders>
            <w:shd w:val="clear" w:color="auto" w:fill="auto"/>
            <w:vAlign w:val="center"/>
          </w:tcPr>
          <w:p w:rsidR="00234B34" w:rsidRPr="00202AB3" w:rsidP="00DC2450" w14:paraId="16891073" w14:textId="77777777">
            <w:pPr>
              <w:contextualSpacing/>
              <w:jc w:val="right"/>
              <w:rPr>
                <w:rFonts w:cstheme="minorHAnsi"/>
              </w:rPr>
            </w:pPr>
            <w:r w:rsidRPr="00202AB3">
              <w:rPr>
                <w:rFonts w:cstheme="minorHAnsi"/>
              </w:rPr>
              <w:t>0.0</w:t>
            </w:r>
          </w:p>
        </w:tc>
        <w:tc>
          <w:tcPr>
            <w:tcW w:w="937" w:type="dxa"/>
            <w:tcBorders>
              <w:bottom w:val="double" w:sz="4" w:space="0" w:color="auto"/>
            </w:tcBorders>
            <w:shd w:val="clear" w:color="auto" w:fill="auto"/>
            <w:vAlign w:val="center"/>
          </w:tcPr>
          <w:p w:rsidR="00234B34" w:rsidRPr="00202AB3" w:rsidP="00DC2450" w14:paraId="2348D79B" w14:textId="77777777">
            <w:pPr>
              <w:contextualSpacing/>
              <w:jc w:val="right"/>
              <w:rPr>
                <w:rFonts w:cstheme="minorHAnsi"/>
              </w:rPr>
            </w:pPr>
            <w:r w:rsidRPr="00202AB3">
              <w:rPr>
                <w:rFonts w:cstheme="minorHAnsi"/>
              </w:rPr>
              <w:t>20.0</w:t>
            </w:r>
          </w:p>
        </w:tc>
        <w:tc>
          <w:tcPr>
            <w:tcW w:w="1036" w:type="dxa"/>
            <w:tcBorders>
              <w:bottom w:val="double" w:sz="4" w:space="0" w:color="auto"/>
            </w:tcBorders>
            <w:vAlign w:val="center"/>
          </w:tcPr>
          <w:p w:rsidR="00234B34" w:rsidRPr="00202AB3" w:rsidP="00DC2450" w14:paraId="3C842841" w14:textId="77777777">
            <w:pPr>
              <w:contextualSpacing/>
              <w:jc w:val="right"/>
              <w:rPr>
                <w:rFonts w:cstheme="minorHAnsi"/>
              </w:rPr>
            </w:pPr>
            <w:r w:rsidRPr="00202AB3">
              <w:rPr>
                <w:rFonts w:cstheme="minorHAnsi"/>
              </w:rPr>
              <w:t>0.0</w:t>
            </w:r>
          </w:p>
        </w:tc>
        <w:tc>
          <w:tcPr>
            <w:tcW w:w="937" w:type="dxa"/>
            <w:tcBorders>
              <w:bottom w:val="double" w:sz="4" w:space="0" w:color="auto"/>
            </w:tcBorders>
            <w:vAlign w:val="center"/>
          </w:tcPr>
          <w:p w:rsidR="00234B34" w:rsidRPr="00202AB3" w:rsidP="00DC2450" w14:paraId="35092260" w14:textId="77777777">
            <w:pPr>
              <w:contextualSpacing/>
              <w:jc w:val="right"/>
              <w:rPr>
                <w:rFonts w:cstheme="minorHAnsi"/>
              </w:rPr>
            </w:pPr>
            <w:r w:rsidRPr="00202AB3">
              <w:rPr>
                <w:rFonts w:cstheme="minorHAnsi"/>
              </w:rPr>
              <w:t>0.0</w:t>
            </w:r>
          </w:p>
        </w:tc>
        <w:tc>
          <w:tcPr>
            <w:tcW w:w="1198" w:type="dxa"/>
            <w:tcBorders>
              <w:bottom w:val="double" w:sz="4" w:space="0" w:color="auto"/>
            </w:tcBorders>
            <w:shd w:val="clear" w:color="auto" w:fill="auto"/>
            <w:vAlign w:val="center"/>
          </w:tcPr>
          <w:p w:rsidR="00234B34" w:rsidRPr="00202AB3" w:rsidP="00DC2450" w14:paraId="3A7891C5" w14:textId="77777777">
            <w:pPr>
              <w:contextualSpacing/>
              <w:jc w:val="right"/>
              <w:rPr>
                <w:rFonts w:cstheme="minorHAnsi"/>
              </w:rPr>
            </w:pPr>
            <w:r w:rsidRPr="00202AB3">
              <w:rPr>
                <w:rFonts w:cstheme="minorHAnsi"/>
              </w:rPr>
              <w:t>20.0</w:t>
            </w:r>
          </w:p>
        </w:tc>
        <w:tc>
          <w:tcPr>
            <w:tcW w:w="1152" w:type="dxa"/>
            <w:tcBorders>
              <w:bottom w:val="double" w:sz="4" w:space="0" w:color="auto"/>
            </w:tcBorders>
            <w:vAlign w:val="center"/>
          </w:tcPr>
          <w:p w:rsidR="00234B34" w:rsidRPr="00202AB3" w:rsidP="00DC2450" w14:paraId="3E7D04B0" w14:textId="77777777">
            <w:pPr>
              <w:contextualSpacing/>
              <w:jc w:val="right"/>
              <w:rPr>
                <w:rFonts w:cstheme="minorHAnsi"/>
              </w:rPr>
            </w:pPr>
            <w:r w:rsidRPr="00202AB3">
              <w:rPr>
                <w:rFonts w:cstheme="minorHAnsi"/>
              </w:rPr>
              <w:t>$1,280</w:t>
            </w:r>
          </w:p>
        </w:tc>
        <w:tc>
          <w:tcPr>
            <w:tcW w:w="1497" w:type="dxa"/>
            <w:tcBorders>
              <w:bottom w:val="double" w:sz="4" w:space="0" w:color="auto"/>
            </w:tcBorders>
            <w:vAlign w:val="center"/>
          </w:tcPr>
          <w:p w:rsidR="00234B34" w:rsidRPr="00202AB3" w:rsidP="00DC2450" w14:paraId="5D29B0C6" w14:textId="77777777">
            <w:pPr>
              <w:contextualSpacing/>
              <w:jc w:val="right"/>
              <w:rPr>
                <w:rFonts w:cstheme="minorHAnsi"/>
              </w:rPr>
            </w:pPr>
            <w:r w:rsidRPr="00202AB3">
              <w:rPr>
                <w:rFonts w:cstheme="minorHAnsi"/>
              </w:rPr>
              <w:t>$50</w:t>
            </w:r>
          </w:p>
        </w:tc>
      </w:tr>
      <w:tr w14:paraId="1B09B78A" w14:textId="77777777" w:rsidTr="00DC2450">
        <w:tblPrEx>
          <w:tblW w:w="13022" w:type="dxa"/>
          <w:tblInd w:w="113" w:type="dxa"/>
          <w:tblLook w:val="04A0"/>
        </w:tblPrEx>
        <w:trPr>
          <w:trHeight w:val="290"/>
        </w:trPr>
        <w:tc>
          <w:tcPr>
            <w:tcW w:w="1417" w:type="dxa"/>
            <w:vMerge w:val="restart"/>
            <w:tcBorders>
              <w:top w:val="double" w:sz="4" w:space="0" w:color="auto"/>
            </w:tcBorders>
            <w:shd w:val="clear" w:color="auto" w:fill="auto"/>
            <w:vAlign w:val="center"/>
            <w:hideMark/>
          </w:tcPr>
          <w:p w:rsidR="00234B34" w:rsidRPr="00202AB3" w:rsidP="00DC2450" w14:paraId="065374C0" w14:textId="77777777">
            <w:pPr>
              <w:rPr>
                <w:rFonts w:cstheme="minorHAnsi"/>
              </w:rPr>
            </w:pPr>
            <w:r w:rsidRPr="00202AB3">
              <w:rPr>
                <w:rFonts w:cstheme="minorHAnsi"/>
              </w:rPr>
              <w:t>Aerosols</w:t>
            </w:r>
          </w:p>
        </w:tc>
        <w:tc>
          <w:tcPr>
            <w:tcW w:w="2583" w:type="dxa"/>
            <w:tcBorders>
              <w:top w:val="double" w:sz="4" w:space="0" w:color="auto"/>
            </w:tcBorders>
            <w:shd w:val="clear" w:color="auto" w:fill="auto"/>
            <w:vAlign w:val="center"/>
            <w:hideMark/>
          </w:tcPr>
          <w:p w:rsidR="00234B34" w:rsidRPr="00202AB3" w:rsidP="00DC2450" w14:paraId="4AB2A099" w14:textId="77777777">
            <w:pPr>
              <w:rPr>
                <w:rFonts w:cstheme="minorHAnsi"/>
              </w:rPr>
            </w:pPr>
            <w:r w:rsidRPr="00202AB3">
              <w:rPr>
                <w:rFonts w:cstheme="minorHAnsi"/>
              </w:rPr>
              <w:t>One-time label development/redesign</w:t>
            </w:r>
          </w:p>
        </w:tc>
        <w:tc>
          <w:tcPr>
            <w:tcW w:w="1226" w:type="dxa"/>
            <w:tcBorders>
              <w:top w:val="double" w:sz="4" w:space="0" w:color="auto"/>
            </w:tcBorders>
            <w:shd w:val="clear" w:color="auto" w:fill="auto"/>
            <w:vAlign w:val="center"/>
            <w:hideMark/>
          </w:tcPr>
          <w:p w:rsidR="00234B34" w:rsidRPr="00202AB3" w:rsidP="00DC2450" w14:paraId="41C7E5EC" w14:textId="77777777">
            <w:pPr>
              <w:contextualSpacing/>
              <w:jc w:val="right"/>
              <w:rPr>
                <w:rFonts w:cstheme="minorHAnsi"/>
              </w:rPr>
            </w:pPr>
            <w:r w:rsidRPr="00202AB3">
              <w:rPr>
                <w:rFonts w:cstheme="minorHAnsi"/>
              </w:rPr>
              <w:t>1</w:t>
            </w:r>
          </w:p>
        </w:tc>
        <w:tc>
          <w:tcPr>
            <w:tcW w:w="1039" w:type="dxa"/>
            <w:tcBorders>
              <w:top w:val="double" w:sz="4" w:space="0" w:color="auto"/>
            </w:tcBorders>
            <w:shd w:val="clear" w:color="auto" w:fill="auto"/>
            <w:vAlign w:val="center"/>
            <w:hideMark/>
          </w:tcPr>
          <w:p w:rsidR="00234B34" w:rsidRPr="00202AB3" w:rsidP="00DC2450" w14:paraId="2CCC6E7F" w14:textId="77777777">
            <w:pPr>
              <w:contextualSpacing/>
              <w:jc w:val="right"/>
              <w:rPr>
                <w:rFonts w:cstheme="minorHAnsi"/>
              </w:rPr>
            </w:pPr>
            <w:r w:rsidRPr="00202AB3">
              <w:rPr>
                <w:rFonts w:cstheme="minorHAnsi"/>
              </w:rPr>
              <w:t>0.0</w:t>
            </w:r>
          </w:p>
        </w:tc>
        <w:tc>
          <w:tcPr>
            <w:tcW w:w="937" w:type="dxa"/>
            <w:tcBorders>
              <w:top w:val="double" w:sz="4" w:space="0" w:color="auto"/>
            </w:tcBorders>
            <w:shd w:val="clear" w:color="auto" w:fill="auto"/>
            <w:vAlign w:val="center"/>
            <w:hideMark/>
          </w:tcPr>
          <w:p w:rsidR="00234B34" w:rsidRPr="00202AB3" w:rsidP="00DC2450" w14:paraId="39B7B6DC" w14:textId="77777777">
            <w:pPr>
              <w:contextualSpacing/>
              <w:jc w:val="right"/>
              <w:rPr>
                <w:rFonts w:cstheme="minorHAnsi"/>
              </w:rPr>
            </w:pPr>
            <w:r w:rsidRPr="00202AB3">
              <w:rPr>
                <w:rFonts w:cstheme="minorHAnsi"/>
              </w:rPr>
              <w:t>0.0</w:t>
            </w:r>
          </w:p>
        </w:tc>
        <w:tc>
          <w:tcPr>
            <w:tcW w:w="1036" w:type="dxa"/>
            <w:tcBorders>
              <w:top w:val="double" w:sz="4" w:space="0" w:color="auto"/>
            </w:tcBorders>
            <w:vAlign w:val="center"/>
          </w:tcPr>
          <w:p w:rsidR="00234B34" w:rsidRPr="00202AB3" w:rsidP="00DC2450" w14:paraId="57EEDCA7" w14:textId="77777777">
            <w:pPr>
              <w:contextualSpacing/>
              <w:jc w:val="right"/>
              <w:rPr>
                <w:rFonts w:cstheme="minorHAnsi"/>
              </w:rPr>
            </w:pPr>
            <w:r w:rsidRPr="00202AB3">
              <w:rPr>
                <w:rFonts w:cstheme="minorHAnsi"/>
              </w:rPr>
              <w:t>5.3</w:t>
            </w:r>
          </w:p>
        </w:tc>
        <w:tc>
          <w:tcPr>
            <w:tcW w:w="937" w:type="dxa"/>
            <w:tcBorders>
              <w:top w:val="double" w:sz="4" w:space="0" w:color="auto"/>
            </w:tcBorders>
            <w:vAlign w:val="center"/>
          </w:tcPr>
          <w:p w:rsidR="00234B34" w:rsidRPr="00202AB3" w:rsidP="00DC2450" w14:paraId="0193DE7E" w14:textId="77777777">
            <w:pPr>
              <w:contextualSpacing/>
              <w:jc w:val="right"/>
              <w:rPr>
                <w:rFonts w:cstheme="minorHAnsi"/>
              </w:rPr>
            </w:pPr>
            <w:r w:rsidRPr="00202AB3">
              <w:rPr>
                <w:rFonts w:cstheme="minorHAnsi"/>
              </w:rPr>
              <w:t>8.4</w:t>
            </w:r>
          </w:p>
        </w:tc>
        <w:tc>
          <w:tcPr>
            <w:tcW w:w="1198" w:type="dxa"/>
            <w:tcBorders>
              <w:top w:val="double" w:sz="4" w:space="0" w:color="auto"/>
            </w:tcBorders>
            <w:shd w:val="clear" w:color="auto" w:fill="auto"/>
            <w:vAlign w:val="center"/>
            <w:hideMark/>
          </w:tcPr>
          <w:p w:rsidR="00234B34" w:rsidRPr="00202AB3" w:rsidP="00DC2450" w14:paraId="20CB49DD" w14:textId="77777777">
            <w:pPr>
              <w:contextualSpacing/>
              <w:jc w:val="right"/>
              <w:rPr>
                <w:rFonts w:cstheme="minorHAnsi"/>
              </w:rPr>
            </w:pPr>
            <w:r w:rsidRPr="00202AB3">
              <w:rPr>
                <w:rFonts w:cstheme="minorHAnsi"/>
              </w:rPr>
              <w:t>13.6</w:t>
            </w:r>
          </w:p>
        </w:tc>
        <w:tc>
          <w:tcPr>
            <w:tcW w:w="1152" w:type="dxa"/>
            <w:tcBorders>
              <w:top w:val="double" w:sz="4" w:space="0" w:color="auto"/>
            </w:tcBorders>
            <w:vAlign w:val="center"/>
          </w:tcPr>
          <w:p w:rsidR="00234B34" w:rsidRPr="00202AB3" w:rsidP="00DC2450" w14:paraId="31DD5EB5" w14:textId="77777777">
            <w:pPr>
              <w:contextualSpacing/>
              <w:jc w:val="right"/>
              <w:rPr>
                <w:rFonts w:cstheme="minorHAnsi"/>
              </w:rPr>
            </w:pPr>
            <w:r w:rsidRPr="00202AB3">
              <w:rPr>
                <w:rFonts w:cstheme="minorHAnsi"/>
              </w:rPr>
              <w:t>$1,732</w:t>
            </w:r>
          </w:p>
        </w:tc>
        <w:tc>
          <w:tcPr>
            <w:tcW w:w="1497" w:type="dxa"/>
            <w:tcBorders>
              <w:top w:val="double" w:sz="4" w:space="0" w:color="auto"/>
            </w:tcBorders>
            <w:vAlign w:val="center"/>
          </w:tcPr>
          <w:p w:rsidR="00234B34" w:rsidRPr="00202AB3" w:rsidP="00DC2450" w14:paraId="1487064F" w14:textId="77777777">
            <w:pPr>
              <w:contextualSpacing/>
              <w:jc w:val="right"/>
              <w:rPr>
                <w:rFonts w:cstheme="minorHAnsi"/>
              </w:rPr>
            </w:pPr>
            <w:r w:rsidRPr="00202AB3">
              <w:rPr>
                <w:rFonts w:cstheme="minorHAnsi"/>
              </w:rPr>
              <w:t>$0</w:t>
            </w:r>
          </w:p>
        </w:tc>
      </w:tr>
      <w:tr w14:paraId="1C5853C7" w14:textId="77777777" w:rsidTr="00DC2450">
        <w:tblPrEx>
          <w:tblW w:w="13022" w:type="dxa"/>
          <w:tblInd w:w="113" w:type="dxa"/>
          <w:tblLook w:val="04A0"/>
        </w:tblPrEx>
        <w:trPr>
          <w:trHeight w:val="290"/>
        </w:trPr>
        <w:tc>
          <w:tcPr>
            <w:tcW w:w="1417" w:type="dxa"/>
            <w:vMerge/>
            <w:vAlign w:val="center"/>
          </w:tcPr>
          <w:p w:rsidR="00234B34" w:rsidRPr="00202AB3" w:rsidP="00DC2450" w14:paraId="5ED2F91E" w14:textId="77777777">
            <w:pPr>
              <w:rPr>
                <w:rFonts w:cstheme="minorHAnsi"/>
              </w:rPr>
            </w:pPr>
          </w:p>
        </w:tc>
        <w:tc>
          <w:tcPr>
            <w:tcW w:w="2583" w:type="dxa"/>
            <w:shd w:val="clear" w:color="auto" w:fill="auto"/>
            <w:vAlign w:val="center"/>
          </w:tcPr>
          <w:p w:rsidR="00234B34" w:rsidRPr="00202AB3" w:rsidP="00DC2450" w14:paraId="5EABDD22" w14:textId="77777777">
            <w:pPr>
              <w:rPr>
                <w:rFonts w:cstheme="minorHAnsi"/>
              </w:rPr>
            </w:pPr>
            <w:r w:rsidRPr="00202AB3">
              <w:rPr>
                <w:rFonts w:cstheme="minorHAnsi"/>
              </w:rPr>
              <w:t>Label printing and affixing</w:t>
            </w:r>
          </w:p>
        </w:tc>
        <w:tc>
          <w:tcPr>
            <w:tcW w:w="1226" w:type="dxa"/>
            <w:shd w:val="clear" w:color="auto" w:fill="auto"/>
            <w:vAlign w:val="center"/>
          </w:tcPr>
          <w:p w:rsidR="00234B34" w:rsidRPr="00202AB3" w:rsidP="00DC2450" w14:paraId="024F52CC" w14:textId="77777777">
            <w:pPr>
              <w:contextualSpacing/>
              <w:jc w:val="right"/>
              <w:rPr>
                <w:rFonts w:cstheme="minorHAnsi"/>
              </w:rPr>
            </w:pPr>
            <w:r w:rsidRPr="00202AB3">
              <w:rPr>
                <w:rFonts w:cstheme="minorHAnsi"/>
              </w:rPr>
              <w:t>0</w:t>
            </w:r>
          </w:p>
        </w:tc>
        <w:tc>
          <w:tcPr>
            <w:tcW w:w="1039" w:type="dxa"/>
            <w:shd w:val="clear" w:color="auto" w:fill="auto"/>
            <w:vAlign w:val="center"/>
          </w:tcPr>
          <w:p w:rsidR="00234B34" w:rsidRPr="00202AB3" w:rsidP="00DC2450" w14:paraId="38280FBC" w14:textId="77777777">
            <w:pPr>
              <w:contextualSpacing/>
              <w:jc w:val="right"/>
              <w:rPr>
                <w:rFonts w:cstheme="minorHAnsi"/>
              </w:rPr>
            </w:pPr>
            <w:r w:rsidRPr="00202AB3">
              <w:rPr>
                <w:rFonts w:cstheme="minorHAnsi"/>
              </w:rPr>
              <w:t>0.0</w:t>
            </w:r>
          </w:p>
        </w:tc>
        <w:tc>
          <w:tcPr>
            <w:tcW w:w="937" w:type="dxa"/>
            <w:shd w:val="clear" w:color="auto" w:fill="auto"/>
            <w:vAlign w:val="center"/>
          </w:tcPr>
          <w:p w:rsidR="00234B34" w:rsidRPr="00202AB3" w:rsidP="00DC2450" w14:paraId="73F07EE8" w14:textId="77777777">
            <w:pPr>
              <w:contextualSpacing/>
              <w:jc w:val="right"/>
              <w:rPr>
                <w:rFonts w:cstheme="minorHAnsi"/>
              </w:rPr>
            </w:pPr>
            <w:r w:rsidRPr="00202AB3">
              <w:rPr>
                <w:rFonts w:cstheme="minorHAnsi"/>
              </w:rPr>
              <w:t>0.0</w:t>
            </w:r>
          </w:p>
        </w:tc>
        <w:tc>
          <w:tcPr>
            <w:tcW w:w="1036" w:type="dxa"/>
            <w:vAlign w:val="center"/>
          </w:tcPr>
          <w:p w:rsidR="00234B34" w:rsidRPr="00202AB3" w:rsidP="00DC2450" w14:paraId="6C41726E" w14:textId="77777777">
            <w:pPr>
              <w:contextualSpacing/>
              <w:jc w:val="right"/>
              <w:rPr>
                <w:rFonts w:cstheme="minorHAnsi"/>
              </w:rPr>
            </w:pPr>
            <w:r w:rsidRPr="00202AB3">
              <w:rPr>
                <w:rFonts w:cstheme="minorHAnsi"/>
              </w:rPr>
              <w:t>0.0</w:t>
            </w:r>
          </w:p>
        </w:tc>
        <w:tc>
          <w:tcPr>
            <w:tcW w:w="937" w:type="dxa"/>
            <w:vAlign w:val="center"/>
          </w:tcPr>
          <w:p w:rsidR="00234B34" w:rsidRPr="00202AB3" w:rsidP="00DC2450" w14:paraId="25CFD262" w14:textId="77777777">
            <w:pPr>
              <w:contextualSpacing/>
              <w:jc w:val="right"/>
              <w:rPr>
                <w:rFonts w:cstheme="minorHAnsi"/>
              </w:rPr>
            </w:pPr>
            <w:r w:rsidRPr="00202AB3">
              <w:rPr>
                <w:rFonts w:cstheme="minorHAnsi"/>
              </w:rPr>
              <w:t>0.0</w:t>
            </w:r>
          </w:p>
        </w:tc>
        <w:tc>
          <w:tcPr>
            <w:tcW w:w="1198" w:type="dxa"/>
            <w:shd w:val="clear" w:color="auto" w:fill="auto"/>
            <w:vAlign w:val="center"/>
          </w:tcPr>
          <w:p w:rsidR="00234B34" w:rsidRPr="00202AB3" w:rsidP="00DC2450" w14:paraId="30C6CD26" w14:textId="77777777">
            <w:pPr>
              <w:contextualSpacing/>
              <w:jc w:val="right"/>
              <w:rPr>
                <w:rFonts w:cstheme="minorHAnsi"/>
              </w:rPr>
            </w:pPr>
            <w:r w:rsidRPr="00202AB3">
              <w:rPr>
                <w:rFonts w:cstheme="minorHAnsi"/>
              </w:rPr>
              <w:t>0.0</w:t>
            </w:r>
          </w:p>
        </w:tc>
        <w:tc>
          <w:tcPr>
            <w:tcW w:w="1152" w:type="dxa"/>
            <w:vAlign w:val="center"/>
          </w:tcPr>
          <w:p w:rsidR="00234B34" w:rsidRPr="00202AB3" w:rsidP="00DC2450" w14:paraId="55B8F296" w14:textId="77777777">
            <w:pPr>
              <w:contextualSpacing/>
              <w:jc w:val="right"/>
              <w:rPr>
                <w:rFonts w:cstheme="minorHAnsi"/>
              </w:rPr>
            </w:pPr>
            <w:r w:rsidRPr="00202AB3">
              <w:rPr>
                <w:rFonts w:cstheme="minorHAnsi"/>
              </w:rPr>
              <w:t>$0</w:t>
            </w:r>
          </w:p>
        </w:tc>
        <w:tc>
          <w:tcPr>
            <w:tcW w:w="1497" w:type="dxa"/>
            <w:vAlign w:val="center"/>
          </w:tcPr>
          <w:p w:rsidR="00234B34" w:rsidRPr="00202AB3" w:rsidP="00DC2450" w14:paraId="333F3EC8" w14:textId="77777777">
            <w:pPr>
              <w:contextualSpacing/>
              <w:jc w:val="right"/>
              <w:rPr>
                <w:rFonts w:cstheme="minorHAnsi"/>
              </w:rPr>
            </w:pPr>
            <w:r w:rsidRPr="00202AB3">
              <w:rPr>
                <w:rFonts w:cstheme="minorHAnsi"/>
              </w:rPr>
              <w:t>$0</w:t>
            </w:r>
          </w:p>
        </w:tc>
      </w:tr>
      <w:tr w14:paraId="69133796" w14:textId="77777777" w:rsidTr="00DC2450">
        <w:tblPrEx>
          <w:tblW w:w="13022" w:type="dxa"/>
          <w:tblInd w:w="113" w:type="dxa"/>
          <w:tblLook w:val="04A0"/>
        </w:tblPrEx>
        <w:trPr>
          <w:trHeight w:val="290"/>
        </w:trPr>
        <w:tc>
          <w:tcPr>
            <w:tcW w:w="1417" w:type="dxa"/>
            <w:vMerge/>
            <w:vAlign w:val="center"/>
            <w:hideMark/>
          </w:tcPr>
          <w:p w:rsidR="00234B34" w:rsidRPr="00202AB3" w:rsidP="00DC2450" w14:paraId="0392B9F6" w14:textId="77777777">
            <w:pPr>
              <w:rPr>
                <w:rFonts w:cstheme="minorHAnsi"/>
              </w:rPr>
            </w:pPr>
          </w:p>
        </w:tc>
        <w:tc>
          <w:tcPr>
            <w:tcW w:w="2583" w:type="dxa"/>
            <w:shd w:val="clear" w:color="auto" w:fill="auto"/>
            <w:vAlign w:val="center"/>
            <w:hideMark/>
          </w:tcPr>
          <w:p w:rsidR="00234B34" w:rsidRPr="00202AB3" w:rsidP="00DC2450" w14:paraId="2EF4BC7A" w14:textId="77777777">
            <w:pPr>
              <w:rPr>
                <w:rFonts w:cstheme="minorHAnsi"/>
              </w:rPr>
            </w:pPr>
            <w:r w:rsidRPr="00202AB3">
              <w:rPr>
                <w:rFonts w:cstheme="minorHAnsi"/>
              </w:rPr>
              <w:t>Submit annual report</w:t>
            </w:r>
          </w:p>
        </w:tc>
        <w:tc>
          <w:tcPr>
            <w:tcW w:w="1226" w:type="dxa"/>
            <w:shd w:val="clear" w:color="auto" w:fill="auto"/>
            <w:vAlign w:val="center"/>
            <w:hideMark/>
          </w:tcPr>
          <w:p w:rsidR="00234B34" w:rsidRPr="00202AB3" w:rsidP="00DC2450" w14:paraId="7DEF714E" w14:textId="77777777">
            <w:pPr>
              <w:contextualSpacing/>
              <w:jc w:val="right"/>
              <w:rPr>
                <w:rFonts w:cstheme="minorHAnsi"/>
              </w:rPr>
            </w:pPr>
            <w:r w:rsidRPr="00202AB3">
              <w:rPr>
                <w:rFonts w:cstheme="minorHAnsi"/>
              </w:rPr>
              <w:t>1</w:t>
            </w:r>
          </w:p>
        </w:tc>
        <w:tc>
          <w:tcPr>
            <w:tcW w:w="1039" w:type="dxa"/>
            <w:shd w:val="clear" w:color="auto" w:fill="auto"/>
            <w:vAlign w:val="center"/>
            <w:hideMark/>
          </w:tcPr>
          <w:p w:rsidR="00234B34" w:rsidRPr="00202AB3" w:rsidP="00DC2450" w14:paraId="65DAA722" w14:textId="77777777">
            <w:pPr>
              <w:contextualSpacing/>
              <w:jc w:val="right"/>
              <w:rPr>
                <w:rFonts w:cstheme="minorHAnsi"/>
              </w:rPr>
            </w:pPr>
            <w:r w:rsidRPr="00202AB3">
              <w:rPr>
                <w:rFonts w:cstheme="minorHAnsi"/>
              </w:rPr>
              <w:t>28.0</w:t>
            </w:r>
          </w:p>
        </w:tc>
        <w:tc>
          <w:tcPr>
            <w:tcW w:w="937" w:type="dxa"/>
            <w:shd w:val="clear" w:color="auto" w:fill="auto"/>
            <w:vAlign w:val="center"/>
            <w:hideMark/>
          </w:tcPr>
          <w:p w:rsidR="00234B34" w:rsidRPr="00202AB3" w:rsidP="00DC2450" w14:paraId="104AAF7A" w14:textId="77777777">
            <w:pPr>
              <w:contextualSpacing/>
              <w:jc w:val="right"/>
              <w:rPr>
                <w:rFonts w:cstheme="minorHAnsi"/>
              </w:rPr>
            </w:pPr>
            <w:r w:rsidRPr="00202AB3">
              <w:rPr>
                <w:rFonts w:cstheme="minorHAnsi"/>
              </w:rPr>
              <w:t>2.0</w:t>
            </w:r>
          </w:p>
        </w:tc>
        <w:tc>
          <w:tcPr>
            <w:tcW w:w="1036" w:type="dxa"/>
            <w:vAlign w:val="center"/>
          </w:tcPr>
          <w:p w:rsidR="00234B34" w:rsidRPr="00202AB3" w:rsidP="00DC2450" w14:paraId="1C3A92EB" w14:textId="77777777">
            <w:pPr>
              <w:contextualSpacing/>
              <w:jc w:val="right"/>
              <w:rPr>
                <w:rFonts w:cstheme="minorHAnsi"/>
              </w:rPr>
            </w:pPr>
            <w:r w:rsidRPr="00202AB3">
              <w:rPr>
                <w:rFonts w:cstheme="minorHAnsi"/>
              </w:rPr>
              <w:t>0.0</w:t>
            </w:r>
          </w:p>
        </w:tc>
        <w:tc>
          <w:tcPr>
            <w:tcW w:w="937" w:type="dxa"/>
            <w:vAlign w:val="center"/>
          </w:tcPr>
          <w:p w:rsidR="00234B34" w:rsidRPr="00202AB3" w:rsidP="00DC2450" w14:paraId="0E2312AC" w14:textId="77777777">
            <w:pPr>
              <w:contextualSpacing/>
              <w:jc w:val="right"/>
              <w:rPr>
                <w:rFonts w:cstheme="minorHAnsi"/>
              </w:rPr>
            </w:pPr>
            <w:r w:rsidRPr="00202AB3">
              <w:rPr>
                <w:rFonts w:cstheme="minorHAnsi"/>
              </w:rPr>
              <w:t>0.0</w:t>
            </w:r>
          </w:p>
        </w:tc>
        <w:tc>
          <w:tcPr>
            <w:tcW w:w="1198" w:type="dxa"/>
            <w:shd w:val="clear" w:color="auto" w:fill="auto"/>
            <w:vAlign w:val="center"/>
            <w:hideMark/>
          </w:tcPr>
          <w:p w:rsidR="00234B34" w:rsidRPr="00202AB3" w:rsidP="00DC2450" w14:paraId="72900708" w14:textId="77777777">
            <w:pPr>
              <w:contextualSpacing/>
              <w:jc w:val="right"/>
              <w:rPr>
                <w:rFonts w:cstheme="minorHAnsi"/>
              </w:rPr>
            </w:pPr>
            <w:r w:rsidRPr="00202AB3">
              <w:rPr>
                <w:rFonts w:cstheme="minorHAnsi"/>
              </w:rPr>
              <w:t>30.0</w:t>
            </w:r>
          </w:p>
        </w:tc>
        <w:tc>
          <w:tcPr>
            <w:tcW w:w="1152" w:type="dxa"/>
            <w:vAlign w:val="center"/>
          </w:tcPr>
          <w:p w:rsidR="00234B34" w:rsidRPr="00202AB3" w:rsidP="00DC2450" w14:paraId="1A6AA0BD" w14:textId="77777777">
            <w:pPr>
              <w:contextualSpacing/>
              <w:jc w:val="right"/>
              <w:rPr>
                <w:rFonts w:cstheme="minorHAnsi"/>
              </w:rPr>
            </w:pPr>
            <w:r w:rsidRPr="00202AB3">
              <w:rPr>
                <w:rFonts w:cstheme="minorHAnsi"/>
              </w:rPr>
              <w:t>$3,688</w:t>
            </w:r>
          </w:p>
        </w:tc>
        <w:tc>
          <w:tcPr>
            <w:tcW w:w="1497" w:type="dxa"/>
            <w:vAlign w:val="center"/>
          </w:tcPr>
          <w:p w:rsidR="00234B34" w:rsidRPr="00202AB3" w:rsidP="00DC2450" w14:paraId="07A53C9E" w14:textId="77777777">
            <w:pPr>
              <w:contextualSpacing/>
              <w:jc w:val="right"/>
              <w:rPr>
                <w:rFonts w:cstheme="minorHAnsi"/>
              </w:rPr>
            </w:pPr>
            <w:r w:rsidRPr="00202AB3">
              <w:rPr>
                <w:rFonts w:cstheme="minorHAnsi"/>
              </w:rPr>
              <w:t>$0</w:t>
            </w:r>
          </w:p>
        </w:tc>
      </w:tr>
      <w:tr w14:paraId="45CBC574" w14:textId="77777777" w:rsidTr="00DC2450">
        <w:tblPrEx>
          <w:tblW w:w="13022" w:type="dxa"/>
          <w:tblInd w:w="113" w:type="dxa"/>
          <w:tblLook w:val="04A0"/>
        </w:tblPrEx>
        <w:trPr>
          <w:trHeight w:val="290"/>
        </w:trPr>
        <w:tc>
          <w:tcPr>
            <w:tcW w:w="1417" w:type="dxa"/>
            <w:vMerge/>
            <w:vAlign w:val="center"/>
            <w:hideMark/>
          </w:tcPr>
          <w:p w:rsidR="00234B34" w:rsidRPr="00202AB3" w:rsidP="00DC2450" w14:paraId="21486C8E" w14:textId="77777777">
            <w:pPr>
              <w:rPr>
                <w:rFonts w:cstheme="minorHAnsi"/>
              </w:rPr>
            </w:pPr>
          </w:p>
        </w:tc>
        <w:tc>
          <w:tcPr>
            <w:tcW w:w="2583" w:type="dxa"/>
            <w:shd w:val="clear" w:color="auto" w:fill="auto"/>
            <w:vAlign w:val="center"/>
            <w:hideMark/>
          </w:tcPr>
          <w:p w:rsidR="00234B34" w:rsidRPr="00202AB3" w:rsidP="00DC2450" w14:paraId="72794F1C" w14:textId="77777777">
            <w:pPr>
              <w:rPr>
                <w:rFonts w:cstheme="minorHAnsi"/>
              </w:rPr>
            </w:pPr>
            <w:r w:rsidRPr="00202AB3">
              <w:rPr>
                <w:rFonts w:cstheme="minorHAnsi"/>
              </w:rPr>
              <w:t>Maintain records</w:t>
            </w:r>
          </w:p>
        </w:tc>
        <w:tc>
          <w:tcPr>
            <w:tcW w:w="1226" w:type="dxa"/>
            <w:shd w:val="clear" w:color="auto" w:fill="auto"/>
            <w:vAlign w:val="center"/>
            <w:hideMark/>
          </w:tcPr>
          <w:p w:rsidR="00234B34" w:rsidRPr="00202AB3" w:rsidP="00DC2450" w14:paraId="32DCE8F9" w14:textId="77777777">
            <w:pPr>
              <w:contextualSpacing/>
              <w:jc w:val="right"/>
              <w:rPr>
                <w:rFonts w:cstheme="minorHAnsi"/>
              </w:rPr>
            </w:pPr>
            <w:r w:rsidRPr="00202AB3">
              <w:rPr>
                <w:rFonts w:cstheme="minorHAnsi"/>
              </w:rPr>
              <w:t>1</w:t>
            </w:r>
          </w:p>
        </w:tc>
        <w:tc>
          <w:tcPr>
            <w:tcW w:w="1039" w:type="dxa"/>
            <w:shd w:val="clear" w:color="auto" w:fill="auto"/>
            <w:vAlign w:val="center"/>
            <w:hideMark/>
          </w:tcPr>
          <w:p w:rsidR="00234B34" w:rsidRPr="00202AB3" w:rsidP="00DC2450" w14:paraId="5FE25F6A" w14:textId="77777777">
            <w:pPr>
              <w:contextualSpacing/>
              <w:jc w:val="right"/>
              <w:rPr>
                <w:rFonts w:cstheme="minorHAnsi"/>
              </w:rPr>
            </w:pPr>
            <w:r w:rsidRPr="00202AB3">
              <w:rPr>
                <w:rFonts w:cstheme="minorHAnsi"/>
              </w:rPr>
              <w:t>0.0</w:t>
            </w:r>
          </w:p>
        </w:tc>
        <w:tc>
          <w:tcPr>
            <w:tcW w:w="937" w:type="dxa"/>
            <w:shd w:val="clear" w:color="auto" w:fill="auto"/>
            <w:vAlign w:val="center"/>
            <w:hideMark/>
          </w:tcPr>
          <w:p w:rsidR="00234B34" w:rsidRPr="00202AB3" w:rsidP="00DC2450" w14:paraId="0A733FE0" w14:textId="77777777">
            <w:pPr>
              <w:contextualSpacing/>
              <w:jc w:val="right"/>
              <w:rPr>
                <w:rFonts w:cstheme="minorHAnsi"/>
              </w:rPr>
            </w:pPr>
            <w:r w:rsidRPr="00202AB3">
              <w:rPr>
                <w:rFonts w:cstheme="minorHAnsi"/>
              </w:rPr>
              <w:t>20.0</w:t>
            </w:r>
          </w:p>
        </w:tc>
        <w:tc>
          <w:tcPr>
            <w:tcW w:w="1036" w:type="dxa"/>
            <w:vAlign w:val="center"/>
          </w:tcPr>
          <w:p w:rsidR="00234B34" w:rsidRPr="00202AB3" w:rsidP="00DC2450" w14:paraId="02662A1A" w14:textId="77777777">
            <w:pPr>
              <w:contextualSpacing/>
              <w:jc w:val="right"/>
              <w:rPr>
                <w:rFonts w:cstheme="minorHAnsi"/>
              </w:rPr>
            </w:pPr>
            <w:r w:rsidRPr="00202AB3">
              <w:rPr>
                <w:rFonts w:cstheme="minorHAnsi"/>
              </w:rPr>
              <w:t>0.0</w:t>
            </w:r>
          </w:p>
        </w:tc>
        <w:tc>
          <w:tcPr>
            <w:tcW w:w="937" w:type="dxa"/>
            <w:vAlign w:val="center"/>
          </w:tcPr>
          <w:p w:rsidR="00234B34" w:rsidRPr="00202AB3" w:rsidP="00DC2450" w14:paraId="2469E3FD" w14:textId="77777777">
            <w:pPr>
              <w:contextualSpacing/>
              <w:jc w:val="right"/>
              <w:rPr>
                <w:rFonts w:cstheme="minorHAnsi"/>
              </w:rPr>
            </w:pPr>
            <w:r w:rsidRPr="00202AB3">
              <w:rPr>
                <w:rFonts w:cstheme="minorHAnsi"/>
              </w:rPr>
              <w:t>0.0</w:t>
            </w:r>
          </w:p>
        </w:tc>
        <w:tc>
          <w:tcPr>
            <w:tcW w:w="1198" w:type="dxa"/>
            <w:shd w:val="clear" w:color="auto" w:fill="auto"/>
            <w:vAlign w:val="center"/>
            <w:hideMark/>
          </w:tcPr>
          <w:p w:rsidR="00234B34" w:rsidRPr="00202AB3" w:rsidP="00DC2450" w14:paraId="0D5C31C3" w14:textId="77777777">
            <w:pPr>
              <w:contextualSpacing/>
              <w:jc w:val="right"/>
              <w:rPr>
                <w:rFonts w:cstheme="minorHAnsi"/>
              </w:rPr>
            </w:pPr>
            <w:r w:rsidRPr="00202AB3">
              <w:rPr>
                <w:rFonts w:cstheme="minorHAnsi"/>
              </w:rPr>
              <w:t>20.0</w:t>
            </w:r>
          </w:p>
        </w:tc>
        <w:tc>
          <w:tcPr>
            <w:tcW w:w="1152" w:type="dxa"/>
            <w:vAlign w:val="center"/>
          </w:tcPr>
          <w:p w:rsidR="00234B34" w:rsidRPr="00202AB3" w:rsidP="00DC2450" w14:paraId="24EDCFF2" w14:textId="77777777">
            <w:pPr>
              <w:contextualSpacing/>
              <w:jc w:val="right"/>
              <w:rPr>
                <w:rFonts w:cstheme="minorHAnsi"/>
              </w:rPr>
            </w:pPr>
            <w:r w:rsidRPr="00202AB3">
              <w:rPr>
                <w:rFonts w:cstheme="minorHAnsi"/>
              </w:rPr>
              <w:t>$1,280</w:t>
            </w:r>
          </w:p>
        </w:tc>
        <w:tc>
          <w:tcPr>
            <w:tcW w:w="1497" w:type="dxa"/>
            <w:vAlign w:val="center"/>
          </w:tcPr>
          <w:p w:rsidR="00234B34" w:rsidRPr="00202AB3" w:rsidP="00DC2450" w14:paraId="524F430A" w14:textId="77777777">
            <w:pPr>
              <w:contextualSpacing/>
              <w:jc w:val="right"/>
              <w:rPr>
                <w:rFonts w:cstheme="minorHAnsi"/>
              </w:rPr>
            </w:pPr>
            <w:r w:rsidRPr="00202AB3">
              <w:rPr>
                <w:rFonts w:cstheme="minorHAnsi"/>
              </w:rPr>
              <w:t>$50</w:t>
            </w:r>
          </w:p>
        </w:tc>
      </w:tr>
    </w:tbl>
    <w:p w:rsidR="00234B34" w:rsidRPr="00202AB3" w:rsidP="00234B34" w14:paraId="3562BF6B" w14:textId="77777777">
      <w:pPr>
        <w:rPr>
          <w:rFonts w:cstheme="minorHAnsi"/>
        </w:rPr>
        <w:sectPr w:rsidSect="00234B34">
          <w:footerReference w:type="default" r:id="rId9"/>
          <w:pgSz w:w="15840" w:h="12240" w:orient="landscape"/>
          <w:pgMar w:top="1140" w:right="880" w:bottom="900" w:left="1340" w:header="0" w:footer="704" w:gutter="0"/>
          <w:cols w:space="720"/>
        </w:sectPr>
      </w:pPr>
    </w:p>
    <w:p w:rsidR="00234B34" w:rsidRPr="00202AB3" w:rsidP="00234B34" w14:paraId="28564244" w14:textId="77777777">
      <w:pPr>
        <w:pStyle w:val="BodyText"/>
        <w:rPr>
          <w:rFonts w:asciiTheme="minorHAnsi" w:hAnsiTheme="minorHAnsi" w:cstheme="minorHAnsi"/>
          <w:b/>
          <w:bCs/>
          <w:sz w:val="22"/>
          <w:szCs w:val="22"/>
        </w:rPr>
      </w:pPr>
      <w:r w:rsidRPr="00202AB3">
        <w:rPr>
          <w:rFonts w:asciiTheme="minorHAnsi" w:hAnsiTheme="minorHAnsi" w:cstheme="minorHAnsi"/>
          <w:b/>
          <w:bCs/>
          <w:sz w:val="22"/>
          <w:szCs w:val="22"/>
        </w:rPr>
        <w:t xml:space="preserve">Table </w:t>
      </w:r>
      <w:r w:rsidRPr="00202AB3">
        <w:rPr>
          <w:rFonts w:asciiTheme="minorHAnsi" w:hAnsiTheme="minorHAnsi" w:cstheme="minorHAnsi"/>
          <w:b/>
          <w:bCs/>
          <w:sz w:val="22"/>
          <w:szCs w:val="22"/>
        </w:rPr>
        <w:fldChar w:fldCharType="begin"/>
      </w:r>
      <w:r w:rsidRPr="00202AB3">
        <w:rPr>
          <w:rFonts w:asciiTheme="minorHAnsi" w:hAnsiTheme="minorHAnsi" w:cstheme="minorHAnsi"/>
          <w:b/>
          <w:bCs/>
          <w:sz w:val="22"/>
          <w:szCs w:val="22"/>
        </w:rPr>
        <w:instrText xml:space="preserve"> SEQ Table \* ROMAN </w:instrText>
      </w:r>
      <w:r w:rsidRPr="00202AB3">
        <w:rPr>
          <w:rFonts w:asciiTheme="minorHAnsi" w:hAnsiTheme="minorHAnsi" w:cstheme="minorHAnsi"/>
          <w:b/>
          <w:bCs/>
          <w:sz w:val="22"/>
          <w:szCs w:val="22"/>
        </w:rPr>
        <w:fldChar w:fldCharType="separate"/>
      </w:r>
      <w:r w:rsidRPr="00202AB3">
        <w:rPr>
          <w:rFonts w:asciiTheme="minorHAnsi" w:hAnsiTheme="minorHAnsi" w:cstheme="minorHAnsi"/>
          <w:b/>
          <w:bCs/>
          <w:sz w:val="22"/>
          <w:szCs w:val="22"/>
        </w:rPr>
        <w:t>IV</w:t>
      </w:r>
      <w:r w:rsidRPr="00202AB3">
        <w:rPr>
          <w:rFonts w:asciiTheme="minorHAnsi" w:hAnsiTheme="minorHAnsi" w:cstheme="minorHAnsi"/>
          <w:b/>
          <w:bCs/>
          <w:sz w:val="22"/>
          <w:szCs w:val="22"/>
        </w:rPr>
        <w:fldChar w:fldCharType="end"/>
      </w:r>
      <w:r w:rsidRPr="00202AB3">
        <w:rPr>
          <w:rFonts w:asciiTheme="minorHAnsi" w:hAnsiTheme="minorHAnsi" w:cstheme="minorHAnsi"/>
          <w:b/>
          <w:bCs/>
          <w:sz w:val="22"/>
          <w:szCs w:val="22"/>
        </w:rPr>
        <w:t>. Agency Burden and Cost Table</w:t>
      </w:r>
    </w:p>
    <w:tbl>
      <w:tblPr>
        <w:tblW w:w="13836" w:type="dxa"/>
        <w:tblLayout w:type="fixed"/>
        <w:tblLook w:val="04A0"/>
      </w:tblPr>
      <w:tblGrid>
        <w:gridCol w:w="2178"/>
        <w:gridCol w:w="1170"/>
        <w:gridCol w:w="1080"/>
        <w:gridCol w:w="1080"/>
        <w:gridCol w:w="1080"/>
        <w:gridCol w:w="630"/>
        <w:gridCol w:w="630"/>
        <w:gridCol w:w="630"/>
        <w:gridCol w:w="720"/>
        <w:gridCol w:w="720"/>
        <w:gridCol w:w="720"/>
        <w:gridCol w:w="1080"/>
        <w:gridCol w:w="1080"/>
        <w:gridCol w:w="1038"/>
      </w:tblGrid>
      <w:tr w14:paraId="0CE30DDC" w14:textId="77777777" w:rsidTr="00DC2450">
        <w:tblPrEx>
          <w:tblW w:w="13836" w:type="dxa"/>
          <w:tblLayout w:type="fixed"/>
          <w:tblLook w:val="04A0"/>
        </w:tblPrEx>
        <w:trPr>
          <w:trHeight w:val="320"/>
        </w:trPr>
        <w:tc>
          <w:tcPr>
            <w:tcW w:w="21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34B34" w:rsidRPr="00202AB3" w:rsidP="00DC2450" w14:paraId="1038EEBE" w14:textId="77777777">
            <w:pPr>
              <w:jc w:val="center"/>
              <w:rPr>
                <w:rFonts w:cstheme="minorHAnsi"/>
                <w:b/>
                <w:bCs/>
                <w:color w:val="000000"/>
              </w:rPr>
            </w:pPr>
            <w:r w:rsidRPr="00202AB3">
              <w:rPr>
                <w:rFonts w:cstheme="minorHAnsi"/>
                <w:b/>
                <w:bCs/>
                <w:color w:val="000000"/>
              </w:rPr>
              <w:t>Activity</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34B34" w:rsidRPr="00202AB3" w:rsidP="00DC2450" w14:paraId="732B9FCD" w14:textId="77777777">
            <w:pPr>
              <w:jc w:val="center"/>
              <w:rPr>
                <w:rFonts w:cstheme="minorHAnsi"/>
                <w:b/>
                <w:bCs/>
                <w:color w:val="000000"/>
              </w:rPr>
            </w:pPr>
            <w:r w:rsidRPr="00202AB3">
              <w:rPr>
                <w:rFonts w:cstheme="minorHAnsi"/>
                <w:b/>
                <w:bCs/>
                <w:color w:val="000000"/>
              </w:rPr>
              <w:t xml:space="preserve">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34B34" w:rsidRPr="00202AB3" w:rsidP="00DC2450" w14:paraId="6B9E5ED3" w14:textId="77777777">
            <w:pPr>
              <w:jc w:val="center"/>
              <w:rPr>
                <w:rFonts w:cstheme="minorHAnsi"/>
                <w:b/>
                <w:bCs/>
                <w:color w:val="000000"/>
              </w:rPr>
            </w:pPr>
            <w:r w:rsidRPr="00202AB3">
              <w:rPr>
                <w:rFonts w:cstheme="minorHAnsi"/>
                <w:b/>
                <w:bCs/>
                <w:color w:val="000000"/>
              </w:rPr>
              <w:t xml:space="preserve">Technical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34B34" w:rsidRPr="00202AB3" w:rsidP="00DC2450" w14:paraId="35A8BF76" w14:textId="77777777">
            <w:pPr>
              <w:jc w:val="center"/>
              <w:rPr>
                <w:rFonts w:cstheme="minorHAnsi"/>
                <w:b/>
                <w:bCs/>
                <w:color w:val="000000"/>
              </w:rPr>
            </w:pPr>
            <w:r w:rsidRPr="00202AB3">
              <w:rPr>
                <w:rFonts w:cstheme="minorHAnsi"/>
                <w:b/>
                <w:bCs/>
                <w:color w:val="000000"/>
              </w:rPr>
              <w:t xml:space="preserve">Clerical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34B34" w:rsidRPr="00202AB3" w:rsidP="00DC2450" w14:paraId="25C5E09E" w14:textId="77777777">
            <w:pPr>
              <w:jc w:val="center"/>
              <w:rPr>
                <w:rFonts w:cstheme="minorHAnsi"/>
                <w:b/>
                <w:bCs/>
                <w:color w:val="000000"/>
              </w:rPr>
            </w:pPr>
            <w:r w:rsidRPr="00202AB3">
              <w:rPr>
                <w:rFonts w:cstheme="minorHAnsi"/>
                <w:b/>
                <w:bCs/>
                <w:color w:val="000000"/>
              </w:rPr>
              <w:t xml:space="preserve">Contractor Hours per Activity </w:t>
            </w:r>
          </w:p>
        </w:tc>
        <w:tc>
          <w:tcPr>
            <w:tcW w:w="1890" w:type="dxa"/>
            <w:gridSpan w:val="3"/>
            <w:tcBorders>
              <w:top w:val="single" w:sz="4" w:space="0" w:color="auto"/>
              <w:left w:val="nil"/>
              <w:bottom w:val="nil"/>
              <w:right w:val="single" w:sz="4" w:space="0" w:color="000000"/>
            </w:tcBorders>
            <w:shd w:val="clear" w:color="000000" w:fill="F2F2F2"/>
            <w:vAlign w:val="center"/>
            <w:hideMark/>
          </w:tcPr>
          <w:p w:rsidR="00234B34" w:rsidRPr="00202AB3" w:rsidP="00DC2450" w14:paraId="3346E391" w14:textId="77777777">
            <w:pPr>
              <w:jc w:val="center"/>
              <w:rPr>
                <w:rFonts w:cstheme="minorHAnsi"/>
                <w:b/>
                <w:bCs/>
                <w:color w:val="000000"/>
              </w:rPr>
            </w:pPr>
            <w:r w:rsidRPr="00202AB3">
              <w:rPr>
                <w:rFonts w:cstheme="minorHAnsi"/>
                <w:b/>
                <w:bCs/>
                <w:color w:val="000000"/>
              </w:rPr>
              <w:t xml:space="preserve"> Number of Activities  </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rsidR="00234B34" w:rsidRPr="00202AB3" w:rsidP="00DC2450" w14:paraId="4195072B" w14:textId="77777777">
            <w:pPr>
              <w:jc w:val="center"/>
              <w:rPr>
                <w:rFonts w:cstheme="minorHAnsi"/>
                <w:b/>
                <w:bCs/>
                <w:color w:val="000000"/>
              </w:rPr>
            </w:pPr>
            <w:r w:rsidRPr="00202AB3">
              <w:rPr>
                <w:rFonts w:cstheme="minorHAnsi"/>
                <w:b/>
                <w:bCs/>
                <w:color w:val="000000"/>
              </w:rPr>
              <w:t xml:space="preserve"> Total Hours  </w:t>
            </w:r>
          </w:p>
        </w:tc>
        <w:tc>
          <w:tcPr>
            <w:tcW w:w="3198" w:type="dxa"/>
            <w:gridSpan w:val="3"/>
            <w:tcBorders>
              <w:top w:val="single" w:sz="4" w:space="0" w:color="auto"/>
              <w:left w:val="nil"/>
              <w:bottom w:val="single" w:sz="4" w:space="0" w:color="auto"/>
              <w:right w:val="single" w:sz="4" w:space="0" w:color="000000"/>
            </w:tcBorders>
            <w:shd w:val="clear" w:color="000000" w:fill="F2F2F2"/>
            <w:vAlign w:val="center"/>
          </w:tcPr>
          <w:p w:rsidR="00234B34" w:rsidRPr="00202AB3" w:rsidP="00DC2450" w14:paraId="0D40E021" w14:textId="77777777">
            <w:pPr>
              <w:jc w:val="center"/>
              <w:rPr>
                <w:rFonts w:cstheme="minorHAnsi"/>
                <w:b/>
                <w:bCs/>
                <w:color w:val="000000"/>
              </w:rPr>
            </w:pPr>
            <w:r w:rsidRPr="00202AB3">
              <w:rPr>
                <w:rFonts w:cstheme="minorHAnsi"/>
                <w:b/>
                <w:bCs/>
                <w:color w:val="000000"/>
              </w:rPr>
              <w:t>Total Cost</w:t>
            </w:r>
          </w:p>
        </w:tc>
      </w:tr>
      <w:tr w14:paraId="3EFAA7D1" w14:textId="77777777" w:rsidTr="00DC2450">
        <w:tblPrEx>
          <w:tblW w:w="13836" w:type="dxa"/>
          <w:tblLayout w:type="fixed"/>
          <w:tblLook w:val="04A0"/>
        </w:tblPrEx>
        <w:trPr>
          <w:trHeight w:val="375"/>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234B34" w:rsidRPr="00202AB3" w:rsidP="00DC2450" w14:paraId="7D97696A" w14:textId="77777777">
            <w:pPr>
              <w:rPr>
                <w:rFonts w:cstheme="minorHAnsi"/>
                <w:b/>
                <w:bCs/>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34B34" w:rsidRPr="00202AB3" w:rsidP="00DC2450" w14:paraId="34B40610" w14:textId="77777777">
            <w:pPr>
              <w:rPr>
                <w:rFonts w:cstheme="minorHAnsi"/>
                <w:b/>
                <w:bCs/>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34B34" w:rsidRPr="00202AB3" w:rsidP="00DC2450" w14:paraId="795965B5" w14:textId="77777777">
            <w:pPr>
              <w:rPr>
                <w:rFonts w:cstheme="minorHAnsi"/>
                <w:b/>
                <w:bCs/>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34B34" w:rsidRPr="00202AB3" w:rsidP="00DC2450" w14:paraId="759FBF0C" w14:textId="77777777">
            <w:pPr>
              <w:rPr>
                <w:rFonts w:cstheme="minorHAnsi"/>
                <w:b/>
                <w:bCs/>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34B34" w:rsidRPr="00202AB3" w:rsidP="00DC2450" w14:paraId="0C711797" w14:textId="77777777">
            <w:pPr>
              <w:rPr>
                <w:rFonts w:cstheme="minorHAnsi"/>
                <w:b/>
                <w:bCs/>
                <w:color w:val="000000"/>
              </w:rPr>
            </w:pP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234B34" w:rsidRPr="00202AB3" w:rsidP="00DC2450" w14:paraId="69A2A271" w14:textId="77777777">
            <w:pPr>
              <w:jc w:val="center"/>
              <w:rPr>
                <w:rFonts w:cstheme="minorHAnsi"/>
                <w:b/>
                <w:bCs/>
                <w:color w:val="000000"/>
              </w:rPr>
            </w:pPr>
            <w:r w:rsidRPr="00202AB3">
              <w:rPr>
                <w:rFonts w:cstheme="minorHAnsi"/>
                <w:b/>
                <w:bCs/>
                <w:color w:val="000000"/>
              </w:rPr>
              <w:t xml:space="preserve"> Y1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234B34" w:rsidRPr="00202AB3" w:rsidP="00DC2450" w14:paraId="1F3EB7CC" w14:textId="77777777">
            <w:pPr>
              <w:jc w:val="center"/>
              <w:rPr>
                <w:rFonts w:cstheme="minorHAnsi"/>
                <w:b/>
                <w:bCs/>
                <w:color w:val="000000"/>
              </w:rPr>
            </w:pPr>
            <w:r w:rsidRPr="00202AB3">
              <w:rPr>
                <w:rFonts w:cstheme="minorHAnsi"/>
                <w:b/>
                <w:bCs/>
                <w:color w:val="000000"/>
              </w:rPr>
              <w:t xml:space="preserve"> Y2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234B34" w:rsidRPr="00202AB3" w:rsidP="00DC2450" w14:paraId="441DD26B" w14:textId="77777777">
            <w:pPr>
              <w:jc w:val="center"/>
              <w:rPr>
                <w:rFonts w:cstheme="minorHAnsi"/>
                <w:b/>
                <w:bCs/>
                <w:color w:val="000000"/>
              </w:rPr>
            </w:pPr>
            <w:r w:rsidRPr="00202AB3">
              <w:rPr>
                <w:rFonts w:cstheme="minorHAnsi"/>
                <w:b/>
                <w:bCs/>
                <w:color w:val="000000"/>
              </w:rPr>
              <w:t xml:space="preserve"> Y3 </w:t>
            </w:r>
          </w:p>
        </w:tc>
        <w:tc>
          <w:tcPr>
            <w:tcW w:w="720" w:type="dxa"/>
            <w:tcBorders>
              <w:top w:val="nil"/>
              <w:left w:val="nil"/>
              <w:bottom w:val="single" w:sz="4" w:space="0" w:color="auto"/>
              <w:right w:val="single" w:sz="4" w:space="0" w:color="auto"/>
            </w:tcBorders>
            <w:shd w:val="clear" w:color="000000" w:fill="F2F2F2"/>
            <w:vAlign w:val="center"/>
            <w:hideMark/>
          </w:tcPr>
          <w:p w:rsidR="00234B34" w:rsidRPr="00202AB3" w:rsidP="00DC2450" w14:paraId="471E2D62" w14:textId="77777777">
            <w:pPr>
              <w:jc w:val="center"/>
              <w:rPr>
                <w:rFonts w:cstheme="minorHAnsi"/>
                <w:b/>
                <w:bCs/>
                <w:color w:val="000000"/>
              </w:rPr>
            </w:pPr>
            <w:r w:rsidRPr="00202AB3">
              <w:rPr>
                <w:rFonts w:cstheme="minorHAnsi"/>
                <w:b/>
                <w:bCs/>
                <w:color w:val="000000"/>
              </w:rPr>
              <w:t xml:space="preserve"> Y1 </w:t>
            </w:r>
          </w:p>
        </w:tc>
        <w:tc>
          <w:tcPr>
            <w:tcW w:w="720" w:type="dxa"/>
            <w:tcBorders>
              <w:top w:val="nil"/>
              <w:left w:val="nil"/>
              <w:bottom w:val="single" w:sz="4" w:space="0" w:color="auto"/>
              <w:right w:val="single" w:sz="4" w:space="0" w:color="auto"/>
            </w:tcBorders>
            <w:shd w:val="clear" w:color="000000" w:fill="F2F2F2"/>
            <w:vAlign w:val="center"/>
            <w:hideMark/>
          </w:tcPr>
          <w:p w:rsidR="00234B34" w:rsidRPr="00202AB3" w:rsidP="00DC2450" w14:paraId="6BBFF29F" w14:textId="77777777">
            <w:pPr>
              <w:jc w:val="center"/>
              <w:rPr>
                <w:rFonts w:cstheme="minorHAnsi"/>
                <w:b/>
                <w:bCs/>
                <w:color w:val="000000"/>
              </w:rPr>
            </w:pPr>
            <w:r w:rsidRPr="00202AB3">
              <w:rPr>
                <w:rFonts w:cstheme="minorHAnsi"/>
                <w:b/>
                <w:bCs/>
                <w:color w:val="000000"/>
              </w:rPr>
              <w:t xml:space="preserve"> Y2 </w:t>
            </w:r>
          </w:p>
        </w:tc>
        <w:tc>
          <w:tcPr>
            <w:tcW w:w="720" w:type="dxa"/>
            <w:tcBorders>
              <w:top w:val="nil"/>
              <w:left w:val="nil"/>
              <w:bottom w:val="single" w:sz="4" w:space="0" w:color="auto"/>
              <w:right w:val="single" w:sz="4" w:space="0" w:color="auto"/>
            </w:tcBorders>
            <w:shd w:val="clear" w:color="000000" w:fill="F2F2F2"/>
            <w:vAlign w:val="center"/>
            <w:hideMark/>
          </w:tcPr>
          <w:p w:rsidR="00234B34" w:rsidRPr="00202AB3" w:rsidP="00DC2450" w14:paraId="3DCBBECA" w14:textId="77777777">
            <w:pPr>
              <w:jc w:val="center"/>
              <w:rPr>
                <w:rFonts w:cstheme="minorHAnsi"/>
                <w:b/>
                <w:bCs/>
                <w:color w:val="000000"/>
              </w:rPr>
            </w:pPr>
            <w:r w:rsidRPr="00202AB3">
              <w:rPr>
                <w:rFonts w:cstheme="minorHAnsi"/>
                <w:b/>
                <w:bCs/>
                <w:color w:val="000000"/>
              </w:rPr>
              <w:t xml:space="preserve"> Y3 </w:t>
            </w:r>
          </w:p>
        </w:tc>
        <w:tc>
          <w:tcPr>
            <w:tcW w:w="1080" w:type="dxa"/>
            <w:tcBorders>
              <w:top w:val="nil"/>
              <w:left w:val="nil"/>
              <w:bottom w:val="single" w:sz="4" w:space="0" w:color="auto"/>
              <w:right w:val="single" w:sz="4" w:space="0" w:color="auto"/>
            </w:tcBorders>
            <w:shd w:val="clear" w:color="000000" w:fill="F2F2F2"/>
            <w:vAlign w:val="center"/>
          </w:tcPr>
          <w:p w:rsidR="00234B34" w:rsidRPr="00202AB3" w:rsidP="00DC2450" w14:paraId="4C631D21" w14:textId="77777777">
            <w:pPr>
              <w:jc w:val="center"/>
              <w:rPr>
                <w:rFonts w:cstheme="minorHAnsi"/>
                <w:b/>
                <w:bCs/>
                <w:color w:val="000000"/>
              </w:rPr>
            </w:pPr>
            <w:r w:rsidRPr="00202AB3">
              <w:rPr>
                <w:rFonts w:cstheme="minorHAnsi"/>
                <w:b/>
                <w:bCs/>
                <w:color w:val="000000"/>
              </w:rPr>
              <w:t xml:space="preserve"> Y1 </w:t>
            </w:r>
          </w:p>
        </w:tc>
        <w:tc>
          <w:tcPr>
            <w:tcW w:w="1080" w:type="dxa"/>
            <w:tcBorders>
              <w:top w:val="nil"/>
              <w:left w:val="nil"/>
              <w:bottom w:val="single" w:sz="4" w:space="0" w:color="auto"/>
              <w:right w:val="single" w:sz="4" w:space="0" w:color="auto"/>
            </w:tcBorders>
            <w:shd w:val="clear" w:color="000000" w:fill="F2F2F2"/>
            <w:vAlign w:val="center"/>
          </w:tcPr>
          <w:p w:rsidR="00234B34" w:rsidRPr="00202AB3" w:rsidP="00DC2450" w14:paraId="11615B59" w14:textId="77777777">
            <w:pPr>
              <w:jc w:val="center"/>
              <w:rPr>
                <w:rFonts w:cstheme="minorHAnsi"/>
                <w:b/>
                <w:bCs/>
                <w:color w:val="000000"/>
              </w:rPr>
            </w:pPr>
            <w:r w:rsidRPr="00202AB3">
              <w:rPr>
                <w:rFonts w:cstheme="minorHAnsi"/>
                <w:b/>
                <w:bCs/>
                <w:color w:val="000000"/>
              </w:rPr>
              <w:t xml:space="preserve"> Y2 </w:t>
            </w:r>
          </w:p>
        </w:tc>
        <w:tc>
          <w:tcPr>
            <w:tcW w:w="1038" w:type="dxa"/>
            <w:tcBorders>
              <w:top w:val="nil"/>
              <w:left w:val="nil"/>
              <w:bottom w:val="single" w:sz="4" w:space="0" w:color="auto"/>
              <w:right w:val="single" w:sz="4" w:space="0" w:color="auto"/>
            </w:tcBorders>
            <w:shd w:val="clear" w:color="000000" w:fill="F2F2F2"/>
            <w:vAlign w:val="center"/>
          </w:tcPr>
          <w:p w:rsidR="00234B34" w:rsidRPr="00202AB3" w:rsidP="00DC2450" w14:paraId="5EFA2F6F" w14:textId="77777777">
            <w:pPr>
              <w:jc w:val="center"/>
              <w:rPr>
                <w:rFonts w:cstheme="minorHAnsi"/>
                <w:b/>
                <w:bCs/>
                <w:color w:val="000000"/>
              </w:rPr>
            </w:pPr>
            <w:r w:rsidRPr="00202AB3">
              <w:rPr>
                <w:rFonts w:cstheme="minorHAnsi"/>
                <w:b/>
                <w:bCs/>
                <w:color w:val="000000"/>
              </w:rPr>
              <w:t xml:space="preserve"> Y3 </w:t>
            </w:r>
          </w:p>
        </w:tc>
      </w:tr>
      <w:tr w14:paraId="7E152F07" w14:textId="77777777" w:rsidTr="00DC2450">
        <w:tblPrEx>
          <w:tblW w:w="13836"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234B34" w:rsidRPr="00202AB3" w:rsidP="00DC2450" w14:paraId="3104C562" w14:textId="77777777">
            <w:pPr>
              <w:rPr>
                <w:rFonts w:cstheme="minorHAnsi"/>
                <w:color w:val="000000"/>
              </w:rPr>
            </w:pPr>
            <w:r w:rsidRPr="00202AB3">
              <w:rPr>
                <w:rFonts w:cstheme="minorHAnsi"/>
                <w:color w:val="000000"/>
              </w:rPr>
              <w:t>Review Data for Reporting Completeness and Compliance</w:t>
            </w:r>
          </w:p>
        </w:tc>
        <w:tc>
          <w:tcPr>
            <w:tcW w:w="1170" w:type="dxa"/>
            <w:tcBorders>
              <w:top w:val="nil"/>
              <w:left w:val="nil"/>
              <w:bottom w:val="single" w:sz="4" w:space="0" w:color="auto"/>
              <w:right w:val="single" w:sz="4" w:space="0" w:color="auto"/>
            </w:tcBorders>
            <w:shd w:val="clear" w:color="auto" w:fill="auto"/>
            <w:vAlign w:val="center"/>
            <w:hideMark/>
          </w:tcPr>
          <w:p w:rsidR="00234B34" w:rsidRPr="00202AB3" w:rsidP="00DC2450" w14:paraId="1F150CE2" w14:textId="77777777">
            <w:pPr>
              <w:jc w:val="right"/>
              <w:rPr>
                <w:rFonts w:cstheme="minorHAnsi"/>
              </w:rPr>
            </w:pPr>
            <w:r w:rsidRPr="00202AB3">
              <w:rPr>
                <w:rFonts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059BEA22" w14:textId="77777777">
            <w:pPr>
              <w:jc w:val="right"/>
              <w:rPr>
                <w:rFonts w:cstheme="minorHAnsi"/>
              </w:rPr>
            </w:pPr>
            <w:r w:rsidRPr="00202AB3">
              <w:rPr>
                <w:rFonts w:cstheme="minorHAnsi"/>
              </w:rPr>
              <w:t>0.3</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4971DE63" w14:textId="77777777">
            <w:pPr>
              <w:jc w:val="right"/>
              <w:rPr>
                <w:rFonts w:cstheme="minorHAnsi"/>
              </w:rPr>
            </w:pPr>
            <w:r w:rsidRPr="00202AB3">
              <w:rPr>
                <w:rFonts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306D531C" w14:textId="77777777">
            <w:pPr>
              <w:jc w:val="right"/>
              <w:rPr>
                <w:rFonts w:cstheme="minorHAnsi"/>
              </w:rPr>
            </w:pPr>
            <w:r w:rsidRPr="00202AB3">
              <w:rPr>
                <w:rFonts w:cstheme="minorHAnsi"/>
              </w:rPr>
              <w:t>1.0</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6D1A1629" w14:textId="77777777">
            <w:pPr>
              <w:jc w:val="right"/>
              <w:rPr>
                <w:rFonts w:cstheme="minorHAnsi"/>
              </w:rPr>
            </w:pPr>
            <w:r w:rsidRPr="00202AB3">
              <w:rPr>
                <w:rFonts w:cstheme="minorHAnsi"/>
              </w:rPr>
              <w:t>341</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1CD11D8E" w14:textId="77777777">
            <w:pPr>
              <w:jc w:val="right"/>
              <w:rPr>
                <w:rFonts w:cstheme="minorHAnsi"/>
              </w:rPr>
            </w:pPr>
            <w:r w:rsidRPr="00202AB3">
              <w:rPr>
                <w:rFonts w:cstheme="minorHAnsi"/>
              </w:rPr>
              <w:t>341</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1D679167" w14:textId="77777777">
            <w:pPr>
              <w:jc w:val="right"/>
              <w:rPr>
                <w:rFonts w:cstheme="minorHAnsi"/>
              </w:rPr>
            </w:pPr>
            <w:r w:rsidRPr="00202AB3">
              <w:rPr>
                <w:rFonts w:cstheme="minorHAnsi"/>
              </w:rPr>
              <w:t>341</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2941D477" w14:textId="77777777">
            <w:pPr>
              <w:jc w:val="right"/>
              <w:rPr>
                <w:rFonts w:cstheme="minorHAnsi"/>
              </w:rPr>
            </w:pPr>
            <w:r w:rsidRPr="00202AB3">
              <w:rPr>
                <w:rFonts w:cstheme="minorHAnsi"/>
              </w:rPr>
              <w:t>454</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5D80ADF9" w14:textId="77777777">
            <w:pPr>
              <w:jc w:val="right"/>
              <w:rPr>
                <w:rFonts w:cstheme="minorHAnsi"/>
              </w:rPr>
            </w:pPr>
            <w:r w:rsidRPr="00202AB3">
              <w:rPr>
                <w:rFonts w:cstheme="minorHAnsi"/>
              </w:rPr>
              <w:t>454</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2C9F1402" w14:textId="77777777">
            <w:pPr>
              <w:jc w:val="right"/>
              <w:rPr>
                <w:rFonts w:cstheme="minorHAnsi"/>
              </w:rPr>
            </w:pPr>
            <w:r w:rsidRPr="00202AB3">
              <w:rPr>
                <w:rFonts w:cstheme="minorHAnsi"/>
              </w:rPr>
              <w:t>454</w:t>
            </w:r>
          </w:p>
        </w:tc>
        <w:tc>
          <w:tcPr>
            <w:tcW w:w="1080" w:type="dxa"/>
            <w:tcBorders>
              <w:top w:val="nil"/>
              <w:left w:val="nil"/>
              <w:bottom w:val="single" w:sz="4" w:space="0" w:color="auto"/>
              <w:right w:val="single" w:sz="4" w:space="0" w:color="auto"/>
            </w:tcBorders>
            <w:vAlign w:val="center"/>
          </w:tcPr>
          <w:p w:rsidR="00234B34" w:rsidRPr="00202AB3" w:rsidP="00DC2450" w14:paraId="6DCF4F70" w14:textId="77777777">
            <w:pPr>
              <w:jc w:val="right"/>
              <w:rPr>
                <w:rFonts w:cstheme="minorHAnsi"/>
              </w:rPr>
            </w:pPr>
            <w:r w:rsidRPr="00202AB3">
              <w:rPr>
                <w:rFonts w:cstheme="minorHAnsi"/>
              </w:rPr>
              <w:t>$53,722</w:t>
            </w:r>
          </w:p>
        </w:tc>
        <w:tc>
          <w:tcPr>
            <w:tcW w:w="1080" w:type="dxa"/>
            <w:tcBorders>
              <w:top w:val="nil"/>
              <w:left w:val="nil"/>
              <w:bottom w:val="single" w:sz="4" w:space="0" w:color="auto"/>
              <w:right w:val="single" w:sz="4" w:space="0" w:color="auto"/>
            </w:tcBorders>
            <w:vAlign w:val="center"/>
          </w:tcPr>
          <w:p w:rsidR="00234B34" w:rsidRPr="00202AB3" w:rsidP="00DC2450" w14:paraId="45277D2A" w14:textId="77777777">
            <w:pPr>
              <w:jc w:val="right"/>
              <w:rPr>
                <w:rFonts w:cstheme="minorHAnsi"/>
              </w:rPr>
            </w:pPr>
            <w:r w:rsidRPr="00202AB3">
              <w:rPr>
                <w:rFonts w:cstheme="minorHAnsi"/>
              </w:rPr>
              <w:t>$53,722</w:t>
            </w:r>
          </w:p>
        </w:tc>
        <w:tc>
          <w:tcPr>
            <w:tcW w:w="1038" w:type="dxa"/>
            <w:tcBorders>
              <w:top w:val="nil"/>
              <w:left w:val="nil"/>
              <w:bottom w:val="single" w:sz="4" w:space="0" w:color="auto"/>
              <w:right w:val="single" w:sz="4" w:space="0" w:color="auto"/>
            </w:tcBorders>
            <w:vAlign w:val="center"/>
          </w:tcPr>
          <w:p w:rsidR="00234B34" w:rsidRPr="00202AB3" w:rsidP="00DC2450" w14:paraId="16F9894E" w14:textId="77777777">
            <w:pPr>
              <w:jc w:val="right"/>
              <w:rPr>
                <w:rFonts w:cstheme="minorHAnsi"/>
              </w:rPr>
            </w:pPr>
            <w:r w:rsidRPr="00202AB3">
              <w:rPr>
                <w:rFonts w:cstheme="minorHAnsi"/>
              </w:rPr>
              <w:t>$53,722</w:t>
            </w:r>
          </w:p>
        </w:tc>
      </w:tr>
      <w:tr w14:paraId="5AB9EA23" w14:textId="77777777" w:rsidTr="00DC2450">
        <w:tblPrEx>
          <w:tblW w:w="13836" w:type="dxa"/>
          <w:tblLayout w:type="fixed"/>
          <w:tblLook w:val="04A0"/>
        </w:tblPrEx>
        <w:trPr>
          <w:trHeight w:val="34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234B34" w:rsidRPr="00202AB3" w:rsidP="00DC2450" w14:paraId="0DBA1A81" w14:textId="77777777">
            <w:pPr>
              <w:rPr>
                <w:rFonts w:cstheme="minorHAnsi"/>
                <w:color w:val="000000"/>
              </w:rPr>
            </w:pPr>
            <w:r w:rsidRPr="00202AB3">
              <w:rPr>
                <w:rFonts w:cstheme="minorHAnsi"/>
                <w:color w:val="000000"/>
              </w:rPr>
              <w:t>Provide Reporting Guidance</w:t>
            </w:r>
          </w:p>
        </w:tc>
        <w:tc>
          <w:tcPr>
            <w:tcW w:w="1170" w:type="dxa"/>
            <w:tcBorders>
              <w:top w:val="nil"/>
              <w:left w:val="nil"/>
              <w:bottom w:val="single" w:sz="4" w:space="0" w:color="auto"/>
              <w:right w:val="single" w:sz="4" w:space="0" w:color="auto"/>
            </w:tcBorders>
            <w:shd w:val="clear" w:color="auto" w:fill="auto"/>
            <w:vAlign w:val="center"/>
            <w:hideMark/>
          </w:tcPr>
          <w:p w:rsidR="00234B34" w:rsidRPr="00202AB3" w:rsidP="00DC2450" w14:paraId="37977D30" w14:textId="77777777">
            <w:pPr>
              <w:jc w:val="right"/>
              <w:rPr>
                <w:rFonts w:cstheme="minorHAnsi"/>
              </w:rPr>
            </w:pPr>
            <w:r w:rsidRPr="00202AB3">
              <w:rPr>
                <w:rFonts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49AA685D" w14:textId="77777777">
            <w:pPr>
              <w:jc w:val="right"/>
              <w:rPr>
                <w:rFonts w:cstheme="minorHAnsi"/>
              </w:rPr>
            </w:pPr>
            <w:r w:rsidRPr="00202AB3">
              <w:rPr>
                <w:rFonts w:cstheme="minorHAnsi"/>
              </w:rPr>
              <w:t>2.0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29728E08" w14:textId="77777777">
            <w:pPr>
              <w:jc w:val="right"/>
              <w:rPr>
                <w:rFonts w:cstheme="minorHAnsi"/>
              </w:rPr>
            </w:pPr>
            <w:r w:rsidRPr="00202AB3">
              <w:rPr>
                <w:rFonts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2ABF7F02" w14:textId="77777777">
            <w:pPr>
              <w:jc w:val="right"/>
              <w:rPr>
                <w:rFonts w:cstheme="minorHAnsi"/>
              </w:rPr>
            </w:pPr>
            <w:r w:rsidRPr="00202AB3">
              <w:rPr>
                <w:rFonts w:cstheme="minorHAnsi"/>
              </w:rPr>
              <w:t>2.0</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0F7828C0" w14:textId="77777777">
            <w:pPr>
              <w:jc w:val="right"/>
              <w:rPr>
                <w:rFonts w:cstheme="minorHAnsi"/>
              </w:rPr>
            </w:pPr>
            <w:r w:rsidRPr="00202AB3">
              <w:rPr>
                <w:rFonts w:cstheme="minorHAnsi"/>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0FC009FF" w14:textId="77777777">
            <w:pPr>
              <w:jc w:val="right"/>
              <w:rPr>
                <w:rFonts w:cstheme="minorHAnsi"/>
              </w:rPr>
            </w:pPr>
            <w:r w:rsidRPr="00202AB3">
              <w:rPr>
                <w:rFonts w:cstheme="minorHAnsi"/>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554C309C" w14:textId="77777777">
            <w:pPr>
              <w:jc w:val="right"/>
              <w:rPr>
                <w:rFonts w:cstheme="minorHAnsi"/>
              </w:rPr>
            </w:pPr>
            <w:r w:rsidRPr="00202AB3">
              <w:rPr>
                <w:rFonts w:cstheme="minorHAnsi"/>
              </w:rPr>
              <w:t xml:space="preserve"> 40 </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66F1BA9E" w14:textId="77777777">
            <w:pPr>
              <w:jc w:val="right"/>
              <w:rPr>
                <w:rFonts w:cstheme="minorHAnsi"/>
              </w:rPr>
            </w:pPr>
            <w:r w:rsidRPr="00202AB3">
              <w:rPr>
                <w:rFonts w:cstheme="minorHAnsi"/>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62913974" w14:textId="77777777">
            <w:pPr>
              <w:jc w:val="right"/>
              <w:rPr>
                <w:rFonts w:cstheme="minorHAnsi"/>
              </w:rPr>
            </w:pPr>
            <w:r w:rsidRPr="00202AB3">
              <w:rPr>
                <w:rFonts w:cstheme="minorHAnsi"/>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78561338" w14:textId="77777777">
            <w:pPr>
              <w:jc w:val="right"/>
              <w:rPr>
                <w:rFonts w:cstheme="minorHAnsi"/>
              </w:rPr>
            </w:pPr>
            <w:r w:rsidRPr="00202AB3">
              <w:rPr>
                <w:rFonts w:cstheme="minorHAnsi"/>
              </w:rPr>
              <w:t xml:space="preserve"> 160 </w:t>
            </w:r>
          </w:p>
        </w:tc>
        <w:tc>
          <w:tcPr>
            <w:tcW w:w="1080" w:type="dxa"/>
            <w:tcBorders>
              <w:top w:val="nil"/>
              <w:left w:val="nil"/>
              <w:bottom w:val="single" w:sz="4" w:space="0" w:color="auto"/>
              <w:right w:val="single" w:sz="4" w:space="0" w:color="auto"/>
            </w:tcBorders>
            <w:vAlign w:val="center"/>
          </w:tcPr>
          <w:p w:rsidR="00234B34" w:rsidRPr="00202AB3" w:rsidP="00DC2450" w14:paraId="192C43C2" w14:textId="77777777">
            <w:pPr>
              <w:jc w:val="right"/>
              <w:rPr>
                <w:rFonts w:cstheme="minorHAnsi"/>
              </w:rPr>
            </w:pPr>
            <w:r w:rsidRPr="00202AB3">
              <w:rPr>
                <w:rFonts w:cstheme="minorHAnsi"/>
              </w:rPr>
              <w:t>$16,993</w:t>
            </w:r>
          </w:p>
        </w:tc>
        <w:tc>
          <w:tcPr>
            <w:tcW w:w="1080" w:type="dxa"/>
            <w:tcBorders>
              <w:top w:val="nil"/>
              <w:left w:val="nil"/>
              <w:bottom w:val="single" w:sz="4" w:space="0" w:color="auto"/>
              <w:right w:val="single" w:sz="4" w:space="0" w:color="auto"/>
            </w:tcBorders>
            <w:vAlign w:val="center"/>
          </w:tcPr>
          <w:p w:rsidR="00234B34" w:rsidRPr="00202AB3" w:rsidP="00DC2450" w14:paraId="5230190E" w14:textId="77777777">
            <w:pPr>
              <w:jc w:val="right"/>
              <w:rPr>
                <w:rFonts w:cstheme="minorHAnsi"/>
              </w:rPr>
            </w:pPr>
            <w:r w:rsidRPr="00202AB3">
              <w:rPr>
                <w:rFonts w:cstheme="minorHAnsi"/>
              </w:rPr>
              <w:t>$16,993</w:t>
            </w:r>
          </w:p>
        </w:tc>
        <w:tc>
          <w:tcPr>
            <w:tcW w:w="1038" w:type="dxa"/>
            <w:tcBorders>
              <w:top w:val="nil"/>
              <w:left w:val="nil"/>
              <w:bottom w:val="single" w:sz="4" w:space="0" w:color="auto"/>
              <w:right w:val="single" w:sz="4" w:space="0" w:color="auto"/>
            </w:tcBorders>
            <w:vAlign w:val="center"/>
          </w:tcPr>
          <w:p w:rsidR="00234B34" w:rsidRPr="00202AB3" w:rsidP="00DC2450" w14:paraId="1A3E150A" w14:textId="77777777">
            <w:pPr>
              <w:jc w:val="right"/>
              <w:rPr>
                <w:rFonts w:cstheme="minorHAnsi"/>
              </w:rPr>
            </w:pPr>
            <w:r w:rsidRPr="00202AB3">
              <w:rPr>
                <w:rFonts w:cstheme="minorHAnsi"/>
              </w:rPr>
              <w:t>$16,993</w:t>
            </w:r>
          </w:p>
        </w:tc>
      </w:tr>
      <w:tr w14:paraId="78659366" w14:textId="77777777" w:rsidTr="00DC2450">
        <w:tblPrEx>
          <w:tblW w:w="13836" w:type="dxa"/>
          <w:tblLayout w:type="fixed"/>
          <w:tblLook w:val="04A0"/>
        </w:tblPrEx>
        <w:trPr>
          <w:trHeight w:val="371"/>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234B34" w:rsidRPr="00202AB3" w:rsidP="00DC2450" w14:paraId="295821D3" w14:textId="77777777">
            <w:pPr>
              <w:rPr>
                <w:rFonts w:cstheme="minorHAnsi"/>
                <w:color w:val="000000"/>
              </w:rPr>
            </w:pPr>
            <w:r w:rsidRPr="00202AB3">
              <w:rPr>
                <w:rFonts w:cstheme="minorHAnsi"/>
                <w:color w:val="000000"/>
              </w:rPr>
              <w:t>Conduct Stakeholder Outreach Efforts</w:t>
            </w:r>
          </w:p>
        </w:tc>
        <w:tc>
          <w:tcPr>
            <w:tcW w:w="1170" w:type="dxa"/>
            <w:tcBorders>
              <w:top w:val="nil"/>
              <w:left w:val="nil"/>
              <w:bottom w:val="single" w:sz="4" w:space="0" w:color="auto"/>
              <w:right w:val="single" w:sz="4" w:space="0" w:color="auto"/>
            </w:tcBorders>
            <w:shd w:val="clear" w:color="auto" w:fill="auto"/>
            <w:vAlign w:val="center"/>
            <w:hideMark/>
          </w:tcPr>
          <w:p w:rsidR="00234B34" w:rsidRPr="00202AB3" w:rsidP="00DC2450" w14:paraId="35165EB7" w14:textId="77777777">
            <w:pPr>
              <w:jc w:val="right"/>
              <w:rPr>
                <w:rFonts w:cstheme="minorHAnsi"/>
              </w:rPr>
            </w:pPr>
            <w:r w:rsidRPr="00202AB3">
              <w:rPr>
                <w:rFonts w:cstheme="minorHAnsi"/>
              </w:rPr>
              <w:t>4.0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363C5BC3" w14:textId="77777777">
            <w:pPr>
              <w:jc w:val="right"/>
              <w:rPr>
                <w:rFonts w:cstheme="minorHAnsi"/>
              </w:rPr>
            </w:pPr>
            <w:r w:rsidRPr="00202AB3">
              <w:rPr>
                <w:rFonts w:cstheme="minorHAnsi"/>
              </w:rPr>
              <w:t>40.0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4499140B" w14:textId="77777777">
            <w:pPr>
              <w:jc w:val="right"/>
              <w:rPr>
                <w:rFonts w:cstheme="minorHAnsi"/>
              </w:rPr>
            </w:pPr>
            <w:r w:rsidRPr="00202AB3">
              <w:rPr>
                <w:rFonts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3FA2B96C" w14:textId="77777777">
            <w:pPr>
              <w:jc w:val="right"/>
              <w:rPr>
                <w:rFonts w:cstheme="minorHAnsi"/>
              </w:rPr>
            </w:pPr>
            <w:r w:rsidRPr="00202AB3">
              <w:rPr>
                <w:rFonts w:cstheme="minorHAnsi"/>
              </w:rPr>
              <w:t>80.0</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60B02C63" w14:textId="77777777">
            <w:pPr>
              <w:jc w:val="right"/>
              <w:rPr>
                <w:rFonts w:cstheme="minorHAnsi"/>
              </w:rPr>
            </w:pPr>
            <w:r w:rsidRPr="00202AB3">
              <w:rPr>
                <w:rFonts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61A3CF18" w14:textId="77777777">
            <w:pPr>
              <w:jc w:val="right"/>
              <w:rPr>
                <w:rFonts w:cstheme="minorHAnsi"/>
              </w:rPr>
            </w:pPr>
            <w:r w:rsidRPr="00202AB3">
              <w:rPr>
                <w:rFonts w:cstheme="minorHAnsi"/>
              </w:rPr>
              <w:t>0</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644CB298" w14:textId="77777777">
            <w:pPr>
              <w:jc w:val="right"/>
              <w:rPr>
                <w:rFonts w:cstheme="minorHAnsi"/>
              </w:rPr>
            </w:pPr>
            <w:r w:rsidRPr="00202AB3">
              <w:rPr>
                <w:rFonts w:cstheme="minorHAnsi"/>
              </w:rPr>
              <w:t>0</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6D6C5A1E" w14:textId="77777777">
            <w:pPr>
              <w:jc w:val="right"/>
              <w:rPr>
                <w:rFonts w:cstheme="minorHAnsi"/>
              </w:rPr>
            </w:pPr>
            <w:r w:rsidRPr="00202AB3">
              <w:rPr>
                <w:rFonts w:cstheme="minorHAnsi"/>
              </w:rPr>
              <w:t>124</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70CA1620" w14:textId="77777777">
            <w:pPr>
              <w:jc w:val="right"/>
              <w:rPr>
                <w:rFonts w:cstheme="minorHAnsi"/>
              </w:rPr>
            </w:pPr>
            <w:r w:rsidRPr="00202AB3">
              <w:rPr>
                <w:rFonts w:cstheme="minorHAnsi"/>
              </w:rPr>
              <w:t>0</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13BFB2C1" w14:textId="77777777">
            <w:pPr>
              <w:jc w:val="right"/>
              <w:rPr>
                <w:rFonts w:cstheme="minorHAnsi"/>
              </w:rPr>
            </w:pPr>
            <w:r w:rsidRPr="00202AB3">
              <w:rPr>
                <w:rFonts w:cstheme="minorHAnsi"/>
              </w:rPr>
              <w:t>0</w:t>
            </w:r>
          </w:p>
        </w:tc>
        <w:tc>
          <w:tcPr>
            <w:tcW w:w="1080" w:type="dxa"/>
            <w:tcBorders>
              <w:top w:val="nil"/>
              <w:left w:val="nil"/>
              <w:bottom w:val="single" w:sz="4" w:space="0" w:color="auto"/>
              <w:right w:val="single" w:sz="4" w:space="0" w:color="auto"/>
            </w:tcBorders>
            <w:vAlign w:val="center"/>
          </w:tcPr>
          <w:p w:rsidR="00234B34" w:rsidRPr="00202AB3" w:rsidP="00DC2450" w14:paraId="3C394398" w14:textId="77777777">
            <w:pPr>
              <w:jc w:val="right"/>
              <w:rPr>
                <w:rFonts w:cstheme="minorHAnsi"/>
              </w:rPr>
            </w:pPr>
            <w:r w:rsidRPr="00202AB3">
              <w:rPr>
                <w:rFonts w:cstheme="minorHAnsi"/>
              </w:rPr>
              <w:t>$14,173</w:t>
            </w:r>
          </w:p>
        </w:tc>
        <w:tc>
          <w:tcPr>
            <w:tcW w:w="1080" w:type="dxa"/>
            <w:tcBorders>
              <w:top w:val="nil"/>
              <w:left w:val="nil"/>
              <w:bottom w:val="single" w:sz="4" w:space="0" w:color="auto"/>
              <w:right w:val="single" w:sz="4" w:space="0" w:color="auto"/>
            </w:tcBorders>
            <w:vAlign w:val="center"/>
          </w:tcPr>
          <w:p w:rsidR="00234B34" w:rsidRPr="00202AB3" w:rsidP="00DC2450" w14:paraId="7BE301DF" w14:textId="77777777">
            <w:pPr>
              <w:jc w:val="right"/>
              <w:rPr>
                <w:rFonts w:cstheme="minorHAnsi"/>
              </w:rPr>
            </w:pPr>
            <w:r w:rsidRPr="00202AB3">
              <w:rPr>
                <w:rFonts w:cstheme="minorHAnsi"/>
              </w:rPr>
              <w:t>$0</w:t>
            </w:r>
          </w:p>
        </w:tc>
        <w:tc>
          <w:tcPr>
            <w:tcW w:w="1038" w:type="dxa"/>
            <w:tcBorders>
              <w:top w:val="nil"/>
              <w:left w:val="nil"/>
              <w:bottom w:val="single" w:sz="4" w:space="0" w:color="auto"/>
              <w:right w:val="single" w:sz="4" w:space="0" w:color="auto"/>
            </w:tcBorders>
            <w:vAlign w:val="center"/>
          </w:tcPr>
          <w:p w:rsidR="00234B34" w:rsidRPr="00202AB3" w:rsidP="00DC2450" w14:paraId="4ECBB82E" w14:textId="77777777">
            <w:pPr>
              <w:jc w:val="right"/>
              <w:rPr>
                <w:rFonts w:cstheme="minorHAnsi"/>
              </w:rPr>
            </w:pPr>
            <w:r w:rsidRPr="00202AB3">
              <w:rPr>
                <w:rFonts w:cstheme="minorHAnsi"/>
              </w:rPr>
              <w:t>$0</w:t>
            </w:r>
          </w:p>
        </w:tc>
      </w:tr>
      <w:tr w14:paraId="6D7A3BF7" w14:textId="77777777" w:rsidTr="00DC2450">
        <w:tblPrEx>
          <w:tblW w:w="13836" w:type="dxa"/>
          <w:tblLayout w:type="fixed"/>
          <w:tblLook w:val="04A0"/>
        </w:tblPrEx>
        <w:trPr>
          <w:trHeight w:val="39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234B34" w:rsidRPr="00202AB3" w:rsidP="00DC2450" w14:paraId="6BD4B653" w14:textId="77777777">
            <w:pPr>
              <w:rPr>
                <w:rFonts w:cstheme="minorHAnsi"/>
                <w:color w:val="000000"/>
              </w:rPr>
            </w:pPr>
            <w:r w:rsidRPr="00202AB3">
              <w:rPr>
                <w:rFonts w:cstheme="minorHAnsi"/>
                <w:color w:val="000000"/>
              </w:rPr>
              <w:t>Expand the Data Tracking System</w:t>
            </w:r>
          </w:p>
        </w:tc>
        <w:tc>
          <w:tcPr>
            <w:tcW w:w="1170" w:type="dxa"/>
            <w:tcBorders>
              <w:top w:val="nil"/>
              <w:left w:val="nil"/>
              <w:bottom w:val="single" w:sz="4" w:space="0" w:color="auto"/>
              <w:right w:val="single" w:sz="4" w:space="0" w:color="auto"/>
            </w:tcBorders>
            <w:shd w:val="clear" w:color="auto" w:fill="auto"/>
            <w:vAlign w:val="center"/>
            <w:hideMark/>
          </w:tcPr>
          <w:p w:rsidR="00234B34" w:rsidRPr="00202AB3" w:rsidP="00DC2450" w14:paraId="5A637B2C" w14:textId="77777777">
            <w:pPr>
              <w:jc w:val="right"/>
              <w:rPr>
                <w:rFonts w:cstheme="minorHAnsi"/>
              </w:rPr>
            </w:pPr>
            <w:r w:rsidRPr="00202AB3">
              <w:rPr>
                <w:rFonts w:cstheme="minorHAnsi"/>
              </w:rPr>
              <w:t>20.0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35792BEA" w14:textId="77777777">
            <w:pPr>
              <w:jc w:val="right"/>
              <w:rPr>
                <w:rFonts w:cstheme="minorHAnsi"/>
              </w:rPr>
            </w:pPr>
            <w:r w:rsidRPr="00202AB3">
              <w:rPr>
                <w:rFonts w:cstheme="minorHAnsi"/>
              </w:rPr>
              <w:t>40.0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04967D30" w14:textId="77777777">
            <w:pPr>
              <w:jc w:val="right"/>
              <w:rPr>
                <w:rFonts w:cstheme="minorHAnsi"/>
              </w:rPr>
            </w:pPr>
            <w:r w:rsidRPr="00202AB3">
              <w:rPr>
                <w:rFonts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234B34" w:rsidRPr="00202AB3" w:rsidP="00DC2450" w14:paraId="1C4D515D" w14:textId="77777777">
            <w:pPr>
              <w:jc w:val="right"/>
              <w:rPr>
                <w:rFonts w:cstheme="minorHAnsi"/>
              </w:rPr>
            </w:pPr>
            <w:r w:rsidRPr="00202AB3">
              <w:rPr>
                <w:rFonts w:cstheme="minorHAnsi"/>
              </w:rPr>
              <w:t>200.0</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5D3715BB" w14:textId="77777777">
            <w:pPr>
              <w:jc w:val="right"/>
              <w:rPr>
                <w:rFonts w:cstheme="minorHAnsi"/>
              </w:rPr>
            </w:pPr>
            <w:r w:rsidRPr="00202AB3">
              <w:rPr>
                <w:rFonts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25498293" w14:textId="77777777">
            <w:pPr>
              <w:jc w:val="right"/>
              <w:rPr>
                <w:rFonts w:cstheme="minorHAnsi"/>
              </w:rPr>
            </w:pPr>
            <w:r w:rsidRPr="00202AB3">
              <w:rPr>
                <w:rFonts w:cstheme="minorHAnsi"/>
              </w:rPr>
              <w:t xml:space="preserve"> 0 </w:t>
            </w:r>
          </w:p>
        </w:tc>
        <w:tc>
          <w:tcPr>
            <w:tcW w:w="630" w:type="dxa"/>
            <w:tcBorders>
              <w:top w:val="nil"/>
              <w:left w:val="nil"/>
              <w:bottom w:val="single" w:sz="4" w:space="0" w:color="auto"/>
              <w:right w:val="single" w:sz="4" w:space="0" w:color="auto"/>
            </w:tcBorders>
            <w:shd w:val="clear" w:color="auto" w:fill="auto"/>
            <w:vAlign w:val="center"/>
            <w:hideMark/>
          </w:tcPr>
          <w:p w:rsidR="00234B34" w:rsidRPr="00202AB3" w:rsidP="00DC2450" w14:paraId="1022FA80" w14:textId="77777777">
            <w:pPr>
              <w:jc w:val="right"/>
              <w:rPr>
                <w:rFonts w:cstheme="minorHAnsi"/>
              </w:rPr>
            </w:pPr>
            <w:r w:rsidRPr="00202AB3">
              <w:rPr>
                <w:rFonts w:cstheme="minorHAnsi"/>
              </w:rPr>
              <w:t xml:space="preserve"> 0 </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28F0C3B6" w14:textId="77777777">
            <w:pPr>
              <w:jc w:val="right"/>
              <w:rPr>
                <w:rFonts w:cstheme="minorHAnsi"/>
              </w:rPr>
            </w:pPr>
            <w:r w:rsidRPr="00202AB3">
              <w:rPr>
                <w:rFonts w:cstheme="minorHAnsi"/>
              </w:rPr>
              <w:t xml:space="preserve"> 260 </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3790F456" w14:textId="77777777">
            <w:pPr>
              <w:jc w:val="right"/>
              <w:rPr>
                <w:rFonts w:cstheme="minorHAnsi"/>
              </w:rPr>
            </w:pPr>
            <w:r w:rsidRPr="00202AB3">
              <w:rPr>
                <w:rFonts w:cstheme="minorHAnsi"/>
              </w:rPr>
              <w:t xml:space="preserve"> 0 </w:t>
            </w:r>
          </w:p>
        </w:tc>
        <w:tc>
          <w:tcPr>
            <w:tcW w:w="720" w:type="dxa"/>
            <w:tcBorders>
              <w:top w:val="nil"/>
              <w:left w:val="nil"/>
              <w:bottom w:val="single" w:sz="4" w:space="0" w:color="auto"/>
              <w:right w:val="single" w:sz="4" w:space="0" w:color="auto"/>
            </w:tcBorders>
            <w:shd w:val="clear" w:color="auto" w:fill="auto"/>
            <w:vAlign w:val="center"/>
            <w:hideMark/>
          </w:tcPr>
          <w:p w:rsidR="00234B34" w:rsidRPr="00202AB3" w:rsidP="00DC2450" w14:paraId="4EFA4B34" w14:textId="77777777">
            <w:pPr>
              <w:jc w:val="right"/>
              <w:rPr>
                <w:rFonts w:cstheme="minorHAnsi"/>
              </w:rPr>
            </w:pPr>
            <w:r w:rsidRPr="00202AB3">
              <w:rPr>
                <w:rFonts w:cstheme="minorHAnsi"/>
              </w:rPr>
              <w:t xml:space="preserve"> 0 </w:t>
            </w:r>
          </w:p>
        </w:tc>
        <w:tc>
          <w:tcPr>
            <w:tcW w:w="1080" w:type="dxa"/>
            <w:tcBorders>
              <w:top w:val="nil"/>
              <w:left w:val="nil"/>
              <w:bottom w:val="single" w:sz="4" w:space="0" w:color="auto"/>
              <w:right w:val="single" w:sz="4" w:space="0" w:color="auto"/>
            </w:tcBorders>
            <w:vAlign w:val="center"/>
          </w:tcPr>
          <w:p w:rsidR="00234B34" w:rsidRPr="00202AB3" w:rsidP="00DC2450" w14:paraId="7323DA10" w14:textId="77777777">
            <w:pPr>
              <w:jc w:val="right"/>
              <w:rPr>
                <w:rFonts w:cstheme="minorHAnsi"/>
              </w:rPr>
            </w:pPr>
            <w:r w:rsidRPr="00202AB3">
              <w:rPr>
                <w:rFonts w:cstheme="minorHAnsi"/>
              </w:rPr>
              <w:t>$31,656</w:t>
            </w:r>
          </w:p>
        </w:tc>
        <w:tc>
          <w:tcPr>
            <w:tcW w:w="1080" w:type="dxa"/>
            <w:tcBorders>
              <w:top w:val="nil"/>
              <w:left w:val="nil"/>
              <w:bottom w:val="single" w:sz="4" w:space="0" w:color="auto"/>
              <w:right w:val="single" w:sz="4" w:space="0" w:color="auto"/>
            </w:tcBorders>
            <w:vAlign w:val="center"/>
          </w:tcPr>
          <w:p w:rsidR="00234B34" w:rsidRPr="00202AB3" w:rsidP="00DC2450" w14:paraId="41717F4A" w14:textId="77777777">
            <w:pPr>
              <w:jc w:val="right"/>
              <w:rPr>
                <w:rFonts w:cstheme="minorHAnsi"/>
              </w:rPr>
            </w:pPr>
            <w:r w:rsidRPr="00202AB3">
              <w:rPr>
                <w:rFonts w:cstheme="minorHAnsi"/>
              </w:rPr>
              <w:t>$0</w:t>
            </w:r>
          </w:p>
        </w:tc>
        <w:tc>
          <w:tcPr>
            <w:tcW w:w="1038" w:type="dxa"/>
            <w:tcBorders>
              <w:top w:val="nil"/>
              <w:left w:val="nil"/>
              <w:bottom w:val="single" w:sz="4" w:space="0" w:color="auto"/>
              <w:right w:val="single" w:sz="4" w:space="0" w:color="auto"/>
            </w:tcBorders>
            <w:vAlign w:val="center"/>
          </w:tcPr>
          <w:p w:rsidR="00234B34" w:rsidRPr="00202AB3" w:rsidP="00DC2450" w14:paraId="3A2D0DE1" w14:textId="77777777">
            <w:pPr>
              <w:jc w:val="right"/>
              <w:rPr>
                <w:rFonts w:cstheme="minorHAnsi"/>
              </w:rPr>
            </w:pPr>
            <w:r w:rsidRPr="00202AB3">
              <w:rPr>
                <w:rFonts w:cstheme="minorHAnsi"/>
              </w:rPr>
              <w:t>$0</w:t>
            </w:r>
          </w:p>
        </w:tc>
      </w:tr>
    </w:tbl>
    <w:p w:rsidR="00234B34" w:rsidRPr="00202AB3" w:rsidP="00234B34" w14:paraId="055B5AA9" w14:textId="77777777">
      <w:pPr>
        <w:rPr>
          <w:rFonts w:cstheme="minorHAnsi"/>
          <w:b/>
        </w:rPr>
        <w:sectPr w:rsidSect="00234B34">
          <w:pgSz w:w="15840" w:h="12240" w:orient="landscape"/>
          <w:pgMar w:top="1140" w:right="880" w:bottom="900" w:left="1340" w:header="0" w:footer="704" w:gutter="0"/>
          <w:cols w:space="720"/>
        </w:sectPr>
      </w:pPr>
    </w:p>
    <w:p w:rsidR="00234B34" w:rsidRPr="00202AB3" w:rsidP="00234B34" w14:paraId="1CB1B67A" w14:textId="77777777">
      <w:pPr>
        <w:pStyle w:val="BodyText"/>
        <w:rPr>
          <w:rFonts w:asciiTheme="minorHAnsi" w:hAnsiTheme="minorHAnsi" w:cstheme="minorHAnsi"/>
          <w:b/>
          <w:bCs/>
          <w:sz w:val="22"/>
          <w:szCs w:val="22"/>
        </w:rPr>
      </w:pPr>
      <w:r w:rsidRPr="00202AB3">
        <w:rPr>
          <w:rFonts w:asciiTheme="minorHAnsi" w:hAnsiTheme="minorHAnsi" w:cstheme="minorHAnsi"/>
          <w:b/>
          <w:bCs/>
          <w:sz w:val="22"/>
          <w:szCs w:val="22"/>
        </w:rPr>
        <w:t xml:space="preserve">Table </w:t>
      </w:r>
      <w:r w:rsidRPr="00202AB3">
        <w:rPr>
          <w:rFonts w:asciiTheme="minorHAnsi" w:hAnsiTheme="minorHAnsi" w:cstheme="minorHAnsi"/>
          <w:b/>
          <w:bCs/>
          <w:sz w:val="22"/>
          <w:szCs w:val="22"/>
        </w:rPr>
        <w:fldChar w:fldCharType="begin"/>
      </w:r>
      <w:r w:rsidRPr="00202AB3">
        <w:rPr>
          <w:rFonts w:asciiTheme="minorHAnsi" w:hAnsiTheme="minorHAnsi" w:cstheme="minorHAnsi"/>
          <w:b/>
          <w:bCs/>
          <w:sz w:val="22"/>
          <w:szCs w:val="22"/>
        </w:rPr>
        <w:instrText xml:space="preserve"> SEQ Table \* ROMAN </w:instrText>
      </w:r>
      <w:r w:rsidRPr="00202AB3">
        <w:rPr>
          <w:rFonts w:asciiTheme="minorHAnsi" w:hAnsiTheme="minorHAnsi" w:cstheme="minorHAnsi"/>
          <w:b/>
          <w:bCs/>
          <w:sz w:val="22"/>
          <w:szCs w:val="22"/>
        </w:rPr>
        <w:fldChar w:fldCharType="separate"/>
      </w:r>
      <w:r w:rsidRPr="00202AB3">
        <w:rPr>
          <w:rFonts w:asciiTheme="minorHAnsi" w:hAnsiTheme="minorHAnsi" w:cstheme="minorHAnsi"/>
          <w:b/>
          <w:bCs/>
          <w:noProof/>
          <w:sz w:val="22"/>
          <w:szCs w:val="22"/>
        </w:rPr>
        <w:t>V</w:t>
      </w:r>
      <w:r w:rsidRPr="00202AB3">
        <w:rPr>
          <w:rFonts w:asciiTheme="minorHAnsi" w:hAnsiTheme="minorHAnsi" w:cstheme="minorHAnsi"/>
          <w:b/>
          <w:bCs/>
          <w:sz w:val="22"/>
          <w:szCs w:val="22"/>
        </w:rPr>
        <w:fldChar w:fldCharType="end"/>
      </w:r>
      <w:r w:rsidRPr="00202AB3">
        <w:rPr>
          <w:rFonts w:asciiTheme="minorHAnsi" w:hAnsiTheme="minorHAnsi" w:cstheme="minorHAnsi"/>
          <w:b/>
          <w:bCs/>
          <w:sz w:val="22"/>
          <w:szCs w:val="22"/>
        </w:rPr>
        <w:t>. Respondent Burden and Cost Table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3248"/>
        <w:gridCol w:w="810"/>
        <w:gridCol w:w="810"/>
        <w:gridCol w:w="722"/>
        <w:gridCol w:w="807"/>
        <w:gridCol w:w="812"/>
        <w:gridCol w:w="810"/>
        <w:gridCol w:w="1168"/>
        <w:gridCol w:w="1261"/>
        <w:gridCol w:w="1171"/>
      </w:tblGrid>
      <w:tr w14:paraId="3CA64115" w14:textId="77777777" w:rsidTr="00DC2450">
        <w:tblPrEx>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6"/>
          <w:tblHeader/>
        </w:trPr>
        <w:tc>
          <w:tcPr>
            <w:tcW w:w="752" w:type="pct"/>
            <w:vMerge w:val="restart"/>
            <w:shd w:val="clear" w:color="000000" w:fill="F2F2F2"/>
            <w:vAlign w:val="center"/>
            <w:hideMark/>
          </w:tcPr>
          <w:p w:rsidR="00234B34" w:rsidRPr="00202AB3" w:rsidP="00DC2450" w14:paraId="68B218D2" w14:textId="77777777">
            <w:pPr>
              <w:jc w:val="center"/>
              <w:rPr>
                <w:rFonts w:cstheme="minorHAnsi"/>
                <w:b/>
                <w:bCs/>
                <w:color w:val="000000"/>
              </w:rPr>
            </w:pPr>
            <w:r w:rsidRPr="00202AB3">
              <w:rPr>
                <w:rFonts w:cstheme="minorHAnsi"/>
                <w:b/>
                <w:bCs/>
                <w:color w:val="000000"/>
              </w:rPr>
              <w:t xml:space="preserve">Respondent Sector </w:t>
            </w:r>
          </w:p>
        </w:tc>
        <w:tc>
          <w:tcPr>
            <w:tcW w:w="1188" w:type="pct"/>
            <w:vMerge w:val="restart"/>
            <w:shd w:val="clear" w:color="000000" w:fill="F2F2F2"/>
            <w:vAlign w:val="center"/>
            <w:hideMark/>
          </w:tcPr>
          <w:p w:rsidR="00234B34" w:rsidRPr="00202AB3" w:rsidP="00DC2450" w14:paraId="136F1A77" w14:textId="77777777">
            <w:pPr>
              <w:jc w:val="center"/>
              <w:rPr>
                <w:rFonts w:cstheme="minorHAnsi"/>
                <w:b/>
                <w:bCs/>
                <w:color w:val="000000"/>
              </w:rPr>
            </w:pPr>
            <w:r w:rsidRPr="00202AB3">
              <w:rPr>
                <w:rFonts w:cstheme="minorHAnsi"/>
                <w:b/>
                <w:bCs/>
                <w:color w:val="000000"/>
              </w:rPr>
              <w:t xml:space="preserve"> Activity </w:t>
            </w:r>
          </w:p>
        </w:tc>
        <w:tc>
          <w:tcPr>
            <w:tcW w:w="856" w:type="pct"/>
            <w:gridSpan w:val="3"/>
            <w:shd w:val="clear" w:color="000000" w:fill="F2F2F2"/>
            <w:vAlign w:val="center"/>
            <w:hideMark/>
          </w:tcPr>
          <w:p w:rsidR="00234B34" w:rsidRPr="00202AB3" w:rsidP="00DC2450" w14:paraId="28570978" w14:textId="77777777">
            <w:pPr>
              <w:jc w:val="center"/>
              <w:rPr>
                <w:rFonts w:cstheme="minorHAnsi"/>
                <w:b/>
                <w:bCs/>
                <w:color w:val="000000"/>
              </w:rPr>
            </w:pPr>
            <w:r w:rsidRPr="00202AB3">
              <w:rPr>
                <w:rFonts w:cstheme="minorHAnsi"/>
                <w:b/>
                <w:bCs/>
                <w:color w:val="000000"/>
              </w:rPr>
              <w:t xml:space="preserve"> Respondents per Activity per Year </w:t>
            </w:r>
          </w:p>
        </w:tc>
        <w:tc>
          <w:tcPr>
            <w:tcW w:w="888" w:type="pct"/>
            <w:gridSpan w:val="3"/>
            <w:shd w:val="clear" w:color="000000" w:fill="F2F2F2"/>
            <w:vAlign w:val="center"/>
          </w:tcPr>
          <w:p w:rsidR="00234B34" w:rsidRPr="00202AB3" w:rsidP="00DC2450" w14:paraId="2E1309F3" w14:textId="77777777">
            <w:pPr>
              <w:jc w:val="center"/>
              <w:rPr>
                <w:rFonts w:cstheme="minorHAnsi"/>
                <w:b/>
                <w:bCs/>
                <w:color w:val="000000"/>
              </w:rPr>
            </w:pPr>
            <w:r w:rsidRPr="00202AB3">
              <w:rPr>
                <w:rFonts w:cstheme="minorHAnsi"/>
                <w:b/>
                <w:bCs/>
                <w:color w:val="000000"/>
              </w:rPr>
              <w:t>Total Hours per Year</w:t>
            </w:r>
          </w:p>
        </w:tc>
        <w:tc>
          <w:tcPr>
            <w:tcW w:w="1316" w:type="pct"/>
            <w:gridSpan w:val="3"/>
            <w:shd w:val="clear" w:color="000000" w:fill="F2F2F2"/>
            <w:vAlign w:val="center"/>
          </w:tcPr>
          <w:p w:rsidR="00234B34" w:rsidRPr="00202AB3" w:rsidP="00DC2450" w14:paraId="2B718273" w14:textId="77777777">
            <w:pPr>
              <w:jc w:val="center"/>
              <w:rPr>
                <w:rFonts w:cstheme="minorHAnsi"/>
                <w:b/>
                <w:bCs/>
                <w:color w:val="000000"/>
              </w:rPr>
            </w:pPr>
            <w:r w:rsidRPr="00202AB3">
              <w:rPr>
                <w:rFonts w:cstheme="minorHAnsi"/>
                <w:b/>
                <w:bCs/>
                <w:color w:val="000000"/>
              </w:rPr>
              <w:t>Total Cost per Year</w:t>
            </w:r>
          </w:p>
        </w:tc>
      </w:tr>
      <w:tr w14:paraId="25DF6555" w14:textId="77777777" w:rsidTr="00DC2450">
        <w:tblPrEx>
          <w:tblW w:w="5024" w:type="pct"/>
          <w:tblLayout w:type="fixed"/>
          <w:tblLook w:val="04A0"/>
        </w:tblPrEx>
        <w:trPr>
          <w:trHeight w:val="346"/>
          <w:tblHeader/>
        </w:trPr>
        <w:tc>
          <w:tcPr>
            <w:tcW w:w="752" w:type="pct"/>
            <w:vMerge/>
            <w:tcBorders>
              <w:bottom w:val="single" w:sz="4" w:space="0" w:color="auto"/>
            </w:tcBorders>
            <w:vAlign w:val="center"/>
            <w:hideMark/>
          </w:tcPr>
          <w:p w:rsidR="00234B34" w:rsidRPr="00202AB3" w:rsidP="00DC2450" w14:paraId="511B8B29" w14:textId="77777777">
            <w:pPr>
              <w:rPr>
                <w:rFonts w:cstheme="minorHAnsi"/>
                <w:b/>
                <w:bCs/>
                <w:color w:val="000000"/>
              </w:rPr>
            </w:pPr>
          </w:p>
        </w:tc>
        <w:tc>
          <w:tcPr>
            <w:tcW w:w="1188" w:type="pct"/>
            <w:vMerge/>
            <w:vAlign w:val="center"/>
            <w:hideMark/>
          </w:tcPr>
          <w:p w:rsidR="00234B34" w:rsidRPr="00202AB3" w:rsidP="00DC2450" w14:paraId="28B67724" w14:textId="77777777">
            <w:pPr>
              <w:rPr>
                <w:rFonts w:cstheme="minorHAnsi"/>
                <w:b/>
                <w:bCs/>
                <w:color w:val="000000"/>
              </w:rPr>
            </w:pPr>
          </w:p>
        </w:tc>
        <w:tc>
          <w:tcPr>
            <w:tcW w:w="296" w:type="pct"/>
            <w:shd w:val="clear" w:color="000000" w:fill="F2F2F2"/>
            <w:vAlign w:val="center"/>
            <w:hideMark/>
          </w:tcPr>
          <w:p w:rsidR="00234B34" w:rsidRPr="00202AB3" w:rsidP="00DC2450" w14:paraId="7B057259" w14:textId="77777777">
            <w:pPr>
              <w:jc w:val="center"/>
              <w:rPr>
                <w:rFonts w:cstheme="minorHAnsi"/>
                <w:b/>
                <w:bCs/>
                <w:color w:val="000000"/>
              </w:rPr>
            </w:pPr>
            <w:r w:rsidRPr="00202AB3">
              <w:rPr>
                <w:rFonts w:cstheme="minorHAnsi"/>
                <w:b/>
                <w:bCs/>
                <w:color w:val="000000"/>
              </w:rPr>
              <w:t xml:space="preserve"> Y1 </w:t>
            </w:r>
          </w:p>
        </w:tc>
        <w:tc>
          <w:tcPr>
            <w:tcW w:w="296" w:type="pct"/>
            <w:shd w:val="clear" w:color="000000" w:fill="F2F2F2"/>
            <w:vAlign w:val="center"/>
            <w:hideMark/>
          </w:tcPr>
          <w:p w:rsidR="00234B34" w:rsidRPr="00202AB3" w:rsidP="00DC2450" w14:paraId="1B00AB1C" w14:textId="77777777">
            <w:pPr>
              <w:jc w:val="center"/>
              <w:rPr>
                <w:rFonts w:cstheme="minorHAnsi"/>
                <w:b/>
                <w:bCs/>
                <w:color w:val="000000"/>
              </w:rPr>
            </w:pPr>
            <w:r w:rsidRPr="00202AB3">
              <w:rPr>
                <w:rFonts w:cstheme="minorHAnsi"/>
                <w:b/>
                <w:bCs/>
                <w:color w:val="000000"/>
              </w:rPr>
              <w:t xml:space="preserve"> Y2 </w:t>
            </w:r>
          </w:p>
        </w:tc>
        <w:tc>
          <w:tcPr>
            <w:tcW w:w="264" w:type="pct"/>
            <w:shd w:val="clear" w:color="000000" w:fill="F2F2F2"/>
            <w:vAlign w:val="center"/>
            <w:hideMark/>
          </w:tcPr>
          <w:p w:rsidR="00234B34" w:rsidRPr="00202AB3" w:rsidP="00DC2450" w14:paraId="03B0FE82" w14:textId="77777777">
            <w:pPr>
              <w:jc w:val="center"/>
              <w:rPr>
                <w:rFonts w:cstheme="minorHAnsi"/>
                <w:b/>
                <w:bCs/>
                <w:color w:val="000000"/>
              </w:rPr>
            </w:pPr>
            <w:r w:rsidRPr="00202AB3">
              <w:rPr>
                <w:rFonts w:cstheme="minorHAnsi"/>
                <w:b/>
                <w:bCs/>
                <w:color w:val="000000"/>
              </w:rPr>
              <w:t xml:space="preserve"> Y3 </w:t>
            </w:r>
          </w:p>
        </w:tc>
        <w:tc>
          <w:tcPr>
            <w:tcW w:w="295" w:type="pct"/>
            <w:shd w:val="clear" w:color="000000" w:fill="F2F2F2"/>
            <w:vAlign w:val="center"/>
          </w:tcPr>
          <w:p w:rsidR="00234B34" w:rsidRPr="00202AB3" w:rsidP="00DC2450" w14:paraId="38207095" w14:textId="77777777">
            <w:pPr>
              <w:jc w:val="center"/>
              <w:rPr>
                <w:rFonts w:cstheme="minorHAnsi"/>
                <w:b/>
                <w:bCs/>
                <w:color w:val="000000"/>
              </w:rPr>
            </w:pPr>
            <w:r w:rsidRPr="00202AB3">
              <w:rPr>
                <w:rFonts w:cstheme="minorHAnsi"/>
                <w:b/>
                <w:bCs/>
                <w:color w:val="000000"/>
              </w:rPr>
              <w:t xml:space="preserve"> Y1 </w:t>
            </w:r>
          </w:p>
        </w:tc>
        <w:tc>
          <w:tcPr>
            <w:tcW w:w="297" w:type="pct"/>
            <w:shd w:val="clear" w:color="000000" w:fill="F2F2F2"/>
            <w:vAlign w:val="center"/>
          </w:tcPr>
          <w:p w:rsidR="00234B34" w:rsidRPr="00202AB3" w:rsidP="00DC2450" w14:paraId="4F8BD62D" w14:textId="77777777">
            <w:pPr>
              <w:jc w:val="center"/>
              <w:rPr>
                <w:rFonts w:cstheme="minorHAnsi"/>
                <w:b/>
                <w:bCs/>
                <w:color w:val="000000"/>
              </w:rPr>
            </w:pPr>
            <w:r w:rsidRPr="00202AB3">
              <w:rPr>
                <w:rFonts w:cstheme="minorHAnsi"/>
                <w:b/>
                <w:bCs/>
                <w:color w:val="000000"/>
              </w:rPr>
              <w:t xml:space="preserve"> Y2 </w:t>
            </w:r>
          </w:p>
        </w:tc>
        <w:tc>
          <w:tcPr>
            <w:tcW w:w="296" w:type="pct"/>
            <w:shd w:val="clear" w:color="000000" w:fill="F2F2F2"/>
            <w:vAlign w:val="center"/>
          </w:tcPr>
          <w:p w:rsidR="00234B34" w:rsidRPr="00202AB3" w:rsidP="00DC2450" w14:paraId="42A45237" w14:textId="77777777">
            <w:pPr>
              <w:jc w:val="center"/>
              <w:rPr>
                <w:rFonts w:cstheme="minorHAnsi"/>
                <w:b/>
                <w:bCs/>
                <w:color w:val="000000"/>
              </w:rPr>
            </w:pPr>
            <w:r w:rsidRPr="00202AB3">
              <w:rPr>
                <w:rFonts w:cstheme="minorHAnsi"/>
                <w:b/>
                <w:bCs/>
                <w:color w:val="000000"/>
              </w:rPr>
              <w:t xml:space="preserve"> Y3 </w:t>
            </w:r>
          </w:p>
        </w:tc>
        <w:tc>
          <w:tcPr>
            <w:tcW w:w="427" w:type="pct"/>
            <w:shd w:val="clear" w:color="000000" w:fill="F2F2F2"/>
            <w:vAlign w:val="center"/>
          </w:tcPr>
          <w:p w:rsidR="00234B34" w:rsidRPr="00202AB3" w:rsidP="00DC2450" w14:paraId="34F2E7F7" w14:textId="77777777">
            <w:pPr>
              <w:jc w:val="center"/>
              <w:rPr>
                <w:rFonts w:cstheme="minorHAnsi"/>
                <w:b/>
                <w:bCs/>
                <w:color w:val="000000"/>
              </w:rPr>
            </w:pPr>
            <w:r w:rsidRPr="00202AB3">
              <w:rPr>
                <w:rFonts w:cstheme="minorHAnsi"/>
                <w:b/>
                <w:bCs/>
                <w:color w:val="000000"/>
              </w:rPr>
              <w:t xml:space="preserve"> Y1 </w:t>
            </w:r>
          </w:p>
        </w:tc>
        <w:tc>
          <w:tcPr>
            <w:tcW w:w="461" w:type="pct"/>
            <w:shd w:val="clear" w:color="000000" w:fill="F2F2F2"/>
            <w:vAlign w:val="center"/>
          </w:tcPr>
          <w:p w:rsidR="00234B34" w:rsidRPr="00202AB3" w:rsidP="00DC2450" w14:paraId="65B9BC5B" w14:textId="77777777">
            <w:pPr>
              <w:jc w:val="center"/>
              <w:rPr>
                <w:rFonts w:cstheme="minorHAnsi"/>
                <w:b/>
                <w:bCs/>
                <w:color w:val="000000"/>
              </w:rPr>
            </w:pPr>
            <w:r w:rsidRPr="00202AB3">
              <w:rPr>
                <w:rFonts w:cstheme="minorHAnsi"/>
                <w:b/>
                <w:bCs/>
                <w:color w:val="000000"/>
              </w:rPr>
              <w:t xml:space="preserve"> Y2 </w:t>
            </w:r>
          </w:p>
        </w:tc>
        <w:tc>
          <w:tcPr>
            <w:tcW w:w="428" w:type="pct"/>
            <w:shd w:val="clear" w:color="000000" w:fill="F2F2F2"/>
            <w:vAlign w:val="center"/>
          </w:tcPr>
          <w:p w:rsidR="00234B34" w:rsidRPr="00202AB3" w:rsidP="00DC2450" w14:paraId="217BCFCB" w14:textId="77777777">
            <w:pPr>
              <w:jc w:val="center"/>
              <w:rPr>
                <w:rFonts w:cstheme="minorHAnsi"/>
                <w:b/>
                <w:bCs/>
                <w:color w:val="000000"/>
              </w:rPr>
            </w:pPr>
            <w:r w:rsidRPr="00202AB3">
              <w:rPr>
                <w:rFonts w:cstheme="minorHAnsi"/>
                <w:b/>
                <w:bCs/>
                <w:color w:val="000000"/>
              </w:rPr>
              <w:t xml:space="preserve"> Y3 </w:t>
            </w:r>
          </w:p>
        </w:tc>
      </w:tr>
      <w:tr w14:paraId="1C47C787" w14:textId="77777777" w:rsidTr="00DC2450">
        <w:tblPrEx>
          <w:tblW w:w="5024" w:type="pct"/>
          <w:tblLayout w:type="fixed"/>
          <w:tblLook w:val="04A0"/>
        </w:tblPrEx>
        <w:trPr>
          <w:trHeight w:val="346"/>
        </w:trPr>
        <w:tc>
          <w:tcPr>
            <w:tcW w:w="752" w:type="pct"/>
            <w:vMerge w:val="restart"/>
            <w:tcBorders>
              <w:bottom w:val="double" w:sz="4" w:space="0" w:color="auto"/>
            </w:tcBorders>
            <w:shd w:val="clear" w:color="auto" w:fill="auto"/>
            <w:vAlign w:val="center"/>
            <w:hideMark/>
          </w:tcPr>
          <w:p w:rsidR="00234B34" w:rsidRPr="00202AB3" w:rsidP="00DC2450" w14:paraId="063F2568" w14:textId="77777777">
            <w:pPr>
              <w:rPr>
                <w:rFonts w:cstheme="minorHAnsi"/>
              </w:rPr>
            </w:pPr>
            <w:r w:rsidRPr="00202AB3">
              <w:rPr>
                <w:rFonts w:cstheme="minorHAnsi"/>
              </w:rPr>
              <w:t>Refrigeration and Air Conditioning</w:t>
            </w:r>
          </w:p>
        </w:tc>
        <w:tc>
          <w:tcPr>
            <w:tcW w:w="1188" w:type="pct"/>
            <w:shd w:val="clear" w:color="auto" w:fill="auto"/>
            <w:vAlign w:val="center"/>
            <w:hideMark/>
          </w:tcPr>
          <w:p w:rsidR="00234B34" w:rsidRPr="00202AB3" w:rsidP="00DC2450" w14:paraId="3F8AAABF" w14:textId="77777777">
            <w:pPr>
              <w:rPr>
                <w:rFonts w:cstheme="minorHAnsi"/>
              </w:rPr>
            </w:pPr>
            <w:r w:rsidRPr="00202AB3">
              <w:rPr>
                <w:rFonts w:cstheme="minorHAnsi"/>
              </w:rPr>
              <w:t>One-time label development/redesign</w:t>
            </w:r>
          </w:p>
        </w:tc>
        <w:tc>
          <w:tcPr>
            <w:tcW w:w="296" w:type="pct"/>
            <w:shd w:val="clear" w:color="auto" w:fill="auto"/>
            <w:vAlign w:val="center"/>
            <w:hideMark/>
          </w:tcPr>
          <w:p w:rsidR="00234B34" w:rsidRPr="00202AB3" w:rsidP="00DC2450" w14:paraId="45C5426B" w14:textId="77777777">
            <w:pPr>
              <w:jc w:val="right"/>
              <w:rPr>
                <w:rFonts w:cstheme="minorHAnsi"/>
              </w:rPr>
            </w:pPr>
            <w:r w:rsidRPr="00202AB3">
              <w:rPr>
                <w:rFonts w:cstheme="minorHAnsi"/>
              </w:rPr>
              <w:t>128</w:t>
            </w:r>
          </w:p>
        </w:tc>
        <w:tc>
          <w:tcPr>
            <w:tcW w:w="296" w:type="pct"/>
            <w:shd w:val="clear" w:color="auto" w:fill="auto"/>
            <w:vAlign w:val="center"/>
            <w:hideMark/>
          </w:tcPr>
          <w:p w:rsidR="00234B34" w:rsidRPr="00202AB3" w:rsidP="00DC2450" w14:paraId="3B91E554" w14:textId="77777777">
            <w:pPr>
              <w:jc w:val="right"/>
              <w:rPr>
                <w:rFonts w:cstheme="minorHAnsi"/>
              </w:rPr>
            </w:pPr>
            <w:r w:rsidRPr="00202AB3">
              <w:rPr>
                <w:rFonts w:cstheme="minorHAnsi"/>
              </w:rPr>
              <w:t>0</w:t>
            </w:r>
          </w:p>
        </w:tc>
        <w:tc>
          <w:tcPr>
            <w:tcW w:w="264" w:type="pct"/>
            <w:shd w:val="clear" w:color="auto" w:fill="auto"/>
            <w:vAlign w:val="center"/>
            <w:hideMark/>
          </w:tcPr>
          <w:p w:rsidR="00234B34" w:rsidRPr="00202AB3" w:rsidP="00DC2450" w14:paraId="671794EA" w14:textId="77777777">
            <w:pPr>
              <w:jc w:val="right"/>
              <w:rPr>
                <w:rFonts w:cstheme="minorHAnsi"/>
              </w:rPr>
            </w:pPr>
            <w:r w:rsidRPr="00202AB3">
              <w:rPr>
                <w:rFonts w:cstheme="minorHAnsi"/>
              </w:rPr>
              <w:t>0</w:t>
            </w:r>
          </w:p>
        </w:tc>
        <w:tc>
          <w:tcPr>
            <w:tcW w:w="295" w:type="pct"/>
            <w:shd w:val="clear" w:color="auto" w:fill="auto"/>
            <w:vAlign w:val="center"/>
          </w:tcPr>
          <w:p w:rsidR="00234B34" w:rsidRPr="00202AB3" w:rsidP="00DC2450" w14:paraId="0EB8C734" w14:textId="77777777">
            <w:pPr>
              <w:jc w:val="right"/>
              <w:rPr>
                <w:rFonts w:cstheme="minorHAnsi"/>
              </w:rPr>
            </w:pPr>
            <w:r w:rsidRPr="00202AB3">
              <w:rPr>
                <w:rFonts w:cstheme="minorHAnsi"/>
              </w:rPr>
              <w:t>1,744</w:t>
            </w:r>
          </w:p>
        </w:tc>
        <w:tc>
          <w:tcPr>
            <w:tcW w:w="297" w:type="pct"/>
            <w:shd w:val="clear" w:color="auto" w:fill="auto"/>
            <w:vAlign w:val="center"/>
          </w:tcPr>
          <w:p w:rsidR="00234B34" w:rsidRPr="00202AB3" w:rsidP="00DC2450" w14:paraId="61BEC279" w14:textId="77777777">
            <w:pPr>
              <w:jc w:val="right"/>
              <w:rPr>
                <w:rFonts w:cstheme="minorHAnsi"/>
              </w:rPr>
            </w:pPr>
            <w:r w:rsidRPr="00202AB3">
              <w:rPr>
                <w:rFonts w:cstheme="minorHAnsi"/>
              </w:rPr>
              <w:t>0</w:t>
            </w:r>
          </w:p>
        </w:tc>
        <w:tc>
          <w:tcPr>
            <w:tcW w:w="296" w:type="pct"/>
            <w:shd w:val="clear" w:color="auto" w:fill="auto"/>
            <w:vAlign w:val="center"/>
          </w:tcPr>
          <w:p w:rsidR="00234B34" w:rsidRPr="00202AB3" w:rsidP="00DC2450" w14:paraId="6E3778B7" w14:textId="77777777">
            <w:pPr>
              <w:jc w:val="right"/>
              <w:rPr>
                <w:rFonts w:cstheme="minorHAnsi"/>
              </w:rPr>
            </w:pPr>
            <w:r w:rsidRPr="00202AB3">
              <w:rPr>
                <w:rFonts w:cstheme="minorHAnsi"/>
              </w:rPr>
              <w:t>0</w:t>
            </w:r>
          </w:p>
        </w:tc>
        <w:tc>
          <w:tcPr>
            <w:tcW w:w="427" w:type="pct"/>
            <w:shd w:val="clear" w:color="auto" w:fill="auto"/>
            <w:vAlign w:val="center"/>
          </w:tcPr>
          <w:p w:rsidR="00234B34" w:rsidRPr="00202AB3" w:rsidP="00DC2450" w14:paraId="611EFFBC" w14:textId="77777777">
            <w:pPr>
              <w:jc w:val="right"/>
              <w:rPr>
                <w:rFonts w:cstheme="minorHAnsi"/>
              </w:rPr>
            </w:pPr>
            <w:r w:rsidRPr="00202AB3">
              <w:rPr>
                <w:rFonts w:cstheme="minorHAnsi"/>
              </w:rPr>
              <w:t>$221,736</w:t>
            </w:r>
          </w:p>
        </w:tc>
        <w:tc>
          <w:tcPr>
            <w:tcW w:w="461" w:type="pct"/>
            <w:shd w:val="clear" w:color="auto" w:fill="auto"/>
            <w:vAlign w:val="center"/>
          </w:tcPr>
          <w:p w:rsidR="00234B34" w:rsidRPr="00202AB3" w:rsidP="00DC2450" w14:paraId="7D45C7DA" w14:textId="77777777">
            <w:pPr>
              <w:jc w:val="right"/>
              <w:rPr>
                <w:rFonts w:cstheme="minorHAnsi"/>
              </w:rPr>
            </w:pPr>
            <w:r w:rsidRPr="00202AB3">
              <w:rPr>
                <w:rFonts w:cstheme="minorHAnsi"/>
              </w:rPr>
              <w:t>$0</w:t>
            </w:r>
          </w:p>
        </w:tc>
        <w:tc>
          <w:tcPr>
            <w:tcW w:w="428" w:type="pct"/>
            <w:shd w:val="clear" w:color="auto" w:fill="auto"/>
            <w:vAlign w:val="center"/>
          </w:tcPr>
          <w:p w:rsidR="00234B34" w:rsidRPr="00202AB3" w:rsidP="00DC2450" w14:paraId="7911005C" w14:textId="77777777">
            <w:pPr>
              <w:jc w:val="right"/>
              <w:rPr>
                <w:rFonts w:cstheme="minorHAnsi"/>
              </w:rPr>
            </w:pPr>
            <w:r w:rsidRPr="00202AB3">
              <w:rPr>
                <w:rFonts w:cstheme="minorHAnsi"/>
              </w:rPr>
              <w:t>$0</w:t>
            </w:r>
          </w:p>
        </w:tc>
      </w:tr>
      <w:tr w14:paraId="11B40CCB" w14:textId="77777777" w:rsidTr="00DC2450">
        <w:tblPrEx>
          <w:tblW w:w="5024" w:type="pct"/>
          <w:tblLayout w:type="fixed"/>
          <w:tblLook w:val="04A0"/>
        </w:tblPrEx>
        <w:trPr>
          <w:trHeight w:val="346"/>
        </w:trPr>
        <w:tc>
          <w:tcPr>
            <w:tcW w:w="752" w:type="pct"/>
            <w:vMerge/>
            <w:tcBorders>
              <w:bottom w:val="double" w:sz="4" w:space="0" w:color="auto"/>
            </w:tcBorders>
            <w:vAlign w:val="center"/>
            <w:hideMark/>
          </w:tcPr>
          <w:p w:rsidR="00234B34" w:rsidRPr="00202AB3" w:rsidP="00DC2450" w14:paraId="08BE547F" w14:textId="77777777">
            <w:pPr>
              <w:rPr>
                <w:rFonts w:cstheme="minorHAnsi"/>
              </w:rPr>
            </w:pPr>
          </w:p>
        </w:tc>
        <w:tc>
          <w:tcPr>
            <w:tcW w:w="1188" w:type="pct"/>
            <w:shd w:val="clear" w:color="auto" w:fill="auto"/>
            <w:vAlign w:val="center"/>
            <w:hideMark/>
          </w:tcPr>
          <w:p w:rsidR="00234B34" w:rsidRPr="00202AB3" w:rsidP="00DC2450" w14:paraId="08BC466F" w14:textId="77777777">
            <w:pPr>
              <w:rPr>
                <w:rFonts w:cstheme="minorHAnsi"/>
              </w:rPr>
            </w:pPr>
            <w:r w:rsidRPr="00202AB3">
              <w:rPr>
                <w:rFonts w:cstheme="minorHAnsi"/>
              </w:rPr>
              <w:t>Label printing and affixing</w:t>
            </w:r>
          </w:p>
        </w:tc>
        <w:tc>
          <w:tcPr>
            <w:tcW w:w="296" w:type="pct"/>
            <w:shd w:val="clear" w:color="auto" w:fill="auto"/>
            <w:vAlign w:val="center"/>
            <w:hideMark/>
          </w:tcPr>
          <w:p w:rsidR="00234B34" w:rsidRPr="00202AB3" w:rsidP="00DC2450" w14:paraId="39E6CFF0" w14:textId="77777777">
            <w:pPr>
              <w:jc w:val="right"/>
              <w:rPr>
                <w:rFonts w:cstheme="minorHAnsi"/>
              </w:rPr>
            </w:pPr>
            <w:r w:rsidRPr="00202AB3">
              <w:rPr>
                <w:rFonts w:cstheme="minorHAnsi"/>
              </w:rPr>
              <w:t>0</w:t>
            </w:r>
          </w:p>
        </w:tc>
        <w:tc>
          <w:tcPr>
            <w:tcW w:w="296" w:type="pct"/>
            <w:shd w:val="clear" w:color="auto" w:fill="auto"/>
            <w:vAlign w:val="center"/>
            <w:hideMark/>
          </w:tcPr>
          <w:p w:rsidR="00234B34" w:rsidRPr="00202AB3" w:rsidP="00DC2450" w14:paraId="66C40C31" w14:textId="77777777">
            <w:pPr>
              <w:jc w:val="right"/>
              <w:rPr>
                <w:rFonts w:cstheme="minorHAnsi"/>
              </w:rPr>
            </w:pPr>
            <w:r w:rsidRPr="00202AB3">
              <w:rPr>
                <w:rFonts w:cstheme="minorHAnsi"/>
              </w:rPr>
              <w:t>0</w:t>
            </w:r>
          </w:p>
        </w:tc>
        <w:tc>
          <w:tcPr>
            <w:tcW w:w="264" w:type="pct"/>
            <w:shd w:val="clear" w:color="auto" w:fill="auto"/>
            <w:vAlign w:val="center"/>
            <w:hideMark/>
          </w:tcPr>
          <w:p w:rsidR="00234B34" w:rsidRPr="00202AB3" w:rsidP="00DC2450" w14:paraId="0A14A41F" w14:textId="77777777">
            <w:pPr>
              <w:jc w:val="right"/>
              <w:rPr>
                <w:rFonts w:cstheme="minorHAnsi"/>
              </w:rPr>
            </w:pPr>
            <w:r w:rsidRPr="00202AB3">
              <w:rPr>
                <w:rFonts w:cstheme="minorHAnsi"/>
              </w:rPr>
              <w:t>0</w:t>
            </w:r>
          </w:p>
        </w:tc>
        <w:tc>
          <w:tcPr>
            <w:tcW w:w="295" w:type="pct"/>
            <w:shd w:val="clear" w:color="auto" w:fill="auto"/>
            <w:vAlign w:val="center"/>
          </w:tcPr>
          <w:p w:rsidR="00234B34" w:rsidRPr="00202AB3" w:rsidP="00DC2450" w14:paraId="54E8F774" w14:textId="77777777">
            <w:pPr>
              <w:jc w:val="right"/>
              <w:rPr>
                <w:rFonts w:cstheme="minorHAnsi"/>
              </w:rPr>
            </w:pPr>
            <w:r w:rsidRPr="00202AB3">
              <w:rPr>
                <w:rFonts w:cstheme="minorHAnsi"/>
              </w:rPr>
              <w:t>0</w:t>
            </w:r>
          </w:p>
        </w:tc>
        <w:tc>
          <w:tcPr>
            <w:tcW w:w="297" w:type="pct"/>
            <w:shd w:val="clear" w:color="auto" w:fill="auto"/>
            <w:vAlign w:val="center"/>
          </w:tcPr>
          <w:p w:rsidR="00234B34" w:rsidRPr="00202AB3" w:rsidP="00DC2450" w14:paraId="0869EDD8" w14:textId="77777777">
            <w:pPr>
              <w:jc w:val="right"/>
              <w:rPr>
                <w:rFonts w:cstheme="minorHAnsi"/>
              </w:rPr>
            </w:pPr>
            <w:r w:rsidRPr="00202AB3">
              <w:rPr>
                <w:rFonts w:cstheme="minorHAnsi"/>
              </w:rPr>
              <w:t>0</w:t>
            </w:r>
          </w:p>
        </w:tc>
        <w:tc>
          <w:tcPr>
            <w:tcW w:w="296" w:type="pct"/>
            <w:shd w:val="clear" w:color="auto" w:fill="auto"/>
            <w:vAlign w:val="center"/>
          </w:tcPr>
          <w:p w:rsidR="00234B34" w:rsidRPr="00202AB3" w:rsidP="00DC2450" w14:paraId="62D61CA2" w14:textId="77777777">
            <w:pPr>
              <w:jc w:val="right"/>
              <w:rPr>
                <w:rFonts w:cstheme="minorHAnsi"/>
              </w:rPr>
            </w:pPr>
            <w:r w:rsidRPr="00202AB3">
              <w:rPr>
                <w:rFonts w:cstheme="minorHAnsi"/>
              </w:rPr>
              <w:t>0</w:t>
            </w:r>
          </w:p>
        </w:tc>
        <w:tc>
          <w:tcPr>
            <w:tcW w:w="427" w:type="pct"/>
            <w:shd w:val="clear" w:color="auto" w:fill="auto"/>
            <w:vAlign w:val="center"/>
          </w:tcPr>
          <w:p w:rsidR="00234B34" w:rsidRPr="00202AB3" w:rsidP="00DC2450" w14:paraId="4B155049" w14:textId="77777777">
            <w:pPr>
              <w:jc w:val="right"/>
              <w:rPr>
                <w:rFonts w:cstheme="minorHAnsi"/>
              </w:rPr>
            </w:pPr>
            <w:r w:rsidRPr="00202AB3">
              <w:rPr>
                <w:rFonts w:cstheme="minorHAnsi"/>
              </w:rPr>
              <w:t>$0</w:t>
            </w:r>
          </w:p>
        </w:tc>
        <w:tc>
          <w:tcPr>
            <w:tcW w:w="461" w:type="pct"/>
            <w:shd w:val="clear" w:color="auto" w:fill="auto"/>
            <w:vAlign w:val="center"/>
          </w:tcPr>
          <w:p w:rsidR="00234B34" w:rsidRPr="00202AB3" w:rsidP="00DC2450" w14:paraId="0BB5EDC5" w14:textId="77777777">
            <w:pPr>
              <w:jc w:val="right"/>
              <w:rPr>
                <w:rFonts w:cstheme="minorHAnsi"/>
              </w:rPr>
            </w:pPr>
            <w:r w:rsidRPr="00202AB3">
              <w:rPr>
                <w:rFonts w:cstheme="minorHAnsi"/>
              </w:rPr>
              <w:t>$0</w:t>
            </w:r>
          </w:p>
        </w:tc>
        <w:tc>
          <w:tcPr>
            <w:tcW w:w="428" w:type="pct"/>
            <w:shd w:val="clear" w:color="auto" w:fill="auto"/>
            <w:vAlign w:val="center"/>
          </w:tcPr>
          <w:p w:rsidR="00234B34" w:rsidRPr="00202AB3" w:rsidP="00DC2450" w14:paraId="5D6F4B99" w14:textId="77777777">
            <w:pPr>
              <w:jc w:val="right"/>
              <w:rPr>
                <w:rFonts w:cstheme="minorHAnsi"/>
              </w:rPr>
            </w:pPr>
            <w:r w:rsidRPr="00202AB3">
              <w:rPr>
                <w:rFonts w:cstheme="minorHAnsi"/>
              </w:rPr>
              <w:t>$0</w:t>
            </w:r>
          </w:p>
        </w:tc>
      </w:tr>
      <w:tr w14:paraId="4CCDFDE9" w14:textId="77777777" w:rsidTr="00DC2450">
        <w:tblPrEx>
          <w:tblW w:w="5024" w:type="pct"/>
          <w:tblLayout w:type="fixed"/>
          <w:tblLook w:val="04A0"/>
        </w:tblPrEx>
        <w:trPr>
          <w:trHeight w:val="346"/>
        </w:trPr>
        <w:tc>
          <w:tcPr>
            <w:tcW w:w="752" w:type="pct"/>
            <w:vMerge/>
            <w:tcBorders>
              <w:bottom w:val="double" w:sz="4" w:space="0" w:color="auto"/>
            </w:tcBorders>
            <w:vAlign w:val="center"/>
            <w:hideMark/>
          </w:tcPr>
          <w:p w:rsidR="00234B34" w:rsidRPr="00202AB3" w:rsidP="00DC2450" w14:paraId="435B83EA" w14:textId="77777777">
            <w:pPr>
              <w:rPr>
                <w:rFonts w:cstheme="minorHAnsi"/>
              </w:rPr>
            </w:pPr>
          </w:p>
        </w:tc>
        <w:tc>
          <w:tcPr>
            <w:tcW w:w="1188" w:type="pct"/>
            <w:tcBorders>
              <w:bottom w:val="single" w:sz="4" w:space="0" w:color="auto"/>
            </w:tcBorders>
            <w:shd w:val="clear" w:color="auto" w:fill="auto"/>
            <w:vAlign w:val="center"/>
            <w:hideMark/>
          </w:tcPr>
          <w:p w:rsidR="00234B34" w:rsidRPr="00202AB3" w:rsidP="00DC2450" w14:paraId="28E07C61" w14:textId="77777777">
            <w:pPr>
              <w:rPr>
                <w:rFonts w:cstheme="minorHAnsi"/>
              </w:rPr>
            </w:pPr>
            <w:r w:rsidRPr="00202AB3">
              <w:rPr>
                <w:rFonts w:cstheme="minorHAnsi"/>
              </w:rPr>
              <w:t>Submit annual report</w:t>
            </w:r>
          </w:p>
        </w:tc>
        <w:tc>
          <w:tcPr>
            <w:tcW w:w="296" w:type="pct"/>
            <w:tcBorders>
              <w:bottom w:val="single" w:sz="4" w:space="0" w:color="auto"/>
            </w:tcBorders>
            <w:shd w:val="clear" w:color="auto" w:fill="auto"/>
            <w:vAlign w:val="center"/>
            <w:hideMark/>
          </w:tcPr>
          <w:p w:rsidR="00234B34" w:rsidRPr="00202AB3" w:rsidP="00DC2450" w14:paraId="47105CF2" w14:textId="77777777">
            <w:pPr>
              <w:jc w:val="right"/>
              <w:rPr>
                <w:rFonts w:cstheme="minorHAnsi"/>
              </w:rPr>
            </w:pPr>
            <w:r w:rsidRPr="00202AB3">
              <w:rPr>
                <w:rFonts w:cstheme="minorHAnsi"/>
              </w:rPr>
              <w:t>256</w:t>
            </w:r>
          </w:p>
        </w:tc>
        <w:tc>
          <w:tcPr>
            <w:tcW w:w="296" w:type="pct"/>
            <w:tcBorders>
              <w:bottom w:val="single" w:sz="4" w:space="0" w:color="auto"/>
            </w:tcBorders>
            <w:shd w:val="clear" w:color="auto" w:fill="auto"/>
            <w:vAlign w:val="center"/>
            <w:hideMark/>
          </w:tcPr>
          <w:p w:rsidR="00234B34" w:rsidRPr="00202AB3" w:rsidP="00DC2450" w14:paraId="59CA833C" w14:textId="77777777">
            <w:pPr>
              <w:jc w:val="right"/>
              <w:rPr>
                <w:rFonts w:cstheme="minorHAnsi"/>
              </w:rPr>
            </w:pPr>
            <w:r w:rsidRPr="00202AB3">
              <w:rPr>
                <w:rFonts w:cstheme="minorHAnsi"/>
              </w:rPr>
              <w:t>256</w:t>
            </w:r>
          </w:p>
        </w:tc>
        <w:tc>
          <w:tcPr>
            <w:tcW w:w="264" w:type="pct"/>
            <w:tcBorders>
              <w:bottom w:val="single" w:sz="4" w:space="0" w:color="auto"/>
            </w:tcBorders>
            <w:shd w:val="clear" w:color="auto" w:fill="auto"/>
            <w:vAlign w:val="center"/>
            <w:hideMark/>
          </w:tcPr>
          <w:p w:rsidR="00234B34" w:rsidRPr="00202AB3" w:rsidP="00DC2450" w14:paraId="49196E09" w14:textId="77777777">
            <w:pPr>
              <w:jc w:val="right"/>
              <w:rPr>
                <w:rFonts w:cstheme="minorHAnsi"/>
              </w:rPr>
            </w:pPr>
            <w:r w:rsidRPr="00202AB3">
              <w:rPr>
                <w:rFonts w:cstheme="minorHAnsi"/>
              </w:rPr>
              <w:t>256</w:t>
            </w:r>
          </w:p>
        </w:tc>
        <w:tc>
          <w:tcPr>
            <w:tcW w:w="295" w:type="pct"/>
            <w:tcBorders>
              <w:bottom w:val="single" w:sz="4" w:space="0" w:color="auto"/>
            </w:tcBorders>
            <w:shd w:val="clear" w:color="auto" w:fill="auto"/>
            <w:vAlign w:val="center"/>
          </w:tcPr>
          <w:p w:rsidR="00234B34" w:rsidRPr="00202AB3" w:rsidP="00DC2450" w14:paraId="6F9F35EB" w14:textId="77777777">
            <w:pPr>
              <w:jc w:val="right"/>
              <w:rPr>
                <w:rFonts w:cstheme="minorHAnsi"/>
              </w:rPr>
            </w:pPr>
            <w:r w:rsidRPr="00202AB3">
              <w:rPr>
                <w:rFonts w:cstheme="minorHAnsi"/>
              </w:rPr>
              <w:t>7,680</w:t>
            </w:r>
          </w:p>
        </w:tc>
        <w:tc>
          <w:tcPr>
            <w:tcW w:w="297" w:type="pct"/>
            <w:tcBorders>
              <w:bottom w:val="single" w:sz="4" w:space="0" w:color="auto"/>
            </w:tcBorders>
            <w:shd w:val="clear" w:color="auto" w:fill="auto"/>
            <w:vAlign w:val="center"/>
          </w:tcPr>
          <w:p w:rsidR="00234B34" w:rsidRPr="00202AB3" w:rsidP="00DC2450" w14:paraId="49E472BB" w14:textId="77777777">
            <w:pPr>
              <w:jc w:val="right"/>
              <w:rPr>
                <w:rFonts w:cstheme="minorHAnsi"/>
              </w:rPr>
            </w:pPr>
            <w:r w:rsidRPr="00202AB3">
              <w:rPr>
                <w:rFonts w:cstheme="minorHAnsi"/>
              </w:rPr>
              <w:t>7,680</w:t>
            </w:r>
          </w:p>
        </w:tc>
        <w:tc>
          <w:tcPr>
            <w:tcW w:w="296" w:type="pct"/>
            <w:tcBorders>
              <w:bottom w:val="single" w:sz="4" w:space="0" w:color="auto"/>
            </w:tcBorders>
            <w:shd w:val="clear" w:color="auto" w:fill="auto"/>
            <w:vAlign w:val="center"/>
          </w:tcPr>
          <w:p w:rsidR="00234B34" w:rsidRPr="00202AB3" w:rsidP="00DC2450" w14:paraId="5C123B3C" w14:textId="77777777">
            <w:pPr>
              <w:jc w:val="right"/>
              <w:rPr>
                <w:rFonts w:cstheme="minorHAnsi"/>
              </w:rPr>
            </w:pPr>
            <w:r w:rsidRPr="00202AB3">
              <w:rPr>
                <w:rFonts w:cstheme="minorHAnsi"/>
              </w:rPr>
              <w:t>7,680</w:t>
            </w:r>
          </w:p>
        </w:tc>
        <w:tc>
          <w:tcPr>
            <w:tcW w:w="427" w:type="pct"/>
            <w:tcBorders>
              <w:bottom w:val="single" w:sz="4" w:space="0" w:color="auto"/>
            </w:tcBorders>
            <w:shd w:val="clear" w:color="auto" w:fill="auto"/>
            <w:vAlign w:val="center"/>
          </w:tcPr>
          <w:p w:rsidR="00234B34" w:rsidRPr="00202AB3" w:rsidP="00DC2450" w14:paraId="42775BB1" w14:textId="77777777">
            <w:pPr>
              <w:jc w:val="right"/>
              <w:rPr>
                <w:rFonts w:cstheme="minorHAnsi"/>
              </w:rPr>
            </w:pPr>
            <w:r w:rsidRPr="00202AB3">
              <w:rPr>
                <w:rFonts w:cstheme="minorHAnsi"/>
              </w:rPr>
              <w:t>$944,069</w:t>
            </w:r>
          </w:p>
        </w:tc>
        <w:tc>
          <w:tcPr>
            <w:tcW w:w="461" w:type="pct"/>
            <w:tcBorders>
              <w:bottom w:val="single" w:sz="4" w:space="0" w:color="auto"/>
            </w:tcBorders>
            <w:shd w:val="clear" w:color="auto" w:fill="auto"/>
            <w:vAlign w:val="center"/>
          </w:tcPr>
          <w:p w:rsidR="00234B34" w:rsidRPr="00202AB3" w:rsidP="00DC2450" w14:paraId="7805688B" w14:textId="77777777">
            <w:pPr>
              <w:jc w:val="right"/>
              <w:rPr>
                <w:rFonts w:cstheme="minorHAnsi"/>
              </w:rPr>
            </w:pPr>
            <w:r w:rsidRPr="00202AB3">
              <w:rPr>
                <w:rFonts w:cstheme="minorHAnsi"/>
              </w:rPr>
              <w:t>$944,069</w:t>
            </w:r>
          </w:p>
        </w:tc>
        <w:tc>
          <w:tcPr>
            <w:tcW w:w="428" w:type="pct"/>
            <w:tcBorders>
              <w:bottom w:val="single" w:sz="4" w:space="0" w:color="auto"/>
            </w:tcBorders>
            <w:shd w:val="clear" w:color="auto" w:fill="auto"/>
            <w:vAlign w:val="center"/>
          </w:tcPr>
          <w:p w:rsidR="00234B34" w:rsidRPr="00202AB3" w:rsidP="00DC2450" w14:paraId="02889522" w14:textId="77777777">
            <w:pPr>
              <w:jc w:val="right"/>
              <w:rPr>
                <w:rFonts w:cstheme="minorHAnsi"/>
              </w:rPr>
            </w:pPr>
            <w:r w:rsidRPr="00202AB3">
              <w:rPr>
                <w:rFonts w:cstheme="minorHAnsi"/>
              </w:rPr>
              <w:t>$944,069</w:t>
            </w:r>
          </w:p>
        </w:tc>
      </w:tr>
      <w:tr w14:paraId="3DA78ED6" w14:textId="77777777" w:rsidTr="00DC2450">
        <w:tblPrEx>
          <w:tblW w:w="5024" w:type="pct"/>
          <w:tblLayout w:type="fixed"/>
          <w:tblLook w:val="04A0"/>
        </w:tblPrEx>
        <w:trPr>
          <w:trHeight w:val="346"/>
        </w:trPr>
        <w:tc>
          <w:tcPr>
            <w:tcW w:w="752" w:type="pct"/>
            <w:vMerge/>
            <w:tcBorders>
              <w:bottom w:val="double" w:sz="4" w:space="0" w:color="auto"/>
            </w:tcBorders>
            <w:vAlign w:val="center"/>
            <w:hideMark/>
          </w:tcPr>
          <w:p w:rsidR="00234B34" w:rsidRPr="00202AB3" w:rsidP="00DC2450" w14:paraId="1592B535" w14:textId="77777777">
            <w:pPr>
              <w:rPr>
                <w:rFonts w:cstheme="minorHAnsi"/>
              </w:rPr>
            </w:pPr>
          </w:p>
        </w:tc>
        <w:tc>
          <w:tcPr>
            <w:tcW w:w="1188" w:type="pct"/>
            <w:tcBorders>
              <w:bottom w:val="double" w:sz="4" w:space="0" w:color="auto"/>
            </w:tcBorders>
            <w:shd w:val="clear" w:color="auto" w:fill="auto"/>
            <w:vAlign w:val="center"/>
            <w:hideMark/>
          </w:tcPr>
          <w:p w:rsidR="00234B34" w:rsidRPr="00202AB3" w:rsidP="00DC2450" w14:paraId="383E6967" w14:textId="77777777">
            <w:pPr>
              <w:rPr>
                <w:rFonts w:cstheme="minorHAnsi"/>
              </w:rPr>
            </w:pPr>
            <w:r w:rsidRPr="00202AB3">
              <w:rPr>
                <w:rFonts w:cstheme="minorHAnsi"/>
              </w:rPr>
              <w:t>Maintain records</w:t>
            </w:r>
          </w:p>
        </w:tc>
        <w:tc>
          <w:tcPr>
            <w:tcW w:w="296" w:type="pct"/>
            <w:tcBorders>
              <w:bottom w:val="double" w:sz="4" w:space="0" w:color="auto"/>
            </w:tcBorders>
            <w:shd w:val="clear" w:color="auto" w:fill="auto"/>
            <w:vAlign w:val="center"/>
            <w:hideMark/>
          </w:tcPr>
          <w:p w:rsidR="00234B34" w:rsidRPr="00202AB3" w:rsidP="00DC2450" w14:paraId="4D5E6245" w14:textId="77777777">
            <w:pPr>
              <w:jc w:val="right"/>
              <w:rPr>
                <w:rFonts w:cstheme="minorHAnsi"/>
              </w:rPr>
            </w:pPr>
            <w:r w:rsidRPr="00202AB3">
              <w:rPr>
                <w:rFonts w:cstheme="minorHAnsi"/>
              </w:rPr>
              <w:t>256</w:t>
            </w:r>
          </w:p>
        </w:tc>
        <w:tc>
          <w:tcPr>
            <w:tcW w:w="296" w:type="pct"/>
            <w:tcBorders>
              <w:bottom w:val="double" w:sz="4" w:space="0" w:color="auto"/>
            </w:tcBorders>
            <w:shd w:val="clear" w:color="auto" w:fill="auto"/>
            <w:vAlign w:val="center"/>
            <w:hideMark/>
          </w:tcPr>
          <w:p w:rsidR="00234B34" w:rsidRPr="00202AB3" w:rsidP="00DC2450" w14:paraId="38ECC057" w14:textId="77777777">
            <w:pPr>
              <w:jc w:val="right"/>
              <w:rPr>
                <w:rFonts w:cstheme="minorHAnsi"/>
              </w:rPr>
            </w:pPr>
            <w:r w:rsidRPr="00202AB3">
              <w:rPr>
                <w:rFonts w:cstheme="minorHAnsi"/>
              </w:rPr>
              <w:t>256</w:t>
            </w:r>
          </w:p>
        </w:tc>
        <w:tc>
          <w:tcPr>
            <w:tcW w:w="264" w:type="pct"/>
            <w:tcBorders>
              <w:bottom w:val="double" w:sz="4" w:space="0" w:color="auto"/>
            </w:tcBorders>
            <w:shd w:val="clear" w:color="auto" w:fill="auto"/>
            <w:vAlign w:val="center"/>
            <w:hideMark/>
          </w:tcPr>
          <w:p w:rsidR="00234B34" w:rsidRPr="00202AB3" w:rsidP="00DC2450" w14:paraId="6D9BAA30" w14:textId="77777777">
            <w:pPr>
              <w:jc w:val="right"/>
              <w:rPr>
                <w:rFonts w:cstheme="minorHAnsi"/>
              </w:rPr>
            </w:pPr>
            <w:r w:rsidRPr="00202AB3">
              <w:rPr>
                <w:rFonts w:cstheme="minorHAnsi"/>
              </w:rPr>
              <w:t>256</w:t>
            </w:r>
          </w:p>
        </w:tc>
        <w:tc>
          <w:tcPr>
            <w:tcW w:w="295" w:type="pct"/>
            <w:tcBorders>
              <w:bottom w:val="double" w:sz="4" w:space="0" w:color="auto"/>
            </w:tcBorders>
            <w:shd w:val="clear" w:color="auto" w:fill="auto"/>
            <w:vAlign w:val="center"/>
          </w:tcPr>
          <w:p w:rsidR="00234B34" w:rsidRPr="00202AB3" w:rsidP="00DC2450" w14:paraId="07DCD273" w14:textId="77777777">
            <w:pPr>
              <w:jc w:val="right"/>
              <w:rPr>
                <w:rFonts w:cstheme="minorHAnsi"/>
              </w:rPr>
            </w:pPr>
            <w:r w:rsidRPr="00202AB3">
              <w:rPr>
                <w:rFonts w:cstheme="minorHAnsi"/>
              </w:rPr>
              <w:t>5,120</w:t>
            </w:r>
          </w:p>
        </w:tc>
        <w:tc>
          <w:tcPr>
            <w:tcW w:w="297" w:type="pct"/>
            <w:tcBorders>
              <w:bottom w:val="double" w:sz="4" w:space="0" w:color="auto"/>
            </w:tcBorders>
            <w:shd w:val="clear" w:color="auto" w:fill="auto"/>
            <w:vAlign w:val="center"/>
          </w:tcPr>
          <w:p w:rsidR="00234B34" w:rsidRPr="00202AB3" w:rsidP="00DC2450" w14:paraId="3D82458B" w14:textId="77777777">
            <w:pPr>
              <w:jc w:val="right"/>
              <w:rPr>
                <w:rFonts w:cstheme="minorHAnsi"/>
              </w:rPr>
            </w:pPr>
            <w:r w:rsidRPr="00202AB3">
              <w:rPr>
                <w:rFonts w:cstheme="minorHAnsi"/>
              </w:rPr>
              <w:t>5,120</w:t>
            </w:r>
          </w:p>
        </w:tc>
        <w:tc>
          <w:tcPr>
            <w:tcW w:w="296" w:type="pct"/>
            <w:tcBorders>
              <w:bottom w:val="double" w:sz="4" w:space="0" w:color="auto"/>
            </w:tcBorders>
            <w:shd w:val="clear" w:color="auto" w:fill="auto"/>
            <w:vAlign w:val="center"/>
          </w:tcPr>
          <w:p w:rsidR="00234B34" w:rsidRPr="00202AB3" w:rsidP="00DC2450" w14:paraId="49B2AF13" w14:textId="77777777">
            <w:pPr>
              <w:jc w:val="right"/>
              <w:rPr>
                <w:rFonts w:cstheme="minorHAnsi"/>
              </w:rPr>
            </w:pPr>
            <w:r w:rsidRPr="00202AB3">
              <w:rPr>
                <w:rFonts w:cstheme="minorHAnsi"/>
              </w:rPr>
              <w:t>5,120</w:t>
            </w:r>
          </w:p>
        </w:tc>
        <w:tc>
          <w:tcPr>
            <w:tcW w:w="427" w:type="pct"/>
            <w:tcBorders>
              <w:bottom w:val="double" w:sz="4" w:space="0" w:color="auto"/>
            </w:tcBorders>
            <w:shd w:val="clear" w:color="auto" w:fill="auto"/>
            <w:vAlign w:val="center"/>
          </w:tcPr>
          <w:p w:rsidR="00234B34" w:rsidRPr="00202AB3" w:rsidP="00DC2450" w14:paraId="66F353FA" w14:textId="77777777">
            <w:pPr>
              <w:jc w:val="right"/>
              <w:rPr>
                <w:rFonts w:cstheme="minorHAnsi"/>
              </w:rPr>
            </w:pPr>
            <w:r w:rsidRPr="00202AB3">
              <w:rPr>
                <w:rFonts w:cstheme="minorHAnsi"/>
              </w:rPr>
              <w:t>$340,521</w:t>
            </w:r>
          </w:p>
        </w:tc>
        <w:tc>
          <w:tcPr>
            <w:tcW w:w="461" w:type="pct"/>
            <w:tcBorders>
              <w:bottom w:val="double" w:sz="4" w:space="0" w:color="auto"/>
            </w:tcBorders>
            <w:shd w:val="clear" w:color="auto" w:fill="auto"/>
            <w:vAlign w:val="center"/>
          </w:tcPr>
          <w:p w:rsidR="00234B34" w:rsidRPr="00202AB3" w:rsidP="00DC2450" w14:paraId="1FE98320" w14:textId="77777777">
            <w:pPr>
              <w:jc w:val="right"/>
              <w:rPr>
                <w:rFonts w:cstheme="minorHAnsi"/>
              </w:rPr>
            </w:pPr>
            <w:r w:rsidRPr="00202AB3">
              <w:rPr>
                <w:rFonts w:cstheme="minorHAnsi"/>
              </w:rPr>
              <w:t>$340,521</w:t>
            </w:r>
          </w:p>
        </w:tc>
        <w:tc>
          <w:tcPr>
            <w:tcW w:w="428" w:type="pct"/>
            <w:tcBorders>
              <w:bottom w:val="double" w:sz="4" w:space="0" w:color="auto"/>
            </w:tcBorders>
            <w:shd w:val="clear" w:color="auto" w:fill="auto"/>
            <w:vAlign w:val="center"/>
          </w:tcPr>
          <w:p w:rsidR="00234B34" w:rsidRPr="00202AB3" w:rsidP="00DC2450" w14:paraId="5C582C47" w14:textId="77777777">
            <w:pPr>
              <w:jc w:val="right"/>
              <w:rPr>
                <w:rFonts w:cstheme="minorHAnsi"/>
              </w:rPr>
            </w:pPr>
            <w:r w:rsidRPr="00202AB3">
              <w:rPr>
                <w:rFonts w:cstheme="minorHAnsi"/>
              </w:rPr>
              <w:t>$340,521</w:t>
            </w:r>
          </w:p>
        </w:tc>
      </w:tr>
      <w:tr w14:paraId="46F8EE0E" w14:textId="77777777" w:rsidTr="00DC2450">
        <w:tblPrEx>
          <w:tblW w:w="5024" w:type="pct"/>
          <w:tblLayout w:type="fixed"/>
          <w:tblLook w:val="04A0"/>
        </w:tblPrEx>
        <w:trPr>
          <w:trHeight w:val="346"/>
        </w:trPr>
        <w:tc>
          <w:tcPr>
            <w:tcW w:w="752" w:type="pct"/>
            <w:vMerge w:val="restart"/>
            <w:tcBorders>
              <w:top w:val="double" w:sz="4" w:space="0" w:color="auto"/>
              <w:bottom w:val="double" w:sz="4" w:space="0" w:color="auto"/>
            </w:tcBorders>
            <w:shd w:val="clear" w:color="auto" w:fill="auto"/>
            <w:vAlign w:val="center"/>
            <w:hideMark/>
          </w:tcPr>
          <w:p w:rsidR="00234B34" w:rsidRPr="00202AB3" w:rsidP="00DC2450" w14:paraId="601F88EC" w14:textId="77777777">
            <w:pPr>
              <w:rPr>
                <w:rFonts w:cstheme="minorHAnsi"/>
              </w:rPr>
            </w:pPr>
            <w:r w:rsidRPr="00202AB3">
              <w:rPr>
                <w:rFonts w:cstheme="minorHAnsi"/>
              </w:rPr>
              <w:t>Foams</w:t>
            </w:r>
          </w:p>
        </w:tc>
        <w:tc>
          <w:tcPr>
            <w:tcW w:w="1188" w:type="pct"/>
            <w:tcBorders>
              <w:top w:val="double" w:sz="4" w:space="0" w:color="auto"/>
            </w:tcBorders>
            <w:shd w:val="clear" w:color="auto" w:fill="auto"/>
            <w:vAlign w:val="center"/>
            <w:hideMark/>
          </w:tcPr>
          <w:p w:rsidR="00234B34" w:rsidRPr="00202AB3" w:rsidP="00DC2450" w14:paraId="34D4B621" w14:textId="77777777">
            <w:pPr>
              <w:rPr>
                <w:rFonts w:cstheme="minorHAnsi"/>
              </w:rPr>
            </w:pPr>
            <w:r w:rsidRPr="00202AB3">
              <w:rPr>
                <w:rFonts w:cstheme="minorHAnsi"/>
              </w:rPr>
              <w:t>One-time label development/redesign</w:t>
            </w:r>
          </w:p>
        </w:tc>
        <w:tc>
          <w:tcPr>
            <w:tcW w:w="296" w:type="pct"/>
            <w:tcBorders>
              <w:top w:val="double" w:sz="4" w:space="0" w:color="auto"/>
            </w:tcBorders>
            <w:shd w:val="clear" w:color="auto" w:fill="auto"/>
            <w:vAlign w:val="center"/>
            <w:hideMark/>
          </w:tcPr>
          <w:p w:rsidR="00234B34" w:rsidRPr="00202AB3" w:rsidP="00DC2450" w14:paraId="5F5BD525" w14:textId="77777777">
            <w:pPr>
              <w:jc w:val="right"/>
              <w:rPr>
                <w:rFonts w:cstheme="minorHAnsi"/>
              </w:rPr>
            </w:pPr>
            <w:r w:rsidRPr="00202AB3">
              <w:rPr>
                <w:rFonts w:cstheme="minorHAnsi"/>
              </w:rPr>
              <w:t>62</w:t>
            </w:r>
          </w:p>
        </w:tc>
        <w:tc>
          <w:tcPr>
            <w:tcW w:w="296" w:type="pct"/>
            <w:tcBorders>
              <w:top w:val="double" w:sz="4" w:space="0" w:color="auto"/>
            </w:tcBorders>
            <w:shd w:val="clear" w:color="auto" w:fill="auto"/>
            <w:vAlign w:val="center"/>
            <w:hideMark/>
          </w:tcPr>
          <w:p w:rsidR="00234B34" w:rsidRPr="00202AB3" w:rsidP="00DC2450" w14:paraId="610CDF61" w14:textId="77777777">
            <w:pPr>
              <w:jc w:val="right"/>
              <w:rPr>
                <w:rFonts w:cstheme="minorHAnsi"/>
              </w:rPr>
            </w:pPr>
            <w:r w:rsidRPr="00202AB3">
              <w:rPr>
                <w:rFonts w:cstheme="minorHAnsi"/>
              </w:rPr>
              <w:t>0</w:t>
            </w:r>
          </w:p>
        </w:tc>
        <w:tc>
          <w:tcPr>
            <w:tcW w:w="264" w:type="pct"/>
            <w:tcBorders>
              <w:top w:val="double" w:sz="4" w:space="0" w:color="auto"/>
            </w:tcBorders>
            <w:shd w:val="clear" w:color="auto" w:fill="auto"/>
            <w:vAlign w:val="center"/>
            <w:hideMark/>
          </w:tcPr>
          <w:p w:rsidR="00234B34" w:rsidRPr="00202AB3" w:rsidP="00DC2450" w14:paraId="45E27E81" w14:textId="77777777">
            <w:pPr>
              <w:jc w:val="right"/>
              <w:rPr>
                <w:rFonts w:cstheme="minorHAnsi"/>
              </w:rPr>
            </w:pPr>
            <w:r w:rsidRPr="00202AB3">
              <w:rPr>
                <w:rFonts w:cstheme="minorHAnsi"/>
              </w:rPr>
              <w:t>0</w:t>
            </w:r>
          </w:p>
        </w:tc>
        <w:tc>
          <w:tcPr>
            <w:tcW w:w="295" w:type="pct"/>
            <w:tcBorders>
              <w:top w:val="double" w:sz="4" w:space="0" w:color="auto"/>
            </w:tcBorders>
            <w:shd w:val="clear" w:color="auto" w:fill="auto"/>
            <w:vAlign w:val="center"/>
          </w:tcPr>
          <w:p w:rsidR="00234B34" w:rsidRPr="00202AB3" w:rsidP="00DC2450" w14:paraId="1D1BF4C8" w14:textId="77777777">
            <w:pPr>
              <w:jc w:val="right"/>
              <w:rPr>
                <w:rFonts w:cstheme="minorHAnsi"/>
              </w:rPr>
            </w:pPr>
            <w:r w:rsidRPr="00202AB3">
              <w:rPr>
                <w:rFonts w:cstheme="minorHAnsi"/>
              </w:rPr>
              <w:t>839</w:t>
            </w:r>
          </w:p>
        </w:tc>
        <w:tc>
          <w:tcPr>
            <w:tcW w:w="297" w:type="pct"/>
            <w:tcBorders>
              <w:top w:val="double" w:sz="4" w:space="0" w:color="auto"/>
            </w:tcBorders>
            <w:shd w:val="clear" w:color="auto" w:fill="auto"/>
            <w:vAlign w:val="center"/>
          </w:tcPr>
          <w:p w:rsidR="00234B34" w:rsidRPr="00202AB3" w:rsidP="00DC2450" w14:paraId="548A4EEF" w14:textId="77777777">
            <w:pPr>
              <w:jc w:val="right"/>
              <w:rPr>
                <w:rFonts w:cstheme="minorHAnsi"/>
              </w:rPr>
            </w:pPr>
            <w:r w:rsidRPr="00202AB3">
              <w:rPr>
                <w:rFonts w:cstheme="minorHAnsi"/>
              </w:rPr>
              <w:t>0</w:t>
            </w:r>
          </w:p>
        </w:tc>
        <w:tc>
          <w:tcPr>
            <w:tcW w:w="296" w:type="pct"/>
            <w:tcBorders>
              <w:top w:val="double" w:sz="4" w:space="0" w:color="auto"/>
            </w:tcBorders>
            <w:shd w:val="clear" w:color="auto" w:fill="auto"/>
            <w:vAlign w:val="center"/>
          </w:tcPr>
          <w:p w:rsidR="00234B34" w:rsidRPr="00202AB3" w:rsidP="00DC2450" w14:paraId="5902FC17" w14:textId="77777777">
            <w:pPr>
              <w:jc w:val="right"/>
              <w:rPr>
                <w:rFonts w:cstheme="minorHAnsi"/>
              </w:rPr>
            </w:pPr>
            <w:r w:rsidRPr="00202AB3">
              <w:rPr>
                <w:rFonts w:cstheme="minorHAnsi"/>
              </w:rPr>
              <w:t>0</w:t>
            </w:r>
          </w:p>
        </w:tc>
        <w:tc>
          <w:tcPr>
            <w:tcW w:w="427" w:type="pct"/>
            <w:tcBorders>
              <w:top w:val="double" w:sz="4" w:space="0" w:color="auto"/>
            </w:tcBorders>
            <w:shd w:val="clear" w:color="auto" w:fill="auto"/>
            <w:vAlign w:val="center"/>
          </w:tcPr>
          <w:p w:rsidR="00234B34" w:rsidRPr="00202AB3" w:rsidP="00DC2450" w14:paraId="628DF351" w14:textId="77777777">
            <w:pPr>
              <w:jc w:val="right"/>
              <w:rPr>
                <w:rFonts w:cstheme="minorHAnsi"/>
              </w:rPr>
            </w:pPr>
            <w:r w:rsidRPr="00202AB3">
              <w:rPr>
                <w:rFonts w:cstheme="minorHAnsi"/>
              </w:rPr>
              <w:t>$106,711</w:t>
            </w:r>
          </w:p>
        </w:tc>
        <w:tc>
          <w:tcPr>
            <w:tcW w:w="461" w:type="pct"/>
            <w:tcBorders>
              <w:top w:val="double" w:sz="4" w:space="0" w:color="auto"/>
            </w:tcBorders>
            <w:shd w:val="clear" w:color="auto" w:fill="auto"/>
            <w:vAlign w:val="center"/>
          </w:tcPr>
          <w:p w:rsidR="00234B34" w:rsidRPr="00202AB3" w:rsidP="00DC2450" w14:paraId="7ABC5904" w14:textId="77777777">
            <w:pPr>
              <w:jc w:val="right"/>
              <w:rPr>
                <w:rFonts w:cstheme="minorHAnsi"/>
              </w:rPr>
            </w:pPr>
            <w:r w:rsidRPr="00202AB3">
              <w:rPr>
                <w:rFonts w:cstheme="minorHAnsi"/>
              </w:rPr>
              <w:t>$0</w:t>
            </w:r>
          </w:p>
        </w:tc>
        <w:tc>
          <w:tcPr>
            <w:tcW w:w="428" w:type="pct"/>
            <w:tcBorders>
              <w:top w:val="double" w:sz="4" w:space="0" w:color="auto"/>
            </w:tcBorders>
            <w:shd w:val="clear" w:color="auto" w:fill="auto"/>
            <w:vAlign w:val="center"/>
          </w:tcPr>
          <w:p w:rsidR="00234B34" w:rsidRPr="00202AB3" w:rsidP="00DC2450" w14:paraId="26AFF28E" w14:textId="77777777">
            <w:pPr>
              <w:jc w:val="right"/>
              <w:rPr>
                <w:rFonts w:cstheme="minorHAnsi"/>
              </w:rPr>
            </w:pPr>
            <w:r w:rsidRPr="00202AB3">
              <w:rPr>
                <w:rFonts w:cstheme="minorHAnsi"/>
              </w:rPr>
              <w:t>$0</w:t>
            </w:r>
          </w:p>
        </w:tc>
      </w:tr>
      <w:tr w14:paraId="14935C57" w14:textId="77777777" w:rsidTr="00DC2450">
        <w:tblPrEx>
          <w:tblW w:w="5024" w:type="pct"/>
          <w:tblLayout w:type="fixed"/>
          <w:tblLook w:val="04A0"/>
        </w:tblPrEx>
        <w:trPr>
          <w:trHeight w:val="346"/>
        </w:trPr>
        <w:tc>
          <w:tcPr>
            <w:tcW w:w="752" w:type="pct"/>
            <w:vMerge/>
            <w:tcBorders>
              <w:bottom w:val="double" w:sz="4" w:space="0" w:color="auto"/>
            </w:tcBorders>
            <w:shd w:val="clear" w:color="auto" w:fill="auto"/>
            <w:vAlign w:val="center"/>
          </w:tcPr>
          <w:p w:rsidR="00234B34" w:rsidRPr="00202AB3" w:rsidP="00DC2450" w14:paraId="56D158F7" w14:textId="77777777">
            <w:pPr>
              <w:rPr>
                <w:rFonts w:cstheme="minorHAnsi"/>
              </w:rPr>
            </w:pPr>
          </w:p>
        </w:tc>
        <w:tc>
          <w:tcPr>
            <w:tcW w:w="1188" w:type="pct"/>
            <w:shd w:val="clear" w:color="auto" w:fill="auto"/>
            <w:vAlign w:val="center"/>
          </w:tcPr>
          <w:p w:rsidR="00234B34" w:rsidRPr="00202AB3" w:rsidP="00DC2450" w14:paraId="384ED951" w14:textId="77777777">
            <w:pPr>
              <w:rPr>
                <w:rFonts w:cstheme="minorHAnsi"/>
              </w:rPr>
            </w:pPr>
            <w:r w:rsidRPr="00202AB3">
              <w:rPr>
                <w:rFonts w:cstheme="minorHAnsi"/>
              </w:rPr>
              <w:t>Label printing and affixing</w:t>
            </w:r>
          </w:p>
        </w:tc>
        <w:tc>
          <w:tcPr>
            <w:tcW w:w="296" w:type="pct"/>
            <w:shd w:val="clear" w:color="auto" w:fill="auto"/>
            <w:vAlign w:val="center"/>
          </w:tcPr>
          <w:p w:rsidR="00234B34" w:rsidRPr="00202AB3" w:rsidP="00DC2450" w14:paraId="43F3CD3F" w14:textId="77777777">
            <w:pPr>
              <w:jc w:val="right"/>
              <w:rPr>
                <w:rFonts w:cstheme="minorHAnsi"/>
              </w:rPr>
            </w:pPr>
            <w:r w:rsidRPr="00202AB3">
              <w:rPr>
                <w:rFonts w:cstheme="minorHAnsi"/>
              </w:rPr>
              <w:t>62</w:t>
            </w:r>
          </w:p>
        </w:tc>
        <w:tc>
          <w:tcPr>
            <w:tcW w:w="296" w:type="pct"/>
            <w:shd w:val="clear" w:color="auto" w:fill="auto"/>
            <w:vAlign w:val="center"/>
          </w:tcPr>
          <w:p w:rsidR="00234B34" w:rsidRPr="00202AB3" w:rsidP="00DC2450" w14:paraId="7B15B509" w14:textId="77777777">
            <w:pPr>
              <w:jc w:val="right"/>
              <w:rPr>
                <w:rFonts w:cstheme="minorHAnsi"/>
              </w:rPr>
            </w:pPr>
            <w:r w:rsidRPr="00202AB3">
              <w:rPr>
                <w:rFonts w:cstheme="minorHAnsi"/>
              </w:rPr>
              <w:t>62</w:t>
            </w:r>
          </w:p>
        </w:tc>
        <w:tc>
          <w:tcPr>
            <w:tcW w:w="264" w:type="pct"/>
            <w:shd w:val="clear" w:color="auto" w:fill="auto"/>
            <w:vAlign w:val="center"/>
          </w:tcPr>
          <w:p w:rsidR="00234B34" w:rsidRPr="00202AB3" w:rsidP="00DC2450" w14:paraId="0ACF2198" w14:textId="77777777">
            <w:pPr>
              <w:jc w:val="right"/>
              <w:rPr>
                <w:rFonts w:cstheme="minorHAnsi"/>
              </w:rPr>
            </w:pPr>
            <w:r w:rsidRPr="00202AB3">
              <w:rPr>
                <w:rFonts w:cstheme="minorHAnsi"/>
              </w:rPr>
              <w:t>62</w:t>
            </w:r>
          </w:p>
        </w:tc>
        <w:tc>
          <w:tcPr>
            <w:tcW w:w="295" w:type="pct"/>
            <w:shd w:val="clear" w:color="auto" w:fill="auto"/>
            <w:vAlign w:val="center"/>
          </w:tcPr>
          <w:p w:rsidR="00234B34" w:rsidRPr="00202AB3" w:rsidP="00DC2450" w14:paraId="4748797E" w14:textId="77777777">
            <w:pPr>
              <w:jc w:val="right"/>
              <w:rPr>
                <w:rFonts w:cstheme="minorHAnsi"/>
              </w:rPr>
            </w:pPr>
            <w:r w:rsidRPr="00202AB3">
              <w:rPr>
                <w:rFonts w:cstheme="minorHAnsi"/>
              </w:rPr>
              <w:t>0</w:t>
            </w:r>
          </w:p>
        </w:tc>
        <w:tc>
          <w:tcPr>
            <w:tcW w:w="297" w:type="pct"/>
            <w:shd w:val="clear" w:color="auto" w:fill="auto"/>
            <w:vAlign w:val="center"/>
          </w:tcPr>
          <w:p w:rsidR="00234B34" w:rsidRPr="00202AB3" w:rsidP="00DC2450" w14:paraId="4269B63B" w14:textId="77777777">
            <w:pPr>
              <w:jc w:val="right"/>
              <w:rPr>
                <w:rFonts w:cstheme="minorHAnsi"/>
              </w:rPr>
            </w:pPr>
            <w:r w:rsidRPr="00202AB3">
              <w:rPr>
                <w:rFonts w:cstheme="minorHAnsi"/>
              </w:rPr>
              <w:t>0</w:t>
            </w:r>
          </w:p>
        </w:tc>
        <w:tc>
          <w:tcPr>
            <w:tcW w:w="296" w:type="pct"/>
            <w:shd w:val="clear" w:color="auto" w:fill="auto"/>
            <w:vAlign w:val="center"/>
          </w:tcPr>
          <w:p w:rsidR="00234B34" w:rsidRPr="00202AB3" w:rsidP="00DC2450" w14:paraId="6C80DF01" w14:textId="77777777">
            <w:pPr>
              <w:jc w:val="right"/>
              <w:rPr>
                <w:rFonts w:cstheme="minorHAnsi"/>
              </w:rPr>
            </w:pPr>
            <w:r w:rsidRPr="00202AB3">
              <w:rPr>
                <w:rFonts w:cstheme="minorHAnsi"/>
              </w:rPr>
              <w:t>0</w:t>
            </w:r>
          </w:p>
        </w:tc>
        <w:tc>
          <w:tcPr>
            <w:tcW w:w="427" w:type="pct"/>
            <w:shd w:val="clear" w:color="auto" w:fill="auto"/>
            <w:vAlign w:val="center"/>
          </w:tcPr>
          <w:p w:rsidR="00234B34" w:rsidRPr="00202AB3" w:rsidP="00DC2450" w14:paraId="26F826F2" w14:textId="77777777">
            <w:pPr>
              <w:jc w:val="right"/>
              <w:rPr>
                <w:rFonts w:cstheme="minorHAnsi"/>
              </w:rPr>
            </w:pPr>
            <w:r w:rsidRPr="00202AB3">
              <w:rPr>
                <w:rFonts w:cstheme="minorHAnsi"/>
              </w:rPr>
              <w:t>$5,120,902</w:t>
            </w:r>
          </w:p>
        </w:tc>
        <w:tc>
          <w:tcPr>
            <w:tcW w:w="461" w:type="pct"/>
            <w:shd w:val="clear" w:color="auto" w:fill="auto"/>
            <w:vAlign w:val="center"/>
          </w:tcPr>
          <w:p w:rsidR="00234B34" w:rsidRPr="00202AB3" w:rsidP="00DC2450" w14:paraId="18FAD5E0" w14:textId="77777777">
            <w:pPr>
              <w:jc w:val="right"/>
              <w:rPr>
                <w:rFonts w:cstheme="minorHAnsi"/>
              </w:rPr>
            </w:pPr>
            <w:r w:rsidRPr="00202AB3">
              <w:rPr>
                <w:rFonts w:cstheme="minorHAnsi"/>
              </w:rPr>
              <w:t>$5,120,902</w:t>
            </w:r>
          </w:p>
        </w:tc>
        <w:tc>
          <w:tcPr>
            <w:tcW w:w="428" w:type="pct"/>
            <w:shd w:val="clear" w:color="auto" w:fill="auto"/>
            <w:vAlign w:val="center"/>
          </w:tcPr>
          <w:p w:rsidR="00234B34" w:rsidRPr="00202AB3" w:rsidP="00DC2450" w14:paraId="69EBC28C" w14:textId="77777777">
            <w:pPr>
              <w:jc w:val="right"/>
              <w:rPr>
                <w:rFonts w:cstheme="minorHAnsi"/>
              </w:rPr>
            </w:pPr>
            <w:r w:rsidRPr="00202AB3">
              <w:rPr>
                <w:rFonts w:cstheme="minorHAnsi"/>
              </w:rPr>
              <w:t>$5,120,902</w:t>
            </w:r>
          </w:p>
        </w:tc>
      </w:tr>
      <w:tr w14:paraId="3DAFD675" w14:textId="77777777" w:rsidTr="00DC2450">
        <w:tblPrEx>
          <w:tblW w:w="5024" w:type="pct"/>
          <w:tblLayout w:type="fixed"/>
          <w:tblLook w:val="04A0"/>
        </w:tblPrEx>
        <w:trPr>
          <w:trHeight w:val="346"/>
        </w:trPr>
        <w:tc>
          <w:tcPr>
            <w:tcW w:w="752" w:type="pct"/>
            <w:vMerge/>
            <w:tcBorders>
              <w:bottom w:val="double" w:sz="4" w:space="0" w:color="auto"/>
            </w:tcBorders>
            <w:vAlign w:val="center"/>
            <w:hideMark/>
          </w:tcPr>
          <w:p w:rsidR="00234B34" w:rsidRPr="00202AB3" w:rsidP="00DC2450" w14:paraId="744A2329" w14:textId="77777777">
            <w:pPr>
              <w:rPr>
                <w:rFonts w:cstheme="minorHAnsi"/>
              </w:rPr>
            </w:pPr>
          </w:p>
        </w:tc>
        <w:tc>
          <w:tcPr>
            <w:tcW w:w="1188" w:type="pct"/>
            <w:tcBorders>
              <w:bottom w:val="single" w:sz="4" w:space="0" w:color="auto"/>
            </w:tcBorders>
            <w:shd w:val="clear" w:color="auto" w:fill="auto"/>
            <w:vAlign w:val="center"/>
            <w:hideMark/>
          </w:tcPr>
          <w:p w:rsidR="00234B34" w:rsidRPr="00202AB3" w:rsidP="00DC2450" w14:paraId="5B33C684" w14:textId="77777777">
            <w:pPr>
              <w:rPr>
                <w:rFonts w:cstheme="minorHAnsi"/>
              </w:rPr>
            </w:pPr>
            <w:r w:rsidRPr="00202AB3">
              <w:rPr>
                <w:rFonts w:cstheme="minorHAnsi"/>
              </w:rPr>
              <w:t>Submit annual report</w:t>
            </w:r>
          </w:p>
        </w:tc>
        <w:tc>
          <w:tcPr>
            <w:tcW w:w="296" w:type="pct"/>
            <w:tcBorders>
              <w:bottom w:val="single" w:sz="4" w:space="0" w:color="auto"/>
            </w:tcBorders>
            <w:shd w:val="clear" w:color="auto" w:fill="auto"/>
            <w:vAlign w:val="center"/>
            <w:hideMark/>
          </w:tcPr>
          <w:p w:rsidR="00234B34" w:rsidRPr="00202AB3" w:rsidP="00DC2450" w14:paraId="6C53A213" w14:textId="77777777">
            <w:pPr>
              <w:jc w:val="right"/>
              <w:rPr>
                <w:rFonts w:cstheme="minorHAnsi"/>
              </w:rPr>
            </w:pPr>
            <w:r w:rsidRPr="00202AB3">
              <w:rPr>
                <w:rFonts w:cstheme="minorHAnsi"/>
              </w:rPr>
              <w:t>77</w:t>
            </w:r>
          </w:p>
        </w:tc>
        <w:tc>
          <w:tcPr>
            <w:tcW w:w="296" w:type="pct"/>
            <w:tcBorders>
              <w:bottom w:val="single" w:sz="4" w:space="0" w:color="auto"/>
            </w:tcBorders>
            <w:shd w:val="clear" w:color="auto" w:fill="auto"/>
            <w:vAlign w:val="center"/>
            <w:hideMark/>
          </w:tcPr>
          <w:p w:rsidR="00234B34" w:rsidRPr="00202AB3" w:rsidP="00DC2450" w14:paraId="5F7D90DC" w14:textId="77777777">
            <w:pPr>
              <w:jc w:val="right"/>
              <w:rPr>
                <w:rFonts w:cstheme="minorHAnsi"/>
              </w:rPr>
            </w:pPr>
            <w:r w:rsidRPr="00202AB3">
              <w:rPr>
                <w:rFonts w:cstheme="minorHAnsi"/>
              </w:rPr>
              <w:t>77</w:t>
            </w:r>
          </w:p>
        </w:tc>
        <w:tc>
          <w:tcPr>
            <w:tcW w:w="264" w:type="pct"/>
            <w:tcBorders>
              <w:bottom w:val="single" w:sz="4" w:space="0" w:color="auto"/>
            </w:tcBorders>
            <w:shd w:val="clear" w:color="auto" w:fill="auto"/>
            <w:vAlign w:val="center"/>
            <w:hideMark/>
          </w:tcPr>
          <w:p w:rsidR="00234B34" w:rsidRPr="00202AB3" w:rsidP="00DC2450" w14:paraId="6F2B3FBB" w14:textId="77777777">
            <w:pPr>
              <w:jc w:val="right"/>
              <w:rPr>
                <w:rFonts w:cstheme="minorHAnsi"/>
              </w:rPr>
            </w:pPr>
            <w:r w:rsidRPr="00202AB3">
              <w:rPr>
                <w:rFonts w:cstheme="minorHAnsi"/>
              </w:rPr>
              <w:t>77</w:t>
            </w:r>
          </w:p>
        </w:tc>
        <w:tc>
          <w:tcPr>
            <w:tcW w:w="295" w:type="pct"/>
            <w:tcBorders>
              <w:bottom w:val="single" w:sz="4" w:space="0" w:color="auto"/>
            </w:tcBorders>
            <w:shd w:val="clear" w:color="auto" w:fill="auto"/>
            <w:vAlign w:val="center"/>
          </w:tcPr>
          <w:p w:rsidR="00234B34" w:rsidRPr="00202AB3" w:rsidP="00DC2450" w14:paraId="6938D3C7" w14:textId="77777777">
            <w:pPr>
              <w:jc w:val="right"/>
              <w:rPr>
                <w:rFonts w:cstheme="minorHAnsi"/>
              </w:rPr>
            </w:pPr>
            <w:r w:rsidRPr="00202AB3">
              <w:rPr>
                <w:rFonts w:cstheme="minorHAnsi"/>
              </w:rPr>
              <w:t>2,310</w:t>
            </w:r>
          </w:p>
        </w:tc>
        <w:tc>
          <w:tcPr>
            <w:tcW w:w="297" w:type="pct"/>
            <w:tcBorders>
              <w:bottom w:val="single" w:sz="4" w:space="0" w:color="auto"/>
            </w:tcBorders>
            <w:shd w:val="clear" w:color="auto" w:fill="auto"/>
            <w:vAlign w:val="center"/>
          </w:tcPr>
          <w:p w:rsidR="00234B34" w:rsidRPr="00202AB3" w:rsidP="00DC2450" w14:paraId="44217A65" w14:textId="77777777">
            <w:pPr>
              <w:jc w:val="right"/>
              <w:rPr>
                <w:rFonts w:cstheme="minorHAnsi"/>
              </w:rPr>
            </w:pPr>
            <w:r w:rsidRPr="00202AB3">
              <w:rPr>
                <w:rFonts w:cstheme="minorHAnsi"/>
              </w:rPr>
              <w:t>2,310</w:t>
            </w:r>
          </w:p>
        </w:tc>
        <w:tc>
          <w:tcPr>
            <w:tcW w:w="296" w:type="pct"/>
            <w:tcBorders>
              <w:bottom w:val="single" w:sz="4" w:space="0" w:color="auto"/>
            </w:tcBorders>
            <w:shd w:val="clear" w:color="auto" w:fill="auto"/>
            <w:vAlign w:val="center"/>
          </w:tcPr>
          <w:p w:rsidR="00234B34" w:rsidRPr="00202AB3" w:rsidP="00DC2450" w14:paraId="53614D41" w14:textId="77777777">
            <w:pPr>
              <w:jc w:val="right"/>
              <w:rPr>
                <w:rFonts w:cstheme="minorHAnsi"/>
              </w:rPr>
            </w:pPr>
            <w:r w:rsidRPr="00202AB3">
              <w:rPr>
                <w:rFonts w:cstheme="minorHAnsi"/>
              </w:rPr>
              <w:t>2,310</w:t>
            </w:r>
          </w:p>
        </w:tc>
        <w:tc>
          <w:tcPr>
            <w:tcW w:w="427" w:type="pct"/>
            <w:tcBorders>
              <w:bottom w:val="single" w:sz="4" w:space="0" w:color="auto"/>
            </w:tcBorders>
            <w:shd w:val="clear" w:color="auto" w:fill="auto"/>
            <w:vAlign w:val="center"/>
          </w:tcPr>
          <w:p w:rsidR="00234B34" w:rsidRPr="00202AB3" w:rsidP="00DC2450" w14:paraId="56DDAB47" w14:textId="77777777">
            <w:pPr>
              <w:jc w:val="right"/>
              <w:rPr>
                <w:rFonts w:cstheme="minorHAnsi"/>
              </w:rPr>
            </w:pPr>
            <w:r w:rsidRPr="00202AB3">
              <w:rPr>
                <w:rFonts w:cstheme="minorHAnsi"/>
              </w:rPr>
              <w:t>$283,958</w:t>
            </w:r>
          </w:p>
        </w:tc>
        <w:tc>
          <w:tcPr>
            <w:tcW w:w="461" w:type="pct"/>
            <w:tcBorders>
              <w:bottom w:val="single" w:sz="4" w:space="0" w:color="auto"/>
            </w:tcBorders>
            <w:shd w:val="clear" w:color="auto" w:fill="auto"/>
            <w:vAlign w:val="center"/>
          </w:tcPr>
          <w:p w:rsidR="00234B34" w:rsidRPr="00202AB3" w:rsidP="00DC2450" w14:paraId="11009584" w14:textId="77777777">
            <w:pPr>
              <w:jc w:val="right"/>
              <w:rPr>
                <w:rFonts w:cstheme="minorHAnsi"/>
              </w:rPr>
            </w:pPr>
            <w:r w:rsidRPr="00202AB3">
              <w:rPr>
                <w:rFonts w:cstheme="minorHAnsi"/>
              </w:rPr>
              <w:t>$283,958</w:t>
            </w:r>
          </w:p>
        </w:tc>
        <w:tc>
          <w:tcPr>
            <w:tcW w:w="428" w:type="pct"/>
            <w:tcBorders>
              <w:bottom w:val="single" w:sz="4" w:space="0" w:color="auto"/>
            </w:tcBorders>
            <w:shd w:val="clear" w:color="auto" w:fill="auto"/>
            <w:vAlign w:val="center"/>
          </w:tcPr>
          <w:p w:rsidR="00234B34" w:rsidRPr="00202AB3" w:rsidP="00DC2450" w14:paraId="5E74B0CF" w14:textId="77777777">
            <w:pPr>
              <w:jc w:val="right"/>
              <w:rPr>
                <w:rFonts w:cstheme="minorHAnsi"/>
              </w:rPr>
            </w:pPr>
            <w:r w:rsidRPr="00202AB3">
              <w:rPr>
                <w:rFonts w:cstheme="minorHAnsi"/>
              </w:rPr>
              <w:t>$283,958</w:t>
            </w:r>
          </w:p>
        </w:tc>
      </w:tr>
      <w:tr w14:paraId="551E8CA1" w14:textId="77777777" w:rsidTr="00DC2450">
        <w:tblPrEx>
          <w:tblW w:w="5024" w:type="pct"/>
          <w:tblLayout w:type="fixed"/>
          <w:tblLook w:val="04A0"/>
        </w:tblPrEx>
        <w:trPr>
          <w:trHeight w:val="346"/>
        </w:trPr>
        <w:tc>
          <w:tcPr>
            <w:tcW w:w="752" w:type="pct"/>
            <w:vMerge/>
            <w:tcBorders>
              <w:bottom w:val="double" w:sz="4" w:space="0" w:color="auto"/>
            </w:tcBorders>
            <w:vAlign w:val="center"/>
          </w:tcPr>
          <w:p w:rsidR="00234B34" w:rsidRPr="00202AB3" w:rsidP="00DC2450" w14:paraId="1DC31781" w14:textId="77777777">
            <w:pPr>
              <w:rPr>
                <w:rFonts w:cstheme="minorHAnsi"/>
              </w:rPr>
            </w:pPr>
          </w:p>
        </w:tc>
        <w:tc>
          <w:tcPr>
            <w:tcW w:w="1188" w:type="pct"/>
            <w:tcBorders>
              <w:bottom w:val="double" w:sz="4" w:space="0" w:color="auto"/>
            </w:tcBorders>
            <w:shd w:val="clear" w:color="auto" w:fill="auto"/>
            <w:vAlign w:val="center"/>
          </w:tcPr>
          <w:p w:rsidR="00234B34" w:rsidRPr="00202AB3" w:rsidP="00DC2450" w14:paraId="606970E6" w14:textId="77777777">
            <w:pPr>
              <w:rPr>
                <w:rFonts w:cstheme="minorHAnsi"/>
              </w:rPr>
            </w:pPr>
            <w:r w:rsidRPr="00202AB3">
              <w:rPr>
                <w:rFonts w:cstheme="minorHAnsi"/>
              </w:rPr>
              <w:t>Maintain records</w:t>
            </w:r>
          </w:p>
        </w:tc>
        <w:tc>
          <w:tcPr>
            <w:tcW w:w="296" w:type="pct"/>
            <w:tcBorders>
              <w:bottom w:val="double" w:sz="4" w:space="0" w:color="auto"/>
            </w:tcBorders>
            <w:shd w:val="clear" w:color="auto" w:fill="auto"/>
            <w:vAlign w:val="center"/>
          </w:tcPr>
          <w:p w:rsidR="00234B34" w:rsidRPr="00202AB3" w:rsidP="00DC2450" w14:paraId="481D1ADF" w14:textId="77777777">
            <w:pPr>
              <w:jc w:val="right"/>
              <w:rPr>
                <w:rFonts w:cstheme="minorHAnsi"/>
              </w:rPr>
            </w:pPr>
            <w:r w:rsidRPr="00202AB3">
              <w:rPr>
                <w:rFonts w:cstheme="minorHAnsi"/>
              </w:rPr>
              <w:t>77</w:t>
            </w:r>
          </w:p>
        </w:tc>
        <w:tc>
          <w:tcPr>
            <w:tcW w:w="296" w:type="pct"/>
            <w:tcBorders>
              <w:bottom w:val="double" w:sz="4" w:space="0" w:color="auto"/>
            </w:tcBorders>
            <w:shd w:val="clear" w:color="auto" w:fill="auto"/>
            <w:vAlign w:val="center"/>
          </w:tcPr>
          <w:p w:rsidR="00234B34" w:rsidRPr="00202AB3" w:rsidP="00DC2450" w14:paraId="1F9CA565" w14:textId="77777777">
            <w:pPr>
              <w:jc w:val="right"/>
              <w:rPr>
                <w:rFonts w:cstheme="minorHAnsi"/>
              </w:rPr>
            </w:pPr>
            <w:r w:rsidRPr="00202AB3">
              <w:rPr>
                <w:rFonts w:cstheme="minorHAnsi"/>
              </w:rPr>
              <w:t>77</w:t>
            </w:r>
          </w:p>
        </w:tc>
        <w:tc>
          <w:tcPr>
            <w:tcW w:w="264" w:type="pct"/>
            <w:tcBorders>
              <w:bottom w:val="double" w:sz="4" w:space="0" w:color="auto"/>
            </w:tcBorders>
            <w:shd w:val="clear" w:color="auto" w:fill="auto"/>
            <w:vAlign w:val="center"/>
          </w:tcPr>
          <w:p w:rsidR="00234B34" w:rsidRPr="00202AB3" w:rsidP="00DC2450" w14:paraId="5781D900" w14:textId="77777777">
            <w:pPr>
              <w:jc w:val="right"/>
              <w:rPr>
                <w:rFonts w:cstheme="minorHAnsi"/>
              </w:rPr>
            </w:pPr>
            <w:r w:rsidRPr="00202AB3">
              <w:rPr>
                <w:rFonts w:cstheme="minorHAnsi"/>
              </w:rPr>
              <w:t>77</w:t>
            </w:r>
          </w:p>
        </w:tc>
        <w:tc>
          <w:tcPr>
            <w:tcW w:w="295" w:type="pct"/>
            <w:tcBorders>
              <w:bottom w:val="double" w:sz="4" w:space="0" w:color="auto"/>
            </w:tcBorders>
            <w:shd w:val="clear" w:color="auto" w:fill="auto"/>
            <w:vAlign w:val="center"/>
          </w:tcPr>
          <w:p w:rsidR="00234B34" w:rsidRPr="00202AB3" w:rsidP="00DC2450" w14:paraId="2B6EAF84" w14:textId="77777777">
            <w:pPr>
              <w:jc w:val="right"/>
              <w:rPr>
                <w:rFonts w:cstheme="minorHAnsi"/>
              </w:rPr>
            </w:pPr>
            <w:r w:rsidRPr="00202AB3">
              <w:rPr>
                <w:rFonts w:cstheme="minorHAnsi"/>
              </w:rPr>
              <w:t>1,540</w:t>
            </w:r>
          </w:p>
        </w:tc>
        <w:tc>
          <w:tcPr>
            <w:tcW w:w="297" w:type="pct"/>
            <w:tcBorders>
              <w:bottom w:val="double" w:sz="4" w:space="0" w:color="auto"/>
            </w:tcBorders>
            <w:shd w:val="clear" w:color="auto" w:fill="auto"/>
            <w:vAlign w:val="center"/>
          </w:tcPr>
          <w:p w:rsidR="00234B34" w:rsidRPr="00202AB3" w:rsidP="00DC2450" w14:paraId="50501E9D" w14:textId="77777777">
            <w:pPr>
              <w:jc w:val="right"/>
              <w:rPr>
                <w:rFonts w:cstheme="minorHAnsi"/>
              </w:rPr>
            </w:pPr>
            <w:r w:rsidRPr="00202AB3">
              <w:rPr>
                <w:rFonts w:cstheme="minorHAnsi"/>
              </w:rPr>
              <w:t>1,540</w:t>
            </w:r>
          </w:p>
        </w:tc>
        <w:tc>
          <w:tcPr>
            <w:tcW w:w="296" w:type="pct"/>
            <w:tcBorders>
              <w:bottom w:val="double" w:sz="4" w:space="0" w:color="auto"/>
            </w:tcBorders>
            <w:shd w:val="clear" w:color="auto" w:fill="auto"/>
            <w:vAlign w:val="center"/>
          </w:tcPr>
          <w:p w:rsidR="00234B34" w:rsidRPr="00202AB3" w:rsidP="00DC2450" w14:paraId="2CB347B3" w14:textId="77777777">
            <w:pPr>
              <w:jc w:val="right"/>
              <w:rPr>
                <w:rFonts w:cstheme="minorHAnsi"/>
              </w:rPr>
            </w:pPr>
            <w:r w:rsidRPr="00202AB3">
              <w:rPr>
                <w:rFonts w:cstheme="minorHAnsi"/>
              </w:rPr>
              <w:t>1,540</w:t>
            </w:r>
          </w:p>
        </w:tc>
        <w:tc>
          <w:tcPr>
            <w:tcW w:w="427" w:type="pct"/>
            <w:tcBorders>
              <w:bottom w:val="double" w:sz="4" w:space="0" w:color="auto"/>
            </w:tcBorders>
            <w:shd w:val="clear" w:color="auto" w:fill="auto"/>
            <w:vAlign w:val="center"/>
          </w:tcPr>
          <w:p w:rsidR="00234B34" w:rsidRPr="00202AB3" w:rsidP="00DC2450" w14:paraId="74D26F9F" w14:textId="77777777">
            <w:pPr>
              <w:jc w:val="right"/>
              <w:rPr>
                <w:rFonts w:cstheme="minorHAnsi"/>
              </w:rPr>
            </w:pPr>
            <w:r w:rsidRPr="00202AB3">
              <w:rPr>
                <w:rFonts w:cstheme="minorHAnsi"/>
              </w:rPr>
              <w:t>$102,422</w:t>
            </w:r>
          </w:p>
        </w:tc>
        <w:tc>
          <w:tcPr>
            <w:tcW w:w="461" w:type="pct"/>
            <w:tcBorders>
              <w:bottom w:val="double" w:sz="4" w:space="0" w:color="auto"/>
            </w:tcBorders>
            <w:shd w:val="clear" w:color="auto" w:fill="auto"/>
            <w:vAlign w:val="center"/>
          </w:tcPr>
          <w:p w:rsidR="00234B34" w:rsidRPr="00202AB3" w:rsidP="00DC2450" w14:paraId="48111F8C" w14:textId="77777777">
            <w:pPr>
              <w:jc w:val="right"/>
              <w:rPr>
                <w:rFonts w:cstheme="minorHAnsi"/>
              </w:rPr>
            </w:pPr>
            <w:r w:rsidRPr="00202AB3">
              <w:rPr>
                <w:rFonts w:cstheme="minorHAnsi"/>
              </w:rPr>
              <w:t>$102,422</w:t>
            </w:r>
          </w:p>
        </w:tc>
        <w:tc>
          <w:tcPr>
            <w:tcW w:w="428" w:type="pct"/>
            <w:tcBorders>
              <w:bottom w:val="double" w:sz="4" w:space="0" w:color="auto"/>
            </w:tcBorders>
            <w:shd w:val="clear" w:color="auto" w:fill="auto"/>
            <w:vAlign w:val="center"/>
          </w:tcPr>
          <w:p w:rsidR="00234B34" w:rsidRPr="00202AB3" w:rsidP="00DC2450" w14:paraId="53F41034" w14:textId="77777777">
            <w:pPr>
              <w:jc w:val="right"/>
              <w:rPr>
                <w:rFonts w:cstheme="minorHAnsi"/>
              </w:rPr>
            </w:pPr>
            <w:r w:rsidRPr="00202AB3">
              <w:rPr>
                <w:rFonts w:cstheme="minorHAnsi"/>
              </w:rPr>
              <w:t>$102,422</w:t>
            </w:r>
          </w:p>
        </w:tc>
      </w:tr>
      <w:tr w14:paraId="0BF01627" w14:textId="77777777" w:rsidTr="00DC2450">
        <w:tblPrEx>
          <w:tblW w:w="5024" w:type="pct"/>
          <w:tblLayout w:type="fixed"/>
          <w:tblLook w:val="04A0"/>
        </w:tblPrEx>
        <w:trPr>
          <w:trHeight w:val="346"/>
        </w:trPr>
        <w:tc>
          <w:tcPr>
            <w:tcW w:w="752" w:type="pct"/>
            <w:vMerge w:val="restart"/>
            <w:tcBorders>
              <w:top w:val="double" w:sz="4" w:space="0" w:color="auto"/>
            </w:tcBorders>
            <w:shd w:val="clear" w:color="auto" w:fill="auto"/>
            <w:vAlign w:val="center"/>
            <w:hideMark/>
          </w:tcPr>
          <w:p w:rsidR="00234B34" w:rsidRPr="00202AB3" w:rsidP="00DC2450" w14:paraId="1005F25B" w14:textId="77777777">
            <w:pPr>
              <w:rPr>
                <w:rFonts w:cstheme="minorHAnsi"/>
              </w:rPr>
            </w:pPr>
            <w:r w:rsidRPr="00202AB3">
              <w:rPr>
                <w:rFonts w:cstheme="minorHAnsi"/>
              </w:rPr>
              <w:t>Aerosols</w:t>
            </w:r>
          </w:p>
        </w:tc>
        <w:tc>
          <w:tcPr>
            <w:tcW w:w="1188" w:type="pct"/>
            <w:tcBorders>
              <w:top w:val="double" w:sz="4" w:space="0" w:color="auto"/>
            </w:tcBorders>
            <w:shd w:val="clear" w:color="auto" w:fill="auto"/>
            <w:vAlign w:val="center"/>
            <w:hideMark/>
          </w:tcPr>
          <w:p w:rsidR="00234B34" w:rsidRPr="00202AB3" w:rsidP="00DC2450" w14:paraId="4F2F35D2" w14:textId="77777777">
            <w:pPr>
              <w:rPr>
                <w:rFonts w:cstheme="minorHAnsi"/>
              </w:rPr>
            </w:pPr>
            <w:r w:rsidRPr="00202AB3">
              <w:rPr>
                <w:rFonts w:cstheme="minorHAnsi"/>
              </w:rPr>
              <w:t>One-time label development/redesign</w:t>
            </w:r>
          </w:p>
        </w:tc>
        <w:tc>
          <w:tcPr>
            <w:tcW w:w="296" w:type="pct"/>
            <w:tcBorders>
              <w:top w:val="double" w:sz="4" w:space="0" w:color="auto"/>
            </w:tcBorders>
            <w:shd w:val="clear" w:color="auto" w:fill="auto"/>
            <w:vAlign w:val="center"/>
            <w:hideMark/>
          </w:tcPr>
          <w:p w:rsidR="00234B34" w:rsidRPr="00202AB3" w:rsidP="00DC2450" w14:paraId="61308BEF" w14:textId="77777777">
            <w:pPr>
              <w:jc w:val="right"/>
              <w:rPr>
                <w:rFonts w:cstheme="minorHAnsi"/>
              </w:rPr>
            </w:pPr>
            <w:r w:rsidRPr="00202AB3">
              <w:rPr>
                <w:rFonts w:cstheme="minorHAnsi"/>
              </w:rPr>
              <w:t>6</w:t>
            </w:r>
          </w:p>
        </w:tc>
        <w:tc>
          <w:tcPr>
            <w:tcW w:w="296" w:type="pct"/>
            <w:tcBorders>
              <w:top w:val="double" w:sz="4" w:space="0" w:color="auto"/>
            </w:tcBorders>
            <w:shd w:val="clear" w:color="auto" w:fill="auto"/>
            <w:vAlign w:val="center"/>
            <w:hideMark/>
          </w:tcPr>
          <w:p w:rsidR="00234B34" w:rsidRPr="00202AB3" w:rsidP="00DC2450" w14:paraId="1E753714" w14:textId="77777777">
            <w:pPr>
              <w:jc w:val="right"/>
              <w:rPr>
                <w:rFonts w:cstheme="minorHAnsi"/>
              </w:rPr>
            </w:pPr>
            <w:r w:rsidRPr="00202AB3">
              <w:rPr>
                <w:rFonts w:cstheme="minorHAnsi"/>
              </w:rPr>
              <w:t>0</w:t>
            </w:r>
          </w:p>
        </w:tc>
        <w:tc>
          <w:tcPr>
            <w:tcW w:w="264" w:type="pct"/>
            <w:tcBorders>
              <w:top w:val="double" w:sz="4" w:space="0" w:color="auto"/>
            </w:tcBorders>
            <w:shd w:val="clear" w:color="auto" w:fill="auto"/>
            <w:vAlign w:val="center"/>
            <w:hideMark/>
          </w:tcPr>
          <w:p w:rsidR="00234B34" w:rsidRPr="00202AB3" w:rsidP="00DC2450" w14:paraId="11CEB949" w14:textId="77777777">
            <w:pPr>
              <w:jc w:val="right"/>
              <w:rPr>
                <w:rFonts w:cstheme="minorHAnsi"/>
              </w:rPr>
            </w:pPr>
            <w:r w:rsidRPr="00202AB3">
              <w:rPr>
                <w:rFonts w:cstheme="minorHAnsi"/>
              </w:rPr>
              <w:t>0</w:t>
            </w:r>
          </w:p>
        </w:tc>
        <w:tc>
          <w:tcPr>
            <w:tcW w:w="295" w:type="pct"/>
            <w:tcBorders>
              <w:top w:val="double" w:sz="4" w:space="0" w:color="auto"/>
            </w:tcBorders>
            <w:shd w:val="clear" w:color="auto" w:fill="auto"/>
            <w:vAlign w:val="center"/>
          </w:tcPr>
          <w:p w:rsidR="00234B34" w:rsidRPr="00202AB3" w:rsidP="00DC2450" w14:paraId="42A6CFC7" w14:textId="77777777">
            <w:pPr>
              <w:jc w:val="right"/>
              <w:rPr>
                <w:rFonts w:cstheme="minorHAnsi"/>
              </w:rPr>
            </w:pPr>
            <w:r w:rsidRPr="00202AB3">
              <w:rPr>
                <w:rFonts w:cstheme="minorHAnsi"/>
              </w:rPr>
              <w:t>82</w:t>
            </w:r>
          </w:p>
        </w:tc>
        <w:tc>
          <w:tcPr>
            <w:tcW w:w="297" w:type="pct"/>
            <w:tcBorders>
              <w:top w:val="double" w:sz="4" w:space="0" w:color="auto"/>
            </w:tcBorders>
            <w:shd w:val="clear" w:color="auto" w:fill="auto"/>
            <w:vAlign w:val="center"/>
          </w:tcPr>
          <w:p w:rsidR="00234B34" w:rsidRPr="00202AB3" w:rsidP="00DC2450" w14:paraId="147DF038" w14:textId="77777777">
            <w:pPr>
              <w:jc w:val="right"/>
              <w:rPr>
                <w:rFonts w:cstheme="minorHAnsi"/>
              </w:rPr>
            </w:pPr>
            <w:r w:rsidRPr="00202AB3">
              <w:rPr>
                <w:rFonts w:cstheme="minorHAnsi"/>
              </w:rPr>
              <w:t>0</w:t>
            </w:r>
          </w:p>
        </w:tc>
        <w:tc>
          <w:tcPr>
            <w:tcW w:w="296" w:type="pct"/>
            <w:tcBorders>
              <w:top w:val="double" w:sz="4" w:space="0" w:color="auto"/>
            </w:tcBorders>
            <w:shd w:val="clear" w:color="auto" w:fill="auto"/>
            <w:vAlign w:val="center"/>
          </w:tcPr>
          <w:p w:rsidR="00234B34" w:rsidRPr="00202AB3" w:rsidP="00DC2450" w14:paraId="3E754F8A" w14:textId="77777777">
            <w:pPr>
              <w:jc w:val="right"/>
              <w:rPr>
                <w:rFonts w:cstheme="minorHAnsi"/>
              </w:rPr>
            </w:pPr>
            <w:r w:rsidRPr="00202AB3">
              <w:rPr>
                <w:rFonts w:cstheme="minorHAnsi"/>
              </w:rPr>
              <w:t>0</w:t>
            </w:r>
          </w:p>
        </w:tc>
        <w:tc>
          <w:tcPr>
            <w:tcW w:w="427" w:type="pct"/>
            <w:tcBorders>
              <w:top w:val="double" w:sz="4" w:space="0" w:color="auto"/>
            </w:tcBorders>
            <w:shd w:val="clear" w:color="auto" w:fill="auto"/>
            <w:vAlign w:val="center"/>
          </w:tcPr>
          <w:p w:rsidR="00234B34" w:rsidRPr="00202AB3" w:rsidP="00DC2450" w14:paraId="357927A4" w14:textId="77777777">
            <w:pPr>
              <w:jc w:val="right"/>
              <w:rPr>
                <w:rFonts w:cstheme="minorHAnsi"/>
              </w:rPr>
            </w:pPr>
            <w:r w:rsidRPr="00202AB3">
              <w:rPr>
                <w:rFonts w:cstheme="minorHAnsi"/>
              </w:rPr>
              <w:t>$10,394</w:t>
            </w:r>
          </w:p>
        </w:tc>
        <w:tc>
          <w:tcPr>
            <w:tcW w:w="461" w:type="pct"/>
            <w:tcBorders>
              <w:top w:val="double" w:sz="4" w:space="0" w:color="auto"/>
            </w:tcBorders>
            <w:shd w:val="clear" w:color="auto" w:fill="auto"/>
            <w:vAlign w:val="center"/>
          </w:tcPr>
          <w:p w:rsidR="00234B34" w:rsidRPr="00202AB3" w:rsidP="00DC2450" w14:paraId="03F29580" w14:textId="77777777">
            <w:pPr>
              <w:jc w:val="right"/>
              <w:rPr>
                <w:rFonts w:cstheme="minorHAnsi"/>
              </w:rPr>
            </w:pPr>
            <w:r w:rsidRPr="00202AB3">
              <w:rPr>
                <w:rFonts w:cstheme="minorHAnsi"/>
              </w:rPr>
              <w:t>$0</w:t>
            </w:r>
          </w:p>
        </w:tc>
        <w:tc>
          <w:tcPr>
            <w:tcW w:w="428" w:type="pct"/>
            <w:tcBorders>
              <w:top w:val="double" w:sz="4" w:space="0" w:color="auto"/>
            </w:tcBorders>
            <w:shd w:val="clear" w:color="auto" w:fill="auto"/>
            <w:vAlign w:val="center"/>
          </w:tcPr>
          <w:p w:rsidR="00234B34" w:rsidRPr="00202AB3" w:rsidP="00DC2450" w14:paraId="0C5DF797" w14:textId="77777777">
            <w:pPr>
              <w:jc w:val="right"/>
              <w:rPr>
                <w:rFonts w:cstheme="minorHAnsi"/>
              </w:rPr>
            </w:pPr>
            <w:r w:rsidRPr="00202AB3">
              <w:rPr>
                <w:rFonts w:cstheme="minorHAnsi"/>
              </w:rPr>
              <w:t>$0</w:t>
            </w:r>
          </w:p>
        </w:tc>
      </w:tr>
      <w:tr w14:paraId="5AA19CAB" w14:textId="77777777" w:rsidTr="00DC2450">
        <w:tblPrEx>
          <w:tblW w:w="5024" w:type="pct"/>
          <w:tblLayout w:type="fixed"/>
          <w:tblLook w:val="04A0"/>
        </w:tblPrEx>
        <w:trPr>
          <w:trHeight w:val="346"/>
        </w:trPr>
        <w:tc>
          <w:tcPr>
            <w:tcW w:w="752" w:type="pct"/>
            <w:vMerge/>
            <w:vAlign w:val="center"/>
            <w:hideMark/>
          </w:tcPr>
          <w:p w:rsidR="00234B34" w:rsidRPr="00202AB3" w:rsidP="00DC2450" w14:paraId="148E95C9" w14:textId="77777777">
            <w:pPr>
              <w:rPr>
                <w:rFonts w:cstheme="minorHAnsi"/>
              </w:rPr>
            </w:pPr>
          </w:p>
        </w:tc>
        <w:tc>
          <w:tcPr>
            <w:tcW w:w="1188" w:type="pct"/>
            <w:shd w:val="clear" w:color="auto" w:fill="auto"/>
            <w:vAlign w:val="center"/>
            <w:hideMark/>
          </w:tcPr>
          <w:p w:rsidR="00234B34" w:rsidRPr="00202AB3" w:rsidP="00DC2450" w14:paraId="3D14FBAA" w14:textId="77777777">
            <w:pPr>
              <w:rPr>
                <w:rFonts w:cstheme="minorHAnsi"/>
              </w:rPr>
            </w:pPr>
            <w:r w:rsidRPr="00202AB3">
              <w:rPr>
                <w:rFonts w:cstheme="minorHAnsi"/>
              </w:rPr>
              <w:t>Label printing and affixing</w:t>
            </w:r>
          </w:p>
        </w:tc>
        <w:tc>
          <w:tcPr>
            <w:tcW w:w="296" w:type="pct"/>
            <w:shd w:val="clear" w:color="auto" w:fill="auto"/>
            <w:vAlign w:val="center"/>
            <w:hideMark/>
          </w:tcPr>
          <w:p w:rsidR="00234B34" w:rsidRPr="00202AB3" w:rsidP="00DC2450" w14:paraId="690772B6" w14:textId="77777777">
            <w:pPr>
              <w:jc w:val="right"/>
              <w:rPr>
                <w:rFonts w:cstheme="minorHAnsi"/>
              </w:rPr>
            </w:pPr>
            <w:r w:rsidRPr="00202AB3">
              <w:rPr>
                <w:rFonts w:cstheme="minorHAnsi"/>
              </w:rPr>
              <w:t>0</w:t>
            </w:r>
          </w:p>
        </w:tc>
        <w:tc>
          <w:tcPr>
            <w:tcW w:w="296" w:type="pct"/>
            <w:shd w:val="clear" w:color="auto" w:fill="auto"/>
            <w:vAlign w:val="center"/>
            <w:hideMark/>
          </w:tcPr>
          <w:p w:rsidR="00234B34" w:rsidRPr="00202AB3" w:rsidP="00DC2450" w14:paraId="5DC894AB" w14:textId="77777777">
            <w:pPr>
              <w:jc w:val="right"/>
              <w:rPr>
                <w:rFonts w:cstheme="minorHAnsi"/>
              </w:rPr>
            </w:pPr>
            <w:r w:rsidRPr="00202AB3">
              <w:rPr>
                <w:rFonts w:cstheme="minorHAnsi"/>
              </w:rPr>
              <w:t>0</w:t>
            </w:r>
          </w:p>
        </w:tc>
        <w:tc>
          <w:tcPr>
            <w:tcW w:w="264" w:type="pct"/>
            <w:shd w:val="clear" w:color="auto" w:fill="auto"/>
            <w:vAlign w:val="center"/>
            <w:hideMark/>
          </w:tcPr>
          <w:p w:rsidR="00234B34" w:rsidRPr="00202AB3" w:rsidP="00DC2450" w14:paraId="72FC5B2E" w14:textId="77777777">
            <w:pPr>
              <w:jc w:val="right"/>
              <w:rPr>
                <w:rFonts w:cstheme="minorHAnsi"/>
              </w:rPr>
            </w:pPr>
            <w:r w:rsidRPr="00202AB3">
              <w:rPr>
                <w:rFonts w:cstheme="minorHAnsi"/>
              </w:rPr>
              <w:t>0</w:t>
            </w:r>
          </w:p>
        </w:tc>
        <w:tc>
          <w:tcPr>
            <w:tcW w:w="295" w:type="pct"/>
            <w:shd w:val="clear" w:color="auto" w:fill="auto"/>
            <w:vAlign w:val="center"/>
          </w:tcPr>
          <w:p w:rsidR="00234B34" w:rsidRPr="00202AB3" w:rsidP="00DC2450" w14:paraId="5642E59A" w14:textId="77777777">
            <w:pPr>
              <w:jc w:val="right"/>
              <w:rPr>
                <w:rFonts w:cstheme="minorHAnsi"/>
              </w:rPr>
            </w:pPr>
            <w:r w:rsidRPr="00202AB3">
              <w:rPr>
                <w:rFonts w:cstheme="minorHAnsi"/>
              </w:rPr>
              <w:t>0</w:t>
            </w:r>
          </w:p>
        </w:tc>
        <w:tc>
          <w:tcPr>
            <w:tcW w:w="297" w:type="pct"/>
            <w:shd w:val="clear" w:color="auto" w:fill="auto"/>
            <w:vAlign w:val="center"/>
          </w:tcPr>
          <w:p w:rsidR="00234B34" w:rsidRPr="00202AB3" w:rsidP="00DC2450" w14:paraId="5F6F2261" w14:textId="77777777">
            <w:pPr>
              <w:jc w:val="right"/>
              <w:rPr>
                <w:rFonts w:cstheme="minorHAnsi"/>
              </w:rPr>
            </w:pPr>
            <w:r w:rsidRPr="00202AB3">
              <w:rPr>
                <w:rFonts w:cstheme="minorHAnsi"/>
              </w:rPr>
              <w:t>0</w:t>
            </w:r>
          </w:p>
        </w:tc>
        <w:tc>
          <w:tcPr>
            <w:tcW w:w="296" w:type="pct"/>
            <w:shd w:val="clear" w:color="auto" w:fill="auto"/>
            <w:vAlign w:val="center"/>
          </w:tcPr>
          <w:p w:rsidR="00234B34" w:rsidRPr="00202AB3" w:rsidP="00DC2450" w14:paraId="4586D07C" w14:textId="77777777">
            <w:pPr>
              <w:jc w:val="right"/>
              <w:rPr>
                <w:rFonts w:cstheme="minorHAnsi"/>
              </w:rPr>
            </w:pPr>
            <w:r w:rsidRPr="00202AB3">
              <w:rPr>
                <w:rFonts w:cstheme="minorHAnsi"/>
              </w:rPr>
              <w:t>0</w:t>
            </w:r>
          </w:p>
        </w:tc>
        <w:tc>
          <w:tcPr>
            <w:tcW w:w="427" w:type="pct"/>
            <w:shd w:val="clear" w:color="auto" w:fill="auto"/>
            <w:vAlign w:val="center"/>
          </w:tcPr>
          <w:p w:rsidR="00234B34" w:rsidRPr="00202AB3" w:rsidP="00DC2450" w14:paraId="5FF8F871" w14:textId="77777777">
            <w:pPr>
              <w:jc w:val="right"/>
              <w:rPr>
                <w:rFonts w:cstheme="minorHAnsi"/>
              </w:rPr>
            </w:pPr>
            <w:r w:rsidRPr="00202AB3">
              <w:rPr>
                <w:rFonts w:cstheme="minorHAnsi"/>
              </w:rPr>
              <w:t>$0</w:t>
            </w:r>
          </w:p>
        </w:tc>
        <w:tc>
          <w:tcPr>
            <w:tcW w:w="461" w:type="pct"/>
            <w:shd w:val="clear" w:color="auto" w:fill="auto"/>
            <w:vAlign w:val="center"/>
          </w:tcPr>
          <w:p w:rsidR="00234B34" w:rsidRPr="00202AB3" w:rsidP="00DC2450" w14:paraId="6D5FE742" w14:textId="77777777">
            <w:pPr>
              <w:jc w:val="right"/>
              <w:rPr>
                <w:rFonts w:cstheme="minorHAnsi"/>
              </w:rPr>
            </w:pPr>
            <w:r w:rsidRPr="00202AB3">
              <w:rPr>
                <w:rFonts w:cstheme="minorHAnsi"/>
              </w:rPr>
              <w:t>$0</w:t>
            </w:r>
          </w:p>
        </w:tc>
        <w:tc>
          <w:tcPr>
            <w:tcW w:w="428" w:type="pct"/>
            <w:shd w:val="clear" w:color="auto" w:fill="auto"/>
            <w:vAlign w:val="center"/>
          </w:tcPr>
          <w:p w:rsidR="00234B34" w:rsidRPr="00202AB3" w:rsidP="00DC2450" w14:paraId="1337B183" w14:textId="77777777">
            <w:pPr>
              <w:jc w:val="right"/>
              <w:rPr>
                <w:rFonts w:cstheme="minorHAnsi"/>
              </w:rPr>
            </w:pPr>
            <w:r w:rsidRPr="00202AB3">
              <w:rPr>
                <w:rFonts w:cstheme="minorHAnsi"/>
              </w:rPr>
              <w:t>$0</w:t>
            </w:r>
          </w:p>
        </w:tc>
      </w:tr>
      <w:tr w14:paraId="5CBF4013" w14:textId="77777777" w:rsidTr="00DC2450">
        <w:tblPrEx>
          <w:tblW w:w="5024" w:type="pct"/>
          <w:tblLayout w:type="fixed"/>
          <w:tblLook w:val="04A0"/>
        </w:tblPrEx>
        <w:trPr>
          <w:trHeight w:val="346"/>
        </w:trPr>
        <w:tc>
          <w:tcPr>
            <w:tcW w:w="752" w:type="pct"/>
            <w:vMerge/>
            <w:vAlign w:val="center"/>
            <w:hideMark/>
          </w:tcPr>
          <w:p w:rsidR="00234B34" w:rsidRPr="00202AB3" w:rsidP="00DC2450" w14:paraId="0504412A" w14:textId="77777777">
            <w:pPr>
              <w:rPr>
                <w:rFonts w:cstheme="minorHAnsi"/>
              </w:rPr>
            </w:pPr>
          </w:p>
        </w:tc>
        <w:tc>
          <w:tcPr>
            <w:tcW w:w="1188" w:type="pct"/>
            <w:shd w:val="clear" w:color="auto" w:fill="auto"/>
            <w:vAlign w:val="center"/>
            <w:hideMark/>
          </w:tcPr>
          <w:p w:rsidR="00234B34" w:rsidRPr="00202AB3" w:rsidP="00DC2450" w14:paraId="0F449119" w14:textId="77777777">
            <w:pPr>
              <w:rPr>
                <w:rFonts w:cstheme="minorHAnsi"/>
              </w:rPr>
            </w:pPr>
            <w:r w:rsidRPr="00202AB3">
              <w:rPr>
                <w:rFonts w:cstheme="minorHAnsi"/>
              </w:rPr>
              <w:t>Submit annual report</w:t>
            </w:r>
          </w:p>
        </w:tc>
        <w:tc>
          <w:tcPr>
            <w:tcW w:w="296" w:type="pct"/>
            <w:shd w:val="clear" w:color="auto" w:fill="auto"/>
            <w:vAlign w:val="center"/>
            <w:hideMark/>
          </w:tcPr>
          <w:p w:rsidR="00234B34" w:rsidRPr="00202AB3" w:rsidP="00DC2450" w14:paraId="547F1F55" w14:textId="77777777">
            <w:pPr>
              <w:jc w:val="right"/>
              <w:rPr>
                <w:rFonts w:cstheme="minorHAnsi"/>
              </w:rPr>
            </w:pPr>
            <w:r w:rsidRPr="00202AB3">
              <w:rPr>
                <w:rFonts w:cstheme="minorHAnsi"/>
              </w:rPr>
              <w:t>8</w:t>
            </w:r>
          </w:p>
        </w:tc>
        <w:tc>
          <w:tcPr>
            <w:tcW w:w="296" w:type="pct"/>
            <w:shd w:val="clear" w:color="auto" w:fill="auto"/>
            <w:vAlign w:val="center"/>
            <w:hideMark/>
          </w:tcPr>
          <w:p w:rsidR="00234B34" w:rsidRPr="00202AB3" w:rsidP="00DC2450" w14:paraId="2BE1E303" w14:textId="77777777">
            <w:pPr>
              <w:jc w:val="right"/>
              <w:rPr>
                <w:rFonts w:cstheme="minorHAnsi"/>
              </w:rPr>
            </w:pPr>
            <w:r w:rsidRPr="00202AB3">
              <w:rPr>
                <w:rFonts w:cstheme="minorHAnsi"/>
              </w:rPr>
              <w:t>8</w:t>
            </w:r>
          </w:p>
        </w:tc>
        <w:tc>
          <w:tcPr>
            <w:tcW w:w="264" w:type="pct"/>
            <w:shd w:val="clear" w:color="auto" w:fill="auto"/>
            <w:vAlign w:val="center"/>
            <w:hideMark/>
          </w:tcPr>
          <w:p w:rsidR="00234B34" w:rsidRPr="00202AB3" w:rsidP="00DC2450" w14:paraId="13CEA97B" w14:textId="77777777">
            <w:pPr>
              <w:jc w:val="right"/>
              <w:rPr>
                <w:rFonts w:cstheme="minorHAnsi"/>
              </w:rPr>
            </w:pPr>
            <w:r w:rsidRPr="00202AB3">
              <w:rPr>
                <w:rFonts w:cstheme="minorHAnsi"/>
              </w:rPr>
              <w:t>8</w:t>
            </w:r>
          </w:p>
        </w:tc>
        <w:tc>
          <w:tcPr>
            <w:tcW w:w="295" w:type="pct"/>
            <w:shd w:val="clear" w:color="auto" w:fill="auto"/>
            <w:vAlign w:val="center"/>
          </w:tcPr>
          <w:p w:rsidR="00234B34" w:rsidRPr="00202AB3" w:rsidP="00DC2450" w14:paraId="7A48A0C8" w14:textId="77777777">
            <w:pPr>
              <w:jc w:val="right"/>
              <w:rPr>
                <w:rFonts w:cstheme="minorHAnsi"/>
              </w:rPr>
            </w:pPr>
            <w:r w:rsidRPr="00202AB3">
              <w:rPr>
                <w:rFonts w:cstheme="minorHAnsi"/>
              </w:rPr>
              <w:t>240</w:t>
            </w:r>
          </w:p>
        </w:tc>
        <w:tc>
          <w:tcPr>
            <w:tcW w:w="297" w:type="pct"/>
            <w:shd w:val="clear" w:color="auto" w:fill="auto"/>
            <w:vAlign w:val="center"/>
          </w:tcPr>
          <w:p w:rsidR="00234B34" w:rsidRPr="00202AB3" w:rsidP="00DC2450" w14:paraId="4F4D1556" w14:textId="77777777">
            <w:pPr>
              <w:jc w:val="right"/>
              <w:rPr>
                <w:rFonts w:cstheme="minorHAnsi"/>
              </w:rPr>
            </w:pPr>
            <w:r w:rsidRPr="00202AB3">
              <w:rPr>
                <w:rFonts w:cstheme="minorHAnsi"/>
              </w:rPr>
              <w:t>240</w:t>
            </w:r>
          </w:p>
        </w:tc>
        <w:tc>
          <w:tcPr>
            <w:tcW w:w="296" w:type="pct"/>
            <w:shd w:val="clear" w:color="auto" w:fill="auto"/>
            <w:vAlign w:val="center"/>
          </w:tcPr>
          <w:p w:rsidR="00234B34" w:rsidRPr="00202AB3" w:rsidP="00DC2450" w14:paraId="5B3867AC" w14:textId="77777777">
            <w:pPr>
              <w:jc w:val="right"/>
              <w:rPr>
                <w:rFonts w:cstheme="minorHAnsi"/>
              </w:rPr>
            </w:pPr>
            <w:r w:rsidRPr="00202AB3">
              <w:rPr>
                <w:rFonts w:cstheme="minorHAnsi"/>
              </w:rPr>
              <w:t>240</w:t>
            </w:r>
          </w:p>
        </w:tc>
        <w:tc>
          <w:tcPr>
            <w:tcW w:w="427" w:type="pct"/>
            <w:shd w:val="clear" w:color="auto" w:fill="auto"/>
            <w:vAlign w:val="center"/>
          </w:tcPr>
          <w:p w:rsidR="00234B34" w:rsidRPr="00202AB3" w:rsidP="00DC2450" w14:paraId="1DEE0CC0" w14:textId="77777777">
            <w:pPr>
              <w:jc w:val="right"/>
              <w:rPr>
                <w:rFonts w:cstheme="minorHAnsi"/>
              </w:rPr>
            </w:pPr>
            <w:r w:rsidRPr="00202AB3">
              <w:rPr>
                <w:rFonts w:cstheme="minorHAnsi"/>
              </w:rPr>
              <w:t>$29,502</w:t>
            </w:r>
          </w:p>
        </w:tc>
        <w:tc>
          <w:tcPr>
            <w:tcW w:w="461" w:type="pct"/>
            <w:shd w:val="clear" w:color="auto" w:fill="auto"/>
            <w:vAlign w:val="center"/>
          </w:tcPr>
          <w:p w:rsidR="00234B34" w:rsidRPr="00202AB3" w:rsidP="00DC2450" w14:paraId="506BDE5E" w14:textId="77777777">
            <w:pPr>
              <w:jc w:val="right"/>
              <w:rPr>
                <w:rFonts w:cstheme="minorHAnsi"/>
              </w:rPr>
            </w:pPr>
            <w:r w:rsidRPr="00202AB3">
              <w:rPr>
                <w:rFonts w:cstheme="minorHAnsi"/>
              </w:rPr>
              <w:t>$29,502</w:t>
            </w:r>
          </w:p>
        </w:tc>
        <w:tc>
          <w:tcPr>
            <w:tcW w:w="428" w:type="pct"/>
            <w:shd w:val="clear" w:color="auto" w:fill="auto"/>
            <w:vAlign w:val="center"/>
          </w:tcPr>
          <w:p w:rsidR="00234B34" w:rsidRPr="00202AB3" w:rsidP="00DC2450" w14:paraId="553E93F7" w14:textId="77777777">
            <w:pPr>
              <w:jc w:val="right"/>
              <w:rPr>
                <w:rFonts w:cstheme="minorHAnsi"/>
              </w:rPr>
            </w:pPr>
            <w:r w:rsidRPr="00202AB3">
              <w:rPr>
                <w:rFonts w:cstheme="minorHAnsi"/>
              </w:rPr>
              <w:t>$29,502</w:t>
            </w:r>
          </w:p>
        </w:tc>
      </w:tr>
      <w:tr w14:paraId="3A16B283" w14:textId="77777777" w:rsidTr="00DC2450">
        <w:tblPrEx>
          <w:tblW w:w="5024" w:type="pct"/>
          <w:tblLayout w:type="fixed"/>
          <w:tblLook w:val="04A0"/>
        </w:tblPrEx>
        <w:trPr>
          <w:trHeight w:val="346"/>
        </w:trPr>
        <w:tc>
          <w:tcPr>
            <w:tcW w:w="752" w:type="pct"/>
            <w:vMerge/>
            <w:vAlign w:val="center"/>
          </w:tcPr>
          <w:p w:rsidR="00234B34" w:rsidRPr="00202AB3" w:rsidP="00DC2450" w14:paraId="3009EE79" w14:textId="77777777">
            <w:pPr>
              <w:rPr>
                <w:rFonts w:cstheme="minorHAnsi"/>
              </w:rPr>
            </w:pPr>
          </w:p>
        </w:tc>
        <w:tc>
          <w:tcPr>
            <w:tcW w:w="1188" w:type="pct"/>
            <w:shd w:val="clear" w:color="auto" w:fill="auto"/>
            <w:vAlign w:val="center"/>
          </w:tcPr>
          <w:p w:rsidR="00234B34" w:rsidRPr="00202AB3" w:rsidP="00DC2450" w14:paraId="080E5C12" w14:textId="77777777">
            <w:pPr>
              <w:rPr>
                <w:rFonts w:cstheme="minorHAnsi"/>
              </w:rPr>
            </w:pPr>
            <w:r w:rsidRPr="00202AB3">
              <w:rPr>
                <w:rFonts w:cstheme="minorHAnsi"/>
              </w:rPr>
              <w:t>Maintain records</w:t>
            </w:r>
          </w:p>
        </w:tc>
        <w:tc>
          <w:tcPr>
            <w:tcW w:w="296" w:type="pct"/>
            <w:shd w:val="clear" w:color="auto" w:fill="auto"/>
            <w:vAlign w:val="center"/>
          </w:tcPr>
          <w:p w:rsidR="00234B34" w:rsidRPr="00202AB3" w:rsidP="00DC2450" w14:paraId="29EED64A" w14:textId="77777777">
            <w:pPr>
              <w:jc w:val="right"/>
              <w:rPr>
                <w:rFonts w:cstheme="minorHAnsi"/>
              </w:rPr>
            </w:pPr>
            <w:r w:rsidRPr="00202AB3">
              <w:rPr>
                <w:rFonts w:cstheme="minorHAnsi"/>
              </w:rPr>
              <w:t>8</w:t>
            </w:r>
          </w:p>
        </w:tc>
        <w:tc>
          <w:tcPr>
            <w:tcW w:w="296" w:type="pct"/>
            <w:shd w:val="clear" w:color="auto" w:fill="auto"/>
            <w:vAlign w:val="center"/>
          </w:tcPr>
          <w:p w:rsidR="00234B34" w:rsidRPr="00202AB3" w:rsidP="00DC2450" w14:paraId="4A9F8DC1" w14:textId="77777777">
            <w:pPr>
              <w:jc w:val="right"/>
              <w:rPr>
                <w:rFonts w:cstheme="minorHAnsi"/>
              </w:rPr>
            </w:pPr>
            <w:r w:rsidRPr="00202AB3">
              <w:rPr>
                <w:rFonts w:cstheme="minorHAnsi"/>
              </w:rPr>
              <w:t>8</w:t>
            </w:r>
          </w:p>
        </w:tc>
        <w:tc>
          <w:tcPr>
            <w:tcW w:w="264" w:type="pct"/>
            <w:shd w:val="clear" w:color="auto" w:fill="auto"/>
            <w:vAlign w:val="center"/>
          </w:tcPr>
          <w:p w:rsidR="00234B34" w:rsidRPr="00202AB3" w:rsidP="00DC2450" w14:paraId="660DF9C8" w14:textId="77777777">
            <w:pPr>
              <w:jc w:val="right"/>
              <w:rPr>
                <w:rFonts w:cstheme="minorHAnsi"/>
              </w:rPr>
            </w:pPr>
            <w:r w:rsidRPr="00202AB3">
              <w:rPr>
                <w:rFonts w:cstheme="minorHAnsi"/>
              </w:rPr>
              <w:t>8</w:t>
            </w:r>
          </w:p>
        </w:tc>
        <w:tc>
          <w:tcPr>
            <w:tcW w:w="295" w:type="pct"/>
            <w:shd w:val="clear" w:color="auto" w:fill="auto"/>
            <w:vAlign w:val="center"/>
          </w:tcPr>
          <w:p w:rsidR="00234B34" w:rsidRPr="00202AB3" w:rsidP="00DC2450" w14:paraId="4134513C" w14:textId="77777777">
            <w:pPr>
              <w:jc w:val="right"/>
              <w:rPr>
                <w:rFonts w:cstheme="minorHAnsi"/>
              </w:rPr>
            </w:pPr>
            <w:r w:rsidRPr="00202AB3">
              <w:rPr>
                <w:rFonts w:cstheme="minorHAnsi"/>
              </w:rPr>
              <w:t>160</w:t>
            </w:r>
          </w:p>
        </w:tc>
        <w:tc>
          <w:tcPr>
            <w:tcW w:w="297" w:type="pct"/>
            <w:shd w:val="clear" w:color="auto" w:fill="auto"/>
            <w:vAlign w:val="center"/>
          </w:tcPr>
          <w:p w:rsidR="00234B34" w:rsidRPr="00202AB3" w:rsidP="00DC2450" w14:paraId="0F1D5400" w14:textId="77777777">
            <w:pPr>
              <w:jc w:val="right"/>
              <w:rPr>
                <w:rFonts w:cstheme="minorHAnsi"/>
              </w:rPr>
            </w:pPr>
            <w:r w:rsidRPr="00202AB3">
              <w:rPr>
                <w:rFonts w:cstheme="minorHAnsi"/>
              </w:rPr>
              <w:t>160</w:t>
            </w:r>
          </w:p>
        </w:tc>
        <w:tc>
          <w:tcPr>
            <w:tcW w:w="296" w:type="pct"/>
            <w:shd w:val="clear" w:color="auto" w:fill="auto"/>
            <w:vAlign w:val="center"/>
          </w:tcPr>
          <w:p w:rsidR="00234B34" w:rsidRPr="00202AB3" w:rsidP="00DC2450" w14:paraId="732C385F" w14:textId="77777777">
            <w:pPr>
              <w:jc w:val="right"/>
              <w:rPr>
                <w:rFonts w:cstheme="minorHAnsi"/>
              </w:rPr>
            </w:pPr>
            <w:r w:rsidRPr="00202AB3">
              <w:rPr>
                <w:rFonts w:cstheme="minorHAnsi"/>
              </w:rPr>
              <w:t>160</w:t>
            </w:r>
          </w:p>
        </w:tc>
        <w:tc>
          <w:tcPr>
            <w:tcW w:w="427" w:type="pct"/>
            <w:shd w:val="clear" w:color="auto" w:fill="auto"/>
            <w:vAlign w:val="center"/>
          </w:tcPr>
          <w:p w:rsidR="00234B34" w:rsidRPr="00202AB3" w:rsidP="00DC2450" w14:paraId="027B9372" w14:textId="77777777">
            <w:pPr>
              <w:jc w:val="right"/>
              <w:rPr>
                <w:rFonts w:cstheme="minorHAnsi"/>
              </w:rPr>
            </w:pPr>
            <w:r w:rsidRPr="00202AB3">
              <w:rPr>
                <w:rFonts w:cstheme="minorHAnsi"/>
              </w:rPr>
              <w:t>$10,641</w:t>
            </w:r>
          </w:p>
        </w:tc>
        <w:tc>
          <w:tcPr>
            <w:tcW w:w="461" w:type="pct"/>
            <w:shd w:val="clear" w:color="auto" w:fill="auto"/>
            <w:vAlign w:val="center"/>
          </w:tcPr>
          <w:p w:rsidR="00234B34" w:rsidRPr="00202AB3" w:rsidP="00DC2450" w14:paraId="59D42480" w14:textId="77777777">
            <w:pPr>
              <w:jc w:val="right"/>
              <w:rPr>
                <w:rFonts w:cstheme="minorHAnsi"/>
              </w:rPr>
            </w:pPr>
            <w:r w:rsidRPr="00202AB3">
              <w:rPr>
                <w:rFonts w:cstheme="minorHAnsi"/>
              </w:rPr>
              <w:t>$10,641</w:t>
            </w:r>
          </w:p>
        </w:tc>
        <w:tc>
          <w:tcPr>
            <w:tcW w:w="428" w:type="pct"/>
            <w:shd w:val="clear" w:color="auto" w:fill="auto"/>
            <w:vAlign w:val="center"/>
          </w:tcPr>
          <w:p w:rsidR="00234B34" w:rsidRPr="00202AB3" w:rsidP="00DC2450" w14:paraId="3A892329" w14:textId="77777777">
            <w:pPr>
              <w:jc w:val="right"/>
              <w:rPr>
                <w:rFonts w:cstheme="minorHAnsi"/>
                <w:b/>
                <w:bCs/>
              </w:rPr>
            </w:pPr>
            <w:r w:rsidRPr="00202AB3">
              <w:rPr>
                <w:rFonts w:cstheme="minorHAnsi"/>
              </w:rPr>
              <w:t>$10,641</w:t>
            </w:r>
          </w:p>
        </w:tc>
      </w:tr>
    </w:tbl>
    <w:p w:rsidR="00234B34" w:rsidP="00234B34" w14:paraId="7CE3F9F2" w14:textId="77777777">
      <w:pPr>
        <w:rPr>
          <w:rFonts w:cstheme="minorHAnsi"/>
        </w:rPr>
      </w:pPr>
    </w:p>
    <w:p w:rsidR="00162964" w:rsidP="00162964" w14:paraId="6FFC8FFD" w14:textId="77777777">
      <w:pPr>
        <w:rPr>
          <w:rFonts w:cstheme="minorHAnsi"/>
        </w:rPr>
      </w:pPr>
    </w:p>
    <w:p w:rsidR="00162964" w:rsidP="00162964" w14:paraId="1DCFA302" w14:textId="2F2E206A">
      <w:pPr>
        <w:tabs>
          <w:tab w:val="left" w:pos="3222"/>
        </w:tabs>
        <w:rPr>
          <w:rFonts w:cstheme="minorHAnsi"/>
        </w:rPr>
      </w:pPr>
      <w:r>
        <w:rPr>
          <w:rFonts w:cstheme="minorHAnsi"/>
        </w:rPr>
        <w:tab/>
      </w:r>
    </w:p>
    <w:p w:rsidR="00162964" w:rsidRPr="00162964" w:rsidP="00162964" w14:paraId="13CB2488" w14:textId="41AD449D">
      <w:pPr>
        <w:tabs>
          <w:tab w:val="left" w:pos="3222"/>
        </w:tabs>
        <w:rPr>
          <w:rFonts w:cstheme="minorHAnsi"/>
        </w:rPr>
        <w:sectPr w:rsidSect="00234B34">
          <w:pgSz w:w="15840" w:h="12240" w:orient="landscape"/>
          <w:pgMar w:top="1140" w:right="880" w:bottom="980" w:left="1340" w:header="0" w:footer="704" w:gutter="0"/>
          <w:cols w:space="720"/>
        </w:sectPr>
      </w:pPr>
      <w:r>
        <w:rPr>
          <w:rFonts w:cstheme="minorHAnsi"/>
        </w:rPr>
        <w:tab/>
      </w:r>
    </w:p>
    <w:p w:rsidR="00234B34" w:rsidRPr="00202AB3" w:rsidP="00234B34" w14:paraId="7345402F" w14:textId="77777777">
      <w:pPr>
        <w:pStyle w:val="Heading2"/>
        <w:ind w:left="720"/>
        <w:rPr>
          <w:rFonts w:asciiTheme="minorHAnsi" w:hAnsiTheme="minorHAnsi" w:cstheme="minorHAnsi"/>
          <w:sz w:val="22"/>
          <w:szCs w:val="22"/>
        </w:rPr>
      </w:pPr>
      <w:r w:rsidRPr="00202AB3">
        <w:rPr>
          <w:rFonts w:asciiTheme="minorHAnsi" w:hAnsiTheme="minorHAnsi" w:cstheme="minorHAnsi"/>
          <w:sz w:val="22"/>
          <w:szCs w:val="22"/>
        </w:rPr>
        <w:t>Bottom Line Burden Hours and Cost</w:t>
      </w:r>
      <w:r w:rsidRPr="00202AB3">
        <w:rPr>
          <w:rFonts w:asciiTheme="minorHAnsi" w:hAnsiTheme="minorHAnsi" w:cstheme="minorHAnsi"/>
          <w:spacing w:val="-5"/>
          <w:sz w:val="22"/>
          <w:szCs w:val="22"/>
        </w:rPr>
        <w:t xml:space="preserve"> </w:t>
      </w:r>
      <w:r w:rsidRPr="00202AB3">
        <w:rPr>
          <w:rFonts w:asciiTheme="minorHAnsi" w:hAnsiTheme="minorHAnsi" w:cstheme="minorHAnsi"/>
          <w:sz w:val="22"/>
          <w:szCs w:val="22"/>
        </w:rPr>
        <w:t>Tables</w:t>
      </w:r>
    </w:p>
    <w:p w:rsidR="00234B34" w:rsidRPr="00202AB3" w:rsidP="00234B34" w14:paraId="42BC2F8E" w14:textId="77777777">
      <w:pPr>
        <w:pStyle w:val="Heading3"/>
        <w:rPr>
          <w:rFonts w:asciiTheme="minorHAnsi" w:hAnsiTheme="minorHAnsi" w:cstheme="minorHAnsi"/>
          <w:sz w:val="22"/>
          <w:szCs w:val="22"/>
        </w:rPr>
      </w:pPr>
      <w:r w:rsidRPr="00202AB3">
        <w:rPr>
          <w:rFonts w:asciiTheme="minorHAnsi" w:hAnsiTheme="minorHAnsi" w:cstheme="minorHAnsi"/>
          <w:sz w:val="22"/>
          <w:szCs w:val="22"/>
        </w:rPr>
        <w:t>Respondent</w:t>
      </w:r>
      <w:r w:rsidRPr="00202AB3">
        <w:rPr>
          <w:rFonts w:asciiTheme="minorHAnsi" w:hAnsiTheme="minorHAnsi" w:cstheme="minorHAnsi"/>
          <w:spacing w:val="-1"/>
          <w:sz w:val="22"/>
          <w:szCs w:val="22"/>
        </w:rPr>
        <w:t xml:space="preserve"> </w:t>
      </w:r>
      <w:r w:rsidRPr="00202AB3">
        <w:rPr>
          <w:rFonts w:asciiTheme="minorHAnsi" w:hAnsiTheme="minorHAnsi" w:cstheme="minorHAnsi"/>
          <w:sz w:val="22"/>
          <w:szCs w:val="22"/>
        </w:rPr>
        <w:t>Tally</w:t>
      </w:r>
    </w:p>
    <w:p w:rsidR="00234B34" w:rsidRPr="00202AB3" w:rsidP="00234B34" w14:paraId="48792464" w14:textId="77777777">
      <w:pPr>
        <w:pStyle w:val="BodyText"/>
        <w:spacing w:before="120"/>
        <w:rPr>
          <w:rFonts w:asciiTheme="minorHAnsi" w:hAnsiTheme="minorHAnsi" w:cstheme="minorHAnsi"/>
          <w:b/>
          <w:bCs/>
          <w:sz w:val="22"/>
          <w:szCs w:val="22"/>
        </w:rPr>
      </w:pPr>
      <w:r w:rsidRPr="00202AB3">
        <w:rPr>
          <w:rFonts w:asciiTheme="minorHAnsi" w:hAnsiTheme="minorHAnsi" w:cstheme="minorHAnsi"/>
          <w:sz w:val="22"/>
          <w:szCs w:val="22"/>
        </w:rPr>
        <w:t>As shown in Table VI, EPA estimates the total annual hour and cost burden to all respondents to average 17,938 hours and $6,944,962.</w:t>
      </w:r>
    </w:p>
    <w:p w:rsidR="00234B34" w:rsidRPr="00202AB3" w:rsidP="00234B34" w14:paraId="6A75E6F1" w14:textId="77777777">
      <w:pPr>
        <w:pStyle w:val="BodyText"/>
        <w:rPr>
          <w:rFonts w:asciiTheme="minorHAnsi" w:hAnsiTheme="minorHAnsi" w:cstheme="minorHAnsi"/>
          <w:b/>
          <w:bCs/>
          <w:sz w:val="22"/>
          <w:szCs w:val="22"/>
        </w:rPr>
      </w:pPr>
      <w:r w:rsidRPr="00202AB3">
        <w:rPr>
          <w:rFonts w:asciiTheme="minorHAnsi" w:hAnsiTheme="minorHAnsi" w:cstheme="minorHAnsi"/>
          <w:b/>
          <w:bCs/>
          <w:sz w:val="22"/>
          <w:szCs w:val="22"/>
        </w:rPr>
        <w:t xml:space="preserve">Table </w:t>
      </w:r>
      <w:r w:rsidRPr="00202AB3">
        <w:rPr>
          <w:rFonts w:asciiTheme="minorHAnsi" w:hAnsiTheme="minorHAnsi" w:cstheme="minorHAnsi"/>
          <w:b/>
          <w:bCs/>
          <w:sz w:val="22"/>
          <w:szCs w:val="22"/>
        </w:rPr>
        <w:fldChar w:fldCharType="begin"/>
      </w:r>
      <w:r w:rsidRPr="00202AB3">
        <w:rPr>
          <w:rFonts w:asciiTheme="minorHAnsi" w:hAnsiTheme="minorHAnsi" w:cstheme="minorHAnsi"/>
          <w:b/>
          <w:bCs/>
          <w:sz w:val="22"/>
          <w:szCs w:val="22"/>
        </w:rPr>
        <w:instrText xml:space="preserve"> SEQ Table \* ROMAN </w:instrText>
      </w:r>
      <w:r w:rsidRPr="00202AB3">
        <w:rPr>
          <w:rFonts w:asciiTheme="minorHAnsi" w:hAnsiTheme="minorHAnsi" w:cstheme="minorHAnsi"/>
          <w:b/>
          <w:bCs/>
          <w:sz w:val="22"/>
          <w:szCs w:val="22"/>
        </w:rPr>
        <w:fldChar w:fldCharType="separate"/>
      </w:r>
      <w:r w:rsidRPr="00202AB3">
        <w:rPr>
          <w:rFonts w:asciiTheme="minorHAnsi" w:hAnsiTheme="minorHAnsi" w:cstheme="minorHAnsi"/>
          <w:b/>
          <w:bCs/>
          <w:sz w:val="22"/>
          <w:szCs w:val="22"/>
        </w:rPr>
        <w:t>VI</w:t>
      </w:r>
      <w:r w:rsidRPr="00202AB3">
        <w:rPr>
          <w:rFonts w:asciiTheme="minorHAnsi" w:hAnsiTheme="minorHAnsi" w:cstheme="minorHAnsi"/>
          <w:b/>
          <w:bCs/>
          <w:sz w:val="22"/>
          <w:szCs w:val="22"/>
        </w:rPr>
        <w:fldChar w:fldCharType="end"/>
      </w:r>
      <w:r w:rsidRPr="00202AB3">
        <w:rPr>
          <w:rFonts w:asciiTheme="minorHAnsi" w:hAnsiTheme="minorHAnsi" w:cstheme="minorHAnsi"/>
          <w:b/>
          <w:bCs/>
          <w:sz w:val="22"/>
          <w:szCs w:val="22"/>
        </w:rPr>
        <w:t>. Respondent Burden Summary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5"/>
        <w:gridCol w:w="1537"/>
        <w:gridCol w:w="1356"/>
        <w:gridCol w:w="1535"/>
        <w:gridCol w:w="1718"/>
        <w:gridCol w:w="1579"/>
      </w:tblGrid>
      <w:tr w14:paraId="224087B2" w14:textId="77777777" w:rsidTr="00DC245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989" w:type="pct"/>
            <w:shd w:val="clear" w:color="auto" w:fill="D9D9D9"/>
            <w:vAlign w:val="center"/>
          </w:tcPr>
          <w:p w:rsidR="00234B34" w:rsidRPr="00202AB3" w:rsidP="00DC2450" w14:paraId="4829AADB" w14:textId="77777777">
            <w:pPr>
              <w:jc w:val="center"/>
              <w:rPr>
                <w:rFonts w:cstheme="minorHAnsi"/>
                <w:b/>
              </w:rPr>
            </w:pPr>
            <w:r w:rsidRPr="00202AB3">
              <w:rPr>
                <w:rFonts w:cstheme="minorHAnsi"/>
                <w:b/>
              </w:rPr>
              <w:t>Year</w:t>
            </w:r>
          </w:p>
        </w:tc>
        <w:tc>
          <w:tcPr>
            <w:tcW w:w="798" w:type="pct"/>
            <w:shd w:val="clear" w:color="auto" w:fill="D9D9D9"/>
            <w:vAlign w:val="center"/>
          </w:tcPr>
          <w:p w:rsidR="00234B34" w:rsidRPr="00202AB3" w:rsidP="00DC2450" w14:paraId="018C5E57" w14:textId="77777777">
            <w:pPr>
              <w:jc w:val="center"/>
              <w:rPr>
                <w:rFonts w:cstheme="minorHAnsi"/>
                <w:b/>
              </w:rPr>
            </w:pPr>
            <w:r w:rsidRPr="00202AB3">
              <w:rPr>
                <w:rFonts w:cstheme="minorHAnsi"/>
                <w:b/>
              </w:rPr>
              <w:t>Total</w:t>
            </w:r>
          </w:p>
          <w:p w:rsidR="00234B34" w:rsidRPr="00202AB3" w:rsidP="00DC2450" w14:paraId="010BEDBA" w14:textId="77777777">
            <w:pPr>
              <w:spacing w:line="228" w:lineRule="exact"/>
              <w:jc w:val="center"/>
              <w:rPr>
                <w:rFonts w:cstheme="minorHAnsi"/>
                <w:b/>
              </w:rPr>
            </w:pPr>
            <w:r w:rsidRPr="00202AB3">
              <w:rPr>
                <w:rFonts w:cstheme="minorHAnsi"/>
                <w:b/>
              </w:rPr>
              <w:t>Responses</w:t>
            </w:r>
          </w:p>
        </w:tc>
        <w:tc>
          <w:tcPr>
            <w:tcW w:w="704" w:type="pct"/>
            <w:shd w:val="clear" w:color="auto" w:fill="D9D9D9"/>
            <w:vAlign w:val="center"/>
          </w:tcPr>
          <w:p w:rsidR="00234B34" w:rsidRPr="00202AB3" w:rsidP="00DC2450" w14:paraId="41AB9BF0" w14:textId="77777777">
            <w:pPr>
              <w:jc w:val="center"/>
              <w:rPr>
                <w:rFonts w:cstheme="minorHAnsi"/>
                <w:b/>
              </w:rPr>
            </w:pPr>
            <w:r w:rsidRPr="00202AB3">
              <w:rPr>
                <w:rFonts w:cstheme="minorHAnsi"/>
                <w:b/>
              </w:rPr>
              <w:t>Total Hours</w:t>
            </w:r>
          </w:p>
        </w:tc>
        <w:tc>
          <w:tcPr>
            <w:tcW w:w="797" w:type="pct"/>
            <w:shd w:val="clear" w:color="auto" w:fill="D9D9D9"/>
            <w:vAlign w:val="center"/>
          </w:tcPr>
          <w:p w:rsidR="00234B34" w:rsidRPr="00202AB3" w:rsidP="00DC2450" w14:paraId="6F8A2155" w14:textId="77777777">
            <w:pPr>
              <w:jc w:val="center"/>
              <w:rPr>
                <w:rFonts w:cstheme="minorHAnsi"/>
                <w:b/>
              </w:rPr>
            </w:pPr>
            <w:r w:rsidRPr="00202AB3">
              <w:rPr>
                <w:rFonts w:cstheme="minorHAnsi"/>
                <w:b/>
              </w:rPr>
              <w:t>Total Labor</w:t>
            </w:r>
          </w:p>
          <w:p w:rsidR="00234B34" w:rsidRPr="00202AB3" w:rsidP="00DC2450" w14:paraId="212DB4FD" w14:textId="77777777">
            <w:pPr>
              <w:spacing w:line="228" w:lineRule="exact"/>
              <w:jc w:val="center"/>
              <w:rPr>
                <w:rFonts w:cstheme="minorHAnsi"/>
                <w:b/>
              </w:rPr>
            </w:pPr>
            <w:r w:rsidRPr="00202AB3">
              <w:rPr>
                <w:rFonts w:cstheme="minorHAnsi"/>
                <w:b/>
              </w:rPr>
              <w:t>Costs</w:t>
            </w:r>
          </w:p>
        </w:tc>
        <w:tc>
          <w:tcPr>
            <w:tcW w:w="892" w:type="pct"/>
            <w:shd w:val="clear" w:color="auto" w:fill="D9D9D9"/>
            <w:vAlign w:val="center"/>
          </w:tcPr>
          <w:p w:rsidR="00234B34" w:rsidRPr="00202AB3" w:rsidP="00DC2450" w14:paraId="7185122B" w14:textId="77777777">
            <w:pPr>
              <w:jc w:val="center"/>
              <w:rPr>
                <w:rFonts w:cstheme="minorHAnsi"/>
                <w:b/>
              </w:rPr>
            </w:pPr>
            <w:r w:rsidRPr="00202AB3">
              <w:rPr>
                <w:rFonts w:cstheme="minorHAnsi"/>
                <w:b/>
              </w:rPr>
              <w:t>Total O&amp;M</w:t>
            </w:r>
          </w:p>
          <w:p w:rsidR="00234B34" w:rsidRPr="00202AB3" w:rsidP="00DC2450" w14:paraId="1916E7AC" w14:textId="77777777">
            <w:pPr>
              <w:spacing w:line="228" w:lineRule="exact"/>
              <w:jc w:val="center"/>
              <w:rPr>
                <w:rFonts w:cstheme="minorHAnsi"/>
                <w:b/>
              </w:rPr>
            </w:pPr>
            <w:r w:rsidRPr="00202AB3">
              <w:rPr>
                <w:rFonts w:cstheme="minorHAnsi"/>
                <w:b/>
              </w:rPr>
              <w:t>Costs</w:t>
            </w:r>
          </w:p>
        </w:tc>
        <w:tc>
          <w:tcPr>
            <w:tcW w:w="821" w:type="pct"/>
            <w:shd w:val="clear" w:color="auto" w:fill="D9D9D9"/>
            <w:vAlign w:val="center"/>
          </w:tcPr>
          <w:p w:rsidR="00234B34" w:rsidRPr="00202AB3" w:rsidP="00DC2450" w14:paraId="1EC26244" w14:textId="77777777">
            <w:pPr>
              <w:jc w:val="center"/>
              <w:rPr>
                <w:rFonts w:cstheme="minorHAnsi"/>
                <w:b/>
              </w:rPr>
            </w:pPr>
            <w:r w:rsidRPr="00202AB3">
              <w:rPr>
                <w:rFonts w:cstheme="minorHAnsi"/>
                <w:b/>
              </w:rPr>
              <w:t>Total Costs</w:t>
            </w:r>
          </w:p>
        </w:tc>
      </w:tr>
      <w:tr w14:paraId="41F190CD" w14:textId="77777777" w:rsidTr="00DC2450">
        <w:tblPrEx>
          <w:tblW w:w="5000" w:type="pct"/>
          <w:tblLayout w:type="fixed"/>
          <w:tblCellMar>
            <w:left w:w="0" w:type="dxa"/>
            <w:right w:w="0" w:type="dxa"/>
          </w:tblCellMar>
          <w:tblLook w:val="01E0"/>
        </w:tblPrEx>
        <w:trPr>
          <w:trHeight w:val="287"/>
        </w:trPr>
        <w:tc>
          <w:tcPr>
            <w:tcW w:w="989" w:type="pct"/>
            <w:vAlign w:val="center"/>
          </w:tcPr>
          <w:p w:rsidR="00234B34" w:rsidRPr="00202AB3" w:rsidP="00DC2450" w14:paraId="20A28BF6" w14:textId="77777777">
            <w:pPr>
              <w:ind w:left="107"/>
              <w:rPr>
                <w:rFonts w:cstheme="minorHAnsi"/>
              </w:rPr>
            </w:pPr>
            <w:r w:rsidRPr="00202AB3">
              <w:rPr>
                <w:rFonts w:cstheme="minorHAnsi"/>
              </w:rPr>
              <w:t>Year 1</w:t>
            </w:r>
          </w:p>
        </w:tc>
        <w:tc>
          <w:tcPr>
            <w:tcW w:w="798" w:type="pct"/>
            <w:vAlign w:val="center"/>
          </w:tcPr>
          <w:p w:rsidR="00234B34" w:rsidRPr="00202AB3" w:rsidP="00DC2450" w14:paraId="16E01D1C" w14:textId="77777777">
            <w:pPr>
              <w:jc w:val="center"/>
              <w:rPr>
                <w:rFonts w:cstheme="minorHAnsi"/>
              </w:rPr>
            </w:pPr>
            <w:r w:rsidRPr="00202AB3">
              <w:rPr>
                <w:rFonts w:cstheme="minorHAnsi"/>
                <w:color w:val="000000"/>
              </w:rPr>
              <w:t>51,209,894</w:t>
            </w:r>
          </w:p>
        </w:tc>
        <w:tc>
          <w:tcPr>
            <w:tcW w:w="704" w:type="pct"/>
            <w:vAlign w:val="center"/>
          </w:tcPr>
          <w:p w:rsidR="00234B34" w:rsidRPr="00202AB3" w:rsidP="00DC2450" w14:paraId="2EC96C40" w14:textId="77777777">
            <w:pPr>
              <w:jc w:val="center"/>
              <w:rPr>
                <w:rFonts w:cstheme="minorHAnsi"/>
              </w:rPr>
            </w:pPr>
            <w:r w:rsidRPr="00202AB3">
              <w:rPr>
                <w:rFonts w:cstheme="minorHAnsi"/>
                <w:color w:val="000000"/>
              </w:rPr>
              <w:t>19,715</w:t>
            </w:r>
          </w:p>
        </w:tc>
        <w:tc>
          <w:tcPr>
            <w:tcW w:w="797" w:type="pct"/>
            <w:vAlign w:val="center"/>
          </w:tcPr>
          <w:p w:rsidR="00234B34" w:rsidRPr="00202AB3" w:rsidP="00DC2450" w14:paraId="004AAC1F" w14:textId="77777777">
            <w:pPr>
              <w:jc w:val="center"/>
              <w:rPr>
                <w:rFonts w:cstheme="minorHAnsi"/>
              </w:rPr>
            </w:pPr>
            <w:r w:rsidRPr="00202AB3">
              <w:rPr>
                <w:rFonts w:cstheme="minorHAnsi"/>
                <w:color w:val="000000"/>
              </w:rPr>
              <w:t>$2,032,904</w:t>
            </w:r>
          </w:p>
        </w:tc>
        <w:tc>
          <w:tcPr>
            <w:tcW w:w="892" w:type="pct"/>
            <w:vAlign w:val="center"/>
          </w:tcPr>
          <w:p w:rsidR="00234B34" w:rsidRPr="00202AB3" w:rsidP="00DC2450" w14:paraId="4BB9BEB5" w14:textId="77777777">
            <w:pPr>
              <w:jc w:val="center"/>
              <w:rPr>
                <w:rFonts w:cstheme="minorHAnsi"/>
              </w:rPr>
            </w:pPr>
            <w:r w:rsidRPr="00202AB3">
              <w:rPr>
                <w:rFonts w:cstheme="minorHAnsi"/>
                <w:color w:val="000000"/>
              </w:rPr>
              <w:t>$5,137,952</w:t>
            </w:r>
          </w:p>
        </w:tc>
        <w:tc>
          <w:tcPr>
            <w:tcW w:w="821" w:type="pct"/>
            <w:vAlign w:val="center"/>
          </w:tcPr>
          <w:p w:rsidR="00234B34" w:rsidRPr="00202AB3" w:rsidP="00DC2450" w14:paraId="2FD60E5B" w14:textId="77777777">
            <w:pPr>
              <w:jc w:val="center"/>
              <w:rPr>
                <w:rFonts w:cstheme="minorHAnsi"/>
              </w:rPr>
            </w:pPr>
            <w:r w:rsidRPr="00202AB3">
              <w:rPr>
                <w:rFonts w:cstheme="minorHAnsi"/>
                <w:color w:val="000000"/>
              </w:rPr>
              <w:t>$7,170,856</w:t>
            </w:r>
          </w:p>
        </w:tc>
      </w:tr>
      <w:tr w14:paraId="6C4C71FF" w14:textId="77777777" w:rsidTr="00DC2450">
        <w:tblPrEx>
          <w:tblW w:w="5000" w:type="pct"/>
          <w:tblLayout w:type="fixed"/>
          <w:tblCellMar>
            <w:left w:w="0" w:type="dxa"/>
            <w:right w:w="0" w:type="dxa"/>
          </w:tblCellMar>
          <w:tblLook w:val="01E0"/>
        </w:tblPrEx>
        <w:trPr>
          <w:trHeight w:val="287"/>
        </w:trPr>
        <w:tc>
          <w:tcPr>
            <w:tcW w:w="989" w:type="pct"/>
            <w:vAlign w:val="center"/>
          </w:tcPr>
          <w:p w:rsidR="00234B34" w:rsidRPr="00202AB3" w:rsidP="00DC2450" w14:paraId="6B4CD6D8" w14:textId="77777777">
            <w:pPr>
              <w:ind w:left="107"/>
              <w:rPr>
                <w:rFonts w:cstheme="minorHAnsi"/>
              </w:rPr>
            </w:pPr>
            <w:r w:rsidRPr="00202AB3">
              <w:rPr>
                <w:rFonts w:cstheme="minorHAnsi"/>
              </w:rPr>
              <w:t>Year 2</w:t>
            </w:r>
          </w:p>
        </w:tc>
        <w:tc>
          <w:tcPr>
            <w:tcW w:w="798" w:type="pct"/>
            <w:vAlign w:val="center"/>
          </w:tcPr>
          <w:p w:rsidR="00234B34" w:rsidRPr="00202AB3" w:rsidP="00DC2450" w14:paraId="7DDB1C85" w14:textId="77777777">
            <w:pPr>
              <w:jc w:val="center"/>
              <w:rPr>
                <w:rFonts w:cstheme="minorHAnsi"/>
              </w:rPr>
            </w:pPr>
            <w:r w:rsidRPr="00202AB3">
              <w:rPr>
                <w:rFonts w:cstheme="minorHAnsi"/>
                <w:color w:val="000000"/>
              </w:rPr>
              <w:t>51,209,698</w:t>
            </w:r>
          </w:p>
        </w:tc>
        <w:tc>
          <w:tcPr>
            <w:tcW w:w="704" w:type="pct"/>
            <w:vAlign w:val="center"/>
          </w:tcPr>
          <w:p w:rsidR="00234B34" w:rsidRPr="00202AB3" w:rsidP="00DC2450" w14:paraId="59E2047D" w14:textId="77777777">
            <w:pPr>
              <w:jc w:val="center"/>
              <w:rPr>
                <w:rFonts w:cstheme="minorHAnsi"/>
              </w:rPr>
            </w:pPr>
            <w:r w:rsidRPr="00202AB3">
              <w:rPr>
                <w:rFonts w:cstheme="minorHAnsi"/>
                <w:color w:val="000000"/>
              </w:rPr>
              <w:t>17,050</w:t>
            </w:r>
          </w:p>
        </w:tc>
        <w:tc>
          <w:tcPr>
            <w:tcW w:w="797" w:type="pct"/>
            <w:vAlign w:val="center"/>
          </w:tcPr>
          <w:p w:rsidR="00234B34" w:rsidRPr="00202AB3" w:rsidP="00DC2450" w14:paraId="4ED31816" w14:textId="77777777">
            <w:pPr>
              <w:jc w:val="center"/>
              <w:rPr>
                <w:rFonts w:cstheme="minorHAnsi"/>
              </w:rPr>
            </w:pPr>
            <w:r w:rsidRPr="00202AB3">
              <w:rPr>
                <w:rFonts w:cstheme="minorHAnsi"/>
                <w:color w:val="000000"/>
              </w:rPr>
              <w:t>$1,694,063</w:t>
            </w:r>
          </w:p>
        </w:tc>
        <w:tc>
          <w:tcPr>
            <w:tcW w:w="892" w:type="pct"/>
            <w:vAlign w:val="center"/>
          </w:tcPr>
          <w:p w:rsidR="00234B34" w:rsidRPr="00202AB3" w:rsidP="00DC2450" w14:paraId="134FD452" w14:textId="77777777">
            <w:pPr>
              <w:jc w:val="center"/>
              <w:rPr>
                <w:rFonts w:cstheme="minorHAnsi"/>
              </w:rPr>
            </w:pPr>
            <w:r w:rsidRPr="00202AB3">
              <w:rPr>
                <w:rFonts w:cstheme="minorHAnsi"/>
                <w:color w:val="000000"/>
              </w:rPr>
              <w:t>$5,137,952</w:t>
            </w:r>
          </w:p>
        </w:tc>
        <w:tc>
          <w:tcPr>
            <w:tcW w:w="821" w:type="pct"/>
            <w:vAlign w:val="center"/>
          </w:tcPr>
          <w:p w:rsidR="00234B34" w:rsidRPr="00202AB3" w:rsidP="00DC2450" w14:paraId="7890F679" w14:textId="77777777">
            <w:pPr>
              <w:jc w:val="center"/>
              <w:rPr>
                <w:rFonts w:cstheme="minorHAnsi"/>
              </w:rPr>
            </w:pPr>
            <w:r w:rsidRPr="00202AB3">
              <w:rPr>
                <w:rFonts w:cstheme="minorHAnsi"/>
                <w:color w:val="000000"/>
              </w:rPr>
              <w:t>$6,832,015</w:t>
            </w:r>
          </w:p>
        </w:tc>
      </w:tr>
      <w:tr w14:paraId="51407098" w14:textId="77777777" w:rsidTr="00DC2450">
        <w:tblPrEx>
          <w:tblW w:w="5000" w:type="pct"/>
          <w:tblLayout w:type="fixed"/>
          <w:tblCellMar>
            <w:left w:w="0" w:type="dxa"/>
            <w:right w:w="0" w:type="dxa"/>
          </w:tblCellMar>
          <w:tblLook w:val="01E0"/>
        </w:tblPrEx>
        <w:trPr>
          <w:trHeight w:val="288"/>
        </w:trPr>
        <w:tc>
          <w:tcPr>
            <w:tcW w:w="989" w:type="pct"/>
            <w:vAlign w:val="center"/>
          </w:tcPr>
          <w:p w:rsidR="00234B34" w:rsidRPr="00202AB3" w:rsidP="00DC2450" w14:paraId="4BBE2F29" w14:textId="77777777">
            <w:pPr>
              <w:ind w:left="107"/>
              <w:rPr>
                <w:rFonts w:cstheme="minorHAnsi"/>
              </w:rPr>
            </w:pPr>
            <w:r w:rsidRPr="00202AB3">
              <w:rPr>
                <w:rFonts w:cstheme="minorHAnsi"/>
              </w:rPr>
              <w:t>Year 3</w:t>
            </w:r>
          </w:p>
        </w:tc>
        <w:tc>
          <w:tcPr>
            <w:tcW w:w="798" w:type="pct"/>
            <w:vAlign w:val="center"/>
          </w:tcPr>
          <w:p w:rsidR="00234B34" w:rsidRPr="00202AB3" w:rsidP="00DC2450" w14:paraId="5A24048B" w14:textId="77777777">
            <w:pPr>
              <w:jc w:val="center"/>
              <w:rPr>
                <w:rFonts w:cstheme="minorHAnsi"/>
              </w:rPr>
            </w:pPr>
            <w:r w:rsidRPr="00202AB3">
              <w:rPr>
                <w:rFonts w:cstheme="minorHAnsi"/>
                <w:color w:val="000000"/>
              </w:rPr>
              <w:t>51,209,698</w:t>
            </w:r>
          </w:p>
        </w:tc>
        <w:tc>
          <w:tcPr>
            <w:tcW w:w="704" w:type="pct"/>
            <w:vAlign w:val="center"/>
          </w:tcPr>
          <w:p w:rsidR="00234B34" w:rsidRPr="00202AB3" w:rsidP="00DC2450" w14:paraId="32CF41BB" w14:textId="77777777">
            <w:pPr>
              <w:jc w:val="center"/>
              <w:rPr>
                <w:rFonts w:cstheme="minorHAnsi"/>
              </w:rPr>
            </w:pPr>
            <w:r w:rsidRPr="00202AB3">
              <w:rPr>
                <w:rFonts w:cstheme="minorHAnsi"/>
                <w:color w:val="000000"/>
              </w:rPr>
              <w:t>17,050</w:t>
            </w:r>
          </w:p>
        </w:tc>
        <w:tc>
          <w:tcPr>
            <w:tcW w:w="797" w:type="pct"/>
            <w:vAlign w:val="center"/>
          </w:tcPr>
          <w:p w:rsidR="00234B34" w:rsidRPr="00202AB3" w:rsidP="00DC2450" w14:paraId="541978BA" w14:textId="77777777">
            <w:pPr>
              <w:jc w:val="center"/>
              <w:rPr>
                <w:rFonts w:cstheme="minorHAnsi"/>
              </w:rPr>
            </w:pPr>
            <w:r w:rsidRPr="00202AB3">
              <w:rPr>
                <w:rFonts w:cstheme="minorHAnsi"/>
                <w:color w:val="000000"/>
              </w:rPr>
              <w:t>$1,694,063</w:t>
            </w:r>
          </w:p>
        </w:tc>
        <w:tc>
          <w:tcPr>
            <w:tcW w:w="892" w:type="pct"/>
            <w:vAlign w:val="center"/>
          </w:tcPr>
          <w:p w:rsidR="00234B34" w:rsidRPr="00202AB3" w:rsidP="00DC2450" w14:paraId="70395095" w14:textId="77777777">
            <w:pPr>
              <w:jc w:val="center"/>
              <w:rPr>
                <w:rFonts w:cstheme="minorHAnsi"/>
              </w:rPr>
            </w:pPr>
            <w:r w:rsidRPr="00202AB3">
              <w:rPr>
                <w:rFonts w:cstheme="minorHAnsi"/>
                <w:color w:val="000000"/>
              </w:rPr>
              <w:t>$5,137,952</w:t>
            </w:r>
          </w:p>
        </w:tc>
        <w:tc>
          <w:tcPr>
            <w:tcW w:w="821" w:type="pct"/>
            <w:vAlign w:val="center"/>
          </w:tcPr>
          <w:p w:rsidR="00234B34" w:rsidRPr="00202AB3" w:rsidP="00DC2450" w14:paraId="61D55C3D" w14:textId="77777777">
            <w:pPr>
              <w:jc w:val="center"/>
              <w:rPr>
                <w:rFonts w:cstheme="minorHAnsi"/>
              </w:rPr>
            </w:pPr>
            <w:r w:rsidRPr="00202AB3">
              <w:rPr>
                <w:rFonts w:cstheme="minorHAnsi"/>
                <w:color w:val="000000"/>
              </w:rPr>
              <w:t>$6,832,015</w:t>
            </w:r>
          </w:p>
        </w:tc>
      </w:tr>
      <w:tr w14:paraId="325250A4" w14:textId="77777777" w:rsidTr="00DC2450">
        <w:tblPrEx>
          <w:tblW w:w="5000" w:type="pct"/>
          <w:tblLayout w:type="fixed"/>
          <w:tblCellMar>
            <w:left w:w="0" w:type="dxa"/>
            <w:right w:w="0" w:type="dxa"/>
          </w:tblCellMar>
          <w:tblLook w:val="01E0"/>
        </w:tblPrEx>
        <w:trPr>
          <w:trHeight w:val="287"/>
        </w:trPr>
        <w:tc>
          <w:tcPr>
            <w:tcW w:w="989" w:type="pct"/>
            <w:vAlign w:val="center"/>
          </w:tcPr>
          <w:p w:rsidR="00234B34" w:rsidRPr="00202AB3" w:rsidP="00DC2450" w14:paraId="302C484B" w14:textId="77777777">
            <w:pPr>
              <w:ind w:left="107"/>
              <w:rPr>
                <w:rFonts w:cstheme="minorHAnsi"/>
                <w:b/>
              </w:rPr>
            </w:pPr>
            <w:r w:rsidRPr="00202AB3">
              <w:rPr>
                <w:rFonts w:cstheme="minorHAnsi"/>
                <w:b/>
              </w:rPr>
              <w:t>Annual Average</w:t>
            </w:r>
          </w:p>
        </w:tc>
        <w:tc>
          <w:tcPr>
            <w:tcW w:w="798" w:type="pct"/>
            <w:vAlign w:val="center"/>
          </w:tcPr>
          <w:p w:rsidR="00234B34" w:rsidRPr="00202AB3" w:rsidP="00DC2450" w14:paraId="2DDE2D41" w14:textId="77777777">
            <w:pPr>
              <w:jc w:val="center"/>
              <w:rPr>
                <w:rFonts w:cstheme="minorHAnsi"/>
                <w:b/>
                <w:bCs/>
              </w:rPr>
            </w:pPr>
            <w:r w:rsidRPr="00202AB3">
              <w:rPr>
                <w:rFonts w:cstheme="minorHAnsi"/>
                <w:b/>
                <w:bCs/>
                <w:color w:val="000000"/>
              </w:rPr>
              <w:t>51,209,764</w:t>
            </w:r>
          </w:p>
        </w:tc>
        <w:tc>
          <w:tcPr>
            <w:tcW w:w="704" w:type="pct"/>
            <w:vAlign w:val="center"/>
          </w:tcPr>
          <w:p w:rsidR="00234B34" w:rsidRPr="00202AB3" w:rsidP="00DC2450" w14:paraId="3F7ADF72" w14:textId="77777777">
            <w:pPr>
              <w:jc w:val="center"/>
              <w:rPr>
                <w:rFonts w:cstheme="minorHAnsi"/>
                <w:b/>
                <w:bCs/>
              </w:rPr>
            </w:pPr>
            <w:r w:rsidRPr="00202AB3">
              <w:rPr>
                <w:rFonts w:cstheme="minorHAnsi"/>
                <w:b/>
                <w:bCs/>
                <w:color w:val="000000"/>
              </w:rPr>
              <w:t>17,938</w:t>
            </w:r>
          </w:p>
        </w:tc>
        <w:tc>
          <w:tcPr>
            <w:tcW w:w="797" w:type="pct"/>
            <w:vAlign w:val="center"/>
          </w:tcPr>
          <w:p w:rsidR="00234B34" w:rsidRPr="00202AB3" w:rsidP="00DC2450" w14:paraId="67DAE12B" w14:textId="77777777">
            <w:pPr>
              <w:jc w:val="center"/>
              <w:rPr>
                <w:rFonts w:cstheme="minorHAnsi"/>
                <w:b/>
                <w:bCs/>
              </w:rPr>
            </w:pPr>
            <w:r w:rsidRPr="00202AB3">
              <w:rPr>
                <w:rFonts w:cstheme="minorHAnsi"/>
                <w:b/>
                <w:bCs/>
                <w:color w:val="000000"/>
              </w:rPr>
              <w:t>$1,807,010</w:t>
            </w:r>
          </w:p>
        </w:tc>
        <w:tc>
          <w:tcPr>
            <w:tcW w:w="892" w:type="pct"/>
            <w:vAlign w:val="center"/>
          </w:tcPr>
          <w:p w:rsidR="00234B34" w:rsidRPr="00202AB3" w:rsidP="00DC2450" w14:paraId="52FD16C5" w14:textId="77777777">
            <w:pPr>
              <w:jc w:val="center"/>
              <w:rPr>
                <w:rFonts w:cstheme="minorHAnsi"/>
                <w:b/>
                <w:bCs/>
              </w:rPr>
            </w:pPr>
            <w:r w:rsidRPr="00202AB3">
              <w:rPr>
                <w:rFonts w:cstheme="minorHAnsi"/>
                <w:b/>
                <w:bCs/>
                <w:color w:val="000000"/>
              </w:rPr>
              <w:t>$5,137,952</w:t>
            </w:r>
          </w:p>
        </w:tc>
        <w:tc>
          <w:tcPr>
            <w:tcW w:w="821" w:type="pct"/>
            <w:vAlign w:val="center"/>
          </w:tcPr>
          <w:p w:rsidR="00234B34" w:rsidRPr="00202AB3" w:rsidP="00DC2450" w14:paraId="525F6FD6" w14:textId="77777777">
            <w:pPr>
              <w:jc w:val="center"/>
              <w:rPr>
                <w:rFonts w:cstheme="minorHAnsi"/>
                <w:b/>
                <w:bCs/>
              </w:rPr>
            </w:pPr>
            <w:r w:rsidRPr="00202AB3">
              <w:rPr>
                <w:rFonts w:cstheme="minorHAnsi"/>
                <w:b/>
                <w:bCs/>
                <w:color w:val="000000"/>
              </w:rPr>
              <w:t>$6,944,962</w:t>
            </w:r>
          </w:p>
        </w:tc>
      </w:tr>
    </w:tbl>
    <w:p w:rsidR="00ED57A4" w:rsidRPr="00202AB3" w:rsidP="00854AAE" w14:paraId="68F435BE" w14:textId="7EBECC75">
      <w:pPr>
        <w:spacing w:before="60"/>
        <w:rPr>
          <w:rFonts w:cstheme="minorHAnsi"/>
        </w:rPr>
      </w:pPr>
    </w:p>
    <w:p w:rsidR="00BB2B15" w:rsidRPr="00202AB3" w:rsidP="00854AAE" w14:paraId="5D1B71A2" w14:textId="2ADBBFA0">
      <w:pPr>
        <w:pStyle w:val="ListParagraph"/>
        <w:numPr>
          <w:ilvl w:val="0"/>
          <w:numId w:val="25"/>
        </w:numPr>
        <w:spacing w:before="240" w:after="0"/>
        <w:rPr>
          <w:rFonts w:cstheme="minorHAnsi"/>
          <w:b/>
          <w:bCs/>
          <w:caps/>
        </w:rPr>
      </w:pPr>
      <w:bookmarkStart w:id="20" w:name="_Toc156593386"/>
      <w:r w:rsidRPr="00202AB3">
        <w:rPr>
          <w:rFonts w:cstheme="minorHAnsi"/>
          <w:b/>
          <w:bCs/>
          <w:caps/>
        </w:rPr>
        <w:t>Respondent</w:t>
      </w:r>
      <w:r w:rsidRPr="00202AB3" w:rsidR="009A09EC">
        <w:rPr>
          <w:rFonts w:cstheme="minorHAnsi"/>
          <w:b/>
          <w:bCs/>
          <w:caps/>
        </w:rPr>
        <w:t xml:space="preserve"> </w:t>
      </w:r>
      <w:r w:rsidRPr="00202AB3" w:rsidR="00D17BB9">
        <w:rPr>
          <w:rFonts w:cstheme="minorHAnsi"/>
          <w:b/>
          <w:bCs/>
          <w:caps/>
        </w:rPr>
        <w:t xml:space="preserve">CAPITAL AND O&amp;m </w:t>
      </w:r>
      <w:r w:rsidRPr="00202AB3" w:rsidR="004E3CB0">
        <w:rPr>
          <w:rFonts w:cstheme="minorHAnsi"/>
          <w:b/>
          <w:bCs/>
          <w:caps/>
        </w:rPr>
        <w:t>Cost</w:t>
      </w:r>
      <w:r w:rsidRPr="00202AB3" w:rsidR="00D17BB9">
        <w:rPr>
          <w:rFonts w:cstheme="minorHAnsi"/>
          <w:b/>
          <w:bCs/>
          <w:caps/>
        </w:rPr>
        <w:t>S</w:t>
      </w:r>
      <w:bookmarkEnd w:id="20"/>
      <w:r w:rsidRPr="00202AB3" w:rsidR="004E3CB0">
        <w:rPr>
          <w:rFonts w:cstheme="minorHAnsi"/>
          <w:b/>
          <w:bCs/>
          <w:caps/>
        </w:rPr>
        <w:t xml:space="preserve"> </w:t>
      </w:r>
    </w:p>
    <w:p w:rsidR="00F92596" w:rsidRPr="00202AB3" w:rsidP="00F92596" w14:paraId="0925DF34" w14:textId="77777777">
      <w:pPr>
        <w:spacing w:after="0" w:line="240" w:lineRule="auto"/>
        <w:rPr>
          <w:rFonts w:cstheme="minorHAnsi"/>
          <w:i/>
          <w:iCs/>
        </w:rPr>
      </w:pPr>
      <w:r w:rsidRPr="00202AB3">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202AB3" w:rsidP="00163C69" w14:paraId="026BDBA4" w14:textId="77777777">
      <w:pPr>
        <w:spacing w:before="120" w:after="0" w:line="240" w:lineRule="auto"/>
        <w:rPr>
          <w:rFonts w:cstheme="minorHAnsi"/>
          <w:i/>
          <w:iCs/>
        </w:rPr>
      </w:pPr>
      <w:r w:rsidRPr="00202AB3">
        <w:rPr>
          <w:rFonts w:cstheme="minorHAnsi"/>
          <w:i/>
          <w:iCs/>
        </w:rPr>
        <w:t>The cost estimate should be split into two components: (a) a total capital and start-up cost</w:t>
      </w:r>
    </w:p>
    <w:p w:rsidR="00F92596" w:rsidRPr="00202AB3" w:rsidP="00F92596" w14:paraId="7ED5E3E9" w14:textId="77777777">
      <w:pPr>
        <w:spacing w:after="0" w:line="240" w:lineRule="auto"/>
        <w:rPr>
          <w:rFonts w:cstheme="minorHAnsi"/>
          <w:i/>
          <w:iCs/>
        </w:rPr>
      </w:pPr>
      <w:r w:rsidRPr="00202AB3">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202AB3" w:rsidP="00163C69" w14:paraId="761690A4" w14:textId="77777777">
      <w:pPr>
        <w:spacing w:line="240" w:lineRule="auto"/>
        <w:rPr>
          <w:rFonts w:cstheme="minorHAnsi"/>
          <w:i/>
          <w:iCs/>
        </w:rPr>
      </w:pPr>
      <w:r w:rsidRPr="00202AB3">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202AB3" w:rsidP="00163C69" w14:paraId="577731C5" w14:textId="77777777">
      <w:pPr>
        <w:pBdr>
          <w:bottom w:val="single" w:sz="4" w:space="1" w:color="auto"/>
        </w:pBdr>
        <w:spacing w:line="240" w:lineRule="auto"/>
        <w:rPr>
          <w:rFonts w:cstheme="minorHAnsi"/>
          <w:i/>
          <w:iCs/>
        </w:rPr>
      </w:pPr>
      <w:r w:rsidRPr="00202AB3">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02AB3" w:rsidRPr="00202AB3" w:rsidP="00202AB3" w14:paraId="24358AB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color w:val="000000"/>
        </w:rPr>
        <w:t>Estimating Respondent Costs</w:t>
      </w:r>
    </w:p>
    <w:p w:rsidR="00202AB3" w:rsidRPr="00202AB3" w:rsidP="00202AB3" w14:paraId="3517FEC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color w:val="000000"/>
        </w:rPr>
        <w:t xml:space="preserve">To determine respondent costs, an average hourly wage rate of $60.54 for technical staff, the hourly wage rate for professional and related persons, was derived from the Bureau of Labor Statistics (BLS) Employer Costs for Employee Compensation, Table 2, (“civilian workers, by occupational and industry group”), June 2022. An average hourly wage rate of $30.48 for clerical staff, the hourly wage rate for office and administrative support staff, was derived from the BLS Employer Costs for Employee Compensation, Table 2, (“civilian workers, by occupational and industry group”), June 2022. A 110 percent increase was added to reflect the estimated additional costs for overhead (a fringe rate of 31.2 percent is included in the average hourly wage rates presented in BLS Employer Costs for Employee Compensation, Table 2, June 2022), which </w:t>
      </w:r>
      <w:r w:rsidRPr="00202AB3">
        <w:rPr>
          <w:rFonts w:cstheme="minorHAnsi"/>
          <w:color w:val="000000"/>
        </w:rPr>
        <w:t xml:space="preserve">increased the wage rates to $127.13 and $64.01 per hour for technical staff and clerical staff, respectively. Burden hours were multiplied by the labor rate to determine respondent costs. </w:t>
      </w:r>
    </w:p>
    <w:p w:rsidR="00202AB3" w:rsidRPr="00202AB3" w:rsidP="00202AB3" w14:paraId="7495DFC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color w:val="000000"/>
        </w:rPr>
        <w:t xml:space="preserve">In addition, an average hourly wage rate of $73.77 for marketing staff, the hourly wage rate for marketing managers, was derived from the BLS Occupational Employment and Wage Statistics, May 2021. An average hourly wage rate of $28.83 for graphic design staff, the hourly wage rate for graphic designers, was derived from the BLS Occupational Employment and Wage Statistics, May 2022. A 110 percent increase was added to reflect the estimated additional costs for overhead, and a 31.2 percent increase was added to reflect the estimated additional fringe costs, which increased the wage rates to $203.35 and $79.43 per hour for marketing staff and graphic design staff, respectively. Burden hours were multiplied by the labor rate to determine respondent costs. </w:t>
      </w:r>
    </w:p>
    <w:p w:rsidR="00202AB3" w:rsidRPr="00202AB3" w:rsidP="00202AB3" w14:paraId="34B693B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color w:val="000000"/>
        </w:rPr>
        <w:t xml:space="preserve">Operations and maintenance (O&amp;M) costs associated with recordkeeping requirements were designated at $50 per year, which will cover the cost of whatever method companies use to store their records, such as a flash drive, paper file, or cloud storage. O&amp;M costs associated with label printing were estimated at $0.10 per label, which was multiplied by the number of labels printed per respondent to determine respondent labeling costs. </w:t>
      </w:r>
    </w:p>
    <w:p w:rsidR="00202AB3" w:rsidRPr="00202AB3" w:rsidP="00202AB3" w14:paraId="5B4D6C6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b/>
          <w:color w:val="000000"/>
        </w:rPr>
        <w:fldChar w:fldCharType="begin"/>
      </w:r>
      <w:r w:rsidRPr="00202AB3">
        <w:rPr>
          <w:rFonts w:cstheme="minorHAnsi"/>
          <w:b/>
          <w:color w:val="000000"/>
        </w:rPr>
        <w:instrText xml:space="preserve"> REF _Ref80788714 \h  \* MERGEFORMAT </w:instrText>
      </w:r>
      <w:r w:rsidRPr="00202AB3">
        <w:rPr>
          <w:rFonts w:cstheme="minorHAnsi"/>
          <w:b/>
          <w:color w:val="000000"/>
        </w:rPr>
        <w:fldChar w:fldCharType="separate"/>
      </w:r>
      <w:r w:rsidRPr="00202AB3">
        <w:rPr>
          <w:rFonts w:cstheme="minorHAnsi"/>
          <w:color w:val="000000"/>
        </w:rPr>
        <w:t>Table V</w:t>
      </w:r>
      <w:r w:rsidRPr="00202AB3">
        <w:rPr>
          <w:rFonts w:cstheme="minorHAnsi"/>
          <w:color w:val="000000"/>
        </w:rPr>
        <w:fldChar w:fldCharType="end"/>
      </w:r>
      <w:r w:rsidRPr="00202AB3">
        <w:rPr>
          <w:rFonts w:cstheme="minorHAnsi"/>
          <w:b/>
          <w:color w:val="000000"/>
        </w:rPr>
        <w:t xml:space="preserve"> </w:t>
      </w:r>
      <w:r w:rsidRPr="00202AB3">
        <w:rPr>
          <w:rFonts w:cstheme="minorHAnsi"/>
          <w:color w:val="000000"/>
        </w:rPr>
        <w:t xml:space="preserve">below summarizes annual labor and O&amp;M costs for each respondent by information collection activity. Costs are calculated by multiplying burden hours per response by the number of responses per year by the assumed hourly wage rates of staff. The number of responses per year are based on the reporting frequency of each activity (as outlined in </w:t>
      </w:r>
      <w:r w:rsidRPr="00202AB3">
        <w:rPr>
          <w:rFonts w:cstheme="minorHAnsi"/>
          <w:color w:val="000000"/>
        </w:rPr>
        <w:fldChar w:fldCharType="begin"/>
      </w:r>
      <w:r w:rsidRPr="00202AB3">
        <w:rPr>
          <w:rFonts w:cstheme="minorHAnsi"/>
          <w:color w:val="000000"/>
        </w:rPr>
        <w:instrText xml:space="preserve"> REF _Ref80788305 \h  \* MERGEFORMAT </w:instrText>
      </w:r>
      <w:r w:rsidRPr="00202AB3">
        <w:rPr>
          <w:rFonts w:cstheme="minorHAnsi"/>
          <w:color w:val="000000"/>
        </w:rPr>
        <w:fldChar w:fldCharType="separate"/>
      </w:r>
      <w:r w:rsidRPr="00202AB3">
        <w:rPr>
          <w:rFonts w:cstheme="minorHAnsi"/>
          <w:color w:val="000000"/>
        </w:rPr>
        <w:t>Table II</w:t>
      </w:r>
      <w:r w:rsidRPr="00202AB3">
        <w:rPr>
          <w:rFonts w:cstheme="minorHAnsi"/>
          <w:color w:val="000000"/>
        </w:rPr>
        <w:fldChar w:fldCharType="end"/>
      </w:r>
      <w:r w:rsidRPr="00202AB3">
        <w:rPr>
          <w:rFonts w:cstheme="minorHAnsi"/>
          <w:color w:val="000000"/>
        </w:rPr>
        <w:t>), market research on the affected industries, and EPA’s experience collecting data under Subpart QQ of the GHGRP.</w:t>
      </w:r>
    </w:p>
    <w:p w:rsidR="00202AB3" w:rsidRPr="00202AB3" w:rsidP="00202AB3" w14:paraId="4445A47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202AB3">
        <w:rPr>
          <w:rFonts w:cstheme="minorHAnsi"/>
          <w:color w:val="000000"/>
        </w:rPr>
        <w:t xml:space="preserve">The respondent universe for this ICR is based on a review of HFC-containing product data collected under the GHGRP and market research on the affected industries, including a review of existing labeling practices for affected equipment. In total, EPA estimates 341 unique respondents are subject to the information collection requirements outlined in this ICR. This estimate takes into account the fact that the respondent types specified in </w:t>
      </w:r>
      <w:r w:rsidRPr="00202AB3">
        <w:rPr>
          <w:rFonts w:cstheme="minorHAnsi"/>
          <w:color w:val="000000"/>
        </w:rPr>
        <w:fldChar w:fldCharType="begin"/>
      </w:r>
      <w:r w:rsidRPr="00202AB3">
        <w:rPr>
          <w:rFonts w:cstheme="minorHAnsi"/>
          <w:color w:val="000000"/>
        </w:rPr>
        <w:instrText xml:space="preserve"> REF _Ref80788305 \h  \* MERGEFORMAT </w:instrText>
      </w:r>
      <w:r w:rsidRPr="00202AB3">
        <w:rPr>
          <w:rFonts w:cstheme="minorHAnsi"/>
          <w:color w:val="000000"/>
        </w:rPr>
        <w:fldChar w:fldCharType="separate"/>
      </w:r>
      <w:r w:rsidRPr="00202AB3">
        <w:rPr>
          <w:rFonts w:cstheme="minorHAnsi"/>
          <w:color w:val="000000"/>
        </w:rPr>
        <w:t>Table II</w:t>
      </w:r>
      <w:r w:rsidRPr="00202AB3">
        <w:rPr>
          <w:rFonts w:cstheme="minorHAnsi"/>
          <w:color w:val="000000"/>
        </w:rPr>
        <w:fldChar w:fldCharType="end"/>
      </w:r>
      <w:r w:rsidRPr="00202AB3">
        <w:rPr>
          <w:rFonts w:cstheme="minorHAnsi"/>
          <w:color w:val="000000"/>
        </w:rPr>
        <w:t xml:space="preserve"> are not mutually exclusive, meaning a given respondent may be subject to more than one information collection activity.</w:t>
      </w:r>
    </w:p>
    <w:p w:rsidR="00202AB3" w:rsidRPr="00202AB3" w:rsidP="00202AB3" w14:paraId="3EC2F6F1" w14:textId="77777777">
      <w:pPr>
        <w:pBdr>
          <w:top w:val="single" w:sz="6" w:space="0" w:color="FFFFFF"/>
          <w:left w:val="single" w:sz="6" w:space="0" w:color="FFFFFF"/>
          <w:bottom w:val="single" w:sz="6" w:space="0" w:color="FFFFFF"/>
          <w:right w:val="single" w:sz="6" w:space="0" w:color="FFFFFF"/>
        </w:pBdr>
        <w:rPr>
          <w:rFonts w:cstheme="minorHAnsi"/>
          <w:color w:val="000000"/>
        </w:rPr>
        <w:sectPr w:rsidSect="00202AB3">
          <w:headerReference w:type="default" r:id="rId10"/>
          <w:footerReference w:type="default" r:id="rId11"/>
          <w:pgSz w:w="12240" w:h="15840"/>
          <w:pgMar w:top="1380" w:right="1300" w:bottom="980" w:left="1300" w:header="0" w:footer="704" w:gutter="0"/>
          <w:cols w:space="720"/>
        </w:sectPr>
      </w:pPr>
      <w:r w:rsidRPr="00202AB3">
        <w:rPr>
          <w:rFonts w:cstheme="minorHAnsi"/>
          <w:color w:val="000000"/>
        </w:rPr>
        <w:fldChar w:fldCharType="begin"/>
      </w:r>
      <w:r w:rsidRPr="00202AB3">
        <w:rPr>
          <w:rFonts w:cstheme="minorHAnsi"/>
          <w:color w:val="000000"/>
        </w:rPr>
        <w:instrText xml:space="preserve"> REF _Ref80788514 \h  \* MERGEFORMAT </w:instrText>
      </w:r>
      <w:r w:rsidRPr="00202AB3">
        <w:rPr>
          <w:rFonts w:cstheme="minorHAnsi"/>
          <w:color w:val="000000"/>
        </w:rPr>
        <w:fldChar w:fldCharType="separate"/>
      </w:r>
      <w:r w:rsidRPr="00202AB3">
        <w:rPr>
          <w:rFonts w:cstheme="minorHAnsi"/>
          <w:color w:val="000000"/>
        </w:rPr>
        <w:t>Table VI</w:t>
      </w:r>
      <w:r w:rsidRPr="00202AB3">
        <w:rPr>
          <w:rFonts w:cstheme="minorHAnsi"/>
          <w:color w:val="000000"/>
        </w:rPr>
        <w:fldChar w:fldCharType="end"/>
      </w:r>
      <w:r w:rsidRPr="00202AB3">
        <w:rPr>
          <w:rFonts w:cstheme="minorHAnsi"/>
          <w:color w:val="000000"/>
        </w:rPr>
        <w:t xml:space="preserve"> summarizes the total number of respondents per activity per year as well as total burden hours and costs per year. The number of respondents per activity per year varies across the three years covered by this ICR due to the one-time label design requirement. Total respondent burden hours and costs are derived by multiplying the number of respondents per activity by total hours and total costs per respondent per year (see </w:t>
      </w:r>
      <w:r w:rsidRPr="00202AB3">
        <w:rPr>
          <w:rFonts w:cstheme="minorHAnsi"/>
          <w:color w:val="000000"/>
        </w:rPr>
        <w:fldChar w:fldCharType="begin"/>
      </w:r>
      <w:r w:rsidRPr="00202AB3">
        <w:rPr>
          <w:rFonts w:cstheme="minorHAnsi"/>
          <w:color w:val="000000"/>
        </w:rPr>
        <w:instrText xml:space="preserve"> REF _Ref80788427 \h  \* MERGEFORMAT </w:instrText>
      </w:r>
      <w:r w:rsidRPr="00202AB3">
        <w:rPr>
          <w:rFonts w:cstheme="minorHAnsi"/>
          <w:color w:val="000000"/>
        </w:rPr>
        <w:fldChar w:fldCharType="separate"/>
      </w:r>
      <w:r w:rsidRPr="00202AB3">
        <w:rPr>
          <w:rFonts w:cstheme="minorHAnsi"/>
          <w:color w:val="000000"/>
        </w:rPr>
        <w:t>Table III</w:t>
      </w:r>
      <w:r w:rsidRPr="00202AB3">
        <w:rPr>
          <w:rFonts w:cstheme="minorHAnsi"/>
          <w:color w:val="000000"/>
        </w:rPr>
        <w:fldChar w:fldCharType="end"/>
      </w:r>
      <w:r w:rsidRPr="00202AB3">
        <w:rPr>
          <w:rFonts w:cstheme="minorHAnsi"/>
          <w:color w:val="000000"/>
        </w:rPr>
        <w:t xml:space="preserve">). EPA has not deducted any respondent burden that is already covered under the GHGRP’s ICR (2060-0629). EPA will consider the best approach for aligning the burden calculations in this ICR with the ICR for the GHGRP in a future renewal.  </w:t>
      </w:r>
    </w:p>
    <w:p w:rsidR="00202AB3" w:rsidRPr="00202AB3" w:rsidP="00202AB3" w14:paraId="58885E9B" w14:textId="77777777">
      <w:pPr>
        <w:pBdr>
          <w:top w:val="single" w:sz="6" w:space="0" w:color="FFFFFF"/>
          <w:left w:val="single" w:sz="6" w:space="0" w:color="FFFFFF"/>
          <w:bottom w:val="single" w:sz="6" w:space="0" w:color="FFFFFF"/>
          <w:right w:val="single" w:sz="6" w:space="0" w:color="FFFFFF"/>
        </w:pBdr>
        <w:rPr>
          <w:rFonts w:cstheme="minorHAnsi"/>
          <w:b/>
          <w:bCs/>
          <w:color w:val="000000"/>
        </w:rPr>
      </w:pPr>
    </w:p>
    <w:p w:rsidR="00BB3410" w:rsidRPr="00202AB3" w:rsidP="00854AAE" w14:paraId="678BA42F" w14:textId="0CD8931B">
      <w:pPr>
        <w:pBdr>
          <w:top w:val="single" w:sz="6" w:space="0" w:color="FFFFFF"/>
          <w:left w:val="single" w:sz="6" w:space="0" w:color="FFFFFF"/>
          <w:bottom w:val="single" w:sz="6" w:space="0" w:color="FFFFFF"/>
          <w:right w:val="single" w:sz="6" w:space="0" w:color="FFFFFF"/>
        </w:pBdr>
        <w:rPr>
          <w:rFonts w:cstheme="minorHAnsi"/>
          <w:color w:val="000000"/>
        </w:rPr>
      </w:pPr>
    </w:p>
    <w:p w:rsidR="00023EFE" w:rsidRPr="00202AB3"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00202AB3">
        <w:rPr>
          <w:rFonts w:cstheme="minorHAnsi"/>
          <w:b/>
          <w:bCs/>
        </w:rPr>
        <w:t xml:space="preserve">AGENCY </w:t>
      </w:r>
      <w:bookmarkStart w:id="22" w:name="_Toc156593388"/>
      <w:bookmarkEnd w:id="21"/>
      <w:r w:rsidRPr="00202AB3" w:rsidR="00BB2B15">
        <w:rPr>
          <w:rFonts w:cstheme="minorHAnsi"/>
          <w:b/>
          <w:bCs/>
        </w:rPr>
        <w:t>COSTS</w:t>
      </w:r>
    </w:p>
    <w:p w:rsidR="001F0834" w:rsidRPr="00202AB3" w:rsidP="00854AAE" w14:paraId="3D696CEA" w14:textId="77777777">
      <w:pPr>
        <w:pBdr>
          <w:bottom w:val="single" w:sz="4" w:space="1" w:color="auto"/>
        </w:pBdr>
        <w:rPr>
          <w:rFonts w:cstheme="minorHAnsi"/>
          <w:bCs/>
          <w:i/>
          <w:iCs/>
        </w:rPr>
      </w:pPr>
      <w:r w:rsidRPr="00202AB3">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202AB3" w:rsidP="00854AAE" w14:paraId="1D8BBDEC" w14:textId="7D3333D9">
      <w:pPr>
        <w:spacing w:before="120" w:after="0"/>
        <w:rPr>
          <w:rFonts w:cstheme="minorHAnsi"/>
          <w:b/>
          <w:bCs/>
        </w:rPr>
      </w:pPr>
      <w:r w:rsidRPr="00202AB3">
        <w:rPr>
          <w:rFonts w:eastAsiaTheme="majorEastAsia" w:cstheme="minorHAnsi"/>
          <w:b/>
          <w:bCs/>
        </w:rPr>
        <w:t xml:space="preserve">14a. </w:t>
      </w:r>
      <w:r w:rsidRPr="00202AB3" w:rsidR="00BB2B15">
        <w:rPr>
          <w:rFonts w:eastAsiaTheme="majorEastAsia" w:cstheme="minorHAnsi"/>
          <w:b/>
          <w:bCs/>
        </w:rPr>
        <w:t>Agency Activities</w:t>
      </w:r>
    </w:p>
    <w:p w:rsidR="006A07C5" w:rsidRPr="00202AB3" w:rsidP="006A07C5" w14:paraId="7D8321D9" w14:textId="77777777">
      <w:pPr>
        <w:pStyle w:val="BodyText"/>
        <w:spacing w:before="120"/>
        <w:rPr>
          <w:rFonts w:asciiTheme="minorHAnsi" w:hAnsiTheme="minorHAnsi" w:cstheme="minorHAnsi"/>
          <w:sz w:val="22"/>
          <w:szCs w:val="22"/>
        </w:rPr>
      </w:pPr>
      <w:r w:rsidRPr="00202AB3">
        <w:rPr>
          <w:rFonts w:asciiTheme="minorHAnsi" w:hAnsiTheme="minorHAnsi" w:cstheme="minorHAnsi"/>
          <w:sz w:val="22"/>
          <w:szCs w:val="22"/>
        </w:rPr>
        <w:t>Activities associated with this information collection request include the following:</w:t>
      </w:r>
    </w:p>
    <w:p w:rsidR="006A07C5" w:rsidRPr="00202AB3" w:rsidP="006A07C5" w14:paraId="2AB66DA8" w14:textId="77777777">
      <w:pPr>
        <w:widowControl w:val="0"/>
        <w:numPr>
          <w:ilvl w:val="0"/>
          <w:numId w:val="30"/>
        </w:numPr>
        <w:tabs>
          <w:tab w:val="left" w:pos="859"/>
          <w:tab w:val="left" w:pos="860"/>
        </w:tabs>
        <w:autoSpaceDE w:val="0"/>
        <w:autoSpaceDN w:val="0"/>
        <w:spacing w:after="0" w:line="240" w:lineRule="auto"/>
        <w:ind w:right="10"/>
        <w:rPr>
          <w:rFonts w:cstheme="minorHAnsi"/>
        </w:rPr>
      </w:pPr>
      <w:r w:rsidRPr="00202AB3">
        <w:rPr>
          <w:rFonts w:cstheme="minorHAnsi"/>
        </w:rPr>
        <w:t>Review data for reporting completeness and compliance;</w:t>
      </w:r>
    </w:p>
    <w:p w:rsidR="006A07C5" w:rsidRPr="00202AB3" w:rsidP="006A07C5" w14:paraId="33998832" w14:textId="77777777">
      <w:pPr>
        <w:widowControl w:val="0"/>
        <w:numPr>
          <w:ilvl w:val="0"/>
          <w:numId w:val="30"/>
        </w:numPr>
        <w:tabs>
          <w:tab w:val="left" w:pos="859"/>
          <w:tab w:val="left" w:pos="860"/>
        </w:tabs>
        <w:autoSpaceDE w:val="0"/>
        <w:autoSpaceDN w:val="0"/>
        <w:spacing w:after="0" w:line="240" w:lineRule="auto"/>
        <w:ind w:right="10"/>
        <w:rPr>
          <w:rFonts w:cstheme="minorHAnsi"/>
        </w:rPr>
      </w:pPr>
      <w:r w:rsidRPr="00202AB3">
        <w:rPr>
          <w:rFonts w:cstheme="minorHAnsi"/>
        </w:rPr>
        <w:t>Provide reporting guidance;</w:t>
      </w:r>
    </w:p>
    <w:p w:rsidR="006A07C5" w:rsidRPr="00202AB3" w:rsidP="006A07C5" w14:paraId="240AA88D" w14:textId="77777777">
      <w:pPr>
        <w:widowControl w:val="0"/>
        <w:numPr>
          <w:ilvl w:val="0"/>
          <w:numId w:val="30"/>
        </w:numPr>
        <w:tabs>
          <w:tab w:val="left" w:pos="859"/>
          <w:tab w:val="left" w:pos="860"/>
        </w:tabs>
        <w:autoSpaceDE w:val="0"/>
        <w:autoSpaceDN w:val="0"/>
        <w:spacing w:after="0" w:line="240" w:lineRule="auto"/>
        <w:ind w:right="10"/>
        <w:rPr>
          <w:rFonts w:cstheme="minorHAnsi"/>
        </w:rPr>
      </w:pPr>
      <w:r w:rsidRPr="00202AB3">
        <w:rPr>
          <w:rFonts w:cstheme="minorHAnsi"/>
        </w:rPr>
        <w:t>Conduct stakeholder outreach;</w:t>
      </w:r>
    </w:p>
    <w:p w:rsidR="006A07C5" w:rsidRPr="00202AB3" w:rsidP="006A07C5" w14:paraId="47F10084" w14:textId="77777777">
      <w:pPr>
        <w:widowControl w:val="0"/>
        <w:numPr>
          <w:ilvl w:val="0"/>
          <w:numId w:val="30"/>
        </w:numPr>
        <w:tabs>
          <w:tab w:val="left" w:pos="859"/>
          <w:tab w:val="left" w:pos="860"/>
        </w:tabs>
        <w:autoSpaceDE w:val="0"/>
        <w:autoSpaceDN w:val="0"/>
        <w:spacing w:after="0" w:line="240" w:lineRule="auto"/>
        <w:ind w:right="10"/>
        <w:rPr>
          <w:rFonts w:cstheme="minorHAnsi"/>
        </w:rPr>
      </w:pPr>
      <w:r w:rsidRPr="00202AB3">
        <w:rPr>
          <w:rFonts w:cstheme="minorHAnsi"/>
        </w:rPr>
        <w:t>Expand the data tracking system; and</w:t>
      </w:r>
    </w:p>
    <w:p w:rsidR="006A07C5" w:rsidRPr="00202AB3" w:rsidP="006A07C5" w14:paraId="03AD92E3" w14:textId="77777777">
      <w:pPr>
        <w:widowControl w:val="0"/>
        <w:numPr>
          <w:ilvl w:val="0"/>
          <w:numId w:val="30"/>
        </w:numPr>
        <w:tabs>
          <w:tab w:val="left" w:pos="859"/>
          <w:tab w:val="left" w:pos="860"/>
        </w:tabs>
        <w:autoSpaceDE w:val="0"/>
        <w:autoSpaceDN w:val="0"/>
        <w:spacing w:after="0" w:line="240" w:lineRule="auto"/>
        <w:ind w:right="10"/>
        <w:rPr>
          <w:rFonts w:cstheme="minorHAnsi"/>
        </w:rPr>
      </w:pPr>
      <w:r w:rsidRPr="00202AB3">
        <w:rPr>
          <w:rFonts w:cstheme="minorHAnsi"/>
        </w:rPr>
        <w:t>Conduct compliance monitoring activities.</w:t>
      </w:r>
    </w:p>
    <w:p w:rsidR="009F1E00" w:rsidRPr="00202AB3" w:rsidP="00854AAE" w14:paraId="647FDC77" w14:textId="374C19B6">
      <w:pPr>
        <w:keepNext/>
        <w:keepLines/>
        <w:spacing w:before="60"/>
        <w:rPr>
          <w:rFonts w:cstheme="minorHAnsi"/>
        </w:rPr>
      </w:pPr>
    </w:p>
    <w:p w:rsidR="00023EFE" w:rsidP="00854AAE" w14:paraId="30F74537" w14:textId="3975E491">
      <w:pPr>
        <w:spacing w:before="120" w:after="0"/>
        <w:rPr>
          <w:rFonts w:eastAsiaTheme="majorEastAsia" w:cstheme="minorHAnsi"/>
          <w:b/>
          <w:bCs/>
        </w:rPr>
      </w:pPr>
      <w:r w:rsidRPr="00202AB3">
        <w:rPr>
          <w:rFonts w:eastAsiaTheme="majorEastAsia" w:cstheme="minorHAnsi"/>
          <w:b/>
          <w:bCs/>
        </w:rPr>
        <w:t xml:space="preserve">14b. </w:t>
      </w:r>
      <w:r w:rsidRPr="00202AB3" w:rsidR="00BB2B15">
        <w:rPr>
          <w:rFonts w:eastAsiaTheme="majorEastAsia" w:cstheme="minorHAnsi"/>
          <w:b/>
          <w:bCs/>
        </w:rPr>
        <w:t>Agency Labor Cost</w:t>
      </w:r>
    </w:p>
    <w:p w:rsidR="00162964" w:rsidP="00854AAE" w14:paraId="69BAB1E0" w14:textId="77777777">
      <w:pPr>
        <w:spacing w:before="120" w:after="0"/>
        <w:rPr>
          <w:rFonts w:eastAsiaTheme="majorEastAsia" w:cstheme="minorHAnsi"/>
          <w:b/>
          <w:bCs/>
        </w:rPr>
      </w:pPr>
    </w:p>
    <w:p w:rsidR="00162964" w:rsidRPr="00162964" w:rsidP="00162964" w14:paraId="41DF11F2" w14:textId="2FE803EA">
      <w:pPr>
        <w:pStyle w:val="BodyText"/>
        <w:widowControl/>
        <w:ind w:right="14"/>
        <w:rPr>
          <w:rFonts w:asciiTheme="minorHAnsi" w:hAnsiTheme="minorHAnsi" w:cstheme="minorHAnsi"/>
          <w:sz w:val="22"/>
          <w:szCs w:val="22"/>
        </w:rPr>
      </w:pPr>
      <w:r w:rsidRPr="00162964">
        <w:rPr>
          <w:rFonts w:asciiTheme="minorHAnsi" w:hAnsiTheme="minorHAnsi" w:cstheme="minorHAnsi"/>
          <w:sz w:val="22"/>
          <w:szCs w:val="22"/>
        </w:rPr>
        <w:t xml:space="preserve">EPA identified four activities incurred by the federal government associated with this data collection request. Burden associated with each activity is based on EPA’s experience with reporting and data collection of HFCs and ODS. The number of occurrences of each activity is based on the estimated number of responses per year for each year of this ICR (as discussed further </w:t>
      </w:r>
      <w:r>
        <w:rPr>
          <w:rFonts w:asciiTheme="minorHAnsi" w:hAnsiTheme="minorHAnsi" w:cstheme="minorHAnsi"/>
          <w:sz w:val="22"/>
          <w:szCs w:val="22"/>
        </w:rPr>
        <w:t>question 13</w:t>
      </w:r>
      <w:r w:rsidRPr="00162964">
        <w:rPr>
          <w:rFonts w:asciiTheme="minorHAnsi" w:hAnsiTheme="minorHAnsi" w:cstheme="minorHAnsi"/>
          <w:sz w:val="22"/>
          <w:szCs w:val="22"/>
        </w:rPr>
        <w:t>.</w:t>
      </w:r>
    </w:p>
    <w:p w:rsidR="00162964" w:rsidRPr="00162964" w:rsidP="00162964" w14:paraId="25C04C54" w14:textId="77777777">
      <w:pPr>
        <w:pStyle w:val="BodyText"/>
        <w:rPr>
          <w:rFonts w:asciiTheme="minorHAnsi" w:hAnsiTheme="minorHAnsi" w:cstheme="minorHAnsi"/>
          <w:sz w:val="22"/>
          <w:szCs w:val="22"/>
        </w:rPr>
      </w:pPr>
      <w:r w:rsidRPr="00162964">
        <w:rPr>
          <w:rFonts w:asciiTheme="minorHAnsi" w:hAnsiTheme="minorHAnsi" w:cstheme="minorHAnsi"/>
          <w:sz w:val="22"/>
          <w:szCs w:val="22"/>
        </w:rPr>
        <w:t>Costs are subdivided into Agency and contractor costs. The average hourly rates for EPA technical and managerial staff of $51.18 and $71.15, respectively, are derived from the 2022 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hourly rates of $81.89 for technical staff and $113.84 for managerial staff</w:t>
      </w:r>
      <w:bookmarkStart w:id="23" w:name="_Hlk107397074"/>
      <w:r w:rsidRPr="00162964">
        <w:rPr>
          <w:rFonts w:asciiTheme="minorHAnsi" w:hAnsiTheme="minorHAnsi" w:cstheme="minorHAnsi"/>
          <w:sz w:val="22"/>
          <w:szCs w:val="22"/>
        </w:rPr>
        <w:t xml:space="preserve">. The cost of contractor time is valued at $130.52 per hour on average, including overhead and fringe. This rate takes into account a weighted average of managerial and technical staff hours, based on rates for Senior Technical Analyst III and Consultant I approved under EPA Contract #68HERH19D0029. </w:t>
      </w:r>
      <w:bookmarkEnd w:id="23"/>
      <w:r w:rsidRPr="00162964">
        <w:rPr>
          <w:rFonts w:asciiTheme="minorHAnsi" w:hAnsiTheme="minorHAnsi" w:cstheme="minorHAnsi"/>
          <w:sz w:val="22"/>
          <w:szCs w:val="22"/>
        </w:rPr>
        <w:fldChar w:fldCharType="begin"/>
      </w:r>
      <w:r w:rsidRPr="00162964">
        <w:rPr>
          <w:rFonts w:asciiTheme="minorHAnsi" w:hAnsiTheme="minorHAnsi" w:cstheme="minorHAnsi"/>
          <w:sz w:val="22"/>
          <w:szCs w:val="22"/>
        </w:rPr>
        <w:instrText xml:space="preserve"> REF _Ref80788667 \h  \* MERGEFORMAT </w:instrText>
      </w:r>
      <w:r w:rsidRPr="00162964">
        <w:rPr>
          <w:rFonts w:asciiTheme="minorHAnsi" w:hAnsiTheme="minorHAnsi" w:cstheme="minorHAnsi"/>
          <w:sz w:val="22"/>
          <w:szCs w:val="22"/>
        </w:rPr>
        <w:fldChar w:fldCharType="separate"/>
      </w:r>
      <w:r w:rsidRPr="00162964">
        <w:rPr>
          <w:rFonts w:asciiTheme="minorHAnsi" w:hAnsiTheme="minorHAnsi" w:cstheme="minorHAnsi"/>
          <w:sz w:val="22"/>
          <w:szCs w:val="22"/>
        </w:rPr>
        <w:t>Table IV</w:t>
      </w:r>
      <w:r w:rsidRPr="00162964">
        <w:rPr>
          <w:rFonts w:asciiTheme="minorHAnsi" w:hAnsiTheme="minorHAnsi" w:cstheme="minorHAnsi"/>
          <w:sz w:val="22"/>
          <w:szCs w:val="22"/>
        </w:rPr>
        <w:fldChar w:fldCharType="end"/>
      </w:r>
      <w:r w:rsidRPr="00162964">
        <w:rPr>
          <w:rFonts w:asciiTheme="minorHAnsi" w:hAnsiTheme="minorHAnsi" w:cstheme="minorHAnsi"/>
          <w:sz w:val="22"/>
          <w:szCs w:val="22"/>
        </w:rPr>
        <w:t xml:space="preserve"> summarizes total agency burden and costs by activity.</w:t>
      </w:r>
    </w:p>
    <w:p w:rsidR="00162964" w:rsidRPr="00202AB3" w:rsidP="00854AAE" w14:paraId="01E23884" w14:textId="77777777">
      <w:pPr>
        <w:spacing w:before="120" w:after="0"/>
        <w:rPr>
          <w:rFonts w:cstheme="minorHAnsi"/>
          <w:b/>
          <w:bCs/>
        </w:rPr>
      </w:pPr>
    </w:p>
    <w:p w:rsidR="00202AB3" w:rsidRPr="006A07C5" w:rsidP="00202AB3" w14:paraId="4AFAAA9A" w14:textId="77777777">
      <w:pPr>
        <w:widowControl w:val="0"/>
        <w:numPr>
          <w:ilvl w:val="1"/>
          <w:numId w:val="0"/>
        </w:numPr>
        <w:tabs>
          <w:tab w:val="left" w:pos="1579"/>
          <w:tab w:val="left" w:pos="1580"/>
        </w:tabs>
        <w:autoSpaceDE w:val="0"/>
        <w:autoSpaceDN w:val="0"/>
        <w:spacing w:before="240" w:after="120" w:line="240" w:lineRule="auto"/>
        <w:outlineLvl w:val="2"/>
        <w:rPr>
          <w:rFonts w:eastAsia="Times New Roman" w:cstheme="minorHAnsi"/>
        </w:rPr>
      </w:pPr>
      <w:r w:rsidRPr="006A07C5">
        <w:rPr>
          <w:rFonts w:eastAsia="Times New Roman" w:cstheme="minorHAnsi"/>
        </w:rPr>
        <w:t>The Agency Tally</w:t>
      </w:r>
    </w:p>
    <w:p w:rsidR="00202AB3" w:rsidRPr="006A07C5" w:rsidP="00202AB3" w14:paraId="0D6FAF43" w14:textId="77777777">
      <w:pPr>
        <w:widowControl w:val="0"/>
        <w:tabs>
          <w:tab w:val="left" w:pos="9090"/>
        </w:tabs>
        <w:autoSpaceDE w:val="0"/>
        <w:autoSpaceDN w:val="0"/>
        <w:spacing w:before="120" w:after="120" w:line="240" w:lineRule="auto"/>
        <w:ind w:right="10"/>
        <w:rPr>
          <w:rFonts w:eastAsia="Times New Roman" w:cstheme="minorHAnsi"/>
          <w:b/>
          <w:bCs/>
        </w:rPr>
      </w:pPr>
      <w:r w:rsidRPr="006A07C5">
        <w:rPr>
          <w:rFonts w:eastAsia="Times New Roman" w:cstheme="minorHAnsi"/>
        </w:rPr>
        <w:t>As shown in Table VII, EPA estimates the total annual hour and cost burden to the Agency to average 742 hours and $85,992.</w:t>
      </w:r>
    </w:p>
    <w:p w:rsidR="00202AB3" w:rsidRPr="006A07C5" w:rsidP="00202AB3" w14:paraId="10A3649A" w14:textId="77777777">
      <w:pPr>
        <w:keepNext/>
        <w:widowControl w:val="0"/>
        <w:tabs>
          <w:tab w:val="left" w:pos="9090"/>
        </w:tabs>
        <w:autoSpaceDE w:val="0"/>
        <w:autoSpaceDN w:val="0"/>
        <w:spacing w:after="120" w:line="240" w:lineRule="auto"/>
        <w:ind w:right="10"/>
        <w:rPr>
          <w:rFonts w:eastAsia="Times New Roman" w:cstheme="minorHAnsi"/>
          <w:b/>
          <w:bCs/>
        </w:rPr>
      </w:pPr>
      <w:r w:rsidRPr="006A07C5">
        <w:rPr>
          <w:rFonts w:eastAsia="Times New Roman" w:cstheme="minorHAnsi"/>
          <w:b/>
          <w:bCs/>
        </w:rPr>
        <w:t xml:space="preserve">Table </w:t>
      </w:r>
      <w:r w:rsidRPr="006A07C5">
        <w:rPr>
          <w:rFonts w:eastAsia="Times New Roman" w:cstheme="minorHAnsi"/>
          <w:b/>
          <w:bCs/>
        </w:rPr>
        <w:fldChar w:fldCharType="begin"/>
      </w:r>
      <w:r w:rsidRPr="006A07C5">
        <w:rPr>
          <w:rFonts w:eastAsia="Times New Roman" w:cstheme="minorHAnsi"/>
          <w:b/>
          <w:bCs/>
        </w:rPr>
        <w:instrText xml:space="preserve"> SEQ Table \* ROMAN </w:instrText>
      </w:r>
      <w:r w:rsidRPr="006A07C5">
        <w:rPr>
          <w:rFonts w:eastAsia="Times New Roman" w:cstheme="minorHAnsi"/>
          <w:b/>
          <w:bCs/>
        </w:rPr>
        <w:fldChar w:fldCharType="separate"/>
      </w:r>
      <w:r w:rsidRPr="006A07C5">
        <w:rPr>
          <w:rFonts w:eastAsia="Times New Roman" w:cstheme="minorHAnsi"/>
          <w:b/>
          <w:bCs/>
        </w:rPr>
        <w:t>VII</w:t>
      </w:r>
      <w:r w:rsidRPr="006A07C5">
        <w:rPr>
          <w:rFonts w:eastAsia="Times New Roman" w:cstheme="minorHAnsi"/>
          <w:b/>
          <w:bCs/>
        </w:rPr>
        <w:fldChar w:fldCharType="end"/>
      </w:r>
      <w:r w:rsidRPr="006A07C5">
        <w:rPr>
          <w:rFonts w:eastAsia="Times New Roman" w:cstheme="minorHAnsi"/>
          <w:b/>
          <w:bCs/>
        </w:rPr>
        <w:t>. 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509"/>
        <w:gridCol w:w="1507"/>
      </w:tblGrid>
      <w:tr w14:paraId="5BAB79BD" w14:textId="77777777" w:rsidTr="00DC2450">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1790" w:type="dxa"/>
            <w:shd w:val="clear" w:color="auto" w:fill="D9D9D9"/>
          </w:tcPr>
          <w:p w:rsidR="00202AB3" w:rsidRPr="006A07C5" w:rsidP="00DC2450" w14:paraId="67571174" w14:textId="77777777">
            <w:pPr>
              <w:keepNext/>
              <w:widowControl w:val="0"/>
              <w:autoSpaceDE w:val="0"/>
              <w:autoSpaceDN w:val="0"/>
              <w:spacing w:before="52" w:after="0" w:line="240" w:lineRule="auto"/>
              <w:ind w:left="664" w:right="653"/>
              <w:jc w:val="center"/>
              <w:rPr>
                <w:rFonts w:eastAsia="Times New Roman" w:cstheme="minorHAnsi"/>
                <w:b/>
              </w:rPr>
            </w:pPr>
            <w:r w:rsidRPr="006A07C5">
              <w:rPr>
                <w:rFonts w:eastAsia="Times New Roman" w:cstheme="minorHAnsi"/>
                <w:b/>
              </w:rPr>
              <w:t>Year</w:t>
            </w:r>
          </w:p>
        </w:tc>
        <w:tc>
          <w:tcPr>
            <w:tcW w:w="1509" w:type="dxa"/>
            <w:shd w:val="clear" w:color="auto" w:fill="D9D9D9"/>
          </w:tcPr>
          <w:p w:rsidR="00202AB3" w:rsidRPr="006A07C5" w:rsidP="00DC2450" w14:paraId="1245811C" w14:textId="77777777">
            <w:pPr>
              <w:keepNext/>
              <w:widowControl w:val="0"/>
              <w:autoSpaceDE w:val="0"/>
              <w:autoSpaceDN w:val="0"/>
              <w:spacing w:before="52" w:after="0" w:line="240" w:lineRule="auto"/>
              <w:ind w:left="215" w:right="205"/>
              <w:jc w:val="center"/>
              <w:rPr>
                <w:rFonts w:eastAsia="Times New Roman" w:cstheme="minorHAnsi"/>
                <w:b/>
              </w:rPr>
            </w:pPr>
            <w:r w:rsidRPr="006A07C5">
              <w:rPr>
                <w:rFonts w:eastAsia="Times New Roman" w:cstheme="minorHAnsi"/>
                <w:b/>
              </w:rPr>
              <w:t>Total Hours</w:t>
            </w:r>
          </w:p>
        </w:tc>
        <w:tc>
          <w:tcPr>
            <w:tcW w:w="1507" w:type="dxa"/>
            <w:shd w:val="clear" w:color="auto" w:fill="D9D9D9"/>
          </w:tcPr>
          <w:p w:rsidR="00202AB3" w:rsidRPr="006A07C5" w:rsidP="00DC2450" w14:paraId="0F76CD37" w14:textId="77777777">
            <w:pPr>
              <w:keepNext/>
              <w:widowControl w:val="0"/>
              <w:autoSpaceDE w:val="0"/>
              <w:autoSpaceDN w:val="0"/>
              <w:spacing w:before="52" w:after="0" w:line="240" w:lineRule="auto"/>
              <w:ind w:left="248" w:right="236"/>
              <w:jc w:val="center"/>
              <w:rPr>
                <w:rFonts w:eastAsia="Times New Roman" w:cstheme="minorHAnsi"/>
                <w:b/>
              </w:rPr>
            </w:pPr>
            <w:r w:rsidRPr="006A07C5">
              <w:rPr>
                <w:rFonts w:eastAsia="Times New Roman" w:cstheme="minorHAnsi"/>
                <w:b/>
              </w:rPr>
              <w:t>Total Costs</w:t>
            </w:r>
          </w:p>
        </w:tc>
      </w:tr>
      <w:tr w14:paraId="3866EA7E" w14:textId="77777777" w:rsidTr="00DC2450">
        <w:tblPrEx>
          <w:tblW w:w="0" w:type="auto"/>
          <w:tblInd w:w="5" w:type="dxa"/>
          <w:tblLayout w:type="fixed"/>
          <w:tblCellMar>
            <w:left w:w="0" w:type="dxa"/>
            <w:right w:w="0" w:type="dxa"/>
          </w:tblCellMar>
          <w:tblLook w:val="01E0"/>
        </w:tblPrEx>
        <w:trPr>
          <w:trHeight w:val="288"/>
        </w:trPr>
        <w:tc>
          <w:tcPr>
            <w:tcW w:w="1790" w:type="dxa"/>
            <w:vAlign w:val="center"/>
          </w:tcPr>
          <w:p w:rsidR="00202AB3" w:rsidRPr="006A07C5" w:rsidP="00DC2450" w14:paraId="5C6A41CB" w14:textId="77777777">
            <w:pPr>
              <w:keepNext/>
              <w:widowControl w:val="0"/>
              <w:autoSpaceDE w:val="0"/>
              <w:autoSpaceDN w:val="0"/>
              <w:spacing w:after="0" w:line="240" w:lineRule="auto"/>
              <w:ind w:left="107"/>
              <w:rPr>
                <w:rFonts w:eastAsia="Times New Roman" w:cstheme="minorHAnsi"/>
              </w:rPr>
            </w:pPr>
            <w:r w:rsidRPr="006A07C5">
              <w:rPr>
                <w:rFonts w:eastAsia="Times New Roman" w:cstheme="minorHAnsi"/>
              </w:rPr>
              <w:t>Year 1</w:t>
            </w:r>
          </w:p>
        </w:tc>
        <w:tc>
          <w:tcPr>
            <w:tcW w:w="1509" w:type="dxa"/>
            <w:vAlign w:val="center"/>
          </w:tcPr>
          <w:p w:rsidR="00202AB3" w:rsidRPr="006A07C5" w:rsidP="00DC2450" w14:paraId="736AE56E" w14:textId="77777777">
            <w:pPr>
              <w:keepNext/>
              <w:widowControl w:val="0"/>
              <w:autoSpaceDE w:val="0"/>
              <w:autoSpaceDN w:val="0"/>
              <w:spacing w:after="0" w:line="240" w:lineRule="auto"/>
              <w:jc w:val="center"/>
              <w:rPr>
                <w:rFonts w:eastAsia="Times New Roman" w:cstheme="minorHAnsi"/>
              </w:rPr>
            </w:pPr>
            <w:r w:rsidRPr="006A07C5">
              <w:rPr>
                <w:rFonts w:eastAsia="Times New Roman" w:cstheme="minorHAnsi"/>
                <w:color w:val="000000"/>
              </w:rPr>
              <w:t>998</w:t>
            </w:r>
          </w:p>
        </w:tc>
        <w:tc>
          <w:tcPr>
            <w:tcW w:w="1507" w:type="dxa"/>
            <w:vAlign w:val="center"/>
          </w:tcPr>
          <w:p w:rsidR="00202AB3" w:rsidRPr="006A07C5" w:rsidP="00DC2450" w14:paraId="66F0A13F" w14:textId="77777777">
            <w:pPr>
              <w:keepNext/>
              <w:widowControl w:val="0"/>
              <w:autoSpaceDE w:val="0"/>
              <w:autoSpaceDN w:val="0"/>
              <w:spacing w:after="0" w:line="240" w:lineRule="auto"/>
              <w:jc w:val="center"/>
              <w:rPr>
                <w:rFonts w:eastAsia="Times New Roman" w:cstheme="minorHAnsi"/>
              </w:rPr>
            </w:pPr>
            <w:r w:rsidRPr="006A07C5">
              <w:rPr>
                <w:rFonts w:eastAsia="Times New Roman" w:cstheme="minorHAnsi"/>
                <w:color w:val="000000"/>
              </w:rPr>
              <w:t>$116,544</w:t>
            </w:r>
          </w:p>
        </w:tc>
      </w:tr>
      <w:tr w14:paraId="4E5F8EC3" w14:textId="77777777" w:rsidTr="00DC2450">
        <w:tblPrEx>
          <w:tblW w:w="0" w:type="auto"/>
          <w:tblInd w:w="5" w:type="dxa"/>
          <w:tblLayout w:type="fixed"/>
          <w:tblCellMar>
            <w:left w:w="0" w:type="dxa"/>
            <w:right w:w="0" w:type="dxa"/>
          </w:tblCellMar>
          <w:tblLook w:val="01E0"/>
        </w:tblPrEx>
        <w:trPr>
          <w:trHeight w:val="287"/>
        </w:trPr>
        <w:tc>
          <w:tcPr>
            <w:tcW w:w="1790" w:type="dxa"/>
            <w:vAlign w:val="center"/>
          </w:tcPr>
          <w:p w:rsidR="00202AB3" w:rsidRPr="006A07C5" w:rsidP="00DC2450" w14:paraId="5F3EC03C" w14:textId="77777777">
            <w:pPr>
              <w:keepNext/>
              <w:widowControl w:val="0"/>
              <w:autoSpaceDE w:val="0"/>
              <w:autoSpaceDN w:val="0"/>
              <w:spacing w:after="0" w:line="240" w:lineRule="auto"/>
              <w:ind w:left="107"/>
              <w:rPr>
                <w:rFonts w:eastAsia="Times New Roman" w:cstheme="minorHAnsi"/>
              </w:rPr>
            </w:pPr>
            <w:r w:rsidRPr="006A07C5">
              <w:rPr>
                <w:rFonts w:eastAsia="Times New Roman" w:cstheme="minorHAnsi"/>
              </w:rPr>
              <w:t>Year 2</w:t>
            </w:r>
          </w:p>
        </w:tc>
        <w:tc>
          <w:tcPr>
            <w:tcW w:w="1509" w:type="dxa"/>
            <w:vAlign w:val="center"/>
          </w:tcPr>
          <w:p w:rsidR="00202AB3" w:rsidRPr="006A07C5" w:rsidP="00DC2450" w14:paraId="05619D2F" w14:textId="77777777">
            <w:pPr>
              <w:keepNext/>
              <w:widowControl w:val="0"/>
              <w:autoSpaceDE w:val="0"/>
              <w:autoSpaceDN w:val="0"/>
              <w:spacing w:after="0" w:line="240" w:lineRule="auto"/>
              <w:jc w:val="center"/>
              <w:rPr>
                <w:rFonts w:eastAsia="Times New Roman" w:cstheme="minorHAnsi"/>
              </w:rPr>
            </w:pPr>
            <w:r w:rsidRPr="006A07C5">
              <w:rPr>
                <w:rFonts w:eastAsia="Times New Roman" w:cstheme="minorHAnsi"/>
                <w:color w:val="000000"/>
              </w:rPr>
              <w:t>614</w:t>
            </w:r>
          </w:p>
        </w:tc>
        <w:tc>
          <w:tcPr>
            <w:tcW w:w="1507" w:type="dxa"/>
            <w:vAlign w:val="center"/>
          </w:tcPr>
          <w:p w:rsidR="00202AB3" w:rsidRPr="006A07C5" w:rsidP="00DC2450" w14:paraId="0CD7D052" w14:textId="77777777">
            <w:pPr>
              <w:keepNext/>
              <w:widowControl w:val="0"/>
              <w:autoSpaceDE w:val="0"/>
              <w:autoSpaceDN w:val="0"/>
              <w:spacing w:after="0" w:line="240" w:lineRule="auto"/>
              <w:jc w:val="center"/>
              <w:rPr>
                <w:rFonts w:eastAsia="Times New Roman" w:cstheme="minorHAnsi"/>
              </w:rPr>
            </w:pPr>
            <w:r w:rsidRPr="006A07C5">
              <w:rPr>
                <w:rFonts w:eastAsia="Times New Roman" w:cstheme="minorHAnsi"/>
                <w:color w:val="000000"/>
              </w:rPr>
              <w:t>$70,715</w:t>
            </w:r>
          </w:p>
        </w:tc>
      </w:tr>
      <w:tr w14:paraId="3D3DD298" w14:textId="77777777" w:rsidTr="00DC2450">
        <w:tblPrEx>
          <w:tblW w:w="0" w:type="auto"/>
          <w:tblInd w:w="5" w:type="dxa"/>
          <w:tblLayout w:type="fixed"/>
          <w:tblCellMar>
            <w:left w:w="0" w:type="dxa"/>
            <w:right w:w="0" w:type="dxa"/>
          </w:tblCellMar>
          <w:tblLook w:val="01E0"/>
        </w:tblPrEx>
        <w:trPr>
          <w:trHeight w:val="287"/>
        </w:trPr>
        <w:tc>
          <w:tcPr>
            <w:tcW w:w="1790" w:type="dxa"/>
            <w:vAlign w:val="center"/>
          </w:tcPr>
          <w:p w:rsidR="00202AB3" w:rsidRPr="006A07C5" w:rsidP="00DC2450" w14:paraId="42F4B8CA" w14:textId="77777777">
            <w:pPr>
              <w:keepNext/>
              <w:widowControl w:val="0"/>
              <w:autoSpaceDE w:val="0"/>
              <w:autoSpaceDN w:val="0"/>
              <w:spacing w:after="0" w:line="240" w:lineRule="auto"/>
              <w:ind w:left="107"/>
              <w:rPr>
                <w:rFonts w:eastAsia="Times New Roman" w:cstheme="minorHAnsi"/>
              </w:rPr>
            </w:pPr>
            <w:r w:rsidRPr="006A07C5">
              <w:rPr>
                <w:rFonts w:eastAsia="Times New Roman" w:cstheme="minorHAnsi"/>
              </w:rPr>
              <w:t>Year 3</w:t>
            </w:r>
          </w:p>
        </w:tc>
        <w:tc>
          <w:tcPr>
            <w:tcW w:w="1509" w:type="dxa"/>
            <w:vAlign w:val="center"/>
          </w:tcPr>
          <w:p w:rsidR="00202AB3" w:rsidRPr="006A07C5" w:rsidP="00DC2450" w14:paraId="4161F114" w14:textId="77777777">
            <w:pPr>
              <w:keepNext/>
              <w:widowControl w:val="0"/>
              <w:autoSpaceDE w:val="0"/>
              <w:autoSpaceDN w:val="0"/>
              <w:spacing w:after="0" w:line="240" w:lineRule="auto"/>
              <w:jc w:val="center"/>
              <w:rPr>
                <w:rFonts w:eastAsia="Times New Roman" w:cstheme="minorHAnsi"/>
              </w:rPr>
            </w:pPr>
            <w:r w:rsidRPr="006A07C5">
              <w:rPr>
                <w:rFonts w:eastAsia="Times New Roman" w:cstheme="minorHAnsi"/>
                <w:color w:val="000000"/>
              </w:rPr>
              <w:t>614</w:t>
            </w:r>
          </w:p>
        </w:tc>
        <w:tc>
          <w:tcPr>
            <w:tcW w:w="1507" w:type="dxa"/>
            <w:vAlign w:val="center"/>
          </w:tcPr>
          <w:p w:rsidR="00202AB3" w:rsidRPr="006A07C5" w:rsidP="00DC2450" w14:paraId="656A61FB" w14:textId="77777777">
            <w:pPr>
              <w:keepNext/>
              <w:widowControl w:val="0"/>
              <w:autoSpaceDE w:val="0"/>
              <w:autoSpaceDN w:val="0"/>
              <w:spacing w:after="0" w:line="240" w:lineRule="auto"/>
              <w:jc w:val="center"/>
              <w:rPr>
                <w:rFonts w:eastAsia="Times New Roman" w:cstheme="minorHAnsi"/>
              </w:rPr>
            </w:pPr>
            <w:r w:rsidRPr="006A07C5">
              <w:rPr>
                <w:rFonts w:eastAsia="Times New Roman" w:cstheme="minorHAnsi"/>
                <w:color w:val="000000"/>
              </w:rPr>
              <w:t>$70,715</w:t>
            </w:r>
          </w:p>
        </w:tc>
      </w:tr>
      <w:tr w14:paraId="1739F026" w14:textId="77777777" w:rsidTr="00DC2450">
        <w:tblPrEx>
          <w:tblW w:w="0" w:type="auto"/>
          <w:tblInd w:w="5" w:type="dxa"/>
          <w:tblLayout w:type="fixed"/>
          <w:tblCellMar>
            <w:left w:w="0" w:type="dxa"/>
            <w:right w:w="0" w:type="dxa"/>
          </w:tblCellMar>
          <w:tblLook w:val="01E0"/>
        </w:tblPrEx>
        <w:trPr>
          <w:trHeight w:val="288"/>
        </w:trPr>
        <w:tc>
          <w:tcPr>
            <w:tcW w:w="1790" w:type="dxa"/>
            <w:vAlign w:val="center"/>
          </w:tcPr>
          <w:p w:rsidR="00202AB3" w:rsidRPr="006A07C5" w:rsidP="00DC2450" w14:paraId="07C4E717" w14:textId="77777777">
            <w:pPr>
              <w:keepNext/>
              <w:widowControl w:val="0"/>
              <w:autoSpaceDE w:val="0"/>
              <w:autoSpaceDN w:val="0"/>
              <w:spacing w:after="0" w:line="240" w:lineRule="auto"/>
              <w:ind w:left="107"/>
              <w:rPr>
                <w:rFonts w:eastAsia="Times New Roman" w:cstheme="minorHAnsi"/>
                <w:b/>
              </w:rPr>
            </w:pPr>
            <w:r w:rsidRPr="006A07C5">
              <w:rPr>
                <w:rFonts w:eastAsia="Times New Roman" w:cstheme="minorHAnsi"/>
                <w:b/>
              </w:rPr>
              <w:t>Annual Average</w:t>
            </w:r>
          </w:p>
        </w:tc>
        <w:tc>
          <w:tcPr>
            <w:tcW w:w="1509" w:type="dxa"/>
            <w:vAlign w:val="center"/>
          </w:tcPr>
          <w:p w:rsidR="00202AB3" w:rsidRPr="006A07C5" w:rsidP="00DC2450" w14:paraId="27E216FA" w14:textId="77777777">
            <w:pPr>
              <w:keepNext/>
              <w:widowControl w:val="0"/>
              <w:autoSpaceDE w:val="0"/>
              <w:autoSpaceDN w:val="0"/>
              <w:spacing w:after="0" w:line="240" w:lineRule="auto"/>
              <w:jc w:val="center"/>
              <w:rPr>
                <w:rFonts w:eastAsia="Times New Roman" w:cstheme="minorHAnsi"/>
                <w:b/>
                <w:bCs/>
              </w:rPr>
            </w:pPr>
            <w:r w:rsidRPr="006A07C5">
              <w:rPr>
                <w:rFonts w:eastAsia="Times New Roman" w:cstheme="minorHAnsi"/>
                <w:b/>
                <w:bCs/>
                <w:color w:val="000000"/>
              </w:rPr>
              <w:t>742</w:t>
            </w:r>
          </w:p>
        </w:tc>
        <w:tc>
          <w:tcPr>
            <w:tcW w:w="1507" w:type="dxa"/>
            <w:vAlign w:val="center"/>
          </w:tcPr>
          <w:p w:rsidR="00202AB3" w:rsidRPr="006A07C5" w:rsidP="00DC2450" w14:paraId="27984273" w14:textId="77777777">
            <w:pPr>
              <w:keepNext/>
              <w:widowControl w:val="0"/>
              <w:autoSpaceDE w:val="0"/>
              <w:autoSpaceDN w:val="0"/>
              <w:spacing w:after="0" w:line="240" w:lineRule="auto"/>
              <w:jc w:val="center"/>
              <w:rPr>
                <w:rFonts w:eastAsia="Times New Roman" w:cstheme="minorHAnsi"/>
                <w:b/>
                <w:bCs/>
              </w:rPr>
            </w:pPr>
            <w:r w:rsidRPr="006A07C5">
              <w:rPr>
                <w:rFonts w:eastAsia="Times New Roman" w:cstheme="minorHAnsi"/>
                <w:b/>
                <w:bCs/>
                <w:color w:val="000000"/>
              </w:rPr>
              <w:t>$85,992</w:t>
            </w:r>
          </w:p>
        </w:tc>
      </w:tr>
    </w:tbl>
    <w:p w:rsidR="00BB3410" w:rsidRPr="00202AB3" w:rsidP="00854AAE" w14:paraId="5BA12778" w14:textId="62EA20D6">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202AB3" w:rsidP="00854AAE" w14:paraId="164B7E2B" w14:textId="2BCAACF4">
      <w:pPr>
        <w:spacing w:before="120" w:after="0"/>
        <w:rPr>
          <w:rFonts w:cstheme="minorHAnsi"/>
          <w:b/>
          <w:bCs/>
        </w:rPr>
      </w:pPr>
      <w:r w:rsidRPr="00202AB3">
        <w:rPr>
          <w:rFonts w:eastAsiaTheme="majorEastAsia" w:cstheme="minorHAnsi"/>
          <w:b/>
          <w:bCs/>
        </w:rPr>
        <w:t xml:space="preserve">14c. </w:t>
      </w:r>
      <w:r w:rsidRPr="00202AB3">
        <w:rPr>
          <w:rFonts w:eastAsiaTheme="majorEastAsia" w:cstheme="minorHAnsi"/>
          <w:b/>
          <w:bCs/>
        </w:rPr>
        <w:t>Agency Non-Labor Costs</w:t>
      </w:r>
    </w:p>
    <w:p w:rsidR="00BB3410" w:rsidRPr="00202AB3" w:rsidP="00854AAE" w14:paraId="7FCA1ABF" w14:textId="4AF88E54">
      <w:pPr>
        <w:spacing w:before="60"/>
        <w:rPr>
          <w:rFonts w:cstheme="minorHAnsi"/>
        </w:rPr>
      </w:pPr>
      <w:r w:rsidRPr="00202AB3">
        <w:rPr>
          <w:rFonts w:cstheme="minorHAnsi"/>
        </w:rPr>
        <w:t>XXXX</w:t>
      </w:r>
    </w:p>
    <w:p w:rsidR="004620CA" w:rsidRPr="00202AB3" w:rsidP="4BDBF0A0" w14:paraId="3144CC9D" w14:textId="72F4E703">
      <w:pPr>
        <w:pStyle w:val="ListParagraph"/>
        <w:numPr>
          <w:ilvl w:val="0"/>
          <w:numId w:val="27"/>
        </w:numPr>
        <w:spacing w:before="240" w:after="0"/>
        <w:rPr>
          <w:rFonts w:cstheme="minorHAnsi"/>
          <w:b/>
          <w:bCs/>
        </w:rPr>
      </w:pPr>
      <w:r w:rsidRPr="00202AB3">
        <w:rPr>
          <w:rFonts w:cstheme="minorHAnsi"/>
          <w:b/>
          <w:bCs/>
        </w:rPr>
        <w:t xml:space="preserve">REASONS FOR </w:t>
      </w:r>
      <w:r w:rsidRPr="00202AB3" w:rsidR="00AD46F7">
        <w:rPr>
          <w:rFonts w:cstheme="minorHAnsi"/>
          <w:b/>
          <w:bCs/>
        </w:rPr>
        <w:t>CHANGE IN BURDEN</w:t>
      </w:r>
      <w:bookmarkEnd w:id="22"/>
    </w:p>
    <w:p w:rsidR="001F0834" w:rsidRPr="00202AB3" w:rsidP="00854AAE" w14:paraId="567B01FE" w14:textId="77777777">
      <w:pPr>
        <w:pBdr>
          <w:bottom w:val="single" w:sz="12" w:space="1" w:color="auto"/>
        </w:pBdr>
        <w:spacing w:before="60"/>
        <w:rPr>
          <w:rFonts w:cstheme="minorHAnsi"/>
          <w:bCs/>
          <w:i/>
          <w:iCs/>
        </w:rPr>
      </w:pPr>
      <w:r w:rsidRPr="00202AB3">
        <w:rPr>
          <w:rFonts w:cstheme="minorHAnsi"/>
          <w:bCs/>
          <w:i/>
          <w:iCs/>
        </w:rPr>
        <w:t>Explain the reasons for any program changes or adjustments reported in the burden or capital/O&amp;M cost estimates.</w:t>
      </w:r>
    </w:p>
    <w:p w:rsidR="00162964" w:rsidP="00162964" w14:paraId="5C1DFEBE" w14:textId="77777777">
      <w:pPr>
        <w:pStyle w:val="BodyText"/>
        <w:ind w:left="360"/>
      </w:pPr>
      <w:bookmarkStart w:id="24" w:name="_Toc156593389"/>
      <w:r>
        <w:t>This is a new information collection request.</w:t>
      </w:r>
    </w:p>
    <w:p w:rsidR="00162964" w:rsidP="00162964" w14:paraId="14087C68" w14:textId="0569B167">
      <w:pPr>
        <w:pStyle w:val="BodyText"/>
      </w:pPr>
    </w:p>
    <w:p w:rsidR="005D140B" w:rsidRPr="00202AB3" w:rsidP="4BDBF0A0" w14:paraId="3604F417" w14:textId="5D0F3160">
      <w:pPr>
        <w:pStyle w:val="ListParagraph"/>
        <w:numPr>
          <w:ilvl w:val="0"/>
          <w:numId w:val="27"/>
        </w:numPr>
        <w:spacing w:before="240" w:after="0"/>
        <w:rPr>
          <w:rFonts w:cstheme="minorHAnsi"/>
          <w:b/>
          <w:bCs/>
        </w:rPr>
      </w:pPr>
      <w:r w:rsidRPr="00202AB3">
        <w:rPr>
          <w:rFonts w:cstheme="minorHAnsi"/>
          <w:b/>
          <w:bCs/>
        </w:rPr>
        <w:t xml:space="preserve">PUBLICATION OF </w:t>
      </w:r>
      <w:bookmarkStart w:id="25" w:name="_Toc156593390"/>
      <w:bookmarkEnd w:id="24"/>
      <w:r w:rsidRPr="00202AB3" w:rsidR="00E73E81">
        <w:rPr>
          <w:rFonts w:cstheme="minorHAnsi"/>
          <w:b/>
          <w:bCs/>
        </w:rPr>
        <w:t>DATA</w:t>
      </w:r>
    </w:p>
    <w:p w:rsidR="001F0834" w:rsidRPr="00202AB3" w:rsidP="00854AAE" w14:paraId="21A4F990" w14:textId="77777777">
      <w:pPr>
        <w:pBdr>
          <w:bottom w:val="single" w:sz="12" w:space="1" w:color="auto"/>
        </w:pBdr>
        <w:spacing w:before="60"/>
        <w:rPr>
          <w:rFonts w:cstheme="minorHAnsi"/>
          <w:bCs/>
          <w:i/>
          <w:iCs/>
        </w:rPr>
      </w:pPr>
      <w:r w:rsidRPr="00202AB3">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202AB3" w:rsidP="00854AAE" w14:paraId="5CBE5491" w14:textId="55DC70B3">
      <w:pPr>
        <w:pBdr>
          <w:top w:val="single" w:sz="6" w:space="0" w:color="FFFFFF"/>
          <w:left w:val="single" w:sz="6" w:space="0" w:color="FFFFFF"/>
          <w:bottom w:val="single" w:sz="6" w:space="0" w:color="FFFFFF"/>
          <w:right w:val="single" w:sz="6" w:space="0" w:color="FFFFFF"/>
        </w:pBdr>
        <w:rPr>
          <w:rFonts w:cstheme="minorHAnsi"/>
        </w:rPr>
      </w:pPr>
      <w:r>
        <w:rPr>
          <w:rFonts w:cstheme="minorHAnsi"/>
        </w:rPr>
        <w:t>N/A</w:t>
      </w:r>
    </w:p>
    <w:p w:rsidR="00627768" w:rsidRPr="00202AB3" w:rsidP="4BDBF0A0" w14:paraId="54E9D2D0" w14:textId="67124984">
      <w:pPr>
        <w:pStyle w:val="ListParagraph"/>
        <w:numPr>
          <w:ilvl w:val="0"/>
          <w:numId w:val="27"/>
        </w:numPr>
        <w:spacing w:before="240" w:after="0"/>
        <w:rPr>
          <w:rFonts w:cstheme="minorHAnsi"/>
          <w:b/>
          <w:bCs/>
        </w:rPr>
      </w:pPr>
      <w:r w:rsidRPr="00202AB3">
        <w:rPr>
          <w:rFonts w:cstheme="minorHAnsi"/>
          <w:b/>
          <w:bCs/>
        </w:rPr>
        <w:t xml:space="preserve">DISPLAY </w:t>
      </w:r>
      <w:r w:rsidRPr="00202AB3" w:rsidR="00644EBE">
        <w:rPr>
          <w:rFonts w:cstheme="minorHAnsi"/>
          <w:b/>
          <w:bCs/>
        </w:rPr>
        <w:t xml:space="preserve">OF </w:t>
      </w:r>
      <w:r w:rsidRPr="00202AB3" w:rsidR="000D5863">
        <w:rPr>
          <w:rFonts w:cstheme="minorHAnsi"/>
          <w:b/>
          <w:bCs/>
        </w:rPr>
        <w:t>EXPIRATION DATE</w:t>
      </w:r>
      <w:bookmarkEnd w:id="25"/>
      <w:r w:rsidRPr="00202AB3" w:rsidR="00644EBE">
        <w:rPr>
          <w:rFonts w:cstheme="minorHAnsi"/>
          <w:b/>
          <w:bCs/>
        </w:rPr>
        <w:t xml:space="preserve"> </w:t>
      </w:r>
    </w:p>
    <w:p w:rsidR="001F0834" w:rsidRPr="00202AB3" w:rsidP="00854AAE" w14:paraId="23256265" w14:textId="77777777">
      <w:pPr>
        <w:pBdr>
          <w:bottom w:val="single" w:sz="12" w:space="1" w:color="auto"/>
        </w:pBdr>
        <w:spacing w:before="60"/>
        <w:rPr>
          <w:rFonts w:cstheme="minorHAnsi"/>
          <w:i/>
          <w:iCs/>
        </w:rPr>
      </w:pPr>
      <w:r w:rsidRPr="00202AB3">
        <w:rPr>
          <w:rFonts w:cstheme="minorHAnsi"/>
          <w:i/>
          <w:iCs/>
        </w:rPr>
        <w:t>If seeking approval to not display the expiration date for OMB approval of the information collection, explain the reasons that display would be inappropriate.</w:t>
      </w:r>
    </w:p>
    <w:p w:rsidR="00ED57A4" w:rsidRPr="00202AB3" w:rsidP="00854AAE" w14:paraId="38543EA2" w14:textId="103D7C7C">
      <w:pPr>
        <w:pBdr>
          <w:top w:val="single" w:sz="6" w:space="0" w:color="FFFFFF"/>
          <w:left w:val="single" w:sz="6" w:space="0" w:color="FFFFFF"/>
          <w:bottom w:val="single" w:sz="6" w:space="0" w:color="FFFFFF"/>
          <w:right w:val="single" w:sz="6" w:space="0" w:color="FFFFFF"/>
        </w:pBdr>
        <w:rPr>
          <w:rFonts w:cstheme="minorHAnsi"/>
        </w:rPr>
      </w:pPr>
      <w:r>
        <w:rPr>
          <w:rFonts w:cstheme="minorHAnsi"/>
        </w:rPr>
        <w:t>N/A</w:t>
      </w:r>
    </w:p>
    <w:p w:rsidR="00691828" w:rsidRPr="00202AB3" w:rsidP="00854AAE" w14:paraId="7CCB26DD" w14:textId="4CB12282">
      <w:pPr>
        <w:pStyle w:val="ListParagraph"/>
        <w:numPr>
          <w:ilvl w:val="0"/>
          <w:numId w:val="27"/>
        </w:numPr>
        <w:spacing w:before="240" w:after="0"/>
        <w:rPr>
          <w:rFonts w:cstheme="minorHAnsi"/>
          <w:b/>
          <w:bCs/>
        </w:rPr>
      </w:pPr>
      <w:bookmarkStart w:id="26" w:name="_Toc156593391"/>
      <w:r w:rsidRPr="00202AB3">
        <w:rPr>
          <w:rFonts w:cstheme="minorHAnsi"/>
          <w:b/>
          <w:bCs/>
        </w:rPr>
        <w:t>CERTIFICATION STATEMENT</w:t>
      </w:r>
      <w:bookmarkEnd w:id="26"/>
    </w:p>
    <w:p w:rsidR="001F0834" w:rsidRPr="00202AB3" w:rsidP="00854AAE" w14:paraId="59893047" w14:textId="77777777">
      <w:pPr>
        <w:pBdr>
          <w:bottom w:val="single" w:sz="12" w:space="1" w:color="auto"/>
        </w:pBdr>
        <w:spacing w:before="60"/>
        <w:rPr>
          <w:rFonts w:cstheme="minorHAnsi"/>
          <w:i/>
          <w:iCs/>
        </w:rPr>
      </w:pPr>
      <w:r w:rsidRPr="00202AB3">
        <w:rPr>
          <w:rFonts w:cstheme="minorHAnsi"/>
          <w:i/>
          <w:iCs/>
        </w:rPr>
        <w:t>Explain each exception to the topics of the certification statement identified in “Certification for Paperwork Reduction Act Submissions.”</w:t>
      </w:r>
    </w:p>
    <w:p w:rsidR="00BB3410" w:rsidRPr="00202AB3" w:rsidP="00FE5C90" w14:paraId="0F10E677" w14:textId="6EE3D57E">
      <w:pPr>
        <w:pBdr>
          <w:top w:val="single" w:sz="6" w:space="0" w:color="FFFFFF"/>
          <w:left w:val="single" w:sz="6" w:space="0" w:color="FFFFFF"/>
          <w:bottom w:val="single" w:sz="6" w:space="0" w:color="FFFFFF"/>
          <w:right w:val="single" w:sz="6" w:space="0" w:color="FFFFFF"/>
        </w:pBdr>
        <w:rPr>
          <w:rFonts w:cstheme="minorHAnsi"/>
          <w:color w:val="000000"/>
          <w:shd w:val="clear" w:color="auto" w:fill="FFFFFF"/>
        </w:rPr>
        <w:sectPr>
          <w:footerReference w:type="default" r:id="rId12"/>
          <w:pgSz w:w="12240" w:h="15840"/>
          <w:pgMar w:top="1440" w:right="1440" w:bottom="1440" w:left="1440" w:header="720" w:footer="720" w:gutter="0"/>
          <w:cols w:space="720"/>
          <w:docGrid w:linePitch="360"/>
        </w:sectPr>
      </w:pPr>
      <w:r>
        <w:rPr>
          <w:rFonts w:cstheme="minorHAnsi"/>
        </w:rPr>
        <w:t>N/</w:t>
      </w:r>
      <w:r w:rsidR="00FE5C90">
        <w:rPr>
          <w:rFonts w:cstheme="minorHAnsi"/>
        </w:rPr>
        <w:t>A</w:t>
      </w:r>
    </w:p>
    <w:p w:rsidR="00BB3410" w:rsidRPr="00202AB3" w:rsidP="00BB3410" w14:paraId="02BFB1B4" w14:textId="77777777">
      <w:pPr>
        <w:pStyle w:val="ListParagraph"/>
        <w:spacing w:before="240"/>
        <w:ind w:left="0"/>
        <w:rPr>
          <w:rFonts w:cstheme="minorHAnsi"/>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6425388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234B34" w:rsidRPr="00995A63" w:rsidP="00995A63" w14:paraId="60032D44" w14:textId="77777777">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rsidR="00202AB3" w:rsidRPr="00995A63" w:rsidP="00995A63" w14:paraId="3AA38F7F" w14:textId="77777777">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p w:rsidR="00FE5C90" w14:paraId="4520CE4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AB3" w14:paraId="02A23F19" w14:textId="7777777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9C784F"/>
    <w:multiLevelType w:val="hybridMultilevel"/>
    <w:tmpl w:val="7932E304"/>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860" w:hanging="360"/>
      </w:pPr>
      <w:rPr>
        <w:rFonts w:ascii="Times New Roman" w:eastAsia="Times New Roman" w:hAnsi="Times New Roman" w:cs="Times New Roman" w:hint="default"/>
        <w:spacing w:val="-2"/>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E8531C0"/>
    <w:multiLevelType w:val="hybridMultilevel"/>
    <w:tmpl w:val="7AF4854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1C5A07C0"/>
    <w:lvl w:ilvl="0">
      <w:start w:val="1"/>
      <w:numFmt w:val="decimal"/>
      <w:lvlText w:val="%1."/>
      <w:lvlJc w:val="left"/>
      <w:pPr>
        <w:ind w:left="360" w:hanging="360"/>
      </w:pPr>
    </w:lvl>
    <w:lvl w:ilvl="1">
      <w:start w:val="1"/>
      <w:numFmt w:val="bullet"/>
      <w:lvlText w:val=""/>
      <w:lvlJc w:val="left"/>
      <w:pPr>
        <w:ind w:left="108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B3619C"/>
    <w:multiLevelType w:val="hybridMultilevel"/>
    <w:tmpl w:val="D8582F1A"/>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o"/>
      <w:lvlJc w:val="left"/>
      <w:pPr>
        <w:ind w:left="1580" w:hanging="360"/>
      </w:pPr>
      <w:rPr>
        <w:rFonts w:ascii="Courier New" w:eastAsia="Courier New" w:hAnsi="Courier New" w:cs="Courier New" w:hint="default"/>
        <w:w w:val="100"/>
        <w:sz w:val="24"/>
        <w:szCs w:val="24"/>
      </w:rPr>
    </w:lvl>
    <w:lvl w:ilvl="2">
      <w:start w:val="0"/>
      <w:numFmt w:val="bullet"/>
      <w:lvlText w:val="•"/>
      <w:lvlJc w:val="left"/>
      <w:pPr>
        <w:ind w:left="1580" w:hanging="360"/>
      </w:pPr>
      <w:rPr>
        <w:rFonts w:hint="default"/>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8"/>
  </w:num>
  <w:num w:numId="5" w16cid:durableId="2055687918">
    <w:abstractNumId w:val="18"/>
  </w:num>
  <w:num w:numId="6" w16cid:durableId="1603025219">
    <w:abstractNumId w:val="26"/>
  </w:num>
  <w:num w:numId="7" w16cid:durableId="423957196">
    <w:abstractNumId w:val="16"/>
  </w:num>
  <w:num w:numId="8" w16cid:durableId="2031829208">
    <w:abstractNumId w:val="22"/>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9"/>
  </w:num>
  <w:num w:numId="14" w16cid:durableId="239490726">
    <w:abstractNumId w:val="6"/>
  </w:num>
  <w:num w:numId="15" w16cid:durableId="1395350314">
    <w:abstractNumId w:val="9"/>
  </w:num>
  <w:num w:numId="16" w16cid:durableId="441535906">
    <w:abstractNumId w:val="14"/>
  </w:num>
  <w:num w:numId="17" w16cid:durableId="2008243381">
    <w:abstractNumId w:val="23"/>
  </w:num>
  <w:num w:numId="18" w16cid:durableId="840463183">
    <w:abstractNumId w:val="20"/>
  </w:num>
  <w:num w:numId="19" w16cid:durableId="469980091">
    <w:abstractNumId w:val="25"/>
  </w:num>
  <w:num w:numId="20" w16cid:durableId="2126730031">
    <w:abstractNumId w:val="11"/>
  </w:num>
  <w:num w:numId="21" w16cid:durableId="106124704">
    <w:abstractNumId w:val="1"/>
  </w:num>
  <w:num w:numId="22" w16cid:durableId="1552418013">
    <w:abstractNumId w:val="15"/>
  </w:num>
  <w:num w:numId="23" w16cid:durableId="1598828334">
    <w:abstractNumId w:val="27"/>
  </w:num>
  <w:num w:numId="24" w16cid:durableId="2051031068">
    <w:abstractNumId w:val="0"/>
  </w:num>
  <w:num w:numId="25" w16cid:durableId="258569098">
    <w:abstractNumId w:val="17"/>
  </w:num>
  <w:num w:numId="26" w16cid:durableId="331181582">
    <w:abstractNumId w:val="19"/>
  </w:num>
  <w:num w:numId="27" w16cid:durableId="1015961391">
    <w:abstractNumId w:val="24"/>
  </w:num>
  <w:num w:numId="28" w16cid:durableId="524171874">
    <w:abstractNumId w:val="4"/>
  </w:num>
  <w:num w:numId="29" w16cid:durableId="213464135">
    <w:abstractNumId w:val="13"/>
  </w:num>
  <w:num w:numId="30" w16cid:durableId="20048545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2964"/>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2AB3"/>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34"/>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86137"/>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88E"/>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0FA6"/>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5C9"/>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07C5"/>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012A"/>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5A63"/>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2530"/>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274C3"/>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450"/>
    <w:rsid w:val="00DC2D99"/>
    <w:rsid w:val="00DC57CD"/>
    <w:rsid w:val="00DC6593"/>
    <w:rsid w:val="00DD2682"/>
    <w:rsid w:val="00DD35B0"/>
    <w:rsid w:val="00DD4E7A"/>
    <w:rsid w:val="00DD6533"/>
    <w:rsid w:val="00DD718B"/>
    <w:rsid w:val="00DE0E5D"/>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61D"/>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5DDA"/>
    <w:rsid w:val="00E663AF"/>
    <w:rsid w:val="00E6714A"/>
    <w:rsid w:val="00E671A5"/>
    <w:rsid w:val="00E67AA0"/>
    <w:rsid w:val="00E700EA"/>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32B"/>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68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6F0F"/>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E5C90"/>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uiPriority w:val="1"/>
    <w:qFormat/>
    <w:rsid w:val="00FB6F0F"/>
    <w:pPr>
      <w:widowControl w:val="0"/>
      <w:tabs>
        <w:tab w:val="left" w:pos="9090"/>
      </w:tabs>
      <w:autoSpaceDE w:val="0"/>
      <w:autoSpaceDN w:val="0"/>
      <w:spacing w:after="120" w:line="240" w:lineRule="auto"/>
      <w:ind w:right="1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6F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19</Pages>
  <Words>5263</Words>
  <Characters>29993</Characters>
  <Application>Microsoft Office Word</Application>
  <DocSecurity>0</DocSecurity>
  <Lines>958</Lines>
  <Paragraphs>695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7</cp:revision>
  <dcterms:created xsi:type="dcterms:W3CDTF">2024-07-15T22:08:00Z</dcterms:created>
  <dcterms:modified xsi:type="dcterms:W3CDTF">2024-07-17T21:46:00Z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