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1F81" w:rsidRPr="00463C42" w:rsidP="000F731C" w14:paraId="470E2C4A" w14:textId="09A8F218">
      <w:pPr>
        <w:pStyle w:val="Title"/>
        <w:rPr>
          <w:rFonts w:ascii="Calibri" w:hAnsi="Calibri" w:cs="Calibri"/>
          <w:szCs w:val="24"/>
        </w:rPr>
      </w:pPr>
      <w:bookmarkStart w:id="0" w:name="_Hlk139015339"/>
      <w:r w:rsidRPr="00463C42">
        <w:rPr>
          <w:rFonts w:ascii="Calibri" w:hAnsi="Calibri" w:cs="Calibri"/>
          <w:szCs w:val="24"/>
        </w:rPr>
        <w:t xml:space="preserve">Supporting Statement for an </w:t>
      </w:r>
      <w:bookmarkEnd w:id="0"/>
      <w:r w:rsidRPr="00463C42">
        <w:rPr>
          <w:rFonts w:ascii="Calibri" w:hAnsi="Calibri" w:cs="Calibri"/>
          <w:szCs w:val="24"/>
        </w:rPr>
        <w:t>Information Collection Request (ICR)</w:t>
      </w:r>
      <w:r w:rsidRPr="00463C42">
        <w:rPr>
          <w:rFonts w:ascii="Calibri" w:hAnsi="Calibri" w:cs="Calibri"/>
          <w:szCs w:val="24"/>
        </w:rPr>
        <w:br/>
        <w:t xml:space="preserve">Under the </w:t>
      </w:r>
      <w:bookmarkStart w:id="1" w:name="_Hlk139015369"/>
      <w:r w:rsidRPr="00463C42">
        <w:rPr>
          <w:rFonts w:ascii="Calibri" w:hAnsi="Calibri" w:cs="Calibri"/>
          <w:szCs w:val="24"/>
        </w:rPr>
        <w:t>Paperwork Reduction Act (PRA)</w:t>
      </w:r>
      <w:bookmarkEnd w:id="1"/>
    </w:p>
    <w:p w:rsidR="00EC4305" w:rsidRPr="00463C42" w:rsidP="00E31F81" w14:paraId="00E362B2" w14:textId="0253A952">
      <w:pPr>
        <w:pStyle w:val="Heading1"/>
        <w:rPr>
          <w:rFonts w:ascii="Calibri" w:hAnsi="Calibri" w:cs="Calibri"/>
          <w:szCs w:val="24"/>
        </w:rPr>
      </w:pPr>
      <w:r w:rsidRPr="00463C42">
        <w:rPr>
          <w:rFonts w:ascii="Calibri" w:hAnsi="Calibri" w:cs="Calibri"/>
          <w:szCs w:val="24"/>
        </w:rPr>
        <w:t>EXECUTIVE SUMMARY</w:t>
      </w:r>
    </w:p>
    <w:p w:rsidR="00EC4305" w:rsidRPr="00463C42" w:rsidP="00041E4F" w14:paraId="27A4326D" w14:textId="0AE7FD0C">
      <w:pPr>
        <w:pStyle w:val="Heading2"/>
        <w:rPr>
          <w:rFonts w:ascii="Calibri" w:hAnsi="Calibri" w:cs="Calibri"/>
          <w:i w:val="0"/>
          <w:iCs w:val="0"/>
          <w:szCs w:val="24"/>
        </w:rPr>
      </w:pPr>
      <w:r w:rsidRPr="00463C42">
        <w:rPr>
          <w:rFonts w:ascii="Calibri" w:hAnsi="Calibri" w:cs="Calibri"/>
          <w:i w:val="0"/>
          <w:iCs w:val="0"/>
          <w:szCs w:val="24"/>
        </w:rPr>
        <w:t>Identification of the Information Collection – Title and Numbers</w:t>
      </w:r>
    </w:p>
    <w:p w:rsidR="00FD7B38" w:rsidRPr="00463C42" w:rsidP="00FD7B38" w14:paraId="28741B70" w14:textId="06A0E7C3">
      <w:pPr>
        <w:ind w:left="720"/>
        <w:rPr>
          <w:rFonts w:ascii="Calibri" w:hAnsi="Calibri" w:cs="Calibri"/>
          <w:szCs w:val="24"/>
        </w:rPr>
      </w:pPr>
      <w:r w:rsidRPr="00463C42">
        <w:rPr>
          <w:rFonts w:ascii="Calibri" w:hAnsi="Calibri" w:cs="Calibri"/>
          <w:b/>
          <w:bCs/>
          <w:szCs w:val="24"/>
        </w:rPr>
        <w:t>Title:</w:t>
      </w:r>
      <w:r w:rsidRPr="00463C42">
        <w:rPr>
          <w:rFonts w:ascii="Calibri" w:hAnsi="Calibri" w:cs="Calibri"/>
          <w:szCs w:val="24"/>
        </w:rPr>
        <w:t xml:space="preserve"> Reconsideration of the Dust-Lead Hazard Standards and Dust-Lead Post-Abatement Clearance Levels; Final Rule (RIN 2070-AK91)</w:t>
      </w:r>
    </w:p>
    <w:p w:rsidR="00FD7B38" w:rsidRPr="00463C42" w:rsidP="00FD7B38" w14:paraId="0C5877CA" w14:textId="7A0D8B0F">
      <w:pPr>
        <w:ind w:firstLine="720"/>
        <w:rPr>
          <w:rFonts w:ascii="Calibri" w:hAnsi="Calibri" w:cs="Calibri"/>
          <w:szCs w:val="24"/>
        </w:rPr>
      </w:pPr>
      <w:r w:rsidRPr="00463C42">
        <w:rPr>
          <w:rFonts w:ascii="Calibri" w:hAnsi="Calibri" w:cs="Calibri"/>
          <w:b/>
          <w:bCs/>
          <w:szCs w:val="24"/>
        </w:rPr>
        <w:t>EPA ICR No.:</w:t>
      </w:r>
      <w:r w:rsidRPr="00463C42">
        <w:rPr>
          <w:rFonts w:ascii="Calibri" w:hAnsi="Calibri" w:cs="Calibri"/>
          <w:szCs w:val="24"/>
        </w:rPr>
        <w:t xml:space="preserve"> 2760.02</w:t>
      </w:r>
    </w:p>
    <w:p w:rsidR="00FD7B38" w:rsidRPr="00463C42" w:rsidP="00FD7B38" w14:paraId="3D8CCFEE" w14:textId="5FCE863F">
      <w:pPr>
        <w:ind w:firstLine="720"/>
        <w:rPr>
          <w:rFonts w:ascii="Calibri" w:hAnsi="Calibri" w:cs="Calibri"/>
          <w:szCs w:val="24"/>
        </w:rPr>
      </w:pPr>
      <w:r w:rsidRPr="00463C42">
        <w:rPr>
          <w:rFonts w:ascii="Calibri" w:hAnsi="Calibri" w:cs="Calibri"/>
          <w:b/>
          <w:bCs/>
          <w:szCs w:val="24"/>
        </w:rPr>
        <w:t>OMB Control No.:</w:t>
      </w:r>
      <w:r w:rsidRPr="00463C42">
        <w:rPr>
          <w:rFonts w:ascii="Calibri" w:hAnsi="Calibri" w:cs="Calibri"/>
          <w:szCs w:val="24"/>
        </w:rPr>
        <w:t xml:space="preserve"> 2070-0227</w:t>
      </w:r>
    </w:p>
    <w:p w:rsidR="00FD7B38" w:rsidRPr="00463C42" w:rsidP="00FD7B38" w14:paraId="6E443E60" w14:textId="32523EE9">
      <w:pPr>
        <w:ind w:firstLine="720"/>
        <w:rPr>
          <w:rFonts w:ascii="Calibri" w:hAnsi="Calibri" w:cs="Calibri"/>
          <w:szCs w:val="24"/>
        </w:rPr>
      </w:pPr>
      <w:r w:rsidRPr="00463C42">
        <w:rPr>
          <w:rFonts w:ascii="Calibri" w:hAnsi="Calibri" w:cs="Calibri"/>
          <w:b/>
          <w:bCs/>
          <w:szCs w:val="24"/>
        </w:rPr>
        <w:t>Docket ID No.:</w:t>
      </w:r>
      <w:r w:rsidRPr="00463C42">
        <w:rPr>
          <w:rFonts w:ascii="Calibri" w:hAnsi="Calibri" w:cs="Calibri"/>
          <w:szCs w:val="24"/>
        </w:rPr>
        <w:t xml:space="preserve"> EPA-HQ-OPPT-2023-0231</w:t>
      </w:r>
    </w:p>
    <w:p w:rsidR="00EC4305" w:rsidRPr="00463C42" w:rsidP="00041E4F" w14:paraId="7FE3EFDC" w14:textId="2A3C29B9">
      <w:pPr>
        <w:pStyle w:val="Heading2"/>
        <w:rPr>
          <w:rFonts w:ascii="Calibri" w:hAnsi="Calibri" w:cs="Calibri"/>
          <w:i w:val="0"/>
          <w:iCs w:val="0"/>
          <w:szCs w:val="24"/>
        </w:rPr>
      </w:pPr>
      <w:r w:rsidRPr="00463C42">
        <w:rPr>
          <w:rFonts w:ascii="Calibri" w:hAnsi="Calibri" w:cs="Calibri"/>
          <w:i w:val="0"/>
          <w:iCs w:val="0"/>
          <w:szCs w:val="24"/>
        </w:rPr>
        <w:t>Abstract</w:t>
      </w:r>
    </w:p>
    <w:p w:rsidR="00BC7A03" w:rsidRPr="00463C42" w:rsidP="008973F3" w14:paraId="0F6F87CB" w14:textId="50356B49">
      <w:pPr>
        <w:rPr>
          <w:rFonts w:ascii="Calibri" w:hAnsi="Calibri" w:cs="Calibri"/>
          <w:szCs w:val="24"/>
        </w:rPr>
      </w:pPr>
      <w:r w:rsidRPr="00463C42">
        <w:rPr>
          <w:rFonts w:ascii="Calibri" w:hAnsi="Calibri" w:cs="Calibri"/>
          <w:szCs w:val="24"/>
        </w:rPr>
        <w:t xml:space="preserve">This ICR addresses </w:t>
      </w:r>
      <w:r w:rsidRPr="00463C42" w:rsidR="00695932">
        <w:rPr>
          <w:rFonts w:ascii="Calibri" w:hAnsi="Calibri" w:cs="Calibri"/>
          <w:szCs w:val="24"/>
        </w:rPr>
        <w:t xml:space="preserve">information collection activities associated with a rule EPA is promulgating </w:t>
      </w:r>
      <w:r w:rsidRPr="00463C42" w:rsidR="0030213C">
        <w:rPr>
          <w:rFonts w:ascii="Calibri" w:hAnsi="Calibri" w:cs="Calibri"/>
          <w:szCs w:val="24"/>
        </w:rPr>
        <w:t xml:space="preserve">to lower the dust-lead hazard standards and dust-lead clearance levels </w:t>
      </w:r>
      <w:r w:rsidRPr="00463C42" w:rsidR="00A71D16">
        <w:rPr>
          <w:rFonts w:ascii="Calibri" w:hAnsi="Calibri" w:cs="Calibri"/>
          <w:szCs w:val="24"/>
        </w:rPr>
        <w:t xml:space="preserve">as part of the </w:t>
      </w:r>
      <w:r w:rsidRPr="00463C42" w:rsidR="00E31C7D">
        <w:rPr>
          <w:rFonts w:ascii="Calibri" w:hAnsi="Calibri" w:cs="Calibri"/>
          <w:szCs w:val="24"/>
        </w:rPr>
        <w:t>Reconsideration of the Dust-Lead Hazard Standards and Dust-Lead Post-Abatement rule.</w:t>
      </w:r>
      <w:r w:rsidRPr="00463C42" w:rsidR="00C86B1D">
        <w:rPr>
          <w:rFonts w:ascii="Calibri" w:hAnsi="Calibri" w:cs="Calibri"/>
          <w:szCs w:val="24"/>
        </w:rPr>
        <w:t xml:space="preserve"> As part of the final rule and due to feedback from public comments, EPA is finalizing changes to the nomenclature of </w:t>
      </w:r>
      <w:r w:rsidRPr="00463C42" w:rsidR="003F4959">
        <w:rPr>
          <w:rFonts w:ascii="Calibri" w:hAnsi="Calibri" w:cs="Calibri"/>
          <w:szCs w:val="24"/>
        </w:rPr>
        <w:t>dust-lead hazard standards and dust-lead clearance levels</w:t>
      </w:r>
      <w:r w:rsidRPr="00463C42" w:rsidR="00C86B1D">
        <w:rPr>
          <w:rFonts w:ascii="Calibri" w:hAnsi="Calibri" w:cs="Calibri"/>
          <w:szCs w:val="24"/>
        </w:rPr>
        <w:t xml:space="preserve">, to dust-lead reportable level and dust-lead action level. </w:t>
      </w:r>
      <w:r w:rsidRPr="00463C42" w:rsidR="001310E5">
        <w:rPr>
          <w:rFonts w:ascii="Calibri" w:hAnsi="Calibri" w:cs="Calibri"/>
          <w:szCs w:val="24"/>
        </w:rPr>
        <w:t xml:space="preserve">Part of this rulemaking is </w:t>
      </w:r>
      <w:r w:rsidRPr="00463C42" w:rsidR="009B7DAC">
        <w:rPr>
          <w:rFonts w:ascii="Calibri" w:hAnsi="Calibri" w:cs="Calibri"/>
          <w:szCs w:val="24"/>
        </w:rPr>
        <w:t>updating</w:t>
      </w:r>
      <w:r w:rsidRPr="00463C42" w:rsidR="00E33B5F">
        <w:rPr>
          <w:rFonts w:ascii="Calibri" w:hAnsi="Calibri" w:cs="Calibri"/>
          <w:szCs w:val="24"/>
        </w:rPr>
        <w:t xml:space="preserve"> the regulatory definition of ta</w:t>
      </w:r>
      <w:r w:rsidRPr="00463C42" w:rsidR="00135399">
        <w:rPr>
          <w:rFonts w:ascii="Calibri" w:hAnsi="Calibri" w:cs="Calibri"/>
          <w:szCs w:val="24"/>
        </w:rPr>
        <w:t xml:space="preserve">rget housing. Within section 237(a) through (c) of Title II of Division K of the Consolidated Appropriations Act, 2017 (Pub. L. 115-31, 131 Stat. 788 and 789), Congress amended HUD and EPA’s statutory definitions of target housing to include 0-bedroom dwellings if a child under the age of 6 is a resident. </w:t>
      </w:r>
      <w:r w:rsidRPr="00463C42" w:rsidR="001B63C4">
        <w:rPr>
          <w:rFonts w:ascii="Calibri" w:hAnsi="Calibri" w:cs="Calibri"/>
          <w:szCs w:val="24"/>
        </w:rPr>
        <w:t xml:space="preserve">The change to the definition of target housing in 40 CFR 745.103 and 40 CFR 745.223 would conform to the statutory language by defining target housing as any housing constructed prior to 1978, except housing for the elderly or persons with disabilities or any 0-bedroom dwelling (unless any child who is less than 6 years of age resides or is expected to reside in such housing). </w:t>
      </w:r>
      <w:r w:rsidRPr="00463C42" w:rsidR="00ED74D7">
        <w:rPr>
          <w:rFonts w:ascii="Calibri" w:hAnsi="Calibri" w:cs="Calibri"/>
          <w:szCs w:val="24"/>
        </w:rPr>
        <w:t xml:space="preserve">Additionally, </w:t>
      </w:r>
      <w:r w:rsidRPr="00463C42" w:rsidR="00906A80">
        <w:rPr>
          <w:rFonts w:ascii="Calibri" w:hAnsi="Calibri" w:cs="Calibri"/>
          <w:szCs w:val="24"/>
        </w:rPr>
        <w:t xml:space="preserve">EPA is </w:t>
      </w:r>
      <w:r w:rsidRPr="00463C42" w:rsidR="004D4956">
        <w:rPr>
          <w:rFonts w:ascii="Calibri" w:hAnsi="Calibri" w:cs="Calibri"/>
          <w:szCs w:val="24"/>
        </w:rPr>
        <w:t xml:space="preserve">requiring </w:t>
      </w:r>
      <w:r w:rsidRPr="00463C42" w:rsidR="00906A80">
        <w:rPr>
          <w:rFonts w:ascii="Calibri" w:hAnsi="Calibri" w:cs="Calibri"/>
          <w:szCs w:val="24"/>
        </w:rPr>
        <w:t xml:space="preserve">submissions for application payments, applications, and notices to be done </w:t>
      </w:r>
      <w:r w:rsidRPr="00463C42" w:rsidR="009E433E">
        <w:rPr>
          <w:rFonts w:ascii="Calibri" w:hAnsi="Calibri" w:cs="Calibri"/>
          <w:szCs w:val="24"/>
        </w:rPr>
        <w:t>electronical</w:t>
      </w:r>
      <w:r w:rsidRPr="00463C42" w:rsidR="00424EF4">
        <w:rPr>
          <w:rFonts w:ascii="Calibri" w:hAnsi="Calibri" w:cs="Calibri"/>
          <w:szCs w:val="24"/>
        </w:rPr>
        <w:t>ly.</w:t>
      </w:r>
      <w:r w:rsidRPr="00463C42" w:rsidR="009B7DAC">
        <w:rPr>
          <w:rFonts w:ascii="Calibri" w:hAnsi="Calibri" w:cs="Calibri"/>
          <w:szCs w:val="24"/>
        </w:rPr>
        <w:t xml:space="preserve"> </w:t>
      </w:r>
    </w:p>
    <w:p w:rsidR="00CE2318" w:rsidRPr="00463C42" w:rsidP="00CE2318" w14:paraId="5F044055" w14:textId="051DA7ED">
      <w:pPr>
        <w:rPr>
          <w:rFonts w:ascii="Calibri" w:eastAsia="Times New Roman" w:hAnsi="Calibri" w:cs="Calibri"/>
          <w:szCs w:val="24"/>
        </w:rPr>
      </w:pPr>
      <w:r w:rsidRPr="00463C42">
        <w:rPr>
          <w:rFonts w:ascii="Calibri" w:hAnsi="Calibri" w:cs="Calibri"/>
          <w:szCs w:val="24"/>
          <w:lang w:bidi="en-US"/>
        </w:rPr>
        <w:t xml:space="preserve">This ICR addresses the information collection activities and related incremental burden related to the rule. The covered information collection activities associated with </w:t>
      </w:r>
      <w:r w:rsidRPr="00463C42">
        <w:rPr>
          <w:rFonts w:ascii="Calibri" w:hAnsi="Calibri" w:cs="Calibri"/>
          <w:szCs w:val="24"/>
        </w:rPr>
        <w:t>the reporting and recordkeeping requirements for the submission of application payments, applications, and notices for those who are conducting lead-based paint (LBP) activities</w:t>
      </w:r>
      <w:r w:rsidRPr="00463C42" w:rsidR="00C04681">
        <w:rPr>
          <w:rFonts w:ascii="Calibri" w:hAnsi="Calibri" w:cs="Calibri"/>
          <w:szCs w:val="24"/>
        </w:rPr>
        <w:t>, commonly referred to as abatements</w:t>
      </w:r>
      <w:r w:rsidRPr="00463C42">
        <w:rPr>
          <w:rFonts w:ascii="Calibri" w:hAnsi="Calibri" w:cs="Calibri"/>
          <w:szCs w:val="24"/>
        </w:rPr>
        <w:t xml:space="preserve">. </w:t>
      </w:r>
      <w:r w:rsidRPr="00463C42">
        <w:rPr>
          <w:rFonts w:ascii="Calibri" w:eastAsia="Times New Roman" w:hAnsi="Calibri" w:cs="Calibri"/>
          <w:szCs w:val="24"/>
        </w:rPr>
        <w:t xml:space="preserve">Entities potentially affected by this ICR </w:t>
      </w:r>
      <w:r w:rsidRPr="00463C42">
        <w:rPr>
          <w:rFonts w:ascii="Calibri" w:hAnsi="Calibri" w:cs="Calibri"/>
          <w:szCs w:val="24"/>
        </w:rPr>
        <w:t xml:space="preserve">include </w:t>
      </w:r>
      <w:r w:rsidRPr="00463C42">
        <w:rPr>
          <w:rFonts w:ascii="Calibri" w:hAnsi="Calibri" w:cs="Calibri"/>
          <w:bCs/>
          <w:szCs w:val="24"/>
        </w:rPr>
        <w:t>persons who are engaged in LBP activities and/or perform renovations of target housing or child-occupied facilities (COFs) for compensation, dust sampling, or dust testing; or who perform LBP inspections, lead hazard screens, risk assessments or abatements in target housing or COFs; or who provide training or operate a training program for individuals who perform any of these activities; or state, territorial or Native American agencies that administer LBP activities and/or renovation programs</w:t>
      </w:r>
      <w:r w:rsidRPr="00463C42">
        <w:rPr>
          <w:rFonts w:ascii="Calibri" w:eastAsia="Times New Roman" w:hAnsi="Calibri" w:cs="Calibri"/>
          <w:szCs w:val="24"/>
        </w:rPr>
        <w:t xml:space="preserve">. </w:t>
      </w:r>
      <w:r w:rsidRPr="00463C42">
        <w:rPr>
          <w:rFonts w:ascii="Calibri" w:hAnsi="Calibri" w:cs="Calibri"/>
          <w:szCs w:val="24"/>
        </w:rPr>
        <w:t>It will also cover</w:t>
      </w:r>
      <w:r w:rsidRPr="00463C42">
        <w:rPr>
          <w:rFonts w:ascii="Calibri" w:hAnsi="Calibri" w:cs="Calibri"/>
          <w:szCs w:val="24"/>
          <w:lang w:bidi="en-US"/>
        </w:rPr>
        <w:t xml:space="preserve"> the information collection activities associated with </w:t>
      </w:r>
      <w:r w:rsidRPr="00463C42">
        <w:rPr>
          <w:rFonts w:ascii="Calibri" w:hAnsi="Calibri" w:cs="Calibri"/>
          <w:szCs w:val="24"/>
        </w:rPr>
        <w:t xml:space="preserve">the reporting and recordkeeping requirements for sellers, lessors, and their agents’ disclosure activities in target housing including the </w:t>
      </w:r>
      <w:r w:rsidRPr="00463C42">
        <w:rPr>
          <w:rFonts w:ascii="Calibri" w:hAnsi="Calibri" w:cs="Calibri"/>
          <w:szCs w:val="24"/>
        </w:rPr>
        <w:t>allowance of up to ten days for an optional risk assessment or inspection before being obligated under purchase or lease contract.</w:t>
      </w:r>
      <w:r w:rsidRPr="00463C42">
        <w:rPr>
          <w:rFonts w:ascii="Calibri" w:eastAsia="Times New Roman" w:hAnsi="Calibri" w:cs="Calibri"/>
          <w:szCs w:val="24"/>
        </w:rPr>
        <w:t xml:space="preserve"> </w:t>
      </w:r>
    </w:p>
    <w:p w:rsidR="003247E0" w:rsidRPr="00463C42" w:rsidP="003247E0" w14:paraId="2FDB3A62" w14:textId="4A18F14B">
      <w:pPr>
        <w:pStyle w:val="Heading1"/>
        <w:rPr>
          <w:rFonts w:ascii="Calibri" w:hAnsi="Calibri" w:cs="Calibri"/>
          <w:szCs w:val="24"/>
        </w:rPr>
      </w:pPr>
      <w:r w:rsidRPr="00463C42">
        <w:rPr>
          <w:rFonts w:ascii="Calibri" w:hAnsi="Calibri" w:cs="Calibri"/>
          <w:szCs w:val="24"/>
        </w:rPr>
        <w:t xml:space="preserve">Summary Table </w:t>
      </w:r>
    </w:p>
    <w:tbl>
      <w:tblPr>
        <w:tblW w:w="104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23"/>
        <w:gridCol w:w="1296"/>
        <w:gridCol w:w="1832"/>
        <w:gridCol w:w="1610"/>
        <w:gridCol w:w="1397"/>
        <w:gridCol w:w="1566"/>
      </w:tblGrid>
      <w:tr w14:paraId="1A3C584C" w14:textId="77777777" w:rsidTr="003C53E4">
        <w:tblPrEx>
          <w:tblW w:w="104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60"/>
        </w:trPr>
        <w:tc>
          <w:tcPr>
            <w:tcW w:w="2723"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EE22A1" w:rsidRPr="00463C42" w:rsidP="007F613E" w14:paraId="7AAE17F6" w14:textId="77777777">
            <w:pPr>
              <w:keepNext/>
              <w:keepLines/>
              <w:spacing w:after="0" w:line="240" w:lineRule="auto"/>
              <w:jc w:val="center"/>
              <w:textAlignment w:val="baseline"/>
              <w:rPr>
                <w:rFonts w:ascii="Calibri" w:eastAsia="Times New Roman" w:hAnsi="Calibri" w:cs="Calibri"/>
                <w:szCs w:val="24"/>
              </w:rPr>
            </w:pPr>
            <w:r w:rsidRPr="00463C42">
              <w:rPr>
                <w:rFonts w:ascii="Calibri" w:eastAsia="Times New Roman" w:hAnsi="Calibri" w:cs="Calibri"/>
                <w:b/>
                <w:bCs/>
                <w:szCs w:val="24"/>
              </w:rPr>
              <w:t>IC Category</w:t>
            </w:r>
            <w:r w:rsidRPr="00463C42">
              <w:rPr>
                <w:rFonts w:ascii="Calibri" w:eastAsia="Times New Roman" w:hAnsi="Calibri" w:cs="Calibri"/>
                <w:szCs w:val="24"/>
              </w:rPr>
              <w:t> </w:t>
            </w:r>
          </w:p>
        </w:tc>
        <w:tc>
          <w:tcPr>
            <w:tcW w:w="1296" w:type="dxa"/>
            <w:tcBorders>
              <w:top w:val="single" w:sz="6" w:space="0" w:color="auto"/>
              <w:left w:val="single" w:sz="6" w:space="0" w:color="auto"/>
              <w:bottom w:val="single" w:sz="6" w:space="0" w:color="auto"/>
              <w:right w:val="single" w:sz="6" w:space="0" w:color="auto"/>
            </w:tcBorders>
            <w:shd w:val="clear" w:color="auto" w:fill="BFBFBF"/>
          </w:tcPr>
          <w:p w:rsidR="00EE22A1" w:rsidRPr="00463C42" w:rsidP="007F613E" w14:paraId="65F35D7F" w14:textId="65EF8127">
            <w:pPr>
              <w:keepNext/>
              <w:keepLines/>
              <w:spacing w:after="0" w:line="240" w:lineRule="auto"/>
              <w:jc w:val="center"/>
              <w:textAlignment w:val="baseline"/>
              <w:rPr>
                <w:rFonts w:ascii="Calibri" w:eastAsia="Times New Roman" w:hAnsi="Calibri" w:cs="Calibri"/>
                <w:b/>
                <w:bCs/>
                <w:szCs w:val="24"/>
              </w:rPr>
            </w:pPr>
            <w:r w:rsidRPr="00463C42">
              <w:rPr>
                <w:rFonts w:ascii="Calibri" w:eastAsia="Times New Roman" w:hAnsi="Calibri" w:cs="Calibri"/>
                <w:b/>
                <w:bCs/>
                <w:szCs w:val="24"/>
              </w:rPr>
              <w:t>Total Number of Responses</w:t>
            </w:r>
          </w:p>
        </w:tc>
        <w:tc>
          <w:tcPr>
            <w:tcW w:w="1832"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EE22A1" w:rsidRPr="00463C42" w:rsidP="007F613E" w14:paraId="03DA350B" w14:textId="0DEA05F6">
            <w:pPr>
              <w:keepNext/>
              <w:keepLines/>
              <w:spacing w:after="0" w:line="240" w:lineRule="auto"/>
              <w:jc w:val="center"/>
              <w:textAlignment w:val="baseline"/>
              <w:rPr>
                <w:rFonts w:ascii="Calibri" w:eastAsia="Times New Roman" w:hAnsi="Calibri" w:cs="Calibri"/>
                <w:szCs w:val="24"/>
              </w:rPr>
            </w:pPr>
            <w:r w:rsidRPr="00463C42">
              <w:rPr>
                <w:rFonts w:ascii="Calibri" w:eastAsia="Times New Roman" w:hAnsi="Calibri" w:cs="Calibri"/>
                <w:b/>
                <w:bCs/>
                <w:szCs w:val="24"/>
              </w:rPr>
              <w:t>Total Number of Respondents</w:t>
            </w:r>
            <w:r w:rsidRPr="00463C42">
              <w:rPr>
                <w:rFonts w:ascii="Calibri" w:eastAsia="Times New Roman" w:hAnsi="Calibri" w:cs="Calibri"/>
                <w:szCs w:val="24"/>
              </w:rPr>
              <w:t> </w:t>
            </w:r>
          </w:p>
        </w:tc>
        <w:tc>
          <w:tcPr>
            <w:tcW w:w="1610" w:type="dxa"/>
            <w:tcBorders>
              <w:top w:val="single" w:sz="6" w:space="0" w:color="auto"/>
              <w:left w:val="single" w:sz="6" w:space="0" w:color="auto"/>
              <w:bottom w:val="single" w:sz="6" w:space="0" w:color="auto"/>
              <w:right w:val="single" w:sz="6" w:space="0" w:color="auto"/>
            </w:tcBorders>
            <w:shd w:val="clear" w:color="auto" w:fill="BFBFBF"/>
            <w:hideMark/>
          </w:tcPr>
          <w:p w:rsidR="00EE22A1" w:rsidRPr="00463C42" w:rsidP="007F613E" w14:paraId="653194ED" w14:textId="77777777">
            <w:pPr>
              <w:keepNext/>
              <w:keepLines/>
              <w:spacing w:after="0" w:line="240" w:lineRule="auto"/>
              <w:jc w:val="center"/>
              <w:textAlignment w:val="baseline"/>
              <w:rPr>
                <w:rFonts w:ascii="Calibri" w:eastAsia="Times New Roman" w:hAnsi="Calibri" w:cs="Calibri"/>
                <w:szCs w:val="24"/>
              </w:rPr>
            </w:pPr>
            <w:r w:rsidRPr="00463C42">
              <w:rPr>
                <w:rFonts w:ascii="Calibri" w:eastAsia="Times New Roman" w:hAnsi="Calibri" w:cs="Calibri"/>
                <w:b/>
                <w:bCs/>
                <w:szCs w:val="24"/>
              </w:rPr>
              <w:t>Response per Respondent</w:t>
            </w:r>
            <w:r w:rsidRPr="00463C42">
              <w:rPr>
                <w:rFonts w:ascii="Calibri" w:eastAsia="Times New Roman" w:hAnsi="Calibri" w:cs="Calibri"/>
                <w:szCs w:val="24"/>
              </w:rPr>
              <w:t> </w:t>
            </w:r>
          </w:p>
        </w:tc>
        <w:tc>
          <w:tcPr>
            <w:tcW w:w="1397"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EE22A1" w:rsidRPr="00463C42" w:rsidP="007F613E" w14:paraId="3A2B2F33" w14:textId="77777777">
            <w:pPr>
              <w:keepNext/>
              <w:keepLines/>
              <w:spacing w:after="0" w:line="240" w:lineRule="auto"/>
              <w:jc w:val="center"/>
              <w:textAlignment w:val="baseline"/>
              <w:rPr>
                <w:rFonts w:ascii="Calibri" w:eastAsia="Times New Roman" w:hAnsi="Calibri" w:cs="Calibri"/>
                <w:szCs w:val="24"/>
              </w:rPr>
            </w:pPr>
            <w:r w:rsidRPr="00463C42">
              <w:rPr>
                <w:rFonts w:ascii="Calibri" w:eastAsia="Times New Roman" w:hAnsi="Calibri" w:cs="Calibri"/>
                <w:b/>
                <w:bCs/>
                <w:szCs w:val="24"/>
              </w:rPr>
              <w:t>Annual Burden (hours)</w:t>
            </w:r>
            <w:r w:rsidRPr="00463C42">
              <w:rPr>
                <w:rFonts w:ascii="Calibri" w:eastAsia="Times New Roman" w:hAnsi="Calibri" w:cs="Calibri"/>
                <w:szCs w:val="24"/>
              </w:rPr>
              <w:t> </w:t>
            </w:r>
          </w:p>
        </w:tc>
        <w:tc>
          <w:tcPr>
            <w:tcW w:w="1566"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EE22A1" w:rsidRPr="00463C42" w:rsidP="007F613E" w14:paraId="25BE8EF8" w14:textId="77777777">
            <w:pPr>
              <w:keepNext/>
              <w:keepLines/>
              <w:spacing w:after="0" w:line="240" w:lineRule="auto"/>
              <w:jc w:val="center"/>
              <w:textAlignment w:val="baseline"/>
              <w:rPr>
                <w:rFonts w:ascii="Calibri" w:eastAsia="Times New Roman" w:hAnsi="Calibri" w:cs="Calibri"/>
                <w:szCs w:val="24"/>
              </w:rPr>
            </w:pPr>
            <w:r w:rsidRPr="00463C42">
              <w:rPr>
                <w:rFonts w:ascii="Calibri" w:eastAsia="Times New Roman" w:hAnsi="Calibri" w:cs="Calibri"/>
                <w:b/>
                <w:bCs/>
                <w:szCs w:val="24"/>
              </w:rPr>
              <w:t>Total Cost ($)</w:t>
            </w:r>
            <w:r w:rsidRPr="00463C42">
              <w:rPr>
                <w:rFonts w:ascii="Calibri" w:eastAsia="Times New Roman" w:hAnsi="Calibri" w:cs="Calibri"/>
                <w:szCs w:val="24"/>
              </w:rPr>
              <w:t> </w:t>
            </w:r>
          </w:p>
        </w:tc>
      </w:tr>
      <w:tr w14:paraId="7F10DAE7" w14:textId="77777777" w:rsidTr="003C53E4">
        <w:tblPrEx>
          <w:tblW w:w="10424" w:type="dxa"/>
          <w:tblCellMar>
            <w:left w:w="0" w:type="dxa"/>
            <w:right w:w="0" w:type="dxa"/>
          </w:tblCellMar>
          <w:tblLook w:val="04A0"/>
        </w:tblPrEx>
        <w:trPr>
          <w:trHeight w:val="360"/>
        </w:trPr>
        <w:tc>
          <w:tcPr>
            <w:tcW w:w="272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C53E4" w:rsidRPr="00463C42" w:rsidP="007F613E" w14:paraId="2C1BD92E" w14:textId="3D0B27B9">
            <w:pPr>
              <w:keepNext/>
              <w:keepLines/>
              <w:spacing w:after="0" w:line="240" w:lineRule="auto"/>
              <w:textAlignment w:val="baseline"/>
              <w:rPr>
                <w:rFonts w:ascii="Calibri" w:eastAsia="Times New Roman" w:hAnsi="Calibri" w:cs="Calibri"/>
                <w:szCs w:val="24"/>
              </w:rPr>
            </w:pPr>
            <w:r w:rsidRPr="00463C42">
              <w:rPr>
                <w:rFonts w:ascii="Calibri" w:eastAsia="Times New Roman" w:hAnsi="Calibri" w:cs="Calibri"/>
                <w:szCs w:val="24"/>
              </w:rPr>
              <w:t>IC 1: Abatement Workers, certification/accreditation </w:t>
            </w:r>
          </w:p>
        </w:tc>
        <w:tc>
          <w:tcPr>
            <w:tcW w:w="1296" w:type="dxa"/>
            <w:tcBorders>
              <w:top w:val="single" w:sz="6" w:space="0" w:color="auto"/>
              <w:left w:val="single" w:sz="6" w:space="0" w:color="auto"/>
              <w:bottom w:val="single" w:sz="6" w:space="0" w:color="auto"/>
              <w:right w:val="single" w:sz="6" w:space="0" w:color="auto"/>
            </w:tcBorders>
            <w:vAlign w:val="center"/>
          </w:tcPr>
          <w:p w:rsidR="003C53E4" w:rsidRPr="00463C42" w:rsidP="007F613E" w14:paraId="2EF44CA4" w14:textId="2EEA5EB0">
            <w:pPr>
              <w:keepNext/>
              <w:keepLines/>
              <w:spacing w:after="0" w:line="240" w:lineRule="auto"/>
              <w:jc w:val="center"/>
              <w:textAlignment w:val="baseline"/>
              <w:rPr>
                <w:rFonts w:ascii="Calibri" w:eastAsia="Times New Roman" w:hAnsi="Calibri" w:cs="Calibri"/>
                <w:szCs w:val="24"/>
                <w:highlight w:val="yellow"/>
              </w:rPr>
            </w:pPr>
            <w:r w:rsidRPr="00463C42">
              <w:rPr>
                <w:rFonts w:ascii="Calibri" w:hAnsi="Calibri" w:cs="Calibri"/>
                <w:color w:val="000000"/>
                <w:szCs w:val="24"/>
              </w:rPr>
              <w:t>1,927</w:t>
            </w:r>
          </w:p>
        </w:tc>
        <w:tc>
          <w:tcPr>
            <w:tcW w:w="1832" w:type="dxa"/>
            <w:tcBorders>
              <w:top w:val="single" w:sz="6" w:space="0" w:color="auto"/>
              <w:left w:val="single" w:sz="6" w:space="0" w:color="auto"/>
              <w:bottom w:val="single" w:sz="6" w:space="0" w:color="auto"/>
              <w:right w:val="single" w:sz="6" w:space="0" w:color="auto"/>
            </w:tcBorders>
            <w:shd w:val="clear" w:color="auto" w:fill="auto"/>
            <w:vAlign w:val="center"/>
          </w:tcPr>
          <w:p w:rsidR="003C53E4" w:rsidRPr="00463C42" w:rsidP="007F613E" w14:paraId="43677BF3" w14:textId="703F5C2D">
            <w:pPr>
              <w:keepNext/>
              <w:keepLines/>
              <w:spacing w:after="0" w:line="240" w:lineRule="auto"/>
              <w:jc w:val="center"/>
              <w:textAlignment w:val="baseline"/>
              <w:rPr>
                <w:rFonts w:ascii="Calibri" w:eastAsia="Times New Roman" w:hAnsi="Calibri" w:cs="Calibri"/>
                <w:szCs w:val="24"/>
                <w:highlight w:val="yellow"/>
              </w:rPr>
            </w:pPr>
            <w:r w:rsidRPr="00463C42">
              <w:rPr>
                <w:rFonts w:ascii="Calibri" w:hAnsi="Calibri" w:cs="Calibri"/>
                <w:szCs w:val="24"/>
              </w:rPr>
              <w:t>1,927</w:t>
            </w:r>
          </w:p>
        </w:tc>
        <w:tc>
          <w:tcPr>
            <w:tcW w:w="1610" w:type="dxa"/>
            <w:tcBorders>
              <w:top w:val="single" w:sz="6" w:space="0" w:color="auto"/>
              <w:left w:val="single" w:sz="6" w:space="0" w:color="auto"/>
              <w:bottom w:val="single" w:sz="6" w:space="0" w:color="auto"/>
              <w:right w:val="single" w:sz="6" w:space="0" w:color="auto"/>
            </w:tcBorders>
            <w:shd w:val="clear" w:color="auto" w:fill="auto"/>
            <w:vAlign w:val="center"/>
          </w:tcPr>
          <w:p w:rsidR="003C53E4" w:rsidRPr="00463C42" w:rsidP="007F613E" w14:paraId="740AE2A1" w14:textId="49C02D2C">
            <w:pPr>
              <w:keepNext/>
              <w:keepLines/>
              <w:spacing w:after="0" w:line="240" w:lineRule="auto"/>
              <w:jc w:val="center"/>
              <w:textAlignment w:val="baseline"/>
              <w:rPr>
                <w:rFonts w:ascii="Calibri" w:eastAsia="Times New Roman" w:hAnsi="Calibri" w:cs="Calibri"/>
                <w:szCs w:val="24"/>
                <w:highlight w:val="yellow"/>
              </w:rPr>
            </w:pPr>
            <w:r w:rsidRPr="00463C42">
              <w:rPr>
                <w:rFonts w:ascii="Calibri" w:hAnsi="Calibri" w:cs="Calibri"/>
                <w:color w:val="000000"/>
                <w:szCs w:val="24"/>
              </w:rPr>
              <w:t>1</w:t>
            </w: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rsidR="003C53E4" w:rsidRPr="00463C42" w:rsidP="007F613E" w14:paraId="60A53405" w14:textId="6C91D084">
            <w:pPr>
              <w:keepNext/>
              <w:keepLines/>
              <w:spacing w:after="0" w:line="240" w:lineRule="auto"/>
              <w:jc w:val="center"/>
              <w:textAlignment w:val="baseline"/>
              <w:rPr>
                <w:rFonts w:ascii="Calibri" w:eastAsia="Times New Roman" w:hAnsi="Calibri" w:cs="Calibri"/>
                <w:szCs w:val="24"/>
                <w:highlight w:val="yellow"/>
              </w:rPr>
            </w:pPr>
            <w:r w:rsidRPr="00463C42">
              <w:rPr>
                <w:rFonts w:ascii="Calibri" w:hAnsi="Calibri" w:cs="Calibri"/>
                <w:color w:val="000000"/>
                <w:szCs w:val="24"/>
              </w:rPr>
              <w:t>1,739</w:t>
            </w:r>
          </w:p>
        </w:tc>
        <w:tc>
          <w:tcPr>
            <w:tcW w:w="1566" w:type="dxa"/>
            <w:tcBorders>
              <w:top w:val="single" w:sz="6" w:space="0" w:color="auto"/>
              <w:left w:val="single" w:sz="6" w:space="0" w:color="auto"/>
              <w:bottom w:val="single" w:sz="6" w:space="0" w:color="auto"/>
              <w:right w:val="single" w:sz="6" w:space="0" w:color="auto"/>
            </w:tcBorders>
            <w:shd w:val="clear" w:color="auto" w:fill="auto"/>
            <w:vAlign w:val="center"/>
          </w:tcPr>
          <w:p w:rsidR="003C53E4" w:rsidRPr="00463C42" w:rsidP="007F613E" w14:paraId="3CC995A2" w14:textId="30F9487F">
            <w:pPr>
              <w:keepNext/>
              <w:keepLines/>
              <w:spacing w:after="0" w:line="240" w:lineRule="auto"/>
              <w:jc w:val="center"/>
              <w:textAlignment w:val="baseline"/>
              <w:rPr>
                <w:rFonts w:ascii="Calibri" w:eastAsia="Times New Roman" w:hAnsi="Calibri" w:cs="Calibri"/>
                <w:szCs w:val="24"/>
                <w:highlight w:val="yellow"/>
              </w:rPr>
            </w:pPr>
            <w:r w:rsidRPr="00463C42">
              <w:rPr>
                <w:rFonts w:ascii="Calibri" w:hAnsi="Calibri" w:cs="Calibri"/>
                <w:color w:val="000000"/>
                <w:szCs w:val="24"/>
              </w:rPr>
              <w:t xml:space="preserve">$305,947 </w:t>
            </w:r>
          </w:p>
        </w:tc>
      </w:tr>
      <w:tr w14:paraId="31435C0E" w14:textId="77777777" w:rsidTr="003C53E4">
        <w:tblPrEx>
          <w:tblW w:w="10424" w:type="dxa"/>
          <w:tblCellMar>
            <w:left w:w="0" w:type="dxa"/>
            <w:right w:w="0" w:type="dxa"/>
          </w:tblCellMar>
          <w:tblLook w:val="04A0"/>
        </w:tblPrEx>
        <w:trPr>
          <w:trHeight w:val="360"/>
        </w:trPr>
        <w:tc>
          <w:tcPr>
            <w:tcW w:w="272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C53E4" w:rsidRPr="00463C42" w:rsidP="007F613E" w14:paraId="32299ACB" w14:textId="7804E6A7">
            <w:pPr>
              <w:keepNext/>
              <w:keepLines/>
              <w:spacing w:after="0" w:line="240" w:lineRule="auto"/>
              <w:textAlignment w:val="baseline"/>
              <w:rPr>
                <w:rFonts w:ascii="Calibri" w:eastAsia="Times New Roman" w:hAnsi="Calibri" w:cs="Calibri"/>
                <w:szCs w:val="24"/>
              </w:rPr>
            </w:pPr>
            <w:r w:rsidRPr="00463C42">
              <w:rPr>
                <w:rFonts w:ascii="Calibri" w:eastAsia="Times New Roman" w:hAnsi="Calibri" w:cs="Calibri"/>
                <w:szCs w:val="24"/>
              </w:rPr>
              <w:t>IC 2: LBP firms, pre-abatement reports, protection plans, etc.</w:t>
            </w:r>
          </w:p>
        </w:tc>
        <w:tc>
          <w:tcPr>
            <w:tcW w:w="1296" w:type="dxa"/>
            <w:tcBorders>
              <w:top w:val="single" w:sz="6" w:space="0" w:color="auto"/>
              <w:left w:val="single" w:sz="6" w:space="0" w:color="auto"/>
              <w:bottom w:val="single" w:sz="6" w:space="0" w:color="auto"/>
              <w:right w:val="single" w:sz="6" w:space="0" w:color="auto"/>
            </w:tcBorders>
            <w:vAlign w:val="center"/>
          </w:tcPr>
          <w:p w:rsidR="003C53E4" w:rsidRPr="00463C42" w:rsidP="007F613E" w14:paraId="1101CD46" w14:textId="665F0361">
            <w:pPr>
              <w:keepNext/>
              <w:keepLines/>
              <w:spacing w:after="0" w:line="240" w:lineRule="auto"/>
              <w:jc w:val="center"/>
              <w:textAlignment w:val="baseline"/>
              <w:rPr>
                <w:rFonts w:ascii="Calibri" w:eastAsia="Times New Roman" w:hAnsi="Calibri" w:cs="Calibri"/>
                <w:szCs w:val="24"/>
                <w:highlight w:val="yellow"/>
              </w:rPr>
            </w:pPr>
            <w:r w:rsidRPr="00463C42">
              <w:rPr>
                <w:rFonts w:ascii="Calibri" w:hAnsi="Calibri" w:cs="Calibri"/>
                <w:color w:val="000000"/>
                <w:szCs w:val="24"/>
              </w:rPr>
              <w:t>13,447</w:t>
            </w:r>
          </w:p>
        </w:tc>
        <w:tc>
          <w:tcPr>
            <w:tcW w:w="1832" w:type="dxa"/>
            <w:tcBorders>
              <w:top w:val="single" w:sz="6" w:space="0" w:color="auto"/>
              <w:left w:val="single" w:sz="6" w:space="0" w:color="auto"/>
              <w:bottom w:val="single" w:sz="6" w:space="0" w:color="auto"/>
              <w:right w:val="single" w:sz="6" w:space="0" w:color="auto"/>
            </w:tcBorders>
            <w:shd w:val="clear" w:color="auto" w:fill="auto"/>
            <w:vAlign w:val="center"/>
          </w:tcPr>
          <w:p w:rsidR="003C53E4" w:rsidRPr="00463C42" w:rsidP="007F613E" w14:paraId="012430C5" w14:textId="661198DF">
            <w:pPr>
              <w:keepNext/>
              <w:keepLines/>
              <w:spacing w:after="0" w:line="240" w:lineRule="auto"/>
              <w:jc w:val="center"/>
              <w:textAlignment w:val="baseline"/>
              <w:rPr>
                <w:rFonts w:ascii="Calibri" w:eastAsia="Times New Roman" w:hAnsi="Calibri" w:cs="Calibri"/>
                <w:szCs w:val="24"/>
                <w:highlight w:val="yellow"/>
              </w:rPr>
            </w:pPr>
            <w:r w:rsidRPr="00463C42">
              <w:rPr>
                <w:rFonts w:ascii="Calibri" w:hAnsi="Calibri" w:cs="Calibri"/>
                <w:szCs w:val="24"/>
              </w:rPr>
              <w:t>2,256</w:t>
            </w:r>
          </w:p>
        </w:tc>
        <w:tc>
          <w:tcPr>
            <w:tcW w:w="1610" w:type="dxa"/>
            <w:tcBorders>
              <w:top w:val="single" w:sz="6" w:space="0" w:color="auto"/>
              <w:left w:val="single" w:sz="6" w:space="0" w:color="auto"/>
              <w:bottom w:val="single" w:sz="6" w:space="0" w:color="auto"/>
              <w:right w:val="single" w:sz="6" w:space="0" w:color="auto"/>
            </w:tcBorders>
            <w:shd w:val="clear" w:color="auto" w:fill="auto"/>
            <w:vAlign w:val="center"/>
          </w:tcPr>
          <w:p w:rsidR="003C53E4" w:rsidRPr="00463C42" w:rsidP="007F613E" w14:paraId="646FB2EE" w14:textId="4C228DC9">
            <w:pPr>
              <w:keepNext/>
              <w:keepLines/>
              <w:spacing w:after="0" w:line="240" w:lineRule="auto"/>
              <w:jc w:val="center"/>
              <w:textAlignment w:val="baseline"/>
              <w:rPr>
                <w:rFonts w:ascii="Calibri" w:eastAsia="Times New Roman" w:hAnsi="Calibri" w:cs="Calibri"/>
                <w:szCs w:val="24"/>
                <w:highlight w:val="yellow"/>
              </w:rPr>
            </w:pPr>
            <w:r w:rsidRPr="00463C42">
              <w:rPr>
                <w:rFonts w:ascii="Calibri" w:hAnsi="Calibri" w:cs="Calibri"/>
                <w:color w:val="000000"/>
                <w:szCs w:val="24"/>
              </w:rPr>
              <w:t>6</w:t>
            </w: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rsidR="003C53E4" w:rsidRPr="00463C42" w:rsidP="007F613E" w14:paraId="2C304B9A" w14:textId="64A62BA3">
            <w:pPr>
              <w:keepNext/>
              <w:keepLines/>
              <w:spacing w:after="0" w:line="240" w:lineRule="auto"/>
              <w:jc w:val="center"/>
              <w:textAlignment w:val="baseline"/>
              <w:rPr>
                <w:rFonts w:ascii="Calibri" w:eastAsia="Times New Roman" w:hAnsi="Calibri" w:cs="Calibri"/>
                <w:szCs w:val="24"/>
                <w:highlight w:val="yellow"/>
              </w:rPr>
            </w:pPr>
            <w:r w:rsidRPr="00463C42">
              <w:rPr>
                <w:rFonts w:ascii="Calibri" w:hAnsi="Calibri" w:cs="Calibri"/>
                <w:color w:val="000000"/>
                <w:szCs w:val="24"/>
              </w:rPr>
              <w:t>7,927</w:t>
            </w:r>
          </w:p>
        </w:tc>
        <w:tc>
          <w:tcPr>
            <w:tcW w:w="1566" w:type="dxa"/>
            <w:tcBorders>
              <w:top w:val="single" w:sz="6" w:space="0" w:color="auto"/>
              <w:left w:val="single" w:sz="6" w:space="0" w:color="auto"/>
              <w:bottom w:val="single" w:sz="6" w:space="0" w:color="auto"/>
              <w:right w:val="single" w:sz="6" w:space="0" w:color="auto"/>
            </w:tcBorders>
            <w:shd w:val="clear" w:color="auto" w:fill="auto"/>
            <w:vAlign w:val="center"/>
          </w:tcPr>
          <w:p w:rsidR="003C53E4" w:rsidRPr="00463C42" w:rsidP="007F613E" w14:paraId="53D10A8B" w14:textId="55E50154">
            <w:pPr>
              <w:keepNext/>
              <w:keepLines/>
              <w:spacing w:after="0" w:line="240" w:lineRule="auto"/>
              <w:jc w:val="center"/>
              <w:textAlignment w:val="baseline"/>
              <w:rPr>
                <w:rFonts w:ascii="Calibri" w:eastAsia="Times New Roman" w:hAnsi="Calibri" w:cs="Calibri"/>
                <w:szCs w:val="24"/>
                <w:highlight w:val="yellow"/>
              </w:rPr>
            </w:pPr>
            <w:r w:rsidRPr="00463C42">
              <w:rPr>
                <w:rFonts w:ascii="Calibri" w:hAnsi="Calibri" w:cs="Calibri"/>
                <w:color w:val="000000"/>
                <w:szCs w:val="24"/>
              </w:rPr>
              <w:t xml:space="preserve">$362,630 </w:t>
            </w:r>
          </w:p>
        </w:tc>
      </w:tr>
      <w:tr w14:paraId="03D75297" w14:textId="77777777" w:rsidTr="003C53E4">
        <w:tblPrEx>
          <w:tblW w:w="10424" w:type="dxa"/>
          <w:tblCellMar>
            <w:left w:w="0" w:type="dxa"/>
            <w:right w:w="0" w:type="dxa"/>
          </w:tblCellMar>
          <w:tblLook w:val="04A0"/>
        </w:tblPrEx>
        <w:trPr>
          <w:trHeight w:val="360"/>
        </w:trPr>
        <w:tc>
          <w:tcPr>
            <w:tcW w:w="2723" w:type="dxa"/>
            <w:tcBorders>
              <w:top w:val="single" w:sz="6" w:space="0" w:color="auto"/>
              <w:left w:val="single" w:sz="6" w:space="0" w:color="auto"/>
              <w:bottom w:val="single" w:sz="6" w:space="0" w:color="auto"/>
              <w:right w:val="single" w:sz="6" w:space="0" w:color="auto"/>
            </w:tcBorders>
            <w:shd w:val="clear" w:color="auto" w:fill="auto"/>
            <w:vAlign w:val="center"/>
          </w:tcPr>
          <w:p w:rsidR="003C53E4" w:rsidRPr="00463C42" w:rsidP="007F613E" w14:paraId="4A601B4A" w14:textId="2B2ED6D1">
            <w:pPr>
              <w:keepNext/>
              <w:keepLines/>
              <w:spacing w:after="0" w:line="240" w:lineRule="auto"/>
              <w:textAlignment w:val="baseline"/>
              <w:rPr>
                <w:rFonts w:ascii="Calibri" w:eastAsia="Times New Roman" w:hAnsi="Calibri" w:cs="Calibri"/>
                <w:szCs w:val="24"/>
              </w:rPr>
            </w:pPr>
            <w:r w:rsidRPr="00463C42">
              <w:rPr>
                <w:rFonts w:ascii="Calibri" w:eastAsia="Times New Roman" w:hAnsi="Calibri" w:cs="Calibri"/>
                <w:szCs w:val="24"/>
              </w:rPr>
              <w:t>IC 3: RRP firms, pre- and post-renovation paperwork &amp; recordkeeping</w:t>
            </w:r>
          </w:p>
        </w:tc>
        <w:tc>
          <w:tcPr>
            <w:tcW w:w="1296" w:type="dxa"/>
            <w:tcBorders>
              <w:top w:val="single" w:sz="6" w:space="0" w:color="auto"/>
              <w:left w:val="single" w:sz="6" w:space="0" w:color="auto"/>
              <w:bottom w:val="single" w:sz="6" w:space="0" w:color="auto"/>
              <w:right w:val="single" w:sz="6" w:space="0" w:color="auto"/>
            </w:tcBorders>
            <w:vAlign w:val="center"/>
          </w:tcPr>
          <w:p w:rsidR="003C53E4" w:rsidRPr="00463C42" w:rsidP="007F613E" w14:paraId="6403D0E1" w14:textId="4D70C9AF">
            <w:pPr>
              <w:keepNext/>
              <w:keepLines/>
              <w:spacing w:after="0" w:line="240" w:lineRule="auto"/>
              <w:jc w:val="center"/>
              <w:textAlignment w:val="baseline"/>
              <w:rPr>
                <w:rFonts w:ascii="Calibri" w:eastAsia="Times New Roman" w:hAnsi="Calibri" w:cs="Calibri"/>
                <w:szCs w:val="24"/>
                <w:highlight w:val="yellow"/>
              </w:rPr>
            </w:pPr>
            <w:r w:rsidRPr="00463C42">
              <w:rPr>
                <w:rFonts w:ascii="Calibri" w:hAnsi="Calibri" w:cs="Calibri"/>
                <w:color w:val="000000"/>
                <w:szCs w:val="24"/>
              </w:rPr>
              <w:t>5,932</w:t>
            </w:r>
          </w:p>
        </w:tc>
        <w:tc>
          <w:tcPr>
            <w:tcW w:w="1832" w:type="dxa"/>
            <w:tcBorders>
              <w:top w:val="single" w:sz="6" w:space="0" w:color="auto"/>
              <w:left w:val="single" w:sz="6" w:space="0" w:color="auto"/>
              <w:bottom w:val="single" w:sz="6" w:space="0" w:color="auto"/>
              <w:right w:val="single" w:sz="6" w:space="0" w:color="auto"/>
            </w:tcBorders>
            <w:shd w:val="clear" w:color="auto" w:fill="auto"/>
            <w:vAlign w:val="center"/>
          </w:tcPr>
          <w:p w:rsidR="003C53E4" w:rsidRPr="00463C42" w:rsidP="007F613E" w14:paraId="01713044" w14:textId="7AF61410">
            <w:pPr>
              <w:keepNext/>
              <w:keepLines/>
              <w:spacing w:after="0" w:line="240" w:lineRule="auto"/>
              <w:jc w:val="center"/>
              <w:textAlignment w:val="baseline"/>
              <w:rPr>
                <w:rFonts w:ascii="Calibri" w:eastAsia="Times New Roman" w:hAnsi="Calibri" w:cs="Calibri"/>
                <w:szCs w:val="24"/>
                <w:highlight w:val="yellow"/>
              </w:rPr>
            </w:pPr>
            <w:r w:rsidRPr="00463C42">
              <w:rPr>
                <w:rFonts w:ascii="Calibri" w:hAnsi="Calibri" w:cs="Calibri"/>
                <w:szCs w:val="24"/>
              </w:rPr>
              <w:t>1,977</w:t>
            </w:r>
          </w:p>
        </w:tc>
        <w:tc>
          <w:tcPr>
            <w:tcW w:w="1610" w:type="dxa"/>
            <w:tcBorders>
              <w:top w:val="single" w:sz="6" w:space="0" w:color="auto"/>
              <w:left w:val="single" w:sz="6" w:space="0" w:color="auto"/>
              <w:bottom w:val="single" w:sz="6" w:space="0" w:color="auto"/>
              <w:right w:val="single" w:sz="6" w:space="0" w:color="auto"/>
            </w:tcBorders>
            <w:shd w:val="clear" w:color="auto" w:fill="auto"/>
            <w:vAlign w:val="center"/>
          </w:tcPr>
          <w:p w:rsidR="003C53E4" w:rsidRPr="00463C42" w:rsidP="007F613E" w14:paraId="6E556316" w14:textId="4D6CB3AE">
            <w:pPr>
              <w:keepNext/>
              <w:keepLines/>
              <w:spacing w:after="0" w:line="240" w:lineRule="auto"/>
              <w:jc w:val="center"/>
              <w:textAlignment w:val="baseline"/>
              <w:rPr>
                <w:rFonts w:ascii="Calibri" w:eastAsia="Times New Roman" w:hAnsi="Calibri" w:cs="Calibri"/>
                <w:szCs w:val="24"/>
                <w:highlight w:val="yellow"/>
              </w:rPr>
            </w:pPr>
            <w:r w:rsidRPr="00463C42">
              <w:rPr>
                <w:rFonts w:ascii="Calibri" w:hAnsi="Calibri" w:cs="Calibri"/>
                <w:color w:val="000000"/>
                <w:szCs w:val="24"/>
              </w:rPr>
              <w:t>3</w:t>
            </w: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rsidR="003C53E4" w:rsidRPr="00463C42" w:rsidP="007F613E" w14:paraId="5CC740A6" w14:textId="5E35FC71">
            <w:pPr>
              <w:keepNext/>
              <w:keepLines/>
              <w:spacing w:after="0" w:line="240" w:lineRule="auto"/>
              <w:jc w:val="center"/>
              <w:textAlignment w:val="baseline"/>
              <w:rPr>
                <w:rFonts w:ascii="Calibri" w:eastAsia="Times New Roman" w:hAnsi="Calibri" w:cs="Calibri"/>
                <w:szCs w:val="24"/>
                <w:highlight w:val="yellow"/>
              </w:rPr>
            </w:pPr>
            <w:r w:rsidRPr="00463C42">
              <w:rPr>
                <w:rFonts w:ascii="Calibri" w:hAnsi="Calibri" w:cs="Calibri"/>
                <w:color w:val="000000"/>
                <w:szCs w:val="24"/>
              </w:rPr>
              <w:t>623</w:t>
            </w:r>
          </w:p>
        </w:tc>
        <w:tc>
          <w:tcPr>
            <w:tcW w:w="1566" w:type="dxa"/>
            <w:tcBorders>
              <w:top w:val="single" w:sz="6" w:space="0" w:color="auto"/>
              <w:left w:val="single" w:sz="6" w:space="0" w:color="auto"/>
              <w:bottom w:val="single" w:sz="6" w:space="0" w:color="auto"/>
              <w:right w:val="single" w:sz="6" w:space="0" w:color="auto"/>
            </w:tcBorders>
            <w:shd w:val="clear" w:color="auto" w:fill="auto"/>
            <w:vAlign w:val="center"/>
          </w:tcPr>
          <w:p w:rsidR="003C53E4" w:rsidRPr="00463C42" w:rsidP="007F613E" w14:paraId="6307F6D8" w14:textId="582259E9">
            <w:pPr>
              <w:keepNext/>
              <w:keepLines/>
              <w:spacing w:after="0" w:line="240" w:lineRule="auto"/>
              <w:jc w:val="center"/>
              <w:textAlignment w:val="baseline"/>
              <w:rPr>
                <w:rFonts w:ascii="Calibri" w:eastAsia="Times New Roman" w:hAnsi="Calibri" w:cs="Calibri"/>
                <w:szCs w:val="24"/>
                <w:highlight w:val="yellow"/>
              </w:rPr>
            </w:pPr>
            <w:r w:rsidRPr="00463C42">
              <w:rPr>
                <w:rFonts w:ascii="Calibri" w:hAnsi="Calibri" w:cs="Calibri"/>
                <w:color w:val="000000"/>
                <w:szCs w:val="24"/>
              </w:rPr>
              <w:t xml:space="preserve">$31,154 </w:t>
            </w:r>
          </w:p>
        </w:tc>
      </w:tr>
      <w:tr w14:paraId="12C4283C" w14:textId="77777777" w:rsidTr="003C53E4">
        <w:tblPrEx>
          <w:tblW w:w="10424" w:type="dxa"/>
          <w:tblCellMar>
            <w:left w:w="0" w:type="dxa"/>
            <w:right w:w="0" w:type="dxa"/>
          </w:tblCellMar>
          <w:tblLook w:val="04A0"/>
        </w:tblPrEx>
        <w:trPr>
          <w:trHeight w:val="360"/>
        </w:trPr>
        <w:tc>
          <w:tcPr>
            <w:tcW w:w="2723" w:type="dxa"/>
            <w:tcBorders>
              <w:top w:val="single" w:sz="6" w:space="0" w:color="auto"/>
              <w:left w:val="single" w:sz="6" w:space="0" w:color="auto"/>
              <w:bottom w:val="single" w:sz="6" w:space="0" w:color="auto"/>
              <w:right w:val="single" w:sz="6" w:space="0" w:color="auto"/>
            </w:tcBorders>
            <w:shd w:val="clear" w:color="auto" w:fill="auto"/>
            <w:vAlign w:val="center"/>
          </w:tcPr>
          <w:p w:rsidR="003C53E4" w:rsidRPr="00463C42" w:rsidP="007F613E" w14:paraId="614611BC" w14:textId="78AF0523">
            <w:pPr>
              <w:keepNext/>
              <w:keepLines/>
              <w:spacing w:after="0" w:line="240" w:lineRule="auto"/>
              <w:textAlignment w:val="baseline"/>
              <w:rPr>
                <w:rFonts w:ascii="Calibri" w:eastAsia="Times New Roman" w:hAnsi="Calibri" w:cs="Calibri"/>
                <w:szCs w:val="24"/>
              </w:rPr>
            </w:pPr>
            <w:r w:rsidRPr="00463C42">
              <w:rPr>
                <w:rFonts w:ascii="Calibri" w:eastAsia="Times New Roman" w:hAnsi="Calibri" w:cs="Calibri"/>
                <w:szCs w:val="24"/>
              </w:rPr>
              <w:t>IC 4: LBP training class time</w:t>
            </w:r>
          </w:p>
        </w:tc>
        <w:tc>
          <w:tcPr>
            <w:tcW w:w="1296" w:type="dxa"/>
            <w:tcBorders>
              <w:top w:val="single" w:sz="6" w:space="0" w:color="auto"/>
              <w:left w:val="single" w:sz="6" w:space="0" w:color="auto"/>
              <w:bottom w:val="single" w:sz="6" w:space="0" w:color="auto"/>
              <w:right w:val="single" w:sz="6" w:space="0" w:color="auto"/>
            </w:tcBorders>
            <w:vAlign w:val="center"/>
          </w:tcPr>
          <w:p w:rsidR="003C53E4" w:rsidRPr="00463C42" w:rsidP="007F613E" w14:paraId="58233D66" w14:textId="38E017D6">
            <w:pPr>
              <w:keepNext/>
              <w:keepLines/>
              <w:spacing w:after="0" w:line="240" w:lineRule="auto"/>
              <w:jc w:val="center"/>
              <w:textAlignment w:val="baseline"/>
              <w:rPr>
                <w:rFonts w:ascii="Calibri" w:eastAsia="Times New Roman" w:hAnsi="Calibri" w:cs="Calibri"/>
                <w:szCs w:val="24"/>
                <w:highlight w:val="yellow"/>
              </w:rPr>
            </w:pPr>
            <w:r w:rsidRPr="00463C42">
              <w:rPr>
                <w:rFonts w:ascii="Calibri" w:hAnsi="Calibri" w:cs="Calibri"/>
                <w:color w:val="000000"/>
                <w:szCs w:val="24"/>
              </w:rPr>
              <w:t>1,927</w:t>
            </w:r>
          </w:p>
        </w:tc>
        <w:tc>
          <w:tcPr>
            <w:tcW w:w="1832" w:type="dxa"/>
            <w:tcBorders>
              <w:top w:val="single" w:sz="6" w:space="0" w:color="auto"/>
              <w:left w:val="single" w:sz="6" w:space="0" w:color="auto"/>
              <w:bottom w:val="single" w:sz="6" w:space="0" w:color="auto"/>
              <w:right w:val="single" w:sz="6" w:space="0" w:color="auto"/>
            </w:tcBorders>
            <w:shd w:val="clear" w:color="auto" w:fill="auto"/>
            <w:vAlign w:val="center"/>
          </w:tcPr>
          <w:p w:rsidR="003C53E4" w:rsidRPr="00463C42" w:rsidP="007F613E" w14:paraId="5AF765AB" w14:textId="07FF3E91">
            <w:pPr>
              <w:keepNext/>
              <w:keepLines/>
              <w:spacing w:after="0" w:line="240" w:lineRule="auto"/>
              <w:jc w:val="center"/>
              <w:textAlignment w:val="baseline"/>
              <w:rPr>
                <w:rFonts w:ascii="Calibri" w:eastAsia="Times New Roman" w:hAnsi="Calibri" w:cs="Calibri"/>
                <w:szCs w:val="24"/>
                <w:highlight w:val="yellow"/>
              </w:rPr>
            </w:pPr>
            <w:r w:rsidRPr="00463C42">
              <w:rPr>
                <w:rFonts w:ascii="Calibri" w:hAnsi="Calibri" w:cs="Calibri"/>
                <w:szCs w:val="24"/>
              </w:rPr>
              <w:t>1,927</w:t>
            </w:r>
          </w:p>
        </w:tc>
        <w:tc>
          <w:tcPr>
            <w:tcW w:w="1610" w:type="dxa"/>
            <w:tcBorders>
              <w:top w:val="single" w:sz="6" w:space="0" w:color="auto"/>
              <w:left w:val="single" w:sz="6" w:space="0" w:color="auto"/>
              <w:bottom w:val="single" w:sz="6" w:space="0" w:color="auto"/>
              <w:right w:val="single" w:sz="6" w:space="0" w:color="auto"/>
            </w:tcBorders>
            <w:shd w:val="clear" w:color="auto" w:fill="auto"/>
            <w:vAlign w:val="center"/>
          </w:tcPr>
          <w:p w:rsidR="003C53E4" w:rsidRPr="00463C42" w:rsidP="007F613E" w14:paraId="60043560" w14:textId="661001A3">
            <w:pPr>
              <w:keepNext/>
              <w:keepLines/>
              <w:spacing w:after="0" w:line="240" w:lineRule="auto"/>
              <w:jc w:val="center"/>
              <w:textAlignment w:val="baseline"/>
              <w:rPr>
                <w:rFonts w:ascii="Calibri" w:eastAsia="Times New Roman" w:hAnsi="Calibri" w:cs="Calibri"/>
                <w:szCs w:val="24"/>
                <w:highlight w:val="yellow"/>
              </w:rPr>
            </w:pPr>
            <w:r w:rsidRPr="00463C42">
              <w:rPr>
                <w:rFonts w:ascii="Calibri" w:hAnsi="Calibri" w:cs="Calibri"/>
                <w:color w:val="000000"/>
                <w:szCs w:val="24"/>
              </w:rPr>
              <w:t>1</w:t>
            </w: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rsidR="003C53E4" w:rsidRPr="00463C42" w:rsidP="007F613E" w14:paraId="1C807F11" w14:textId="0F1BB691">
            <w:pPr>
              <w:keepNext/>
              <w:keepLines/>
              <w:spacing w:after="0" w:line="240" w:lineRule="auto"/>
              <w:jc w:val="center"/>
              <w:textAlignment w:val="baseline"/>
              <w:rPr>
                <w:rFonts w:ascii="Calibri" w:eastAsia="Times New Roman" w:hAnsi="Calibri" w:cs="Calibri"/>
                <w:szCs w:val="24"/>
                <w:highlight w:val="yellow"/>
              </w:rPr>
            </w:pPr>
            <w:r w:rsidRPr="00463C42">
              <w:rPr>
                <w:rFonts w:ascii="Calibri" w:hAnsi="Calibri" w:cs="Calibri"/>
                <w:color w:val="000000"/>
                <w:szCs w:val="24"/>
              </w:rPr>
              <w:t>12,596</w:t>
            </w:r>
          </w:p>
        </w:tc>
        <w:tc>
          <w:tcPr>
            <w:tcW w:w="1566" w:type="dxa"/>
            <w:tcBorders>
              <w:top w:val="single" w:sz="6" w:space="0" w:color="auto"/>
              <w:left w:val="single" w:sz="6" w:space="0" w:color="auto"/>
              <w:bottom w:val="single" w:sz="6" w:space="0" w:color="auto"/>
              <w:right w:val="single" w:sz="6" w:space="0" w:color="auto"/>
            </w:tcBorders>
            <w:shd w:val="clear" w:color="auto" w:fill="auto"/>
            <w:vAlign w:val="center"/>
          </w:tcPr>
          <w:p w:rsidR="003C53E4" w:rsidRPr="00463C42" w:rsidP="007F613E" w14:paraId="089764D4" w14:textId="35377ED1">
            <w:pPr>
              <w:keepNext/>
              <w:keepLines/>
              <w:spacing w:after="0" w:line="240" w:lineRule="auto"/>
              <w:jc w:val="center"/>
              <w:textAlignment w:val="baseline"/>
              <w:rPr>
                <w:rFonts w:ascii="Calibri" w:eastAsia="Times New Roman" w:hAnsi="Calibri" w:cs="Calibri"/>
                <w:szCs w:val="24"/>
                <w:highlight w:val="yellow"/>
              </w:rPr>
            </w:pPr>
            <w:r w:rsidRPr="00463C42">
              <w:rPr>
                <w:rFonts w:ascii="Calibri" w:hAnsi="Calibri" w:cs="Calibri"/>
                <w:color w:val="000000"/>
                <w:szCs w:val="24"/>
              </w:rPr>
              <w:t xml:space="preserve">$573,914 </w:t>
            </w:r>
          </w:p>
        </w:tc>
      </w:tr>
      <w:tr w14:paraId="120462D6" w14:textId="77777777" w:rsidTr="003C53E4">
        <w:tblPrEx>
          <w:tblW w:w="10424" w:type="dxa"/>
          <w:tblCellMar>
            <w:left w:w="0" w:type="dxa"/>
            <w:right w:w="0" w:type="dxa"/>
          </w:tblCellMar>
          <w:tblLook w:val="04A0"/>
        </w:tblPrEx>
        <w:trPr>
          <w:trHeight w:val="360"/>
        </w:trPr>
        <w:tc>
          <w:tcPr>
            <w:tcW w:w="2723" w:type="dxa"/>
            <w:tcBorders>
              <w:top w:val="single" w:sz="6" w:space="0" w:color="auto"/>
              <w:left w:val="single" w:sz="6" w:space="0" w:color="auto"/>
              <w:bottom w:val="single" w:sz="6" w:space="0" w:color="auto"/>
              <w:right w:val="single" w:sz="6" w:space="0" w:color="auto"/>
            </w:tcBorders>
            <w:shd w:val="clear" w:color="auto" w:fill="auto"/>
            <w:vAlign w:val="center"/>
          </w:tcPr>
          <w:p w:rsidR="003C53E4" w:rsidRPr="00463C42" w:rsidP="007F613E" w14:paraId="4580D6C7" w14:textId="4873F425">
            <w:pPr>
              <w:keepNext/>
              <w:keepLines/>
              <w:spacing w:after="0" w:line="240" w:lineRule="auto"/>
              <w:textAlignment w:val="baseline"/>
              <w:rPr>
                <w:rFonts w:ascii="Calibri" w:eastAsia="Times New Roman" w:hAnsi="Calibri" w:cs="Calibri"/>
                <w:szCs w:val="24"/>
              </w:rPr>
            </w:pPr>
            <w:r w:rsidRPr="00463C42">
              <w:rPr>
                <w:rFonts w:ascii="Calibri" w:eastAsia="Times New Roman" w:hAnsi="Calibri" w:cs="Calibri"/>
                <w:szCs w:val="24"/>
              </w:rPr>
              <w:t>IC 5:</w:t>
            </w:r>
            <w:r w:rsidRPr="00463C42">
              <w:rPr>
                <w:rFonts w:ascii="Calibri" w:hAnsi="Calibri" w:cs="Calibri"/>
                <w:szCs w:val="24"/>
              </w:rPr>
              <w:t xml:space="preserve"> </w:t>
            </w:r>
            <w:r w:rsidRPr="00463C42">
              <w:rPr>
                <w:rFonts w:ascii="Calibri" w:eastAsia="Times New Roman" w:hAnsi="Calibri" w:cs="Calibri"/>
                <w:szCs w:val="24"/>
              </w:rPr>
              <w:t>Agent, Seller, Offeror, and Tenant Disclosure, etc.</w:t>
            </w:r>
          </w:p>
        </w:tc>
        <w:tc>
          <w:tcPr>
            <w:tcW w:w="1296" w:type="dxa"/>
            <w:tcBorders>
              <w:top w:val="single" w:sz="6" w:space="0" w:color="auto"/>
              <w:left w:val="single" w:sz="6" w:space="0" w:color="auto"/>
              <w:bottom w:val="single" w:sz="6" w:space="0" w:color="auto"/>
              <w:right w:val="single" w:sz="6" w:space="0" w:color="auto"/>
            </w:tcBorders>
            <w:vAlign w:val="center"/>
          </w:tcPr>
          <w:p w:rsidR="003C53E4" w:rsidRPr="00463C42" w:rsidP="007F613E" w14:paraId="7ABC74B2" w14:textId="2D08DCDC">
            <w:pPr>
              <w:keepNext/>
              <w:keepLines/>
              <w:spacing w:after="0" w:line="240" w:lineRule="auto"/>
              <w:jc w:val="center"/>
              <w:textAlignment w:val="baseline"/>
              <w:rPr>
                <w:rFonts w:ascii="Calibri" w:eastAsia="Times New Roman" w:hAnsi="Calibri" w:cs="Calibri"/>
                <w:szCs w:val="24"/>
                <w:highlight w:val="yellow"/>
              </w:rPr>
            </w:pPr>
            <w:r w:rsidRPr="00463C42">
              <w:rPr>
                <w:rFonts w:ascii="Calibri" w:hAnsi="Calibri" w:cs="Calibri"/>
                <w:color w:val="000000"/>
                <w:szCs w:val="24"/>
              </w:rPr>
              <w:t>7,663</w:t>
            </w:r>
          </w:p>
        </w:tc>
        <w:tc>
          <w:tcPr>
            <w:tcW w:w="1832" w:type="dxa"/>
            <w:tcBorders>
              <w:top w:val="single" w:sz="6" w:space="0" w:color="auto"/>
              <w:left w:val="single" w:sz="6" w:space="0" w:color="auto"/>
              <w:bottom w:val="single" w:sz="6" w:space="0" w:color="auto"/>
              <w:right w:val="single" w:sz="6" w:space="0" w:color="auto"/>
            </w:tcBorders>
            <w:shd w:val="clear" w:color="auto" w:fill="auto"/>
            <w:vAlign w:val="center"/>
          </w:tcPr>
          <w:p w:rsidR="003C53E4" w:rsidRPr="00463C42" w:rsidP="007F613E" w14:paraId="2AD5B9CA" w14:textId="480DC1F5">
            <w:pPr>
              <w:keepNext/>
              <w:keepLines/>
              <w:spacing w:after="0" w:line="240" w:lineRule="auto"/>
              <w:jc w:val="center"/>
              <w:textAlignment w:val="baseline"/>
              <w:rPr>
                <w:rFonts w:ascii="Calibri" w:eastAsia="Times New Roman" w:hAnsi="Calibri" w:cs="Calibri"/>
                <w:szCs w:val="24"/>
                <w:highlight w:val="yellow"/>
              </w:rPr>
            </w:pPr>
            <w:r w:rsidRPr="00463C42">
              <w:rPr>
                <w:rFonts w:ascii="Calibri" w:hAnsi="Calibri" w:cs="Calibri"/>
                <w:szCs w:val="24"/>
              </w:rPr>
              <w:t>3,040</w:t>
            </w:r>
          </w:p>
        </w:tc>
        <w:tc>
          <w:tcPr>
            <w:tcW w:w="1610" w:type="dxa"/>
            <w:tcBorders>
              <w:top w:val="single" w:sz="6" w:space="0" w:color="auto"/>
              <w:left w:val="single" w:sz="6" w:space="0" w:color="auto"/>
              <w:bottom w:val="single" w:sz="6" w:space="0" w:color="auto"/>
              <w:right w:val="single" w:sz="6" w:space="0" w:color="auto"/>
            </w:tcBorders>
            <w:shd w:val="clear" w:color="auto" w:fill="auto"/>
            <w:vAlign w:val="center"/>
          </w:tcPr>
          <w:p w:rsidR="003C53E4" w:rsidRPr="00463C42" w:rsidP="007F613E" w14:paraId="64454E3A" w14:textId="57EDBE84">
            <w:pPr>
              <w:keepNext/>
              <w:keepLines/>
              <w:spacing w:after="0" w:line="240" w:lineRule="auto"/>
              <w:jc w:val="center"/>
              <w:textAlignment w:val="baseline"/>
              <w:rPr>
                <w:rFonts w:ascii="Calibri" w:eastAsia="Times New Roman" w:hAnsi="Calibri" w:cs="Calibri"/>
                <w:szCs w:val="24"/>
                <w:highlight w:val="yellow"/>
              </w:rPr>
            </w:pPr>
            <w:r w:rsidRPr="00463C42">
              <w:rPr>
                <w:rFonts w:ascii="Calibri" w:hAnsi="Calibri" w:cs="Calibri"/>
                <w:color w:val="000000"/>
                <w:szCs w:val="24"/>
              </w:rPr>
              <w:t>2.5</w:t>
            </w: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rsidR="003C53E4" w:rsidRPr="00463C42" w:rsidP="007F613E" w14:paraId="51D6EAB9" w14:textId="109BABDC">
            <w:pPr>
              <w:keepNext/>
              <w:keepLines/>
              <w:spacing w:after="0" w:line="240" w:lineRule="auto"/>
              <w:jc w:val="center"/>
              <w:textAlignment w:val="baseline"/>
              <w:rPr>
                <w:rFonts w:ascii="Calibri" w:eastAsia="Times New Roman" w:hAnsi="Calibri" w:cs="Calibri"/>
                <w:szCs w:val="24"/>
                <w:highlight w:val="yellow"/>
              </w:rPr>
            </w:pPr>
            <w:r w:rsidRPr="00463C42">
              <w:rPr>
                <w:rFonts w:ascii="Calibri" w:hAnsi="Calibri" w:cs="Calibri"/>
                <w:color w:val="000000"/>
                <w:szCs w:val="24"/>
              </w:rPr>
              <w:t>337</w:t>
            </w:r>
          </w:p>
        </w:tc>
        <w:tc>
          <w:tcPr>
            <w:tcW w:w="1566" w:type="dxa"/>
            <w:tcBorders>
              <w:top w:val="single" w:sz="6" w:space="0" w:color="auto"/>
              <w:left w:val="single" w:sz="6" w:space="0" w:color="auto"/>
              <w:bottom w:val="single" w:sz="6" w:space="0" w:color="auto"/>
              <w:right w:val="single" w:sz="6" w:space="0" w:color="auto"/>
            </w:tcBorders>
            <w:shd w:val="clear" w:color="auto" w:fill="auto"/>
            <w:vAlign w:val="center"/>
          </w:tcPr>
          <w:p w:rsidR="003C53E4" w:rsidRPr="00463C42" w:rsidP="007F613E" w14:paraId="3CF7AB60" w14:textId="3F1CD3C4">
            <w:pPr>
              <w:keepNext/>
              <w:keepLines/>
              <w:spacing w:after="0" w:line="240" w:lineRule="auto"/>
              <w:jc w:val="center"/>
              <w:textAlignment w:val="baseline"/>
              <w:rPr>
                <w:rFonts w:ascii="Calibri" w:eastAsia="Times New Roman" w:hAnsi="Calibri" w:cs="Calibri"/>
                <w:szCs w:val="24"/>
                <w:highlight w:val="yellow"/>
              </w:rPr>
            </w:pPr>
            <w:r w:rsidRPr="00463C42">
              <w:rPr>
                <w:rFonts w:ascii="Calibri" w:hAnsi="Calibri" w:cs="Calibri"/>
                <w:color w:val="000000"/>
                <w:szCs w:val="24"/>
              </w:rPr>
              <w:t xml:space="preserve">$13,910 </w:t>
            </w:r>
          </w:p>
        </w:tc>
      </w:tr>
      <w:tr w14:paraId="509C835C" w14:textId="77777777" w:rsidTr="003C53E4">
        <w:tblPrEx>
          <w:tblW w:w="10424" w:type="dxa"/>
          <w:tblCellMar>
            <w:left w:w="0" w:type="dxa"/>
            <w:right w:w="0" w:type="dxa"/>
          </w:tblCellMar>
          <w:tblLook w:val="04A0"/>
        </w:tblPrEx>
        <w:trPr>
          <w:trHeight w:val="360"/>
        </w:trPr>
        <w:tc>
          <w:tcPr>
            <w:tcW w:w="272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C53E4" w:rsidRPr="00463C42" w:rsidP="007F613E" w14:paraId="0E6513A9" w14:textId="77777777">
            <w:pPr>
              <w:keepNext/>
              <w:keepLines/>
              <w:spacing w:after="0" w:line="240" w:lineRule="auto"/>
              <w:textAlignment w:val="baseline"/>
              <w:rPr>
                <w:rFonts w:ascii="Calibri" w:eastAsia="Times New Roman" w:hAnsi="Calibri" w:cs="Calibri"/>
                <w:szCs w:val="24"/>
              </w:rPr>
            </w:pPr>
            <w:r w:rsidRPr="00463C42">
              <w:rPr>
                <w:rFonts w:ascii="Calibri" w:eastAsia="Times New Roman" w:hAnsi="Calibri" w:cs="Calibri"/>
                <w:b/>
                <w:bCs/>
                <w:szCs w:val="24"/>
              </w:rPr>
              <w:t>Total</w:t>
            </w:r>
            <w:r w:rsidRPr="00463C42">
              <w:rPr>
                <w:rFonts w:ascii="Calibri" w:eastAsia="Times New Roman" w:hAnsi="Calibri" w:cs="Calibri"/>
                <w:szCs w:val="24"/>
              </w:rPr>
              <w:t> </w:t>
            </w:r>
          </w:p>
        </w:tc>
        <w:tc>
          <w:tcPr>
            <w:tcW w:w="1296" w:type="dxa"/>
            <w:tcBorders>
              <w:top w:val="single" w:sz="6" w:space="0" w:color="auto"/>
              <w:left w:val="single" w:sz="6" w:space="0" w:color="auto"/>
              <w:bottom w:val="single" w:sz="6" w:space="0" w:color="auto"/>
              <w:right w:val="single" w:sz="6" w:space="0" w:color="auto"/>
            </w:tcBorders>
            <w:vAlign w:val="center"/>
          </w:tcPr>
          <w:p w:rsidR="003C53E4" w:rsidRPr="00463C42" w:rsidP="007F613E" w14:paraId="7F2D35B3" w14:textId="4FF4CC8F">
            <w:pPr>
              <w:keepNext/>
              <w:keepLines/>
              <w:spacing w:after="0" w:line="240" w:lineRule="auto"/>
              <w:jc w:val="center"/>
              <w:textAlignment w:val="baseline"/>
              <w:rPr>
                <w:rFonts w:ascii="Calibri" w:eastAsia="Times New Roman" w:hAnsi="Calibri" w:cs="Calibri"/>
                <w:b/>
                <w:bCs/>
                <w:szCs w:val="24"/>
                <w:highlight w:val="yellow"/>
              </w:rPr>
            </w:pPr>
            <w:r w:rsidRPr="00463C42">
              <w:rPr>
                <w:rFonts w:ascii="Calibri" w:hAnsi="Calibri" w:cs="Calibri"/>
                <w:b/>
                <w:bCs/>
                <w:color w:val="000000"/>
                <w:szCs w:val="24"/>
              </w:rPr>
              <w:t>30,896</w:t>
            </w:r>
          </w:p>
        </w:tc>
        <w:tc>
          <w:tcPr>
            <w:tcW w:w="1832" w:type="dxa"/>
            <w:tcBorders>
              <w:top w:val="single" w:sz="6" w:space="0" w:color="auto"/>
              <w:left w:val="single" w:sz="6" w:space="0" w:color="auto"/>
              <w:bottom w:val="single" w:sz="6" w:space="0" w:color="auto"/>
              <w:right w:val="single" w:sz="6" w:space="0" w:color="auto"/>
            </w:tcBorders>
            <w:shd w:val="clear" w:color="auto" w:fill="auto"/>
            <w:vAlign w:val="center"/>
          </w:tcPr>
          <w:p w:rsidR="003C53E4" w:rsidRPr="00463C42" w:rsidP="007F613E" w14:paraId="56AFF6DC" w14:textId="7D58794A">
            <w:pPr>
              <w:keepNext/>
              <w:keepLines/>
              <w:spacing w:after="0" w:line="240" w:lineRule="auto"/>
              <w:jc w:val="center"/>
              <w:textAlignment w:val="baseline"/>
              <w:rPr>
                <w:rFonts w:ascii="Calibri" w:eastAsia="Times New Roman" w:hAnsi="Calibri" w:cs="Calibri"/>
                <w:szCs w:val="24"/>
                <w:highlight w:val="yellow"/>
              </w:rPr>
            </w:pPr>
            <w:r w:rsidRPr="00463C42">
              <w:rPr>
                <w:rFonts w:ascii="Calibri" w:hAnsi="Calibri" w:cs="Calibri"/>
                <w:b/>
                <w:bCs/>
                <w:color w:val="000000"/>
                <w:szCs w:val="24"/>
              </w:rPr>
              <w:t>9,200</w:t>
            </w:r>
          </w:p>
        </w:tc>
        <w:tc>
          <w:tcPr>
            <w:tcW w:w="1610" w:type="dxa"/>
            <w:tcBorders>
              <w:top w:val="single" w:sz="6" w:space="0" w:color="auto"/>
              <w:left w:val="single" w:sz="6" w:space="0" w:color="auto"/>
              <w:bottom w:val="single" w:sz="6" w:space="0" w:color="auto"/>
              <w:right w:val="single" w:sz="6" w:space="0" w:color="auto"/>
            </w:tcBorders>
            <w:shd w:val="clear" w:color="auto" w:fill="auto"/>
            <w:vAlign w:val="center"/>
          </w:tcPr>
          <w:p w:rsidR="003C53E4" w:rsidRPr="00463C42" w:rsidP="007F613E" w14:paraId="379E462A" w14:textId="463208F0">
            <w:pPr>
              <w:keepNext/>
              <w:keepLines/>
              <w:spacing w:after="0" w:line="240" w:lineRule="auto"/>
              <w:jc w:val="center"/>
              <w:textAlignment w:val="baseline"/>
              <w:rPr>
                <w:rFonts w:ascii="Calibri" w:eastAsia="Times New Roman" w:hAnsi="Calibri" w:cs="Calibri"/>
                <w:b/>
                <w:bCs/>
                <w:szCs w:val="24"/>
                <w:highlight w:val="yellow"/>
              </w:rPr>
            </w:pPr>
            <w:r w:rsidRPr="00463C42">
              <w:rPr>
                <w:rFonts w:ascii="Calibri" w:hAnsi="Calibri" w:cs="Calibri"/>
                <w:b/>
                <w:bCs/>
                <w:color w:val="000000"/>
                <w:szCs w:val="24"/>
              </w:rPr>
              <w:t>N/A</w:t>
            </w: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rsidR="003C53E4" w:rsidRPr="00463C42" w:rsidP="007F613E" w14:paraId="4DF696D8" w14:textId="088DBF2D">
            <w:pPr>
              <w:keepNext/>
              <w:keepLines/>
              <w:spacing w:after="0" w:line="240" w:lineRule="auto"/>
              <w:jc w:val="center"/>
              <w:textAlignment w:val="baseline"/>
              <w:rPr>
                <w:rFonts w:ascii="Calibri" w:eastAsia="Times New Roman" w:hAnsi="Calibri" w:cs="Calibri"/>
                <w:szCs w:val="24"/>
                <w:highlight w:val="yellow"/>
              </w:rPr>
            </w:pPr>
            <w:r w:rsidRPr="00463C42">
              <w:rPr>
                <w:rFonts w:ascii="Calibri" w:hAnsi="Calibri" w:cs="Calibri"/>
                <w:b/>
                <w:bCs/>
                <w:color w:val="000000"/>
                <w:szCs w:val="24"/>
              </w:rPr>
              <w:t>23,222</w:t>
            </w:r>
          </w:p>
        </w:tc>
        <w:tc>
          <w:tcPr>
            <w:tcW w:w="1566" w:type="dxa"/>
            <w:tcBorders>
              <w:top w:val="single" w:sz="6" w:space="0" w:color="auto"/>
              <w:left w:val="single" w:sz="6" w:space="0" w:color="auto"/>
              <w:bottom w:val="single" w:sz="6" w:space="0" w:color="auto"/>
              <w:right w:val="single" w:sz="6" w:space="0" w:color="auto"/>
            </w:tcBorders>
            <w:shd w:val="clear" w:color="auto" w:fill="auto"/>
            <w:vAlign w:val="center"/>
          </w:tcPr>
          <w:p w:rsidR="003C53E4" w:rsidRPr="00463C42" w:rsidP="007F613E" w14:paraId="0805B14B" w14:textId="40EBC89C">
            <w:pPr>
              <w:keepNext/>
              <w:keepLines/>
              <w:spacing w:after="0" w:line="240" w:lineRule="auto"/>
              <w:jc w:val="center"/>
              <w:textAlignment w:val="baseline"/>
              <w:rPr>
                <w:rFonts w:ascii="Calibri" w:eastAsia="Times New Roman" w:hAnsi="Calibri" w:cs="Calibri"/>
                <w:szCs w:val="24"/>
                <w:highlight w:val="yellow"/>
              </w:rPr>
            </w:pPr>
            <w:r w:rsidRPr="00463C42">
              <w:rPr>
                <w:rFonts w:ascii="Calibri" w:hAnsi="Calibri" w:cs="Calibri"/>
                <w:b/>
                <w:bCs/>
                <w:color w:val="000000"/>
                <w:szCs w:val="24"/>
              </w:rPr>
              <w:t xml:space="preserve">$1,287,555 </w:t>
            </w:r>
          </w:p>
        </w:tc>
      </w:tr>
      <w:tr w14:paraId="12B7E64C" w14:textId="77777777" w:rsidTr="003C53E4">
        <w:tblPrEx>
          <w:tblW w:w="10424" w:type="dxa"/>
          <w:tblCellMar>
            <w:left w:w="0" w:type="dxa"/>
            <w:right w:w="0" w:type="dxa"/>
          </w:tblCellMar>
          <w:tblLook w:val="04A0"/>
        </w:tblPrEx>
        <w:trPr>
          <w:trHeight w:val="360"/>
        </w:trPr>
        <w:tc>
          <w:tcPr>
            <w:tcW w:w="272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E22A1" w:rsidRPr="00463C42" w:rsidP="007F613E" w14:paraId="0D6C4D3B" w14:textId="77777777">
            <w:pPr>
              <w:keepNext/>
              <w:keepLines/>
              <w:spacing w:after="0" w:line="240" w:lineRule="auto"/>
              <w:textAlignment w:val="baseline"/>
              <w:rPr>
                <w:rFonts w:ascii="Calibri" w:eastAsia="Times New Roman" w:hAnsi="Calibri" w:cs="Calibri"/>
                <w:szCs w:val="24"/>
              </w:rPr>
            </w:pPr>
            <w:r w:rsidRPr="00463C42">
              <w:rPr>
                <w:rFonts w:ascii="Calibri" w:eastAsia="Times New Roman" w:hAnsi="Calibri" w:cs="Calibri"/>
                <w:b/>
                <w:bCs/>
                <w:szCs w:val="24"/>
              </w:rPr>
              <w:t>Agency </w:t>
            </w:r>
            <w:r w:rsidRPr="00463C42">
              <w:rPr>
                <w:rFonts w:ascii="Calibri" w:eastAsia="Times New Roman" w:hAnsi="Calibri" w:cs="Calibri"/>
                <w:szCs w:val="24"/>
              </w:rPr>
              <w:t> </w:t>
            </w:r>
          </w:p>
        </w:tc>
        <w:tc>
          <w:tcPr>
            <w:tcW w:w="1296" w:type="dxa"/>
            <w:tcBorders>
              <w:top w:val="single" w:sz="6" w:space="0" w:color="auto"/>
              <w:left w:val="single" w:sz="6" w:space="0" w:color="auto"/>
              <w:bottom w:val="single" w:sz="6" w:space="0" w:color="auto"/>
              <w:right w:val="single" w:sz="6" w:space="0" w:color="auto"/>
            </w:tcBorders>
            <w:vAlign w:val="center"/>
          </w:tcPr>
          <w:p w:rsidR="00EE22A1" w:rsidRPr="00463C42" w:rsidP="007F613E" w14:paraId="7DAAFEC3" w14:textId="42CCA706">
            <w:pPr>
              <w:keepNext/>
              <w:keepLines/>
              <w:spacing w:after="0" w:line="240" w:lineRule="auto"/>
              <w:jc w:val="center"/>
              <w:textAlignment w:val="baseline"/>
              <w:rPr>
                <w:rFonts w:ascii="Calibri" w:eastAsia="Times New Roman" w:hAnsi="Calibri" w:cs="Calibri"/>
                <w:b/>
                <w:bCs/>
                <w:szCs w:val="24"/>
              </w:rPr>
            </w:pPr>
            <w:r w:rsidRPr="00463C42">
              <w:rPr>
                <w:rFonts w:ascii="Calibri" w:eastAsia="Times New Roman" w:hAnsi="Calibri" w:cs="Calibri"/>
                <w:b/>
                <w:bCs/>
                <w:szCs w:val="24"/>
              </w:rPr>
              <w:t>--</w:t>
            </w:r>
          </w:p>
        </w:tc>
        <w:tc>
          <w:tcPr>
            <w:tcW w:w="183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E22A1" w:rsidRPr="00463C42" w:rsidP="007F613E" w14:paraId="0EDB8590" w14:textId="4C7E8898">
            <w:pPr>
              <w:keepNext/>
              <w:keepLines/>
              <w:spacing w:after="0" w:line="240" w:lineRule="auto"/>
              <w:jc w:val="center"/>
              <w:textAlignment w:val="baseline"/>
              <w:rPr>
                <w:rFonts w:ascii="Calibri" w:eastAsia="Times New Roman" w:hAnsi="Calibri" w:cs="Calibri"/>
                <w:szCs w:val="24"/>
              </w:rPr>
            </w:pPr>
            <w:r w:rsidRPr="00463C42">
              <w:rPr>
                <w:rFonts w:ascii="Calibri" w:eastAsia="Times New Roman" w:hAnsi="Calibri" w:cs="Calibri"/>
                <w:b/>
                <w:bCs/>
                <w:szCs w:val="24"/>
              </w:rPr>
              <w:t>--</w:t>
            </w:r>
          </w:p>
        </w:tc>
        <w:tc>
          <w:tcPr>
            <w:tcW w:w="16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E22A1" w:rsidRPr="00463C42" w:rsidP="007F613E" w14:paraId="169F9079" w14:textId="5661CE41">
            <w:pPr>
              <w:keepNext/>
              <w:keepLines/>
              <w:spacing w:after="0" w:line="240" w:lineRule="auto"/>
              <w:jc w:val="center"/>
              <w:textAlignment w:val="baseline"/>
              <w:rPr>
                <w:rFonts w:ascii="Calibri" w:eastAsia="Times New Roman" w:hAnsi="Calibri" w:cs="Calibri"/>
                <w:szCs w:val="24"/>
              </w:rPr>
            </w:pPr>
            <w:r w:rsidRPr="00463C42">
              <w:rPr>
                <w:rFonts w:ascii="Calibri" w:eastAsia="Times New Roman" w:hAnsi="Calibri" w:cs="Calibri"/>
                <w:b/>
                <w:bCs/>
                <w:szCs w:val="24"/>
              </w:rPr>
              <w:t>--</w:t>
            </w: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E22A1" w:rsidRPr="00463C42" w:rsidP="007F613E" w14:paraId="02763D6A" w14:textId="7DD53E31">
            <w:pPr>
              <w:keepNext/>
              <w:keepLines/>
              <w:spacing w:after="0" w:line="240" w:lineRule="auto"/>
              <w:jc w:val="center"/>
              <w:textAlignment w:val="baseline"/>
              <w:rPr>
                <w:rFonts w:ascii="Calibri" w:eastAsia="Times New Roman" w:hAnsi="Calibri" w:cs="Calibri"/>
                <w:szCs w:val="24"/>
              </w:rPr>
            </w:pPr>
            <w:r w:rsidRPr="00463C42">
              <w:rPr>
                <w:rFonts w:ascii="Calibri" w:eastAsia="Times New Roman" w:hAnsi="Calibri" w:cs="Calibri"/>
                <w:b/>
                <w:bCs/>
                <w:szCs w:val="24"/>
              </w:rPr>
              <w:t>--</w:t>
            </w:r>
          </w:p>
        </w:tc>
        <w:tc>
          <w:tcPr>
            <w:tcW w:w="156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E22A1" w:rsidRPr="00463C42" w:rsidP="007F613E" w14:paraId="0D1EBB9D" w14:textId="15D246DF">
            <w:pPr>
              <w:keepNext/>
              <w:keepLines/>
              <w:spacing w:after="0" w:line="240" w:lineRule="auto"/>
              <w:jc w:val="center"/>
              <w:textAlignment w:val="baseline"/>
              <w:rPr>
                <w:rFonts w:ascii="Calibri" w:eastAsia="Times New Roman" w:hAnsi="Calibri" w:cs="Calibri"/>
                <w:szCs w:val="24"/>
              </w:rPr>
            </w:pPr>
            <w:r w:rsidRPr="00463C42">
              <w:rPr>
                <w:rFonts w:ascii="Calibri" w:eastAsia="Times New Roman" w:hAnsi="Calibri" w:cs="Calibri"/>
                <w:b/>
                <w:bCs/>
                <w:szCs w:val="24"/>
              </w:rPr>
              <w:t>--</w:t>
            </w:r>
          </w:p>
        </w:tc>
      </w:tr>
    </w:tbl>
    <w:p w:rsidR="00EE22A1" w:rsidRPr="00463C42" w:rsidP="009F4D2E" w14:paraId="39EDB0E6" w14:textId="77777777">
      <w:pPr>
        <w:rPr>
          <w:rFonts w:ascii="Calibri" w:hAnsi="Calibri" w:cs="Calibri"/>
          <w:szCs w:val="24"/>
        </w:rPr>
      </w:pPr>
    </w:p>
    <w:p w:rsidR="00EC4305" w:rsidRPr="00463C42" w:rsidP="00E31F81" w14:paraId="3D1E0AC5" w14:textId="3F5322C1">
      <w:pPr>
        <w:pStyle w:val="Heading1"/>
        <w:rPr>
          <w:rFonts w:ascii="Calibri" w:hAnsi="Calibri" w:cs="Calibri"/>
          <w:szCs w:val="24"/>
        </w:rPr>
      </w:pPr>
      <w:r w:rsidRPr="00463C42">
        <w:rPr>
          <w:rFonts w:ascii="Calibri" w:hAnsi="Calibri" w:cs="Calibri"/>
          <w:szCs w:val="24"/>
        </w:rPr>
        <w:t>SUPPORTING STATEMENT</w:t>
      </w:r>
    </w:p>
    <w:p w:rsidR="00DE1DDF" w:rsidRPr="00463C42" w:rsidP="009133FE" w14:paraId="5C248C37" w14:textId="0CD6E36F">
      <w:pPr>
        <w:pStyle w:val="Heading2"/>
        <w:rPr>
          <w:rFonts w:ascii="Calibri" w:hAnsi="Calibri" w:cs="Calibri"/>
          <w:i w:val="0"/>
          <w:iCs w:val="0"/>
          <w:szCs w:val="24"/>
        </w:rPr>
      </w:pPr>
      <w:r w:rsidRPr="00463C42">
        <w:rPr>
          <w:rFonts w:ascii="Calibri" w:hAnsi="Calibri" w:cs="Calibri"/>
          <w:i w:val="0"/>
          <w:iCs w:val="0"/>
          <w:szCs w:val="24"/>
        </w:rPr>
        <w:t xml:space="preserve">1. </w:t>
      </w:r>
      <w:r w:rsidRPr="00463C42" w:rsidR="00EC4305">
        <w:rPr>
          <w:rFonts w:ascii="Calibri" w:hAnsi="Calibri" w:cs="Calibri"/>
          <w:i w:val="0"/>
          <w:iCs w:val="0"/>
          <w:szCs w:val="24"/>
        </w:rPr>
        <w:t>Explain the circumstances that make the collection of information necessary.</w:t>
      </w:r>
      <w:r w:rsidRPr="00463C42" w:rsidR="007346B1">
        <w:rPr>
          <w:rFonts w:ascii="Calibri" w:hAnsi="Calibri" w:cs="Calibri"/>
          <w:i w:val="0"/>
          <w:iCs w:val="0"/>
          <w:szCs w:val="24"/>
        </w:rPr>
        <w:t xml:space="preserve"> Identify any legal or administrative requirements that necessitate the collection. Attach a copy of the appropriate section of each statute and regulation mandating or authorizing the collection of information.</w:t>
      </w:r>
    </w:p>
    <w:p w:rsidR="00DE1DDF" w:rsidRPr="00463C42" w:rsidP="003523FA" w14:paraId="5C9BE51B" w14:textId="77777777">
      <w:pPr>
        <w:pStyle w:val="Heading3"/>
        <w:rPr>
          <w:rFonts w:ascii="Calibri" w:hAnsi="Calibri" w:cs="Calibri"/>
          <w:i w:val="0"/>
          <w:szCs w:val="24"/>
        </w:rPr>
      </w:pPr>
      <w:r w:rsidRPr="00463C42">
        <w:rPr>
          <w:rFonts w:ascii="Calibri" w:hAnsi="Calibri" w:cs="Calibri"/>
          <w:i w:val="0"/>
          <w:szCs w:val="24"/>
        </w:rPr>
        <w:t xml:space="preserve">TSCA Section 402-404: </w:t>
      </w:r>
    </w:p>
    <w:p w:rsidR="00A945D8" w:rsidRPr="00463C42" w:rsidP="000466CF" w14:paraId="3203C306" w14:textId="40E166BD">
      <w:pPr>
        <w:rPr>
          <w:rFonts w:ascii="Calibri" w:hAnsi="Calibri" w:cs="Calibri"/>
          <w:szCs w:val="24"/>
        </w:rPr>
      </w:pPr>
      <w:r w:rsidRPr="00463C42">
        <w:rPr>
          <w:rFonts w:ascii="Calibri" w:hAnsi="Calibri" w:cs="Calibri"/>
          <w:szCs w:val="24"/>
        </w:rPr>
        <w:t xml:space="preserve">The related legal authority is the Toxic Substances Control Act (TSCA), 15 U.S.C. 2601 et seq., with related requirements provided in 40 CFR part 745. The various applicable sections are provided in </w:t>
      </w:r>
      <w:r w:rsidRPr="00463C42" w:rsidR="00CA4093">
        <w:rPr>
          <w:rFonts w:ascii="Calibri" w:hAnsi="Calibri" w:cs="Calibri"/>
          <w:szCs w:val="24"/>
        </w:rPr>
        <w:t>the References</w:t>
      </w:r>
      <w:r w:rsidRPr="00463C42">
        <w:rPr>
          <w:rFonts w:ascii="Calibri" w:hAnsi="Calibri" w:cs="Calibri"/>
          <w:szCs w:val="24"/>
        </w:rPr>
        <w:t xml:space="preserve"> and are briefly summarized here along with their implementing regulations</w:t>
      </w:r>
      <w:r w:rsidRPr="00463C42" w:rsidR="00CA4093">
        <w:rPr>
          <w:rFonts w:ascii="Calibri" w:hAnsi="Calibri" w:cs="Calibri"/>
          <w:szCs w:val="24"/>
        </w:rPr>
        <w:t xml:space="preserve">. </w:t>
      </w:r>
    </w:p>
    <w:p w:rsidR="003277DF" w:rsidRPr="00463C42" w:rsidP="003523FA" w14:paraId="2746097C" w14:textId="666A6A06">
      <w:pPr>
        <w:rPr>
          <w:rFonts w:ascii="Calibri" w:hAnsi="Calibri" w:cs="Calibri"/>
          <w:szCs w:val="24"/>
        </w:rPr>
      </w:pPr>
      <w:r w:rsidRPr="00463C42">
        <w:rPr>
          <w:rFonts w:ascii="Calibri" w:hAnsi="Calibri" w:cs="Calibri"/>
          <w:szCs w:val="24"/>
        </w:rPr>
        <w:t xml:space="preserve">TSCA section 402(a) and 402(c)(3) require EPA to develop and administer a training and certification program as well as work practice standards for persons who perform LBP activities and/or renovations. The current regulations in 40 CFR part 745, subpart E cover work practice standards, recordkeeping and reporting requirements, individual and firm certification, and enforcement for renovations done in target housing or COFs. The current regulations in 40 CFR part 745, subpart L cover inspections, lead hazard screens, risk assessments, and abatement activities (referred to as “LBP activities”) performed in target housing and COFs. </w:t>
      </w:r>
    </w:p>
    <w:p w:rsidR="003277DF" w:rsidRPr="00463C42" w:rsidP="003523FA" w14:paraId="45D5532A" w14:textId="77777777">
      <w:pPr>
        <w:rPr>
          <w:rFonts w:ascii="Calibri" w:hAnsi="Calibri" w:cs="Calibri"/>
          <w:szCs w:val="24"/>
          <w:lang w:bidi="en-US"/>
        </w:rPr>
      </w:pPr>
      <w:r w:rsidRPr="00463C42">
        <w:rPr>
          <w:rFonts w:ascii="Calibri" w:hAnsi="Calibri" w:cs="Calibri"/>
          <w:szCs w:val="24"/>
          <w:lang w:bidi="en-US"/>
        </w:rPr>
        <w:t xml:space="preserve">In addition, the EPA has developed extensive guidance and other materials that are available at </w:t>
      </w:r>
      <w:hyperlink r:id="rId9" w:history="1">
        <w:r w:rsidRPr="00463C42">
          <w:rPr>
            <w:rStyle w:val="Hyperlink"/>
            <w:rFonts w:ascii="Calibri" w:hAnsi="Calibri" w:cs="Calibri"/>
            <w:szCs w:val="24"/>
            <w:lang w:bidi="en-US"/>
          </w:rPr>
          <w:t>http://www.epa.gov/lead</w:t>
        </w:r>
      </w:hyperlink>
      <w:r w:rsidRPr="00463C42">
        <w:rPr>
          <w:rFonts w:ascii="Calibri" w:hAnsi="Calibri" w:cs="Calibri"/>
          <w:szCs w:val="24"/>
          <w:lang w:bidi="en-US"/>
        </w:rPr>
        <w:t>.</w:t>
      </w:r>
    </w:p>
    <w:p w:rsidR="003277DF" w:rsidRPr="00463C42" w:rsidP="003523FA" w14:paraId="23E44462" w14:textId="1DB7BFFE">
      <w:pPr>
        <w:rPr>
          <w:rFonts w:ascii="Calibri" w:hAnsi="Calibri" w:cs="Calibri"/>
          <w:szCs w:val="24"/>
          <w:lang w:bidi="en-US"/>
        </w:rPr>
      </w:pPr>
      <w:r w:rsidRPr="00463C42">
        <w:rPr>
          <w:rFonts w:ascii="Calibri" w:hAnsi="Calibri" w:cs="Calibri"/>
          <w:szCs w:val="24"/>
        </w:rPr>
        <w:t>The following provides a general overview for requirements covered in this ICR for each entity</w:t>
      </w:r>
      <w:r w:rsidRPr="00463C42" w:rsidR="001C3205">
        <w:rPr>
          <w:rFonts w:ascii="Calibri" w:hAnsi="Calibri" w:cs="Calibri"/>
          <w:szCs w:val="24"/>
        </w:rPr>
        <w:t xml:space="preserve">. Please note that the </w:t>
      </w:r>
      <w:r w:rsidRPr="00463C42" w:rsidR="00690586">
        <w:rPr>
          <w:rFonts w:ascii="Calibri" w:hAnsi="Calibri" w:cs="Calibri"/>
          <w:szCs w:val="24"/>
        </w:rPr>
        <w:t xml:space="preserve">information being collected will now </w:t>
      </w:r>
      <w:r w:rsidRPr="00463C42" w:rsidR="007F622E">
        <w:rPr>
          <w:rFonts w:ascii="Calibri" w:hAnsi="Calibri" w:cs="Calibri"/>
          <w:szCs w:val="24"/>
        </w:rPr>
        <w:t xml:space="preserve">be submitted electronically only. </w:t>
      </w:r>
      <w:r w:rsidRPr="00463C42" w:rsidR="001753B1">
        <w:rPr>
          <w:rFonts w:ascii="Calibri" w:hAnsi="Calibri" w:cs="Calibri"/>
          <w:szCs w:val="24"/>
        </w:rPr>
        <w:t>R</w:t>
      </w:r>
      <w:r w:rsidRPr="00463C42" w:rsidR="007F622E">
        <w:rPr>
          <w:rFonts w:ascii="Calibri" w:hAnsi="Calibri" w:cs="Calibri"/>
          <w:szCs w:val="24"/>
        </w:rPr>
        <w:t xml:space="preserve">equiring applications, payments, and notifications to be submitted electronically </w:t>
      </w:r>
      <w:r w:rsidRPr="00463C42" w:rsidR="001753B1">
        <w:rPr>
          <w:rFonts w:ascii="Calibri" w:hAnsi="Calibri" w:cs="Calibri"/>
          <w:szCs w:val="24"/>
        </w:rPr>
        <w:t>improves</w:t>
      </w:r>
      <w:r w:rsidRPr="00463C42" w:rsidR="007F622E">
        <w:rPr>
          <w:rFonts w:ascii="Calibri" w:hAnsi="Calibri" w:cs="Calibri"/>
          <w:szCs w:val="24"/>
        </w:rPr>
        <w:t xml:space="preserve"> </w:t>
      </w:r>
      <w:r w:rsidRPr="00463C42" w:rsidR="001753B1">
        <w:rPr>
          <w:rFonts w:ascii="Calibri" w:hAnsi="Calibri" w:cs="Calibri"/>
          <w:szCs w:val="24"/>
        </w:rPr>
        <w:t xml:space="preserve">clarity </w:t>
      </w:r>
      <w:r w:rsidRPr="00463C42" w:rsidR="007F622E">
        <w:rPr>
          <w:rFonts w:ascii="Calibri" w:hAnsi="Calibri" w:cs="Calibri"/>
          <w:szCs w:val="24"/>
        </w:rPr>
        <w:t>and uniformity for users and EPA employees alike</w:t>
      </w:r>
      <w:r w:rsidRPr="00463C42">
        <w:rPr>
          <w:rFonts w:ascii="Calibri" w:hAnsi="Calibri" w:cs="Calibri"/>
          <w:szCs w:val="24"/>
        </w:rPr>
        <w:t>:</w:t>
      </w:r>
    </w:p>
    <w:p w:rsidR="003277DF" w:rsidRPr="00463C42" w:rsidP="003277DF" w14:paraId="759526C3" w14:textId="222F2E4A">
      <w:pPr>
        <w:rPr>
          <w:rFonts w:ascii="Calibri" w:hAnsi="Calibri" w:cs="Calibri"/>
          <w:szCs w:val="24"/>
        </w:rPr>
      </w:pPr>
      <w:r w:rsidRPr="00463C42">
        <w:rPr>
          <w:rFonts w:ascii="Calibri" w:hAnsi="Calibri" w:cs="Calibri"/>
          <w:bCs/>
          <w:i/>
          <w:iCs/>
          <w:szCs w:val="24"/>
        </w:rPr>
        <w:t>Firms:</w:t>
      </w:r>
      <w:r w:rsidRPr="00463C42">
        <w:rPr>
          <w:rFonts w:ascii="Calibri" w:hAnsi="Calibri" w:cs="Calibri"/>
          <w:b/>
          <w:szCs w:val="24"/>
        </w:rPr>
        <w:t xml:space="preserve"> </w:t>
      </w:r>
      <w:r w:rsidRPr="00463C42">
        <w:rPr>
          <w:rFonts w:ascii="Calibri" w:hAnsi="Calibri" w:cs="Calibri"/>
          <w:szCs w:val="24"/>
        </w:rPr>
        <w:t>Firms that wish to engage in renovations</w:t>
      </w:r>
      <w:r w:rsidRPr="00463C42" w:rsidR="000547DD">
        <w:rPr>
          <w:rFonts w:ascii="Calibri" w:hAnsi="Calibri" w:cs="Calibri"/>
          <w:szCs w:val="24"/>
        </w:rPr>
        <w:t xml:space="preserve"> or LBP activities</w:t>
      </w:r>
      <w:r w:rsidRPr="00463C42">
        <w:rPr>
          <w:rFonts w:ascii="Calibri" w:hAnsi="Calibri" w:cs="Calibri"/>
          <w:szCs w:val="24"/>
        </w:rPr>
        <w:t xml:space="preserve"> in target housing or COFs must obtain certification from the EPA</w:t>
      </w:r>
      <w:r w:rsidRPr="00463C42" w:rsidR="00132C68">
        <w:rPr>
          <w:rFonts w:ascii="Calibri" w:hAnsi="Calibri" w:cs="Calibri"/>
          <w:szCs w:val="24"/>
        </w:rPr>
        <w:t xml:space="preserve"> or their authorized program</w:t>
      </w:r>
      <w:r w:rsidRPr="00463C42">
        <w:rPr>
          <w:rFonts w:ascii="Calibri" w:hAnsi="Calibri" w:cs="Calibri"/>
          <w:szCs w:val="24"/>
        </w:rPr>
        <w:t>. This includes firms consisting only of one self-employed individual. To receive certification, a firm must prepare and submit an application</w:t>
      </w:r>
      <w:r w:rsidRPr="00463C42" w:rsidR="00DA4A30">
        <w:rPr>
          <w:rFonts w:ascii="Calibri" w:hAnsi="Calibri" w:cs="Calibri"/>
          <w:szCs w:val="24"/>
        </w:rPr>
        <w:t xml:space="preserve"> electronically</w:t>
      </w:r>
      <w:r w:rsidRPr="00463C42">
        <w:rPr>
          <w:rFonts w:ascii="Calibri" w:hAnsi="Calibri" w:cs="Calibri"/>
          <w:szCs w:val="24"/>
        </w:rPr>
        <w:t xml:space="preserve"> to the EPA</w:t>
      </w:r>
      <w:r w:rsidRPr="00463C42" w:rsidR="00A21CAA">
        <w:rPr>
          <w:rFonts w:ascii="Calibri" w:hAnsi="Calibri" w:cs="Calibri"/>
          <w:szCs w:val="24"/>
        </w:rPr>
        <w:t xml:space="preserve"> or </w:t>
      </w:r>
      <w:r w:rsidRPr="00463C42" w:rsidR="00B65DE1">
        <w:rPr>
          <w:rFonts w:ascii="Calibri" w:hAnsi="Calibri" w:cs="Calibri"/>
          <w:szCs w:val="24"/>
        </w:rPr>
        <w:t xml:space="preserve">their </w:t>
      </w:r>
      <w:r w:rsidRPr="00463C42" w:rsidR="00A21CAA">
        <w:rPr>
          <w:rFonts w:ascii="Calibri" w:hAnsi="Calibri" w:cs="Calibri"/>
          <w:szCs w:val="24"/>
        </w:rPr>
        <w:t>authorized state</w:t>
      </w:r>
      <w:r w:rsidRPr="00463C42" w:rsidR="00FD7832">
        <w:rPr>
          <w:rFonts w:ascii="Calibri" w:hAnsi="Calibri" w:cs="Calibri"/>
          <w:szCs w:val="24"/>
        </w:rPr>
        <w:t>, territor</w:t>
      </w:r>
      <w:r w:rsidRPr="00463C42" w:rsidR="00DC2E4F">
        <w:rPr>
          <w:rFonts w:ascii="Calibri" w:hAnsi="Calibri" w:cs="Calibri"/>
          <w:szCs w:val="24"/>
        </w:rPr>
        <w:t>y</w:t>
      </w:r>
      <w:r w:rsidRPr="00463C42" w:rsidR="00FD7832">
        <w:rPr>
          <w:rFonts w:ascii="Calibri" w:hAnsi="Calibri" w:cs="Calibri"/>
          <w:szCs w:val="24"/>
        </w:rPr>
        <w:t xml:space="preserve"> or tribe</w:t>
      </w:r>
      <w:r w:rsidRPr="00463C42">
        <w:rPr>
          <w:rFonts w:ascii="Calibri" w:hAnsi="Calibri" w:cs="Calibri"/>
          <w:szCs w:val="24"/>
        </w:rPr>
        <w:t xml:space="preserve"> (see Attachment </w:t>
      </w:r>
      <w:r w:rsidRPr="00463C42" w:rsidR="00CA4093">
        <w:rPr>
          <w:rFonts w:ascii="Calibri" w:hAnsi="Calibri" w:cs="Calibri"/>
          <w:szCs w:val="24"/>
        </w:rPr>
        <w:t>1</w:t>
      </w:r>
      <w:r w:rsidRPr="00463C42">
        <w:rPr>
          <w:rFonts w:ascii="Calibri" w:hAnsi="Calibri" w:cs="Calibri"/>
          <w:szCs w:val="24"/>
        </w:rPr>
        <w:t>)</w:t>
      </w:r>
      <w:r w:rsidRPr="00463C42" w:rsidR="00520F21">
        <w:rPr>
          <w:rFonts w:ascii="Calibri" w:hAnsi="Calibri" w:cs="Calibri"/>
          <w:szCs w:val="24"/>
        </w:rPr>
        <w:t xml:space="preserve"> along with the required fee</w:t>
      </w:r>
      <w:r w:rsidRPr="00463C42">
        <w:rPr>
          <w:rFonts w:ascii="Calibri" w:hAnsi="Calibri" w:cs="Calibri"/>
          <w:szCs w:val="24"/>
        </w:rPr>
        <w:t>. Firms must re-certify</w:t>
      </w:r>
      <w:r w:rsidRPr="00463C42" w:rsidR="00B03221">
        <w:rPr>
          <w:rFonts w:ascii="Calibri" w:hAnsi="Calibri" w:cs="Calibri"/>
          <w:szCs w:val="24"/>
        </w:rPr>
        <w:t xml:space="preserve"> electronically</w:t>
      </w:r>
      <w:r w:rsidRPr="00463C42">
        <w:rPr>
          <w:rFonts w:ascii="Calibri" w:hAnsi="Calibri" w:cs="Calibri"/>
          <w:szCs w:val="24"/>
        </w:rPr>
        <w:t xml:space="preserve"> every five years.</w:t>
      </w:r>
      <w:r w:rsidRPr="00463C42" w:rsidR="00175AA4">
        <w:rPr>
          <w:rFonts w:ascii="Calibri" w:hAnsi="Calibri" w:cs="Calibri"/>
          <w:szCs w:val="24"/>
        </w:rPr>
        <w:t xml:space="preserve"> Additionally, application </w:t>
      </w:r>
      <w:r w:rsidRPr="00463C42" w:rsidR="00520F21">
        <w:rPr>
          <w:rFonts w:ascii="Calibri" w:hAnsi="Calibri" w:cs="Calibri"/>
          <w:szCs w:val="24"/>
        </w:rPr>
        <w:t xml:space="preserve">fee </w:t>
      </w:r>
      <w:r w:rsidRPr="00463C42" w:rsidR="00175AA4">
        <w:rPr>
          <w:rFonts w:ascii="Calibri" w:hAnsi="Calibri" w:cs="Calibri"/>
          <w:szCs w:val="24"/>
        </w:rPr>
        <w:t xml:space="preserve">payments must be </w:t>
      </w:r>
      <w:r w:rsidRPr="00463C42" w:rsidR="001753B1">
        <w:rPr>
          <w:rFonts w:ascii="Calibri" w:hAnsi="Calibri" w:cs="Calibri"/>
          <w:szCs w:val="24"/>
        </w:rPr>
        <w:t xml:space="preserve">submitted </w:t>
      </w:r>
      <w:r w:rsidRPr="00463C42" w:rsidR="00175AA4">
        <w:rPr>
          <w:rFonts w:ascii="Calibri" w:hAnsi="Calibri" w:cs="Calibri"/>
          <w:szCs w:val="24"/>
        </w:rPr>
        <w:t xml:space="preserve">electronically. </w:t>
      </w:r>
    </w:p>
    <w:p w:rsidR="003277DF" w:rsidRPr="00463C42" w:rsidP="009133FE" w14:paraId="0AEA4979" w14:textId="79C48F31">
      <w:pPr>
        <w:rPr>
          <w:rFonts w:ascii="Calibri" w:hAnsi="Calibri" w:cs="Calibri"/>
          <w:szCs w:val="24"/>
        </w:rPr>
      </w:pPr>
      <w:r w:rsidRPr="00463C42">
        <w:rPr>
          <w:rFonts w:ascii="Calibri" w:hAnsi="Calibri" w:cs="Calibri"/>
          <w:szCs w:val="24"/>
        </w:rPr>
        <w:t>Certified firms must notify the EPA electronically prior to beginning LBP abatement activities (except in emergency situations) and provide an updated notice if needed, using either the sample form titled “Notification of Lead-Based Paint Abatement Activities”</w:t>
      </w:r>
      <w:r w:rsidRPr="00463C42" w:rsidR="00CA4093">
        <w:rPr>
          <w:rFonts w:ascii="Calibri" w:hAnsi="Calibri" w:cs="Calibri"/>
          <w:szCs w:val="24"/>
        </w:rPr>
        <w:t xml:space="preserve"> EPA Form 9600-052</w:t>
      </w:r>
      <w:r w:rsidRPr="00463C42">
        <w:rPr>
          <w:rFonts w:ascii="Calibri" w:hAnsi="Calibri" w:cs="Calibri"/>
          <w:szCs w:val="24"/>
        </w:rPr>
        <w:t xml:space="preserve"> (see Attachment </w:t>
      </w:r>
      <w:r w:rsidRPr="00463C42" w:rsidR="00CA4093">
        <w:rPr>
          <w:rFonts w:ascii="Calibri" w:hAnsi="Calibri" w:cs="Calibri"/>
          <w:szCs w:val="24"/>
        </w:rPr>
        <w:t>2</w:t>
      </w:r>
      <w:r w:rsidRPr="00463C42">
        <w:rPr>
          <w:rFonts w:ascii="Calibri" w:hAnsi="Calibri" w:cs="Calibri"/>
          <w:szCs w:val="24"/>
        </w:rPr>
        <w:t xml:space="preserve">) or a similar form containing the required information. </w:t>
      </w:r>
    </w:p>
    <w:p w:rsidR="003277DF" w:rsidRPr="00463C42" w:rsidP="003277DF" w14:paraId="552C6F85" w14:textId="69C7909D">
      <w:pPr>
        <w:rPr>
          <w:rFonts w:ascii="Calibri" w:hAnsi="Calibri" w:cs="Calibri"/>
          <w:szCs w:val="24"/>
        </w:rPr>
      </w:pPr>
      <w:r w:rsidRPr="00463C42">
        <w:rPr>
          <w:rFonts w:ascii="Calibri" w:hAnsi="Calibri" w:cs="Calibri"/>
          <w:bCs/>
          <w:i/>
          <w:iCs/>
          <w:szCs w:val="24"/>
        </w:rPr>
        <w:t>Individuals:</w:t>
      </w:r>
      <w:r w:rsidRPr="00463C42">
        <w:rPr>
          <w:rFonts w:ascii="Calibri" w:hAnsi="Calibri" w:cs="Calibri"/>
          <w:b/>
          <w:szCs w:val="24"/>
        </w:rPr>
        <w:t xml:space="preserve"> </w:t>
      </w:r>
      <w:r w:rsidRPr="00463C42">
        <w:rPr>
          <w:rFonts w:ascii="Calibri" w:hAnsi="Calibri" w:cs="Calibri"/>
          <w:szCs w:val="24"/>
        </w:rPr>
        <w:t xml:space="preserve">Individuals who wish to perform LBP activities </w:t>
      </w:r>
      <w:r w:rsidRPr="00463C42" w:rsidR="00E465DF">
        <w:rPr>
          <w:rFonts w:ascii="Calibri" w:hAnsi="Calibri" w:cs="Calibri"/>
          <w:szCs w:val="24"/>
        </w:rPr>
        <w:t xml:space="preserve">or </w:t>
      </w:r>
      <w:r w:rsidRPr="00463C42" w:rsidR="00DF62C8">
        <w:rPr>
          <w:rFonts w:ascii="Calibri" w:hAnsi="Calibri" w:cs="Calibri"/>
          <w:szCs w:val="24"/>
        </w:rPr>
        <w:t>renovations</w:t>
      </w:r>
      <w:r w:rsidRPr="00463C42" w:rsidR="00E465DF">
        <w:rPr>
          <w:rFonts w:ascii="Calibri" w:hAnsi="Calibri" w:cs="Calibri"/>
          <w:szCs w:val="24"/>
        </w:rPr>
        <w:t xml:space="preserve"> </w:t>
      </w:r>
      <w:r w:rsidRPr="00463C42">
        <w:rPr>
          <w:rFonts w:ascii="Calibri" w:hAnsi="Calibri" w:cs="Calibri"/>
          <w:szCs w:val="24"/>
        </w:rPr>
        <w:t xml:space="preserve">in target housing or COFs must also receive certification from the EPA or </w:t>
      </w:r>
      <w:r w:rsidRPr="00463C42" w:rsidR="00132C68">
        <w:rPr>
          <w:rFonts w:ascii="Calibri" w:hAnsi="Calibri" w:cs="Calibri"/>
          <w:szCs w:val="24"/>
        </w:rPr>
        <w:t>their authorized program</w:t>
      </w:r>
      <w:r w:rsidRPr="00463C42">
        <w:rPr>
          <w:rFonts w:ascii="Calibri" w:hAnsi="Calibri" w:cs="Calibri"/>
          <w:szCs w:val="24"/>
        </w:rPr>
        <w:t>. To obtain certification, an individual must complete an accredited training course and receive a course completion certificate, pass a third-party certification exam, and meet specific education/experience requirements. Individuals who wish to perform renovations in target housing or COFs acquire certification once they complete a renovator course and pass a final exam.</w:t>
      </w:r>
    </w:p>
    <w:p w:rsidR="00DE1DDF" w:rsidRPr="00463C42" w:rsidP="003277DF" w14:paraId="49DB49BB" w14:textId="27C0AD3C">
      <w:pPr>
        <w:rPr>
          <w:rFonts w:ascii="Calibri" w:hAnsi="Calibri" w:cs="Calibri"/>
          <w:szCs w:val="24"/>
        </w:rPr>
      </w:pPr>
      <w:r w:rsidRPr="00463C42">
        <w:rPr>
          <w:rFonts w:ascii="Calibri" w:hAnsi="Calibri" w:cs="Calibri"/>
          <w:szCs w:val="24"/>
        </w:rPr>
        <w:t>Individuals certified to perform LBP activities must take a refresher course and apply for re-certification</w:t>
      </w:r>
      <w:r w:rsidRPr="00463C42" w:rsidR="00F8599D">
        <w:rPr>
          <w:rFonts w:ascii="Calibri" w:hAnsi="Calibri" w:cs="Calibri"/>
          <w:szCs w:val="24"/>
        </w:rPr>
        <w:t xml:space="preserve"> electronically</w:t>
      </w:r>
      <w:r w:rsidRPr="00463C42">
        <w:rPr>
          <w:rFonts w:ascii="Calibri" w:hAnsi="Calibri" w:cs="Calibri"/>
          <w:szCs w:val="24"/>
        </w:rPr>
        <w:t xml:space="preserve"> every three years (five for individuals who have passed a proficiency test as part of their training) (see Attachment </w:t>
      </w:r>
      <w:r w:rsidR="005C3158">
        <w:rPr>
          <w:rFonts w:ascii="Calibri" w:hAnsi="Calibri" w:cs="Calibri"/>
          <w:szCs w:val="24"/>
        </w:rPr>
        <w:t xml:space="preserve">1 and </w:t>
      </w:r>
      <w:r w:rsidRPr="00463C42" w:rsidR="00CA4093">
        <w:rPr>
          <w:rFonts w:ascii="Calibri" w:hAnsi="Calibri" w:cs="Calibri"/>
          <w:szCs w:val="24"/>
        </w:rPr>
        <w:t>3</w:t>
      </w:r>
      <w:r w:rsidRPr="00463C42">
        <w:rPr>
          <w:rFonts w:ascii="Calibri" w:hAnsi="Calibri" w:cs="Calibri"/>
          <w:szCs w:val="24"/>
        </w:rPr>
        <w:t>)</w:t>
      </w:r>
      <w:r w:rsidRPr="00463C42" w:rsidR="00CB0296">
        <w:rPr>
          <w:rFonts w:ascii="Calibri" w:hAnsi="Calibri" w:cs="Calibri"/>
          <w:szCs w:val="24"/>
        </w:rPr>
        <w:t xml:space="preserve"> along with the required fee which must be submitted electronically</w:t>
      </w:r>
      <w:r w:rsidRPr="00463C42">
        <w:rPr>
          <w:rFonts w:ascii="Calibri" w:hAnsi="Calibri" w:cs="Calibri"/>
          <w:szCs w:val="24"/>
        </w:rPr>
        <w:t>. Renovators will need to complete a renovator refresher course every 3 or 5 years, depending on whether or not their previous course had a hands-on component. Renovators who take a refresher course online recertify every 3 years, while those who take an in-person course must recertify after 5 years.</w:t>
      </w:r>
      <w:r w:rsidRPr="00463C42" w:rsidR="00123402">
        <w:rPr>
          <w:rFonts w:ascii="Calibri" w:hAnsi="Calibri" w:cs="Calibri"/>
          <w:szCs w:val="24"/>
        </w:rPr>
        <w:t xml:space="preserve"> </w:t>
      </w:r>
      <w:r w:rsidRPr="00463C42">
        <w:rPr>
          <w:rFonts w:ascii="Calibri" w:hAnsi="Calibri" w:cs="Calibri"/>
          <w:szCs w:val="24"/>
        </w:rPr>
        <w:t>The rule also requires individuals to develop records of the LBP activities and renovations they undertake to demonstrate compliance with standards and provide a written record for future reference. These notification and recordkeeping requirements are necessary to provide EPA compliance monitoring and enforcement personnel with information necessary to track compliance activity and to prioritize inspections</w:t>
      </w:r>
      <w:r w:rsidRPr="00463C42" w:rsidR="000E0FD9">
        <w:rPr>
          <w:rFonts w:ascii="Calibri" w:hAnsi="Calibri" w:cs="Calibri"/>
          <w:szCs w:val="24"/>
        </w:rPr>
        <w:t xml:space="preserve">. </w:t>
      </w:r>
      <w:r w:rsidRPr="00463C42" w:rsidR="005116DB">
        <w:rPr>
          <w:rFonts w:ascii="Calibri" w:hAnsi="Calibri" w:cs="Calibri"/>
          <w:szCs w:val="24"/>
        </w:rPr>
        <w:t>Should notification and records need to be submitted to EPA</w:t>
      </w:r>
      <w:r w:rsidRPr="00463C42" w:rsidR="0056252F">
        <w:rPr>
          <w:rFonts w:ascii="Calibri" w:hAnsi="Calibri" w:cs="Calibri"/>
          <w:szCs w:val="24"/>
        </w:rPr>
        <w:t>,</w:t>
      </w:r>
      <w:r w:rsidRPr="00463C42" w:rsidR="005116DB">
        <w:rPr>
          <w:rFonts w:ascii="Calibri" w:hAnsi="Calibri" w:cs="Calibri"/>
          <w:szCs w:val="24"/>
        </w:rPr>
        <w:t xml:space="preserve"> they must be done so electronically. </w:t>
      </w:r>
    </w:p>
    <w:p w:rsidR="003277DF" w:rsidRPr="00463C42" w:rsidP="003277DF" w14:paraId="0BEF13FB" w14:textId="5F6D5DED">
      <w:pPr>
        <w:rPr>
          <w:rFonts w:ascii="Calibri" w:hAnsi="Calibri" w:cs="Calibri"/>
          <w:szCs w:val="24"/>
        </w:rPr>
      </w:pPr>
      <w:r w:rsidRPr="00463C42">
        <w:rPr>
          <w:rFonts w:ascii="Calibri" w:hAnsi="Calibri" w:cs="Calibri"/>
          <w:i/>
          <w:iCs/>
          <w:szCs w:val="24"/>
        </w:rPr>
        <w:t>Training providers:</w:t>
      </w:r>
      <w:r w:rsidRPr="00463C42">
        <w:rPr>
          <w:rFonts w:ascii="Calibri" w:hAnsi="Calibri" w:cs="Calibri"/>
          <w:b/>
          <w:bCs/>
          <w:szCs w:val="24"/>
        </w:rPr>
        <w:t xml:space="preserve"> </w:t>
      </w:r>
      <w:r w:rsidRPr="00463C42">
        <w:rPr>
          <w:rFonts w:ascii="Calibri" w:hAnsi="Calibri" w:cs="Calibri"/>
          <w:szCs w:val="24"/>
        </w:rPr>
        <w:t xml:space="preserve">Training programs seeking to offer training for </w:t>
      </w:r>
      <w:bookmarkStart w:id="2" w:name="_Hlk45106460"/>
      <w:r w:rsidRPr="00463C42">
        <w:rPr>
          <w:rFonts w:ascii="Calibri" w:hAnsi="Calibri" w:cs="Calibri"/>
          <w:szCs w:val="24"/>
        </w:rPr>
        <w:t>inspectors, risk assessors, project designers, abatement supervisors, abatement workers</w:t>
      </w:r>
      <w:bookmarkEnd w:id="2"/>
      <w:r w:rsidRPr="00463C42">
        <w:rPr>
          <w:rFonts w:ascii="Calibri" w:hAnsi="Calibri" w:cs="Calibri"/>
          <w:szCs w:val="24"/>
        </w:rPr>
        <w:t>, renovators or dust sampling technicians must obtain EPA</w:t>
      </w:r>
      <w:r w:rsidRPr="00463C42" w:rsidR="00132C68">
        <w:rPr>
          <w:rFonts w:ascii="Calibri" w:hAnsi="Calibri" w:cs="Calibri"/>
          <w:szCs w:val="24"/>
        </w:rPr>
        <w:t xml:space="preserve"> or authorized program</w:t>
      </w:r>
      <w:r w:rsidRPr="00463C42">
        <w:rPr>
          <w:rFonts w:ascii="Calibri" w:hAnsi="Calibri" w:cs="Calibri"/>
          <w:szCs w:val="24"/>
        </w:rPr>
        <w:t xml:space="preserve"> accreditation. In order for the EPA to have the information necessary to </w:t>
      </w:r>
      <w:r w:rsidRPr="00463C42">
        <w:rPr>
          <w:rFonts w:ascii="Calibri" w:hAnsi="Calibri" w:cs="Calibri"/>
          <w:szCs w:val="24"/>
        </w:rPr>
        <w:t xml:space="preserve">evaluate and accredit the training programs, training providers must prepare and </w:t>
      </w:r>
      <w:r w:rsidRPr="00463C42" w:rsidR="0053445F">
        <w:rPr>
          <w:rFonts w:ascii="Calibri" w:hAnsi="Calibri" w:cs="Calibri"/>
          <w:szCs w:val="24"/>
        </w:rPr>
        <w:t xml:space="preserve">electronically </w:t>
      </w:r>
      <w:r w:rsidRPr="00463C42">
        <w:rPr>
          <w:rFonts w:ascii="Calibri" w:hAnsi="Calibri" w:cs="Calibri"/>
          <w:szCs w:val="24"/>
        </w:rPr>
        <w:t xml:space="preserve">submit application packages (see Attachment </w:t>
      </w:r>
      <w:r w:rsidR="005C3158">
        <w:rPr>
          <w:rFonts w:ascii="Calibri" w:hAnsi="Calibri" w:cs="Calibri"/>
          <w:szCs w:val="24"/>
        </w:rPr>
        <w:t>1 and 2</w:t>
      </w:r>
      <w:r w:rsidRPr="00463C42">
        <w:rPr>
          <w:rFonts w:ascii="Calibri" w:hAnsi="Calibri" w:cs="Calibri"/>
          <w:szCs w:val="24"/>
        </w:rPr>
        <w:t xml:space="preserve">). Training providers who wish to provide LBP training online must apply for an additional accreditation. This requires the </w:t>
      </w:r>
      <w:r w:rsidRPr="00463C42" w:rsidR="0056252F">
        <w:rPr>
          <w:rFonts w:ascii="Calibri" w:hAnsi="Calibri" w:cs="Calibri"/>
          <w:szCs w:val="24"/>
        </w:rPr>
        <w:t xml:space="preserve">electronic </w:t>
      </w:r>
      <w:r w:rsidRPr="00463C42">
        <w:rPr>
          <w:rFonts w:ascii="Calibri" w:hAnsi="Calibri" w:cs="Calibri"/>
          <w:szCs w:val="24"/>
        </w:rPr>
        <w:t>submission of an application, supporting materials (including access to the online curriculum) along with the required fee. An expedited process is available if a trainer is seeking to provide E-learning training for a discipline they are already accredited to teach in person. This expedited process is only available if the trainer is using an E-learning curriculum already approved by EPA. An expedited application requires a cover letter</w:t>
      </w:r>
      <w:r w:rsidRPr="00463C42" w:rsidR="0056252F">
        <w:rPr>
          <w:rFonts w:ascii="Calibri" w:hAnsi="Calibri" w:cs="Calibri"/>
          <w:szCs w:val="24"/>
        </w:rPr>
        <w:t>,</w:t>
      </w:r>
      <w:r w:rsidRPr="00463C42">
        <w:rPr>
          <w:rFonts w:ascii="Calibri" w:hAnsi="Calibri" w:cs="Calibri"/>
          <w:szCs w:val="24"/>
        </w:rPr>
        <w:t xml:space="preserve"> a training provider application to amend their accreditation</w:t>
      </w:r>
      <w:r w:rsidRPr="00463C42" w:rsidR="0056252F">
        <w:rPr>
          <w:rFonts w:ascii="Calibri" w:hAnsi="Calibri" w:cs="Calibri"/>
          <w:szCs w:val="24"/>
        </w:rPr>
        <w:t>,</w:t>
      </w:r>
      <w:r w:rsidRPr="00463C42">
        <w:rPr>
          <w:rFonts w:ascii="Calibri" w:hAnsi="Calibri" w:cs="Calibri"/>
          <w:szCs w:val="24"/>
        </w:rPr>
        <w:t xml:space="preserve"> and an online course quality control (QC) plan that addresses the required E-learning course specifications.</w:t>
      </w:r>
      <w:r w:rsidRPr="00463C42" w:rsidR="008A7F1C">
        <w:rPr>
          <w:rFonts w:ascii="Calibri" w:hAnsi="Calibri" w:cs="Calibri"/>
          <w:szCs w:val="24"/>
        </w:rPr>
        <w:t xml:space="preserve"> This package must be submitted electronically. </w:t>
      </w:r>
      <w:r w:rsidRPr="00463C42" w:rsidR="000E579B">
        <w:rPr>
          <w:rFonts w:ascii="Calibri" w:hAnsi="Calibri" w:cs="Calibri"/>
          <w:szCs w:val="24"/>
        </w:rPr>
        <w:t>Additionally, application payments must be done electronically.</w:t>
      </w:r>
    </w:p>
    <w:p w:rsidR="003277DF" w:rsidRPr="00463C42" w:rsidP="003277DF" w14:paraId="6DDE4AC3" w14:textId="06ABE216">
      <w:pPr>
        <w:rPr>
          <w:rFonts w:ascii="Calibri" w:hAnsi="Calibri" w:cs="Calibri"/>
          <w:szCs w:val="24"/>
        </w:rPr>
      </w:pPr>
      <w:r w:rsidRPr="00463C42">
        <w:rPr>
          <w:rFonts w:ascii="Calibri" w:hAnsi="Calibri" w:cs="Calibri"/>
          <w:szCs w:val="24"/>
        </w:rPr>
        <w:t>Once accredited, if there are any changes in the information submitted on the application, the training provider must submit an amendment</w:t>
      </w:r>
      <w:r w:rsidRPr="00463C42" w:rsidR="008A7F1C">
        <w:rPr>
          <w:rFonts w:ascii="Calibri" w:hAnsi="Calibri" w:cs="Calibri"/>
          <w:szCs w:val="24"/>
        </w:rPr>
        <w:t xml:space="preserve"> electronically</w:t>
      </w:r>
      <w:r w:rsidRPr="00463C42">
        <w:rPr>
          <w:rFonts w:ascii="Calibri" w:hAnsi="Calibri" w:cs="Calibri"/>
          <w:szCs w:val="24"/>
        </w:rPr>
        <w:t xml:space="preserve"> to the EPA, as applicable. Training programs also must maintain certain records related to their students and the qualifications of their training personnel. Training programs are required to </w:t>
      </w:r>
      <w:r w:rsidRPr="00463C42" w:rsidR="008A7F1C">
        <w:rPr>
          <w:rFonts w:ascii="Calibri" w:hAnsi="Calibri" w:cs="Calibri"/>
          <w:szCs w:val="24"/>
        </w:rPr>
        <w:t xml:space="preserve">electronically </w:t>
      </w:r>
      <w:r w:rsidRPr="00463C42">
        <w:rPr>
          <w:rFonts w:ascii="Calibri" w:hAnsi="Calibri" w:cs="Calibri"/>
          <w:szCs w:val="24"/>
        </w:rPr>
        <w:t xml:space="preserve">notify the EPA (i) prior to providing training courses, and (ii) following completion of training courses. These notification requirements are necessary to provide EPA compliance monitoring and enforcement personnel with information to track compliance activity and to prioritize inspections. Training programs must </w:t>
      </w:r>
      <w:r w:rsidRPr="00463C42" w:rsidR="00DA1CD6">
        <w:rPr>
          <w:rFonts w:ascii="Calibri" w:hAnsi="Calibri" w:cs="Calibri"/>
          <w:szCs w:val="24"/>
        </w:rPr>
        <w:t xml:space="preserve">electronically </w:t>
      </w:r>
      <w:r w:rsidRPr="00463C42">
        <w:rPr>
          <w:rFonts w:ascii="Calibri" w:hAnsi="Calibri" w:cs="Calibri"/>
          <w:szCs w:val="24"/>
        </w:rPr>
        <w:t>apply for re-accreditation every four years</w:t>
      </w:r>
      <w:r w:rsidRPr="00463C42" w:rsidR="000E579B">
        <w:rPr>
          <w:rFonts w:ascii="Calibri" w:hAnsi="Calibri" w:cs="Calibri"/>
          <w:szCs w:val="24"/>
        </w:rPr>
        <w:t xml:space="preserve"> and electronically pay the appropriate fees</w:t>
      </w:r>
      <w:r w:rsidRPr="00463C42">
        <w:rPr>
          <w:rFonts w:ascii="Calibri" w:hAnsi="Calibri" w:cs="Calibri"/>
          <w:szCs w:val="24"/>
        </w:rPr>
        <w:t>.</w:t>
      </w:r>
    </w:p>
    <w:p w:rsidR="00AB5125" w:rsidRPr="00463C42" w:rsidP="00206503" w14:paraId="289F63AD" w14:textId="0C482F49">
      <w:pPr>
        <w:rPr>
          <w:rFonts w:ascii="Calibri" w:hAnsi="Calibri" w:cs="Calibri"/>
          <w:szCs w:val="24"/>
        </w:rPr>
      </w:pPr>
      <w:r w:rsidRPr="00463C42">
        <w:rPr>
          <w:rFonts w:ascii="Calibri" w:hAnsi="Calibri" w:cs="Calibri"/>
          <w:szCs w:val="24"/>
        </w:rPr>
        <w:t>Before giving a</w:t>
      </w:r>
      <w:r w:rsidRPr="00463C42" w:rsidR="00A0473C">
        <w:rPr>
          <w:rFonts w:ascii="Calibri" w:hAnsi="Calibri" w:cs="Calibri"/>
          <w:szCs w:val="24"/>
        </w:rPr>
        <w:t>n</w:t>
      </w:r>
      <w:r w:rsidRPr="00463C42">
        <w:rPr>
          <w:rFonts w:ascii="Calibri" w:hAnsi="Calibri" w:cs="Calibri"/>
          <w:szCs w:val="24"/>
        </w:rPr>
        <w:t xml:space="preserve"> LBP activity training, training providers must provide notification to the EPA, using EPA’s </w:t>
      </w:r>
      <w:r w:rsidRPr="00463C42" w:rsidR="00F14C78">
        <w:rPr>
          <w:rFonts w:ascii="Calibri" w:hAnsi="Calibri" w:cs="Calibri"/>
          <w:szCs w:val="24"/>
        </w:rPr>
        <w:t>Central Data Exchange (</w:t>
      </w:r>
      <w:r w:rsidRPr="00463C42">
        <w:rPr>
          <w:rFonts w:ascii="Calibri" w:hAnsi="Calibri" w:cs="Calibri"/>
          <w:szCs w:val="24"/>
        </w:rPr>
        <w:t>CDX</w:t>
      </w:r>
      <w:r w:rsidRPr="00463C42" w:rsidR="00F14C78">
        <w:rPr>
          <w:rFonts w:ascii="Calibri" w:hAnsi="Calibri" w:cs="Calibri"/>
          <w:szCs w:val="24"/>
        </w:rPr>
        <w:t>)</w:t>
      </w:r>
      <w:r w:rsidRPr="00463C42" w:rsidR="00C063F6">
        <w:rPr>
          <w:rFonts w:ascii="Calibri" w:hAnsi="Calibri" w:cs="Calibri"/>
          <w:szCs w:val="24"/>
        </w:rPr>
        <w:t>,</w:t>
      </w:r>
      <w:r w:rsidRPr="00463C42">
        <w:rPr>
          <w:rFonts w:ascii="Calibri" w:hAnsi="Calibri" w:cs="Calibri"/>
          <w:szCs w:val="24"/>
        </w:rPr>
        <w:t xml:space="preserve"> </w:t>
      </w:r>
      <w:r w:rsidRPr="00463C42" w:rsidR="005358C3">
        <w:rPr>
          <w:rFonts w:ascii="Calibri" w:hAnsi="Calibri" w:cs="Calibri"/>
          <w:szCs w:val="24"/>
        </w:rPr>
        <w:t>by</w:t>
      </w:r>
      <w:r w:rsidRPr="00463C42" w:rsidR="00C063F6">
        <w:rPr>
          <w:rFonts w:ascii="Calibri" w:hAnsi="Calibri" w:cs="Calibri"/>
          <w:szCs w:val="24"/>
        </w:rPr>
        <w:t xml:space="preserve"> submitting </w:t>
      </w:r>
      <w:r w:rsidRPr="00463C42">
        <w:rPr>
          <w:rFonts w:ascii="Calibri" w:hAnsi="Calibri" w:cs="Calibri"/>
          <w:szCs w:val="24"/>
        </w:rPr>
        <w:t xml:space="preserve">the sample form entitled “Lead-Based Paint Activities and Renovation Training Notification” </w:t>
      </w:r>
      <w:r w:rsidRPr="00463C42" w:rsidR="00867B54">
        <w:rPr>
          <w:rFonts w:ascii="Calibri" w:hAnsi="Calibri" w:cs="Calibri"/>
          <w:szCs w:val="24"/>
        </w:rPr>
        <w:t xml:space="preserve">EPA From 9600-050 </w:t>
      </w:r>
      <w:r w:rsidRPr="00463C42">
        <w:rPr>
          <w:rFonts w:ascii="Calibri" w:hAnsi="Calibri" w:cs="Calibri"/>
          <w:szCs w:val="24"/>
        </w:rPr>
        <w:t xml:space="preserve">(see Attachment </w:t>
      </w:r>
      <w:r w:rsidR="005C3158">
        <w:rPr>
          <w:rFonts w:ascii="Calibri" w:hAnsi="Calibri" w:cs="Calibri"/>
          <w:szCs w:val="24"/>
        </w:rPr>
        <w:t>4</w:t>
      </w:r>
      <w:r w:rsidRPr="00463C42">
        <w:rPr>
          <w:rFonts w:ascii="Calibri" w:hAnsi="Calibri" w:cs="Calibri"/>
          <w:szCs w:val="24"/>
        </w:rPr>
        <w:t xml:space="preserve">). </w:t>
      </w:r>
      <w:r w:rsidRPr="00463C42" w:rsidR="00A70953">
        <w:rPr>
          <w:rFonts w:ascii="Calibri" w:hAnsi="Calibri" w:cs="Calibri"/>
          <w:szCs w:val="24"/>
        </w:rPr>
        <w:t xml:space="preserve">Following completion of LBP activities training providers must provide notice using EPA’s CDX system </w:t>
      </w:r>
      <w:r w:rsidRPr="00463C42" w:rsidR="00A3504D">
        <w:rPr>
          <w:rFonts w:ascii="Calibri" w:hAnsi="Calibri" w:cs="Calibri"/>
          <w:szCs w:val="24"/>
        </w:rPr>
        <w:t>by submitting</w:t>
      </w:r>
      <w:r w:rsidRPr="00463C42" w:rsidR="00E477E2">
        <w:rPr>
          <w:rFonts w:ascii="Calibri" w:hAnsi="Calibri" w:cs="Calibri"/>
          <w:szCs w:val="24"/>
        </w:rPr>
        <w:t xml:space="preserve"> </w:t>
      </w:r>
      <w:r w:rsidRPr="00463C42" w:rsidR="00A70953">
        <w:rPr>
          <w:rFonts w:ascii="Calibri" w:hAnsi="Calibri" w:cs="Calibri"/>
          <w:szCs w:val="24"/>
        </w:rPr>
        <w:t xml:space="preserve">the sample form entitled “Lead-Based Paint Activities and Renovation Post-Training Notification” </w:t>
      </w:r>
      <w:r w:rsidRPr="00463C42" w:rsidR="00867B54">
        <w:rPr>
          <w:rFonts w:ascii="Calibri" w:hAnsi="Calibri" w:cs="Calibri"/>
          <w:szCs w:val="24"/>
        </w:rPr>
        <w:t>EPA Form 9600-051</w:t>
      </w:r>
      <w:r w:rsidRPr="00463C42" w:rsidR="00A70953">
        <w:rPr>
          <w:rFonts w:ascii="Calibri" w:hAnsi="Calibri" w:cs="Calibri"/>
          <w:szCs w:val="24"/>
        </w:rPr>
        <w:t xml:space="preserve">(see Attachment </w:t>
      </w:r>
      <w:r w:rsidR="005C3158">
        <w:rPr>
          <w:rFonts w:ascii="Calibri" w:hAnsi="Calibri" w:cs="Calibri"/>
          <w:szCs w:val="24"/>
        </w:rPr>
        <w:t>5</w:t>
      </w:r>
      <w:r w:rsidRPr="00463C42" w:rsidR="00A70953">
        <w:rPr>
          <w:rFonts w:ascii="Calibri" w:hAnsi="Calibri" w:cs="Calibri"/>
          <w:szCs w:val="24"/>
        </w:rPr>
        <w:t>).</w:t>
      </w:r>
    </w:p>
    <w:p w:rsidR="00DE1DDF" w:rsidRPr="00463C42" w:rsidP="003523FA" w14:paraId="6E9AB7A1" w14:textId="77777777">
      <w:pPr>
        <w:pStyle w:val="Heading3"/>
        <w:rPr>
          <w:rFonts w:ascii="Calibri" w:hAnsi="Calibri" w:cs="Calibri"/>
          <w:szCs w:val="24"/>
        </w:rPr>
      </w:pPr>
      <w:r w:rsidRPr="00463C42">
        <w:rPr>
          <w:rFonts w:ascii="Calibri" w:hAnsi="Calibri" w:cs="Calibri"/>
          <w:szCs w:val="24"/>
        </w:rPr>
        <w:t>Section 1018 of Title X</w:t>
      </w:r>
    </w:p>
    <w:p w:rsidR="00DE1DDF" w:rsidRPr="00463C42" w:rsidP="00DE1DDF" w14:paraId="40837E2B" w14:textId="76EE36BA">
      <w:pPr>
        <w:rPr>
          <w:rStyle w:val="Hyperlink"/>
          <w:rFonts w:ascii="Calibri" w:hAnsi="Calibri" w:cs="Calibri"/>
          <w:szCs w:val="24"/>
          <w:u w:val="none"/>
        </w:rPr>
      </w:pPr>
      <w:r w:rsidRPr="00463C42">
        <w:rPr>
          <w:rStyle w:val="Hyperlink"/>
          <w:rFonts w:ascii="Calibri" w:hAnsi="Calibri" w:cs="Calibri"/>
          <w:szCs w:val="24"/>
          <w:u w:val="none"/>
        </w:rPr>
        <w:t>Section 1018 of the Residential Lead-Based Paint Hazard Reduction Act of 1992 (the Act) (42 U.S.C. 4852d) (Title X) directs the Environmental Protection Agency (EPA) and the Department of Housing and Urban Development (HUD) to issue regulations requiring disclosure of known lead-based paint and/or lead-based paint hazards by persons selling or leasing housing constructed before the phase out of residential lead-based paint use in 1978. Under that authority, EPA and HUD established requirements at 40 CFR 745, Subpart F and 24 CFR 35, Subpart A. More details are provided in Unit 2(a) of this Supporting Statement.</w:t>
      </w:r>
    </w:p>
    <w:p w:rsidR="00DE1DDF" w:rsidRPr="00463C42" w:rsidP="00DE1DDF" w14:paraId="07DCFE28" w14:textId="77E38169">
      <w:pPr>
        <w:rPr>
          <w:rFonts w:ascii="Calibri" w:hAnsi="Calibri" w:cs="Calibri"/>
          <w:szCs w:val="24"/>
        </w:rPr>
      </w:pPr>
      <w:r w:rsidRPr="00463C42">
        <w:rPr>
          <w:rFonts w:ascii="Calibri" w:hAnsi="Calibri" w:cs="Calibri"/>
          <w:szCs w:val="24"/>
        </w:rPr>
        <w:t>The current regulations in 40 CFR part 745, subpart F cover the types of regulated sale and lease transactions in target housing, the disclosure requirements, and the recordkeeping requirements</w:t>
      </w:r>
      <w:r w:rsidRPr="00463C42" w:rsidR="00CA4093">
        <w:rPr>
          <w:rFonts w:ascii="Calibri" w:hAnsi="Calibri" w:cs="Calibri"/>
          <w:szCs w:val="24"/>
        </w:rPr>
        <w:t>.</w:t>
      </w:r>
      <w:r w:rsidRPr="00463C42">
        <w:rPr>
          <w:rFonts w:ascii="Calibri" w:hAnsi="Calibri" w:cs="Calibri"/>
          <w:szCs w:val="24"/>
        </w:rPr>
        <w:t>). EPA and HUD jointly administer and enforce the rule and have agreed to maintain a single ICR for these information collection activities.</w:t>
      </w:r>
    </w:p>
    <w:p w:rsidR="00DE1DDF" w:rsidRPr="00463C42" w:rsidP="00DE1DDF" w14:paraId="75CB7A04" w14:textId="77777777">
      <w:pPr>
        <w:pStyle w:val="NoSpacing"/>
        <w:spacing w:before="200"/>
        <w:rPr>
          <w:rFonts w:ascii="Calibri" w:hAnsi="Calibri" w:cs="Calibri"/>
          <w:szCs w:val="24"/>
          <w:lang w:bidi="en-US"/>
        </w:rPr>
      </w:pPr>
      <w:r w:rsidRPr="00463C42">
        <w:rPr>
          <w:rFonts w:ascii="Calibri" w:hAnsi="Calibri" w:cs="Calibri"/>
          <w:szCs w:val="24"/>
          <w:lang w:bidi="en-US"/>
        </w:rPr>
        <w:t xml:space="preserve">In addition, the EPA has developed extensive guidance and other materials that are available at </w:t>
      </w:r>
      <w:hyperlink r:id="rId10" w:history="1">
        <w:r w:rsidRPr="00463C42">
          <w:rPr>
            <w:rStyle w:val="Hyperlink"/>
            <w:rFonts w:ascii="Calibri" w:hAnsi="Calibri" w:cs="Calibri"/>
            <w:szCs w:val="24"/>
            <w:lang w:bidi="en-US"/>
          </w:rPr>
          <w:t>https://www.epa.gov/lead</w:t>
        </w:r>
      </w:hyperlink>
      <w:r w:rsidRPr="00463C42">
        <w:rPr>
          <w:rFonts w:ascii="Calibri" w:hAnsi="Calibri" w:cs="Calibri"/>
          <w:szCs w:val="24"/>
          <w:lang w:bidi="en-US"/>
        </w:rPr>
        <w:t>.</w:t>
      </w:r>
    </w:p>
    <w:p w:rsidR="00DE1DDF" w:rsidRPr="00463C42" w:rsidP="00DE1DDF" w14:paraId="4BEC83AC" w14:textId="77777777">
      <w:pPr>
        <w:pStyle w:val="NoSpacing"/>
        <w:spacing w:before="200"/>
        <w:rPr>
          <w:rFonts w:ascii="Calibri" w:hAnsi="Calibri" w:cs="Calibri"/>
          <w:szCs w:val="24"/>
        </w:rPr>
      </w:pPr>
      <w:r w:rsidRPr="00463C42">
        <w:rPr>
          <w:rFonts w:ascii="Calibri" w:hAnsi="Calibri" w:cs="Calibri"/>
          <w:szCs w:val="24"/>
        </w:rPr>
        <w:t>The following provides a general overview for requirements covered in this ICR for each entity:</w:t>
      </w:r>
    </w:p>
    <w:p w:rsidR="00DE1DDF" w:rsidRPr="00463C42" w:rsidP="00DE1DDF" w14:paraId="1F88B5F4" w14:textId="77777777">
      <w:pPr>
        <w:pStyle w:val="NoSpacing"/>
        <w:spacing w:before="200"/>
        <w:rPr>
          <w:rFonts w:ascii="Calibri" w:hAnsi="Calibri" w:cs="Calibri"/>
          <w:szCs w:val="24"/>
        </w:rPr>
      </w:pPr>
      <w:r w:rsidRPr="00463C42">
        <w:rPr>
          <w:rFonts w:ascii="Calibri" w:hAnsi="Calibri" w:cs="Calibri"/>
          <w:bCs/>
          <w:i/>
          <w:iCs/>
          <w:szCs w:val="24"/>
        </w:rPr>
        <w:t>Sellers of Pre</w:t>
      </w:r>
      <w:r w:rsidRPr="00463C42">
        <w:rPr>
          <w:rFonts w:ascii="Calibri" w:hAnsi="Calibri" w:cs="Calibri"/>
          <w:bCs/>
          <w:i/>
          <w:iCs/>
          <w:szCs w:val="24"/>
        </w:rPr>
        <w:noBreakHyphen/>
        <w:t>1978 Residential Housing</w:t>
      </w:r>
      <w:r w:rsidRPr="00463C42">
        <w:rPr>
          <w:rFonts w:ascii="Calibri" w:hAnsi="Calibri" w:cs="Calibri"/>
          <w:szCs w:val="24"/>
        </w:rPr>
        <w:t>:  The rule requires that sellers of pre</w:t>
      </w:r>
      <w:r w:rsidRPr="00463C42">
        <w:rPr>
          <w:rFonts w:ascii="Calibri" w:hAnsi="Calibri" w:cs="Calibri"/>
          <w:szCs w:val="24"/>
        </w:rPr>
        <w:noBreakHyphen/>
        <w:t>1978 housing (1) provide an EPA approved lead hazard information pamphlet to contract offerors, and (2) complete and attach a disclosure form to their sales contracts. A sample form is provided in the preamble to the regulations, but only the information elements are required, each respondent can develop its own form. The form must be signed by the seller, purchaser, and any agent(s) acting on behalf of the seller.</w:t>
      </w:r>
    </w:p>
    <w:p w:rsidR="00DE1DDF" w:rsidRPr="00463C42" w:rsidP="00DE1DDF" w14:paraId="340C82C5" w14:textId="77777777">
      <w:pPr>
        <w:pStyle w:val="NoSpacing"/>
        <w:spacing w:before="200"/>
        <w:rPr>
          <w:rFonts w:ascii="Calibri" w:hAnsi="Calibri" w:cs="Calibri"/>
          <w:szCs w:val="24"/>
        </w:rPr>
      </w:pPr>
      <w:r w:rsidRPr="00463C42">
        <w:rPr>
          <w:rFonts w:ascii="Calibri" w:hAnsi="Calibri" w:cs="Calibri"/>
          <w:bCs/>
          <w:i/>
          <w:iCs/>
          <w:szCs w:val="24"/>
        </w:rPr>
        <w:t>Lessors of Pre</w:t>
      </w:r>
      <w:r w:rsidRPr="00463C42">
        <w:rPr>
          <w:rFonts w:ascii="Calibri" w:hAnsi="Calibri" w:cs="Calibri"/>
          <w:bCs/>
          <w:i/>
          <w:iCs/>
          <w:szCs w:val="24"/>
        </w:rPr>
        <w:noBreakHyphen/>
        <w:t>1978 Residential Housing:</w:t>
      </w:r>
      <w:r w:rsidRPr="00463C42">
        <w:rPr>
          <w:rFonts w:ascii="Calibri" w:hAnsi="Calibri" w:cs="Calibri"/>
          <w:szCs w:val="24"/>
        </w:rPr>
        <w:t xml:space="preserve">  The rule requires lessors of pre</w:t>
      </w:r>
      <w:r w:rsidRPr="00463C42">
        <w:rPr>
          <w:rFonts w:ascii="Calibri" w:hAnsi="Calibri" w:cs="Calibri"/>
          <w:szCs w:val="24"/>
        </w:rPr>
        <w:noBreakHyphen/>
        <w:t>1978 housing to (1) provide an EPA approved lead hazard information pamphlet to lessees, and (2) complete and attach a disclosure form to their leasing contracts. Again, while a sample form is provided, each respondent is permitted to develop its own form. The form must be signed by the lessor and any agent(s) acting on behalf of the lessor. The form must then be retained by the lessor, and any agents acting on their behalf.</w:t>
      </w:r>
    </w:p>
    <w:p w:rsidR="00AB5125" w:rsidRPr="00463C42" w:rsidP="00DE1DDF" w14:paraId="22E09F89" w14:textId="19D1351A">
      <w:pPr>
        <w:pStyle w:val="NoSpacing"/>
        <w:spacing w:before="200"/>
        <w:rPr>
          <w:rFonts w:ascii="Calibri" w:hAnsi="Calibri" w:cs="Calibri"/>
          <w:szCs w:val="24"/>
        </w:rPr>
      </w:pPr>
      <w:r w:rsidRPr="00463C42">
        <w:rPr>
          <w:rFonts w:ascii="Calibri" w:hAnsi="Calibri" w:cs="Calibri"/>
          <w:bCs/>
          <w:i/>
          <w:iCs/>
          <w:szCs w:val="24"/>
        </w:rPr>
        <w:t xml:space="preserve">Agents Acting </w:t>
      </w:r>
      <w:r w:rsidRPr="00463C42">
        <w:rPr>
          <w:rFonts w:ascii="Calibri" w:hAnsi="Calibri" w:cs="Calibri"/>
          <w:bCs/>
          <w:i/>
          <w:iCs/>
          <w:szCs w:val="24"/>
        </w:rPr>
        <w:t>On</w:t>
      </w:r>
      <w:r w:rsidRPr="00463C42">
        <w:rPr>
          <w:rFonts w:ascii="Calibri" w:hAnsi="Calibri" w:cs="Calibri"/>
          <w:bCs/>
          <w:i/>
          <w:iCs/>
          <w:szCs w:val="24"/>
        </w:rPr>
        <w:t xml:space="preserve"> Behalf of Sellers or Lessors:</w:t>
      </w:r>
      <w:r w:rsidRPr="00463C42">
        <w:rPr>
          <w:rFonts w:ascii="Calibri" w:hAnsi="Calibri" w:cs="Calibri"/>
          <w:szCs w:val="24"/>
        </w:rPr>
        <w:t xml:space="preserve">  Section 1018 of the Act specifically directs EPA to require agents acting on behalf of sellers or lessors to ensure compliance with the disclosure regulations.</w:t>
      </w:r>
    </w:p>
    <w:p w:rsidR="00E229FB" w:rsidRPr="00463C42" w:rsidP="007B79E9" w14:paraId="0FA67085" w14:textId="02872010">
      <w:pPr>
        <w:pStyle w:val="Heading2"/>
        <w:rPr>
          <w:rFonts w:ascii="Calibri" w:hAnsi="Calibri" w:cs="Calibri"/>
          <w:szCs w:val="24"/>
        </w:rPr>
      </w:pPr>
      <w:r w:rsidRPr="00463C42">
        <w:rPr>
          <w:rFonts w:ascii="Calibri" w:hAnsi="Calibri" w:cs="Calibri"/>
          <w:szCs w:val="24"/>
        </w:rPr>
        <w:t xml:space="preserve">2. </w:t>
      </w:r>
      <w:r w:rsidRPr="00463C42" w:rsidR="00EC4305">
        <w:rPr>
          <w:rFonts w:ascii="Calibri" w:hAnsi="Calibri" w:cs="Calibri"/>
          <w:i w:val="0"/>
          <w:iCs w:val="0"/>
          <w:szCs w:val="24"/>
        </w:rPr>
        <w:t>Indicate how, by whom, and for what purpose the information is to be used. Except for a new collection, indicate the actual use the Agency has made of the information received from the current collection.</w:t>
      </w:r>
    </w:p>
    <w:p w:rsidR="00DE1DDF" w:rsidRPr="00463C42" w:rsidP="003523FA" w14:paraId="605D90F7" w14:textId="4F38508C">
      <w:pPr>
        <w:pStyle w:val="Heading3"/>
        <w:rPr>
          <w:rFonts w:ascii="Calibri" w:hAnsi="Calibri" w:cs="Calibri"/>
          <w:szCs w:val="24"/>
        </w:rPr>
      </w:pPr>
      <w:r w:rsidRPr="00463C42">
        <w:rPr>
          <w:rFonts w:ascii="Calibri" w:hAnsi="Calibri" w:cs="Calibri"/>
          <w:szCs w:val="24"/>
        </w:rPr>
        <w:t xml:space="preserve">TSCA Section 402-404: </w:t>
      </w:r>
    </w:p>
    <w:p w:rsidR="00E229FB" w:rsidRPr="00463C42" w:rsidP="009133FE" w14:paraId="09971B6B" w14:textId="21163882">
      <w:pPr>
        <w:rPr>
          <w:rFonts w:ascii="Calibri" w:hAnsi="Calibri" w:cs="Calibri"/>
          <w:szCs w:val="24"/>
        </w:rPr>
      </w:pPr>
      <w:r w:rsidRPr="00463C42">
        <w:rPr>
          <w:rFonts w:ascii="Calibri" w:hAnsi="Calibri" w:cs="Calibri"/>
          <w:i/>
          <w:iCs/>
          <w:szCs w:val="24"/>
        </w:rPr>
        <w:t>EPA</w:t>
      </w:r>
      <w:r w:rsidRPr="00463C42" w:rsidR="00973F95">
        <w:rPr>
          <w:rFonts w:ascii="Calibri" w:hAnsi="Calibri" w:cs="Calibri"/>
          <w:i/>
          <w:iCs/>
          <w:szCs w:val="24"/>
        </w:rPr>
        <w:t>:</w:t>
      </w:r>
      <w:r w:rsidRPr="00463C42">
        <w:rPr>
          <w:rFonts w:ascii="Calibri" w:hAnsi="Calibri" w:cs="Calibri"/>
          <w:szCs w:val="24"/>
        </w:rPr>
        <w:t xml:space="preserve"> This information collection provides the EPA with materials necessary to authorize renovation and LBP activities programs </w:t>
      </w:r>
      <w:r w:rsidRPr="00463C42" w:rsidR="00E21823">
        <w:rPr>
          <w:rFonts w:ascii="Calibri" w:hAnsi="Calibri" w:cs="Calibri"/>
          <w:szCs w:val="24"/>
        </w:rPr>
        <w:t xml:space="preserve">in states, territories, or tribes </w:t>
      </w:r>
      <w:r w:rsidRPr="00463C42">
        <w:rPr>
          <w:rFonts w:ascii="Calibri" w:hAnsi="Calibri" w:cs="Calibri"/>
          <w:szCs w:val="24"/>
        </w:rPr>
        <w:t xml:space="preserve">and to serve as the accrediting and certifying body in </w:t>
      </w:r>
      <w:r w:rsidRPr="00463C42" w:rsidR="00E21823">
        <w:rPr>
          <w:rFonts w:ascii="Calibri" w:hAnsi="Calibri" w:cs="Calibri"/>
          <w:szCs w:val="24"/>
        </w:rPr>
        <w:t xml:space="preserve">jurisdictions </w:t>
      </w:r>
      <w:r w:rsidRPr="00463C42">
        <w:rPr>
          <w:rFonts w:ascii="Calibri" w:hAnsi="Calibri" w:cs="Calibri"/>
          <w:szCs w:val="24"/>
        </w:rPr>
        <w:t>without authorized programs (discussed further below).</w:t>
      </w:r>
    </w:p>
    <w:p w:rsidR="00E229FB" w:rsidRPr="00463C42" w:rsidP="00E229FB" w14:paraId="05039FBB" w14:textId="66C700F1">
      <w:pPr>
        <w:rPr>
          <w:rFonts w:ascii="Calibri" w:hAnsi="Calibri" w:cs="Calibri"/>
          <w:szCs w:val="24"/>
        </w:rPr>
      </w:pPr>
      <w:r w:rsidRPr="00463C42">
        <w:rPr>
          <w:rFonts w:ascii="Calibri" w:hAnsi="Calibri" w:cs="Calibri"/>
          <w:i/>
          <w:iCs/>
          <w:szCs w:val="24"/>
        </w:rPr>
        <w:t>EPA/</w:t>
      </w:r>
      <w:r w:rsidRPr="00463C42" w:rsidR="00E21823">
        <w:rPr>
          <w:rFonts w:ascii="Calibri" w:hAnsi="Calibri" w:cs="Calibri"/>
          <w:i/>
          <w:iCs/>
          <w:szCs w:val="24"/>
        </w:rPr>
        <w:t>Authorized Programs</w:t>
      </w:r>
      <w:r w:rsidRPr="00463C42" w:rsidR="00973F95">
        <w:rPr>
          <w:rFonts w:ascii="Calibri" w:hAnsi="Calibri" w:cs="Calibri"/>
          <w:i/>
          <w:iCs/>
          <w:szCs w:val="24"/>
        </w:rPr>
        <w:t>:</w:t>
      </w:r>
      <w:r w:rsidRPr="00463C42">
        <w:rPr>
          <w:rFonts w:ascii="Calibri" w:hAnsi="Calibri" w:cs="Calibri"/>
          <w:szCs w:val="24"/>
        </w:rPr>
        <w:t xml:space="preserve"> This collection enables the EPA/</w:t>
      </w:r>
      <w:r w:rsidRPr="00463C42" w:rsidR="00E21823">
        <w:rPr>
          <w:rFonts w:ascii="Calibri" w:hAnsi="Calibri" w:cs="Calibri"/>
          <w:szCs w:val="24"/>
        </w:rPr>
        <w:t>authorized programs</w:t>
      </w:r>
      <w:r w:rsidRPr="00463C42">
        <w:rPr>
          <w:rFonts w:ascii="Calibri" w:hAnsi="Calibri" w:cs="Calibri"/>
          <w:szCs w:val="24"/>
        </w:rPr>
        <w:t xml:space="preserve"> to determine compliance with and enforce the requirements for training, certification, accreditation, and work practice standards for renovations and LBP activities. Without this collection, there would be no meaningful way of ensuring the implementation of the statutory objective: to ensure that trained individuals conduct renovations and LBP activities in such a way as to minimize potential harm to occupants.</w:t>
      </w:r>
    </w:p>
    <w:p w:rsidR="00E229FB" w:rsidRPr="00463C42" w:rsidP="00E229FB" w14:paraId="42B52D03" w14:textId="5FE530F2">
      <w:pPr>
        <w:rPr>
          <w:rFonts w:ascii="Calibri" w:hAnsi="Calibri" w:cs="Calibri"/>
          <w:szCs w:val="24"/>
        </w:rPr>
      </w:pPr>
      <w:r w:rsidRPr="00463C42">
        <w:rPr>
          <w:rFonts w:ascii="Calibri" w:hAnsi="Calibri" w:cs="Calibri"/>
          <w:szCs w:val="24"/>
        </w:rPr>
        <w:t>It is the nature of certification and accreditation that an entity seeking such must provide materials to the certifying or accrediting body. The materials the EPA/</w:t>
      </w:r>
      <w:r w:rsidRPr="00463C42" w:rsidR="00E21823">
        <w:rPr>
          <w:rFonts w:ascii="Calibri" w:hAnsi="Calibri" w:cs="Calibri"/>
          <w:szCs w:val="24"/>
        </w:rPr>
        <w:t>authorized programs</w:t>
      </w:r>
      <w:r w:rsidRPr="00463C42">
        <w:rPr>
          <w:rFonts w:ascii="Calibri" w:hAnsi="Calibri" w:cs="Calibri"/>
          <w:szCs w:val="24"/>
        </w:rPr>
        <w:t xml:space="preserve"> require for these activities are central to the activity. In addition, the EPA will be relying on training provider notifications to keep track of which individuals have received accredited renovator training. This information will be a critical part of the EPA’s compliance monitoring and enforcement activities.</w:t>
      </w:r>
    </w:p>
    <w:p w:rsidR="00E229FB" w:rsidRPr="00463C42" w:rsidP="00E229FB" w14:paraId="1FD19599" w14:textId="631F331A">
      <w:pPr>
        <w:rPr>
          <w:rFonts w:ascii="Calibri" w:hAnsi="Calibri" w:cs="Calibri"/>
          <w:szCs w:val="24"/>
        </w:rPr>
      </w:pPr>
      <w:r w:rsidRPr="00463C42">
        <w:rPr>
          <w:rFonts w:ascii="Calibri" w:hAnsi="Calibri" w:cs="Calibri"/>
          <w:szCs w:val="24"/>
        </w:rPr>
        <w:t xml:space="preserve">The re-certification and re-accreditation requirements for individuals and training programs are meant to ensure that training programs incorporate new developments and technologies in their courses </w:t>
      </w:r>
      <w:r w:rsidRPr="00463C42" w:rsidR="00A0473C">
        <w:rPr>
          <w:rFonts w:ascii="Calibri" w:hAnsi="Calibri" w:cs="Calibri"/>
          <w:szCs w:val="24"/>
        </w:rPr>
        <w:t>so that individuals are adequately trained.</w:t>
      </w:r>
      <w:r w:rsidRPr="00463C42">
        <w:rPr>
          <w:rFonts w:ascii="Calibri" w:hAnsi="Calibri" w:cs="Calibri"/>
          <w:szCs w:val="24"/>
        </w:rPr>
        <w:t xml:space="preserve"> The EPA believes this will ensure that individuals and firms conduct renovations and LBP activities in the safest and most effective manner.</w:t>
      </w:r>
    </w:p>
    <w:p w:rsidR="00E229FB" w:rsidRPr="00463C42" w:rsidP="00E229FB" w14:paraId="24F96E27" w14:textId="3EF86082">
      <w:pPr>
        <w:rPr>
          <w:rFonts w:ascii="Calibri" w:hAnsi="Calibri" w:cs="Calibri"/>
          <w:szCs w:val="24"/>
        </w:rPr>
      </w:pPr>
      <w:r w:rsidRPr="00463C42">
        <w:rPr>
          <w:rFonts w:ascii="Calibri" w:hAnsi="Calibri" w:cs="Calibri"/>
          <w:szCs w:val="24"/>
        </w:rPr>
        <w:t xml:space="preserve">The records individuals and firms </w:t>
      </w:r>
      <w:r w:rsidRPr="00463C42" w:rsidR="00A0473C">
        <w:rPr>
          <w:rFonts w:ascii="Calibri" w:hAnsi="Calibri" w:cs="Calibri"/>
          <w:szCs w:val="24"/>
        </w:rPr>
        <w:t>must</w:t>
      </w:r>
      <w:r w:rsidRPr="00463C42">
        <w:rPr>
          <w:rFonts w:ascii="Calibri" w:hAnsi="Calibri" w:cs="Calibri"/>
          <w:szCs w:val="24"/>
        </w:rPr>
        <w:t xml:space="preserve"> compile and retain are necessary as a reference for building owners/occupants, EPA or authorized entities. These records demonstrate that the activities are done in a safe and effective manner, according to the minimum work practice standards established by the rules. These recordkeeping requirements are also necessary to permit the EPA to target its enforcement activities and to ensure compliance within the contracting and training community.</w:t>
      </w:r>
    </w:p>
    <w:p w:rsidR="00DE1DDF" w:rsidRPr="00463C42" w:rsidP="003523FA" w14:paraId="60D99B17" w14:textId="76938E0D">
      <w:pPr>
        <w:pStyle w:val="Heading3"/>
        <w:rPr>
          <w:rFonts w:ascii="Calibri" w:hAnsi="Calibri" w:cs="Calibri"/>
          <w:szCs w:val="24"/>
        </w:rPr>
      </w:pPr>
      <w:r w:rsidRPr="00463C42">
        <w:rPr>
          <w:rFonts w:ascii="Calibri" w:hAnsi="Calibri" w:cs="Calibri"/>
          <w:szCs w:val="24"/>
        </w:rPr>
        <w:t>Section 1018</w:t>
      </w:r>
      <w:r w:rsidRPr="00463C42" w:rsidR="00E21823">
        <w:rPr>
          <w:rFonts w:ascii="Calibri" w:hAnsi="Calibri" w:cs="Calibri"/>
          <w:szCs w:val="24"/>
        </w:rPr>
        <w:t xml:space="preserve"> of Title X</w:t>
      </w:r>
    </w:p>
    <w:p w:rsidR="00DE1DDF" w:rsidRPr="00463C42" w:rsidP="00DE1DDF" w14:paraId="348B8813" w14:textId="15BD7645">
      <w:pPr>
        <w:rPr>
          <w:rFonts w:ascii="Calibri" w:hAnsi="Calibri" w:cs="Calibri"/>
          <w:szCs w:val="24"/>
          <w:lang w:bidi="en-US"/>
        </w:rPr>
      </w:pPr>
      <w:r w:rsidRPr="00463C42">
        <w:rPr>
          <w:rFonts w:ascii="Calibri" w:hAnsi="Calibri" w:cs="Calibri"/>
          <w:szCs w:val="24"/>
          <w:lang w:bidi="en-US"/>
        </w:rPr>
        <w:t xml:space="preserve">The information collection activities covered by this ICR are necessary components of the Lead Program established under the </w:t>
      </w:r>
      <w:r w:rsidRPr="00463C42" w:rsidR="00E21823">
        <w:rPr>
          <w:rFonts w:ascii="Calibri" w:hAnsi="Calibri" w:cs="Calibri"/>
          <w:szCs w:val="24"/>
          <w:lang w:bidi="en-US"/>
        </w:rPr>
        <w:t xml:space="preserve">Title X </w:t>
      </w:r>
      <w:r w:rsidRPr="00463C42">
        <w:rPr>
          <w:rFonts w:ascii="Calibri" w:hAnsi="Calibri" w:cs="Calibri"/>
          <w:szCs w:val="24"/>
          <w:lang w:bidi="en-US"/>
        </w:rPr>
        <w:t>mandates</w:t>
      </w:r>
      <w:r w:rsidRPr="00463C42" w:rsidR="00695DEF">
        <w:rPr>
          <w:rFonts w:ascii="Calibri" w:hAnsi="Calibri" w:cs="Calibri"/>
          <w:szCs w:val="24"/>
          <w:lang w:bidi="en-US"/>
        </w:rPr>
        <w:t xml:space="preserve">. </w:t>
      </w:r>
      <w:r w:rsidRPr="00463C42">
        <w:rPr>
          <w:rFonts w:ascii="Calibri" w:hAnsi="Calibri" w:cs="Calibri"/>
          <w:szCs w:val="24"/>
        </w:rPr>
        <w:t>The third-party disclosure requirements that are contained in the regulations are specifically mandated by section 1018 of the Act. The recordkeeping requirements contained in the regulations are necessary for ensuring compliance with the provisions of the regulations.</w:t>
      </w:r>
    </w:p>
    <w:p w:rsidR="00DE1DDF" w:rsidRPr="00463C42" w:rsidP="00DE1DDF" w14:paraId="67F01DE3" w14:textId="77777777">
      <w:pPr>
        <w:rPr>
          <w:rFonts w:ascii="Calibri" w:hAnsi="Calibri" w:cs="Calibri"/>
          <w:szCs w:val="24"/>
        </w:rPr>
      </w:pPr>
      <w:r w:rsidRPr="00463C42">
        <w:rPr>
          <w:rFonts w:ascii="Calibri" w:hAnsi="Calibri" w:cs="Calibri"/>
          <w:bCs/>
          <w:i/>
          <w:iCs/>
          <w:szCs w:val="24"/>
        </w:rPr>
        <w:t>Owners/Occupants of target housing.</w:t>
      </w:r>
      <w:r w:rsidRPr="00463C42">
        <w:rPr>
          <w:rFonts w:ascii="Calibri" w:hAnsi="Calibri" w:cs="Calibri"/>
          <w:szCs w:val="24"/>
        </w:rPr>
        <w:t xml:space="preserve"> The third-party disclosure requirements attempt to ensure that families receive both specific information on the housing’s lead history and general information on lead exposure prevention. With this information, consumers may be able to make more informed decisions concerning home purchase, lease, and maintenance to protect families from lead hazard exposure.</w:t>
      </w:r>
    </w:p>
    <w:p w:rsidR="00DE1DDF" w:rsidRPr="00463C42" w:rsidP="00DE1DDF" w14:paraId="01B77745" w14:textId="77777777">
      <w:pPr>
        <w:rPr>
          <w:rFonts w:ascii="Calibri" w:hAnsi="Calibri" w:cs="Calibri"/>
          <w:b/>
          <w:bCs/>
          <w:szCs w:val="24"/>
        </w:rPr>
      </w:pPr>
      <w:r w:rsidRPr="00463C42">
        <w:rPr>
          <w:rFonts w:ascii="Calibri" w:hAnsi="Calibri" w:cs="Calibri"/>
          <w:bCs/>
          <w:i/>
          <w:iCs/>
          <w:szCs w:val="24"/>
        </w:rPr>
        <w:t>EPA, HUD, Local Governments.</w:t>
      </w:r>
      <w:r w:rsidRPr="00463C42">
        <w:rPr>
          <w:rFonts w:ascii="Calibri" w:hAnsi="Calibri" w:cs="Calibri"/>
          <w:szCs w:val="24"/>
        </w:rPr>
        <w:t xml:space="preserve"> The recordkeeping requirements enable EPA and HUD, as well as tribal governments, state and local regulators and the courts, to both determine compliance and effectively enforce section 1018 and the provisions of the rule. In addition, the Act provides a private cause of action for persons harmed by violations of section 1018, and records kept pursuant to this rule may be important evidence for these parties.</w:t>
      </w:r>
    </w:p>
    <w:p w:rsidR="00E7134B" w:rsidRPr="00463C42" w:rsidP="00E7134B" w14:paraId="2DC4DD62" w14:textId="7F911510">
      <w:pPr>
        <w:pStyle w:val="Heading2"/>
        <w:rPr>
          <w:rFonts w:ascii="Calibri" w:hAnsi="Calibri" w:cs="Calibri"/>
          <w:i w:val="0"/>
          <w:iCs w:val="0"/>
          <w:szCs w:val="24"/>
        </w:rPr>
      </w:pPr>
      <w:r w:rsidRPr="00463C42">
        <w:rPr>
          <w:rFonts w:ascii="Calibri" w:hAnsi="Calibri" w:cs="Calibri"/>
          <w:i w:val="0"/>
          <w:iCs w:val="0"/>
          <w:szCs w:val="24"/>
        </w:rPr>
        <w:t>3.</w:t>
      </w:r>
      <w:r w:rsidRPr="00463C42">
        <w:rPr>
          <w:rFonts w:ascii="Calibri" w:hAnsi="Calibri" w:cs="Calibri"/>
          <w:szCs w:val="24"/>
        </w:rPr>
        <w:t xml:space="preserve"> </w:t>
      </w:r>
      <w:r w:rsidRPr="00463C42">
        <w:rPr>
          <w:rFonts w:ascii="Calibri" w:hAnsi="Calibri" w:cs="Calibri"/>
          <w:i w:val="0"/>
          <w:iCs w:val="0"/>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77D92" w:rsidRPr="00463C42" w:rsidP="003523FA" w14:paraId="7BE20DD4" w14:textId="044B6ADC">
      <w:pPr>
        <w:pStyle w:val="Heading3"/>
        <w:rPr>
          <w:rFonts w:ascii="Calibri" w:hAnsi="Calibri" w:cs="Calibri"/>
          <w:szCs w:val="24"/>
        </w:rPr>
      </w:pPr>
      <w:r w:rsidRPr="00463C42">
        <w:rPr>
          <w:rFonts w:ascii="Calibri" w:hAnsi="Calibri" w:cs="Calibri"/>
          <w:szCs w:val="24"/>
        </w:rPr>
        <w:t>TSCA Section 402-404:</w:t>
      </w:r>
    </w:p>
    <w:p w:rsidR="00F71BD3" w:rsidRPr="00463C42" w:rsidP="003379A4" w14:paraId="0AF0E758" w14:textId="3E6C3894">
      <w:pPr>
        <w:tabs>
          <w:tab w:val="left" w:pos="720"/>
          <w:tab w:val="left" w:pos="1080"/>
        </w:tabs>
        <w:rPr>
          <w:rFonts w:ascii="Calibri" w:hAnsi="Calibri" w:cs="Calibri"/>
          <w:szCs w:val="24"/>
        </w:rPr>
      </w:pPr>
      <w:r w:rsidRPr="00463C42">
        <w:rPr>
          <w:rFonts w:ascii="Calibri" w:hAnsi="Calibri" w:cs="Calibri"/>
          <w:szCs w:val="24"/>
        </w:rPr>
        <w:t xml:space="preserve">The EPA will make use of </w:t>
      </w:r>
      <w:r w:rsidRPr="00463C42" w:rsidR="00A534BD">
        <w:rPr>
          <w:rFonts w:ascii="Calibri" w:hAnsi="Calibri" w:cs="Calibri"/>
          <w:szCs w:val="24"/>
        </w:rPr>
        <w:t xml:space="preserve">an </w:t>
      </w:r>
      <w:r w:rsidRPr="00463C42">
        <w:rPr>
          <w:rFonts w:ascii="Calibri" w:hAnsi="Calibri" w:cs="Calibri"/>
          <w:szCs w:val="24"/>
        </w:rPr>
        <w:t>existing technology</w:t>
      </w:r>
      <w:r w:rsidRPr="00463C42" w:rsidR="002E717A">
        <w:rPr>
          <w:rFonts w:ascii="Calibri" w:hAnsi="Calibri" w:cs="Calibri"/>
          <w:szCs w:val="24"/>
        </w:rPr>
        <w:t>, the Central Data Exchange (CDX),</w:t>
      </w:r>
      <w:r w:rsidRPr="00463C42">
        <w:rPr>
          <w:rFonts w:ascii="Calibri" w:hAnsi="Calibri" w:cs="Calibri"/>
          <w:szCs w:val="24"/>
        </w:rPr>
        <w:t xml:space="preserve"> to simplify the application</w:t>
      </w:r>
      <w:r w:rsidRPr="00463C42" w:rsidR="006E4EF3">
        <w:rPr>
          <w:rFonts w:ascii="Calibri" w:hAnsi="Calibri" w:cs="Calibri"/>
          <w:szCs w:val="24"/>
        </w:rPr>
        <w:t>,</w:t>
      </w:r>
      <w:r w:rsidRPr="00463C42" w:rsidR="002E717A">
        <w:rPr>
          <w:rFonts w:ascii="Calibri" w:hAnsi="Calibri" w:cs="Calibri"/>
          <w:szCs w:val="24"/>
        </w:rPr>
        <w:t xml:space="preserve"> application</w:t>
      </w:r>
      <w:r w:rsidRPr="00463C42" w:rsidR="006E4EF3">
        <w:rPr>
          <w:rFonts w:ascii="Calibri" w:hAnsi="Calibri" w:cs="Calibri"/>
          <w:szCs w:val="24"/>
        </w:rPr>
        <w:t xml:space="preserve"> payment,</w:t>
      </w:r>
      <w:r w:rsidRPr="00463C42">
        <w:rPr>
          <w:rFonts w:ascii="Calibri" w:hAnsi="Calibri" w:cs="Calibri"/>
          <w:szCs w:val="24"/>
        </w:rPr>
        <w:t xml:space="preserve"> and notification processes. </w:t>
      </w:r>
      <w:r w:rsidRPr="00463C42" w:rsidR="006E4EF3">
        <w:rPr>
          <w:rFonts w:ascii="Calibri" w:hAnsi="Calibri" w:cs="Calibri"/>
          <w:szCs w:val="24"/>
        </w:rPr>
        <w:t>E</w:t>
      </w:r>
      <w:r w:rsidRPr="00463C42">
        <w:rPr>
          <w:rFonts w:ascii="Calibri" w:hAnsi="Calibri" w:cs="Calibri"/>
          <w:szCs w:val="24"/>
        </w:rPr>
        <w:t>lectronic submissions</w:t>
      </w:r>
      <w:r w:rsidRPr="00463C42" w:rsidR="007D1F69">
        <w:rPr>
          <w:rFonts w:ascii="Calibri" w:hAnsi="Calibri" w:cs="Calibri"/>
          <w:szCs w:val="24"/>
        </w:rPr>
        <w:t xml:space="preserve"> of applications, application payments, and notifications</w:t>
      </w:r>
      <w:r w:rsidRPr="00463C42">
        <w:rPr>
          <w:rFonts w:ascii="Calibri" w:hAnsi="Calibri" w:cs="Calibri"/>
          <w:szCs w:val="24"/>
        </w:rPr>
        <w:t xml:space="preserve"> are</w:t>
      </w:r>
      <w:r w:rsidRPr="00463C42" w:rsidR="002E717A">
        <w:rPr>
          <w:rFonts w:ascii="Calibri" w:hAnsi="Calibri" w:cs="Calibri"/>
          <w:szCs w:val="24"/>
        </w:rPr>
        <w:t xml:space="preserve"> now</w:t>
      </w:r>
      <w:r w:rsidRPr="00463C42">
        <w:rPr>
          <w:rFonts w:ascii="Calibri" w:hAnsi="Calibri" w:cs="Calibri"/>
          <w:szCs w:val="24"/>
        </w:rPr>
        <w:t xml:space="preserve"> required. </w:t>
      </w:r>
      <w:r w:rsidRPr="00463C42" w:rsidR="00A74FAF">
        <w:rPr>
          <w:rFonts w:ascii="Calibri" w:hAnsi="Calibri" w:cs="Calibri"/>
          <w:szCs w:val="24"/>
        </w:rPr>
        <w:t xml:space="preserve">EPA believes </w:t>
      </w:r>
      <w:r w:rsidRPr="00463C42" w:rsidR="00A0473C">
        <w:rPr>
          <w:rFonts w:ascii="Calibri" w:hAnsi="Calibri" w:cs="Calibri"/>
          <w:szCs w:val="24"/>
        </w:rPr>
        <w:t xml:space="preserve">there is little </w:t>
      </w:r>
      <w:r w:rsidRPr="00463C42" w:rsidR="003175C8">
        <w:rPr>
          <w:rFonts w:ascii="Calibri" w:hAnsi="Calibri" w:cs="Calibri"/>
          <w:szCs w:val="24"/>
        </w:rPr>
        <w:t>addition burden to</w:t>
      </w:r>
      <w:r w:rsidRPr="00463C42" w:rsidR="00A74FAF">
        <w:rPr>
          <w:rFonts w:ascii="Calibri" w:hAnsi="Calibri" w:cs="Calibri"/>
          <w:szCs w:val="24"/>
        </w:rPr>
        <w:t xml:space="preserve"> </w:t>
      </w:r>
      <w:r w:rsidRPr="00463C42" w:rsidR="00AB2355">
        <w:rPr>
          <w:rFonts w:ascii="Calibri" w:hAnsi="Calibri" w:cs="Calibri"/>
          <w:szCs w:val="24"/>
        </w:rPr>
        <w:t>training providers, firms, and lead abatement individuals</w:t>
      </w:r>
      <w:r w:rsidRPr="00463C42" w:rsidR="003175C8">
        <w:rPr>
          <w:rFonts w:ascii="Calibri" w:hAnsi="Calibri" w:cs="Calibri"/>
          <w:szCs w:val="24"/>
        </w:rPr>
        <w:t xml:space="preserve"> </w:t>
      </w:r>
      <w:r w:rsidRPr="00463C42" w:rsidR="00A0473C">
        <w:rPr>
          <w:rFonts w:ascii="Calibri" w:hAnsi="Calibri" w:cs="Calibri"/>
          <w:szCs w:val="24"/>
        </w:rPr>
        <w:t>from requiring</w:t>
      </w:r>
      <w:r w:rsidRPr="00463C42" w:rsidR="00C15C07">
        <w:rPr>
          <w:rFonts w:ascii="Calibri" w:hAnsi="Calibri" w:cs="Calibri"/>
          <w:szCs w:val="24"/>
        </w:rPr>
        <w:t xml:space="preserve"> </w:t>
      </w:r>
      <w:r w:rsidRPr="00463C42" w:rsidR="00A534BD">
        <w:rPr>
          <w:rFonts w:ascii="Calibri" w:hAnsi="Calibri" w:cs="Calibri"/>
          <w:szCs w:val="24"/>
        </w:rPr>
        <w:t xml:space="preserve">application and notification </w:t>
      </w:r>
      <w:r w:rsidRPr="00463C42" w:rsidR="00C15C07">
        <w:rPr>
          <w:rFonts w:ascii="Calibri" w:hAnsi="Calibri" w:cs="Calibri"/>
          <w:szCs w:val="24"/>
        </w:rPr>
        <w:t>submi</w:t>
      </w:r>
      <w:r w:rsidRPr="00463C42" w:rsidR="00A0473C">
        <w:rPr>
          <w:rFonts w:ascii="Calibri" w:hAnsi="Calibri" w:cs="Calibri"/>
          <w:szCs w:val="24"/>
        </w:rPr>
        <w:t>ssion</w:t>
      </w:r>
      <w:r w:rsidRPr="00463C42" w:rsidR="00A534BD">
        <w:rPr>
          <w:rFonts w:ascii="Calibri" w:hAnsi="Calibri" w:cs="Calibri"/>
          <w:szCs w:val="24"/>
        </w:rPr>
        <w:t>s</w:t>
      </w:r>
      <w:r w:rsidRPr="00463C42" w:rsidR="00C15C07">
        <w:rPr>
          <w:rFonts w:ascii="Calibri" w:hAnsi="Calibri" w:cs="Calibri"/>
          <w:szCs w:val="24"/>
        </w:rPr>
        <w:t xml:space="preserve"> </w:t>
      </w:r>
      <w:r w:rsidRPr="00463C42" w:rsidR="003175C8">
        <w:rPr>
          <w:rFonts w:ascii="Calibri" w:hAnsi="Calibri" w:cs="Calibri"/>
          <w:szCs w:val="24"/>
        </w:rPr>
        <w:t>via</w:t>
      </w:r>
      <w:r w:rsidRPr="00463C42" w:rsidR="00C15C07">
        <w:rPr>
          <w:rFonts w:ascii="Calibri" w:hAnsi="Calibri" w:cs="Calibri"/>
          <w:szCs w:val="24"/>
        </w:rPr>
        <w:t xml:space="preserve"> CDX</w:t>
      </w:r>
      <w:r w:rsidRPr="00463C42" w:rsidR="00A0473C">
        <w:rPr>
          <w:rFonts w:ascii="Calibri" w:hAnsi="Calibri" w:cs="Calibri"/>
          <w:szCs w:val="24"/>
        </w:rPr>
        <w:t>:</w:t>
      </w:r>
      <w:r w:rsidRPr="00463C42" w:rsidR="003311F6">
        <w:rPr>
          <w:rFonts w:ascii="Calibri" w:hAnsi="Calibri" w:cs="Calibri"/>
          <w:szCs w:val="24"/>
        </w:rPr>
        <w:t xml:space="preserve"> approximately 90 percent of notifications </w:t>
      </w:r>
      <w:r w:rsidRPr="00463C42" w:rsidR="003175C8">
        <w:rPr>
          <w:rFonts w:ascii="Calibri" w:hAnsi="Calibri" w:cs="Calibri"/>
          <w:szCs w:val="24"/>
        </w:rPr>
        <w:t xml:space="preserve">are </w:t>
      </w:r>
      <w:r w:rsidRPr="00463C42" w:rsidR="00A0473C">
        <w:rPr>
          <w:rFonts w:ascii="Calibri" w:hAnsi="Calibri" w:cs="Calibri"/>
          <w:szCs w:val="24"/>
        </w:rPr>
        <w:t xml:space="preserve">already </w:t>
      </w:r>
      <w:r w:rsidRPr="00463C42" w:rsidR="003175C8">
        <w:rPr>
          <w:rFonts w:ascii="Calibri" w:hAnsi="Calibri" w:cs="Calibri"/>
          <w:szCs w:val="24"/>
        </w:rPr>
        <w:t xml:space="preserve">submitted </w:t>
      </w:r>
      <w:r w:rsidRPr="00463C42" w:rsidR="003311F6">
        <w:rPr>
          <w:rFonts w:ascii="Calibri" w:hAnsi="Calibri" w:cs="Calibri"/>
          <w:szCs w:val="24"/>
        </w:rPr>
        <w:t>through CDX.</w:t>
      </w:r>
      <w:r w:rsidRPr="00463C42" w:rsidR="00397F64">
        <w:rPr>
          <w:rFonts w:ascii="Calibri" w:hAnsi="Calibri" w:cs="Calibri"/>
          <w:szCs w:val="24"/>
        </w:rPr>
        <w:t xml:space="preserve"> </w:t>
      </w:r>
    </w:p>
    <w:p w:rsidR="00D33728" w:rsidRPr="00463C42" w:rsidP="003379A4" w14:paraId="4C0F7CBF" w14:textId="39467D3B">
      <w:pPr>
        <w:tabs>
          <w:tab w:val="left" w:pos="720"/>
          <w:tab w:val="left" w:pos="1080"/>
        </w:tabs>
        <w:rPr>
          <w:rFonts w:ascii="Calibri" w:hAnsi="Calibri" w:cs="Calibri"/>
          <w:szCs w:val="24"/>
        </w:rPr>
      </w:pPr>
      <w:r w:rsidRPr="00463C42">
        <w:rPr>
          <w:rFonts w:ascii="Calibri" w:hAnsi="Calibri" w:cs="Calibri"/>
          <w:szCs w:val="24"/>
        </w:rPr>
        <w:t>There is</w:t>
      </w:r>
      <w:r w:rsidRPr="00463C42" w:rsidR="00F9611F">
        <w:rPr>
          <w:rFonts w:ascii="Calibri" w:hAnsi="Calibri" w:cs="Calibri"/>
          <w:szCs w:val="24"/>
        </w:rPr>
        <w:t xml:space="preserve"> no specific submission method defining how to submit applications </w:t>
      </w:r>
      <w:r w:rsidRPr="00463C42" w:rsidR="00FB031F">
        <w:rPr>
          <w:rFonts w:ascii="Calibri" w:hAnsi="Calibri" w:cs="Calibri"/>
          <w:szCs w:val="24"/>
        </w:rPr>
        <w:t>in EPA’s LBP regulations. To address this ambiguity</w:t>
      </w:r>
      <w:r w:rsidRPr="00463C42">
        <w:rPr>
          <w:rFonts w:ascii="Calibri" w:hAnsi="Calibri" w:cs="Calibri"/>
          <w:szCs w:val="24"/>
        </w:rPr>
        <w:t>,</w:t>
      </w:r>
      <w:r w:rsidRPr="00463C42" w:rsidR="00BB40E6">
        <w:rPr>
          <w:rFonts w:ascii="Calibri" w:hAnsi="Calibri" w:cs="Calibri"/>
          <w:szCs w:val="24"/>
        </w:rPr>
        <w:t xml:space="preserve"> EPA is now </w:t>
      </w:r>
      <w:r w:rsidRPr="00463C42" w:rsidR="00242B1E">
        <w:rPr>
          <w:rFonts w:ascii="Calibri" w:hAnsi="Calibri" w:cs="Calibri"/>
          <w:szCs w:val="24"/>
        </w:rPr>
        <w:t xml:space="preserve">requiring </w:t>
      </w:r>
      <w:r w:rsidRPr="00463C42" w:rsidR="00A534BD">
        <w:rPr>
          <w:rFonts w:ascii="Calibri" w:hAnsi="Calibri" w:cs="Calibri"/>
          <w:szCs w:val="24"/>
        </w:rPr>
        <w:t xml:space="preserve">electronic </w:t>
      </w:r>
      <w:r w:rsidRPr="00463C42" w:rsidR="00242B1E">
        <w:rPr>
          <w:rFonts w:ascii="Calibri" w:hAnsi="Calibri" w:cs="Calibri"/>
          <w:szCs w:val="24"/>
        </w:rPr>
        <w:t xml:space="preserve">submissions of applications. </w:t>
      </w:r>
      <w:r w:rsidRPr="00463C42">
        <w:rPr>
          <w:rFonts w:ascii="Calibri" w:hAnsi="Calibri" w:cs="Calibri"/>
          <w:szCs w:val="24"/>
        </w:rPr>
        <w:t>In</w:t>
      </w:r>
      <w:r w:rsidRPr="00463C42" w:rsidR="00321093">
        <w:rPr>
          <w:rFonts w:ascii="Calibri" w:hAnsi="Calibri" w:cs="Calibri"/>
          <w:szCs w:val="24"/>
        </w:rPr>
        <w:t xml:space="preserve"> 2016</w:t>
      </w:r>
      <w:r w:rsidRPr="00463C42">
        <w:rPr>
          <w:rFonts w:ascii="Calibri" w:hAnsi="Calibri" w:cs="Calibri"/>
          <w:szCs w:val="24"/>
        </w:rPr>
        <w:t>,</w:t>
      </w:r>
      <w:r w:rsidRPr="00463C42" w:rsidR="00321093">
        <w:rPr>
          <w:rFonts w:ascii="Calibri" w:hAnsi="Calibri" w:cs="Calibri"/>
          <w:szCs w:val="24"/>
        </w:rPr>
        <w:t xml:space="preserve"> the US Treasury Department </w:t>
      </w:r>
      <w:r w:rsidRPr="00463C42">
        <w:rPr>
          <w:rFonts w:ascii="Calibri" w:hAnsi="Calibri" w:cs="Calibri"/>
          <w:szCs w:val="24"/>
        </w:rPr>
        <w:t>stopped</w:t>
      </w:r>
      <w:r w:rsidRPr="00463C42" w:rsidR="00321093">
        <w:rPr>
          <w:rFonts w:ascii="Calibri" w:hAnsi="Calibri" w:cs="Calibri"/>
          <w:szCs w:val="24"/>
        </w:rPr>
        <w:t xml:space="preserve"> accept</w:t>
      </w:r>
      <w:r w:rsidRPr="00463C42">
        <w:rPr>
          <w:rFonts w:ascii="Calibri" w:hAnsi="Calibri" w:cs="Calibri"/>
          <w:szCs w:val="24"/>
        </w:rPr>
        <w:t>ing</w:t>
      </w:r>
      <w:r w:rsidRPr="00463C42" w:rsidR="00321093">
        <w:rPr>
          <w:rFonts w:ascii="Calibri" w:hAnsi="Calibri" w:cs="Calibri"/>
          <w:szCs w:val="24"/>
        </w:rPr>
        <w:t xml:space="preserve"> paper checks for payment of fees associated with </w:t>
      </w:r>
      <w:r w:rsidRPr="00463C42" w:rsidR="00C349FA">
        <w:rPr>
          <w:rFonts w:ascii="Calibri" w:hAnsi="Calibri" w:cs="Calibri"/>
          <w:szCs w:val="24"/>
        </w:rPr>
        <w:t>renovation, repair and painting (</w:t>
      </w:r>
      <w:r w:rsidRPr="00463C42" w:rsidR="00321093">
        <w:rPr>
          <w:rFonts w:ascii="Calibri" w:hAnsi="Calibri" w:cs="Calibri"/>
          <w:szCs w:val="24"/>
        </w:rPr>
        <w:t>RRP</w:t>
      </w:r>
      <w:r w:rsidRPr="00463C42" w:rsidR="00C349FA">
        <w:rPr>
          <w:rFonts w:ascii="Calibri" w:hAnsi="Calibri" w:cs="Calibri"/>
          <w:szCs w:val="24"/>
        </w:rPr>
        <w:t>)</w:t>
      </w:r>
      <w:r w:rsidRPr="00463C42" w:rsidR="00321093">
        <w:rPr>
          <w:rFonts w:ascii="Calibri" w:hAnsi="Calibri" w:cs="Calibri"/>
          <w:szCs w:val="24"/>
        </w:rPr>
        <w:t xml:space="preserve"> or abatement programs.</w:t>
      </w:r>
      <w:r w:rsidRPr="00463C42" w:rsidR="00396955">
        <w:rPr>
          <w:rFonts w:ascii="Calibri" w:hAnsi="Calibri" w:cs="Calibri"/>
          <w:szCs w:val="24"/>
        </w:rPr>
        <w:t xml:space="preserve"> </w:t>
      </w:r>
      <w:r w:rsidRPr="00463C42" w:rsidR="00E23446">
        <w:rPr>
          <w:rFonts w:ascii="Calibri" w:hAnsi="Calibri" w:cs="Calibri"/>
          <w:szCs w:val="24"/>
        </w:rPr>
        <w:t xml:space="preserve">To conform </w:t>
      </w:r>
      <w:r w:rsidRPr="00463C42">
        <w:rPr>
          <w:rFonts w:ascii="Calibri" w:hAnsi="Calibri" w:cs="Calibri"/>
          <w:szCs w:val="24"/>
        </w:rPr>
        <w:t xml:space="preserve">with </w:t>
      </w:r>
      <w:r w:rsidRPr="00463C42" w:rsidR="00E23446">
        <w:rPr>
          <w:rFonts w:ascii="Calibri" w:hAnsi="Calibri" w:cs="Calibri"/>
          <w:szCs w:val="24"/>
        </w:rPr>
        <w:t>this change</w:t>
      </w:r>
      <w:r w:rsidRPr="00463C42">
        <w:rPr>
          <w:rFonts w:ascii="Calibri" w:hAnsi="Calibri" w:cs="Calibri"/>
          <w:szCs w:val="24"/>
        </w:rPr>
        <w:t>,</w:t>
      </w:r>
      <w:r w:rsidRPr="00463C42" w:rsidR="00E23446">
        <w:rPr>
          <w:rFonts w:ascii="Calibri" w:hAnsi="Calibri" w:cs="Calibri"/>
          <w:szCs w:val="24"/>
        </w:rPr>
        <w:t xml:space="preserve"> EPA is now requiring</w:t>
      </w:r>
      <w:r w:rsidRPr="00463C42">
        <w:rPr>
          <w:rFonts w:ascii="Calibri" w:hAnsi="Calibri" w:cs="Calibri"/>
          <w:szCs w:val="24"/>
        </w:rPr>
        <w:t xml:space="preserve"> electronic</w:t>
      </w:r>
      <w:r w:rsidRPr="00463C42" w:rsidR="00E23446">
        <w:rPr>
          <w:rFonts w:ascii="Calibri" w:hAnsi="Calibri" w:cs="Calibri"/>
          <w:szCs w:val="24"/>
        </w:rPr>
        <w:t xml:space="preserve"> </w:t>
      </w:r>
      <w:r w:rsidRPr="00463C42" w:rsidR="00836174">
        <w:rPr>
          <w:rFonts w:ascii="Calibri" w:hAnsi="Calibri" w:cs="Calibri"/>
          <w:szCs w:val="24"/>
        </w:rPr>
        <w:t>payments</w:t>
      </w:r>
      <w:r w:rsidRPr="00463C42">
        <w:rPr>
          <w:rFonts w:ascii="Calibri" w:hAnsi="Calibri" w:cs="Calibri"/>
          <w:szCs w:val="24"/>
        </w:rPr>
        <w:t xml:space="preserve">. </w:t>
      </w:r>
      <w:r w:rsidRPr="00463C42" w:rsidR="00A534BD">
        <w:rPr>
          <w:rFonts w:ascii="Calibri" w:hAnsi="Calibri" w:cs="Calibri"/>
          <w:szCs w:val="24"/>
        </w:rPr>
        <w:t>To</w:t>
      </w:r>
      <w:r w:rsidRPr="00463C42" w:rsidR="006D22F3">
        <w:rPr>
          <w:rFonts w:ascii="Calibri" w:hAnsi="Calibri" w:cs="Calibri"/>
          <w:szCs w:val="24"/>
        </w:rPr>
        <w:t xml:space="preserve"> </w:t>
      </w:r>
      <w:r w:rsidRPr="00463C42" w:rsidR="00474EDE">
        <w:rPr>
          <w:rFonts w:ascii="Calibri" w:hAnsi="Calibri" w:cs="Calibri"/>
          <w:szCs w:val="24"/>
        </w:rPr>
        <w:t>provide uniformity</w:t>
      </w:r>
      <w:r w:rsidRPr="00463C42" w:rsidR="004451B3">
        <w:rPr>
          <w:rFonts w:ascii="Calibri" w:hAnsi="Calibri" w:cs="Calibri"/>
          <w:szCs w:val="24"/>
        </w:rPr>
        <w:t xml:space="preserve"> across the LBP program, EPA </w:t>
      </w:r>
      <w:r w:rsidRPr="00463C42" w:rsidR="00A534BD">
        <w:rPr>
          <w:rFonts w:ascii="Calibri" w:hAnsi="Calibri" w:cs="Calibri"/>
          <w:szCs w:val="24"/>
        </w:rPr>
        <w:t>also is</w:t>
      </w:r>
      <w:r w:rsidRPr="00463C42" w:rsidR="004451B3">
        <w:rPr>
          <w:rFonts w:ascii="Calibri" w:hAnsi="Calibri" w:cs="Calibri"/>
          <w:szCs w:val="24"/>
        </w:rPr>
        <w:t xml:space="preserve"> requiring </w:t>
      </w:r>
      <w:r w:rsidRPr="00463C42" w:rsidR="00BE748E">
        <w:rPr>
          <w:rFonts w:ascii="Calibri" w:hAnsi="Calibri" w:cs="Calibri"/>
          <w:szCs w:val="24"/>
        </w:rPr>
        <w:t>ab</w:t>
      </w:r>
      <w:r w:rsidRPr="00463C42" w:rsidR="00A534BD">
        <w:rPr>
          <w:rFonts w:ascii="Calibri" w:hAnsi="Calibri" w:cs="Calibri"/>
          <w:szCs w:val="24"/>
        </w:rPr>
        <w:t>a</w:t>
      </w:r>
      <w:r w:rsidRPr="00463C42" w:rsidR="00BE748E">
        <w:rPr>
          <w:rFonts w:ascii="Calibri" w:hAnsi="Calibri" w:cs="Calibri"/>
          <w:szCs w:val="24"/>
        </w:rPr>
        <w:t>t</w:t>
      </w:r>
      <w:r w:rsidRPr="00463C42" w:rsidR="00A534BD">
        <w:rPr>
          <w:rFonts w:ascii="Calibri" w:hAnsi="Calibri" w:cs="Calibri"/>
          <w:szCs w:val="24"/>
        </w:rPr>
        <w:t>e</w:t>
      </w:r>
      <w:r w:rsidRPr="00463C42" w:rsidR="00BE748E">
        <w:rPr>
          <w:rFonts w:ascii="Calibri" w:hAnsi="Calibri" w:cs="Calibri"/>
          <w:szCs w:val="24"/>
        </w:rPr>
        <w:t>ment</w:t>
      </w:r>
      <w:r w:rsidRPr="00463C42" w:rsidR="004451B3">
        <w:rPr>
          <w:rFonts w:ascii="Calibri" w:hAnsi="Calibri" w:cs="Calibri"/>
          <w:szCs w:val="24"/>
        </w:rPr>
        <w:t xml:space="preserve"> and training notifications to be submitted electronically. </w:t>
      </w:r>
    </w:p>
    <w:p w:rsidR="00277D92" w:rsidRPr="00463C42" w:rsidP="003523FA" w14:paraId="5EE3F995" w14:textId="206EFE20">
      <w:pPr>
        <w:pStyle w:val="Heading3"/>
        <w:rPr>
          <w:rFonts w:ascii="Calibri" w:hAnsi="Calibri" w:cs="Calibri"/>
          <w:szCs w:val="24"/>
        </w:rPr>
      </w:pPr>
      <w:r w:rsidRPr="00463C42">
        <w:rPr>
          <w:rFonts w:ascii="Calibri" w:hAnsi="Calibri" w:cs="Calibri"/>
          <w:szCs w:val="24"/>
        </w:rPr>
        <w:t>Section 1018</w:t>
      </w:r>
      <w:r w:rsidRPr="00463C42" w:rsidR="00E21823">
        <w:rPr>
          <w:rFonts w:ascii="Calibri" w:hAnsi="Calibri" w:cs="Calibri"/>
          <w:szCs w:val="24"/>
        </w:rPr>
        <w:t xml:space="preserve"> of Title X</w:t>
      </w:r>
    </w:p>
    <w:p w:rsidR="00277D92" w:rsidRPr="00463C42" w:rsidP="003379A4" w14:paraId="66158A6A" w14:textId="6A2DD2CD">
      <w:pPr>
        <w:tabs>
          <w:tab w:val="left" w:pos="720"/>
          <w:tab w:val="left" w:pos="1080"/>
        </w:tabs>
        <w:rPr>
          <w:rFonts w:ascii="Calibri" w:hAnsi="Calibri" w:cs="Calibri"/>
          <w:szCs w:val="24"/>
        </w:rPr>
      </w:pPr>
      <w:r w:rsidRPr="00463C42">
        <w:rPr>
          <w:rFonts w:ascii="Calibri" w:hAnsi="Calibri" w:cs="Calibri"/>
          <w:szCs w:val="24"/>
        </w:rPr>
        <w:t>The EPA will make use of existing technology to simplify the application and notification processes where available. However, due to the requirements outlined in this ICR, electronic submissions are not generally applicable as submissions are not required to the Agency. Responses to consultations can be sent via electronic mail or other means by preference of the respondent.</w:t>
      </w:r>
    </w:p>
    <w:p w:rsidR="00B41A83" w:rsidRPr="00463C42" w:rsidP="0068004C" w14:paraId="54F4BB56" w14:textId="0F28404B">
      <w:pPr>
        <w:pStyle w:val="Heading2"/>
        <w:rPr>
          <w:rFonts w:ascii="Calibri" w:hAnsi="Calibri" w:cs="Calibri"/>
          <w:i w:val="0"/>
          <w:iCs w:val="0"/>
          <w:szCs w:val="24"/>
        </w:rPr>
      </w:pPr>
      <w:r w:rsidRPr="00463C42">
        <w:rPr>
          <w:rFonts w:ascii="Calibri" w:hAnsi="Calibri" w:cs="Calibri"/>
          <w:i w:val="0"/>
          <w:iCs w:val="0"/>
          <w:szCs w:val="24"/>
        </w:rPr>
        <w:t>4.</w:t>
      </w:r>
      <w:r w:rsidRPr="00463C42">
        <w:rPr>
          <w:rFonts w:ascii="Calibri" w:hAnsi="Calibri" w:cs="Calibri"/>
          <w:szCs w:val="24"/>
        </w:rPr>
        <w:t xml:space="preserve"> </w:t>
      </w:r>
      <w:r w:rsidRPr="00463C42" w:rsidR="00EC4305">
        <w:rPr>
          <w:rFonts w:ascii="Calibri" w:hAnsi="Calibri" w:cs="Calibri"/>
          <w:i w:val="0"/>
          <w:iCs w:val="0"/>
          <w:szCs w:val="24"/>
        </w:rPr>
        <w:t>Describe efforts to identify duplication</w:t>
      </w:r>
      <w:r w:rsidRPr="00463C42" w:rsidR="00E750FD">
        <w:rPr>
          <w:rFonts w:ascii="Calibri" w:hAnsi="Calibri" w:cs="Calibri"/>
          <w:i w:val="0"/>
          <w:iCs w:val="0"/>
          <w:szCs w:val="24"/>
        </w:rPr>
        <w:t>.</w:t>
      </w:r>
      <w:r w:rsidRPr="00463C42">
        <w:rPr>
          <w:rFonts w:ascii="Calibri" w:hAnsi="Calibri" w:cs="Calibri"/>
          <w:i w:val="0"/>
          <w:iCs w:val="0"/>
          <w:szCs w:val="24"/>
        </w:rPr>
        <w:t xml:space="preserve"> </w:t>
      </w:r>
      <w:r w:rsidRPr="00463C42" w:rsidR="00E7134B">
        <w:rPr>
          <w:rFonts w:ascii="Calibri" w:hAnsi="Calibri" w:cs="Calibri"/>
          <w:i w:val="0"/>
          <w:iCs w:val="0"/>
          <w:szCs w:val="24"/>
        </w:rPr>
        <w:t>Show specifically why any similar information already available cannot be used or modified for use for the purposes described in Item 2 above.</w:t>
      </w:r>
    </w:p>
    <w:p w:rsidR="00277D92" w:rsidRPr="00463C42" w:rsidP="003523FA" w14:paraId="7D839B4A" w14:textId="77777777">
      <w:pPr>
        <w:pStyle w:val="Heading3"/>
        <w:rPr>
          <w:rFonts w:ascii="Calibri" w:hAnsi="Calibri" w:cs="Calibri"/>
          <w:szCs w:val="24"/>
        </w:rPr>
      </w:pPr>
      <w:r w:rsidRPr="00463C42">
        <w:rPr>
          <w:rFonts w:ascii="Calibri" w:hAnsi="Calibri" w:cs="Calibri"/>
          <w:szCs w:val="24"/>
        </w:rPr>
        <w:t>TSCA Section 402-404:</w:t>
      </w:r>
    </w:p>
    <w:p w:rsidR="00E750FD" w:rsidRPr="00463C42" w:rsidP="00E750FD" w14:paraId="78A3D4A7" w14:textId="512B69F7">
      <w:pPr>
        <w:numPr>
          <w:ilvl w:val="12"/>
          <w:numId w:val="0"/>
        </w:numPr>
        <w:rPr>
          <w:rFonts w:ascii="Calibri" w:hAnsi="Calibri" w:cs="Calibri"/>
          <w:szCs w:val="24"/>
        </w:rPr>
      </w:pPr>
      <w:r w:rsidRPr="00463C42">
        <w:rPr>
          <w:rFonts w:ascii="Calibri" w:hAnsi="Calibri" w:cs="Calibri"/>
          <w:szCs w:val="24"/>
        </w:rPr>
        <w:t xml:space="preserve">The EPA’s collection pursuant to the TSCA 402/404/406/407 regulations do not duplicate any other collection. </w:t>
      </w:r>
      <w:r w:rsidRPr="00463C42" w:rsidR="002F0B0B">
        <w:rPr>
          <w:rFonts w:ascii="Calibri" w:hAnsi="Calibri" w:cs="Calibri"/>
          <w:szCs w:val="24"/>
        </w:rPr>
        <w:t>F</w:t>
      </w:r>
      <w:r w:rsidRPr="00463C42">
        <w:rPr>
          <w:rFonts w:ascii="Calibri" w:hAnsi="Calibri" w:cs="Calibri"/>
          <w:szCs w:val="24"/>
        </w:rPr>
        <w:t xml:space="preserve">or LBP activities and renovations, or associated </w:t>
      </w:r>
      <w:r w:rsidRPr="00463C42" w:rsidR="00E21823">
        <w:rPr>
          <w:rFonts w:ascii="Calibri" w:hAnsi="Calibri" w:cs="Calibri"/>
          <w:szCs w:val="24"/>
        </w:rPr>
        <w:t xml:space="preserve">authorized </w:t>
      </w:r>
      <w:r w:rsidRPr="00463C42">
        <w:rPr>
          <w:rFonts w:ascii="Calibri" w:hAnsi="Calibri" w:cs="Calibri"/>
          <w:szCs w:val="24"/>
        </w:rPr>
        <w:t>program approval process, there are currently no other Federal requirements for the training and certification of individuals engaged in these activities, for the accreditation of training programs, required standards for the conduct of these activities, or lead hazard information distribution requirements for renovations in target housing or COFs.</w:t>
      </w:r>
    </w:p>
    <w:p w:rsidR="00277D92" w:rsidRPr="00463C42" w:rsidP="003523FA" w14:paraId="48016840" w14:textId="7483E185">
      <w:pPr>
        <w:pStyle w:val="Heading3"/>
        <w:rPr>
          <w:rFonts w:ascii="Calibri" w:hAnsi="Calibri" w:cs="Calibri"/>
          <w:szCs w:val="24"/>
        </w:rPr>
      </w:pPr>
      <w:r w:rsidRPr="00463C42">
        <w:rPr>
          <w:rFonts w:ascii="Calibri" w:hAnsi="Calibri" w:cs="Calibri"/>
          <w:szCs w:val="24"/>
        </w:rPr>
        <w:t>Section 1018</w:t>
      </w:r>
      <w:r w:rsidRPr="00463C42" w:rsidR="00E21823">
        <w:rPr>
          <w:rFonts w:ascii="Calibri" w:hAnsi="Calibri" w:cs="Calibri"/>
          <w:szCs w:val="24"/>
        </w:rPr>
        <w:t xml:space="preserve"> of Title X</w:t>
      </w:r>
    </w:p>
    <w:p w:rsidR="007A1F14" w:rsidRPr="00463C42" w:rsidP="00277D92" w14:paraId="6ACFD657" w14:textId="1FDA9D14">
      <w:pPr>
        <w:rPr>
          <w:rFonts w:ascii="Calibri" w:hAnsi="Calibri" w:cs="Calibri"/>
          <w:szCs w:val="24"/>
        </w:rPr>
      </w:pPr>
      <w:r w:rsidRPr="00463C42">
        <w:rPr>
          <w:rFonts w:ascii="Calibri" w:hAnsi="Calibri" w:cs="Calibri"/>
          <w:szCs w:val="24"/>
        </w:rPr>
        <w:t>The third-party disclosure and recordkeeping requirements covered by this ICR are unique and are not in any way duplicated by another information collection.</w:t>
      </w:r>
    </w:p>
    <w:p w:rsidR="00EC4305" w:rsidRPr="00463C42" w:rsidP="0068004C" w14:paraId="6C50278E" w14:textId="6096E0C5">
      <w:pPr>
        <w:pStyle w:val="Heading2"/>
        <w:rPr>
          <w:rFonts w:ascii="Calibri" w:hAnsi="Calibri" w:cs="Calibri"/>
          <w:i w:val="0"/>
          <w:iCs w:val="0"/>
          <w:szCs w:val="24"/>
        </w:rPr>
      </w:pPr>
      <w:r w:rsidRPr="00463C42">
        <w:rPr>
          <w:rFonts w:ascii="Calibri" w:hAnsi="Calibri" w:cs="Calibri"/>
          <w:i w:val="0"/>
          <w:iCs w:val="0"/>
          <w:szCs w:val="24"/>
        </w:rPr>
        <w:t>5. If the collection of information impacts small businesses or other small entities, describe the methods used to minimize burden.</w:t>
      </w:r>
    </w:p>
    <w:p w:rsidR="00277D92" w:rsidRPr="00463C42" w:rsidP="003523FA" w14:paraId="315472DA" w14:textId="551C6ABE">
      <w:pPr>
        <w:pStyle w:val="Heading3"/>
        <w:rPr>
          <w:rFonts w:ascii="Calibri" w:hAnsi="Calibri" w:cs="Calibri"/>
          <w:szCs w:val="24"/>
        </w:rPr>
      </w:pPr>
      <w:r w:rsidRPr="00463C42">
        <w:rPr>
          <w:rFonts w:ascii="Calibri" w:hAnsi="Calibri" w:cs="Calibri"/>
          <w:szCs w:val="24"/>
        </w:rPr>
        <w:t xml:space="preserve">TSCA Section 402-404 </w:t>
      </w:r>
    </w:p>
    <w:p w:rsidR="00277D92" w:rsidRPr="00463C42" w:rsidP="003523FA" w14:paraId="71E60DC3" w14:textId="3F2C5AD6">
      <w:pPr>
        <w:rPr>
          <w:rFonts w:ascii="Calibri" w:hAnsi="Calibri" w:cs="Calibri"/>
          <w:szCs w:val="24"/>
        </w:rPr>
      </w:pPr>
      <w:r w:rsidRPr="00463C42">
        <w:rPr>
          <w:rFonts w:ascii="Calibri" w:hAnsi="Calibri" w:cs="Calibri"/>
          <w:szCs w:val="24"/>
        </w:rPr>
        <w:t>The EPA believes that the regulatory requirements do not unduly burden small businesses. The certification process for firms and individuals is very simple. The EPA allows flexibility in the way that information is prepared and presented,</w:t>
      </w:r>
      <w:r w:rsidRPr="00463C42" w:rsidR="00A534BD">
        <w:rPr>
          <w:rFonts w:ascii="Calibri" w:hAnsi="Calibri" w:cs="Calibri"/>
          <w:szCs w:val="24"/>
        </w:rPr>
        <w:t xml:space="preserve"> such that small businesses can adopt the least burdensome practices for their situation.</w:t>
      </w:r>
      <w:r w:rsidRPr="00463C42">
        <w:rPr>
          <w:rFonts w:ascii="Calibri" w:hAnsi="Calibri" w:cs="Calibri"/>
          <w:szCs w:val="24"/>
        </w:rPr>
        <w:t xml:space="preserve"> </w:t>
      </w:r>
      <w:r w:rsidRPr="00463C42" w:rsidR="00C51A7E">
        <w:rPr>
          <w:rFonts w:ascii="Calibri" w:hAnsi="Calibri" w:cs="Calibri"/>
          <w:szCs w:val="24"/>
        </w:rPr>
        <w:t>The</w:t>
      </w:r>
      <w:r w:rsidRPr="00463C42">
        <w:rPr>
          <w:rFonts w:ascii="Calibri" w:hAnsi="Calibri" w:cs="Calibri"/>
          <w:szCs w:val="24"/>
        </w:rPr>
        <w:t xml:space="preserve"> EPA’s Central Data Exchange (CDX) </w:t>
      </w:r>
      <w:r w:rsidRPr="00463C42" w:rsidR="00570356">
        <w:rPr>
          <w:rFonts w:ascii="Calibri" w:hAnsi="Calibri" w:cs="Calibri"/>
          <w:szCs w:val="24"/>
        </w:rPr>
        <w:t xml:space="preserve">must </w:t>
      </w:r>
      <w:r w:rsidRPr="00463C42">
        <w:rPr>
          <w:rFonts w:ascii="Calibri" w:hAnsi="Calibri" w:cs="Calibri"/>
          <w:szCs w:val="24"/>
        </w:rPr>
        <w:t xml:space="preserve">be used in </w:t>
      </w:r>
      <w:r w:rsidRPr="00463C42" w:rsidR="008829CA">
        <w:rPr>
          <w:rFonts w:ascii="Calibri" w:hAnsi="Calibri" w:cs="Calibri"/>
          <w:szCs w:val="24"/>
        </w:rPr>
        <w:t>these</w:t>
      </w:r>
      <w:r w:rsidRPr="00463C42">
        <w:rPr>
          <w:rFonts w:ascii="Calibri" w:hAnsi="Calibri" w:cs="Calibri"/>
          <w:szCs w:val="24"/>
        </w:rPr>
        <w:t xml:space="preserve"> instances</w:t>
      </w:r>
      <w:r w:rsidRPr="00463C42" w:rsidR="00985D16">
        <w:rPr>
          <w:rFonts w:ascii="Calibri" w:hAnsi="Calibri" w:cs="Calibri"/>
          <w:szCs w:val="24"/>
        </w:rPr>
        <w:t xml:space="preserve"> as well as for submissions of notifications</w:t>
      </w:r>
      <w:r w:rsidRPr="00463C42" w:rsidR="00585DAD">
        <w:rPr>
          <w:rFonts w:ascii="Calibri" w:hAnsi="Calibri" w:cs="Calibri"/>
          <w:szCs w:val="24"/>
        </w:rPr>
        <w:t>.</w:t>
      </w:r>
    </w:p>
    <w:p w:rsidR="00277D92" w:rsidRPr="00463C42" w:rsidP="003523FA" w14:paraId="150D214C" w14:textId="026F98B7">
      <w:pPr>
        <w:pStyle w:val="Heading3"/>
        <w:rPr>
          <w:rFonts w:ascii="Calibri" w:hAnsi="Calibri" w:cs="Calibri"/>
          <w:szCs w:val="24"/>
        </w:rPr>
      </w:pPr>
      <w:r w:rsidRPr="00463C42">
        <w:rPr>
          <w:rFonts w:ascii="Calibri" w:hAnsi="Calibri" w:cs="Calibri"/>
          <w:szCs w:val="24"/>
        </w:rPr>
        <w:t>Section 1018</w:t>
      </w:r>
      <w:r w:rsidRPr="00463C42" w:rsidR="00E21823">
        <w:rPr>
          <w:rFonts w:ascii="Calibri" w:hAnsi="Calibri" w:cs="Calibri"/>
          <w:szCs w:val="24"/>
        </w:rPr>
        <w:t xml:space="preserve"> of Title X</w:t>
      </w:r>
    </w:p>
    <w:p w:rsidR="00277D92" w:rsidRPr="00463C42" w:rsidP="00277D92" w14:paraId="33C32266" w14:textId="77777777">
      <w:pPr>
        <w:numPr>
          <w:ilvl w:val="12"/>
          <w:numId w:val="0"/>
        </w:numPr>
        <w:rPr>
          <w:rFonts w:ascii="Calibri" w:hAnsi="Calibri" w:cs="Calibri"/>
          <w:szCs w:val="24"/>
        </w:rPr>
      </w:pPr>
      <w:r w:rsidRPr="00463C42">
        <w:rPr>
          <w:rFonts w:ascii="Calibri" w:hAnsi="Calibri" w:cs="Calibri"/>
          <w:szCs w:val="24"/>
        </w:rPr>
        <w:t>The affected population for this rule is largely comprised of small entities, and all of the requirements have been crafted to maximize flexibility. EPA and HUD have also developed guidance and a sample form to further facilitate and assist small entities with compliance.</w:t>
      </w:r>
    </w:p>
    <w:p w:rsidR="00B41A83" w:rsidRPr="00463C42" w:rsidP="0068004C" w14:paraId="2F0363DE" w14:textId="2C2D52AE">
      <w:pPr>
        <w:pStyle w:val="Heading2"/>
        <w:rPr>
          <w:rFonts w:ascii="Calibri" w:hAnsi="Calibri" w:cs="Calibri"/>
          <w:i w:val="0"/>
          <w:iCs w:val="0"/>
          <w:szCs w:val="24"/>
        </w:rPr>
      </w:pPr>
      <w:r w:rsidRPr="00463C42">
        <w:rPr>
          <w:rFonts w:ascii="Calibri" w:hAnsi="Calibri" w:cs="Calibri"/>
          <w:i w:val="0"/>
          <w:iCs w:val="0"/>
          <w:szCs w:val="24"/>
        </w:rPr>
        <w:t xml:space="preserve">6. </w:t>
      </w:r>
      <w:r w:rsidRPr="00463C42" w:rsidR="00EC4305">
        <w:rPr>
          <w:rFonts w:ascii="Calibri" w:hAnsi="Calibri" w:cs="Calibri"/>
          <w:i w:val="0"/>
          <w:iCs w:val="0"/>
          <w:szCs w:val="24"/>
        </w:rPr>
        <w:t>Describe the consequence to Federal program or policy activities if the collection is not conducted or is conducted less frequently, as well as any technical or legal obstacles to reducing burden.</w:t>
      </w:r>
      <w:r w:rsidRPr="00463C42">
        <w:rPr>
          <w:rFonts w:ascii="Calibri" w:hAnsi="Calibri" w:cs="Calibri"/>
          <w:i w:val="0"/>
          <w:iCs w:val="0"/>
          <w:szCs w:val="24"/>
        </w:rPr>
        <w:t xml:space="preserve"> </w:t>
      </w:r>
    </w:p>
    <w:p w:rsidR="00015A39" w:rsidRPr="00463C42" w:rsidP="003523FA" w14:paraId="3A23FF66" w14:textId="1F7B4F83">
      <w:pPr>
        <w:pStyle w:val="Heading3"/>
        <w:rPr>
          <w:rFonts w:ascii="Calibri" w:hAnsi="Calibri" w:cs="Calibri"/>
          <w:szCs w:val="24"/>
        </w:rPr>
      </w:pPr>
      <w:r w:rsidRPr="00463C42">
        <w:rPr>
          <w:rFonts w:ascii="Calibri" w:hAnsi="Calibri" w:cs="Calibri"/>
          <w:szCs w:val="24"/>
        </w:rPr>
        <w:t xml:space="preserve">TSCA Section 402-404 </w:t>
      </w:r>
    </w:p>
    <w:p w:rsidR="003379A4" w:rsidRPr="00463C42" w:rsidP="003523FA" w14:paraId="627C453F" w14:textId="43732777">
      <w:pPr>
        <w:rPr>
          <w:rFonts w:ascii="Calibri" w:hAnsi="Calibri" w:cs="Calibri"/>
          <w:szCs w:val="24"/>
        </w:rPr>
      </w:pPr>
      <w:r w:rsidRPr="00463C42">
        <w:rPr>
          <w:rFonts w:ascii="Calibri" w:hAnsi="Calibri" w:cs="Calibri"/>
          <w:szCs w:val="24"/>
        </w:rPr>
        <w:t xml:space="preserve">Due to the nature of the renovation and LBP activities regulations and their related information collection activities, each activity is a separate and unique event requiring specific notification and documentation. </w:t>
      </w:r>
      <w:r w:rsidRPr="00463C42">
        <w:rPr>
          <w:rFonts w:ascii="Calibri" w:hAnsi="Calibri" w:cs="Calibri"/>
          <w:szCs w:val="24"/>
        </w:rPr>
        <w:t>Under the renovation and LBP activities regulations, individuals and firms must obtain certification and re-certification, each training program must obtain accreditation and re-accreditation as well as specific notification and documentation prior to commencement and upon completion of each LBP activity and renovation course</w:t>
      </w:r>
      <w:r w:rsidRPr="00463C42" w:rsidR="00F149C5">
        <w:rPr>
          <w:rFonts w:ascii="Calibri" w:hAnsi="Calibri" w:cs="Calibri"/>
          <w:szCs w:val="24"/>
        </w:rPr>
        <w:t>.</w:t>
      </w:r>
      <w:r w:rsidRPr="00463C42">
        <w:rPr>
          <w:rFonts w:ascii="Calibri" w:hAnsi="Calibri" w:cs="Calibri"/>
          <w:szCs w:val="24"/>
        </w:rPr>
        <w:t xml:space="preserve"> EPA’s final rule in 2016 </w:t>
      </w:r>
      <w:r w:rsidRPr="00463C42">
        <w:rPr>
          <w:rFonts w:ascii="Calibri" w:hAnsi="Calibri" w:cs="Calibri"/>
          <w:color w:val="000000" w:themeColor="text1"/>
          <w:szCs w:val="24"/>
        </w:rPr>
        <w:t xml:space="preserve">(Lead-based Paint Programs: Amendment to Jurisdiction-Specific Certification and Accreditation Requirements and Renovator Refresher Training Requirements Final Rule, 81 FR 7987, Feb. 17, 2016) </w:t>
      </w:r>
      <w:r w:rsidRPr="00463C42">
        <w:rPr>
          <w:rFonts w:ascii="Calibri" w:hAnsi="Calibri" w:cs="Calibri"/>
          <w:szCs w:val="24"/>
        </w:rPr>
        <w:t xml:space="preserve">revised the renovator training notification requirements to require notifications less frequently for renovator refresher trainings without a hands-on component, </w:t>
      </w:r>
      <w:r w:rsidRPr="00463C42">
        <w:rPr>
          <w:rFonts w:ascii="Calibri" w:hAnsi="Calibri" w:cs="Calibri"/>
          <w:color w:val="000000" w:themeColor="text1"/>
          <w:szCs w:val="24"/>
        </w:rPr>
        <w:t xml:space="preserve">and therefore resulted in less frequent information collection activities. </w:t>
      </w:r>
      <w:r w:rsidRPr="00463C42">
        <w:rPr>
          <w:rFonts w:ascii="Calibri" w:hAnsi="Calibri" w:cs="Calibri"/>
          <w:szCs w:val="24"/>
        </w:rPr>
        <w:t xml:space="preserve">Program approval for states is a one-time activity, although there is ongoing reporting. EPA believes further revisions to regulations that would result in less frequent collection </w:t>
      </w:r>
      <w:r w:rsidRPr="00463C42" w:rsidR="00516DEE">
        <w:rPr>
          <w:rFonts w:ascii="Calibri" w:hAnsi="Calibri" w:cs="Calibri"/>
          <w:szCs w:val="24"/>
        </w:rPr>
        <w:t>would result in EPA being limited or denied the opportunity to monitor whether activities are being performed correctly due to the delay in notifications being received by the Agency until after events occur. Similarly, certification or accreditation applications being submitted require information which EPA uses to determine if accreditation or certification is granted. Due to the nature of the application information needed, less frequent collection would be detrimental to the accreditation/certification process</w:t>
      </w:r>
      <w:r w:rsidRPr="00463C42">
        <w:rPr>
          <w:rFonts w:ascii="Calibri" w:hAnsi="Calibri" w:cs="Calibri"/>
          <w:szCs w:val="24"/>
        </w:rPr>
        <w:t>.</w:t>
      </w:r>
    </w:p>
    <w:p w:rsidR="00015A39" w:rsidRPr="00463C42" w:rsidP="003523FA" w14:paraId="2CB32ED1" w14:textId="0E425F74">
      <w:pPr>
        <w:pStyle w:val="Heading3"/>
        <w:rPr>
          <w:rFonts w:ascii="Calibri" w:hAnsi="Calibri" w:cs="Calibri"/>
          <w:szCs w:val="24"/>
        </w:rPr>
      </w:pPr>
      <w:r w:rsidRPr="00463C42">
        <w:rPr>
          <w:rFonts w:ascii="Calibri" w:hAnsi="Calibri" w:cs="Calibri"/>
          <w:szCs w:val="24"/>
        </w:rPr>
        <w:t>Section 1018</w:t>
      </w:r>
      <w:r w:rsidRPr="00463C42" w:rsidR="00E21823">
        <w:rPr>
          <w:rFonts w:ascii="Calibri" w:hAnsi="Calibri" w:cs="Calibri"/>
          <w:szCs w:val="24"/>
        </w:rPr>
        <w:t xml:space="preserve"> of Title X</w:t>
      </w:r>
    </w:p>
    <w:p w:rsidR="00015A39" w:rsidRPr="00463C42" w:rsidP="00015A39" w14:paraId="7D67B7B5" w14:textId="040D9FC6">
      <w:pPr>
        <w:pStyle w:val="ListParagraph"/>
        <w:keepNext/>
        <w:ind w:left="0"/>
        <w:rPr>
          <w:rFonts w:ascii="Calibri" w:hAnsi="Calibri" w:cs="Calibri"/>
          <w:szCs w:val="24"/>
        </w:rPr>
      </w:pPr>
      <w:r w:rsidRPr="00463C42">
        <w:rPr>
          <w:rFonts w:ascii="Calibri" w:hAnsi="Calibri" w:cs="Calibri"/>
          <w:szCs w:val="24"/>
        </w:rPr>
        <w:t>The third-party disclosure is transaction specific and only occurs when the regulated entities are engaged in a specific transaction, i.e., the sale or lease of target housing.</w:t>
      </w:r>
    </w:p>
    <w:p w:rsidR="00EC4305" w:rsidRPr="00463C42" w:rsidP="0068004C" w14:paraId="4290B85B" w14:textId="5682FFB0">
      <w:pPr>
        <w:pStyle w:val="Heading2"/>
        <w:rPr>
          <w:rFonts w:ascii="Calibri" w:hAnsi="Calibri" w:cs="Calibri"/>
          <w:i w:val="0"/>
          <w:iCs w:val="0"/>
          <w:szCs w:val="24"/>
        </w:rPr>
      </w:pPr>
      <w:r w:rsidRPr="00463C42">
        <w:rPr>
          <w:rFonts w:ascii="Calibri" w:hAnsi="Calibri" w:cs="Calibri"/>
          <w:i w:val="0"/>
          <w:iCs w:val="0"/>
          <w:szCs w:val="24"/>
        </w:rPr>
        <w:t>7. Explain any special circumstances that require the collection to be conducted in a manner inconsistent with OMB guidelines.</w:t>
      </w:r>
    </w:p>
    <w:p w:rsidR="00E7134B" w:rsidRPr="00463C42" w:rsidP="00E7134B" w14:paraId="2188C432" w14:textId="65BDDE8C">
      <w:pPr>
        <w:ind w:left="720" w:hanging="360"/>
        <w:rPr>
          <w:rFonts w:ascii="Calibri" w:hAnsi="Calibri" w:cs="Calibri"/>
          <w:b/>
          <w:bCs/>
          <w:szCs w:val="24"/>
        </w:rPr>
      </w:pPr>
      <w:r w:rsidRPr="00463C42">
        <w:rPr>
          <w:rFonts w:ascii="Calibri" w:hAnsi="Calibri" w:cs="Calibri"/>
          <w:b/>
          <w:bCs/>
          <w:szCs w:val="24"/>
        </w:rPr>
        <w:t xml:space="preserve">a)  requiring respondents to report information to the agency more often than quarterly; </w:t>
      </w:r>
    </w:p>
    <w:p w:rsidR="00E7134B" w:rsidRPr="00463C42" w:rsidP="00E7134B" w14:paraId="16DB7D52" w14:textId="77777777">
      <w:pPr>
        <w:ind w:left="720" w:hanging="360"/>
        <w:rPr>
          <w:rFonts w:ascii="Calibri" w:hAnsi="Calibri" w:cs="Calibri"/>
          <w:b/>
          <w:bCs/>
          <w:szCs w:val="24"/>
        </w:rPr>
      </w:pPr>
      <w:r w:rsidRPr="00463C42">
        <w:rPr>
          <w:rFonts w:ascii="Calibri" w:hAnsi="Calibri" w:cs="Calibri"/>
          <w:b/>
          <w:bCs/>
          <w:szCs w:val="24"/>
        </w:rPr>
        <w:t xml:space="preserve">b)  requiring respondents to prepare a written response to a collection of information in fewer than 30 days after receipt of it; </w:t>
      </w:r>
    </w:p>
    <w:p w:rsidR="00E7134B" w:rsidRPr="00463C42" w:rsidP="00E7134B" w14:paraId="7D636D61" w14:textId="77777777">
      <w:pPr>
        <w:ind w:left="720" w:hanging="360"/>
        <w:rPr>
          <w:rFonts w:ascii="Calibri" w:hAnsi="Calibri" w:cs="Calibri"/>
          <w:b/>
          <w:bCs/>
          <w:szCs w:val="24"/>
        </w:rPr>
      </w:pPr>
      <w:r w:rsidRPr="00463C42">
        <w:rPr>
          <w:rFonts w:ascii="Calibri" w:hAnsi="Calibri" w:cs="Calibri"/>
          <w:b/>
          <w:bCs/>
          <w:szCs w:val="24"/>
        </w:rPr>
        <w:t xml:space="preserve">c)  requiring respondents to submit more than an original and two copies of any document; </w:t>
      </w:r>
    </w:p>
    <w:p w:rsidR="00E7134B" w:rsidRPr="00463C42" w:rsidP="00E7134B" w14:paraId="6A682416" w14:textId="77777777">
      <w:pPr>
        <w:ind w:left="720" w:hanging="360"/>
        <w:rPr>
          <w:rFonts w:ascii="Calibri" w:hAnsi="Calibri" w:cs="Calibri"/>
          <w:b/>
          <w:bCs/>
          <w:szCs w:val="24"/>
        </w:rPr>
      </w:pPr>
      <w:r w:rsidRPr="00463C42">
        <w:rPr>
          <w:rFonts w:ascii="Calibri" w:hAnsi="Calibri" w:cs="Calibri"/>
          <w:b/>
          <w:bCs/>
          <w:szCs w:val="24"/>
        </w:rPr>
        <w:t xml:space="preserve">d)  requiring respondents to retain records, other than health, medical, government contract, grant-in-aid, or tax records, for more than three years; </w:t>
      </w:r>
    </w:p>
    <w:p w:rsidR="00E7134B" w:rsidRPr="00463C42" w:rsidP="00E7134B" w14:paraId="383D57F4" w14:textId="77777777">
      <w:pPr>
        <w:ind w:left="720" w:hanging="360"/>
        <w:rPr>
          <w:rFonts w:ascii="Calibri" w:hAnsi="Calibri" w:cs="Calibri"/>
          <w:b/>
          <w:bCs/>
          <w:szCs w:val="24"/>
        </w:rPr>
      </w:pPr>
      <w:r w:rsidRPr="00463C42">
        <w:rPr>
          <w:rFonts w:ascii="Calibri" w:hAnsi="Calibri" w:cs="Calibri"/>
          <w:b/>
          <w:bCs/>
          <w:szCs w:val="24"/>
        </w:rPr>
        <w:t>e)  in connection with a statistical survey, that is not designed to produce valid and reliable results that can be generalized to the universe of study;</w:t>
      </w:r>
    </w:p>
    <w:p w:rsidR="00E7134B" w:rsidRPr="00463C42" w:rsidP="00E7134B" w14:paraId="2463FE10" w14:textId="77777777">
      <w:pPr>
        <w:ind w:left="720" w:hanging="360"/>
        <w:rPr>
          <w:rFonts w:ascii="Calibri" w:hAnsi="Calibri" w:cs="Calibri"/>
          <w:b/>
          <w:bCs/>
          <w:szCs w:val="24"/>
        </w:rPr>
      </w:pPr>
      <w:r w:rsidRPr="00463C42">
        <w:rPr>
          <w:rFonts w:ascii="Calibri" w:hAnsi="Calibri" w:cs="Calibri"/>
          <w:b/>
          <w:bCs/>
          <w:szCs w:val="24"/>
        </w:rPr>
        <w:t xml:space="preserve">f)   requiring the use of a statistical data classification that has not been reviewed and approved by OMB; </w:t>
      </w:r>
    </w:p>
    <w:p w:rsidR="00E7134B" w:rsidRPr="00463C42" w:rsidP="00E7134B" w14:paraId="2B167E29" w14:textId="77777777">
      <w:pPr>
        <w:ind w:left="720" w:hanging="360"/>
        <w:rPr>
          <w:rFonts w:ascii="Calibri" w:hAnsi="Calibri" w:cs="Calibri"/>
          <w:b/>
          <w:bCs/>
          <w:szCs w:val="24"/>
        </w:rPr>
      </w:pPr>
      <w:r w:rsidRPr="00463C42">
        <w:rPr>
          <w:rFonts w:ascii="Calibri" w:hAnsi="Calibri" w:cs="Calibri"/>
          <w:b/>
          <w:bCs/>
          <w:szCs w:val="24"/>
        </w:rPr>
        <w:t>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E7134B" w:rsidP="00E7134B" w14:paraId="18F2B646" w14:textId="7D40674F">
      <w:pPr>
        <w:ind w:left="720" w:hanging="360"/>
        <w:rPr>
          <w:rFonts w:ascii="Calibri" w:hAnsi="Calibri" w:cs="Calibri"/>
          <w:b/>
          <w:bCs/>
          <w:szCs w:val="24"/>
        </w:rPr>
      </w:pPr>
      <w:r w:rsidRPr="00463C42">
        <w:rPr>
          <w:rFonts w:ascii="Calibri" w:hAnsi="Calibri" w:cs="Calibri"/>
          <w:b/>
          <w:bCs/>
          <w:szCs w:val="24"/>
        </w:rPr>
        <w:t>h)  requiring respondents to submit proprietary trade secrets, or other confidential information unless the agency can demonstrate that it has instituted procedures to protect the information</w:t>
      </w:r>
      <w:r w:rsidRPr="00463C42" w:rsidR="006D3BA0">
        <w:rPr>
          <w:rFonts w:ascii="Calibri" w:hAnsi="Calibri" w:cs="Calibri"/>
          <w:b/>
          <w:bCs/>
          <w:szCs w:val="24"/>
        </w:rPr>
        <w:t>’</w:t>
      </w:r>
      <w:r w:rsidRPr="00463C42">
        <w:rPr>
          <w:rFonts w:ascii="Calibri" w:hAnsi="Calibri" w:cs="Calibri"/>
          <w:b/>
          <w:bCs/>
          <w:szCs w:val="24"/>
        </w:rPr>
        <w:t xml:space="preserve">s confidentiality to the extent permitted by law.  </w:t>
      </w:r>
    </w:p>
    <w:p w:rsidR="00593B55" w:rsidRPr="00593B55" w:rsidP="00593B55" w14:paraId="747D1438" w14:textId="77777777">
      <w:pPr>
        <w:spacing w:after="0" w:line="240" w:lineRule="auto"/>
        <w:ind w:left="720" w:hanging="360"/>
        <w:rPr>
          <w:rFonts w:ascii="Calibri" w:hAnsi="Calibri" w:cs="Calibri"/>
          <w:shd w:val="clear" w:color="auto" w:fill="FFFFFF"/>
        </w:rPr>
      </w:pPr>
      <w:r w:rsidRPr="00593B55">
        <w:rPr>
          <w:rFonts w:ascii="Calibri" w:hAnsi="Calibri" w:cs="Calibri"/>
          <w:shd w:val="clear" w:color="auto" w:fill="FFFFFF"/>
        </w:rPr>
        <w:t xml:space="preserve">The collection does not create special circumstances requiring justification under 5 </w:t>
      </w:r>
      <w:r w:rsidRPr="00593B55">
        <w:rPr>
          <w:rFonts w:ascii="Calibri" w:hAnsi="Calibri" w:cs="Calibri"/>
          <w:shd w:val="clear" w:color="auto" w:fill="FFFFFF"/>
        </w:rPr>
        <w:t>CFR</w:t>
      </w:r>
    </w:p>
    <w:p w:rsidR="00463C42" w:rsidRPr="00593B55" w:rsidP="00593B55" w14:paraId="50B1434B" w14:textId="4501E363">
      <w:pPr>
        <w:spacing w:after="0" w:line="240" w:lineRule="auto"/>
        <w:ind w:left="720" w:hanging="360"/>
        <w:rPr>
          <w:rFonts w:ascii="Calibri" w:hAnsi="Calibri" w:cs="Calibri"/>
          <w:b/>
          <w:bCs/>
          <w:szCs w:val="24"/>
        </w:rPr>
      </w:pPr>
      <w:r w:rsidRPr="00593B55">
        <w:rPr>
          <w:rFonts w:ascii="Calibri" w:hAnsi="Calibri" w:cs="Calibri"/>
          <w:shd w:val="clear" w:color="auto" w:fill="FFFFFF"/>
        </w:rPr>
        <w:t>1320.5.</w:t>
      </w:r>
    </w:p>
    <w:p w:rsidR="00E7134B" w:rsidRPr="00463C42" w:rsidP="0068004C" w14:paraId="31EABCC3" w14:textId="77777777">
      <w:pPr>
        <w:pStyle w:val="Heading2"/>
        <w:rPr>
          <w:rFonts w:ascii="Calibri" w:hAnsi="Calibri" w:cs="Calibri"/>
          <w:i w:val="0"/>
          <w:iCs w:val="0"/>
          <w:szCs w:val="24"/>
        </w:rPr>
      </w:pPr>
      <w:r w:rsidRPr="00463C42">
        <w:rPr>
          <w:rFonts w:ascii="Calibri" w:hAnsi="Calibri" w:cs="Calibri"/>
          <w:i w:val="0"/>
          <w:iCs w:val="0"/>
          <w:szCs w:val="24"/>
        </w:rPr>
        <w:t xml:space="preserve">8. </w:t>
      </w:r>
      <w:r w:rsidRPr="00463C42" w:rsidR="00EC4305">
        <w:rPr>
          <w:rFonts w:ascii="Calibri" w:hAnsi="Calibri" w:cs="Calibri"/>
          <w:i w:val="0"/>
          <w:iCs w:val="0"/>
          <w:szCs w:val="24"/>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in response to the comments. Specifically address comments received on cost and hour burden. </w:t>
      </w:r>
    </w:p>
    <w:p w:rsidR="00015A39" w:rsidRPr="00463C42" w:rsidP="00015A39" w14:paraId="3D4ADFEA" w14:textId="062AA38D">
      <w:pPr>
        <w:pStyle w:val="Heading2"/>
        <w:rPr>
          <w:rFonts w:ascii="Calibri" w:hAnsi="Calibri" w:cs="Calibri"/>
          <w:bCs/>
          <w:szCs w:val="24"/>
          <w:u w:val="single"/>
        </w:rPr>
      </w:pPr>
      <w:r w:rsidRPr="00463C42">
        <w:rPr>
          <w:rFonts w:ascii="Calibri" w:hAnsi="Calibri" w:cs="Calibri"/>
          <w:i w:val="0"/>
          <w:iCs w:val="0"/>
          <w:szCs w:val="24"/>
        </w:rPr>
        <w:t>Describe efforts to consult with persons outside EPA to obtain their views on the availability of data, frequency of collection, the clarity of instructions and recordkeeping, disclosure, or reporting format (if any), and on the data elements to be recorded, disclosed, or report.</w:t>
      </w:r>
      <w:r w:rsidRPr="00463C42" w:rsidR="00B41A83">
        <w:rPr>
          <w:rFonts w:ascii="Calibri" w:hAnsi="Calibri" w:cs="Calibri"/>
          <w:i w:val="0"/>
          <w:iCs w:val="0"/>
          <w:szCs w:val="24"/>
        </w:rPr>
        <w:t xml:space="preserve"> </w:t>
      </w:r>
    </w:p>
    <w:p w:rsidR="00E327A8" w:rsidRPr="00463C42" w:rsidP="59E4EAAC" w14:paraId="2EBDDBFB" w14:textId="25788F03">
      <w:pPr>
        <w:rPr>
          <w:rFonts w:ascii="Calibri" w:hAnsi="Calibri" w:cs="Calibri"/>
          <w:szCs w:val="24"/>
        </w:rPr>
      </w:pPr>
      <w:r w:rsidRPr="00463C42">
        <w:rPr>
          <w:rFonts w:ascii="Calibri" w:hAnsi="Calibri" w:cs="Calibri"/>
          <w:szCs w:val="24"/>
        </w:rPr>
        <w:t>EPA developed proposed changes to the Reconsideration of the Dust-Lead Hazard Standards and Dust-Lead Post-Abatement Clearance Levels rule and published them in the Federal Register for public comment (</w:t>
      </w:r>
      <w:r w:rsidRPr="00463C42" w:rsidR="008D0689">
        <w:rPr>
          <w:rFonts w:ascii="Calibri" w:hAnsi="Calibri" w:cs="Calibri"/>
          <w:szCs w:val="24"/>
        </w:rPr>
        <w:t>88</w:t>
      </w:r>
      <w:r w:rsidRPr="00463C42">
        <w:rPr>
          <w:rFonts w:ascii="Calibri" w:hAnsi="Calibri" w:cs="Calibri"/>
          <w:szCs w:val="24"/>
        </w:rPr>
        <w:t xml:space="preserve"> FR </w:t>
      </w:r>
      <w:r w:rsidRPr="00463C42" w:rsidR="008D0689">
        <w:rPr>
          <w:rFonts w:ascii="Calibri" w:hAnsi="Calibri" w:cs="Calibri"/>
          <w:szCs w:val="24"/>
        </w:rPr>
        <w:t>50444</w:t>
      </w:r>
      <w:r w:rsidRPr="00463C42">
        <w:rPr>
          <w:rFonts w:ascii="Calibri" w:hAnsi="Calibri" w:cs="Calibri"/>
          <w:szCs w:val="24"/>
        </w:rPr>
        <w:t xml:space="preserve">, </w:t>
      </w:r>
      <w:r w:rsidRPr="00463C42" w:rsidR="00516DEE">
        <w:rPr>
          <w:rFonts w:ascii="Calibri" w:hAnsi="Calibri" w:cs="Calibri"/>
          <w:szCs w:val="24"/>
        </w:rPr>
        <w:t>August 1</w:t>
      </w:r>
      <w:r w:rsidRPr="00463C42">
        <w:rPr>
          <w:rFonts w:ascii="Calibri" w:hAnsi="Calibri" w:cs="Calibri"/>
          <w:szCs w:val="24"/>
        </w:rPr>
        <w:t xml:space="preserve">, </w:t>
      </w:r>
      <w:r w:rsidRPr="00463C42" w:rsidR="00516DEE">
        <w:rPr>
          <w:rFonts w:ascii="Calibri" w:hAnsi="Calibri" w:cs="Calibri"/>
          <w:szCs w:val="24"/>
        </w:rPr>
        <w:t>2023</w:t>
      </w:r>
      <w:r w:rsidRPr="00463C42">
        <w:rPr>
          <w:rFonts w:ascii="Calibri" w:hAnsi="Calibri" w:cs="Calibri"/>
          <w:szCs w:val="24"/>
        </w:rPr>
        <w:t>).</w:t>
      </w:r>
      <w:r w:rsidRPr="00463C42" w:rsidR="00181D20">
        <w:rPr>
          <w:rFonts w:ascii="Calibri" w:hAnsi="Calibri" w:cs="Calibri"/>
          <w:szCs w:val="24"/>
        </w:rPr>
        <w:t xml:space="preserve"> </w:t>
      </w:r>
      <w:r w:rsidRPr="00463C42">
        <w:rPr>
          <w:rFonts w:ascii="Calibri" w:hAnsi="Calibri" w:cs="Calibri"/>
          <w:szCs w:val="24"/>
        </w:rPr>
        <w:t>The proposed rulemaking served as the public notice for this ICR amendment, which is available in the public docket. Interested parties were directed to submit comments referencing Docket ID No. EPA-HQ-OPPT</w:t>
      </w:r>
      <w:r w:rsidRPr="00463C42" w:rsidR="00516DEE">
        <w:rPr>
          <w:rFonts w:ascii="Calibri" w:hAnsi="Calibri" w:cs="Calibri"/>
          <w:szCs w:val="24"/>
        </w:rPr>
        <w:t>-2023-0231</w:t>
      </w:r>
      <w:r w:rsidRPr="00463C42">
        <w:rPr>
          <w:rFonts w:ascii="Calibri" w:hAnsi="Calibri" w:cs="Calibri"/>
          <w:szCs w:val="24"/>
        </w:rPr>
        <w:t xml:space="preserve">. </w:t>
      </w:r>
      <w:r w:rsidRPr="00463C42" w:rsidR="006336E0">
        <w:rPr>
          <w:rFonts w:ascii="Calibri" w:hAnsi="Calibri" w:cs="Calibri"/>
          <w:szCs w:val="24"/>
        </w:rPr>
        <w:t>The request for comments on the information collection was at 88 FR 50476.</w:t>
      </w:r>
      <w:r w:rsidRPr="00463C42">
        <w:rPr>
          <w:rFonts w:ascii="Calibri" w:hAnsi="Calibri" w:cs="Calibri"/>
          <w:szCs w:val="24"/>
        </w:rPr>
        <w:t>The final rule, Economic Analysis, and ICR were developed with consideration of comments received from the public in response to the notice of proposed rulemaking.</w:t>
      </w:r>
    </w:p>
    <w:p w:rsidR="00E327A8" w:rsidRPr="00463C42" w:rsidP="00E327A8" w14:paraId="44ACE5A7" w14:textId="743833D6">
      <w:pPr>
        <w:rPr>
          <w:rFonts w:ascii="Calibri" w:hAnsi="Calibri" w:cs="Calibri"/>
          <w:szCs w:val="24"/>
        </w:rPr>
      </w:pPr>
      <w:r w:rsidRPr="00463C42">
        <w:rPr>
          <w:rFonts w:ascii="Calibri" w:hAnsi="Calibri" w:cs="Calibri"/>
          <w:szCs w:val="24"/>
        </w:rPr>
        <w:t>EPA has developed a Response to Comments document that summarizes the comments received and EPA’s responses that were not included and responded to in the preamble. This document is available in the docket for the rulemaking (EPA-HQ-OPPT-</w:t>
      </w:r>
      <w:r w:rsidRPr="00463C42" w:rsidR="00516DEE">
        <w:rPr>
          <w:rFonts w:ascii="Calibri" w:hAnsi="Calibri" w:cs="Calibri"/>
          <w:szCs w:val="24"/>
        </w:rPr>
        <w:t>2023-0231</w:t>
      </w:r>
      <w:r w:rsidRPr="00463C42">
        <w:rPr>
          <w:rFonts w:ascii="Calibri" w:hAnsi="Calibri" w:cs="Calibri"/>
          <w:szCs w:val="24"/>
        </w:rPr>
        <w:t>). In addition, a summary of the comment received on the ICR, and EPA’s response are summarized below.</w:t>
      </w:r>
    </w:p>
    <w:p w:rsidR="001122DA" w:rsidRPr="00463C42" w:rsidP="001122DA" w14:paraId="07DC0B46" w14:textId="2C83169E">
      <w:pPr>
        <w:rPr>
          <w:rFonts w:ascii="Calibri" w:hAnsi="Calibri" w:cs="Calibri"/>
          <w:szCs w:val="24"/>
        </w:rPr>
      </w:pPr>
      <w:r w:rsidRPr="00463C42">
        <w:rPr>
          <w:rFonts w:ascii="Calibri" w:hAnsi="Calibri" w:cs="Calibri"/>
          <w:szCs w:val="24"/>
        </w:rPr>
        <w:t>EPA did not receive comments on the cost or hour burden of the information collection.</w:t>
      </w:r>
    </w:p>
    <w:p w:rsidR="00DE6EAF" w:rsidRPr="00463C42" w:rsidP="003523FA" w14:paraId="2BEDC3D6" w14:textId="3D21F3FF">
      <w:pPr>
        <w:rPr>
          <w:rFonts w:ascii="Calibri" w:hAnsi="Calibri" w:cs="Calibri"/>
          <w:szCs w:val="24"/>
        </w:rPr>
      </w:pPr>
      <w:r w:rsidRPr="00463C42">
        <w:rPr>
          <w:rFonts w:ascii="Calibri" w:hAnsi="Calibri" w:cs="Calibri"/>
          <w:szCs w:val="24"/>
        </w:rPr>
        <w:t>While not specifically commenting on the information collection, one commenter (</w:t>
      </w:r>
      <w:r w:rsidRPr="00463C42" w:rsidR="009772D7">
        <w:rPr>
          <w:rFonts w:ascii="Calibri" w:hAnsi="Calibri" w:cs="Calibri"/>
          <w:szCs w:val="24"/>
        </w:rPr>
        <w:t>EPA-HQ-OPPT-2023-0231-0527</w:t>
      </w:r>
      <w:r w:rsidRPr="00463C42">
        <w:rPr>
          <w:rFonts w:ascii="Calibri" w:hAnsi="Calibri" w:cs="Calibri"/>
          <w:szCs w:val="24"/>
        </w:rPr>
        <w:t>)</w:t>
      </w:r>
      <w:r w:rsidRPr="00463C42" w:rsidR="00820AA3">
        <w:rPr>
          <w:rFonts w:ascii="Calibri" w:hAnsi="Calibri" w:cs="Calibri"/>
          <w:szCs w:val="24"/>
        </w:rPr>
        <w:t xml:space="preserve"> requested that EPA continue to allow lead-abatement professionals to submit payments and applications </w:t>
      </w:r>
      <w:r w:rsidRPr="00463C42" w:rsidR="00BE1C60">
        <w:rPr>
          <w:rFonts w:ascii="Calibri" w:hAnsi="Calibri" w:cs="Calibri"/>
          <w:szCs w:val="24"/>
        </w:rPr>
        <w:t xml:space="preserve">in </w:t>
      </w:r>
      <w:r w:rsidRPr="00463C42" w:rsidR="00820AA3">
        <w:rPr>
          <w:rFonts w:ascii="Calibri" w:hAnsi="Calibri" w:cs="Calibri"/>
          <w:szCs w:val="24"/>
        </w:rPr>
        <w:t>hard-copy</w:t>
      </w:r>
      <w:r w:rsidRPr="00463C42" w:rsidR="00BE1C60">
        <w:rPr>
          <w:rFonts w:ascii="Calibri" w:hAnsi="Calibri" w:cs="Calibri"/>
          <w:szCs w:val="24"/>
        </w:rPr>
        <w:t xml:space="preserve"> instead of requiring </w:t>
      </w:r>
      <w:r w:rsidRPr="00463C42" w:rsidR="0093635E">
        <w:rPr>
          <w:rFonts w:ascii="Calibri" w:hAnsi="Calibri" w:cs="Calibri"/>
          <w:szCs w:val="24"/>
        </w:rPr>
        <w:t xml:space="preserve">them to be submitted electronically, </w:t>
      </w:r>
      <w:r w:rsidRPr="00463C42" w:rsidR="00873706">
        <w:rPr>
          <w:rFonts w:ascii="Calibri" w:hAnsi="Calibri" w:cs="Calibri"/>
          <w:szCs w:val="24"/>
        </w:rPr>
        <w:t xml:space="preserve">to accommodate members of the workforce with limited technological proficiency or access.  </w:t>
      </w:r>
    </w:p>
    <w:p w:rsidR="00F44AF2" w:rsidRPr="00463C42" w:rsidP="003523FA" w14:paraId="06917779" w14:textId="5C357DEA">
      <w:pPr>
        <w:rPr>
          <w:rFonts w:ascii="Calibri" w:hAnsi="Calibri" w:cs="Calibri"/>
          <w:szCs w:val="24"/>
        </w:rPr>
      </w:pPr>
      <w:r w:rsidRPr="00463C42">
        <w:rPr>
          <w:rFonts w:ascii="Calibri" w:hAnsi="Calibri" w:cs="Calibri"/>
          <w:szCs w:val="24"/>
        </w:rPr>
        <w:t xml:space="preserve">EPA disagrees that it should continue to allow </w:t>
      </w:r>
      <w:r w:rsidRPr="00463C42" w:rsidR="00676E73">
        <w:rPr>
          <w:rFonts w:ascii="Calibri" w:hAnsi="Calibri" w:cs="Calibri"/>
          <w:szCs w:val="24"/>
        </w:rPr>
        <w:t>payments</w:t>
      </w:r>
      <w:r w:rsidRPr="00463C42" w:rsidR="006442A8">
        <w:rPr>
          <w:rFonts w:ascii="Calibri" w:hAnsi="Calibri" w:cs="Calibri"/>
          <w:szCs w:val="24"/>
        </w:rPr>
        <w:t xml:space="preserve">, applications, and notifications to be submitted in hard copy. </w:t>
      </w:r>
      <w:r w:rsidRPr="00463C42" w:rsidR="008808E8">
        <w:rPr>
          <w:rFonts w:ascii="Calibri" w:hAnsi="Calibri" w:cs="Calibri"/>
          <w:szCs w:val="24"/>
        </w:rPr>
        <w:t>T</w:t>
      </w:r>
      <w:r w:rsidRPr="00463C42" w:rsidR="00C36A98">
        <w:rPr>
          <w:rFonts w:ascii="Calibri" w:hAnsi="Calibri" w:cs="Calibri"/>
          <w:szCs w:val="24"/>
        </w:rPr>
        <w:t xml:space="preserve">he U.S. Treasury Department </w:t>
      </w:r>
      <w:r w:rsidRPr="00463C42" w:rsidR="008808E8">
        <w:rPr>
          <w:rFonts w:ascii="Calibri" w:hAnsi="Calibri" w:cs="Calibri"/>
          <w:szCs w:val="24"/>
        </w:rPr>
        <w:t xml:space="preserve">began requiring electronic payment of </w:t>
      </w:r>
      <w:r w:rsidRPr="00463C42" w:rsidR="002813E2">
        <w:rPr>
          <w:rFonts w:ascii="Calibri" w:hAnsi="Calibri" w:cs="Calibri"/>
          <w:szCs w:val="24"/>
        </w:rPr>
        <w:t xml:space="preserve">fees for the lead abatement and lead renovation, repair and painting programs in 2016. </w:t>
      </w:r>
      <w:r w:rsidRPr="00463C42" w:rsidR="00C36A98">
        <w:rPr>
          <w:rFonts w:ascii="Calibri" w:hAnsi="Calibri" w:cs="Calibri"/>
          <w:szCs w:val="24"/>
        </w:rPr>
        <w:t xml:space="preserve">Therefore, EPA </w:t>
      </w:r>
      <w:r w:rsidRPr="00463C42" w:rsidR="005A5E0B">
        <w:rPr>
          <w:rFonts w:ascii="Calibri" w:hAnsi="Calibri" w:cs="Calibri"/>
          <w:szCs w:val="24"/>
        </w:rPr>
        <w:t xml:space="preserve">has </w:t>
      </w:r>
      <w:r w:rsidRPr="00463C42" w:rsidR="00C36A98">
        <w:rPr>
          <w:rFonts w:ascii="Calibri" w:hAnsi="Calibri" w:cs="Calibri"/>
          <w:szCs w:val="24"/>
        </w:rPr>
        <w:t>amend</w:t>
      </w:r>
      <w:r w:rsidRPr="00463C42" w:rsidR="005A5E0B">
        <w:rPr>
          <w:rFonts w:ascii="Calibri" w:hAnsi="Calibri" w:cs="Calibri"/>
          <w:szCs w:val="24"/>
        </w:rPr>
        <w:t>ed it</w:t>
      </w:r>
      <w:r w:rsidRPr="00463C42" w:rsidR="009862E7">
        <w:rPr>
          <w:rFonts w:ascii="Calibri" w:hAnsi="Calibri" w:cs="Calibri"/>
          <w:szCs w:val="24"/>
        </w:rPr>
        <w:t>s</w:t>
      </w:r>
      <w:r w:rsidRPr="00463C42" w:rsidR="005A5E0B">
        <w:rPr>
          <w:rFonts w:ascii="Calibri" w:hAnsi="Calibri" w:cs="Calibri"/>
          <w:szCs w:val="24"/>
        </w:rPr>
        <w:t xml:space="preserve"> </w:t>
      </w:r>
      <w:r w:rsidRPr="00463C42" w:rsidR="00B95114">
        <w:rPr>
          <w:rFonts w:ascii="Calibri" w:hAnsi="Calibri" w:cs="Calibri"/>
          <w:szCs w:val="24"/>
        </w:rPr>
        <w:t xml:space="preserve">lead-based paint regulations </w:t>
      </w:r>
      <w:r w:rsidRPr="00463C42" w:rsidR="00C0413A">
        <w:rPr>
          <w:rFonts w:ascii="Calibri" w:hAnsi="Calibri" w:cs="Calibri"/>
          <w:szCs w:val="24"/>
        </w:rPr>
        <w:t>to</w:t>
      </w:r>
      <w:r w:rsidRPr="00463C42" w:rsidR="00C36A98">
        <w:rPr>
          <w:rFonts w:ascii="Calibri" w:hAnsi="Calibri" w:cs="Calibri"/>
          <w:szCs w:val="24"/>
        </w:rPr>
        <w:t xml:space="preserve"> require payments to be made only electronically via CDX or a successor platform.</w:t>
      </w:r>
      <w:r w:rsidRPr="00463C42" w:rsidR="00E9667C">
        <w:rPr>
          <w:rFonts w:ascii="Calibri" w:hAnsi="Calibri" w:cs="Calibri"/>
          <w:szCs w:val="24"/>
        </w:rPr>
        <w:t xml:space="preserve"> Given that </w:t>
      </w:r>
      <w:r w:rsidRPr="00463C42" w:rsidR="003119A1">
        <w:rPr>
          <w:rFonts w:ascii="Calibri" w:hAnsi="Calibri" w:cs="Calibri"/>
          <w:szCs w:val="24"/>
        </w:rPr>
        <w:t xml:space="preserve">respondents must </w:t>
      </w:r>
      <w:r w:rsidRPr="00463C42" w:rsidR="00AB3917">
        <w:rPr>
          <w:rFonts w:ascii="Calibri" w:hAnsi="Calibri" w:cs="Calibri"/>
          <w:szCs w:val="24"/>
        </w:rPr>
        <w:t xml:space="preserve">be able to make </w:t>
      </w:r>
      <w:r w:rsidRPr="00463C42" w:rsidR="00E9667C">
        <w:rPr>
          <w:rFonts w:ascii="Calibri" w:hAnsi="Calibri" w:cs="Calibri"/>
          <w:szCs w:val="24"/>
        </w:rPr>
        <w:t xml:space="preserve">payments </w:t>
      </w:r>
      <w:r w:rsidRPr="00463C42" w:rsidR="003119A1">
        <w:rPr>
          <w:rFonts w:ascii="Calibri" w:hAnsi="Calibri" w:cs="Calibri"/>
          <w:szCs w:val="24"/>
        </w:rPr>
        <w:t>electronically</w:t>
      </w:r>
      <w:r w:rsidRPr="00463C42" w:rsidR="009862E7">
        <w:rPr>
          <w:rFonts w:ascii="Calibri" w:hAnsi="Calibri" w:cs="Calibri"/>
          <w:szCs w:val="24"/>
        </w:rPr>
        <w:t xml:space="preserve"> (due to the existing Treasury Department requirements)</w:t>
      </w:r>
      <w:r w:rsidRPr="00463C42" w:rsidR="003119A1">
        <w:rPr>
          <w:rFonts w:ascii="Calibri" w:hAnsi="Calibri" w:cs="Calibri"/>
          <w:szCs w:val="24"/>
        </w:rPr>
        <w:t xml:space="preserve">, </w:t>
      </w:r>
      <w:r w:rsidRPr="00463C42" w:rsidR="00051598">
        <w:rPr>
          <w:rFonts w:ascii="Calibri" w:hAnsi="Calibri" w:cs="Calibri"/>
          <w:szCs w:val="24"/>
        </w:rPr>
        <w:t xml:space="preserve">they </w:t>
      </w:r>
      <w:r w:rsidRPr="00463C42" w:rsidR="00BE5309">
        <w:rPr>
          <w:rFonts w:ascii="Calibri" w:hAnsi="Calibri" w:cs="Calibri"/>
          <w:szCs w:val="24"/>
        </w:rPr>
        <w:t xml:space="preserve">already have the necessary access and technological proficiency. </w:t>
      </w:r>
      <w:r w:rsidRPr="00463C42" w:rsidR="00BB27C5">
        <w:rPr>
          <w:rFonts w:ascii="Calibri" w:hAnsi="Calibri" w:cs="Calibri"/>
          <w:szCs w:val="24"/>
        </w:rPr>
        <w:t xml:space="preserve">Therefore, </w:t>
      </w:r>
      <w:r w:rsidRPr="00463C42" w:rsidR="003119A1">
        <w:rPr>
          <w:rFonts w:ascii="Calibri" w:hAnsi="Calibri" w:cs="Calibri"/>
          <w:szCs w:val="24"/>
        </w:rPr>
        <w:t xml:space="preserve">EPA believes it is appropriate to require </w:t>
      </w:r>
      <w:r w:rsidRPr="00463C42" w:rsidR="00AB3917">
        <w:rPr>
          <w:rFonts w:ascii="Calibri" w:hAnsi="Calibri" w:cs="Calibri"/>
          <w:szCs w:val="24"/>
        </w:rPr>
        <w:t xml:space="preserve">them to </w:t>
      </w:r>
      <w:r w:rsidRPr="00463C42" w:rsidR="00BB27C5">
        <w:rPr>
          <w:rFonts w:ascii="Calibri" w:hAnsi="Calibri" w:cs="Calibri"/>
          <w:szCs w:val="24"/>
        </w:rPr>
        <w:t xml:space="preserve">also </w:t>
      </w:r>
      <w:r w:rsidRPr="00463C42" w:rsidR="00AB3917">
        <w:rPr>
          <w:rFonts w:ascii="Calibri" w:hAnsi="Calibri" w:cs="Calibri"/>
          <w:szCs w:val="24"/>
        </w:rPr>
        <w:t>submit applica</w:t>
      </w:r>
      <w:r w:rsidRPr="00463C42" w:rsidR="001C0883">
        <w:rPr>
          <w:rFonts w:ascii="Calibri" w:hAnsi="Calibri" w:cs="Calibri"/>
          <w:szCs w:val="24"/>
        </w:rPr>
        <w:t>t</w:t>
      </w:r>
      <w:r w:rsidRPr="00463C42" w:rsidR="00AB3917">
        <w:rPr>
          <w:rFonts w:ascii="Calibri" w:hAnsi="Calibri" w:cs="Calibri"/>
          <w:szCs w:val="24"/>
        </w:rPr>
        <w:t>ions and no</w:t>
      </w:r>
      <w:r w:rsidRPr="00463C42" w:rsidR="00226DC2">
        <w:rPr>
          <w:rFonts w:ascii="Calibri" w:hAnsi="Calibri" w:cs="Calibri"/>
          <w:szCs w:val="24"/>
        </w:rPr>
        <w:t>t</w:t>
      </w:r>
      <w:r w:rsidRPr="00463C42" w:rsidR="00AB3917">
        <w:rPr>
          <w:rFonts w:ascii="Calibri" w:hAnsi="Calibri" w:cs="Calibri"/>
          <w:szCs w:val="24"/>
        </w:rPr>
        <w:t>ifications elec</w:t>
      </w:r>
      <w:r w:rsidRPr="00463C42" w:rsidR="00226DC2">
        <w:rPr>
          <w:rFonts w:ascii="Calibri" w:hAnsi="Calibri" w:cs="Calibri"/>
          <w:szCs w:val="24"/>
        </w:rPr>
        <w:t xml:space="preserve">tronically. </w:t>
      </w:r>
      <w:r w:rsidRPr="00463C42" w:rsidR="00A921F7">
        <w:rPr>
          <w:rFonts w:ascii="Calibri" w:hAnsi="Calibri" w:cs="Calibri"/>
          <w:szCs w:val="24"/>
        </w:rPr>
        <w:t xml:space="preserve">This will </w:t>
      </w:r>
      <w:r w:rsidRPr="00463C42" w:rsidR="00F874DB">
        <w:rPr>
          <w:rFonts w:ascii="Calibri" w:hAnsi="Calibri" w:cs="Calibri"/>
          <w:szCs w:val="24"/>
        </w:rPr>
        <w:t xml:space="preserve">also </w:t>
      </w:r>
      <w:r w:rsidRPr="00463C42" w:rsidR="00BB27C5">
        <w:rPr>
          <w:rFonts w:ascii="Calibri" w:hAnsi="Calibri" w:cs="Calibri"/>
          <w:szCs w:val="24"/>
        </w:rPr>
        <w:t xml:space="preserve">reduce </w:t>
      </w:r>
      <w:r w:rsidRPr="00463C42" w:rsidR="00F874DB">
        <w:rPr>
          <w:rFonts w:ascii="Calibri" w:hAnsi="Calibri" w:cs="Calibri"/>
          <w:szCs w:val="24"/>
        </w:rPr>
        <w:t xml:space="preserve">EPA’s costs </w:t>
      </w:r>
      <w:r w:rsidRPr="00463C42" w:rsidR="00351DFD">
        <w:rPr>
          <w:rFonts w:ascii="Calibri" w:hAnsi="Calibri" w:cs="Calibri"/>
          <w:szCs w:val="24"/>
        </w:rPr>
        <w:t xml:space="preserve">for maintaining a fax machine and for data entry to </w:t>
      </w:r>
      <w:r w:rsidRPr="00463C42" w:rsidR="0066732D">
        <w:rPr>
          <w:rFonts w:ascii="Calibri" w:hAnsi="Calibri" w:cs="Calibri"/>
          <w:szCs w:val="24"/>
        </w:rPr>
        <w:t xml:space="preserve">enter information submitted in hard copy </w:t>
      </w:r>
      <w:r w:rsidRPr="00463C42" w:rsidR="003532B8">
        <w:rPr>
          <w:rFonts w:ascii="Calibri" w:hAnsi="Calibri" w:cs="Calibri"/>
          <w:szCs w:val="24"/>
        </w:rPr>
        <w:t>into the Agency’s FLPP database.</w:t>
      </w:r>
    </w:p>
    <w:p w:rsidR="00AF3D17" w:rsidRPr="00463C42" w:rsidP="003523FA" w14:paraId="311E2487" w14:textId="4DDB8358">
      <w:pPr>
        <w:rPr>
          <w:rFonts w:ascii="Calibri" w:hAnsi="Calibri" w:cs="Calibri"/>
          <w:szCs w:val="24"/>
        </w:rPr>
      </w:pPr>
      <w:r w:rsidRPr="00463C42">
        <w:rPr>
          <w:rFonts w:ascii="Calibri" w:hAnsi="Calibri" w:cs="Calibri"/>
          <w:szCs w:val="24"/>
        </w:rPr>
        <w:t xml:space="preserve">Two commenters </w:t>
      </w:r>
      <w:r w:rsidRPr="00463C42" w:rsidR="00DE6EAF">
        <w:rPr>
          <w:rFonts w:ascii="Calibri" w:hAnsi="Calibri" w:cs="Calibri"/>
          <w:szCs w:val="24"/>
        </w:rPr>
        <w:t>(</w:t>
      </w:r>
      <w:r w:rsidRPr="00463C42" w:rsidR="00714C8A">
        <w:rPr>
          <w:rFonts w:ascii="Calibri" w:hAnsi="Calibri" w:cs="Calibri"/>
          <w:szCs w:val="24"/>
        </w:rPr>
        <w:t>EPA-HQ-OPPT-2023-0231</w:t>
      </w:r>
      <w:r w:rsidRPr="00463C42" w:rsidR="00D72A16">
        <w:rPr>
          <w:rFonts w:ascii="Calibri" w:hAnsi="Calibri" w:cs="Calibri"/>
          <w:szCs w:val="24"/>
        </w:rPr>
        <w:t>-</w:t>
      </w:r>
      <w:r w:rsidRPr="00463C42" w:rsidR="00DE6EAF">
        <w:rPr>
          <w:rFonts w:ascii="Calibri" w:hAnsi="Calibri" w:cs="Calibri"/>
          <w:szCs w:val="24"/>
        </w:rPr>
        <w:t>0438</w:t>
      </w:r>
      <w:r w:rsidRPr="00463C42" w:rsidR="000E415D">
        <w:rPr>
          <w:rFonts w:ascii="Calibri" w:hAnsi="Calibri" w:cs="Calibri"/>
          <w:szCs w:val="24"/>
        </w:rPr>
        <w:t xml:space="preserve"> and</w:t>
      </w:r>
      <w:r w:rsidRPr="00463C42" w:rsidR="002A3D98">
        <w:rPr>
          <w:rFonts w:ascii="Calibri" w:hAnsi="Calibri" w:cs="Calibri"/>
          <w:szCs w:val="24"/>
        </w:rPr>
        <w:t xml:space="preserve"> </w:t>
      </w:r>
      <w:r w:rsidRPr="00463C42" w:rsidR="00D72A16">
        <w:rPr>
          <w:rFonts w:ascii="Calibri" w:hAnsi="Calibri" w:cs="Calibri"/>
          <w:szCs w:val="24"/>
        </w:rPr>
        <w:t>EPA-HQ-OPPT-2023-0231-</w:t>
      </w:r>
      <w:r w:rsidRPr="00463C42" w:rsidR="00DE6EAF">
        <w:rPr>
          <w:rFonts w:ascii="Calibri" w:hAnsi="Calibri" w:cs="Calibri"/>
          <w:szCs w:val="24"/>
        </w:rPr>
        <w:t xml:space="preserve">0523) </w:t>
      </w:r>
      <w:r w:rsidRPr="00463C42" w:rsidR="002A3D98">
        <w:rPr>
          <w:rFonts w:ascii="Calibri" w:hAnsi="Calibri" w:cs="Calibri"/>
          <w:szCs w:val="24"/>
        </w:rPr>
        <w:t xml:space="preserve">made statements about EPA’s </w:t>
      </w:r>
      <w:r w:rsidRPr="00463C42" w:rsidR="00DE6EAF">
        <w:rPr>
          <w:rFonts w:ascii="Calibri" w:hAnsi="Calibri" w:cs="Calibri"/>
          <w:szCs w:val="24"/>
        </w:rPr>
        <w:t xml:space="preserve">electronic reporting system, </w:t>
      </w:r>
      <w:r w:rsidRPr="00463C42" w:rsidR="002609E7">
        <w:rPr>
          <w:rFonts w:ascii="Calibri" w:hAnsi="Calibri" w:cs="Calibri"/>
          <w:szCs w:val="24"/>
        </w:rPr>
        <w:t>the Central Data Exchange (CDX). One</w:t>
      </w:r>
      <w:r w:rsidRPr="00463C42" w:rsidR="005476D1">
        <w:rPr>
          <w:rFonts w:ascii="Calibri" w:hAnsi="Calibri" w:cs="Calibri"/>
          <w:szCs w:val="24"/>
        </w:rPr>
        <w:t xml:space="preserve"> </w:t>
      </w:r>
      <w:r w:rsidRPr="00463C42" w:rsidR="006E2A70">
        <w:rPr>
          <w:rFonts w:ascii="Calibri" w:hAnsi="Calibri" w:cs="Calibri"/>
          <w:szCs w:val="24"/>
        </w:rPr>
        <w:t>stated that</w:t>
      </w:r>
      <w:r w:rsidRPr="00463C42" w:rsidR="00291468">
        <w:rPr>
          <w:rFonts w:ascii="Calibri" w:hAnsi="Calibri" w:cs="Calibri"/>
          <w:szCs w:val="24"/>
        </w:rPr>
        <w:t xml:space="preserve"> </w:t>
      </w:r>
      <w:r w:rsidRPr="00463C42" w:rsidR="006E2A70">
        <w:rPr>
          <w:rFonts w:ascii="Calibri" w:hAnsi="Calibri" w:cs="Calibri"/>
          <w:szCs w:val="24"/>
        </w:rPr>
        <w:t xml:space="preserve">many users still find </w:t>
      </w:r>
      <w:r w:rsidRPr="00463C42" w:rsidR="00291468">
        <w:rPr>
          <w:rFonts w:ascii="Calibri" w:hAnsi="Calibri" w:cs="Calibri"/>
          <w:szCs w:val="24"/>
        </w:rPr>
        <w:t xml:space="preserve">CDX to be cumbersome </w:t>
      </w:r>
      <w:r w:rsidRPr="00463C42" w:rsidR="00F36A72">
        <w:rPr>
          <w:rFonts w:ascii="Calibri" w:hAnsi="Calibri" w:cs="Calibri"/>
          <w:szCs w:val="24"/>
        </w:rPr>
        <w:t xml:space="preserve">to use </w:t>
      </w:r>
      <w:r w:rsidRPr="00463C42" w:rsidR="00291468">
        <w:rPr>
          <w:rFonts w:ascii="Calibri" w:hAnsi="Calibri" w:cs="Calibri"/>
          <w:szCs w:val="24"/>
        </w:rPr>
        <w:t xml:space="preserve">with little effective assistance in navigation. The </w:t>
      </w:r>
      <w:r w:rsidRPr="00463C42" w:rsidR="00F36A72">
        <w:rPr>
          <w:rFonts w:ascii="Calibri" w:hAnsi="Calibri" w:cs="Calibri"/>
          <w:szCs w:val="24"/>
        </w:rPr>
        <w:t xml:space="preserve">commenter suggested that EPA </w:t>
      </w:r>
      <w:r w:rsidRPr="00463C42" w:rsidR="00291468">
        <w:rPr>
          <w:rFonts w:ascii="Calibri" w:hAnsi="Calibri" w:cs="Calibri"/>
          <w:szCs w:val="24"/>
        </w:rPr>
        <w:t xml:space="preserve">should review this system and determine if user ease can be improved. </w:t>
      </w:r>
      <w:r w:rsidRPr="00463C42" w:rsidR="005476D1">
        <w:rPr>
          <w:rFonts w:ascii="Calibri" w:hAnsi="Calibri" w:cs="Calibri"/>
          <w:szCs w:val="24"/>
        </w:rPr>
        <w:t xml:space="preserve">The other </w:t>
      </w:r>
      <w:r w:rsidRPr="00463C42" w:rsidR="00F36A72">
        <w:rPr>
          <w:rFonts w:ascii="Calibri" w:hAnsi="Calibri" w:cs="Calibri"/>
          <w:szCs w:val="24"/>
        </w:rPr>
        <w:t xml:space="preserve">stated that </w:t>
      </w:r>
      <w:r w:rsidRPr="00463C42" w:rsidR="009B5F88">
        <w:rPr>
          <w:rFonts w:ascii="Calibri" w:hAnsi="Calibri" w:cs="Calibri"/>
          <w:szCs w:val="24"/>
        </w:rPr>
        <w:t>EPA should c</w:t>
      </w:r>
      <w:r w:rsidRPr="00463C42">
        <w:rPr>
          <w:rFonts w:ascii="Calibri" w:hAnsi="Calibri" w:cs="Calibri"/>
          <w:szCs w:val="24"/>
        </w:rPr>
        <w:t>onsider review</w:t>
      </w:r>
      <w:r w:rsidRPr="00463C42" w:rsidR="009B5F88">
        <w:rPr>
          <w:rFonts w:ascii="Calibri" w:hAnsi="Calibri" w:cs="Calibri"/>
          <w:szCs w:val="24"/>
        </w:rPr>
        <w:t>ing</w:t>
      </w:r>
      <w:r w:rsidRPr="00463C42">
        <w:rPr>
          <w:rFonts w:ascii="Calibri" w:hAnsi="Calibri" w:cs="Calibri"/>
          <w:szCs w:val="24"/>
        </w:rPr>
        <w:t xml:space="preserve"> and moderniz</w:t>
      </w:r>
      <w:r w:rsidRPr="00463C42" w:rsidR="009B5F88">
        <w:rPr>
          <w:rFonts w:ascii="Calibri" w:hAnsi="Calibri" w:cs="Calibri"/>
          <w:szCs w:val="24"/>
        </w:rPr>
        <w:t xml:space="preserve">ing the </w:t>
      </w:r>
      <w:r w:rsidRPr="00463C42">
        <w:rPr>
          <w:rFonts w:ascii="Calibri" w:hAnsi="Calibri" w:cs="Calibri"/>
          <w:szCs w:val="24"/>
        </w:rPr>
        <w:t>CDX system to make it simpler for the end user.</w:t>
      </w:r>
      <w:r w:rsidRPr="00463C42" w:rsidR="00331432">
        <w:rPr>
          <w:rFonts w:ascii="Calibri" w:hAnsi="Calibri" w:cs="Calibri"/>
          <w:szCs w:val="24"/>
        </w:rPr>
        <w:t xml:space="preserve"> </w:t>
      </w:r>
      <w:r w:rsidRPr="00463C42" w:rsidR="001E497B">
        <w:rPr>
          <w:rFonts w:ascii="Calibri" w:hAnsi="Calibri" w:cs="Calibri"/>
          <w:iCs/>
          <w:szCs w:val="24"/>
        </w:rPr>
        <w:t>EPA proposed</w:t>
      </w:r>
      <w:r w:rsidRPr="00463C42" w:rsidR="00DB6E68">
        <w:rPr>
          <w:rFonts w:ascii="Calibri" w:hAnsi="Calibri" w:cs="Calibri"/>
          <w:iCs/>
          <w:szCs w:val="24"/>
        </w:rPr>
        <w:t xml:space="preserve"> and </w:t>
      </w:r>
      <w:r w:rsidRPr="00463C42" w:rsidR="00E53D68">
        <w:rPr>
          <w:rFonts w:ascii="Calibri" w:hAnsi="Calibri" w:cs="Calibri"/>
          <w:iCs/>
          <w:szCs w:val="24"/>
        </w:rPr>
        <w:t>has</w:t>
      </w:r>
      <w:r w:rsidRPr="00463C42" w:rsidR="00DB6E68">
        <w:rPr>
          <w:rFonts w:ascii="Calibri" w:hAnsi="Calibri" w:cs="Calibri"/>
          <w:iCs/>
          <w:szCs w:val="24"/>
        </w:rPr>
        <w:t xml:space="preserve"> finalized</w:t>
      </w:r>
      <w:r w:rsidRPr="00463C42" w:rsidR="001E497B">
        <w:rPr>
          <w:rFonts w:ascii="Calibri" w:hAnsi="Calibri" w:cs="Calibri"/>
          <w:iCs/>
          <w:szCs w:val="24"/>
        </w:rPr>
        <w:t xml:space="preserve"> requiring applications to be submitted electronically to conform with the U.S. Treasury Departments change and to streamline the application process</w:t>
      </w:r>
      <w:r w:rsidRPr="00463C42" w:rsidR="008D60D2">
        <w:rPr>
          <w:rFonts w:ascii="Calibri" w:hAnsi="Calibri" w:cs="Calibri"/>
          <w:iCs/>
          <w:szCs w:val="24"/>
        </w:rPr>
        <w:t xml:space="preserve">. In response to the comment regarding updating the CDX platform, EPA responded stating </w:t>
      </w:r>
      <w:r w:rsidRPr="00463C42" w:rsidR="00B37D36">
        <w:rPr>
          <w:rFonts w:ascii="Calibri" w:hAnsi="Calibri" w:cs="Calibri"/>
          <w:iCs/>
          <w:szCs w:val="24"/>
        </w:rPr>
        <w:t xml:space="preserve">it would be taken into consideration during and after the implementation of the final rule. </w:t>
      </w:r>
      <w:r w:rsidRPr="00463C42" w:rsidR="00E53D68">
        <w:rPr>
          <w:rFonts w:ascii="Calibri" w:hAnsi="Calibri" w:cs="Calibri"/>
          <w:iCs/>
          <w:szCs w:val="24"/>
        </w:rPr>
        <w:t>In addition, a help desk is available to those using the CDX platform (</w:t>
      </w:r>
      <w:hyperlink r:id="rId11" w:anchor=":~:text=Call%20our%20toll%2Dfree%20line,at%20helpdesk%40epacdx.net" w:history="1">
        <w:r w:rsidRPr="00463C42" w:rsidR="00E53D68">
          <w:rPr>
            <w:rStyle w:val="Hyperlink"/>
            <w:rFonts w:ascii="Calibri" w:hAnsi="Calibri" w:cs="Calibri"/>
            <w:iCs/>
            <w:szCs w:val="24"/>
          </w:rPr>
          <w:t>https://cdx.epa.gov/contactus.asp#:~:text=Call%20our%20toll%2Dfree%20line,at%20helpdesk%40epacdx.net</w:t>
        </w:r>
      </w:hyperlink>
      <w:r w:rsidRPr="00463C42" w:rsidR="00E53D68">
        <w:rPr>
          <w:rFonts w:ascii="Calibri" w:hAnsi="Calibri" w:cs="Calibri"/>
          <w:iCs/>
          <w:szCs w:val="24"/>
        </w:rPr>
        <w:t xml:space="preserve">.). </w:t>
      </w:r>
    </w:p>
    <w:p w:rsidR="00B41A83" w:rsidRPr="00463C42" w:rsidP="0068004C" w14:paraId="485EC471" w14:textId="47965D24">
      <w:pPr>
        <w:pStyle w:val="Heading2"/>
        <w:rPr>
          <w:rFonts w:ascii="Calibri" w:hAnsi="Calibri" w:cs="Calibri"/>
          <w:i w:val="0"/>
          <w:iCs w:val="0"/>
          <w:szCs w:val="24"/>
        </w:rPr>
      </w:pPr>
      <w:r w:rsidRPr="00463C42">
        <w:rPr>
          <w:rFonts w:ascii="Calibri" w:hAnsi="Calibri" w:cs="Calibri"/>
          <w:i w:val="0"/>
          <w:iCs w:val="0"/>
          <w:szCs w:val="24"/>
        </w:rPr>
        <w:t xml:space="preserve">9. </w:t>
      </w:r>
      <w:r w:rsidRPr="00463C42" w:rsidR="00EC4305">
        <w:rPr>
          <w:rFonts w:ascii="Calibri" w:hAnsi="Calibri" w:cs="Calibri"/>
          <w:i w:val="0"/>
          <w:iCs w:val="0"/>
          <w:szCs w:val="24"/>
        </w:rPr>
        <w:t>Explain any decision to provide any payment or gift to respondents, other than remuneration of contractors or grantees.</w:t>
      </w:r>
      <w:r w:rsidRPr="00463C42">
        <w:rPr>
          <w:rFonts w:ascii="Calibri" w:hAnsi="Calibri" w:cs="Calibri"/>
          <w:i w:val="0"/>
          <w:iCs w:val="0"/>
          <w:szCs w:val="24"/>
        </w:rPr>
        <w:t xml:space="preserve"> </w:t>
      </w:r>
    </w:p>
    <w:p w:rsidR="00EC4305" w:rsidRPr="00463C42" w:rsidP="00EC4305" w14:paraId="0CB6B3D0" w14:textId="6575DB69">
      <w:pPr>
        <w:rPr>
          <w:rFonts w:ascii="Calibri" w:hAnsi="Calibri" w:cs="Calibri"/>
          <w:szCs w:val="24"/>
        </w:rPr>
      </w:pPr>
      <w:r w:rsidRPr="00463C42">
        <w:rPr>
          <w:rFonts w:ascii="Calibri" w:hAnsi="Calibri" w:cs="Calibri"/>
          <w:szCs w:val="24"/>
        </w:rPr>
        <w:t>This question is not applicable to this ICR</w:t>
      </w:r>
      <w:r w:rsidRPr="00463C42" w:rsidR="00015A39">
        <w:rPr>
          <w:rFonts w:ascii="Calibri" w:hAnsi="Calibri" w:cs="Calibri"/>
          <w:szCs w:val="24"/>
        </w:rPr>
        <w:t>.</w:t>
      </w:r>
    </w:p>
    <w:p w:rsidR="00EC4305" w:rsidRPr="00463C42" w:rsidP="0068004C" w14:paraId="68A07492" w14:textId="1F889EFD">
      <w:pPr>
        <w:pStyle w:val="Heading2"/>
        <w:rPr>
          <w:rFonts w:ascii="Calibri" w:hAnsi="Calibri" w:cs="Calibri"/>
          <w:i w:val="0"/>
          <w:iCs w:val="0"/>
          <w:szCs w:val="24"/>
        </w:rPr>
      </w:pPr>
      <w:r w:rsidRPr="00463C42">
        <w:rPr>
          <w:rFonts w:ascii="Calibri" w:hAnsi="Calibri" w:cs="Calibri"/>
          <w:i w:val="0"/>
          <w:iCs w:val="0"/>
          <w:szCs w:val="24"/>
        </w:rPr>
        <w:t>10. Describe any assurance of</w:t>
      </w:r>
      <w:r w:rsidRPr="00463C42" w:rsidR="00381810">
        <w:rPr>
          <w:rFonts w:ascii="Calibri" w:hAnsi="Calibri" w:cs="Calibri"/>
          <w:i w:val="0"/>
          <w:iCs w:val="0"/>
          <w:szCs w:val="24"/>
        </w:rPr>
        <w:t xml:space="preserve"> confidentiality provided to respondents and the basis for the assurance in statute, regulation, or agency policy. If the collection requires a systems of records notice (SORN) or privacy impact assessment (PIA), those should be cited and described here.</w:t>
      </w:r>
    </w:p>
    <w:p w:rsidR="00015A39" w:rsidRPr="00463C42" w:rsidP="003523FA" w14:paraId="48DC0AB5" w14:textId="36E66242">
      <w:pPr>
        <w:pStyle w:val="Heading3"/>
        <w:rPr>
          <w:rFonts w:ascii="Calibri" w:hAnsi="Calibri" w:cs="Calibri"/>
          <w:szCs w:val="24"/>
        </w:rPr>
      </w:pPr>
      <w:r w:rsidRPr="00463C42">
        <w:rPr>
          <w:rFonts w:ascii="Calibri" w:hAnsi="Calibri" w:cs="Calibri"/>
          <w:szCs w:val="24"/>
        </w:rPr>
        <w:t xml:space="preserve">TSCA Section 402-404 </w:t>
      </w:r>
    </w:p>
    <w:p w:rsidR="00F84623" w:rsidRPr="00463C42" w:rsidP="003523FA" w14:paraId="185B8A02" w14:textId="6E9AB907">
      <w:pPr>
        <w:rPr>
          <w:rFonts w:ascii="Calibri" w:hAnsi="Calibri" w:cs="Calibri"/>
          <w:b/>
          <w:bCs/>
          <w:szCs w:val="24"/>
        </w:rPr>
      </w:pPr>
      <w:r w:rsidRPr="00463C42">
        <w:rPr>
          <w:rFonts w:ascii="Calibri" w:hAnsi="Calibri" w:cs="Calibri"/>
          <w:szCs w:val="24"/>
        </w:rPr>
        <w:t xml:space="preserve">The regulations for the TSCA Section 402 and Section 404 Training, Certification, Accreditation and Standards for Lead-Based Paint Activities and Renovation, Repair, and Painting do not address questions of a confidential nature. However, to the extent information submitted by respondents is business confidential, procedures are in place to protect the information from improper disclosure consistent with section 14 of TSCA; 40 CFR part 2, subpart B; and 40 CFR </w:t>
      </w:r>
      <w:r w:rsidRPr="00463C42" w:rsidR="00E542D7">
        <w:rPr>
          <w:rFonts w:ascii="Calibri" w:hAnsi="Calibri" w:cs="Calibri"/>
          <w:szCs w:val="24"/>
        </w:rPr>
        <w:t xml:space="preserve">part </w:t>
      </w:r>
      <w:r w:rsidRPr="00463C42">
        <w:rPr>
          <w:rFonts w:ascii="Calibri" w:hAnsi="Calibri" w:cs="Calibri"/>
          <w:szCs w:val="24"/>
        </w:rPr>
        <w:t>7</w:t>
      </w:r>
      <w:r w:rsidRPr="00463C42" w:rsidR="00E542D7">
        <w:rPr>
          <w:rFonts w:ascii="Calibri" w:hAnsi="Calibri" w:cs="Calibri"/>
          <w:szCs w:val="24"/>
        </w:rPr>
        <w:t>03</w:t>
      </w:r>
      <w:r w:rsidRPr="00463C42">
        <w:rPr>
          <w:rFonts w:ascii="Calibri" w:hAnsi="Calibri" w:cs="Calibri"/>
          <w:szCs w:val="24"/>
        </w:rPr>
        <w:t>.</w:t>
      </w:r>
    </w:p>
    <w:p w:rsidR="000A46C4" w:rsidRPr="00463C42" w:rsidP="007E3456" w14:paraId="08A7C644" w14:textId="49875A4D">
      <w:pPr>
        <w:pStyle w:val="Heading2"/>
        <w:rPr>
          <w:rFonts w:ascii="Calibri" w:hAnsi="Calibri" w:cs="Calibri"/>
          <w:b w:val="0"/>
          <w:bCs/>
          <w:i w:val="0"/>
          <w:iCs w:val="0"/>
          <w:szCs w:val="24"/>
        </w:rPr>
      </w:pPr>
      <w:r w:rsidRPr="00463C42">
        <w:rPr>
          <w:rFonts w:ascii="Calibri" w:hAnsi="Calibri" w:cs="Calibri"/>
          <w:b w:val="0"/>
          <w:bCs/>
          <w:i w:val="0"/>
          <w:iCs w:val="0"/>
          <w:szCs w:val="24"/>
        </w:rPr>
        <w:t xml:space="preserve">Pursuant to the provisions of the Privacy Act of 1974, EPA published a System of Record Notice for the </w:t>
      </w:r>
      <w:r w:rsidRPr="00463C42" w:rsidR="00054DDD">
        <w:rPr>
          <w:rFonts w:ascii="Calibri" w:hAnsi="Calibri" w:cs="Calibri"/>
          <w:b w:val="0"/>
          <w:bCs/>
          <w:i w:val="0"/>
          <w:iCs w:val="0"/>
          <w:szCs w:val="24"/>
        </w:rPr>
        <w:t>Federal Lead-</w:t>
      </w:r>
      <w:r w:rsidRPr="00463C42" w:rsidR="00BE6056">
        <w:rPr>
          <w:rFonts w:ascii="Calibri" w:hAnsi="Calibri" w:cs="Calibri"/>
          <w:b w:val="0"/>
          <w:bCs/>
          <w:i w:val="0"/>
          <w:iCs w:val="0"/>
          <w:szCs w:val="24"/>
        </w:rPr>
        <w:t xml:space="preserve">Based </w:t>
      </w:r>
      <w:r w:rsidRPr="00463C42" w:rsidR="00054DDD">
        <w:rPr>
          <w:rFonts w:ascii="Calibri" w:hAnsi="Calibri" w:cs="Calibri"/>
          <w:b w:val="0"/>
          <w:bCs/>
          <w:i w:val="0"/>
          <w:iCs w:val="0"/>
          <w:szCs w:val="24"/>
        </w:rPr>
        <w:t>Paint Program (</w:t>
      </w:r>
      <w:r w:rsidRPr="00463C42">
        <w:rPr>
          <w:rFonts w:ascii="Calibri" w:hAnsi="Calibri" w:cs="Calibri"/>
          <w:b w:val="0"/>
          <w:bCs/>
          <w:i w:val="0"/>
          <w:iCs w:val="0"/>
          <w:szCs w:val="24"/>
        </w:rPr>
        <w:t>FLPP</w:t>
      </w:r>
      <w:r w:rsidRPr="00463C42" w:rsidR="00054DDD">
        <w:rPr>
          <w:rFonts w:ascii="Calibri" w:hAnsi="Calibri" w:cs="Calibri"/>
          <w:b w:val="0"/>
          <w:bCs/>
          <w:i w:val="0"/>
          <w:iCs w:val="0"/>
          <w:szCs w:val="24"/>
        </w:rPr>
        <w:t>)</w:t>
      </w:r>
      <w:r w:rsidRPr="00463C42">
        <w:rPr>
          <w:rFonts w:ascii="Calibri" w:hAnsi="Calibri" w:cs="Calibri"/>
          <w:b w:val="0"/>
          <w:bCs/>
          <w:i w:val="0"/>
          <w:iCs w:val="0"/>
          <w:szCs w:val="24"/>
        </w:rPr>
        <w:t xml:space="preserve"> database. The FLPP database supports the application process for the accreditation of training providers and the certification of firms and individual who perform abatement and renovations, repair and painting activities. The FLPP database receives applications (online using EPA’s Central Data Exchange (CDX) or via data entry into the database system), manages the workflow, develops data-driven letters, and certificates for individual applicants. Training providers, firms and individuals </w:t>
      </w:r>
      <w:r w:rsidRPr="00463C42" w:rsidR="00904414">
        <w:rPr>
          <w:rFonts w:ascii="Calibri" w:hAnsi="Calibri" w:cs="Calibri"/>
          <w:b w:val="0"/>
          <w:bCs/>
          <w:i w:val="0"/>
          <w:iCs w:val="0"/>
          <w:szCs w:val="24"/>
        </w:rPr>
        <w:t xml:space="preserve">must </w:t>
      </w:r>
      <w:r w:rsidRPr="00463C42">
        <w:rPr>
          <w:rFonts w:ascii="Calibri" w:hAnsi="Calibri" w:cs="Calibri"/>
          <w:b w:val="0"/>
          <w:bCs/>
          <w:i w:val="0"/>
          <w:iCs w:val="0"/>
          <w:szCs w:val="24"/>
        </w:rPr>
        <w:t xml:space="preserve">submit their applications online using CDX and pay required fees using Treasury’s Pay.gov system. Also, firms and training providers </w:t>
      </w:r>
      <w:r w:rsidRPr="00463C42" w:rsidR="00904414">
        <w:rPr>
          <w:rFonts w:ascii="Calibri" w:hAnsi="Calibri" w:cs="Calibri"/>
          <w:b w:val="0"/>
          <w:bCs/>
          <w:i w:val="0"/>
          <w:iCs w:val="0"/>
          <w:szCs w:val="24"/>
        </w:rPr>
        <w:t xml:space="preserve">must </w:t>
      </w:r>
      <w:r w:rsidRPr="00463C42">
        <w:rPr>
          <w:rFonts w:ascii="Calibri" w:hAnsi="Calibri" w:cs="Calibri"/>
          <w:b w:val="0"/>
          <w:bCs/>
          <w:i w:val="0"/>
          <w:iCs w:val="0"/>
          <w:szCs w:val="24"/>
        </w:rPr>
        <w:t xml:space="preserve">submit their abatement, pre-training and post-training notifications using CDX. Renovation, Repair and Painting Program (RRP) post-training notifications require a picture of workers trained and </w:t>
      </w:r>
      <w:r w:rsidRPr="00463C42" w:rsidR="00904414">
        <w:rPr>
          <w:rFonts w:ascii="Calibri" w:hAnsi="Calibri" w:cs="Calibri"/>
          <w:b w:val="0"/>
          <w:bCs/>
          <w:i w:val="0"/>
          <w:iCs w:val="0"/>
          <w:szCs w:val="24"/>
        </w:rPr>
        <w:t xml:space="preserve">must </w:t>
      </w:r>
      <w:r w:rsidRPr="00463C42">
        <w:rPr>
          <w:rFonts w:ascii="Calibri" w:hAnsi="Calibri" w:cs="Calibri"/>
          <w:b w:val="0"/>
          <w:bCs/>
          <w:i w:val="0"/>
          <w:iCs w:val="0"/>
          <w:szCs w:val="24"/>
        </w:rPr>
        <w:t>be submitted with the post-training notification using CDX. The FLPP database was developed using ColdFusion MX10 for the public search tool and Java (Tomcat) as the tunnels to the Oracle (OFM) database. The database is hosted on a cluster of virtual machines’ (VM) servers at EPA’s National Computer Center in Research Triangle Park, NC.</w:t>
      </w:r>
    </w:p>
    <w:p w:rsidR="00015A39" w:rsidRPr="00463C42" w:rsidP="003523FA" w14:paraId="13563DB8" w14:textId="235496BF">
      <w:pPr>
        <w:pStyle w:val="Heading3"/>
        <w:rPr>
          <w:rFonts w:ascii="Calibri" w:hAnsi="Calibri" w:cs="Calibri"/>
          <w:szCs w:val="24"/>
        </w:rPr>
      </w:pPr>
      <w:r w:rsidRPr="00463C42">
        <w:rPr>
          <w:rFonts w:ascii="Calibri" w:hAnsi="Calibri" w:cs="Calibri"/>
          <w:szCs w:val="24"/>
        </w:rPr>
        <w:t>Section 1018</w:t>
      </w:r>
      <w:r w:rsidRPr="00463C42" w:rsidR="003162DB">
        <w:rPr>
          <w:rFonts w:ascii="Calibri" w:hAnsi="Calibri" w:cs="Calibri"/>
          <w:szCs w:val="24"/>
        </w:rPr>
        <w:t xml:space="preserve"> of Title X</w:t>
      </w:r>
    </w:p>
    <w:p w:rsidR="0046067C" w:rsidRPr="00463C42" w:rsidP="00A16CDE" w14:paraId="25D87A48" w14:textId="172E9388">
      <w:pPr>
        <w:rPr>
          <w:rFonts w:ascii="Calibri" w:hAnsi="Calibri" w:cs="Calibri"/>
          <w:b/>
          <w:i/>
          <w:iCs/>
          <w:szCs w:val="24"/>
        </w:rPr>
      </w:pPr>
      <w:r w:rsidRPr="00463C42">
        <w:rPr>
          <w:rFonts w:ascii="Calibri" w:hAnsi="Calibri" w:cs="Calibri"/>
          <w:szCs w:val="24"/>
        </w:rPr>
        <w:t>This collection does not require the disclosure or retention of confidential information. The third-party disclosure requirements also comply with the provisions of the Privacy Act of 1974 and OMB Circular A</w:t>
      </w:r>
      <w:r w:rsidRPr="00463C42">
        <w:rPr>
          <w:rFonts w:ascii="Calibri" w:hAnsi="Calibri" w:cs="Calibri"/>
          <w:szCs w:val="24"/>
        </w:rPr>
        <w:noBreakHyphen/>
        <w:t>108.</w:t>
      </w:r>
    </w:p>
    <w:p w:rsidR="007E3456" w:rsidRPr="00463C42" w:rsidP="007E3456" w14:paraId="67B3F374" w14:textId="6F7C2517">
      <w:pPr>
        <w:pStyle w:val="Heading2"/>
        <w:rPr>
          <w:rFonts w:ascii="Calibri" w:hAnsi="Calibri" w:cs="Calibri"/>
          <w:i w:val="0"/>
          <w:iCs w:val="0"/>
          <w:szCs w:val="24"/>
        </w:rPr>
      </w:pPr>
      <w:r w:rsidRPr="00463C42">
        <w:rPr>
          <w:rFonts w:ascii="Calibri" w:hAnsi="Calibri" w:cs="Calibri"/>
          <w:i w:val="0"/>
          <w:iCs w:val="0"/>
          <w:szCs w:val="24"/>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6282D" w:rsidRPr="00463C42" w:rsidP="0076282D" w14:paraId="1979B7DB" w14:textId="4B11B461">
      <w:pPr>
        <w:rPr>
          <w:rFonts w:ascii="Calibri" w:hAnsi="Calibri" w:cs="Calibri"/>
          <w:szCs w:val="24"/>
        </w:rPr>
      </w:pPr>
      <w:r w:rsidRPr="00463C42">
        <w:rPr>
          <w:rFonts w:ascii="Calibri" w:hAnsi="Calibri" w:cs="Calibri"/>
          <w:szCs w:val="24"/>
        </w:rPr>
        <w:t xml:space="preserve">EPA asks no questions of a sensitive nature. </w:t>
      </w:r>
    </w:p>
    <w:p w:rsidR="00CF4801" w:rsidRPr="00463C42" w:rsidP="00CF4801" w14:paraId="0E6B3808" w14:textId="6D7D7478">
      <w:pPr>
        <w:pStyle w:val="Heading2"/>
        <w:rPr>
          <w:rFonts w:ascii="Calibri" w:hAnsi="Calibri" w:cs="Calibri"/>
          <w:i w:val="0"/>
          <w:iCs w:val="0"/>
          <w:szCs w:val="24"/>
        </w:rPr>
      </w:pPr>
      <w:r w:rsidRPr="00463C42">
        <w:rPr>
          <w:rFonts w:ascii="Calibri" w:hAnsi="Calibri" w:cs="Calibri"/>
          <w:i w:val="0"/>
          <w:iCs w:val="0"/>
          <w:szCs w:val="24"/>
        </w:rPr>
        <w:t xml:space="preserve">12. </w:t>
      </w:r>
      <w:r w:rsidRPr="00463C42" w:rsidR="00EC4305">
        <w:rPr>
          <w:rFonts w:ascii="Calibri" w:hAnsi="Calibri" w:cs="Calibri"/>
          <w:i w:val="0"/>
          <w:iCs w:val="0"/>
          <w:szCs w:val="24"/>
        </w:rPr>
        <w:t>Provide estimates of the hour burden of the collection of information.</w:t>
      </w:r>
      <w:r w:rsidRPr="00463C42" w:rsidR="00527C8B">
        <w:rPr>
          <w:rFonts w:ascii="Calibri" w:hAnsi="Calibri" w:cs="Calibri"/>
          <w:i w:val="0"/>
          <w:iCs w:val="0"/>
          <w:szCs w:val="24"/>
        </w:rPr>
        <w:t xml:space="preserve"> </w:t>
      </w:r>
      <w:r w:rsidRPr="00463C42" w:rsidR="00917201">
        <w:rPr>
          <w:rFonts w:ascii="Calibri" w:hAnsi="Calibri" w:cs="Calibri"/>
          <w:i w:val="0"/>
          <w:iCs w:val="0"/>
          <w:szCs w:val="24"/>
        </w:rPr>
        <w:t>The statement should:</w:t>
      </w:r>
    </w:p>
    <w:p w:rsidR="00917201" w:rsidRPr="00463C42" w:rsidP="00917201" w14:paraId="78CB0E2A" w14:textId="77777777">
      <w:pPr>
        <w:pStyle w:val="ListParagraph"/>
        <w:numPr>
          <w:ilvl w:val="0"/>
          <w:numId w:val="47"/>
        </w:numPr>
        <w:spacing w:after="200" w:line="240" w:lineRule="auto"/>
        <w:contextualSpacing w:val="0"/>
        <w:rPr>
          <w:rFonts w:ascii="Calibri" w:hAnsi="Calibri" w:cs="Calibri"/>
          <w:b/>
          <w:bCs/>
          <w:szCs w:val="24"/>
        </w:rPr>
      </w:pPr>
      <w:r w:rsidRPr="00463C42">
        <w:rPr>
          <w:rFonts w:ascii="Calibri" w:hAnsi="Calibri" w:cs="Calibri"/>
          <w:b/>
          <w:bCs/>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917201" w:rsidRPr="00463C42" w:rsidP="00917201" w14:paraId="77E0A1D5" w14:textId="77777777">
      <w:pPr>
        <w:pStyle w:val="ListParagraph"/>
        <w:numPr>
          <w:ilvl w:val="0"/>
          <w:numId w:val="47"/>
        </w:numPr>
        <w:spacing w:after="200" w:line="240" w:lineRule="auto"/>
        <w:contextualSpacing w:val="0"/>
        <w:rPr>
          <w:rFonts w:ascii="Calibri" w:hAnsi="Calibri" w:cs="Calibri"/>
          <w:b/>
          <w:bCs/>
          <w:szCs w:val="24"/>
        </w:rPr>
      </w:pPr>
      <w:r w:rsidRPr="00463C42">
        <w:rPr>
          <w:rFonts w:ascii="Calibri" w:hAnsi="Calibri" w:cs="Calibri"/>
          <w:b/>
          <w:bCs/>
          <w:szCs w:val="24"/>
        </w:rPr>
        <w:t xml:space="preserve">If this request for approval covers more than one form, provide separate hour burden estimates for each form and aggregate the hour burdens. </w:t>
      </w:r>
    </w:p>
    <w:p w:rsidR="003379A4" w:rsidRPr="00463C42" w:rsidP="003379A4" w14:paraId="5900C4A4" w14:textId="5DA308BB">
      <w:pPr>
        <w:pStyle w:val="ListParagraph"/>
        <w:numPr>
          <w:ilvl w:val="0"/>
          <w:numId w:val="47"/>
        </w:numPr>
        <w:spacing w:after="200" w:line="240" w:lineRule="auto"/>
        <w:contextualSpacing w:val="0"/>
        <w:rPr>
          <w:rFonts w:ascii="Calibri" w:hAnsi="Calibri" w:cs="Calibri"/>
          <w:b/>
          <w:bCs/>
          <w:szCs w:val="24"/>
        </w:rPr>
      </w:pPr>
      <w:r w:rsidRPr="00463C42">
        <w:rPr>
          <w:rFonts w:ascii="Calibri" w:hAnsi="Calibri" w:cs="Calibri"/>
          <w:b/>
          <w:bCs/>
          <w:szCs w:val="24"/>
        </w:rPr>
        <w:t xml:space="preserve">Provide estimates of annualized cost to respondents for the hour burdens for collections of information, identifying and using appropriate wage rate categories. The cost of contracting out </w:t>
      </w:r>
      <w:r w:rsidRPr="00463C42">
        <w:rPr>
          <w:rFonts w:ascii="Calibri" w:hAnsi="Calibri" w:cs="Calibri"/>
          <w:b/>
          <w:bCs/>
          <w:szCs w:val="24"/>
        </w:rPr>
        <w:t xml:space="preserve">or paying outside parties for information collection activities should not be included here. Instead, this cost should be included under ‘Annual Cost to Federal </w:t>
      </w:r>
      <w:r w:rsidRPr="00463C42">
        <w:rPr>
          <w:rFonts w:ascii="Calibri" w:hAnsi="Calibri" w:cs="Calibri"/>
          <w:b/>
          <w:bCs/>
          <w:szCs w:val="24"/>
        </w:rPr>
        <w:t>Government</w:t>
      </w:r>
      <w:r w:rsidRPr="00463C42">
        <w:rPr>
          <w:rFonts w:ascii="Calibri" w:hAnsi="Calibri" w:cs="Calibri"/>
          <w:b/>
          <w:bCs/>
          <w:szCs w:val="24"/>
        </w:rPr>
        <w:t>’</w:t>
      </w:r>
    </w:p>
    <w:p w:rsidR="005572F1" w:rsidRPr="00463C42" w:rsidP="00953DC0" w14:paraId="6AE3104E" w14:textId="258F505A">
      <w:pPr>
        <w:spacing w:after="200" w:line="240" w:lineRule="auto"/>
        <w:rPr>
          <w:rFonts w:ascii="Calibri" w:hAnsi="Calibri" w:cs="Calibri"/>
          <w:szCs w:val="24"/>
        </w:rPr>
      </w:pPr>
      <w:r w:rsidRPr="00463C42">
        <w:rPr>
          <w:rFonts w:ascii="Calibri" w:hAnsi="Calibri" w:cs="Calibri"/>
          <w:szCs w:val="24"/>
        </w:rPr>
        <w:t>T</w:t>
      </w:r>
      <w:r w:rsidRPr="00463C42" w:rsidR="00953DC0">
        <w:rPr>
          <w:rFonts w:ascii="Calibri" w:hAnsi="Calibri" w:cs="Calibri"/>
          <w:szCs w:val="24"/>
        </w:rPr>
        <w:t>he respondents, the information collection activities and estimates for burden and costs related with those activities</w:t>
      </w:r>
      <w:r w:rsidRPr="00463C42">
        <w:rPr>
          <w:rFonts w:ascii="Calibri" w:hAnsi="Calibri" w:cs="Calibri"/>
          <w:szCs w:val="24"/>
        </w:rPr>
        <w:t xml:space="preserve"> are described below for each </w:t>
      </w:r>
      <w:r w:rsidRPr="00463C42" w:rsidR="00DE56DC">
        <w:rPr>
          <w:rFonts w:ascii="Calibri" w:hAnsi="Calibri" w:cs="Calibri"/>
          <w:szCs w:val="24"/>
        </w:rPr>
        <w:t>information collection activity</w:t>
      </w:r>
      <w:r w:rsidRPr="00463C42" w:rsidR="00953DC0">
        <w:rPr>
          <w:rFonts w:ascii="Calibri" w:hAnsi="Calibri" w:cs="Calibri"/>
          <w:szCs w:val="24"/>
        </w:rPr>
        <w:t xml:space="preserve">. </w:t>
      </w:r>
      <w:r w:rsidRPr="00463C42" w:rsidR="00320801">
        <w:rPr>
          <w:rFonts w:ascii="Calibri" w:hAnsi="Calibri" w:cs="Calibri"/>
          <w:szCs w:val="24"/>
        </w:rPr>
        <w:t xml:space="preserve">For IC #1 through IC #4, note that ranges presented for </w:t>
      </w:r>
      <w:r w:rsidRPr="00463C42" w:rsidR="008034FD">
        <w:rPr>
          <w:rFonts w:ascii="Calibri" w:hAnsi="Calibri" w:cs="Calibri"/>
          <w:szCs w:val="24"/>
        </w:rPr>
        <w:t xml:space="preserve">the </w:t>
      </w:r>
      <w:r w:rsidRPr="00463C42" w:rsidR="00320801">
        <w:rPr>
          <w:rFonts w:ascii="Calibri" w:hAnsi="Calibri" w:cs="Calibri"/>
          <w:szCs w:val="24"/>
        </w:rPr>
        <w:t>number of responses are based on two different scenarios considered in the rulemaking’s economic analysis</w:t>
      </w:r>
      <w:r w:rsidRPr="00463C42" w:rsidR="00422C19">
        <w:rPr>
          <w:rFonts w:ascii="Calibri" w:hAnsi="Calibri" w:cs="Calibri"/>
          <w:szCs w:val="24"/>
        </w:rPr>
        <w:t xml:space="preserve"> for the </w:t>
      </w:r>
      <w:r w:rsidRPr="00463C42" w:rsidR="00612441">
        <w:rPr>
          <w:rFonts w:ascii="Calibri" w:hAnsi="Calibri" w:cs="Calibri"/>
          <w:szCs w:val="24"/>
        </w:rPr>
        <w:t>number of abatements conduct</w:t>
      </w:r>
      <w:r w:rsidRPr="00463C42" w:rsidR="0048619E">
        <w:rPr>
          <w:rFonts w:ascii="Calibri" w:hAnsi="Calibri" w:cs="Calibri"/>
          <w:szCs w:val="24"/>
        </w:rPr>
        <w:t>ed</w:t>
      </w:r>
      <w:r w:rsidRPr="00463C42" w:rsidR="00612441">
        <w:rPr>
          <w:rFonts w:ascii="Calibri" w:hAnsi="Calibri" w:cs="Calibri"/>
          <w:szCs w:val="24"/>
        </w:rPr>
        <w:t xml:space="preserve"> each year</w:t>
      </w:r>
      <w:r w:rsidRPr="00463C42" w:rsidR="00BE2526">
        <w:rPr>
          <w:rFonts w:ascii="Calibri" w:hAnsi="Calibri" w:cs="Calibri"/>
          <w:szCs w:val="24"/>
        </w:rPr>
        <w:t xml:space="preserve">. </w:t>
      </w:r>
      <w:r w:rsidRPr="00463C42" w:rsidR="00D44531">
        <w:rPr>
          <w:rFonts w:ascii="Calibri" w:hAnsi="Calibri" w:cs="Calibri"/>
          <w:szCs w:val="24"/>
        </w:rPr>
        <w:t>(</w:t>
      </w:r>
      <w:r w:rsidRPr="00463C42" w:rsidR="0064728F">
        <w:rPr>
          <w:rFonts w:ascii="Calibri" w:hAnsi="Calibri" w:cs="Calibri"/>
          <w:szCs w:val="24"/>
        </w:rPr>
        <w:t>These are referred to as</w:t>
      </w:r>
      <w:r w:rsidRPr="00463C42" w:rsidR="00320801">
        <w:rPr>
          <w:rFonts w:ascii="Calibri" w:hAnsi="Calibri" w:cs="Calibri"/>
          <w:szCs w:val="24"/>
        </w:rPr>
        <w:t xml:space="preserve"> the State Blood Lead Level scenario and the Blood Lead Reference Value (3.5 µg/dl) scenario.</w:t>
      </w:r>
      <w:r w:rsidRPr="00463C42" w:rsidR="001A2899">
        <w:rPr>
          <w:rFonts w:ascii="Calibri" w:hAnsi="Calibri" w:cs="Calibri"/>
          <w:szCs w:val="24"/>
        </w:rPr>
        <w:t>)</w:t>
      </w:r>
      <w:r w:rsidRPr="00463C42" w:rsidR="00320801">
        <w:rPr>
          <w:rFonts w:ascii="Calibri" w:hAnsi="Calibri" w:cs="Calibri"/>
          <w:szCs w:val="24"/>
        </w:rPr>
        <w:t xml:space="preserve"> Resultantly, total burden hours and total costs for each IC also are presented as a range. The actual values are expected to fall between these lower and upper bounds and therefore the midpoint </w:t>
      </w:r>
      <w:r w:rsidRPr="00463C42" w:rsidR="003945C5">
        <w:rPr>
          <w:rFonts w:ascii="Calibri" w:hAnsi="Calibri" w:cs="Calibri"/>
          <w:szCs w:val="24"/>
        </w:rPr>
        <w:t xml:space="preserve">is used </w:t>
      </w:r>
      <w:r w:rsidRPr="00463C42" w:rsidR="00320801">
        <w:rPr>
          <w:rFonts w:ascii="Calibri" w:hAnsi="Calibri" w:cs="Calibri"/>
          <w:szCs w:val="24"/>
        </w:rPr>
        <w:t>as a summary statistic.</w:t>
      </w:r>
    </w:p>
    <w:p w:rsidR="005572F1" w:rsidRPr="00463C42" w:rsidP="003523FA" w14:paraId="723BB801" w14:textId="247BD93E">
      <w:pPr>
        <w:pStyle w:val="Heading3"/>
        <w:rPr>
          <w:rFonts w:ascii="Calibri" w:hAnsi="Calibri" w:cs="Calibri"/>
          <w:szCs w:val="24"/>
        </w:rPr>
      </w:pPr>
      <w:r w:rsidRPr="00463C42">
        <w:rPr>
          <w:rFonts w:ascii="Calibri" w:hAnsi="Calibri" w:cs="Calibri"/>
          <w:szCs w:val="24"/>
        </w:rPr>
        <w:t xml:space="preserve">TSCA Section 402-404 </w:t>
      </w:r>
    </w:p>
    <w:p w:rsidR="004F69F5" w:rsidRPr="00463C42" w:rsidP="003523FA" w14:paraId="63DE8A69" w14:textId="3F54A22B">
      <w:pPr>
        <w:rPr>
          <w:rFonts w:ascii="Calibri" w:hAnsi="Calibri" w:cs="Calibri"/>
          <w:b/>
          <w:bCs/>
          <w:szCs w:val="24"/>
          <w:u w:val="single"/>
        </w:rPr>
      </w:pPr>
      <w:r w:rsidRPr="00463C42">
        <w:rPr>
          <w:rFonts w:ascii="Calibri" w:hAnsi="Calibri" w:cs="Calibri"/>
          <w:szCs w:val="24"/>
        </w:rPr>
        <w:t>The LBP activities and RRP regulations specify reporting and recordkeeping for training providers and individuals/firms undertaking LBP activities and/or renovations in target housing and COFs.</w:t>
      </w:r>
    </w:p>
    <w:p w:rsidR="0049355C" w:rsidRPr="00463C42" w:rsidP="003523FA" w14:paraId="36D8CBE6" w14:textId="54097FEC">
      <w:pPr>
        <w:pStyle w:val="Heading4"/>
        <w:rPr>
          <w:rFonts w:ascii="Calibri" w:hAnsi="Calibri" w:cs="Calibri"/>
          <w:szCs w:val="24"/>
        </w:rPr>
      </w:pPr>
      <w:r w:rsidRPr="00463C42">
        <w:rPr>
          <w:rFonts w:ascii="Calibri" w:hAnsi="Calibri" w:cs="Calibri"/>
          <w:szCs w:val="24"/>
        </w:rPr>
        <w:t>IC #</w:t>
      </w:r>
      <w:r w:rsidRPr="00463C42" w:rsidR="005572F1">
        <w:rPr>
          <w:rFonts w:ascii="Calibri" w:hAnsi="Calibri" w:cs="Calibri"/>
          <w:szCs w:val="24"/>
        </w:rPr>
        <w:t>1</w:t>
      </w:r>
      <w:r w:rsidRPr="00463C42">
        <w:rPr>
          <w:rFonts w:ascii="Calibri" w:hAnsi="Calibri" w:cs="Calibri"/>
          <w:szCs w:val="24"/>
        </w:rPr>
        <w:t xml:space="preserve">: Individuals performing LBP abatement activities; certification and accreditation / reporting and </w:t>
      </w:r>
      <w:r w:rsidRPr="00463C42">
        <w:rPr>
          <w:rFonts w:ascii="Calibri" w:hAnsi="Calibri" w:cs="Calibri"/>
          <w:szCs w:val="24"/>
        </w:rPr>
        <w:t>recordkeeping</w:t>
      </w:r>
    </w:p>
    <w:p w:rsidR="00675005" w:rsidRPr="00463C42" w:rsidP="0068004C" w14:paraId="7FF93BCB" w14:textId="0C06C6CD">
      <w:pPr>
        <w:pStyle w:val="Heading2"/>
        <w:rPr>
          <w:rFonts w:ascii="Calibri" w:hAnsi="Calibri" w:eastAsiaTheme="minorHAnsi" w:cs="Calibri"/>
          <w:b w:val="0"/>
          <w:i w:val="0"/>
          <w:iCs w:val="0"/>
          <w:szCs w:val="24"/>
        </w:rPr>
      </w:pPr>
      <w:r w:rsidRPr="00463C42">
        <w:rPr>
          <w:rFonts w:ascii="Calibri" w:hAnsi="Calibri" w:cs="Calibri"/>
          <w:szCs w:val="24"/>
        </w:rPr>
        <w:t>The North American Industrial Classification System (NAICS) codes associated with industries most likely affected by the paperwork requirements are described below: </w:t>
      </w:r>
    </w:p>
    <w:p w:rsidR="00675005" w:rsidRPr="00463C42" w:rsidP="00A662B7" w14:paraId="2486EDA5" w14:textId="77777777">
      <w:pPr>
        <w:ind w:firstLine="360"/>
        <w:rPr>
          <w:rFonts w:ascii="Calibri" w:hAnsi="Calibri" w:cs="Calibri"/>
          <w:szCs w:val="24"/>
          <w:lang w:val="fr-FR"/>
        </w:rPr>
      </w:pPr>
      <w:r w:rsidRPr="00463C42">
        <w:rPr>
          <w:rFonts w:ascii="Calibri" w:hAnsi="Calibri" w:cs="Calibri"/>
          <w:szCs w:val="24"/>
          <w:lang w:val="fr-FR"/>
        </w:rPr>
        <w:t>562910</w:t>
      </w:r>
      <w:r w:rsidRPr="00463C42">
        <w:rPr>
          <w:rFonts w:ascii="Calibri" w:hAnsi="Calibri" w:cs="Calibri"/>
          <w:szCs w:val="24"/>
          <w:lang w:val="fr-FR"/>
        </w:rPr>
        <w:tab/>
      </w:r>
      <w:r w:rsidRPr="00463C42">
        <w:rPr>
          <w:rFonts w:ascii="Calibri" w:hAnsi="Calibri" w:cs="Calibri"/>
          <w:szCs w:val="24"/>
          <w:lang w:val="fr-FR"/>
        </w:rPr>
        <w:t>Remediation</w:t>
      </w:r>
      <w:r w:rsidRPr="00463C42">
        <w:rPr>
          <w:rFonts w:ascii="Calibri" w:hAnsi="Calibri" w:cs="Calibri"/>
          <w:szCs w:val="24"/>
          <w:lang w:val="fr-FR"/>
        </w:rPr>
        <w:t xml:space="preserve"> Services</w:t>
      </w:r>
    </w:p>
    <w:p w:rsidR="00675005" w:rsidRPr="00463C42" w:rsidP="00675005" w14:paraId="47A7B154" w14:textId="084A75A0">
      <w:pPr>
        <w:rPr>
          <w:rFonts w:ascii="Calibri" w:hAnsi="Calibri" w:cs="Calibri"/>
          <w:szCs w:val="24"/>
        </w:rPr>
      </w:pPr>
      <w:r w:rsidRPr="00463C42">
        <w:rPr>
          <w:rFonts w:ascii="Calibri" w:hAnsi="Calibri" w:cs="Calibri"/>
          <w:szCs w:val="24"/>
        </w:rPr>
        <w:t>Individuals who wish to perform LBP activities in target housing or COFs must receive certification from the EPA</w:t>
      </w:r>
      <w:r w:rsidRPr="00463C42" w:rsidR="00DA2E08">
        <w:rPr>
          <w:rFonts w:ascii="Calibri" w:hAnsi="Calibri" w:cs="Calibri"/>
          <w:szCs w:val="24"/>
        </w:rPr>
        <w:t xml:space="preserve"> or an </w:t>
      </w:r>
      <w:r w:rsidRPr="00463C42" w:rsidR="003162DB">
        <w:rPr>
          <w:rFonts w:ascii="Calibri" w:hAnsi="Calibri" w:cs="Calibri"/>
          <w:szCs w:val="24"/>
        </w:rPr>
        <w:t>authorized program</w:t>
      </w:r>
      <w:r w:rsidRPr="00463C42">
        <w:rPr>
          <w:rFonts w:ascii="Calibri" w:hAnsi="Calibri" w:cs="Calibri"/>
          <w:szCs w:val="24"/>
        </w:rPr>
        <w:t>. To obtain certification, an individual must complete an accredited training course and receive a course completion certificate, pass a third-party certification exam, meet specific education</w:t>
      </w:r>
      <w:r w:rsidRPr="00463C42" w:rsidR="00614747">
        <w:rPr>
          <w:rFonts w:ascii="Calibri" w:hAnsi="Calibri" w:cs="Calibri"/>
          <w:szCs w:val="24"/>
        </w:rPr>
        <w:t xml:space="preserve"> and </w:t>
      </w:r>
      <w:r w:rsidRPr="00463C42">
        <w:rPr>
          <w:rFonts w:ascii="Calibri" w:hAnsi="Calibri" w:cs="Calibri"/>
          <w:szCs w:val="24"/>
        </w:rPr>
        <w:t xml:space="preserve">experience requirements, and demonstrate this to </w:t>
      </w:r>
      <w:r w:rsidRPr="00463C42" w:rsidR="00CC417A">
        <w:rPr>
          <w:rFonts w:ascii="Calibri" w:hAnsi="Calibri" w:cs="Calibri"/>
          <w:szCs w:val="24"/>
        </w:rPr>
        <w:t xml:space="preserve">EPA or </w:t>
      </w:r>
      <w:r w:rsidRPr="00463C42" w:rsidR="00C356D1">
        <w:rPr>
          <w:rFonts w:ascii="Calibri" w:hAnsi="Calibri" w:cs="Calibri"/>
          <w:szCs w:val="24"/>
        </w:rPr>
        <w:t xml:space="preserve">to </w:t>
      </w:r>
      <w:r w:rsidRPr="00463C42" w:rsidR="00CC417A">
        <w:rPr>
          <w:rFonts w:ascii="Calibri" w:hAnsi="Calibri" w:cs="Calibri"/>
          <w:szCs w:val="24"/>
        </w:rPr>
        <w:t>states or Tribes</w:t>
      </w:r>
      <w:r w:rsidRPr="00463C42" w:rsidR="00C356D1">
        <w:rPr>
          <w:rFonts w:ascii="Calibri" w:hAnsi="Calibri" w:cs="Calibri"/>
          <w:szCs w:val="24"/>
        </w:rPr>
        <w:t xml:space="preserve"> that are authorized to run their own programs</w:t>
      </w:r>
      <w:r w:rsidRPr="00463C42">
        <w:rPr>
          <w:rFonts w:ascii="Calibri" w:hAnsi="Calibri" w:cs="Calibri"/>
          <w:szCs w:val="24"/>
        </w:rPr>
        <w:t>. The rule also requires individuals to develop records of the LBP activities they undertake to demonstrate compliance with standards and provide a written record for future reference.</w:t>
      </w:r>
    </w:p>
    <w:p w:rsidR="00F4359E" w:rsidRPr="00463C42" w:rsidP="00675005" w14:paraId="6D9FB50B" w14:textId="17476BE6">
      <w:pPr>
        <w:rPr>
          <w:rFonts w:ascii="Calibri" w:hAnsi="Calibri" w:cs="Calibri"/>
          <w:szCs w:val="24"/>
        </w:rPr>
      </w:pPr>
      <w:r w:rsidRPr="00463C42">
        <w:rPr>
          <w:rFonts w:ascii="Calibri" w:hAnsi="Calibri" w:cs="Calibri"/>
          <w:szCs w:val="24"/>
        </w:rPr>
        <w:t>EPA estimates that</w:t>
      </w:r>
      <w:r w:rsidRPr="00463C42" w:rsidR="00C31998">
        <w:rPr>
          <w:rFonts w:ascii="Calibri" w:hAnsi="Calibri" w:cs="Calibri"/>
          <w:szCs w:val="24"/>
        </w:rPr>
        <w:t>1,304</w:t>
      </w:r>
      <w:r w:rsidRPr="00463C42">
        <w:rPr>
          <w:rFonts w:ascii="Calibri" w:hAnsi="Calibri" w:cs="Calibri"/>
          <w:szCs w:val="24"/>
        </w:rPr>
        <w:t xml:space="preserve"> to</w:t>
      </w:r>
      <w:r w:rsidRPr="00463C42" w:rsidR="00C31998">
        <w:rPr>
          <w:rFonts w:ascii="Calibri" w:hAnsi="Calibri" w:cs="Calibri"/>
          <w:szCs w:val="24"/>
        </w:rPr>
        <w:t>2,551</w:t>
      </w:r>
      <w:r w:rsidRPr="00463C42">
        <w:rPr>
          <w:rFonts w:ascii="Calibri" w:hAnsi="Calibri" w:cs="Calibri"/>
          <w:szCs w:val="24"/>
        </w:rPr>
        <w:t xml:space="preserve"> additional full-time abatement workers will be employed as a result of this action and expects they will each complete certification and reporting</w:t>
      </w:r>
      <w:r w:rsidRPr="00463C42" w:rsidR="005E2816">
        <w:rPr>
          <w:rFonts w:ascii="Calibri" w:hAnsi="Calibri" w:cs="Calibri"/>
          <w:szCs w:val="24"/>
        </w:rPr>
        <w:t xml:space="preserve"> and </w:t>
      </w:r>
      <w:r w:rsidRPr="00463C42">
        <w:rPr>
          <w:rFonts w:ascii="Calibri" w:hAnsi="Calibri" w:cs="Calibri"/>
          <w:szCs w:val="24"/>
        </w:rPr>
        <w:t>recordkeeping</w:t>
      </w:r>
      <w:r w:rsidRPr="00463C42" w:rsidR="00532D86">
        <w:rPr>
          <w:rFonts w:ascii="Calibri" w:hAnsi="Calibri" w:cs="Calibri"/>
          <w:szCs w:val="24"/>
        </w:rPr>
        <w:t xml:space="preserve"> every 3 years</w:t>
      </w:r>
      <w:r w:rsidRPr="00463C42">
        <w:rPr>
          <w:rFonts w:ascii="Calibri" w:hAnsi="Calibri" w:cs="Calibri"/>
          <w:szCs w:val="24"/>
        </w:rPr>
        <w:t>.</w:t>
      </w:r>
    </w:p>
    <w:tbl>
      <w:tblPr>
        <w:tblW w:w="10244" w:type="dxa"/>
        <w:tblLayout w:type="fixed"/>
        <w:tblLook w:val="04A0"/>
      </w:tblPr>
      <w:tblGrid>
        <w:gridCol w:w="2123"/>
        <w:gridCol w:w="1737"/>
        <w:gridCol w:w="1350"/>
        <w:gridCol w:w="1440"/>
        <w:gridCol w:w="1609"/>
        <w:gridCol w:w="1985"/>
      </w:tblGrid>
      <w:tr w14:paraId="40DA468B" w14:textId="77777777" w:rsidTr="007F613E">
        <w:tblPrEx>
          <w:tblW w:w="10244" w:type="dxa"/>
          <w:tblLayout w:type="fixed"/>
          <w:tblLook w:val="04A0"/>
        </w:tblPrEx>
        <w:trPr>
          <w:trHeight w:val="476"/>
        </w:trPr>
        <w:tc>
          <w:tcPr>
            <w:tcW w:w="10244" w:type="dxa"/>
            <w:gridSpan w:val="6"/>
            <w:vMerge w:val="restart"/>
            <w:tcBorders>
              <w:top w:val="single" w:sz="4" w:space="0" w:color="auto"/>
              <w:left w:val="single" w:sz="4" w:space="0" w:color="auto"/>
              <w:bottom w:val="single" w:sz="4" w:space="0" w:color="auto"/>
              <w:right w:val="single" w:sz="4" w:space="0" w:color="auto"/>
            </w:tcBorders>
            <w:shd w:val="clear" w:color="auto" w:fill="4472C4"/>
            <w:vAlign w:val="center"/>
            <w:hideMark/>
          </w:tcPr>
          <w:p w:rsidR="001926E1" w:rsidRPr="00463C42" w:rsidP="008337BE" w14:paraId="364CF185" w14:textId="1A3B4E86">
            <w:pPr>
              <w:keepNext/>
              <w:keepLines/>
              <w:spacing w:after="0" w:line="240" w:lineRule="auto"/>
              <w:jc w:val="center"/>
              <w:rPr>
                <w:rFonts w:ascii="Calibri" w:eastAsia="Times New Roman" w:hAnsi="Calibri" w:cs="Calibri"/>
                <w:b/>
                <w:bCs/>
                <w:color w:val="000000"/>
                <w:szCs w:val="24"/>
              </w:rPr>
            </w:pPr>
            <w:r w:rsidRPr="00463C42">
              <w:rPr>
                <w:rFonts w:ascii="Calibri" w:eastAsia="Times New Roman" w:hAnsi="Calibri" w:cs="Calibri"/>
                <w:b/>
                <w:bCs/>
                <w:color w:val="000000"/>
                <w:szCs w:val="24"/>
              </w:rPr>
              <w:t xml:space="preserve">IC# </w:t>
            </w:r>
            <w:r w:rsidRPr="00463C42" w:rsidR="005572F1">
              <w:rPr>
                <w:rFonts w:ascii="Calibri" w:eastAsia="Times New Roman" w:hAnsi="Calibri" w:cs="Calibri"/>
                <w:b/>
                <w:bCs/>
                <w:color w:val="000000"/>
                <w:szCs w:val="24"/>
              </w:rPr>
              <w:t>1</w:t>
            </w:r>
            <w:r w:rsidRPr="00463C42">
              <w:rPr>
                <w:rFonts w:ascii="Calibri" w:eastAsia="Times New Roman" w:hAnsi="Calibri" w:cs="Calibri"/>
                <w:b/>
                <w:bCs/>
                <w:color w:val="000000"/>
                <w:szCs w:val="24"/>
              </w:rPr>
              <w:t>. Individuals performing LBP abatement activities; certification and accreditation / reporting and recordkeeping</w:t>
            </w:r>
          </w:p>
        </w:tc>
      </w:tr>
      <w:tr w14:paraId="39CF0DD8" w14:textId="77777777" w:rsidTr="007F613E">
        <w:tblPrEx>
          <w:tblW w:w="10244" w:type="dxa"/>
          <w:tblLayout w:type="fixed"/>
          <w:tblLook w:val="04A0"/>
        </w:tblPrEx>
        <w:trPr>
          <w:trHeight w:val="476"/>
        </w:trPr>
        <w:tc>
          <w:tcPr>
            <w:tcW w:w="10244" w:type="dxa"/>
            <w:gridSpan w:val="6"/>
            <w:vMerge/>
            <w:tcBorders>
              <w:top w:val="single" w:sz="4" w:space="0" w:color="auto"/>
              <w:left w:val="single" w:sz="4" w:space="0" w:color="auto"/>
              <w:bottom w:val="single" w:sz="4" w:space="0" w:color="auto"/>
              <w:right w:val="single" w:sz="4" w:space="0" w:color="auto"/>
            </w:tcBorders>
            <w:vAlign w:val="center"/>
            <w:hideMark/>
          </w:tcPr>
          <w:p w:rsidR="001926E1" w:rsidRPr="00463C42" w:rsidP="008337BE" w14:paraId="10D12A6D" w14:textId="77777777">
            <w:pPr>
              <w:keepNext/>
              <w:keepLines/>
              <w:spacing w:after="0" w:line="240" w:lineRule="auto"/>
              <w:rPr>
                <w:rFonts w:ascii="Calibri" w:eastAsia="Times New Roman" w:hAnsi="Calibri" w:cs="Calibri"/>
                <w:b/>
                <w:bCs/>
                <w:color w:val="000000"/>
                <w:szCs w:val="24"/>
              </w:rPr>
            </w:pPr>
          </w:p>
        </w:tc>
      </w:tr>
      <w:tr w14:paraId="1165F4FD" w14:textId="77777777" w:rsidTr="007F613E">
        <w:tblPrEx>
          <w:tblW w:w="10244" w:type="dxa"/>
          <w:tblLayout w:type="fixed"/>
          <w:tblLook w:val="04A0"/>
        </w:tblPrEx>
        <w:trPr>
          <w:trHeight w:val="470"/>
        </w:trPr>
        <w:tc>
          <w:tcPr>
            <w:tcW w:w="2123" w:type="dxa"/>
            <w:tcBorders>
              <w:top w:val="nil"/>
              <w:left w:val="single" w:sz="8" w:space="0" w:color="auto"/>
              <w:bottom w:val="single" w:sz="8" w:space="0" w:color="auto"/>
              <w:right w:val="single" w:sz="4" w:space="0" w:color="auto"/>
            </w:tcBorders>
            <w:shd w:val="clear" w:color="auto" w:fill="4472C4"/>
            <w:vAlign w:val="center"/>
            <w:hideMark/>
          </w:tcPr>
          <w:p w:rsidR="001926E1" w:rsidRPr="00463C42" w:rsidP="008337BE" w14:paraId="5B2FC9AE" w14:textId="77777777">
            <w:pPr>
              <w:keepNext/>
              <w:keepLines/>
              <w:spacing w:after="0" w:line="240" w:lineRule="auto"/>
              <w:jc w:val="center"/>
              <w:rPr>
                <w:rFonts w:ascii="Calibri" w:eastAsia="Times New Roman" w:hAnsi="Calibri" w:cs="Calibri"/>
                <w:b/>
                <w:bCs/>
                <w:color w:val="FFFFFF"/>
                <w:szCs w:val="24"/>
              </w:rPr>
            </w:pPr>
            <w:r w:rsidRPr="00463C42">
              <w:rPr>
                <w:rFonts w:ascii="Calibri" w:eastAsia="Times New Roman" w:hAnsi="Calibri" w:cs="Calibri"/>
                <w:b/>
                <w:bCs/>
                <w:color w:val="FFFFFF"/>
                <w:szCs w:val="24"/>
              </w:rPr>
              <w:t>Data Element (w/ hyperlinks)</w:t>
            </w:r>
          </w:p>
        </w:tc>
        <w:tc>
          <w:tcPr>
            <w:tcW w:w="1737" w:type="dxa"/>
            <w:tcBorders>
              <w:top w:val="single" w:sz="4" w:space="0" w:color="auto"/>
              <w:left w:val="single" w:sz="4" w:space="0" w:color="auto"/>
              <w:bottom w:val="single" w:sz="4" w:space="0" w:color="auto"/>
              <w:right w:val="single" w:sz="4" w:space="0" w:color="auto"/>
            </w:tcBorders>
            <w:shd w:val="clear" w:color="auto" w:fill="4472C4"/>
            <w:vAlign w:val="center"/>
            <w:hideMark/>
          </w:tcPr>
          <w:p w:rsidR="001926E1" w:rsidRPr="00463C42" w:rsidP="008337BE" w14:paraId="53590801" w14:textId="77777777">
            <w:pPr>
              <w:keepNext/>
              <w:keepLines/>
              <w:spacing w:after="0" w:line="240" w:lineRule="auto"/>
              <w:jc w:val="center"/>
              <w:rPr>
                <w:rFonts w:ascii="Calibri" w:eastAsia="Times New Roman" w:hAnsi="Calibri" w:cs="Calibri"/>
                <w:b/>
                <w:bCs/>
                <w:color w:val="FFFFFF"/>
                <w:szCs w:val="24"/>
              </w:rPr>
            </w:pPr>
            <w:r w:rsidRPr="00463C42">
              <w:rPr>
                <w:rFonts w:ascii="Calibri" w:eastAsia="Times New Roman" w:hAnsi="Calibri" w:cs="Calibri"/>
                <w:b/>
                <w:bCs/>
                <w:color w:val="FFFFFF"/>
                <w:szCs w:val="24"/>
              </w:rPr>
              <w:t>Form</w:t>
            </w:r>
          </w:p>
        </w:tc>
        <w:tc>
          <w:tcPr>
            <w:tcW w:w="1350" w:type="dxa"/>
            <w:tcBorders>
              <w:top w:val="single" w:sz="4" w:space="0" w:color="auto"/>
              <w:left w:val="single" w:sz="4" w:space="0" w:color="auto"/>
              <w:bottom w:val="single" w:sz="4" w:space="0" w:color="auto"/>
              <w:right w:val="single" w:sz="4" w:space="0" w:color="auto"/>
            </w:tcBorders>
            <w:shd w:val="clear" w:color="auto" w:fill="4472C4"/>
            <w:vAlign w:val="center"/>
            <w:hideMark/>
          </w:tcPr>
          <w:p w:rsidR="001926E1" w:rsidRPr="00463C42" w:rsidP="008337BE" w14:paraId="1994E881" w14:textId="77777777">
            <w:pPr>
              <w:keepNext/>
              <w:keepLines/>
              <w:spacing w:after="0" w:line="240" w:lineRule="auto"/>
              <w:jc w:val="center"/>
              <w:rPr>
                <w:rFonts w:ascii="Calibri" w:eastAsia="Times New Roman" w:hAnsi="Calibri" w:cs="Calibri"/>
                <w:b/>
                <w:bCs/>
                <w:color w:val="FFFFFF"/>
                <w:szCs w:val="24"/>
              </w:rPr>
            </w:pPr>
            <w:r w:rsidRPr="00463C42">
              <w:rPr>
                <w:rFonts w:ascii="Calibri" w:eastAsia="Times New Roman" w:hAnsi="Calibri" w:cs="Calibri"/>
                <w:b/>
                <w:bCs/>
                <w:color w:val="FFFFFF"/>
                <w:szCs w:val="24"/>
              </w:rPr>
              <w:t>Incremental Responses</w:t>
            </w:r>
          </w:p>
        </w:tc>
        <w:tc>
          <w:tcPr>
            <w:tcW w:w="1440" w:type="dxa"/>
            <w:tcBorders>
              <w:top w:val="single" w:sz="4" w:space="0" w:color="auto"/>
              <w:left w:val="single" w:sz="4" w:space="0" w:color="auto"/>
              <w:bottom w:val="single" w:sz="4" w:space="0" w:color="auto"/>
              <w:right w:val="single" w:sz="4" w:space="0" w:color="auto"/>
            </w:tcBorders>
            <w:shd w:val="clear" w:color="auto" w:fill="4472C4"/>
            <w:vAlign w:val="center"/>
            <w:hideMark/>
          </w:tcPr>
          <w:p w:rsidR="001926E1" w:rsidRPr="00463C42" w:rsidP="008337BE" w14:paraId="00A8640D" w14:textId="77777777">
            <w:pPr>
              <w:keepNext/>
              <w:keepLines/>
              <w:spacing w:after="0" w:line="240" w:lineRule="auto"/>
              <w:jc w:val="center"/>
              <w:rPr>
                <w:rFonts w:ascii="Calibri" w:eastAsia="Times New Roman" w:hAnsi="Calibri" w:cs="Calibri"/>
                <w:b/>
                <w:bCs/>
                <w:color w:val="FFFFFF"/>
                <w:szCs w:val="24"/>
              </w:rPr>
            </w:pPr>
            <w:r w:rsidRPr="00463C42">
              <w:rPr>
                <w:rFonts w:ascii="Calibri" w:eastAsia="Times New Roman" w:hAnsi="Calibri" w:cs="Calibri"/>
                <w:b/>
                <w:bCs/>
                <w:color w:val="FFFFFF"/>
                <w:szCs w:val="24"/>
              </w:rPr>
              <w:t>Avg. Burden per Response (hours)</w:t>
            </w:r>
          </w:p>
        </w:tc>
        <w:tc>
          <w:tcPr>
            <w:tcW w:w="1609" w:type="dxa"/>
            <w:tcBorders>
              <w:top w:val="single" w:sz="4" w:space="0" w:color="auto"/>
              <w:left w:val="single" w:sz="4" w:space="0" w:color="auto"/>
              <w:bottom w:val="single" w:sz="4" w:space="0" w:color="auto"/>
              <w:right w:val="single" w:sz="4" w:space="0" w:color="auto"/>
            </w:tcBorders>
            <w:shd w:val="clear" w:color="auto" w:fill="4472C4"/>
            <w:vAlign w:val="center"/>
            <w:hideMark/>
          </w:tcPr>
          <w:p w:rsidR="001926E1" w:rsidRPr="00463C42" w:rsidP="008337BE" w14:paraId="5712E943" w14:textId="67B53507">
            <w:pPr>
              <w:keepNext/>
              <w:keepLines/>
              <w:spacing w:after="0" w:line="240" w:lineRule="auto"/>
              <w:jc w:val="center"/>
              <w:rPr>
                <w:rFonts w:ascii="Calibri" w:eastAsia="Times New Roman" w:hAnsi="Calibri" w:cs="Calibri"/>
                <w:b/>
                <w:bCs/>
                <w:color w:val="FFFFFF"/>
                <w:szCs w:val="24"/>
              </w:rPr>
            </w:pPr>
            <w:r w:rsidRPr="00463C42">
              <w:rPr>
                <w:rFonts w:ascii="Calibri" w:eastAsia="Times New Roman" w:hAnsi="Calibri" w:cs="Calibri"/>
                <w:b/>
                <w:bCs/>
                <w:color w:val="FFFFFF"/>
                <w:szCs w:val="24"/>
              </w:rPr>
              <w:t>Annualized Burden (hours)</w:t>
            </w:r>
          </w:p>
        </w:tc>
        <w:tc>
          <w:tcPr>
            <w:tcW w:w="1985" w:type="dxa"/>
            <w:tcBorders>
              <w:top w:val="single" w:sz="4" w:space="0" w:color="auto"/>
              <w:left w:val="single" w:sz="4" w:space="0" w:color="auto"/>
              <w:bottom w:val="single" w:sz="4" w:space="0" w:color="auto"/>
              <w:right w:val="single" w:sz="4" w:space="0" w:color="auto"/>
            </w:tcBorders>
            <w:shd w:val="clear" w:color="auto" w:fill="4472C4"/>
            <w:vAlign w:val="center"/>
            <w:hideMark/>
          </w:tcPr>
          <w:p w:rsidR="001926E1" w:rsidRPr="00463C42" w:rsidP="008337BE" w14:paraId="0B8BA56E" w14:textId="5610A970">
            <w:pPr>
              <w:keepNext/>
              <w:keepLines/>
              <w:spacing w:after="0" w:line="240" w:lineRule="auto"/>
              <w:jc w:val="center"/>
              <w:rPr>
                <w:rFonts w:ascii="Calibri" w:eastAsia="Times New Roman" w:hAnsi="Calibri" w:cs="Calibri"/>
                <w:b/>
                <w:bCs/>
                <w:color w:val="FFFFFF"/>
                <w:szCs w:val="24"/>
              </w:rPr>
            </w:pPr>
            <w:r w:rsidRPr="00463C42">
              <w:rPr>
                <w:rFonts w:ascii="Calibri" w:eastAsia="Times New Roman" w:hAnsi="Calibri" w:cs="Calibri"/>
                <w:b/>
                <w:bCs/>
                <w:color w:val="FFFFFF"/>
                <w:szCs w:val="24"/>
              </w:rPr>
              <w:t>Total Cost</w:t>
            </w:r>
          </w:p>
        </w:tc>
      </w:tr>
      <w:tr w14:paraId="0A6080C3" w14:textId="77777777" w:rsidTr="007F613E">
        <w:tblPrEx>
          <w:tblW w:w="10244" w:type="dxa"/>
          <w:tblLayout w:type="fixed"/>
          <w:tblLook w:val="04A0"/>
        </w:tblPrEx>
        <w:trPr>
          <w:trHeight w:val="2040"/>
        </w:trPr>
        <w:tc>
          <w:tcPr>
            <w:tcW w:w="2123" w:type="dxa"/>
            <w:tcBorders>
              <w:top w:val="nil"/>
              <w:left w:val="single" w:sz="8" w:space="0" w:color="auto"/>
              <w:bottom w:val="single" w:sz="4" w:space="0" w:color="auto"/>
              <w:right w:val="single" w:sz="4" w:space="0" w:color="auto"/>
            </w:tcBorders>
            <w:shd w:val="clear" w:color="auto" w:fill="auto"/>
            <w:vAlign w:val="center"/>
            <w:hideMark/>
          </w:tcPr>
          <w:p w:rsidR="005B6724" w:rsidRPr="00463C42" w:rsidP="008337BE" w14:paraId="0F743F37" w14:textId="4CEEB047">
            <w:pPr>
              <w:keepNext/>
              <w:keepLines/>
              <w:spacing w:after="0" w:line="240" w:lineRule="auto"/>
              <w:rPr>
                <w:rFonts w:ascii="Calibri" w:eastAsia="Times New Roman" w:hAnsi="Calibri" w:cs="Calibri"/>
                <w:color w:val="0563C1"/>
                <w:szCs w:val="24"/>
                <w:u w:val="single"/>
              </w:rPr>
            </w:pPr>
            <w:hyperlink r:id="rId12" w:history="1">
              <w:r w:rsidRPr="00463C42">
                <w:rPr>
                  <w:rFonts w:ascii="Calibri" w:eastAsia="Times New Roman" w:hAnsi="Calibri" w:cs="Calibri"/>
                  <w:color w:val="0563C1"/>
                  <w:szCs w:val="24"/>
                  <w:u w:val="single"/>
                </w:rPr>
                <w:t>Individuals performing LBP abatement activities; certification and accreditation / reporting and recordkeeping &amp; CDX registration</w:t>
              </w:r>
            </w:hyperlink>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724" w:rsidRPr="00463C42" w:rsidP="008337BE" w14:paraId="79A9E862" w14:textId="77777777">
            <w:pPr>
              <w:keepNext/>
              <w:keepLines/>
              <w:spacing w:after="0" w:line="240" w:lineRule="auto"/>
              <w:rPr>
                <w:rFonts w:ascii="Calibri" w:eastAsia="Times New Roman" w:hAnsi="Calibri" w:cs="Calibri"/>
                <w:color w:val="000000"/>
                <w:szCs w:val="24"/>
              </w:rPr>
            </w:pPr>
            <w:r w:rsidRPr="00463C42">
              <w:rPr>
                <w:rFonts w:ascii="Calibri" w:eastAsia="Times New Roman" w:hAnsi="Calibri" w:cs="Calibri"/>
                <w:color w:val="000000"/>
                <w:szCs w:val="24"/>
              </w:rPr>
              <w:t>EPA 747-B-99-002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5B6724" w:rsidRPr="00463C42" w:rsidP="008337BE" w14:paraId="0644FBC7" w14:textId="4314ABF5">
            <w:pPr>
              <w:keepNext/>
              <w:keepLines/>
              <w:spacing w:after="0" w:line="240" w:lineRule="auto"/>
              <w:jc w:val="right"/>
              <w:rPr>
                <w:rFonts w:ascii="Calibri" w:eastAsia="Times New Roman" w:hAnsi="Calibri" w:cs="Calibri"/>
                <w:color w:val="000000"/>
                <w:szCs w:val="24"/>
                <w:highlight w:val="yellow"/>
              </w:rPr>
            </w:pPr>
            <w:r w:rsidRPr="00463C42">
              <w:rPr>
                <w:rFonts w:ascii="Calibri" w:hAnsi="Calibri" w:cs="Calibri"/>
                <w:color w:val="000000"/>
                <w:szCs w:val="24"/>
              </w:rPr>
              <w:t>1,304 - 2,551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6724" w:rsidRPr="00463C42" w:rsidP="008337BE" w14:paraId="1F7BC4A8" w14:textId="0B15AAFA">
            <w:pPr>
              <w:keepNext/>
              <w:keepLines/>
              <w:spacing w:after="0" w:line="240" w:lineRule="auto"/>
              <w:jc w:val="right"/>
              <w:rPr>
                <w:rFonts w:ascii="Calibri" w:eastAsia="Times New Roman" w:hAnsi="Calibri" w:cs="Calibri"/>
                <w:color w:val="000000"/>
                <w:szCs w:val="24"/>
              </w:rPr>
            </w:pPr>
            <w:r w:rsidRPr="00463C42">
              <w:rPr>
                <w:rFonts w:ascii="Calibri" w:hAnsi="Calibri" w:cs="Calibri"/>
                <w:color w:val="000000"/>
                <w:szCs w:val="24"/>
              </w:rPr>
              <w:t>2.707273137</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5B6724" w:rsidRPr="00463C42" w:rsidP="008337BE" w14:paraId="6A341FD2" w14:textId="594CF702">
            <w:pPr>
              <w:keepNext/>
              <w:keepLines/>
              <w:spacing w:after="0" w:line="240" w:lineRule="auto"/>
              <w:jc w:val="right"/>
              <w:rPr>
                <w:rFonts w:ascii="Calibri" w:eastAsia="Times New Roman" w:hAnsi="Calibri" w:cs="Calibri"/>
                <w:color w:val="000000"/>
                <w:szCs w:val="24"/>
              </w:rPr>
            </w:pPr>
            <w:r w:rsidRPr="00463C42">
              <w:rPr>
                <w:rFonts w:ascii="Calibri" w:hAnsi="Calibri" w:cs="Calibri"/>
                <w:color w:val="000000"/>
                <w:szCs w:val="24"/>
              </w:rPr>
              <w:t>1,177 - 2,302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B6724" w:rsidRPr="00463C42" w:rsidP="008337BE" w14:paraId="6CB59D5E" w14:textId="78ACFEC9">
            <w:pPr>
              <w:keepNext/>
              <w:keepLines/>
              <w:spacing w:after="0" w:line="240" w:lineRule="auto"/>
              <w:jc w:val="right"/>
              <w:rPr>
                <w:rFonts w:ascii="Calibri" w:eastAsia="Times New Roman" w:hAnsi="Calibri" w:cs="Calibri"/>
                <w:color w:val="000000"/>
                <w:szCs w:val="24"/>
              </w:rPr>
            </w:pPr>
            <w:r w:rsidRPr="00463C42">
              <w:rPr>
                <w:rFonts w:ascii="Calibri" w:hAnsi="Calibri" w:cs="Calibri"/>
                <w:color w:val="000000"/>
                <w:szCs w:val="24"/>
              </w:rPr>
              <w:t>$206,987 - $404,906</w:t>
            </w:r>
          </w:p>
        </w:tc>
      </w:tr>
      <w:tr w14:paraId="00B19C8E" w14:textId="77777777" w:rsidTr="00362523">
        <w:tblPrEx>
          <w:tblW w:w="10244" w:type="dxa"/>
          <w:tblLayout w:type="fixed"/>
          <w:tblLook w:val="04A0"/>
        </w:tblPrEx>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rsidR="005B6724" w:rsidRPr="00463C42" w:rsidP="008337BE" w14:paraId="2D392246" w14:textId="10D7FD9B">
            <w:pPr>
              <w:keepNext/>
              <w:keepLines/>
              <w:spacing w:after="0" w:line="240" w:lineRule="auto"/>
              <w:rPr>
                <w:rFonts w:ascii="Calibri" w:eastAsia="Times New Roman" w:hAnsi="Calibri" w:cs="Calibri"/>
                <w:color w:val="0563C1"/>
                <w:szCs w:val="24"/>
                <w:u w:val="single"/>
              </w:rPr>
            </w:pPr>
            <w:r w:rsidRPr="00463C42">
              <w:rPr>
                <w:rFonts w:ascii="Calibri" w:hAnsi="Calibri" w:cs="Calibri"/>
                <w:b/>
                <w:bCs/>
                <w:szCs w:val="24"/>
              </w:rPr>
              <w:t>Total (range)</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5B6724" w:rsidRPr="00463C42" w:rsidP="008337BE" w14:paraId="03E4A908" w14:textId="77777777">
            <w:pPr>
              <w:keepNext/>
              <w:keepLines/>
              <w:spacing w:after="0" w:line="240" w:lineRule="auto"/>
              <w:rPr>
                <w:rFonts w:ascii="Calibri" w:eastAsia="Times New Roman" w:hAnsi="Calibri" w:cs="Calibri"/>
                <w:color w:val="000000"/>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5B6724" w:rsidRPr="00463C42" w:rsidP="008337BE" w14:paraId="763543F6" w14:textId="1FB756EA">
            <w:pPr>
              <w:keepNext/>
              <w:keepLines/>
              <w:spacing w:after="0" w:line="240" w:lineRule="auto"/>
              <w:jc w:val="right"/>
              <w:rPr>
                <w:rFonts w:ascii="Calibri" w:eastAsia="Times New Roman" w:hAnsi="Calibri" w:cs="Calibri"/>
                <w:color w:val="000000"/>
                <w:szCs w:val="24"/>
                <w:highlight w:val="yellow"/>
              </w:rPr>
            </w:pPr>
            <w:r w:rsidRPr="00463C42">
              <w:rPr>
                <w:rFonts w:ascii="Calibri" w:hAnsi="Calibri" w:cs="Calibri"/>
                <w:color w:val="000000"/>
                <w:szCs w:val="24"/>
              </w:rPr>
              <w:t>1,304 - 2,551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6724" w:rsidRPr="00463C42" w:rsidP="008337BE" w14:paraId="747D2D13" w14:textId="578E0614">
            <w:pPr>
              <w:keepNext/>
              <w:keepLines/>
              <w:spacing w:after="0" w:line="240" w:lineRule="auto"/>
              <w:jc w:val="right"/>
              <w:rPr>
                <w:rFonts w:ascii="Calibri" w:eastAsia="Times New Roman" w:hAnsi="Calibri" w:cs="Calibri"/>
                <w:color w:val="000000"/>
                <w:szCs w:val="24"/>
              </w:rPr>
            </w:pPr>
            <w:r w:rsidRPr="00463C42">
              <w:rPr>
                <w:rFonts w:ascii="Calibri" w:hAnsi="Calibri" w:cs="Calibri"/>
                <w:b/>
                <w:bCs/>
                <w:color w:val="000000"/>
                <w:szCs w:val="24"/>
              </w:rPr>
              <w:t>2.707273137</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5B6724" w:rsidRPr="00463C42" w:rsidP="008337BE" w14:paraId="013723B9" w14:textId="7E8C1A82">
            <w:pPr>
              <w:keepNext/>
              <w:keepLines/>
              <w:spacing w:after="0" w:line="240" w:lineRule="auto"/>
              <w:jc w:val="right"/>
              <w:rPr>
                <w:rFonts w:ascii="Calibri" w:eastAsia="Times New Roman" w:hAnsi="Calibri" w:cs="Calibri"/>
                <w:color w:val="000000"/>
                <w:szCs w:val="24"/>
              </w:rPr>
            </w:pPr>
            <w:r w:rsidRPr="00463C42">
              <w:rPr>
                <w:rFonts w:ascii="Calibri" w:hAnsi="Calibri" w:cs="Calibri"/>
                <w:color w:val="000000"/>
                <w:szCs w:val="24"/>
              </w:rPr>
              <w:t>1,177 - 2,302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B6724" w:rsidRPr="00463C42" w:rsidP="008337BE" w14:paraId="3B622063" w14:textId="5FE1E6FC">
            <w:pPr>
              <w:keepNext/>
              <w:keepLines/>
              <w:spacing w:after="0" w:line="240" w:lineRule="auto"/>
              <w:jc w:val="right"/>
              <w:rPr>
                <w:rFonts w:ascii="Calibri" w:eastAsia="Times New Roman" w:hAnsi="Calibri" w:cs="Calibri"/>
                <w:color w:val="000000"/>
                <w:szCs w:val="24"/>
              </w:rPr>
            </w:pPr>
            <w:r w:rsidRPr="00463C42">
              <w:rPr>
                <w:rFonts w:ascii="Calibri" w:hAnsi="Calibri" w:cs="Calibri"/>
                <w:color w:val="000000"/>
                <w:szCs w:val="24"/>
              </w:rPr>
              <w:t>$206,987 - $404,906</w:t>
            </w:r>
          </w:p>
        </w:tc>
      </w:tr>
      <w:tr w14:paraId="37347585" w14:textId="77777777" w:rsidTr="005B6724">
        <w:tblPrEx>
          <w:tblW w:w="10244" w:type="dxa"/>
          <w:tblLayout w:type="fixed"/>
          <w:tblLook w:val="04A0"/>
        </w:tblPrEx>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rsidR="005B6724" w:rsidRPr="00463C42" w:rsidP="008337BE" w14:paraId="1F053832" w14:textId="01C03F7D">
            <w:pPr>
              <w:keepNext/>
              <w:keepLines/>
              <w:spacing w:after="0" w:line="240" w:lineRule="auto"/>
              <w:rPr>
                <w:rFonts w:ascii="Calibri" w:eastAsia="Times New Roman" w:hAnsi="Calibri" w:cs="Calibri"/>
                <w:color w:val="0563C1"/>
                <w:szCs w:val="24"/>
                <w:u w:val="single"/>
              </w:rPr>
            </w:pPr>
            <w:r w:rsidRPr="00463C42">
              <w:rPr>
                <w:rFonts w:ascii="Calibri" w:hAnsi="Calibri" w:cs="Calibri"/>
                <w:b/>
                <w:bCs/>
                <w:szCs w:val="24"/>
              </w:rPr>
              <w:t>Total (point estimate)</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5B6724" w:rsidRPr="00463C42" w:rsidP="008337BE" w14:paraId="2649A0F2" w14:textId="77777777">
            <w:pPr>
              <w:keepNext/>
              <w:keepLines/>
              <w:spacing w:after="0" w:line="240" w:lineRule="auto"/>
              <w:rPr>
                <w:rFonts w:ascii="Calibri" w:eastAsia="Times New Roman" w:hAnsi="Calibri" w:cs="Calibri"/>
                <w:color w:val="000000"/>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5B6724" w:rsidRPr="00463C42" w:rsidP="008337BE" w14:paraId="71B03908" w14:textId="786731D4">
            <w:pPr>
              <w:keepNext/>
              <w:keepLines/>
              <w:spacing w:after="0" w:line="240" w:lineRule="auto"/>
              <w:jc w:val="right"/>
              <w:rPr>
                <w:rFonts w:ascii="Calibri" w:eastAsia="Times New Roman" w:hAnsi="Calibri" w:cs="Calibri"/>
                <w:b/>
                <w:bCs/>
                <w:color w:val="000000"/>
                <w:szCs w:val="24"/>
                <w:highlight w:val="yellow"/>
              </w:rPr>
            </w:pPr>
            <w:r w:rsidRPr="00463C42">
              <w:rPr>
                <w:rFonts w:ascii="Calibri" w:hAnsi="Calibri" w:cs="Calibri"/>
                <w:b/>
                <w:bCs/>
                <w:color w:val="000000"/>
                <w:szCs w:val="24"/>
              </w:rPr>
              <w:t>1,927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6724" w:rsidRPr="00463C42" w:rsidP="008337BE" w14:paraId="1088CEF0" w14:textId="29EF7B84">
            <w:pPr>
              <w:keepNext/>
              <w:keepLines/>
              <w:spacing w:after="0" w:line="240" w:lineRule="auto"/>
              <w:jc w:val="right"/>
              <w:rPr>
                <w:rFonts w:ascii="Calibri" w:eastAsia="Times New Roman" w:hAnsi="Calibri" w:cs="Calibri"/>
                <w:b/>
                <w:bCs/>
                <w:color w:val="000000"/>
                <w:szCs w:val="24"/>
              </w:rPr>
            </w:pPr>
            <w:r w:rsidRPr="00463C42">
              <w:rPr>
                <w:rFonts w:ascii="Calibri" w:hAnsi="Calibri" w:cs="Calibri"/>
                <w:b/>
                <w:bCs/>
                <w:color w:val="000000"/>
                <w:szCs w:val="24"/>
              </w:rPr>
              <w:t>2.707273137</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5B6724" w:rsidRPr="00463C42" w:rsidP="008337BE" w14:paraId="6B77775F" w14:textId="63624733">
            <w:pPr>
              <w:keepNext/>
              <w:keepLines/>
              <w:spacing w:after="0" w:line="240" w:lineRule="auto"/>
              <w:jc w:val="right"/>
              <w:rPr>
                <w:rFonts w:ascii="Calibri" w:eastAsia="Times New Roman" w:hAnsi="Calibri" w:cs="Calibri"/>
                <w:b/>
                <w:bCs/>
                <w:color w:val="000000"/>
                <w:szCs w:val="24"/>
              </w:rPr>
            </w:pPr>
            <w:r w:rsidRPr="00463C42">
              <w:rPr>
                <w:rFonts w:ascii="Calibri" w:hAnsi="Calibri" w:cs="Calibri"/>
                <w:b/>
                <w:bCs/>
                <w:color w:val="000000"/>
                <w:szCs w:val="24"/>
              </w:rPr>
              <w:t>1,739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B6724" w:rsidRPr="00463C42" w:rsidP="008337BE" w14:paraId="612B5B77" w14:textId="4C525DF9">
            <w:pPr>
              <w:keepNext/>
              <w:keepLines/>
              <w:spacing w:after="0" w:line="240" w:lineRule="auto"/>
              <w:jc w:val="right"/>
              <w:rPr>
                <w:rFonts w:ascii="Calibri" w:eastAsia="Times New Roman" w:hAnsi="Calibri" w:cs="Calibri"/>
                <w:b/>
                <w:bCs/>
                <w:color w:val="000000"/>
                <w:szCs w:val="24"/>
              </w:rPr>
            </w:pPr>
            <w:r w:rsidRPr="00463C42">
              <w:rPr>
                <w:rFonts w:ascii="Calibri" w:hAnsi="Calibri" w:cs="Calibri"/>
                <w:b/>
                <w:bCs/>
                <w:color w:val="000000"/>
                <w:szCs w:val="24"/>
              </w:rPr>
              <w:t xml:space="preserve">$305,947 </w:t>
            </w:r>
          </w:p>
        </w:tc>
      </w:tr>
      <w:tr w14:paraId="2072E1AD" w14:textId="77777777" w:rsidTr="00416A6F">
        <w:tblPrEx>
          <w:tblW w:w="10244" w:type="dxa"/>
          <w:tblLayout w:type="fixed"/>
          <w:tblLook w:val="04A0"/>
        </w:tblPrEx>
        <w:tc>
          <w:tcPr>
            <w:tcW w:w="102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B34C5" w:rsidRPr="00463C42" w:rsidP="008337BE" w14:paraId="68A86D38" w14:textId="762CFCDD">
            <w:pPr>
              <w:keepNext/>
              <w:keepLines/>
              <w:spacing w:after="0" w:line="240" w:lineRule="auto"/>
              <w:rPr>
                <w:rFonts w:ascii="Calibri" w:hAnsi="Calibri" w:cs="Calibri"/>
                <w:b/>
                <w:bCs/>
                <w:szCs w:val="24"/>
              </w:rPr>
            </w:pPr>
            <w:r w:rsidRPr="00463C42">
              <w:rPr>
                <w:rFonts w:ascii="Calibri" w:hAnsi="Calibri" w:cs="Calibri"/>
                <w:b/>
                <w:bCs/>
                <w:szCs w:val="24"/>
              </w:rPr>
              <w:t xml:space="preserve">These </w:t>
            </w:r>
            <w:r w:rsidRPr="00463C42" w:rsidR="00F6129C">
              <w:rPr>
                <w:rFonts w:ascii="Calibri" w:hAnsi="Calibri" w:cs="Calibri"/>
                <w:b/>
                <w:bCs/>
                <w:szCs w:val="24"/>
              </w:rPr>
              <w:t xml:space="preserve">burdens </w:t>
            </w:r>
            <w:r w:rsidRPr="00463C42">
              <w:rPr>
                <w:rFonts w:ascii="Calibri" w:hAnsi="Calibri" w:cs="Calibri"/>
                <w:b/>
                <w:bCs/>
                <w:szCs w:val="24"/>
              </w:rPr>
              <w:t xml:space="preserve">are </w:t>
            </w:r>
            <w:r w:rsidRPr="00463C42" w:rsidR="00F6129C">
              <w:rPr>
                <w:rFonts w:ascii="Calibri" w:hAnsi="Calibri" w:cs="Calibri"/>
                <w:b/>
                <w:bCs/>
                <w:szCs w:val="24"/>
              </w:rPr>
              <w:t xml:space="preserve">related to </w:t>
            </w:r>
            <w:r w:rsidRPr="00463C42" w:rsidR="00E857CF">
              <w:rPr>
                <w:rFonts w:ascii="Calibri" w:hAnsi="Calibri" w:cs="Calibri"/>
                <w:b/>
                <w:bCs/>
                <w:szCs w:val="24"/>
              </w:rPr>
              <w:t xml:space="preserve">similar </w:t>
            </w:r>
            <w:r w:rsidRPr="00463C42" w:rsidR="00F6129C">
              <w:rPr>
                <w:rFonts w:ascii="Calibri" w:hAnsi="Calibri" w:cs="Calibri"/>
                <w:b/>
                <w:bCs/>
                <w:szCs w:val="24"/>
              </w:rPr>
              <w:t xml:space="preserve">types of information collection activities </w:t>
            </w:r>
            <w:r w:rsidRPr="00463C42" w:rsidR="003E68FB">
              <w:rPr>
                <w:rFonts w:ascii="Calibri" w:hAnsi="Calibri" w:cs="Calibri"/>
                <w:b/>
                <w:bCs/>
                <w:szCs w:val="24"/>
              </w:rPr>
              <w:t xml:space="preserve">for pre-existing rules </w:t>
            </w:r>
            <w:r w:rsidRPr="00463C42" w:rsidR="00F6129C">
              <w:rPr>
                <w:rFonts w:ascii="Calibri" w:hAnsi="Calibri" w:cs="Calibri"/>
                <w:b/>
                <w:bCs/>
                <w:szCs w:val="24"/>
              </w:rPr>
              <w:t xml:space="preserve">covered by </w:t>
            </w:r>
            <w:r w:rsidRPr="00463C42" w:rsidR="00E857CF">
              <w:rPr>
                <w:rFonts w:ascii="Calibri" w:hAnsi="Calibri" w:cs="Calibri"/>
                <w:b/>
                <w:bCs/>
                <w:szCs w:val="24"/>
              </w:rPr>
              <w:t xml:space="preserve">IC #3 in </w:t>
            </w:r>
            <w:r w:rsidRPr="00463C42" w:rsidR="00F6129C">
              <w:rPr>
                <w:rFonts w:ascii="Calibri" w:hAnsi="Calibri" w:cs="Calibri"/>
                <w:b/>
                <w:bCs/>
                <w:szCs w:val="24"/>
              </w:rPr>
              <w:t>EPA ICR No. 2507.0</w:t>
            </w:r>
            <w:r w:rsidRPr="00463C42" w:rsidR="00A67717">
              <w:rPr>
                <w:rFonts w:ascii="Calibri" w:hAnsi="Calibri" w:cs="Calibri"/>
                <w:b/>
                <w:bCs/>
                <w:szCs w:val="24"/>
              </w:rPr>
              <w:t>5</w:t>
            </w:r>
            <w:r w:rsidRPr="00463C42" w:rsidR="00F6129C">
              <w:rPr>
                <w:rFonts w:ascii="Calibri" w:hAnsi="Calibri" w:cs="Calibri"/>
                <w:b/>
                <w:bCs/>
                <w:szCs w:val="24"/>
              </w:rPr>
              <w:t>, OMB Control Number 2070-0195 (Lead Training, Certification, Accreditation and Authorization Activities)</w:t>
            </w:r>
            <w:r w:rsidRPr="00463C42" w:rsidR="003E68FB">
              <w:rPr>
                <w:rFonts w:ascii="Calibri" w:hAnsi="Calibri" w:cs="Calibri"/>
                <w:b/>
                <w:bCs/>
                <w:szCs w:val="24"/>
              </w:rPr>
              <w:t>.</w:t>
            </w:r>
            <w:r w:rsidRPr="00463C42" w:rsidR="00CA4093">
              <w:rPr>
                <w:rFonts w:ascii="Calibri" w:hAnsi="Calibri" w:cs="Calibri"/>
                <w:b/>
                <w:bCs/>
                <w:szCs w:val="24"/>
              </w:rPr>
              <w:t xml:space="preserve">(Attachment </w:t>
            </w:r>
            <w:r w:rsidR="005C3158">
              <w:rPr>
                <w:rFonts w:ascii="Calibri" w:hAnsi="Calibri" w:cs="Calibri"/>
                <w:b/>
                <w:bCs/>
                <w:szCs w:val="24"/>
              </w:rPr>
              <w:t>6</w:t>
            </w:r>
            <w:r w:rsidRPr="00463C42" w:rsidR="00CA4093">
              <w:rPr>
                <w:rFonts w:ascii="Calibri" w:hAnsi="Calibri" w:cs="Calibri"/>
                <w:b/>
                <w:bCs/>
                <w:szCs w:val="24"/>
              </w:rPr>
              <w:t>)</w:t>
            </w:r>
          </w:p>
        </w:tc>
      </w:tr>
    </w:tbl>
    <w:p w:rsidR="00702851" w:rsidRPr="00463C42" w:rsidP="00675005" w14:paraId="17C75681" w14:textId="77777777">
      <w:pPr>
        <w:rPr>
          <w:rFonts w:ascii="Calibri" w:hAnsi="Calibri" w:cs="Calibri"/>
          <w:szCs w:val="24"/>
        </w:rPr>
      </w:pPr>
    </w:p>
    <w:p w:rsidR="00675005" w:rsidRPr="00463C42" w:rsidP="0049355C" w14:paraId="2F7A454E" w14:textId="2DF0251B">
      <w:pPr>
        <w:rPr>
          <w:rFonts w:ascii="Calibri" w:hAnsi="Calibri" w:cs="Calibri"/>
          <w:i/>
          <w:iCs/>
          <w:szCs w:val="24"/>
        </w:rPr>
      </w:pPr>
      <w:r w:rsidRPr="00463C42">
        <w:rPr>
          <w:rFonts w:ascii="Calibri" w:hAnsi="Calibri" w:cs="Calibri"/>
          <w:i/>
          <w:iCs/>
          <w:szCs w:val="24"/>
        </w:rPr>
        <w:t>IC #</w:t>
      </w:r>
      <w:r w:rsidRPr="00463C42" w:rsidR="005572F1">
        <w:rPr>
          <w:rFonts w:ascii="Calibri" w:hAnsi="Calibri" w:cs="Calibri"/>
          <w:i/>
          <w:iCs/>
          <w:szCs w:val="24"/>
        </w:rPr>
        <w:t>2</w:t>
      </w:r>
      <w:r w:rsidRPr="00463C42">
        <w:rPr>
          <w:rFonts w:ascii="Calibri" w:hAnsi="Calibri" w:cs="Calibri"/>
          <w:i/>
          <w:iCs/>
          <w:szCs w:val="24"/>
        </w:rPr>
        <w:t>: LBP activity firm pre-abatement reports and occupant protection plans, abatement activity notif</w:t>
      </w:r>
      <w:r w:rsidRPr="00463C42" w:rsidR="005572F1">
        <w:rPr>
          <w:rFonts w:ascii="Calibri" w:hAnsi="Calibri" w:cs="Calibri"/>
          <w:i/>
          <w:iCs/>
          <w:szCs w:val="24"/>
        </w:rPr>
        <w:t>i</w:t>
      </w:r>
      <w:r w:rsidRPr="00463C42">
        <w:rPr>
          <w:rFonts w:ascii="Calibri" w:hAnsi="Calibri" w:cs="Calibri"/>
          <w:i/>
          <w:iCs/>
          <w:szCs w:val="24"/>
        </w:rPr>
        <w:t>cations, post-abatement reports and recordkeeping</w:t>
      </w:r>
    </w:p>
    <w:p w:rsidR="00C33146" w:rsidRPr="00463C42" w:rsidP="00C33146" w14:paraId="65AD82DE" w14:textId="77777777">
      <w:pPr>
        <w:pStyle w:val="Heading2"/>
        <w:rPr>
          <w:rFonts w:ascii="Calibri" w:hAnsi="Calibri" w:eastAsiaTheme="minorHAnsi" w:cs="Calibri"/>
          <w:b w:val="0"/>
          <w:i w:val="0"/>
          <w:iCs w:val="0"/>
          <w:szCs w:val="24"/>
        </w:rPr>
      </w:pPr>
      <w:r w:rsidRPr="00463C42">
        <w:rPr>
          <w:rFonts w:ascii="Calibri" w:hAnsi="Calibri" w:eastAsiaTheme="minorHAnsi" w:cs="Calibri"/>
          <w:b w:val="0"/>
          <w:i w:val="0"/>
          <w:iCs w:val="0"/>
          <w:szCs w:val="24"/>
        </w:rPr>
        <w:t>The North American Industrial Classification System (NAICS) codes associated with industries most likely affected by the paperwork requirements are described below: </w:t>
      </w:r>
    </w:p>
    <w:p w:rsidR="00C33146" w:rsidRPr="00463C42" w:rsidP="00A662B7" w14:paraId="4C827D0D" w14:textId="77777777">
      <w:pPr>
        <w:ind w:firstLine="360"/>
        <w:rPr>
          <w:rFonts w:ascii="Calibri" w:hAnsi="Calibri" w:cs="Calibri"/>
          <w:szCs w:val="24"/>
          <w:lang w:val="fr-FR"/>
        </w:rPr>
      </w:pPr>
      <w:r w:rsidRPr="00463C42">
        <w:rPr>
          <w:rFonts w:ascii="Calibri" w:hAnsi="Calibri" w:cs="Calibri"/>
          <w:szCs w:val="24"/>
          <w:lang w:val="fr-FR"/>
        </w:rPr>
        <w:t>562910</w:t>
      </w:r>
      <w:r w:rsidRPr="00463C42">
        <w:rPr>
          <w:rFonts w:ascii="Calibri" w:hAnsi="Calibri" w:cs="Calibri"/>
          <w:szCs w:val="24"/>
          <w:lang w:val="fr-FR"/>
        </w:rPr>
        <w:tab/>
      </w:r>
      <w:r w:rsidRPr="00463C42">
        <w:rPr>
          <w:rFonts w:ascii="Calibri" w:hAnsi="Calibri" w:cs="Calibri"/>
          <w:szCs w:val="24"/>
          <w:lang w:val="fr-FR"/>
        </w:rPr>
        <w:t>Remediation</w:t>
      </w:r>
      <w:r w:rsidRPr="00463C42">
        <w:rPr>
          <w:rFonts w:ascii="Calibri" w:hAnsi="Calibri" w:cs="Calibri"/>
          <w:szCs w:val="24"/>
          <w:lang w:val="fr-FR"/>
        </w:rPr>
        <w:t xml:space="preserve"> Services</w:t>
      </w:r>
    </w:p>
    <w:p w:rsidR="00C33146" w:rsidRPr="00463C42" w:rsidP="00C33146" w14:paraId="15102B5A" w14:textId="653DECBC">
      <w:pPr>
        <w:rPr>
          <w:rFonts w:ascii="Calibri" w:hAnsi="Calibri" w:cs="Calibri"/>
          <w:szCs w:val="24"/>
        </w:rPr>
      </w:pPr>
      <w:r w:rsidRPr="00463C42">
        <w:rPr>
          <w:rFonts w:ascii="Calibri" w:hAnsi="Calibri" w:cs="Calibri"/>
          <w:szCs w:val="24"/>
        </w:rPr>
        <w:t>In the performance of LBP activities, firms</w:t>
      </w:r>
      <w:r w:rsidRPr="00463C42" w:rsidR="00DF7AE9">
        <w:rPr>
          <w:rFonts w:ascii="Calibri" w:hAnsi="Calibri" w:cs="Calibri"/>
          <w:szCs w:val="24"/>
        </w:rPr>
        <w:t xml:space="preserve"> and </w:t>
      </w:r>
      <w:r w:rsidRPr="00463C42">
        <w:rPr>
          <w:rFonts w:ascii="Calibri" w:hAnsi="Calibri" w:cs="Calibri"/>
          <w:szCs w:val="24"/>
        </w:rPr>
        <w:t xml:space="preserve">individuals must complete and retain a number of reports (contingent on the activity conducted), including an inspection report, a lead hazard screen report, a risk assessment report, an occupant protection plan, and an abatement report. Certified firms must notify the EPA prior to beginning LBP abatement activities (except in emergency situations) and provide an updated notice if needed, using either the sample form titled “Notification of Lead-Based Paint Abatement Activities” </w:t>
      </w:r>
      <w:r w:rsidRPr="00463C42" w:rsidR="00CA4093">
        <w:rPr>
          <w:rFonts w:ascii="Calibri" w:hAnsi="Calibri" w:cs="Calibri"/>
          <w:szCs w:val="24"/>
        </w:rPr>
        <w:t>EP</w:t>
      </w:r>
      <w:r w:rsidRPr="00463C42" w:rsidR="00B65D63">
        <w:rPr>
          <w:rFonts w:ascii="Calibri" w:hAnsi="Calibri" w:cs="Calibri"/>
          <w:szCs w:val="24"/>
        </w:rPr>
        <w:t>A</w:t>
      </w:r>
      <w:r w:rsidRPr="00463C42" w:rsidR="00CA4093">
        <w:rPr>
          <w:rFonts w:ascii="Calibri" w:hAnsi="Calibri" w:cs="Calibri"/>
          <w:szCs w:val="24"/>
        </w:rPr>
        <w:t xml:space="preserve"> Form 9600-052</w:t>
      </w:r>
      <w:r w:rsidRPr="00463C42">
        <w:rPr>
          <w:rFonts w:ascii="Calibri" w:hAnsi="Calibri" w:cs="Calibri"/>
          <w:szCs w:val="24"/>
        </w:rPr>
        <w:t xml:space="preserve">(see Attachment </w:t>
      </w:r>
      <w:r w:rsidRPr="00463C42" w:rsidR="00B65D63">
        <w:rPr>
          <w:rFonts w:ascii="Calibri" w:hAnsi="Calibri" w:cs="Calibri"/>
          <w:szCs w:val="24"/>
        </w:rPr>
        <w:t>2</w:t>
      </w:r>
      <w:r w:rsidRPr="00463C42">
        <w:rPr>
          <w:rFonts w:ascii="Calibri" w:hAnsi="Calibri" w:cs="Calibri"/>
          <w:szCs w:val="24"/>
        </w:rPr>
        <w:t xml:space="preserve">) or a similar form containing the required information. </w:t>
      </w:r>
    </w:p>
    <w:p w:rsidR="003F2621" w:rsidRPr="00463C42" w:rsidP="0049355C" w14:paraId="78ADDE50" w14:textId="4800D91E">
      <w:pPr>
        <w:rPr>
          <w:rFonts w:ascii="Calibri" w:hAnsi="Calibri" w:cs="Calibri"/>
          <w:szCs w:val="24"/>
        </w:rPr>
      </w:pPr>
      <w:r w:rsidRPr="00463C42">
        <w:rPr>
          <w:rFonts w:ascii="Calibri" w:hAnsi="Calibri" w:cs="Calibri"/>
          <w:szCs w:val="24"/>
        </w:rPr>
        <w:t>EPA estimates that</w:t>
      </w:r>
      <w:r w:rsidRPr="00463C42" w:rsidR="005F7DF5">
        <w:rPr>
          <w:rFonts w:ascii="Calibri" w:hAnsi="Calibri" w:cs="Calibri"/>
          <w:szCs w:val="24"/>
        </w:rPr>
        <w:t>1,779</w:t>
      </w:r>
      <w:r w:rsidRPr="00463C42">
        <w:rPr>
          <w:rFonts w:ascii="Calibri" w:hAnsi="Calibri" w:cs="Calibri"/>
          <w:szCs w:val="24"/>
        </w:rPr>
        <w:t xml:space="preserve"> to </w:t>
      </w:r>
      <w:r w:rsidRPr="00463C42" w:rsidR="00554B2F">
        <w:rPr>
          <w:rFonts w:ascii="Calibri" w:hAnsi="Calibri" w:cs="Calibri"/>
          <w:szCs w:val="24"/>
        </w:rPr>
        <w:t>2,687</w:t>
      </w:r>
      <w:r w:rsidRPr="00463C42">
        <w:rPr>
          <w:rFonts w:ascii="Calibri" w:hAnsi="Calibri" w:cs="Calibri"/>
          <w:szCs w:val="24"/>
        </w:rPr>
        <w:t xml:space="preserve"> </w:t>
      </w:r>
      <w:r w:rsidRPr="00463C42" w:rsidR="008E73CB">
        <w:rPr>
          <w:rFonts w:ascii="Calibri" w:hAnsi="Calibri" w:cs="Calibri"/>
          <w:szCs w:val="24"/>
        </w:rPr>
        <w:t xml:space="preserve">additional </w:t>
      </w:r>
      <w:r w:rsidRPr="00463C42" w:rsidR="00702851">
        <w:rPr>
          <w:rFonts w:ascii="Calibri" w:hAnsi="Calibri" w:cs="Calibri"/>
          <w:szCs w:val="24"/>
        </w:rPr>
        <w:t>pre-</w:t>
      </w:r>
      <w:r w:rsidRPr="00463C42">
        <w:rPr>
          <w:rFonts w:ascii="Calibri" w:hAnsi="Calibri" w:cs="Calibri"/>
          <w:szCs w:val="24"/>
        </w:rPr>
        <w:t>abatement notifications</w:t>
      </w:r>
      <w:r w:rsidRPr="00463C42" w:rsidR="008E73CB">
        <w:rPr>
          <w:rFonts w:ascii="Calibri" w:hAnsi="Calibri" w:cs="Calibri"/>
          <w:szCs w:val="24"/>
        </w:rPr>
        <w:t xml:space="preserve">, occupant protection plans, and </w:t>
      </w:r>
      <w:r w:rsidRPr="00463C42" w:rsidR="00702851">
        <w:rPr>
          <w:rFonts w:ascii="Calibri" w:hAnsi="Calibri" w:cs="Calibri"/>
          <w:szCs w:val="24"/>
        </w:rPr>
        <w:t>post-</w:t>
      </w:r>
      <w:r w:rsidRPr="00463C42" w:rsidR="008E73CB">
        <w:rPr>
          <w:rFonts w:ascii="Calibri" w:hAnsi="Calibri" w:cs="Calibri"/>
          <w:szCs w:val="24"/>
        </w:rPr>
        <w:t>abatement reports will incrementally result from this action.</w:t>
      </w:r>
      <w:r w:rsidRPr="00463C42" w:rsidR="00532D86">
        <w:rPr>
          <w:rFonts w:ascii="Calibri" w:hAnsi="Calibri" w:cs="Calibri"/>
          <w:szCs w:val="24"/>
        </w:rPr>
        <w:t xml:space="preserve"> Furthermore, abatement firms will be required to perform an additional 25 risk assessment and lead hazard screen reports due the expansion of the target housing definition.</w:t>
      </w:r>
    </w:p>
    <w:tbl>
      <w:tblPr>
        <w:tblW w:w="10660" w:type="dxa"/>
        <w:tblLook w:val="04A0"/>
      </w:tblPr>
      <w:tblGrid>
        <w:gridCol w:w="2290"/>
        <w:gridCol w:w="1702"/>
        <w:gridCol w:w="1380"/>
        <w:gridCol w:w="1548"/>
        <w:gridCol w:w="1440"/>
        <w:gridCol w:w="2300"/>
      </w:tblGrid>
      <w:tr w14:paraId="66D85FD6" w14:textId="77777777" w:rsidTr="007F613E">
        <w:tblPrEx>
          <w:tblW w:w="10660" w:type="dxa"/>
          <w:tblLook w:val="04A0"/>
        </w:tblPrEx>
        <w:trPr>
          <w:trHeight w:val="476"/>
        </w:trPr>
        <w:tc>
          <w:tcPr>
            <w:tcW w:w="10660" w:type="dxa"/>
            <w:gridSpan w:val="6"/>
            <w:vMerge w:val="restart"/>
            <w:tcBorders>
              <w:top w:val="single" w:sz="8" w:space="0" w:color="auto"/>
              <w:left w:val="single" w:sz="8" w:space="0" w:color="auto"/>
              <w:bottom w:val="single" w:sz="8" w:space="0" w:color="auto"/>
              <w:right w:val="single" w:sz="8" w:space="0" w:color="auto"/>
            </w:tcBorders>
            <w:shd w:val="clear" w:color="auto" w:fill="4472C4"/>
            <w:vAlign w:val="center"/>
            <w:hideMark/>
          </w:tcPr>
          <w:p w:rsidR="00702851" w:rsidRPr="00463C42" w:rsidP="007F613E" w14:paraId="1785108B" w14:textId="1E3FEF58">
            <w:pPr>
              <w:keepNext/>
              <w:keepLines/>
              <w:spacing w:after="0" w:line="240" w:lineRule="auto"/>
              <w:jc w:val="center"/>
              <w:rPr>
                <w:rFonts w:ascii="Calibri" w:eastAsia="Times New Roman" w:hAnsi="Calibri" w:cs="Calibri"/>
                <w:b/>
                <w:bCs/>
                <w:color w:val="000000"/>
                <w:szCs w:val="24"/>
              </w:rPr>
            </w:pPr>
            <w:r w:rsidRPr="00463C42">
              <w:rPr>
                <w:rFonts w:ascii="Calibri" w:eastAsia="Times New Roman" w:hAnsi="Calibri" w:cs="Calibri"/>
                <w:b/>
                <w:bCs/>
                <w:color w:val="000000"/>
                <w:szCs w:val="24"/>
              </w:rPr>
              <w:t xml:space="preserve">IC# </w:t>
            </w:r>
            <w:r w:rsidRPr="00463C42" w:rsidR="005572F1">
              <w:rPr>
                <w:rFonts w:ascii="Calibri" w:eastAsia="Times New Roman" w:hAnsi="Calibri" w:cs="Calibri"/>
                <w:b/>
                <w:bCs/>
                <w:color w:val="000000"/>
                <w:szCs w:val="24"/>
              </w:rPr>
              <w:t>2</w:t>
            </w:r>
            <w:r w:rsidRPr="00463C42">
              <w:rPr>
                <w:rFonts w:ascii="Calibri" w:eastAsia="Times New Roman" w:hAnsi="Calibri" w:cs="Calibri"/>
                <w:b/>
                <w:bCs/>
                <w:color w:val="000000"/>
                <w:szCs w:val="24"/>
              </w:rPr>
              <w:t xml:space="preserve">. LBP activity firm pre-abatement reports and occupant protection plans, abatement activity notifications, post-abatement reports and recordkeeping </w:t>
            </w:r>
          </w:p>
        </w:tc>
      </w:tr>
      <w:tr w14:paraId="65A960C0" w14:textId="77777777" w:rsidTr="007F613E">
        <w:tblPrEx>
          <w:tblW w:w="10660" w:type="dxa"/>
          <w:tblLook w:val="04A0"/>
        </w:tblPrEx>
        <w:trPr>
          <w:trHeight w:val="476"/>
        </w:trPr>
        <w:tc>
          <w:tcPr>
            <w:tcW w:w="10660" w:type="dxa"/>
            <w:gridSpan w:val="6"/>
            <w:vMerge/>
            <w:tcBorders>
              <w:top w:val="single" w:sz="8" w:space="0" w:color="auto"/>
              <w:left w:val="single" w:sz="8" w:space="0" w:color="auto"/>
              <w:bottom w:val="single" w:sz="8" w:space="0" w:color="auto"/>
              <w:right w:val="single" w:sz="8" w:space="0" w:color="auto"/>
            </w:tcBorders>
            <w:vAlign w:val="center"/>
            <w:hideMark/>
          </w:tcPr>
          <w:p w:rsidR="007F613E" w:rsidRPr="00463C42" w:rsidP="007F613E" w14:paraId="15E18F8D" w14:textId="77777777">
            <w:pPr>
              <w:keepNext/>
              <w:keepLines/>
              <w:spacing w:after="0" w:line="240" w:lineRule="auto"/>
              <w:rPr>
                <w:rFonts w:ascii="Calibri" w:eastAsia="Times New Roman" w:hAnsi="Calibri" w:cs="Calibri"/>
                <w:b/>
                <w:bCs/>
                <w:color w:val="000000"/>
                <w:szCs w:val="24"/>
              </w:rPr>
            </w:pPr>
          </w:p>
        </w:tc>
      </w:tr>
      <w:tr w14:paraId="148CECE6" w14:textId="77777777" w:rsidTr="007F613E">
        <w:tblPrEx>
          <w:tblW w:w="10660" w:type="dxa"/>
          <w:tblLook w:val="04A0"/>
        </w:tblPrEx>
        <w:trPr>
          <w:trHeight w:val="470"/>
        </w:trPr>
        <w:tc>
          <w:tcPr>
            <w:tcW w:w="2290" w:type="dxa"/>
            <w:tcBorders>
              <w:top w:val="single" w:sz="8" w:space="0" w:color="auto"/>
              <w:left w:val="single" w:sz="8" w:space="0" w:color="auto"/>
              <w:bottom w:val="single" w:sz="8" w:space="0" w:color="auto"/>
              <w:right w:val="single" w:sz="8" w:space="0" w:color="auto"/>
            </w:tcBorders>
            <w:shd w:val="clear" w:color="auto" w:fill="4472C4"/>
            <w:vAlign w:val="center"/>
            <w:hideMark/>
          </w:tcPr>
          <w:p w:rsidR="007F613E" w:rsidRPr="00463C42" w:rsidP="007F613E" w14:paraId="33C328C2" w14:textId="77777777">
            <w:pPr>
              <w:keepNext/>
              <w:keepLines/>
              <w:spacing w:after="0" w:line="240" w:lineRule="auto"/>
              <w:jc w:val="center"/>
              <w:rPr>
                <w:rFonts w:ascii="Calibri" w:eastAsia="Times New Roman" w:hAnsi="Calibri" w:cs="Calibri"/>
                <w:b/>
                <w:bCs/>
                <w:color w:val="FFFFFF"/>
                <w:szCs w:val="24"/>
              </w:rPr>
            </w:pPr>
            <w:r w:rsidRPr="00463C42">
              <w:rPr>
                <w:rFonts w:ascii="Calibri" w:eastAsia="Times New Roman" w:hAnsi="Calibri" w:cs="Calibri"/>
                <w:b/>
                <w:bCs/>
                <w:color w:val="FFFFFF"/>
                <w:szCs w:val="24"/>
              </w:rPr>
              <w:t>Data Element (w/ hyperlinks)</w:t>
            </w:r>
          </w:p>
        </w:tc>
        <w:tc>
          <w:tcPr>
            <w:tcW w:w="1702" w:type="dxa"/>
            <w:tcBorders>
              <w:top w:val="single" w:sz="8" w:space="0" w:color="auto"/>
              <w:left w:val="nil"/>
              <w:bottom w:val="single" w:sz="8" w:space="0" w:color="auto"/>
              <w:right w:val="single" w:sz="8" w:space="0" w:color="auto"/>
            </w:tcBorders>
            <w:shd w:val="clear" w:color="auto" w:fill="4472C4"/>
            <w:vAlign w:val="center"/>
            <w:hideMark/>
          </w:tcPr>
          <w:p w:rsidR="007F613E" w:rsidRPr="00463C42" w:rsidP="007F613E" w14:paraId="60FF70CB" w14:textId="77777777">
            <w:pPr>
              <w:keepNext/>
              <w:keepLines/>
              <w:spacing w:after="0" w:line="240" w:lineRule="auto"/>
              <w:jc w:val="center"/>
              <w:rPr>
                <w:rFonts w:ascii="Calibri" w:eastAsia="Times New Roman" w:hAnsi="Calibri" w:cs="Calibri"/>
                <w:b/>
                <w:bCs/>
                <w:color w:val="FFFFFF"/>
                <w:szCs w:val="24"/>
              </w:rPr>
            </w:pPr>
            <w:r w:rsidRPr="00463C42">
              <w:rPr>
                <w:rFonts w:ascii="Calibri" w:eastAsia="Times New Roman" w:hAnsi="Calibri" w:cs="Calibri"/>
                <w:b/>
                <w:bCs/>
                <w:color w:val="FFFFFF"/>
                <w:szCs w:val="24"/>
              </w:rPr>
              <w:t>Form</w:t>
            </w:r>
          </w:p>
        </w:tc>
        <w:tc>
          <w:tcPr>
            <w:tcW w:w="1380" w:type="dxa"/>
            <w:tcBorders>
              <w:top w:val="single" w:sz="8" w:space="0" w:color="auto"/>
              <w:left w:val="nil"/>
              <w:bottom w:val="single" w:sz="8" w:space="0" w:color="auto"/>
              <w:right w:val="single" w:sz="8" w:space="0" w:color="auto"/>
            </w:tcBorders>
            <w:shd w:val="clear" w:color="auto" w:fill="4472C4"/>
            <w:vAlign w:val="center"/>
            <w:hideMark/>
          </w:tcPr>
          <w:p w:rsidR="007F613E" w:rsidRPr="00463C42" w:rsidP="007F613E" w14:paraId="4296FF2D" w14:textId="77777777">
            <w:pPr>
              <w:keepNext/>
              <w:keepLines/>
              <w:spacing w:after="0" w:line="240" w:lineRule="auto"/>
              <w:jc w:val="center"/>
              <w:rPr>
                <w:rFonts w:ascii="Calibri" w:eastAsia="Times New Roman" w:hAnsi="Calibri" w:cs="Calibri"/>
                <w:b/>
                <w:bCs/>
                <w:color w:val="FFFFFF"/>
                <w:szCs w:val="24"/>
              </w:rPr>
            </w:pPr>
            <w:r w:rsidRPr="00463C42">
              <w:rPr>
                <w:rFonts w:ascii="Calibri" w:eastAsia="Times New Roman" w:hAnsi="Calibri" w:cs="Calibri"/>
                <w:b/>
                <w:bCs/>
                <w:color w:val="FFFFFF"/>
                <w:szCs w:val="24"/>
              </w:rPr>
              <w:t>Hours / Response</w:t>
            </w:r>
          </w:p>
        </w:tc>
        <w:tc>
          <w:tcPr>
            <w:tcW w:w="1548" w:type="dxa"/>
            <w:tcBorders>
              <w:top w:val="single" w:sz="8" w:space="0" w:color="auto"/>
              <w:left w:val="nil"/>
              <w:bottom w:val="single" w:sz="8" w:space="0" w:color="auto"/>
              <w:right w:val="single" w:sz="8" w:space="0" w:color="auto"/>
            </w:tcBorders>
            <w:shd w:val="clear" w:color="auto" w:fill="4472C4"/>
            <w:vAlign w:val="center"/>
            <w:hideMark/>
          </w:tcPr>
          <w:p w:rsidR="007F613E" w:rsidRPr="00463C42" w:rsidP="007F613E" w14:paraId="35C83C9C" w14:textId="77777777">
            <w:pPr>
              <w:keepNext/>
              <w:keepLines/>
              <w:spacing w:after="0" w:line="240" w:lineRule="auto"/>
              <w:jc w:val="center"/>
              <w:rPr>
                <w:rFonts w:ascii="Calibri" w:eastAsia="Times New Roman" w:hAnsi="Calibri" w:cs="Calibri"/>
                <w:b/>
                <w:bCs/>
                <w:color w:val="FFFFFF"/>
                <w:szCs w:val="24"/>
              </w:rPr>
            </w:pPr>
            <w:r w:rsidRPr="00463C42">
              <w:rPr>
                <w:rFonts w:ascii="Calibri" w:eastAsia="Times New Roman" w:hAnsi="Calibri" w:cs="Calibri"/>
                <w:b/>
                <w:bCs/>
                <w:color w:val="FFFFFF"/>
                <w:szCs w:val="24"/>
              </w:rPr>
              <w:t>Responses</w:t>
            </w:r>
          </w:p>
        </w:tc>
        <w:tc>
          <w:tcPr>
            <w:tcW w:w="1440" w:type="dxa"/>
            <w:tcBorders>
              <w:top w:val="single" w:sz="8" w:space="0" w:color="auto"/>
              <w:left w:val="nil"/>
              <w:bottom w:val="single" w:sz="8" w:space="0" w:color="auto"/>
              <w:right w:val="single" w:sz="8" w:space="0" w:color="auto"/>
            </w:tcBorders>
            <w:shd w:val="clear" w:color="auto" w:fill="4472C4"/>
            <w:vAlign w:val="center"/>
            <w:hideMark/>
          </w:tcPr>
          <w:p w:rsidR="007F613E" w:rsidRPr="00463C42" w:rsidP="007F613E" w14:paraId="5DCA0FA7" w14:textId="77777777">
            <w:pPr>
              <w:keepNext/>
              <w:keepLines/>
              <w:spacing w:after="0" w:line="240" w:lineRule="auto"/>
              <w:jc w:val="center"/>
              <w:rPr>
                <w:rFonts w:ascii="Calibri" w:eastAsia="Times New Roman" w:hAnsi="Calibri" w:cs="Calibri"/>
                <w:b/>
                <w:bCs/>
                <w:color w:val="FFFFFF"/>
                <w:szCs w:val="24"/>
              </w:rPr>
            </w:pPr>
            <w:r w:rsidRPr="00463C42">
              <w:rPr>
                <w:rFonts w:ascii="Calibri" w:eastAsia="Times New Roman" w:hAnsi="Calibri" w:cs="Calibri"/>
                <w:b/>
                <w:bCs/>
                <w:color w:val="FFFFFF"/>
                <w:szCs w:val="24"/>
              </w:rPr>
              <w:t>Burden (hours)</w:t>
            </w:r>
          </w:p>
        </w:tc>
        <w:tc>
          <w:tcPr>
            <w:tcW w:w="2300" w:type="dxa"/>
            <w:tcBorders>
              <w:top w:val="single" w:sz="8" w:space="0" w:color="auto"/>
              <w:left w:val="nil"/>
              <w:bottom w:val="single" w:sz="8" w:space="0" w:color="auto"/>
              <w:right w:val="single" w:sz="8" w:space="0" w:color="auto"/>
            </w:tcBorders>
            <w:shd w:val="clear" w:color="auto" w:fill="4472C4"/>
            <w:vAlign w:val="center"/>
            <w:hideMark/>
          </w:tcPr>
          <w:p w:rsidR="007F613E" w:rsidRPr="00463C42" w:rsidP="007F613E" w14:paraId="2BC7517C" w14:textId="77777777">
            <w:pPr>
              <w:keepNext/>
              <w:keepLines/>
              <w:spacing w:after="0" w:line="240" w:lineRule="auto"/>
              <w:jc w:val="center"/>
              <w:rPr>
                <w:rFonts w:ascii="Calibri" w:eastAsia="Times New Roman" w:hAnsi="Calibri" w:cs="Calibri"/>
                <w:b/>
                <w:bCs/>
                <w:color w:val="FFFFFF"/>
                <w:szCs w:val="24"/>
              </w:rPr>
            </w:pPr>
            <w:r w:rsidRPr="00463C42">
              <w:rPr>
                <w:rFonts w:ascii="Calibri" w:eastAsia="Times New Roman" w:hAnsi="Calibri" w:cs="Calibri"/>
                <w:b/>
                <w:bCs/>
                <w:color w:val="FFFFFF"/>
                <w:szCs w:val="24"/>
              </w:rPr>
              <w:t>Cost</w:t>
            </w:r>
          </w:p>
        </w:tc>
      </w:tr>
      <w:tr w14:paraId="666E8DFD" w14:textId="77777777" w:rsidTr="007F613E">
        <w:tblPrEx>
          <w:tblW w:w="10660" w:type="dxa"/>
          <w:tblLook w:val="04A0"/>
        </w:tblPrEx>
        <w:trPr>
          <w:trHeight w:val="880"/>
        </w:trPr>
        <w:tc>
          <w:tcPr>
            <w:tcW w:w="22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F613E" w:rsidRPr="00463C42" w:rsidP="007F613E" w14:paraId="7D68F7A9" w14:textId="77777777">
            <w:pPr>
              <w:keepNext/>
              <w:keepLines/>
              <w:spacing w:after="0" w:line="240" w:lineRule="auto"/>
              <w:rPr>
                <w:rFonts w:ascii="Calibri" w:eastAsia="Times New Roman" w:hAnsi="Calibri" w:cs="Calibri"/>
                <w:color w:val="0563C1"/>
                <w:szCs w:val="24"/>
                <w:u w:val="single"/>
              </w:rPr>
            </w:pPr>
            <w:hyperlink r:id="rId13" w:history="1">
              <w:r w:rsidRPr="00463C42">
                <w:rPr>
                  <w:rFonts w:ascii="Calibri" w:eastAsia="Times New Roman" w:hAnsi="Calibri" w:cs="Calibri"/>
                  <w:color w:val="0563C1"/>
                  <w:szCs w:val="24"/>
                  <w:u w:val="single"/>
                </w:rPr>
                <w:t>LBP activity firms / pre-abatement notifications / reporting</w:t>
              </w:r>
            </w:hyperlink>
          </w:p>
        </w:tc>
        <w:tc>
          <w:tcPr>
            <w:tcW w:w="1702" w:type="dxa"/>
            <w:tcBorders>
              <w:top w:val="single" w:sz="8" w:space="0" w:color="auto"/>
              <w:left w:val="nil"/>
              <w:bottom w:val="single" w:sz="8" w:space="0" w:color="auto"/>
              <w:right w:val="single" w:sz="8" w:space="0" w:color="auto"/>
            </w:tcBorders>
            <w:shd w:val="clear" w:color="auto" w:fill="auto"/>
            <w:vAlign w:val="center"/>
            <w:hideMark/>
          </w:tcPr>
          <w:p w:rsidR="007F613E" w:rsidRPr="00463C42" w:rsidP="007F613E" w14:paraId="3EF212DE" w14:textId="77777777">
            <w:pPr>
              <w:keepNext/>
              <w:keepLines/>
              <w:spacing w:after="0" w:line="240" w:lineRule="auto"/>
              <w:rPr>
                <w:rFonts w:ascii="Calibri" w:eastAsia="Times New Roman" w:hAnsi="Calibri" w:cs="Calibri"/>
                <w:color w:val="000000"/>
                <w:szCs w:val="24"/>
              </w:rPr>
            </w:pPr>
            <w:r w:rsidRPr="00463C42">
              <w:rPr>
                <w:rFonts w:ascii="Calibri" w:eastAsia="Times New Roman" w:hAnsi="Calibri" w:cs="Calibri"/>
                <w:color w:val="000000"/>
                <w:szCs w:val="24"/>
              </w:rPr>
              <w:t>Notification of Lead-Based Paint Abatement Activities</w:t>
            </w:r>
          </w:p>
        </w:tc>
        <w:tc>
          <w:tcPr>
            <w:tcW w:w="1380" w:type="dxa"/>
            <w:tcBorders>
              <w:top w:val="single" w:sz="8" w:space="0" w:color="auto"/>
              <w:left w:val="nil"/>
              <w:bottom w:val="single" w:sz="8" w:space="0" w:color="auto"/>
              <w:right w:val="single" w:sz="8" w:space="0" w:color="auto"/>
            </w:tcBorders>
            <w:shd w:val="clear" w:color="auto" w:fill="auto"/>
            <w:vAlign w:val="center"/>
          </w:tcPr>
          <w:p w:rsidR="007F613E" w:rsidRPr="00463C42" w:rsidP="007F613E" w14:paraId="67CAADE1" w14:textId="68AD900A">
            <w:pPr>
              <w:keepNext/>
              <w:keepLines/>
              <w:spacing w:after="0" w:line="240" w:lineRule="auto"/>
              <w:jc w:val="right"/>
              <w:rPr>
                <w:rFonts w:ascii="Calibri" w:eastAsia="Times New Roman" w:hAnsi="Calibri" w:cs="Calibri"/>
                <w:color w:val="000000"/>
                <w:szCs w:val="24"/>
              </w:rPr>
            </w:pPr>
            <w:r w:rsidRPr="00463C42">
              <w:rPr>
                <w:rFonts w:ascii="Calibri" w:hAnsi="Calibri" w:cs="Calibri"/>
                <w:color w:val="000000"/>
                <w:szCs w:val="24"/>
              </w:rPr>
              <w:t>0.5</w:t>
            </w:r>
          </w:p>
        </w:tc>
        <w:tc>
          <w:tcPr>
            <w:tcW w:w="1548" w:type="dxa"/>
            <w:tcBorders>
              <w:top w:val="single" w:sz="8" w:space="0" w:color="auto"/>
              <w:left w:val="nil"/>
              <w:bottom w:val="single" w:sz="8" w:space="0" w:color="auto"/>
              <w:right w:val="single" w:sz="8" w:space="0" w:color="auto"/>
            </w:tcBorders>
            <w:shd w:val="clear" w:color="auto" w:fill="auto"/>
            <w:vAlign w:val="center"/>
          </w:tcPr>
          <w:p w:rsidR="007F613E" w:rsidRPr="00463C42" w:rsidP="007F613E" w14:paraId="657D8BC5" w14:textId="657BC63E">
            <w:pPr>
              <w:keepNext/>
              <w:keepLines/>
              <w:spacing w:after="0" w:line="240" w:lineRule="auto"/>
              <w:jc w:val="right"/>
              <w:rPr>
                <w:rFonts w:ascii="Calibri" w:eastAsia="Times New Roman" w:hAnsi="Calibri" w:cs="Calibri"/>
                <w:color w:val="000000"/>
                <w:szCs w:val="24"/>
                <w:highlight w:val="yellow"/>
              </w:rPr>
            </w:pPr>
            <w:r w:rsidRPr="00463C42">
              <w:rPr>
                <w:rFonts w:ascii="Calibri" w:hAnsi="Calibri" w:cs="Calibri"/>
                <w:color w:val="000000"/>
                <w:szCs w:val="24"/>
              </w:rPr>
              <w:t>1,779 - 2,687</w:t>
            </w:r>
          </w:p>
        </w:tc>
        <w:tc>
          <w:tcPr>
            <w:tcW w:w="1440" w:type="dxa"/>
            <w:tcBorders>
              <w:top w:val="single" w:sz="8" w:space="0" w:color="auto"/>
              <w:left w:val="nil"/>
              <w:bottom w:val="single" w:sz="8" w:space="0" w:color="auto"/>
              <w:right w:val="single" w:sz="8" w:space="0" w:color="auto"/>
            </w:tcBorders>
            <w:shd w:val="clear" w:color="auto" w:fill="auto"/>
            <w:vAlign w:val="center"/>
          </w:tcPr>
          <w:p w:rsidR="007F613E" w:rsidRPr="00463C42" w:rsidP="007F613E" w14:paraId="1C67E826" w14:textId="587126F7">
            <w:pPr>
              <w:keepNext/>
              <w:keepLines/>
              <w:spacing w:after="0" w:line="240" w:lineRule="auto"/>
              <w:jc w:val="right"/>
              <w:rPr>
                <w:rFonts w:ascii="Calibri" w:eastAsia="Times New Roman" w:hAnsi="Calibri" w:cs="Calibri"/>
                <w:color w:val="000000"/>
                <w:szCs w:val="24"/>
              </w:rPr>
            </w:pPr>
            <w:r w:rsidRPr="00463C42">
              <w:rPr>
                <w:rFonts w:ascii="Calibri" w:hAnsi="Calibri" w:cs="Calibri"/>
                <w:color w:val="000000"/>
                <w:szCs w:val="24"/>
              </w:rPr>
              <w:t>889 - 1,344</w:t>
            </w:r>
          </w:p>
        </w:tc>
        <w:tc>
          <w:tcPr>
            <w:tcW w:w="2300" w:type="dxa"/>
            <w:tcBorders>
              <w:top w:val="single" w:sz="8" w:space="0" w:color="auto"/>
              <w:left w:val="nil"/>
              <w:bottom w:val="single" w:sz="8" w:space="0" w:color="auto"/>
              <w:right w:val="single" w:sz="8" w:space="0" w:color="auto"/>
            </w:tcBorders>
            <w:shd w:val="clear" w:color="auto" w:fill="auto"/>
            <w:vAlign w:val="center"/>
          </w:tcPr>
          <w:p w:rsidR="007F613E" w:rsidRPr="00463C42" w:rsidP="007F613E" w14:paraId="5941BCA4" w14:textId="07F0C7E5">
            <w:pPr>
              <w:keepNext/>
              <w:keepLines/>
              <w:spacing w:after="0" w:line="240" w:lineRule="auto"/>
              <w:jc w:val="right"/>
              <w:rPr>
                <w:rFonts w:ascii="Calibri" w:eastAsia="Times New Roman" w:hAnsi="Calibri" w:cs="Calibri"/>
                <w:color w:val="000000"/>
                <w:szCs w:val="24"/>
              </w:rPr>
            </w:pPr>
            <w:r w:rsidRPr="00463C42">
              <w:rPr>
                <w:rFonts w:ascii="Calibri" w:hAnsi="Calibri" w:cs="Calibri"/>
                <w:color w:val="000000"/>
                <w:szCs w:val="24"/>
              </w:rPr>
              <w:t>$40,978 - $61,907</w:t>
            </w:r>
          </w:p>
        </w:tc>
      </w:tr>
      <w:tr w14:paraId="0EECFBB4" w14:textId="77777777" w:rsidTr="007F613E">
        <w:tblPrEx>
          <w:tblW w:w="10660" w:type="dxa"/>
          <w:tblLook w:val="04A0"/>
        </w:tblPrEx>
        <w:trPr>
          <w:trHeight w:val="880"/>
        </w:trPr>
        <w:tc>
          <w:tcPr>
            <w:tcW w:w="22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F613E" w:rsidRPr="00463C42" w:rsidP="007F613E" w14:paraId="3A4A1793" w14:textId="77777777">
            <w:pPr>
              <w:keepNext/>
              <w:keepLines/>
              <w:spacing w:after="0" w:line="240" w:lineRule="auto"/>
              <w:rPr>
                <w:rFonts w:ascii="Calibri" w:eastAsia="Times New Roman" w:hAnsi="Calibri" w:cs="Calibri"/>
                <w:color w:val="0563C1"/>
                <w:szCs w:val="24"/>
                <w:u w:val="single"/>
              </w:rPr>
            </w:pPr>
            <w:hyperlink r:id="rId14" w:history="1">
              <w:r w:rsidRPr="00463C42">
                <w:rPr>
                  <w:rFonts w:ascii="Calibri" w:eastAsia="Times New Roman" w:hAnsi="Calibri" w:cs="Calibri"/>
                  <w:color w:val="0563C1"/>
                  <w:szCs w:val="24"/>
                  <w:u w:val="single"/>
                </w:rPr>
                <w:t>LBP activity firms / occupant protection plan / reporting</w:t>
              </w:r>
            </w:hyperlink>
          </w:p>
        </w:tc>
        <w:tc>
          <w:tcPr>
            <w:tcW w:w="1702" w:type="dxa"/>
            <w:tcBorders>
              <w:top w:val="single" w:sz="8" w:space="0" w:color="auto"/>
              <w:left w:val="nil"/>
              <w:bottom w:val="single" w:sz="8" w:space="0" w:color="auto"/>
              <w:right w:val="single" w:sz="8" w:space="0" w:color="auto"/>
            </w:tcBorders>
            <w:shd w:val="clear" w:color="auto" w:fill="auto"/>
            <w:vAlign w:val="center"/>
            <w:hideMark/>
          </w:tcPr>
          <w:p w:rsidR="007F613E" w:rsidRPr="00463C42" w:rsidP="007F613E" w14:paraId="47773520" w14:textId="77777777">
            <w:pPr>
              <w:keepNext/>
              <w:keepLines/>
              <w:spacing w:after="0" w:line="240" w:lineRule="auto"/>
              <w:rPr>
                <w:rFonts w:ascii="Calibri" w:eastAsia="Times New Roman" w:hAnsi="Calibri" w:cs="Calibri"/>
                <w:color w:val="000000"/>
                <w:szCs w:val="24"/>
              </w:rPr>
            </w:pPr>
            <w:r w:rsidRPr="00463C42">
              <w:rPr>
                <w:rFonts w:ascii="Calibri" w:eastAsia="Times New Roman" w:hAnsi="Calibri" w:cs="Calibri"/>
                <w:color w:val="000000"/>
                <w:szCs w:val="24"/>
              </w:rPr>
              <w:t>None</w:t>
            </w:r>
          </w:p>
        </w:tc>
        <w:tc>
          <w:tcPr>
            <w:tcW w:w="1380" w:type="dxa"/>
            <w:tcBorders>
              <w:top w:val="single" w:sz="8" w:space="0" w:color="auto"/>
              <w:left w:val="nil"/>
              <w:bottom w:val="single" w:sz="8" w:space="0" w:color="auto"/>
              <w:right w:val="single" w:sz="8" w:space="0" w:color="auto"/>
            </w:tcBorders>
            <w:shd w:val="clear" w:color="auto" w:fill="auto"/>
            <w:vAlign w:val="center"/>
          </w:tcPr>
          <w:p w:rsidR="007F613E" w:rsidRPr="00463C42" w:rsidP="007F613E" w14:paraId="433DD47B" w14:textId="3B3160D4">
            <w:pPr>
              <w:keepNext/>
              <w:keepLines/>
              <w:spacing w:after="0" w:line="240" w:lineRule="auto"/>
              <w:jc w:val="right"/>
              <w:rPr>
                <w:rFonts w:ascii="Calibri" w:eastAsia="Times New Roman" w:hAnsi="Calibri" w:cs="Calibri"/>
                <w:color w:val="000000"/>
                <w:szCs w:val="24"/>
              </w:rPr>
            </w:pPr>
            <w:r w:rsidRPr="00463C42">
              <w:rPr>
                <w:rFonts w:ascii="Calibri" w:hAnsi="Calibri" w:cs="Calibri"/>
                <w:color w:val="000000"/>
                <w:szCs w:val="24"/>
              </w:rPr>
              <w:t>1</w:t>
            </w:r>
          </w:p>
        </w:tc>
        <w:tc>
          <w:tcPr>
            <w:tcW w:w="1548" w:type="dxa"/>
            <w:tcBorders>
              <w:top w:val="single" w:sz="8" w:space="0" w:color="auto"/>
              <w:left w:val="nil"/>
              <w:bottom w:val="single" w:sz="8" w:space="0" w:color="auto"/>
              <w:right w:val="single" w:sz="8" w:space="0" w:color="auto"/>
            </w:tcBorders>
            <w:shd w:val="clear" w:color="auto" w:fill="auto"/>
            <w:vAlign w:val="center"/>
          </w:tcPr>
          <w:p w:rsidR="007F613E" w:rsidRPr="00463C42" w:rsidP="007F613E" w14:paraId="360D53F1" w14:textId="705C672D">
            <w:pPr>
              <w:keepNext/>
              <w:keepLines/>
              <w:spacing w:after="0" w:line="240" w:lineRule="auto"/>
              <w:jc w:val="right"/>
              <w:rPr>
                <w:rFonts w:ascii="Calibri" w:eastAsia="Times New Roman" w:hAnsi="Calibri" w:cs="Calibri"/>
                <w:color w:val="000000"/>
                <w:szCs w:val="24"/>
                <w:highlight w:val="yellow"/>
              </w:rPr>
            </w:pPr>
            <w:r w:rsidRPr="00463C42">
              <w:rPr>
                <w:rFonts w:ascii="Calibri" w:hAnsi="Calibri" w:cs="Calibri"/>
                <w:color w:val="000000"/>
                <w:szCs w:val="24"/>
              </w:rPr>
              <w:t>1,779 - 2,687</w:t>
            </w:r>
          </w:p>
        </w:tc>
        <w:tc>
          <w:tcPr>
            <w:tcW w:w="1440" w:type="dxa"/>
            <w:tcBorders>
              <w:top w:val="single" w:sz="8" w:space="0" w:color="auto"/>
              <w:left w:val="nil"/>
              <w:bottom w:val="single" w:sz="8" w:space="0" w:color="auto"/>
              <w:right w:val="single" w:sz="8" w:space="0" w:color="auto"/>
            </w:tcBorders>
            <w:shd w:val="clear" w:color="auto" w:fill="auto"/>
            <w:vAlign w:val="center"/>
          </w:tcPr>
          <w:p w:rsidR="007F613E" w:rsidRPr="00463C42" w:rsidP="007F613E" w14:paraId="385A158D" w14:textId="23EF1219">
            <w:pPr>
              <w:keepNext/>
              <w:keepLines/>
              <w:spacing w:after="0" w:line="240" w:lineRule="auto"/>
              <w:jc w:val="right"/>
              <w:rPr>
                <w:rFonts w:ascii="Calibri" w:eastAsia="Times New Roman" w:hAnsi="Calibri" w:cs="Calibri"/>
                <w:color w:val="000000"/>
                <w:szCs w:val="24"/>
              </w:rPr>
            </w:pPr>
            <w:r w:rsidRPr="00463C42">
              <w:rPr>
                <w:rFonts w:ascii="Calibri" w:hAnsi="Calibri" w:cs="Calibri"/>
                <w:color w:val="000000"/>
                <w:szCs w:val="24"/>
              </w:rPr>
              <w:t>1,779 - 2,687</w:t>
            </w:r>
          </w:p>
        </w:tc>
        <w:tc>
          <w:tcPr>
            <w:tcW w:w="2300" w:type="dxa"/>
            <w:tcBorders>
              <w:top w:val="single" w:sz="8" w:space="0" w:color="auto"/>
              <w:left w:val="nil"/>
              <w:bottom w:val="single" w:sz="8" w:space="0" w:color="auto"/>
              <w:right w:val="single" w:sz="8" w:space="0" w:color="auto"/>
            </w:tcBorders>
            <w:shd w:val="clear" w:color="auto" w:fill="auto"/>
            <w:vAlign w:val="center"/>
          </w:tcPr>
          <w:p w:rsidR="007F613E" w:rsidRPr="00463C42" w:rsidP="007F613E" w14:paraId="72F98342" w14:textId="25962086">
            <w:pPr>
              <w:keepNext/>
              <w:keepLines/>
              <w:spacing w:after="0" w:line="240" w:lineRule="auto"/>
              <w:jc w:val="right"/>
              <w:rPr>
                <w:rFonts w:ascii="Calibri" w:eastAsia="Times New Roman" w:hAnsi="Calibri" w:cs="Calibri"/>
                <w:color w:val="000000"/>
                <w:szCs w:val="24"/>
              </w:rPr>
            </w:pPr>
            <w:r w:rsidRPr="00463C42">
              <w:rPr>
                <w:rFonts w:ascii="Calibri" w:hAnsi="Calibri" w:cs="Calibri"/>
                <w:color w:val="000000"/>
                <w:szCs w:val="24"/>
              </w:rPr>
              <w:t>$81,573 - $123,237</w:t>
            </w:r>
          </w:p>
        </w:tc>
      </w:tr>
      <w:tr w14:paraId="532D21F2" w14:textId="77777777" w:rsidTr="007F613E">
        <w:tblPrEx>
          <w:tblW w:w="10660" w:type="dxa"/>
          <w:tblLook w:val="04A0"/>
        </w:tblPrEx>
        <w:trPr>
          <w:trHeight w:val="880"/>
        </w:trPr>
        <w:tc>
          <w:tcPr>
            <w:tcW w:w="22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F613E" w:rsidRPr="00463C42" w:rsidP="007F613E" w14:paraId="3480F4AB" w14:textId="77777777">
            <w:pPr>
              <w:keepNext/>
              <w:keepLines/>
              <w:spacing w:after="0" w:line="240" w:lineRule="auto"/>
              <w:rPr>
                <w:rFonts w:ascii="Calibri" w:eastAsia="Times New Roman" w:hAnsi="Calibri" w:cs="Calibri"/>
                <w:color w:val="0563C1"/>
                <w:szCs w:val="24"/>
                <w:u w:val="single"/>
              </w:rPr>
            </w:pPr>
            <w:hyperlink r:id="rId15" w:history="1">
              <w:r w:rsidRPr="00463C42">
                <w:rPr>
                  <w:rFonts w:ascii="Calibri" w:eastAsia="Times New Roman" w:hAnsi="Calibri" w:cs="Calibri"/>
                  <w:color w:val="0563C1"/>
                  <w:szCs w:val="24"/>
                  <w:u w:val="single"/>
                </w:rPr>
                <w:t>LBP activity firms / post-abatement report / reporting</w:t>
              </w:r>
            </w:hyperlink>
          </w:p>
        </w:tc>
        <w:tc>
          <w:tcPr>
            <w:tcW w:w="1702" w:type="dxa"/>
            <w:tcBorders>
              <w:top w:val="single" w:sz="8" w:space="0" w:color="auto"/>
              <w:left w:val="nil"/>
              <w:bottom w:val="single" w:sz="8" w:space="0" w:color="auto"/>
              <w:right w:val="single" w:sz="8" w:space="0" w:color="auto"/>
            </w:tcBorders>
            <w:shd w:val="clear" w:color="auto" w:fill="auto"/>
            <w:vAlign w:val="center"/>
            <w:hideMark/>
          </w:tcPr>
          <w:p w:rsidR="007F613E" w:rsidRPr="00463C42" w:rsidP="007F613E" w14:paraId="52371A83" w14:textId="77777777">
            <w:pPr>
              <w:keepNext/>
              <w:keepLines/>
              <w:spacing w:after="0" w:line="240" w:lineRule="auto"/>
              <w:rPr>
                <w:rFonts w:ascii="Calibri" w:eastAsia="Times New Roman" w:hAnsi="Calibri" w:cs="Calibri"/>
                <w:color w:val="000000"/>
                <w:szCs w:val="24"/>
              </w:rPr>
            </w:pPr>
            <w:r w:rsidRPr="00463C42">
              <w:rPr>
                <w:rFonts w:ascii="Calibri" w:eastAsia="Times New Roman" w:hAnsi="Calibri" w:cs="Calibri"/>
                <w:color w:val="000000"/>
                <w:szCs w:val="24"/>
              </w:rPr>
              <w:t>Sample Renovation Recordkeeping Checklist</w:t>
            </w:r>
          </w:p>
        </w:tc>
        <w:tc>
          <w:tcPr>
            <w:tcW w:w="1380" w:type="dxa"/>
            <w:tcBorders>
              <w:top w:val="single" w:sz="8" w:space="0" w:color="auto"/>
              <w:left w:val="nil"/>
              <w:bottom w:val="single" w:sz="8" w:space="0" w:color="auto"/>
              <w:right w:val="single" w:sz="8" w:space="0" w:color="auto"/>
            </w:tcBorders>
            <w:shd w:val="clear" w:color="auto" w:fill="auto"/>
            <w:vAlign w:val="center"/>
          </w:tcPr>
          <w:p w:rsidR="007F613E" w:rsidRPr="00463C42" w:rsidP="007F613E" w14:paraId="2700FDFD" w14:textId="0B6A8D8C">
            <w:pPr>
              <w:keepNext/>
              <w:keepLines/>
              <w:spacing w:after="0" w:line="240" w:lineRule="auto"/>
              <w:jc w:val="right"/>
              <w:rPr>
                <w:rFonts w:ascii="Calibri" w:eastAsia="Times New Roman" w:hAnsi="Calibri" w:cs="Calibri"/>
                <w:color w:val="000000"/>
                <w:szCs w:val="24"/>
              </w:rPr>
            </w:pPr>
            <w:r w:rsidRPr="00463C42">
              <w:rPr>
                <w:rFonts w:ascii="Calibri" w:hAnsi="Calibri" w:cs="Calibri"/>
                <w:color w:val="000000"/>
                <w:szCs w:val="24"/>
              </w:rPr>
              <w:t>2</w:t>
            </w:r>
          </w:p>
        </w:tc>
        <w:tc>
          <w:tcPr>
            <w:tcW w:w="1548" w:type="dxa"/>
            <w:tcBorders>
              <w:top w:val="single" w:sz="8" w:space="0" w:color="auto"/>
              <w:left w:val="nil"/>
              <w:bottom w:val="single" w:sz="8" w:space="0" w:color="auto"/>
              <w:right w:val="single" w:sz="8" w:space="0" w:color="auto"/>
            </w:tcBorders>
            <w:shd w:val="clear" w:color="auto" w:fill="auto"/>
            <w:vAlign w:val="center"/>
          </w:tcPr>
          <w:p w:rsidR="007F613E" w:rsidRPr="00463C42" w:rsidP="007F613E" w14:paraId="6C1CAA0D" w14:textId="11C4F7AC">
            <w:pPr>
              <w:keepNext/>
              <w:keepLines/>
              <w:spacing w:after="0" w:line="240" w:lineRule="auto"/>
              <w:jc w:val="right"/>
              <w:rPr>
                <w:rFonts w:ascii="Calibri" w:eastAsia="Times New Roman" w:hAnsi="Calibri" w:cs="Calibri"/>
                <w:color w:val="000000"/>
                <w:szCs w:val="24"/>
                <w:highlight w:val="yellow"/>
              </w:rPr>
            </w:pPr>
            <w:r w:rsidRPr="00463C42">
              <w:rPr>
                <w:rFonts w:ascii="Calibri" w:hAnsi="Calibri" w:cs="Calibri"/>
                <w:color w:val="000000"/>
                <w:szCs w:val="24"/>
              </w:rPr>
              <w:t>1,779 - 2,687</w:t>
            </w:r>
          </w:p>
        </w:tc>
        <w:tc>
          <w:tcPr>
            <w:tcW w:w="1440" w:type="dxa"/>
            <w:tcBorders>
              <w:top w:val="single" w:sz="8" w:space="0" w:color="auto"/>
              <w:left w:val="nil"/>
              <w:bottom w:val="single" w:sz="8" w:space="0" w:color="auto"/>
              <w:right w:val="single" w:sz="8" w:space="0" w:color="auto"/>
            </w:tcBorders>
            <w:shd w:val="clear" w:color="auto" w:fill="auto"/>
            <w:vAlign w:val="center"/>
          </w:tcPr>
          <w:p w:rsidR="007F613E" w:rsidRPr="00463C42" w:rsidP="007F613E" w14:paraId="22B49814" w14:textId="4C5E43B8">
            <w:pPr>
              <w:keepNext/>
              <w:keepLines/>
              <w:spacing w:after="0" w:line="240" w:lineRule="auto"/>
              <w:jc w:val="right"/>
              <w:rPr>
                <w:rFonts w:ascii="Calibri" w:eastAsia="Times New Roman" w:hAnsi="Calibri" w:cs="Calibri"/>
                <w:color w:val="000000"/>
                <w:szCs w:val="24"/>
              </w:rPr>
            </w:pPr>
            <w:r w:rsidRPr="00463C42">
              <w:rPr>
                <w:rFonts w:ascii="Calibri" w:hAnsi="Calibri" w:cs="Calibri"/>
                <w:color w:val="000000"/>
                <w:szCs w:val="24"/>
              </w:rPr>
              <w:t>3,557 - 5,374</w:t>
            </w:r>
          </w:p>
        </w:tc>
        <w:tc>
          <w:tcPr>
            <w:tcW w:w="2300" w:type="dxa"/>
            <w:tcBorders>
              <w:top w:val="single" w:sz="8" w:space="0" w:color="auto"/>
              <w:left w:val="nil"/>
              <w:bottom w:val="single" w:sz="8" w:space="0" w:color="auto"/>
              <w:right w:val="single" w:sz="8" w:space="0" w:color="auto"/>
            </w:tcBorders>
            <w:shd w:val="clear" w:color="auto" w:fill="auto"/>
            <w:vAlign w:val="center"/>
          </w:tcPr>
          <w:p w:rsidR="007F613E" w:rsidRPr="00463C42" w:rsidP="007F613E" w14:paraId="053B0BB7" w14:textId="5758D990">
            <w:pPr>
              <w:keepNext/>
              <w:keepLines/>
              <w:spacing w:after="0" w:line="240" w:lineRule="auto"/>
              <w:jc w:val="right"/>
              <w:rPr>
                <w:rFonts w:ascii="Calibri" w:eastAsia="Times New Roman" w:hAnsi="Calibri" w:cs="Calibri"/>
                <w:color w:val="000000"/>
                <w:szCs w:val="24"/>
              </w:rPr>
            </w:pPr>
            <w:r w:rsidRPr="00463C42">
              <w:rPr>
                <w:rFonts w:ascii="Calibri" w:hAnsi="Calibri" w:cs="Calibri"/>
                <w:color w:val="000000"/>
                <w:szCs w:val="24"/>
              </w:rPr>
              <w:t>$162,613 - $245,667</w:t>
            </w:r>
          </w:p>
        </w:tc>
      </w:tr>
      <w:tr w14:paraId="01B0E79F" w14:textId="77777777" w:rsidTr="007F613E">
        <w:tblPrEx>
          <w:tblW w:w="10660" w:type="dxa"/>
          <w:tblLook w:val="04A0"/>
        </w:tblPrEx>
        <w:trPr>
          <w:trHeight w:val="1620"/>
        </w:trPr>
        <w:tc>
          <w:tcPr>
            <w:tcW w:w="22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F613E" w:rsidRPr="00463C42" w:rsidP="007F613E" w14:paraId="057C1A88" w14:textId="77777777">
            <w:pPr>
              <w:keepNext/>
              <w:keepLines/>
              <w:spacing w:after="0" w:line="240" w:lineRule="auto"/>
              <w:rPr>
                <w:rFonts w:ascii="Calibri" w:eastAsia="Times New Roman" w:hAnsi="Calibri" w:cs="Calibri"/>
                <w:color w:val="0563C1"/>
                <w:szCs w:val="24"/>
                <w:u w:val="single"/>
              </w:rPr>
            </w:pPr>
            <w:hyperlink r:id="rId16" w:history="1">
              <w:r w:rsidRPr="00463C42">
                <w:rPr>
                  <w:rFonts w:ascii="Calibri" w:eastAsia="Times New Roman" w:hAnsi="Calibri" w:cs="Calibri"/>
                  <w:color w:val="0563C1"/>
                  <w:szCs w:val="24"/>
                  <w:u w:val="single"/>
                </w:rPr>
                <w:t>LBP firms / reports / recordkeeping</w:t>
              </w:r>
            </w:hyperlink>
          </w:p>
        </w:tc>
        <w:tc>
          <w:tcPr>
            <w:tcW w:w="1702" w:type="dxa"/>
            <w:tcBorders>
              <w:top w:val="single" w:sz="8" w:space="0" w:color="auto"/>
              <w:left w:val="nil"/>
              <w:bottom w:val="single" w:sz="8" w:space="0" w:color="auto"/>
              <w:right w:val="single" w:sz="8" w:space="0" w:color="auto"/>
            </w:tcBorders>
            <w:shd w:val="clear" w:color="auto" w:fill="auto"/>
            <w:vAlign w:val="center"/>
            <w:hideMark/>
          </w:tcPr>
          <w:p w:rsidR="007F613E" w:rsidRPr="00463C42" w:rsidP="007F613E" w14:paraId="0512902D" w14:textId="77777777">
            <w:pPr>
              <w:keepNext/>
              <w:keepLines/>
              <w:spacing w:after="0" w:line="240" w:lineRule="auto"/>
              <w:rPr>
                <w:rFonts w:ascii="Calibri" w:eastAsia="Times New Roman" w:hAnsi="Calibri" w:cs="Calibri"/>
                <w:color w:val="000000"/>
                <w:szCs w:val="24"/>
              </w:rPr>
            </w:pPr>
            <w:r w:rsidRPr="00463C42">
              <w:rPr>
                <w:rFonts w:ascii="Calibri" w:eastAsia="Times New Roman" w:hAnsi="Calibri" w:cs="Calibri"/>
                <w:color w:val="000000"/>
                <w:szCs w:val="24"/>
              </w:rPr>
              <w:t>Notification of Lead-Based Paint Abatement Activities, Sample Renovation Recordkeeping Checklist</w:t>
            </w:r>
          </w:p>
        </w:tc>
        <w:tc>
          <w:tcPr>
            <w:tcW w:w="1380" w:type="dxa"/>
            <w:tcBorders>
              <w:top w:val="single" w:sz="8" w:space="0" w:color="auto"/>
              <w:left w:val="nil"/>
              <w:bottom w:val="single" w:sz="8" w:space="0" w:color="auto"/>
              <w:right w:val="single" w:sz="8" w:space="0" w:color="auto"/>
            </w:tcBorders>
            <w:shd w:val="clear" w:color="auto" w:fill="auto"/>
            <w:vAlign w:val="center"/>
          </w:tcPr>
          <w:p w:rsidR="007F613E" w:rsidRPr="00463C42" w:rsidP="007F613E" w14:paraId="3431CDBD" w14:textId="069F3C7D">
            <w:pPr>
              <w:keepNext/>
              <w:keepLines/>
              <w:spacing w:after="0" w:line="240" w:lineRule="auto"/>
              <w:jc w:val="right"/>
              <w:rPr>
                <w:rFonts w:ascii="Calibri" w:eastAsia="Times New Roman" w:hAnsi="Calibri" w:cs="Calibri"/>
                <w:color w:val="000000"/>
                <w:szCs w:val="24"/>
              </w:rPr>
            </w:pPr>
            <w:r w:rsidRPr="00463C42">
              <w:rPr>
                <w:rFonts w:ascii="Calibri" w:hAnsi="Calibri" w:cs="Calibri"/>
                <w:color w:val="000000"/>
                <w:szCs w:val="24"/>
              </w:rPr>
              <w:t>0.01</w:t>
            </w:r>
          </w:p>
        </w:tc>
        <w:tc>
          <w:tcPr>
            <w:tcW w:w="1548" w:type="dxa"/>
            <w:tcBorders>
              <w:top w:val="single" w:sz="8" w:space="0" w:color="auto"/>
              <w:left w:val="nil"/>
              <w:bottom w:val="single" w:sz="8" w:space="0" w:color="auto"/>
              <w:right w:val="single" w:sz="8" w:space="0" w:color="auto"/>
            </w:tcBorders>
            <w:shd w:val="clear" w:color="auto" w:fill="auto"/>
            <w:vAlign w:val="center"/>
          </w:tcPr>
          <w:p w:rsidR="007F613E" w:rsidRPr="00463C42" w:rsidP="007F613E" w14:paraId="75AE98C2" w14:textId="25E02C5A">
            <w:pPr>
              <w:keepNext/>
              <w:keepLines/>
              <w:spacing w:after="0" w:line="240" w:lineRule="auto"/>
              <w:jc w:val="right"/>
              <w:rPr>
                <w:rFonts w:ascii="Calibri" w:eastAsia="Times New Roman" w:hAnsi="Calibri" w:cs="Calibri"/>
                <w:color w:val="000000"/>
                <w:szCs w:val="24"/>
                <w:highlight w:val="yellow"/>
              </w:rPr>
            </w:pPr>
            <w:r w:rsidRPr="00463C42">
              <w:rPr>
                <w:rFonts w:ascii="Calibri" w:hAnsi="Calibri" w:cs="Calibri"/>
                <w:color w:val="000000"/>
                <w:szCs w:val="24"/>
              </w:rPr>
              <w:t>5,361 - 8,086</w:t>
            </w:r>
          </w:p>
        </w:tc>
        <w:tc>
          <w:tcPr>
            <w:tcW w:w="1440" w:type="dxa"/>
            <w:tcBorders>
              <w:top w:val="single" w:sz="8" w:space="0" w:color="auto"/>
              <w:left w:val="nil"/>
              <w:bottom w:val="single" w:sz="8" w:space="0" w:color="auto"/>
              <w:right w:val="single" w:sz="8" w:space="0" w:color="auto"/>
            </w:tcBorders>
            <w:shd w:val="clear" w:color="auto" w:fill="auto"/>
            <w:vAlign w:val="center"/>
          </w:tcPr>
          <w:p w:rsidR="007F613E" w:rsidRPr="00463C42" w:rsidP="007F613E" w14:paraId="46274728" w14:textId="2412413A">
            <w:pPr>
              <w:keepNext/>
              <w:keepLines/>
              <w:spacing w:after="0" w:line="240" w:lineRule="auto"/>
              <w:jc w:val="right"/>
              <w:rPr>
                <w:rFonts w:ascii="Calibri" w:eastAsia="Times New Roman" w:hAnsi="Calibri" w:cs="Calibri"/>
                <w:color w:val="000000"/>
                <w:szCs w:val="24"/>
              </w:rPr>
            </w:pPr>
            <w:r w:rsidRPr="00463C42">
              <w:rPr>
                <w:rFonts w:ascii="Calibri" w:hAnsi="Calibri" w:cs="Calibri"/>
                <w:color w:val="000000"/>
                <w:szCs w:val="24"/>
              </w:rPr>
              <w:t>54 - 81</w:t>
            </w:r>
          </w:p>
        </w:tc>
        <w:tc>
          <w:tcPr>
            <w:tcW w:w="2300" w:type="dxa"/>
            <w:tcBorders>
              <w:top w:val="single" w:sz="8" w:space="0" w:color="auto"/>
              <w:left w:val="nil"/>
              <w:bottom w:val="single" w:sz="8" w:space="0" w:color="auto"/>
              <w:right w:val="single" w:sz="8" w:space="0" w:color="auto"/>
            </w:tcBorders>
            <w:shd w:val="clear" w:color="auto" w:fill="auto"/>
            <w:vAlign w:val="center"/>
          </w:tcPr>
          <w:p w:rsidR="007F613E" w:rsidRPr="00463C42" w:rsidP="007F613E" w14:paraId="6BE1ACF5" w14:textId="6B5D2150">
            <w:pPr>
              <w:keepNext/>
              <w:keepLines/>
              <w:spacing w:after="0" w:line="240" w:lineRule="auto"/>
              <w:jc w:val="right"/>
              <w:rPr>
                <w:rFonts w:ascii="Calibri" w:eastAsia="Times New Roman" w:hAnsi="Calibri" w:cs="Calibri"/>
                <w:color w:val="000000"/>
                <w:szCs w:val="24"/>
              </w:rPr>
            </w:pPr>
            <w:r w:rsidRPr="00463C42">
              <w:rPr>
                <w:rFonts w:ascii="Calibri" w:hAnsi="Calibri" w:cs="Calibri"/>
                <w:color w:val="000000"/>
                <w:szCs w:val="24"/>
              </w:rPr>
              <w:t>$2,052 - $3,095</w:t>
            </w:r>
          </w:p>
        </w:tc>
      </w:tr>
      <w:tr w14:paraId="46B3213D" w14:textId="77777777" w:rsidTr="007F613E">
        <w:tblPrEx>
          <w:tblW w:w="10660" w:type="dxa"/>
          <w:tblLook w:val="04A0"/>
        </w:tblPrEx>
        <w:tc>
          <w:tcPr>
            <w:tcW w:w="2290" w:type="dxa"/>
            <w:tcBorders>
              <w:top w:val="single" w:sz="8" w:space="0" w:color="auto"/>
              <w:left w:val="single" w:sz="8" w:space="0" w:color="auto"/>
              <w:bottom w:val="single" w:sz="8" w:space="0" w:color="auto"/>
              <w:right w:val="single" w:sz="8" w:space="0" w:color="auto"/>
            </w:tcBorders>
            <w:shd w:val="clear" w:color="auto" w:fill="auto"/>
            <w:vAlign w:val="center"/>
          </w:tcPr>
          <w:p w:rsidR="007F613E" w:rsidRPr="00463C42" w:rsidP="007F613E" w14:paraId="7D88F63A" w14:textId="5B06594F">
            <w:pPr>
              <w:keepNext/>
              <w:keepLines/>
              <w:spacing w:after="0" w:line="240" w:lineRule="auto"/>
              <w:rPr>
                <w:rFonts w:ascii="Calibri" w:eastAsia="Times New Roman" w:hAnsi="Calibri" w:cs="Calibri"/>
                <w:color w:val="0563C1"/>
                <w:szCs w:val="24"/>
                <w:u w:val="single"/>
              </w:rPr>
            </w:pPr>
            <w:r w:rsidRPr="00463C42">
              <w:rPr>
                <w:rFonts w:ascii="Calibri" w:eastAsia="Times New Roman" w:hAnsi="Calibri" w:cs="Calibri"/>
                <w:color w:val="0563C1"/>
                <w:szCs w:val="24"/>
                <w:u w:val="single"/>
              </w:rPr>
              <w:t>Risk Assessment &amp; Lead Hazard Screen Reports</w:t>
            </w:r>
          </w:p>
        </w:tc>
        <w:tc>
          <w:tcPr>
            <w:tcW w:w="1702" w:type="dxa"/>
            <w:tcBorders>
              <w:top w:val="single" w:sz="8" w:space="0" w:color="auto"/>
              <w:left w:val="single" w:sz="8" w:space="0" w:color="auto"/>
              <w:bottom w:val="single" w:sz="8" w:space="0" w:color="auto"/>
              <w:right w:val="single" w:sz="8" w:space="0" w:color="auto"/>
            </w:tcBorders>
            <w:shd w:val="clear" w:color="auto" w:fill="auto"/>
            <w:vAlign w:val="center"/>
          </w:tcPr>
          <w:p w:rsidR="007F613E" w:rsidRPr="00463C42" w:rsidP="007F613E" w14:paraId="0A5B0A1B" w14:textId="3C3355CD">
            <w:pPr>
              <w:keepNext/>
              <w:keepLines/>
              <w:spacing w:after="0" w:line="240" w:lineRule="auto"/>
              <w:rPr>
                <w:rFonts w:ascii="Calibri" w:eastAsia="Times New Roman" w:hAnsi="Calibri" w:cs="Calibri"/>
                <w:color w:val="000000"/>
                <w:szCs w:val="24"/>
              </w:rPr>
            </w:pPr>
            <w:r w:rsidRPr="00463C42">
              <w:rPr>
                <w:rFonts w:ascii="Calibri" w:eastAsia="Times New Roman" w:hAnsi="Calibri" w:cs="Calibri"/>
                <w:color w:val="000000"/>
                <w:szCs w:val="24"/>
              </w:rPr>
              <w:t>None</w:t>
            </w:r>
          </w:p>
        </w:tc>
        <w:tc>
          <w:tcPr>
            <w:tcW w:w="1380" w:type="dxa"/>
            <w:tcBorders>
              <w:top w:val="single" w:sz="8" w:space="0" w:color="auto"/>
              <w:left w:val="single" w:sz="8" w:space="0" w:color="auto"/>
              <w:bottom w:val="single" w:sz="8" w:space="0" w:color="auto"/>
              <w:right w:val="single" w:sz="8" w:space="0" w:color="auto"/>
            </w:tcBorders>
            <w:shd w:val="clear" w:color="auto" w:fill="auto"/>
            <w:vAlign w:val="center"/>
          </w:tcPr>
          <w:p w:rsidR="007F613E" w:rsidRPr="00463C42" w:rsidP="007F613E" w14:paraId="619F6B2C" w14:textId="6ED3F2B2">
            <w:pPr>
              <w:keepNext/>
              <w:keepLines/>
              <w:spacing w:after="0" w:line="240" w:lineRule="auto"/>
              <w:jc w:val="right"/>
              <w:rPr>
                <w:rFonts w:ascii="Calibri" w:eastAsia="Times New Roman" w:hAnsi="Calibri" w:cs="Calibri"/>
                <w:color w:val="000000"/>
                <w:szCs w:val="24"/>
              </w:rPr>
            </w:pPr>
            <w:r w:rsidRPr="00463C42">
              <w:rPr>
                <w:rFonts w:ascii="Calibri" w:hAnsi="Calibri" w:cs="Calibri"/>
                <w:color w:val="000000"/>
                <w:szCs w:val="24"/>
              </w:rPr>
              <w:t>1.81</w:t>
            </w:r>
          </w:p>
        </w:tc>
        <w:tc>
          <w:tcPr>
            <w:tcW w:w="1548" w:type="dxa"/>
            <w:tcBorders>
              <w:top w:val="single" w:sz="8" w:space="0" w:color="auto"/>
              <w:left w:val="single" w:sz="8" w:space="0" w:color="auto"/>
              <w:bottom w:val="single" w:sz="8" w:space="0" w:color="auto"/>
              <w:right w:val="single" w:sz="8" w:space="0" w:color="auto"/>
            </w:tcBorders>
            <w:shd w:val="clear" w:color="auto" w:fill="auto"/>
            <w:vAlign w:val="center"/>
          </w:tcPr>
          <w:p w:rsidR="007F613E" w:rsidRPr="00463C42" w:rsidP="007F613E" w14:paraId="3BDF6E1F" w14:textId="54128196">
            <w:pPr>
              <w:keepNext/>
              <w:keepLines/>
              <w:spacing w:after="0" w:line="240" w:lineRule="auto"/>
              <w:jc w:val="right"/>
              <w:rPr>
                <w:rFonts w:ascii="Calibri" w:eastAsia="Times New Roman" w:hAnsi="Calibri" w:cs="Calibri"/>
                <w:color w:val="000000"/>
                <w:szCs w:val="24"/>
                <w:highlight w:val="yellow"/>
              </w:rPr>
            </w:pPr>
            <w:r w:rsidRPr="00463C42">
              <w:rPr>
                <w:rFonts w:ascii="Calibri" w:hAnsi="Calibri" w:cs="Calibri"/>
                <w:color w:val="000000"/>
                <w:szCs w:val="24"/>
              </w:rPr>
              <w:t>25</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7F613E" w:rsidRPr="00463C42" w:rsidP="007F613E" w14:paraId="05906DC3" w14:textId="6502391F">
            <w:pPr>
              <w:keepNext/>
              <w:keepLines/>
              <w:spacing w:after="0" w:line="240" w:lineRule="auto"/>
              <w:jc w:val="right"/>
              <w:rPr>
                <w:rFonts w:ascii="Calibri" w:eastAsia="Times New Roman" w:hAnsi="Calibri" w:cs="Calibri"/>
                <w:color w:val="000000"/>
                <w:szCs w:val="24"/>
              </w:rPr>
            </w:pPr>
            <w:r w:rsidRPr="00463C42">
              <w:rPr>
                <w:rFonts w:ascii="Calibri" w:hAnsi="Calibri" w:cs="Calibri"/>
                <w:color w:val="000000"/>
                <w:szCs w:val="24"/>
              </w:rPr>
              <w:t>53</w:t>
            </w:r>
          </w:p>
        </w:tc>
        <w:tc>
          <w:tcPr>
            <w:tcW w:w="2300" w:type="dxa"/>
            <w:tcBorders>
              <w:top w:val="single" w:sz="8" w:space="0" w:color="auto"/>
              <w:left w:val="single" w:sz="8" w:space="0" w:color="auto"/>
              <w:bottom w:val="single" w:sz="8" w:space="0" w:color="auto"/>
              <w:right w:val="single" w:sz="8" w:space="0" w:color="auto"/>
            </w:tcBorders>
            <w:shd w:val="clear" w:color="auto" w:fill="auto"/>
            <w:vAlign w:val="center"/>
          </w:tcPr>
          <w:p w:rsidR="007F613E" w:rsidRPr="00463C42" w:rsidP="007F613E" w14:paraId="10CF84CB" w14:textId="21564E1A">
            <w:pPr>
              <w:keepNext/>
              <w:keepLines/>
              <w:spacing w:after="0" w:line="240" w:lineRule="auto"/>
              <w:jc w:val="right"/>
              <w:rPr>
                <w:rFonts w:ascii="Calibri" w:eastAsia="Times New Roman" w:hAnsi="Calibri" w:cs="Calibri"/>
                <w:color w:val="000000"/>
                <w:szCs w:val="24"/>
              </w:rPr>
            </w:pPr>
            <w:r w:rsidRPr="00463C42">
              <w:rPr>
                <w:rFonts w:ascii="Calibri" w:hAnsi="Calibri" w:cs="Calibri"/>
                <w:color w:val="000000"/>
                <w:szCs w:val="24"/>
              </w:rPr>
              <w:t xml:space="preserve">$2,402 </w:t>
            </w:r>
          </w:p>
        </w:tc>
      </w:tr>
      <w:tr w14:paraId="1270DD9B" w14:textId="77777777" w:rsidTr="007F613E">
        <w:tblPrEx>
          <w:tblW w:w="10660" w:type="dxa"/>
          <w:tblLook w:val="04A0"/>
        </w:tblPrEx>
        <w:trPr>
          <w:trHeight w:val="300"/>
        </w:trPr>
        <w:tc>
          <w:tcPr>
            <w:tcW w:w="6920"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7F613E" w:rsidRPr="00463C42" w:rsidP="007F613E" w14:paraId="7AB27E26" w14:textId="24694298">
            <w:pPr>
              <w:keepNext/>
              <w:keepLines/>
              <w:spacing w:after="0" w:line="240" w:lineRule="auto"/>
              <w:jc w:val="center"/>
              <w:rPr>
                <w:rFonts w:ascii="Calibri" w:eastAsia="Times New Roman" w:hAnsi="Calibri" w:cs="Calibri"/>
                <w:b/>
                <w:bCs/>
                <w:color w:val="000000"/>
                <w:szCs w:val="24"/>
              </w:rPr>
            </w:pPr>
            <w:r w:rsidRPr="00463C42">
              <w:rPr>
                <w:rFonts w:ascii="Calibri" w:eastAsia="Times New Roman" w:hAnsi="Calibri" w:cs="Calibri"/>
                <w:b/>
                <w:bCs/>
                <w:color w:val="000000"/>
                <w:szCs w:val="24"/>
              </w:rPr>
              <w:t>Total (range)</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7F613E" w:rsidRPr="00463C42" w:rsidP="007F613E" w14:paraId="2C9E6B46" w14:textId="2E07A7BC">
            <w:pPr>
              <w:keepNext/>
              <w:keepLines/>
              <w:spacing w:after="0" w:line="240" w:lineRule="auto"/>
              <w:jc w:val="right"/>
              <w:rPr>
                <w:rFonts w:ascii="Calibri" w:eastAsia="Times New Roman" w:hAnsi="Calibri" w:cs="Calibri"/>
                <w:b/>
                <w:bCs/>
                <w:szCs w:val="24"/>
              </w:rPr>
            </w:pPr>
            <w:r w:rsidRPr="00463C42">
              <w:rPr>
                <w:rFonts w:ascii="Calibri" w:hAnsi="Calibri" w:cs="Calibri"/>
                <w:color w:val="000000"/>
                <w:szCs w:val="24"/>
              </w:rPr>
              <w:t>6,324 - 9,531</w:t>
            </w:r>
          </w:p>
        </w:tc>
        <w:tc>
          <w:tcPr>
            <w:tcW w:w="2300" w:type="dxa"/>
            <w:tcBorders>
              <w:top w:val="single" w:sz="8" w:space="0" w:color="auto"/>
              <w:left w:val="single" w:sz="8" w:space="0" w:color="auto"/>
              <w:bottom w:val="single" w:sz="8" w:space="0" w:color="auto"/>
              <w:right w:val="single" w:sz="8" w:space="0" w:color="auto"/>
            </w:tcBorders>
            <w:shd w:val="clear" w:color="auto" w:fill="auto"/>
            <w:vAlign w:val="center"/>
          </w:tcPr>
          <w:p w:rsidR="007F613E" w:rsidRPr="00463C42" w:rsidP="007F613E" w14:paraId="54862363" w14:textId="76BA98B5">
            <w:pPr>
              <w:keepNext/>
              <w:keepLines/>
              <w:spacing w:after="0" w:line="240" w:lineRule="auto"/>
              <w:jc w:val="right"/>
              <w:rPr>
                <w:rFonts w:ascii="Calibri" w:eastAsia="Times New Roman" w:hAnsi="Calibri" w:cs="Calibri"/>
                <w:b/>
                <w:bCs/>
                <w:szCs w:val="24"/>
              </w:rPr>
            </w:pPr>
            <w:r w:rsidRPr="00463C42">
              <w:rPr>
                <w:rFonts w:ascii="Calibri" w:hAnsi="Calibri" w:cs="Calibri"/>
                <w:color w:val="000000"/>
                <w:szCs w:val="24"/>
              </w:rPr>
              <w:t>$289,284 - $435,975</w:t>
            </w:r>
          </w:p>
        </w:tc>
      </w:tr>
      <w:tr w14:paraId="008A63A3" w14:textId="77777777" w:rsidTr="007F613E">
        <w:tblPrEx>
          <w:tblW w:w="10660" w:type="dxa"/>
          <w:tblLook w:val="04A0"/>
        </w:tblPrEx>
        <w:trPr>
          <w:trHeight w:val="300"/>
        </w:trPr>
        <w:tc>
          <w:tcPr>
            <w:tcW w:w="692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7F613E" w:rsidRPr="00463C42" w:rsidP="007F613E" w14:paraId="2CFF5A82" w14:textId="1A265059">
            <w:pPr>
              <w:keepNext/>
              <w:keepLines/>
              <w:spacing w:after="0" w:line="240" w:lineRule="auto"/>
              <w:jc w:val="center"/>
              <w:rPr>
                <w:rFonts w:ascii="Calibri" w:eastAsia="Times New Roman" w:hAnsi="Calibri" w:cs="Calibri"/>
                <w:b/>
                <w:bCs/>
                <w:color w:val="000000"/>
                <w:szCs w:val="24"/>
              </w:rPr>
            </w:pPr>
            <w:r w:rsidRPr="00463C42">
              <w:rPr>
                <w:rFonts w:ascii="Calibri" w:eastAsia="Times New Roman" w:hAnsi="Calibri" w:cs="Calibri"/>
                <w:b/>
                <w:bCs/>
                <w:color w:val="000000"/>
                <w:szCs w:val="24"/>
              </w:rPr>
              <w:t>Total (point estimate)</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7F613E" w:rsidRPr="00463C42" w:rsidP="007F613E" w14:paraId="5B3FF41B" w14:textId="6F81478B">
            <w:pPr>
              <w:keepNext/>
              <w:keepLines/>
              <w:spacing w:after="0" w:line="240" w:lineRule="auto"/>
              <w:jc w:val="right"/>
              <w:rPr>
                <w:rFonts w:ascii="Calibri" w:eastAsia="Times New Roman" w:hAnsi="Calibri" w:cs="Calibri"/>
                <w:b/>
                <w:bCs/>
                <w:color w:val="000000"/>
                <w:szCs w:val="24"/>
              </w:rPr>
            </w:pPr>
            <w:r w:rsidRPr="00463C42">
              <w:rPr>
                <w:rFonts w:ascii="Calibri" w:hAnsi="Calibri" w:cs="Calibri"/>
                <w:b/>
                <w:bCs/>
                <w:color w:val="000000"/>
                <w:szCs w:val="24"/>
              </w:rPr>
              <w:t>7,927</w:t>
            </w:r>
          </w:p>
        </w:tc>
        <w:tc>
          <w:tcPr>
            <w:tcW w:w="2300" w:type="dxa"/>
            <w:tcBorders>
              <w:top w:val="single" w:sz="8" w:space="0" w:color="auto"/>
              <w:left w:val="single" w:sz="8" w:space="0" w:color="auto"/>
              <w:bottom w:val="single" w:sz="8" w:space="0" w:color="auto"/>
              <w:right w:val="single" w:sz="8" w:space="0" w:color="auto"/>
            </w:tcBorders>
            <w:shd w:val="clear" w:color="auto" w:fill="auto"/>
            <w:vAlign w:val="center"/>
          </w:tcPr>
          <w:p w:rsidR="007F613E" w:rsidRPr="00463C42" w:rsidP="007F613E" w14:paraId="3F84A991" w14:textId="4DA29FFF">
            <w:pPr>
              <w:keepNext/>
              <w:keepLines/>
              <w:spacing w:after="0" w:line="240" w:lineRule="auto"/>
              <w:jc w:val="right"/>
              <w:rPr>
                <w:rFonts w:ascii="Calibri" w:eastAsia="Times New Roman" w:hAnsi="Calibri" w:cs="Calibri"/>
                <w:b/>
                <w:bCs/>
                <w:color w:val="000000"/>
                <w:szCs w:val="24"/>
              </w:rPr>
            </w:pPr>
            <w:r w:rsidRPr="00463C42">
              <w:rPr>
                <w:rFonts w:ascii="Calibri" w:hAnsi="Calibri" w:cs="Calibri"/>
                <w:b/>
                <w:bCs/>
                <w:color w:val="000000"/>
                <w:szCs w:val="24"/>
              </w:rPr>
              <w:t xml:space="preserve">$362,630 </w:t>
            </w:r>
          </w:p>
        </w:tc>
      </w:tr>
      <w:tr w14:paraId="6C3211F1" w14:textId="77777777" w:rsidTr="007F613E">
        <w:tblPrEx>
          <w:tblW w:w="10660" w:type="dxa"/>
          <w:tblLook w:val="04A0"/>
        </w:tblPrEx>
        <w:trPr>
          <w:trHeight w:val="300"/>
        </w:trPr>
        <w:tc>
          <w:tcPr>
            <w:tcW w:w="1066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574B6A" w:rsidRPr="00463C42" w:rsidP="007F613E" w14:paraId="18FAE50E" w14:textId="5789E588">
            <w:pPr>
              <w:keepNext/>
              <w:keepLines/>
              <w:spacing w:after="0" w:line="240" w:lineRule="auto"/>
              <w:rPr>
                <w:rFonts w:ascii="Calibri" w:eastAsia="Times New Roman" w:hAnsi="Calibri" w:cs="Calibri"/>
                <w:szCs w:val="24"/>
              </w:rPr>
            </w:pPr>
            <w:r w:rsidRPr="00463C42">
              <w:rPr>
                <w:rFonts w:ascii="Calibri" w:hAnsi="Calibri" w:cs="Calibri"/>
                <w:b/>
                <w:bCs/>
                <w:szCs w:val="24"/>
              </w:rPr>
              <w:t>These burdens are related to similar types of information collection activities for pre-existing rules covered by IC #4 in EPA ICR No. 2507.0</w:t>
            </w:r>
            <w:r w:rsidRPr="00463C42" w:rsidR="00B65D63">
              <w:rPr>
                <w:rFonts w:ascii="Calibri" w:hAnsi="Calibri" w:cs="Calibri"/>
                <w:b/>
                <w:bCs/>
                <w:szCs w:val="24"/>
              </w:rPr>
              <w:t>5</w:t>
            </w:r>
            <w:r w:rsidRPr="00463C42">
              <w:rPr>
                <w:rFonts w:ascii="Calibri" w:hAnsi="Calibri" w:cs="Calibri"/>
                <w:b/>
                <w:bCs/>
                <w:szCs w:val="24"/>
              </w:rPr>
              <w:t>, OMB Control Number 2070-0195 (Lead Training, Certification, Accreditation and Authorization Activities)</w:t>
            </w:r>
            <w:r w:rsidRPr="00463C42" w:rsidR="00B65D63">
              <w:rPr>
                <w:rFonts w:ascii="Calibri" w:hAnsi="Calibri" w:cs="Calibri"/>
                <w:b/>
                <w:bCs/>
                <w:szCs w:val="24"/>
              </w:rPr>
              <w:t xml:space="preserve"> (Attachment 2 and </w:t>
            </w:r>
            <w:r w:rsidR="005C3158">
              <w:rPr>
                <w:rFonts w:ascii="Calibri" w:hAnsi="Calibri" w:cs="Calibri"/>
                <w:b/>
                <w:bCs/>
                <w:szCs w:val="24"/>
              </w:rPr>
              <w:t>7</w:t>
            </w:r>
            <w:r w:rsidRPr="00463C42" w:rsidR="00B65D63">
              <w:rPr>
                <w:rFonts w:ascii="Calibri" w:hAnsi="Calibri" w:cs="Calibri"/>
                <w:b/>
                <w:bCs/>
                <w:szCs w:val="24"/>
              </w:rPr>
              <w:t xml:space="preserve">) </w:t>
            </w:r>
          </w:p>
        </w:tc>
      </w:tr>
    </w:tbl>
    <w:p w:rsidR="00702851" w:rsidRPr="00463C42" w:rsidP="0049355C" w14:paraId="6B16B9F5" w14:textId="77777777">
      <w:pPr>
        <w:rPr>
          <w:rFonts w:ascii="Calibri" w:hAnsi="Calibri" w:cs="Calibri"/>
          <w:szCs w:val="24"/>
        </w:rPr>
      </w:pPr>
    </w:p>
    <w:p w:rsidR="009C3C13" w:rsidRPr="00463C42" w:rsidP="009C3C13" w14:paraId="1354033B" w14:textId="2D27C730">
      <w:pPr>
        <w:rPr>
          <w:rFonts w:ascii="Calibri" w:hAnsi="Calibri" w:cs="Calibri"/>
          <w:i/>
          <w:iCs/>
          <w:szCs w:val="24"/>
        </w:rPr>
      </w:pPr>
      <w:r w:rsidRPr="00463C42">
        <w:rPr>
          <w:rFonts w:ascii="Calibri" w:hAnsi="Calibri" w:cs="Calibri"/>
          <w:i/>
          <w:iCs/>
          <w:szCs w:val="24"/>
        </w:rPr>
        <w:t xml:space="preserve">IC </w:t>
      </w:r>
      <w:r w:rsidRPr="00463C42" w:rsidR="005572F1">
        <w:rPr>
          <w:rFonts w:ascii="Calibri" w:hAnsi="Calibri" w:cs="Calibri"/>
          <w:i/>
          <w:iCs/>
          <w:szCs w:val="24"/>
        </w:rPr>
        <w:t>#3</w:t>
      </w:r>
      <w:r w:rsidRPr="00463C42">
        <w:rPr>
          <w:rFonts w:ascii="Calibri" w:hAnsi="Calibri" w:cs="Calibri"/>
          <w:i/>
          <w:iCs/>
          <w:szCs w:val="24"/>
        </w:rPr>
        <w:t>: Distribution of pre-renovation lead hazard information pamphlet and post-renovation checklists documenting lead-safe work practices</w:t>
      </w:r>
    </w:p>
    <w:p w:rsidR="00530EDC" w:rsidRPr="00463C42" w:rsidP="00530EDC" w14:paraId="3241352B" w14:textId="77777777">
      <w:pPr>
        <w:pStyle w:val="Heading2"/>
        <w:rPr>
          <w:rFonts w:ascii="Calibri" w:hAnsi="Calibri" w:eastAsiaTheme="minorHAnsi" w:cs="Calibri"/>
          <w:b w:val="0"/>
          <w:i w:val="0"/>
          <w:iCs w:val="0"/>
          <w:szCs w:val="24"/>
        </w:rPr>
      </w:pPr>
      <w:r w:rsidRPr="00463C42">
        <w:rPr>
          <w:rFonts w:ascii="Calibri" w:hAnsi="Calibri" w:eastAsiaTheme="minorHAnsi" w:cs="Calibri"/>
          <w:b w:val="0"/>
          <w:i w:val="0"/>
          <w:iCs w:val="0"/>
          <w:szCs w:val="24"/>
        </w:rPr>
        <w:t>The North American Industrial Classification System (NAICS) codes associated with industries most likely affected by the paperwork requirements are described below: </w:t>
      </w:r>
    </w:p>
    <w:p w:rsidR="00530EDC" w:rsidRPr="00463C42" w:rsidP="00A662B7" w14:paraId="478FA22B" w14:textId="353F477E">
      <w:pPr>
        <w:pStyle w:val="Heading2"/>
        <w:ind w:firstLine="360"/>
        <w:rPr>
          <w:rFonts w:ascii="Calibri" w:hAnsi="Calibri" w:cs="Calibri"/>
          <w:b w:val="0"/>
          <w:bCs/>
          <w:i w:val="0"/>
          <w:iCs w:val="0"/>
          <w:szCs w:val="24"/>
          <w:lang w:val="fr-FR"/>
        </w:rPr>
      </w:pPr>
      <w:r w:rsidRPr="00463C42">
        <w:rPr>
          <w:rFonts w:ascii="Calibri" w:hAnsi="Calibri" w:cs="Calibri"/>
          <w:b w:val="0"/>
          <w:bCs/>
          <w:i w:val="0"/>
          <w:iCs w:val="0"/>
          <w:szCs w:val="24"/>
          <w:lang w:val="fr-FR"/>
        </w:rPr>
        <w:t>236118</w:t>
      </w:r>
      <w:r w:rsidRPr="00463C42">
        <w:rPr>
          <w:rFonts w:ascii="Calibri" w:hAnsi="Calibri" w:cs="Calibri"/>
          <w:b w:val="0"/>
          <w:bCs/>
          <w:i w:val="0"/>
          <w:iCs w:val="0"/>
          <w:szCs w:val="24"/>
          <w:lang w:val="fr-FR"/>
        </w:rPr>
        <w:tab/>
      </w:r>
      <w:r w:rsidRPr="00463C42">
        <w:rPr>
          <w:rFonts w:ascii="Calibri" w:hAnsi="Calibri" w:cs="Calibri"/>
          <w:b w:val="0"/>
          <w:bCs/>
          <w:i w:val="0"/>
          <w:iCs w:val="0"/>
          <w:szCs w:val="24"/>
          <w:lang w:val="fr-FR"/>
        </w:rPr>
        <w:t>Residential</w:t>
      </w:r>
      <w:r w:rsidRPr="00463C42">
        <w:rPr>
          <w:rFonts w:ascii="Calibri" w:hAnsi="Calibri" w:cs="Calibri"/>
          <w:b w:val="0"/>
          <w:bCs/>
          <w:i w:val="0"/>
          <w:iCs w:val="0"/>
          <w:szCs w:val="24"/>
          <w:lang w:val="fr-FR"/>
        </w:rPr>
        <w:t xml:space="preserve"> </w:t>
      </w:r>
      <w:r w:rsidRPr="00463C42">
        <w:rPr>
          <w:rFonts w:ascii="Calibri" w:hAnsi="Calibri" w:cs="Calibri"/>
          <w:b w:val="0"/>
          <w:bCs/>
          <w:i w:val="0"/>
          <w:iCs w:val="0"/>
          <w:szCs w:val="24"/>
          <w:lang w:val="fr-FR"/>
        </w:rPr>
        <w:t>Remodelers</w:t>
      </w:r>
    </w:p>
    <w:p w:rsidR="00530EDC" w:rsidRPr="00463C42" w:rsidP="00530EDC" w14:paraId="42047B73" w14:textId="3D14751E">
      <w:pPr>
        <w:rPr>
          <w:rFonts w:ascii="Calibri" w:hAnsi="Calibri" w:cs="Calibri"/>
          <w:szCs w:val="24"/>
          <w:lang w:val="fr-FR"/>
        </w:rPr>
      </w:pPr>
      <w:r w:rsidRPr="00463C42">
        <w:rPr>
          <w:rFonts w:ascii="Calibri" w:hAnsi="Calibri" w:cs="Calibri"/>
          <w:szCs w:val="24"/>
          <w:lang w:val="fr-FR"/>
        </w:rPr>
        <w:t xml:space="preserve">No more </w:t>
      </w:r>
      <w:r w:rsidRPr="00463C42">
        <w:rPr>
          <w:rFonts w:ascii="Calibri" w:hAnsi="Calibri" w:cs="Calibri"/>
          <w:szCs w:val="24"/>
          <w:lang w:val="fr-FR"/>
        </w:rPr>
        <w:t>than</w:t>
      </w:r>
      <w:r w:rsidRPr="00463C42">
        <w:rPr>
          <w:rFonts w:ascii="Calibri" w:hAnsi="Calibri" w:cs="Calibri"/>
          <w:szCs w:val="24"/>
          <w:lang w:val="fr-FR"/>
        </w:rPr>
        <w:t xml:space="preserve"> 60 </w:t>
      </w:r>
      <w:r w:rsidRPr="00463C42">
        <w:rPr>
          <w:rFonts w:ascii="Calibri" w:hAnsi="Calibri" w:cs="Calibri"/>
          <w:szCs w:val="24"/>
          <w:lang w:val="fr-FR"/>
        </w:rPr>
        <w:t>days</w:t>
      </w:r>
      <w:r w:rsidRPr="00463C42">
        <w:rPr>
          <w:rFonts w:ascii="Calibri" w:hAnsi="Calibri" w:cs="Calibri"/>
          <w:szCs w:val="24"/>
          <w:lang w:val="fr-FR"/>
        </w:rPr>
        <w:t xml:space="preserve"> </w:t>
      </w:r>
      <w:r w:rsidRPr="00463C42">
        <w:rPr>
          <w:rFonts w:ascii="Calibri" w:hAnsi="Calibri" w:cs="Calibri"/>
          <w:szCs w:val="24"/>
          <w:lang w:val="fr-FR"/>
        </w:rPr>
        <w:t>before</w:t>
      </w:r>
      <w:r w:rsidRPr="00463C42" w:rsidR="001A6461">
        <w:rPr>
          <w:rFonts w:ascii="Calibri" w:hAnsi="Calibri" w:cs="Calibri"/>
          <w:szCs w:val="24"/>
          <w:lang w:val="fr-FR"/>
        </w:rPr>
        <w:t xml:space="preserve"> </w:t>
      </w:r>
      <w:r w:rsidRPr="00463C42">
        <w:rPr>
          <w:rFonts w:ascii="Calibri" w:hAnsi="Calibri" w:cs="Calibri"/>
          <w:szCs w:val="24"/>
          <w:lang w:val="fr-FR"/>
        </w:rPr>
        <w:t>renovation activities in any residential dwelling unit of target housing or COF, the firm performing renovations must provide the owner and</w:t>
      </w:r>
      <w:r w:rsidRPr="00463C42" w:rsidR="001A6461">
        <w:rPr>
          <w:rFonts w:ascii="Calibri" w:hAnsi="Calibri" w:cs="Calibri"/>
          <w:szCs w:val="24"/>
          <w:lang w:val="fr-FR"/>
        </w:rPr>
        <w:t>/</w:t>
      </w:r>
      <w:r w:rsidRPr="00463C42">
        <w:rPr>
          <w:rFonts w:ascii="Calibri" w:hAnsi="Calibri" w:cs="Calibri"/>
          <w:szCs w:val="24"/>
          <w:lang w:val="fr-FR"/>
        </w:rPr>
        <w:t>or occupant(s) of the building with the pre-renovation lead hazard information pamphlet and comply with recordkeeping procedures (e.g., collect signed acknowledgment form, provide self-certification for failed deliveries, and document mailing the information). No more than 60 days before beginning renovation activities in common areas, the firm must provide the owner of the multi-unit housing or COF with a lead hazard information pamphlet, and comply with recordkeeping procedures</w:t>
      </w:r>
      <w:r w:rsidRPr="00463C42" w:rsidR="001A6461">
        <w:rPr>
          <w:rFonts w:ascii="Calibri" w:hAnsi="Calibri" w:cs="Calibri"/>
          <w:szCs w:val="24"/>
          <w:lang w:val="fr-FR"/>
        </w:rPr>
        <w:t>.</w:t>
      </w:r>
      <w:r w:rsidRPr="00463C42">
        <w:rPr>
          <w:rFonts w:ascii="Calibri" w:hAnsi="Calibri" w:cs="Calibri"/>
          <w:szCs w:val="24"/>
          <w:lang w:val="fr-FR"/>
        </w:rPr>
        <w:t xml:space="preserve"> Finally, the firm performing renovations must prepare, sign, and date a statement describing the steps performed to notify all occupants of the intended renovation activities and to provide the pamphlet.</w:t>
      </w:r>
      <w:r w:rsidRPr="00463C42" w:rsidR="001A6461">
        <w:rPr>
          <w:rFonts w:ascii="Calibri" w:hAnsi="Calibri" w:cs="Calibri"/>
          <w:szCs w:val="24"/>
          <w:lang w:val="fr-FR"/>
        </w:rPr>
        <w:t xml:space="preserve"> </w:t>
      </w:r>
      <w:r w:rsidRPr="00463C42">
        <w:rPr>
          <w:rFonts w:ascii="Calibri" w:hAnsi="Calibri" w:cs="Calibri"/>
          <w:szCs w:val="24"/>
          <w:lang w:val="fr-FR"/>
        </w:rPr>
        <w:t>Firms performing renovations must retain and, if requested, make available to EPA all records necessary to demonstrate compliance with the</w:t>
      </w:r>
      <w:r w:rsidRPr="00463C42" w:rsidR="001A6461">
        <w:rPr>
          <w:rFonts w:ascii="Calibri" w:hAnsi="Calibri" w:cs="Calibri"/>
          <w:szCs w:val="24"/>
          <w:lang w:val="fr-FR"/>
        </w:rPr>
        <w:t>se</w:t>
      </w:r>
      <w:r w:rsidRPr="00463C42">
        <w:rPr>
          <w:rFonts w:ascii="Calibri" w:hAnsi="Calibri" w:cs="Calibri"/>
          <w:szCs w:val="24"/>
          <w:lang w:val="fr-FR"/>
        </w:rPr>
        <w:t xml:space="preserve"> requirements for a period of three</w:t>
      </w:r>
      <w:r w:rsidRPr="00463C42" w:rsidR="00E8057F">
        <w:rPr>
          <w:rFonts w:ascii="Calibri" w:hAnsi="Calibri" w:cs="Calibri"/>
          <w:szCs w:val="24"/>
          <w:lang w:val="fr-FR"/>
        </w:rPr>
        <w:t xml:space="preserve"> </w:t>
      </w:r>
      <w:r w:rsidRPr="00463C42">
        <w:rPr>
          <w:rFonts w:ascii="Calibri" w:hAnsi="Calibri" w:cs="Calibri"/>
          <w:szCs w:val="24"/>
          <w:lang w:val="fr-FR"/>
        </w:rPr>
        <w:t>years</w:t>
      </w:r>
      <w:r w:rsidRPr="00463C42" w:rsidR="00E8057F">
        <w:rPr>
          <w:rFonts w:ascii="Calibri" w:hAnsi="Calibri" w:cs="Calibri"/>
          <w:szCs w:val="24"/>
          <w:lang w:val="fr-FR"/>
        </w:rPr>
        <w:t xml:space="preserve"> </w:t>
      </w:r>
      <w:r w:rsidRPr="00463C42">
        <w:rPr>
          <w:rFonts w:ascii="Calibri" w:hAnsi="Calibri" w:cs="Calibri"/>
          <w:szCs w:val="24"/>
          <w:lang w:val="fr-FR"/>
        </w:rPr>
        <w:t>following completion of the renovation activities in target housing</w:t>
      </w:r>
      <w:r w:rsidRPr="00463C42" w:rsidR="001A6461">
        <w:rPr>
          <w:rFonts w:ascii="Calibri" w:hAnsi="Calibri" w:cs="Calibri"/>
          <w:szCs w:val="24"/>
          <w:lang w:val="fr-FR"/>
        </w:rPr>
        <w:t>.</w:t>
      </w:r>
    </w:p>
    <w:p w:rsidR="00530EDC" w:rsidRPr="00463C42" w:rsidP="00530EDC" w14:paraId="57A68005" w14:textId="5358EC08">
      <w:pPr>
        <w:rPr>
          <w:rFonts w:ascii="Calibri" w:hAnsi="Calibri" w:cs="Calibri"/>
          <w:szCs w:val="24"/>
          <w:lang w:val="fr-FR"/>
        </w:rPr>
      </w:pPr>
      <w:r w:rsidRPr="00463C42">
        <w:rPr>
          <w:rFonts w:ascii="Calibri" w:hAnsi="Calibri" w:cs="Calibri"/>
          <w:szCs w:val="24"/>
          <w:lang w:val="fr-FR"/>
        </w:rPr>
        <w:t>In the performance of renovation activities, firms are required to maintain records demonstrating compliance with the final rule requirements for using certified renovators and properly trained workers, posting signs, containing and cleaning the renovation work area, and performing a post-renovation cleaning verification or dust clearance testing after renovation activity is finished.</w:t>
      </w:r>
    </w:p>
    <w:p w:rsidR="00530EDC" w:rsidRPr="00463C42" w:rsidP="00530EDC" w14:paraId="6D64B286" w14:textId="52B07995">
      <w:pPr>
        <w:rPr>
          <w:rFonts w:ascii="Calibri" w:hAnsi="Calibri" w:cs="Calibri"/>
          <w:szCs w:val="24"/>
          <w:lang w:val="fr-FR"/>
        </w:rPr>
      </w:pPr>
      <w:r w:rsidRPr="00463C42">
        <w:rPr>
          <w:rFonts w:ascii="Calibri" w:hAnsi="Calibri" w:cs="Calibri"/>
          <w:szCs w:val="24"/>
          <w:lang w:val="fr-FR"/>
        </w:rPr>
        <w:t>As a result of this action</w:t>
      </w:r>
      <w:r w:rsidRPr="00463C42" w:rsidR="00405333">
        <w:rPr>
          <w:rFonts w:ascii="Calibri" w:hAnsi="Calibri" w:cs="Calibri"/>
          <w:szCs w:val="24"/>
          <w:lang w:val="fr-FR"/>
        </w:rPr>
        <w:t xml:space="preserve"> – in particular the change in </w:t>
      </w:r>
      <w:r w:rsidRPr="00463C42" w:rsidR="001F37A7">
        <w:rPr>
          <w:rFonts w:ascii="Calibri" w:hAnsi="Calibri" w:cs="Calibri"/>
          <w:szCs w:val="24"/>
          <w:lang w:val="fr-FR"/>
        </w:rPr>
        <w:t xml:space="preserve">the </w:t>
      </w:r>
      <w:r w:rsidRPr="00463C42" w:rsidR="00405333">
        <w:rPr>
          <w:rFonts w:ascii="Calibri" w:hAnsi="Calibri" w:cs="Calibri"/>
          <w:szCs w:val="24"/>
          <w:lang w:val="fr-FR"/>
        </w:rPr>
        <w:t xml:space="preserve">target housing definition – EPA </w:t>
      </w:r>
      <w:r w:rsidRPr="00463C42">
        <w:rPr>
          <w:rFonts w:ascii="Calibri" w:hAnsi="Calibri" w:cs="Calibri"/>
          <w:szCs w:val="24"/>
          <w:lang w:val="fr-FR"/>
        </w:rPr>
        <w:t xml:space="preserve">estimates that there will be an incremental increase of </w:t>
      </w:r>
      <w:r w:rsidRPr="00463C42" w:rsidR="00405333">
        <w:rPr>
          <w:rFonts w:ascii="Calibri" w:hAnsi="Calibri" w:cs="Calibri"/>
          <w:szCs w:val="24"/>
          <w:lang w:val="fr-FR"/>
        </w:rPr>
        <w:t xml:space="preserve">1,977 </w:t>
      </w:r>
      <w:r w:rsidRPr="00463C42">
        <w:rPr>
          <w:rFonts w:ascii="Calibri" w:hAnsi="Calibri" w:cs="Calibri"/>
          <w:szCs w:val="24"/>
          <w:lang w:val="fr-FR"/>
        </w:rPr>
        <w:t>renovations by RRP firms that require pre- and post-renovation information collection</w:t>
      </w:r>
      <w:r w:rsidRPr="00463C42" w:rsidR="003B4B69">
        <w:rPr>
          <w:rFonts w:ascii="Calibri" w:hAnsi="Calibri" w:cs="Calibri"/>
          <w:szCs w:val="24"/>
          <w:lang w:val="fr-FR"/>
        </w:rPr>
        <w:t xml:space="preserve"> and recordkeeping</w:t>
      </w:r>
      <w:r w:rsidRPr="00463C42">
        <w:rPr>
          <w:rFonts w:ascii="Calibri" w:hAnsi="Calibri" w:cs="Calibri"/>
          <w:szCs w:val="24"/>
          <w:lang w:val="fr-FR"/>
        </w:rPr>
        <w:t>.</w:t>
      </w: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505"/>
        <w:gridCol w:w="1455"/>
        <w:gridCol w:w="1800"/>
        <w:gridCol w:w="1260"/>
        <w:gridCol w:w="990"/>
        <w:gridCol w:w="3070"/>
      </w:tblGrid>
      <w:tr w14:paraId="549E7830" w14:textId="77777777" w:rsidTr="00F61EAA">
        <w:tblPrEx>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Ex>
        <w:trPr>
          <w:trHeight w:val="476"/>
          <w:jc w:val="center"/>
        </w:trPr>
        <w:tc>
          <w:tcPr>
            <w:tcW w:w="10080" w:type="dxa"/>
            <w:gridSpan w:val="6"/>
            <w:vMerge w:val="restart"/>
            <w:shd w:val="clear" w:color="auto" w:fill="4472C4"/>
            <w:vAlign w:val="center"/>
            <w:hideMark/>
          </w:tcPr>
          <w:p w:rsidR="009057CF" w:rsidRPr="00463C42" w:rsidP="007F613E" w14:paraId="3D1032EF" w14:textId="6F4A606F">
            <w:pPr>
              <w:keepNext/>
              <w:keepLines/>
              <w:spacing w:after="0" w:line="240" w:lineRule="auto"/>
              <w:jc w:val="center"/>
              <w:rPr>
                <w:rFonts w:ascii="Calibri" w:eastAsia="Times New Roman" w:hAnsi="Calibri" w:cs="Calibri"/>
                <w:b/>
                <w:bCs/>
                <w:color w:val="000000"/>
                <w:szCs w:val="24"/>
              </w:rPr>
            </w:pPr>
            <w:r w:rsidRPr="00463C42">
              <w:rPr>
                <w:rFonts w:ascii="Calibri" w:eastAsia="Times New Roman" w:hAnsi="Calibri" w:cs="Calibri"/>
                <w:b/>
                <w:bCs/>
                <w:color w:val="000000"/>
                <w:szCs w:val="24"/>
              </w:rPr>
              <w:t>IC# 3. Distribution of pre-renovation lead hazard information pamphlet and post-renovation and post-renovation checklists documenting lead-safe work practices – residential facilities</w:t>
            </w:r>
          </w:p>
        </w:tc>
      </w:tr>
      <w:tr w14:paraId="3C6C0CD2" w14:textId="77777777" w:rsidTr="004F556D">
        <w:tblPrEx>
          <w:tblW w:w="10080" w:type="dxa"/>
          <w:jc w:val="center"/>
          <w:tblLayout w:type="fixed"/>
          <w:tblLook w:val="04A0"/>
        </w:tblPrEx>
        <w:trPr>
          <w:trHeight w:val="476"/>
          <w:jc w:val="center"/>
        </w:trPr>
        <w:tc>
          <w:tcPr>
            <w:tcW w:w="10080" w:type="dxa"/>
            <w:gridSpan w:val="6"/>
            <w:vMerge/>
            <w:vAlign w:val="center"/>
            <w:hideMark/>
          </w:tcPr>
          <w:p w:rsidR="009057CF" w:rsidRPr="00463C42" w:rsidP="007F613E" w14:paraId="6877FD86" w14:textId="77777777">
            <w:pPr>
              <w:keepNext/>
              <w:keepLines/>
              <w:spacing w:after="0" w:line="240" w:lineRule="auto"/>
              <w:rPr>
                <w:rFonts w:ascii="Calibri" w:eastAsia="Times New Roman" w:hAnsi="Calibri" w:cs="Calibri"/>
                <w:b/>
                <w:bCs/>
                <w:color w:val="000000"/>
                <w:szCs w:val="24"/>
              </w:rPr>
            </w:pPr>
          </w:p>
        </w:tc>
      </w:tr>
      <w:tr w14:paraId="7095BA4A" w14:textId="77777777" w:rsidTr="004F556D">
        <w:tblPrEx>
          <w:tblW w:w="10080" w:type="dxa"/>
          <w:jc w:val="center"/>
          <w:tblLayout w:type="fixed"/>
          <w:tblLook w:val="04A0"/>
        </w:tblPrEx>
        <w:trPr>
          <w:trHeight w:val="315"/>
          <w:jc w:val="center"/>
        </w:trPr>
        <w:tc>
          <w:tcPr>
            <w:tcW w:w="10080" w:type="dxa"/>
            <w:gridSpan w:val="6"/>
            <w:tcBorders>
              <w:top w:val="nil"/>
            </w:tcBorders>
            <w:shd w:val="clear" w:color="auto" w:fill="4472C4"/>
            <w:vAlign w:val="center"/>
            <w:hideMark/>
          </w:tcPr>
          <w:p w:rsidR="009057CF" w:rsidRPr="00463C42" w:rsidP="007F613E" w14:paraId="1834A045" w14:textId="77777777">
            <w:pPr>
              <w:keepNext/>
              <w:keepLines/>
              <w:spacing w:after="0" w:line="240" w:lineRule="auto"/>
              <w:jc w:val="center"/>
              <w:rPr>
                <w:rFonts w:ascii="Calibri" w:eastAsia="Times New Roman" w:hAnsi="Calibri" w:cs="Calibri"/>
                <w:b/>
                <w:bCs/>
                <w:color w:val="000000"/>
                <w:szCs w:val="24"/>
              </w:rPr>
            </w:pPr>
            <w:r w:rsidRPr="00463C42">
              <w:rPr>
                <w:rFonts w:ascii="Calibri" w:eastAsia="Times New Roman" w:hAnsi="Calibri" w:cs="Calibri"/>
                <w:b/>
                <w:bCs/>
                <w:color w:val="000000"/>
                <w:szCs w:val="24"/>
              </w:rPr>
              <w:t>Citation: 40 CFR 745 Subpart E</w:t>
            </w:r>
          </w:p>
        </w:tc>
      </w:tr>
      <w:tr w14:paraId="43A0F6B7" w14:textId="77777777" w:rsidTr="004F556D">
        <w:tblPrEx>
          <w:tblW w:w="10080" w:type="dxa"/>
          <w:jc w:val="center"/>
          <w:tblLayout w:type="fixed"/>
          <w:tblLook w:val="04A0"/>
        </w:tblPrEx>
        <w:trPr>
          <w:trHeight w:val="470"/>
          <w:jc w:val="center"/>
        </w:trPr>
        <w:tc>
          <w:tcPr>
            <w:tcW w:w="1505" w:type="dxa"/>
            <w:shd w:val="clear" w:color="auto" w:fill="4472C4"/>
            <w:vAlign w:val="center"/>
            <w:hideMark/>
          </w:tcPr>
          <w:p w:rsidR="009057CF" w:rsidRPr="00463C42" w:rsidP="007F613E" w14:paraId="264B74BC" w14:textId="63FD1B1F">
            <w:pPr>
              <w:keepNext/>
              <w:keepLines/>
              <w:spacing w:after="0" w:line="240" w:lineRule="auto"/>
              <w:rPr>
                <w:rFonts w:ascii="Calibri" w:eastAsia="Times New Roman" w:hAnsi="Calibri" w:cs="Calibri"/>
                <w:b/>
                <w:bCs/>
                <w:color w:val="FFFFFF"/>
                <w:szCs w:val="24"/>
              </w:rPr>
            </w:pPr>
            <w:r w:rsidRPr="00463C42">
              <w:rPr>
                <w:rFonts w:ascii="Calibri" w:eastAsia="Times New Roman" w:hAnsi="Calibri" w:cs="Calibri"/>
                <w:b/>
                <w:color w:val="FFFFFF" w:themeColor="accent6"/>
                <w:szCs w:val="24"/>
              </w:rPr>
              <w:t>Data Element</w:t>
            </w:r>
          </w:p>
        </w:tc>
        <w:tc>
          <w:tcPr>
            <w:tcW w:w="1455" w:type="dxa"/>
            <w:shd w:val="clear" w:color="auto" w:fill="4472C4"/>
            <w:vAlign w:val="center"/>
            <w:hideMark/>
          </w:tcPr>
          <w:p w:rsidR="009057CF" w:rsidRPr="00463C42" w:rsidP="007F613E" w14:paraId="37CA1B60" w14:textId="77777777">
            <w:pPr>
              <w:keepNext/>
              <w:keepLines/>
              <w:spacing w:after="0" w:line="240" w:lineRule="auto"/>
              <w:rPr>
                <w:rFonts w:ascii="Calibri" w:eastAsia="Times New Roman" w:hAnsi="Calibri" w:cs="Calibri"/>
                <w:b/>
                <w:bCs/>
                <w:color w:val="FFFFFF"/>
                <w:szCs w:val="24"/>
              </w:rPr>
            </w:pPr>
            <w:r w:rsidRPr="00463C42">
              <w:rPr>
                <w:rFonts w:ascii="Calibri" w:eastAsia="Times New Roman" w:hAnsi="Calibri" w:cs="Calibri"/>
                <w:b/>
                <w:bCs/>
                <w:color w:val="FFFFFF"/>
                <w:szCs w:val="24"/>
              </w:rPr>
              <w:t>Form</w:t>
            </w:r>
          </w:p>
        </w:tc>
        <w:tc>
          <w:tcPr>
            <w:tcW w:w="1800" w:type="dxa"/>
            <w:shd w:val="clear" w:color="auto" w:fill="4472C4"/>
            <w:vAlign w:val="center"/>
            <w:hideMark/>
          </w:tcPr>
          <w:p w:rsidR="009057CF" w:rsidRPr="00463C42" w:rsidP="007F613E" w14:paraId="5F890BDD" w14:textId="77777777">
            <w:pPr>
              <w:keepNext/>
              <w:keepLines/>
              <w:spacing w:after="0" w:line="240" w:lineRule="auto"/>
              <w:jc w:val="center"/>
              <w:rPr>
                <w:rFonts w:ascii="Calibri" w:eastAsia="Times New Roman" w:hAnsi="Calibri" w:cs="Calibri"/>
                <w:b/>
                <w:bCs/>
                <w:color w:val="FFFFFF"/>
                <w:szCs w:val="24"/>
              </w:rPr>
            </w:pPr>
            <w:r w:rsidRPr="00463C42">
              <w:rPr>
                <w:rFonts w:ascii="Calibri" w:eastAsia="Times New Roman" w:hAnsi="Calibri" w:cs="Calibri"/>
                <w:b/>
                <w:bCs/>
                <w:color w:val="FFFFFF"/>
                <w:szCs w:val="24"/>
              </w:rPr>
              <w:t>Hours/Response</w:t>
            </w:r>
          </w:p>
        </w:tc>
        <w:tc>
          <w:tcPr>
            <w:tcW w:w="1260" w:type="dxa"/>
            <w:shd w:val="clear" w:color="auto" w:fill="4472C4"/>
            <w:vAlign w:val="center"/>
            <w:hideMark/>
          </w:tcPr>
          <w:p w:rsidR="009057CF" w:rsidRPr="00463C42" w:rsidP="007F613E" w14:paraId="2798FCE5" w14:textId="77777777">
            <w:pPr>
              <w:keepNext/>
              <w:keepLines/>
              <w:spacing w:after="0" w:line="240" w:lineRule="auto"/>
              <w:jc w:val="center"/>
              <w:rPr>
                <w:rFonts w:ascii="Calibri" w:eastAsia="Times New Roman" w:hAnsi="Calibri" w:cs="Calibri"/>
                <w:b/>
                <w:bCs/>
                <w:color w:val="FFFFFF"/>
                <w:szCs w:val="24"/>
              </w:rPr>
            </w:pPr>
            <w:r w:rsidRPr="00463C42">
              <w:rPr>
                <w:rFonts w:ascii="Calibri" w:eastAsia="Times New Roman" w:hAnsi="Calibri" w:cs="Calibri"/>
                <w:b/>
                <w:bCs/>
                <w:color w:val="FFFFFF"/>
                <w:szCs w:val="24"/>
              </w:rPr>
              <w:t>Responses</w:t>
            </w:r>
          </w:p>
        </w:tc>
        <w:tc>
          <w:tcPr>
            <w:tcW w:w="990" w:type="dxa"/>
            <w:shd w:val="clear" w:color="auto" w:fill="4472C4"/>
            <w:vAlign w:val="center"/>
            <w:hideMark/>
          </w:tcPr>
          <w:p w:rsidR="009057CF" w:rsidRPr="00463C42" w:rsidP="007F613E" w14:paraId="332AAE57" w14:textId="77777777">
            <w:pPr>
              <w:keepNext/>
              <w:keepLines/>
              <w:spacing w:after="0" w:line="240" w:lineRule="auto"/>
              <w:jc w:val="center"/>
              <w:rPr>
                <w:rFonts w:ascii="Calibri" w:eastAsia="Times New Roman" w:hAnsi="Calibri" w:cs="Calibri"/>
                <w:b/>
                <w:bCs/>
                <w:color w:val="FFFFFF"/>
                <w:szCs w:val="24"/>
              </w:rPr>
            </w:pPr>
            <w:r w:rsidRPr="00463C42">
              <w:rPr>
                <w:rFonts w:ascii="Calibri" w:eastAsia="Times New Roman" w:hAnsi="Calibri" w:cs="Calibri"/>
                <w:b/>
                <w:bCs/>
                <w:color w:val="FFFFFF"/>
                <w:szCs w:val="24"/>
              </w:rPr>
              <w:t>Burden (hours)</w:t>
            </w:r>
          </w:p>
        </w:tc>
        <w:tc>
          <w:tcPr>
            <w:tcW w:w="3070" w:type="dxa"/>
            <w:shd w:val="clear" w:color="auto" w:fill="4472C4"/>
            <w:vAlign w:val="center"/>
            <w:hideMark/>
          </w:tcPr>
          <w:p w:rsidR="009057CF" w:rsidRPr="00463C42" w:rsidP="007F613E" w14:paraId="076F0E95" w14:textId="77777777">
            <w:pPr>
              <w:keepNext/>
              <w:keepLines/>
              <w:spacing w:after="0" w:line="240" w:lineRule="auto"/>
              <w:jc w:val="center"/>
              <w:rPr>
                <w:rFonts w:ascii="Calibri" w:eastAsia="Times New Roman" w:hAnsi="Calibri" w:cs="Calibri"/>
                <w:b/>
                <w:bCs/>
                <w:color w:val="FFFFFF"/>
                <w:szCs w:val="24"/>
              </w:rPr>
            </w:pPr>
            <w:r w:rsidRPr="00463C42">
              <w:rPr>
                <w:rFonts w:ascii="Calibri" w:eastAsia="Times New Roman" w:hAnsi="Calibri" w:cs="Calibri"/>
                <w:b/>
                <w:bCs/>
                <w:color w:val="FFFFFF"/>
                <w:szCs w:val="24"/>
              </w:rPr>
              <w:t>Cost</w:t>
            </w:r>
          </w:p>
        </w:tc>
      </w:tr>
      <w:tr w14:paraId="73C60A7C" w14:textId="77777777" w:rsidTr="00D32F1E">
        <w:tblPrEx>
          <w:tblW w:w="10080" w:type="dxa"/>
          <w:jc w:val="center"/>
          <w:tblLayout w:type="fixed"/>
          <w:tblLook w:val="04A0"/>
        </w:tblPrEx>
        <w:trPr>
          <w:trHeight w:val="700"/>
          <w:jc w:val="center"/>
        </w:trPr>
        <w:tc>
          <w:tcPr>
            <w:tcW w:w="1505" w:type="dxa"/>
            <w:shd w:val="clear" w:color="auto" w:fill="auto"/>
            <w:vAlign w:val="center"/>
            <w:hideMark/>
          </w:tcPr>
          <w:p w:rsidR="00BD551B" w:rsidRPr="00463C42" w:rsidP="007F613E" w14:paraId="2EAA34BF" w14:textId="28C77653">
            <w:pPr>
              <w:keepNext/>
              <w:keepLines/>
              <w:spacing w:after="0" w:line="240" w:lineRule="auto"/>
              <w:rPr>
                <w:rFonts w:ascii="Calibri" w:eastAsia="Times New Roman" w:hAnsi="Calibri" w:cs="Calibri"/>
                <w:color w:val="000000"/>
                <w:szCs w:val="24"/>
              </w:rPr>
            </w:pPr>
            <w:r w:rsidRPr="00463C42">
              <w:rPr>
                <w:rFonts w:ascii="Calibri" w:eastAsia="Times New Roman" w:hAnsi="Calibri" w:cs="Calibri"/>
                <w:color w:val="000000"/>
                <w:szCs w:val="24"/>
              </w:rPr>
              <w:t>RRP firm – Pre-Renovation Information Dissemination; and Post-renovation checklist</w:t>
            </w:r>
          </w:p>
        </w:tc>
        <w:tc>
          <w:tcPr>
            <w:tcW w:w="1455" w:type="dxa"/>
            <w:shd w:val="clear" w:color="auto" w:fill="auto"/>
            <w:vAlign w:val="center"/>
            <w:hideMark/>
          </w:tcPr>
          <w:p w:rsidR="00BD551B" w:rsidRPr="00463C42" w:rsidP="007F613E" w14:paraId="52B66086" w14:textId="77777777">
            <w:pPr>
              <w:keepNext/>
              <w:keepLines/>
              <w:spacing w:after="0" w:line="240" w:lineRule="auto"/>
              <w:rPr>
                <w:rFonts w:ascii="Calibri" w:eastAsia="Times New Roman" w:hAnsi="Calibri" w:cs="Calibri"/>
                <w:color w:val="000000"/>
                <w:szCs w:val="24"/>
              </w:rPr>
            </w:pPr>
            <w:bookmarkStart w:id="3" w:name="_Hlk180054400"/>
            <w:r w:rsidRPr="00463C42">
              <w:rPr>
                <w:rFonts w:ascii="Calibri" w:eastAsia="Times New Roman" w:hAnsi="Calibri" w:cs="Calibri"/>
                <w:color w:val="000000"/>
                <w:szCs w:val="24"/>
              </w:rPr>
              <w:t>Sample Renovation Recordkeeping Checklist</w:t>
            </w:r>
            <w:bookmarkEnd w:id="3"/>
          </w:p>
        </w:tc>
        <w:tc>
          <w:tcPr>
            <w:tcW w:w="1800" w:type="dxa"/>
            <w:shd w:val="clear" w:color="auto" w:fill="auto"/>
            <w:vAlign w:val="center"/>
          </w:tcPr>
          <w:p w:rsidR="00BD551B" w:rsidRPr="00463C42" w:rsidP="007F613E" w14:paraId="39A1C60D" w14:textId="3B57BC03">
            <w:pPr>
              <w:keepNext/>
              <w:keepLines/>
              <w:spacing w:after="0" w:line="240" w:lineRule="auto"/>
              <w:jc w:val="right"/>
              <w:rPr>
                <w:rFonts w:ascii="Calibri" w:eastAsia="Times New Roman" w:hAnsi="Calibri" w:cs="Calibri"/>
                <w:color w:val="000000"/>
                <w:szCs w:val="24"/>
              </w:rPr>
            </w:pPr>
            <w:r w:rsidRPr="00463C42">
              <w:rPr>
                <w:rFonts w:ascii="Calibri" w:hAnsi="Calibri" w:cs="Calibri"/>
                <w:color w:val="000000"/>
                <w:szCs w:val="24"/>
              </w:rPr>
              <w:t>0.31</w:t>
            </w:r>
          </w:p>
        </w:tc>
        <w:tc>
          <w:tcPr>
            <w:tcW w:w="1260" w:type="dxa"/>
            <w:shd w:val="clear" w:color="auto" w:fill="auto"/>
            <w:vAlign w:val="center"/>
          </w:tcPr>
          <w:p w:rsidR="00BD551B" w:rsidRPr="00463C42" w:rsidP="007F613E" w14:paraId="0E37C49B" w14:textId="2FD4817A">
            <w:pPr>
              <w:keepNext/>
              <w:keepLines/>
              <w:spacing w:after="0" w:line="240" w:lineRule="auto"/>
              <w:jc w:val="right"/>
              <w:rPr>
                <w:rFonts w:ascii="Calibri" w:eastAsia="Times New Roman" w:hAnsi="Calibri" w:cs="Calibri"/>
                <w:color w:val="000000"/>
                <w:szCs w:val="24"/>
                <w:highlight w:val="yellow"/>
              </w:rPr>
            </w:pPr>
            <w:r w:rsidRPr="00463C42">
              <w:rPr>
                <w:rFonts w:ascii="Calibri" w:hAnsi="Calibri" w:cs="Calibri"/>
                <w:color w:val="000000"/>
                <w:szCs w:val="24"/>
              </w:rPr>
              <w:t>5,932</w:t>
            </w:r>
          </w:p>
        </w:tc>
        <w:tc>
          <w:tcPr>
            <w:tcW w:w="990" w:type="dxa"/>
            <w:shd w:val="clear" w:color="auto" w:fill="auto"/>
            <w:vAlign w:val="center"/>
          </w:tcPr>
          <w:p w:rsidR="00BD551B" w:rsidRPr="00463C42" w:rsidP="007F613E" w14:paraId="0C7E26A8" w14:textId="0677FC9E">
            <w:pPr>
              <w:keepNext/>
              <w:keepLines/>
              <w:spacing w:after="0" w:line="240" w:lineRule="auto"/>
              <w:jc w:val="right"/>
              <w:rPr>
                <w:rFonts w:ascii="Calibri" w:eastAsia="Times New Roman" w:hAnsi="Calibri" w:cs="Calibri"/>
                <w:color w:val="000000"/>
                <w:szCs w:val="24"/>
              </w:rPr>
            </w:pPr>
            <w:r w:rsidRPr="00463C42">
              <w:rPr>
                <w:rFonts w:ascii="Calibri" w:hAnsi="Calibri" w:cs="Calibri"/>
                <w:color w:val="000000"/>
                <w:szCs w:val="24"/>
              </w:rPr>
              <w:t>623</w:t>
            </w:r>
          </w:p>
        </w:tc>
        <w:tc>
          <w:tcPr>
            <w:tcW w:w="3070" w:type="dxa"/>
            <w:shd w:val="clear" w:color="auto" w:fill="auto"/>
            <w:vAlign w:val="center"/>
          </w:tcPr>
          <w:p w:rsidR="00BD551B" w:rsidRPr="00463C42" w:rsidP="007F613E" w14:paraId="5E9DC549" w14:textId="4422DDF7">
            <w:pPr>
              <w:keepNext/>
              <w:keepLines/>
              <w:spacing w:after="0" w:line="240" w:lineRule="auto"/>
              <w:jc w:val="right"/>
              <w:rPr>
                <w:rFonts w:ascii="Calibri" w:eastAsia="Times New Roman" w:hAnsi="Calibri" w:cs="Calibri"/>
                <w:color w:val="000000"/>
                <w:szCs w:val="24"/>
              </w:rPr>
            </w:pPr>
            <w:r w:rsidRPr="00463C42">
              <w:rPr>
                <w:rFonts w:ascii="Calibri" w:hAnsi="Calibri" w:cs="Calibri"/>
                <w:color w:val="000000"/>
                <w:szCs w:val="24"/>
              </w:rPr>
              <w:t xml:space="preserve">$31,154 </w:t>
            </w:r>
          </w:p>
        </w:tc>
      </w:tr>
      <w:tr w14:paraId="55405239" w14:textId="77777777" w:rsidTr="004F556D">
        <w:tblPrEx>
          <w:tblW w:w="10080" w:type="dxa"/>
          <w:jc w:val="center"/>
          <w:tblLayout w:type="fixed"/>
          <w:tblLook w:val="04A0"/>
        </w:tblPrEx>
        <w:trPr>
          <w:trHeight w:val="300"/>
          <w:jc w:val="center"/>
        </w:trPr>
        <w:tc>
          <w:tcPr>
            <w:tcW w:w="4760" w:type="dxa"/>
            <w:gridSpan w:val="3"/>
            <w:shd w:val="clear" w:color="auto" w:fill="auto"/>
            <w:vAlign w:val="center"/>
          </w:tcPr>
          <w:p w:rsidR="00BD551B" w:rsidRPr="00463C42" w:rsidP="007F613E" w14:paraId="02E66099" w14:textId="1B6FC4D5">
            <w:pPr>
              <w:keepNext/>
              <w:keepLines/>
              <w:spacing w:after="0" w:line="240" w:lineRule="auto"/>
              <w:rPr>
                <w:rFonts w:ascii="Calibri" w:eastAsia="Times New Roman" w:hAnsi="Calibri" w:cs="Calibri"/>
                <w:b/>
                <w:bCs/>
                <w:color w:val="000000"/>
                <w:szCs w:val="24"/>
              </w:rPr>
            </w:pPr>
            <w:r w:rsidRPr="00463C42">
              <w:rPr>
                <w:rFonts w:ascii="Calibri" w:eastAsia="Times New Roman" w:hAnsi="Calibri" w:cs="Calibri"/>
                <w:b/>
                <w:bCs/>
                <w:color w:val="000000"/>
                <w:szCs w:val="24"/>
              </w:rPr>
              <w:t>Total (point estimate)</w:t>
            </w:r>
          </w:p>
        </w:tc>
        <w:tc>
          <w:tcPr>
            <w:tcW w:w="1260" w:type="dxa"/>
            <w:shd w:val="clear" w:color="auto" w:fill="auto"/>
            <w:vAlign w:val="center"/>
          </w:tcPr>
          <w:p w:rsidR="00BD551B" w:rsidRPr="00463C42" w:rsidP="007F613E" w14:paraId="5B147315" w14:textId="08818194">
            <w:pPr>
              <w:keepNext/>
              <w:keepLines/>
              <w:spacing w:after="0" w:line="240" w:lineRule="auto"/>
              <w:jc w:val="right"/>
              <w:rPr>
                <w:rFonts w:ascii="Calibri" w:eastAsia="Times New Roman" w:hAnsi="Calibri" w:cs="Calibri"/>
                <w:b/>
                <w:bCs/>
                <w:color w:val="000000"/>
                <w:szCs w:val="24"/>
                <w:highlight w:val="yellow"/>
              </w:rPr>
            </w:pPr>
            <w:r w:rsidRPr="00463C42">
              <w:rPr>
                <w:rFonts w:ascii="Calibri" w:hAnsi="Calibri" w:cs="Calibri"/>
                <w:color w:val="000000"/>
                <w:szCs w:val="24"/>
              </w:rPr>
              <w:t>5,932</w:t>
            </w:r>
          </w:p>
        </w:tc>
        <w:tc>
          <w:tcPr>
            <w:tcW w:w="990" w:type="dxa"/>
            <w:shd w:val="clear" w:color="auto" w:fill="auto"/>
            <w:vAlign w:val="center"/>
          </w:tcPr>
          <w:p w:rsidR="00BD551B" w:rsidRPr="00463C42" w:rsidP="007F613E" w14:paraId="22D4E9DF" w14:textId="6B54CB94">
            <w:pPr>
              <w:keepNext/>
              <w:keepLines/>
              <w:spacing w:after="0" w:line="240" w:lineRule="auto"/>
              <w:jc w:val="right"/>
              <w:rPr>
                <w:rFonts w:ascii="Calibri" w:eastAsia="Times New Roman" w:hAnsi="Calibri" w:cs="Calibri"/>
                <w:b/>
                <w:bCs/>
                <w:color w:val="000000"/>
                <w:szCs w:val="24"/>
              </w:rPr>
            </w:pPr>
            <w:r w:rsidRPr="00463C42">
              <w:rPr>
                <w:rFonts w:ascii="Calibri" w:hAnsi="Calibri" w:cs="Calibri"/>
                <w:color w:val="000000"/>
                <w:szCs w:val="24"/>
              </w:rPr>
              <w:t>623</w:t>
            </w:r>
          </w:p>
        </w:tc>
        <w:tc>
          <w:tcPr>
            <w:tcW w:w="3070" w:type="dxa"/>
            <w:shd w:val="clear" w:color="auto" w:fill="auto"/>
            <w:vAlign w:val="center"/>
          </w:tcPr>
          <w:p w:rsidR="00BD551B" w:rsidRPr="00463C42" w:rsidP="007F613E" w14:paraId="3A8FD63E" w14:textId="2F12CB2D">
            <w:pPr>
              <w:keepNext/>
              <w:keepLines/>
              <w:spacing w:after="0" w:line="240" w:lineRule="auto"/>
              <w:jc w:val="right"/>
              <w:rPr>
                <w:rFonts w:ascii="Calibri" w:eastAsia="Times New Roman" w:hAnsi="Calibri" w:cs="Calibri"/>
                <w:b/>
                <w:bCs/>
                <w:color w:val="000000"/>
                <w:szCs w:val="24"/>
              </w:rPr>
            </w:pPr>
            <w:r w:rsidRPr="00463C42">
              <w:rPr>
                <w:rFonts w:ascii="Calibri" w:hAnsi="Calibri" w:cs="Calibri"/>
                <w:color w:val="000000"/>
                <w:szCs w:val="24"/>
              </w:rPr>
              <w:t xml:space="preserve">$31,154 </w:t>
            </w:r>
          </w:p>
        </w:tc>
      </w:tr>
      <w:tr w14:paraId="5A67EE18" w14:textId="77777777" w:rsidTr="004F556D">
        <w:tblPrEx>
          <w:tblW w:w="10080" w:type="dxa"/>
          <w:jc w:val="center"/>
          <w:tblLayout w:type="fixed"/>
          <w:tblLook w:val="04A0"/>
        </w:tblPrEx>
        <w:trPr>
          <w:trHeight w:val="300"/>
          <w:jc w:val="center"/>
        </w:trPr>
        <w:tc>
          <w:tcPr>
            <w:tcW w:w="10080" w:type="dxa"/>
            <w:gridSpan w:val="6"/>
            <w:shd w:val="clear" w:color="auto" w:fill="auto"/>
            <w:vAlign w:val="center"/>
          </w:tcPr>
          <w:p w:rsidR="009057CF" w:rsidRPr="00463C42" w:rsidP="007F613E" w14:paraId="01749B8A" w14:textId="232821CC">
            <w:pPr>
              <w:keepNext/>
              <w:keepLines/>
              <w:spacing w:after="0" w:line="240" w:lineRule="auto"/>
              <w:rPr>
                <w:rFonts w:ascii="Calibri" w:eastAsia="Times New Roman" w:hAnsi="Calibri" w:cs="Calibri"/>
                <w:szCs w:val="24"/>
              </w:rPr>
            </w:pPr>
            <w:r w:rsidRPr="00463C42">
              <w:rPr>
                <w:rFonts w:ascii="Calibri" w:hAnsi="Calibri" w:cs="Calibri"/>
                <w:b/>
                <w:bCs/>
                <w:szCs w:val="24"/>
              </w:rPr>
              <w:t>These burdens are related to similar types of information collection activities for pre-existing rules covered by IC #7 in EPA ICR No. 2507.0</w:t>
            </w:r>
            <w:r w:rsidRPr="00463C42" w:rsidR="00A67717">
              <w:rPr>
                <w:rFonts w:ascii="Calibri" w:hAnsi="Calibri" w:cs="Calibri"/>
                <w:b/>
                <w:bCs/>
                <w:szCs w:val="24"/>
              </w:rPr>
              <w:t>5</w:t>
            </w:r>
            <w:r w:rsidRPr="00463C42">
              <w:rPr>
                <w:rFonts w:ascii="Calibri" w:hAnsi="Calibri" w:cs="Calibri"/>
                <w:b/>
                <w:bCs/>
                <w:szCs w:val="24"/>
              </w:rPr>
              <w:t>, OMB Control Number 2070-0195 (Lead Training, Certification, Accreditation and Authorization Activities)</w:t>
            </w:r>
            <w:r w:rsidRPr="00463C42" w:rsidR="00A67717">
              <w:rPr>
                <w:rFonts w:ascii="Calibri" w:hAnsi="Calibri" w:cs="Calibri"/>
                <w:b/>
                <w:bCs/>
                <w:szCs w:val="24"/>
              </w:rPr>
              <w:t>(Attachment</w:t>
            </w:r>
            <w:r w:rsidRPr="00463C42" w:rsidR="00B65D63">
              <w:rPr>
                <w:rFonts w:ascii="Calibri" w:hAnsi="Calibri" w:cs="Calibri"/>
                <w:b/>
                <w:bCs/>
                <w:szCs w:val="24"/>
              </w:rPr>
              <w:t xml:space="preserve"> </w:t>
            </w:r>
            <w:r w:rsidR="005C3158">
              <w:rPr>
                <w:rFonts w:ascii="Calibri" w:hAnsi="Calibri" w:cs="Calibri"/>
                <w:b/>
                <w:bCs/>
                <w:szCs w:val="24"/>
              </w:rPr>
              <w:t>7</w:t>
            </w:r>
            <w:r w:rsidRPr="00463C42" w:rsidR="00B65D63">
              <w:rPr>
                <w:rFonts w:ascii="Calibri" w:hAnsi="Calibri" w:cs="Calibri"/>
                <w:b/>
                <w:bCs/>
                <w:szCs w:val="24"/>
              </w:rPr>
              <w:t>)</w:t>
            </w:r>
            <w:r w:rsidRPr="00463C42" w:rsidR="00A67717">
              <w:rPr>
                <w:rFonts w:ascii="Calibri" w:hAnsi="Calibri" w:cs="Calibri"/>
                <w:b/>
                <w:bCs/>
                <w:szCs w:val="24"/>
              </w:rPr>
              <w:t xml:space="preserve"> </w:t>
            </w:r>
            <w:r w:rsidRPr="00463C42">
              <w:rPr>
                <w:rFonts w:ascii="Calibri" w:hAnsi="Calibri" w:cs="Calibri"/>
                <w:b/>
                <w:bCs/>
                <w:szCs w:val="24"/>
              </w:rPr>
              <w:t>.</w:t>
            </w:r>
          </w:p>
        </w:tc>
      </w:tr>
    </w:tbl>
    <w:p w:rsidR="00F030FB" w:rsidRPr="00463C42" w:rsidP="0049355C" w14:paraId="5D4B7D71" w14:textId="518A2D99">
      <w:pPr>
        <w:rPr>
          <w:rFonts w:ascii="Calibri" w:hAnsi="Calibri" w:cs="Calibri"/>
          <w:szCs w:val="24"/>
        </w:rPr>
      </w:pPr>
    </w:p>
    <w:p w:rsidR="004719B8" w:rsidRPr="00463C42" w:rsidP="004719B8" w14:paraId="0E53C51C" w14:textId="7AD55EE0">
      <w:pPr>
        <w:rPr>
          <w:rFonts w:ascii="Calibri" w:hAnsi="Calibri" w:cs="Calibri"/>
          <w:i/>
          <w:iCs/>
          <w:szCs w:val="24"/>
        </w:rPr>
      </w:pPr>
      <w:r w:rsidRPr="00463C42">
        <w:rPr>
          <w:rFonts w:ascii="Calibri" w:hAnsi="Calibri" w:cs="Calibri"/>
          <w:i/>
          <w:iCs/>
          <w:szCs w:val="24"/>
        </w:rPr>
        <w:t>IC #</w:t>
      </w:r>
      <w:r w:rsidRPr="00463C42" w:rsidR="005572F1">
        <w:rPr>
          <w:rFonts w:ascii="Calibri" w:hAnsi="Calibri" w:cs="Calibri"/>
          <w:i/>
          <w:iCs/>
          <w:szCs w:val="24"/>
        </w:rPr>
        <w:t>4</w:t>
      </w:r>
      <w:r w:rsidRPr="00463C42">
        <w:rPr>
          <w:rFonts w:ascii="Calibri" w:hAnsi="Calibri" w:cs="Calibri"/>
          <w:i/>
          <w:iCs/>
          <w:szCs w:val="24"/>
        </w:rPr>
        <w:t>: RRP and LBP professionals classroom training time</w:t>
      </w:r>
    </w:p>
    <w:p w:rsidR="004719B8" w:rsidRPr="00463C42" w:rsidP="004719B8" w14:paraId="04B0D3CA" w14:textId="0A2021EE">
      <w:pPr>
        <w:rPr>
          <w:rFonts w:ascii="Calibri" w:hAnsi="Calibri" w:cs="Calibri"/>
          <w:szCs w:val="24"/>
          <w:lang w:val="fr-FR"/>
        </w:rPr>
      </w:pPr>
      <w:r w:rsidRPr="00463C42">
        <w:rPr>
          <w:rFonts w:ascii="Calibri" w:hAnsi="Calibri" w:cs="Calibri"/>
          <w:szCs w:val="24"/>
          <w:lang w:val="fr-FR"/>
        </w:rPr>
        <w:t>RRP and LBP professionals are required to take initial or renewal training courses as part of obtaining or maintaining their certifications. The entire class time for each training class is included in the table for IC #</w:t>
      </w:r>
      <w:r w:rsidRPr="00463C42" w:rsidR="12851483">
        <w:rPr>
          <w:rFonts w:ascii="Calibri" w:hAnsi="Calibri" w:cs="Calibri"/>
          <w:szCs w:val="24"/>
          <w:lang w:val="fr-FR"/>
        </w:rPr>
        <w:t>4</w:t>
      </w:r>
      <w:r w:rsidRPr="00463C42" w:rsidR="0032652C">
        <w:rPr>
          <w:rFonts w:ascii="Calibri" w:hAnsi="Calibri" w:cs="Calibri"/>
          <w:szCs w:val="24"/>
          <w:lang w:val="fr-FR"/>
        </w:rPr>
        <w:t>, as is</w:t>
      </w:r>
      <w:r w:rsidRPr="00463C42">
        <w:rPr>
          <w:rFonts w:ascii="Calibri" w:hAnsi="Calibri" w:cs="Calibri"/>
          <w:szCs w:val="24"/>
          <w:lang w:val="fr-FR"/>
        </w:rPr>
        <w:t xml:space="preserve"> </w:t>
      </w:r>
      <w:r w:rsidRPr="00463C42" w:rsidR="00E37B40">
        <w:rPr>
          <w:rFonts w:ascii="Calibri" w:hAnsi="Calibri" w:cs="Calibri"/>
          <w:szCs w:val="24"/>
          <w:lang w:val="fr-FR"/>
        </w:rPr>
        <w:t xml:space="preserve">1.8 hours of </w:t>
      </w:r>
      <w:r w:rsidRPr="00463C42" w:rsidR="0032652C">
        <w:rPr>
          <w:rFonts w:ascii="Calibri" w:hAnsi="Calibri" w:cs="Calibri"/>
          <w:szCs w:val="24"/>
          <w:lang w:val="fr-FR"/>
        </w:rPr>
        <w:t>a</w:t>
      </w:r>
      <w:r w:rsidRPr="00463C42">
        <w:rPr>
          <w:rFonts w:ascii="Calibri" w:hAnsi="Calibri" w:cs="Calibri"/>
          <w:szCs w:val="24"/>
          <w:lang w:val="fr-FR"/>
        </w:rPr>
        <w:t xml:space="preserve">verage round trip travel time to </w:t>
      </w:r>
      <w:r w:rsidRPr="00463C42" w:rsidR="0064721C">
        <w:rPr>
          <w:rFonts w:ascii="Calibri" w:hAnsi="Calibri" w:cs="Calibri"/>
          <w:szCs w:val="24"/>
          <w:lang w:val="fr-FR"/>
        </w:rPr>
        <w:t xml:space="preserve">and from </w:t>
      </w:r>
      <w:r w:rsidRPr="00463C42">
        <w:rPr>
          <w:rFonts w:ascii="Calibri" w:hAnsi="Calibri" w:cs="Calibri"/>
          <w:szCs w:val="24"/>
          <w:lang w:val="fr-FR"/>
        </w:rPr>
        <w:t>the training class.</w:t>
      </w:r>
    </w:p>
    <w:p w:rsidR="002B6258" w:rsidRPr="00463C42" w:rsidP="004719B8" w14:paraId="6A5B5960" w14:textId="690B363B">
      <w:pPr>
        <w:rPr>
          <w:rFonts w:ascii="Calibri" w:hAnsi="Calibri" w:cs="Calibri"/>
          <w:szCs w:val="24"/>
        </w:rPr>
      </w:pPr>
      <w:r w:rsidRPr="00463C42">
        <w:rPr>
          <w:rFonts w:ascii="Calibri" w:hAnsi="Calibri" w:cs="Calibri"/>
          <w:szCs w:val="24"/>
          <w:lang w:val="fr-FR"/>
        </w:rPr>
        <w:t xml:space="preserve">The economic analysis for this action </w:t>
      </w:r>
      <w:r w:rsidRPr="00463C42">
        <w:rPr>
          <w:rFonts w:ascii="Calibri" w:hAnsi="Calibri" w:cs="Calibri"/>
          <w:szCs w:val="24"/>
        </w:rPr>
        <w:t xml:space="preserve">estimates that </w:t>
      </w:r>
      <w:r w:rsidRPr="00463C42" w:rsidR="00DF57E6">
        <w:rPr>
          <w:rFonts w:ascii="Calibri" w:hAnsi="Calibri" w:cs="Calibri"/>
          <w:szCs w:val="24"/>
        </w:rPr>
        <w:t>1,304</w:t>
      </w:r>
      <w:r w:rsidRPr="00463C42">
        <w:rPr>
          <w:rFonts w:ascii="Calibri" w:hAnsi="Calibri" w:cs="Calibri"/>
          <w:szCs w:val="24"/>
        </w:rPr>
        <w:t xml:space="preserve"> to </w:t>
      </w:r>
      <w:r w:rsidRPr="00463C42" w:rsidR="00DF57E6">
        <w:rPr>
          <w:rFonts w:ascii="Calibri" w:hAnsi="Calibri" w:cs="Calibri"/>
          <w:szCs w:val="24"/>
        </w:rPr>
        <w:t>2,551</w:t>
      </w:r>
      <w:r w:rsidRPr="00463C42">
        <w:rPr>
          <w:rFonts w:ascii="Calibri" w:hAnsi="Calibri" w:cs="Calibri"/>
          <w:szCs w:val="24"/>
        </w:rPr>
        <w:t xml:space="preserve"> additional full-time abatement workers will be employed as a result of this action and EPA expects they will each complete </w:t>
      </w:r>
      <w:r w:rsidRPr="00463C42" w:rsidR="008D0C0F">
        <w:rPr>
          <w:rFonts w:ascii="Calibri" w:hAnsi="Calibri" w:cs="Calibri"/>
          <w:szCs w:val="24"/>
        </w:rPr>
        <w:t>24</w:t>
      </w:r>
      <w:r w:rsidRPr="00463C42">
        <w:rPr>
          <w:rFonts w:ascii="Calibri" w:hAnsi="Calibri" w:cs="Calibri"/>
          <w:szCs w:val="24"/>
        </w:rPr>
        <w:t xml:space="preserve"> hours of initial abatement worker training</w:t>
      </w:r>
      <w:r w:rsidRPr="00463C42" w:rsidR="00E011E5">
        <w:rPr>
          <w:rFonts w:ascii="Calibri" w:hAnsi="Calibri" w:cs="Calibri"/>
          <w:szCs w:val="24"/>
        </w:rPr>
        <w:t xml:space="preserve"> or 8 hours of refresher abatement worker training</w:t>
      </w:r>
      <w:r w:rsidRPr="00463C42" w:rsidR="00532D86">
        <w:rPr>
          <w:rFonts w:ascii="Calibri" w:hAnsi="Calibri" w:cs="Calibri"/>
          <w:szCs w:val="24"/>
        </w:rPr>
        <w:t xml:space="preserve"> every 3 years</w:t>
      </w:r>
      <w:r w:rsidRPr="00463C42">
        <w:rPr>
          <w:rFonts w:ascii="Calibri" w:hAnsi="Calibri" w:cs="Calibri"/>
          <w:szCs w:val="24"/>
        </w:rPr>
        <w:t>. The economic analysis does not estimate that any hiring of new RRP professionals will incrementally result from this action.</w:t>
      </w:r>
      <w:r w:rsidRPr="00463C42" w:rsidR="0C1F0F7B">
        <w:rPr>
          <w:rFonts w:ascii="Calibri" w:hAnsi="Calibri" w:cs="Calibri"/>
          <w:szCs w:val="24"/>
        </w:rPr>
        <w:t xml:space="preserve"> This is because the </w:t>
      </w:r>
      <w:r w:rsidRPr="00463C42" w:rsidR="2AD4D0F1">
        <w:rPr>
          <w:rFonts w:ascii="Calibri" w:hAnsi="Calibri" w:cs="Calibri"/>
          <w:szCs w:val="24"/>
        </w:rPr>
        <w:t>part of the action</w:t>
      </w:r>
      <w:r w:rsidRPr="00463C42" w:rsidR="4CAA0070">
        <w:rPr>
          <w:rFonts w:ascii="Calibri" w:hAnsi="Calibri" w:cs="Calibri"/>
          <w:szCs w:val="24"/>
        </w:rPr>
        <w:t xml:space="preserve"> that affects RRP – namely the change in target housing definition – w</w:t>
      </w:r>
      <w:r w:rsidRPr="00463C42" w:rsidR="11A47B46">
        <w:rPr>
          <w:rFonts w:ascii="Calibri" w:hAnsi="Calibri" w:cs="Calibri"/>
          <w:szCs w:val="24"/>
        </w:rPr>
        <w:t xml:space="preserve">ill generate very few additional RRP jobs, </w:t>
      </w:r>
      <w:r w:rsidRPr="00463C42" w:rsidR="2B5EBECF">
        <w:rPr>
          <w:rFonts w:ascii="Calibri" w:hAnsi="Calibri" w:cs="Calibri"/>
          <w:szCs w:val="24"/>
        </w:rPr>
        <w:t>and the economic analysis therefore assumes that existing firms and RRP professionals are able to conduct the new events.</w:t>
      </w:r>
    </w:p>
    <w:tbl>
      <w:tblPr>
        <w:tblW w:w="10197" w:type="dxa"/>
        <w:tblLook w:val="04A0"/>
      </w:tblPr>
      <w:tblGrid>
        <w:gridCol w:w="2067"/>
        <w:gridCol w:w="875"/>
        <w:gridCol w:w="1865"/>
        <w:gridCol w:w="1501"/>
        <w:gridCol w:w="1611"/>
        <w:gridCol w:w="2278"/>
      </w:tblGrid>
      <w:tr w14:paraId="39A9EBD1" w14:textId="77777777" w:rsidTr="007F613E">
        <w:tblPrEx>
          <w:tblW w:w="10197" w:type="dxa"/>
          <w:tblLook w:val="04A0"/>
        </w:tblPrEx>
        <w:trPr>
          <w:trHeight w:val="476"/>
        </w:trPr>
        <w:tc>
          <w:tcPr>
            <w:tcW w:w="10197" w:type="dxa"/>
            <w:gridSpan w:val="6"/>
            <w:vMerge w:val="restart"/>
            <w:tcBorders>
              <w:top w:val="single" w:sz="8" w:space="0" w:color="auto"/>
              <w:left w:val="single" w:sz="8" w:space="0" w:color="auto"/>
              <w:bottom w:val="single" w:sz="8" w:space="0" w:color="auto"/>
              <w:right w:val="single" w:sz="8" w:space="0" w:color="auto"/>
            </w:tcBorders>
            <w:shd w:val="clear" w:color="auto" w:fill="4472C4"/>
            <w:vAlign w:val="center"/>
            <w:hideMark/>
          </w:tcPr>
          <w:p w:rsidR="00955BD5" w:rsidRPr="00463C42" w:rsidP="007F613E" w14:paraId="7D36C82A" w14:textId="28A1187B">
            <w:pPr>
              <w:keepNext/>
              <w:keepLines/>
              <w:spacing w:after="0" w:line="240" w:lineRule="auto"/>
              <w:jc w:val="center"/>
              <w:rPr>
                <w:rFonts w:ascii="Calibri" w:eastAsia="Times New Roman" w:hAnsi="Calibri" w:cs="Calibri"/>
                <w:b/>
                <w:bCs/>
                <w:color w:val="000000"/>
                <w:szCs w:val="24"/>
              </w:rPr>
            </w:pPr>
            <w:bookmarkStart w:id="4" w:name="_Hlk126929461"/>
            <w:r w:rsidRPr="00463C42">
              <w:rPr>
                <w:rFonts w:ascii="Calibri" w:eastAsia="Times New Roman" w:hAnsi="Calibri" w:cs="Calibri"/>
                <w:b/>
                <w:bCs/>
                <w:color w:val="000000"/>
                <w:szCs w:val="24"/>
              </w:rPr>
              <w:t xml:space="preserve">IC# </w:t>
            </w:r>
            <w:r w:rsidRPr="00463C42" w:rsidR="005572F1">
              <w:rPr>
                <w:rFonts w:ascii="Calibri" w:eastAsia="Times New Roman" w:hAnsi="Calibri" w:cs="Calibri"/>
                <w:b/>
                <w:bCs/>
                <w:color w:val="000000"/>
                <w:szCs w:val="24"/>
              </w:rPr>
              <w:t>4</w:t>
            </w:r>
            <w:r w:rsidRPr="00463C42">
              <w:rPr>
                <w:rFonts w:ascii="Calibri" w:eastAsia="Times New Roman" w:hAnsi="Calibri" w:cs="Calibri"/>
                <w:b/>
                <w:bCs/>
                <w:color w:val="000000"/>
                <w:szCs w:val="24"/>
              </w:rPr>
              <w:t xml:space="preserve">. </w:t>
            </w:r>
            <w:r w:rsidRPr="00463C42" w:rsidR="000262DE">
              <w:rPr>
                <w:rFonts w:ascii="Calibri" w:eastAsia="Times New Roman" w:hAnsi="Calibri" w:cs="Calibri"/>
                <w:b/>
                <w:bCs/>
                <w:color w:val="000000"/>
                <w:szCs w:val="24"/>
              </w:rPr>
              <w:t>LBP</w:t>
            </w:r>
            <w:r w:rsidRPr="00463C42">
              <w:rPr>
                <w:rFonts w:ascii="Calibri" w:eastAsia="Times New Roman" w:hAnsi="Calibri" w:cs="Calibri"/>
                <w:b/>
                <w:bCs/>
                <w:color w:val="000000"/>
                <w:szCs w:val="24"/>
              </w:rPr>
              <w:t xml:space="preserve"> training class time</w:t>
            </w:r>
          </w:p>
        </w:tc>
      </w:tr>
      <w:tr w14:paraId="0CD3A21E" w14:textId="77777777" w:rsidTr="007F613E">
        <w:tblPrEx>
          <w:tblW w:w="10197" w:type="dxa"/>
          <w:tblLook w:val="04A0"/>
        </w:tblPrEx>
        <w:trPr>
          <w:trHeight w:val="476"/>
        </w:trPr>
        <w:tc>
          <w:tcPr>
            <w:tcW w:w="10197" w:type="dxa"/>
            <w:gridSpan w:val="6"/>
            <w:vMerge/>
            <w:tcBorders>
              <w:top w:val="single" w:sz="8" w:space="0" w:color="auto"/>
              <w:left w:val="single" w:sz="8" w:space="0" w:color="auto"/>
              <w:bottom w:val="single" w:sz="8" w:space="0" w:color="auto"/>
              <w:right w:val="single" w:sz="8" w:space="0" w:color="auto"/>
            </w:tcBorders>
            <w:vAlign w:val="center"/>
            <w:hideMark/>
          </w:tcPr>
          <w:p w:rsidR="00955BD5" w:rsidRPr="00463C42" w:rsidP="007F613E" w14:paraId="46C894CE" w14:textId="77777777">
            <w:pPr>
              <w:keepNext/>
              <w:keepLines/>
              <w:spacing w:after="0" w:line="240" w:lineRule="auto"/>
              <w:rPr>
                <w:rFonts w:ascii="Calibri" w:eastAsia="Times New Roman" w:hAnsi="Calibri" w:cs="Calibri"/>
                <w:b/>
                <w:bCs/>
                <w:color w:val="000000"/>
                <w:szCs w:val="24"/>
              </w:rPr>
            </w:pPr>
          </w:p>
        </w:tc>
      </w:tr>
      <w:tr w14:paraId="471D6949" w14:textId="77777777" w:rsidTr="007F613E">
        <w:tblPrEx>
          <w:tblW w:w="10197" w:type="dxa"/>
          <w:tblLook w:val="04A0"/>
        </w:tblPrEx>
        <w:trPr>
          <w:trHeight w:val="470"/>
        </w:trPr>
        <w:tc>
          <w:tcPr>
            <w:tcW w:w="2184" w:type="dxa"/>
            <w:tcBorders>
              <w:top w:val="single" w:sz="8" w:space="0" w:color="auto"/>
              <w:left w:val="single" w:sz="8" w:space="0" w:color="auto"/>
              <w:bottom w:val="single" w:sz="8" w:space="0" w:color="auto"/>
              <w:right w:val="single" w:sz="8" w:space="0" w:color="auto"/>
            </w:tcBorders>
            <w:shd w:val="clear" w:color="auto" w:fill="4472C4"/>
            <w:vAlign w:val="center"/>
            <w:hideMark/>
          </w:tcPr>
          <w:p w:rsidR="00955BD5" w:rsidRPr="00463C42" w:rsidP="007F613E" w14:paraId="3AD86A16" w14:textId="18F51BC6">
            <w:pPr>
              <w:keepNext/>
              <w:keepLines/>
              <w:spacing w:after="0" w:line="240" w:lineRule="auto"/>
              <w:rPr>
                <w:rFonts w:ascii="Calibri" w:eastAsia="Times New Roman" w:hAnsi="Calibri" w:cs="Calibri"/>
                <w:b/>
                <w:bCs/>
                <w:color w:val="FFFFFF"/>
                <w:szCs w:val="24"/>
              </w:rPr>
            </w:pPr>
            <w:r w:rsidRPr="00463C42">
              <w:rPr>
                <w:rFonts w:ascii="Calibri" w:eastAsia="Times New Roman" w:hAnsi="Calibri" w:cs="Calibri"/>
                <w:b/>
                <w:color w:val="FFFFFF" w:themeColor="accent6"/>
                <w:szCs w:val="24"/>
              </w:rPr>
              <w:t>Data Element</w:t>
            </w:r>
          </w:p>
        </w:tc>
        <w:tc>
          <w:tcPr>
            <w:tcW w:w="896" w:type="dxa"/>
            <w:tcBorders>
              <w:top w:val="single" w:sz="8" w:space="0" w:color="auto"/>
              <w:left w:val="single" w:sz="8" w:space="0" w:color="auto"/>
              <w:bottom w:val="single" w:sz="8" w:space="0" w:color="auto"/>
              <w:right w:val="single" w:sz="8" w:space="0" w:color="auto"/>
            </w:tcBorders>
            <w:shd w:val="clear" w:color="auto" w:fill="4472C4"/>
            <w:vAlign w:val="center"/>
            <w:hideMark/>
          </w:tcPr>
          <w:p w:rsidR="00955BD5" w:rsidRPr="00463C42" w:rsidP="007F613E" w14:paraId="1B6A8F2F" w14:textId="77777777">
            <w:pPr>
              <w:keepNext/>
              <w:keepLines/>
              <w:spacing w:after="0" w:line="240" w:lineRule="auto"/>
              <w:rPr>
                <w:rFonts w:ascii="Calibri" w:eastAsia="Times New Roman" w:hAnsi="Calibri" w:cs="Calibri"/>
                <w:b/>
                <w:bCs/>
                <w:color w:val="FFFFFF"/>
                <w:szCs w:val="24"/>
              </w:rPr>
            </w:pPr>
            <w:r w:rsidRPr="00463C42">
              <w:rPr>
                <w:rFonts w:ascii="Calibri" w:eastAsia="Times New Roman" w:hAnsi="Calibri" w:cs="Calibri"/>
                <w:b/>
                <w:bCs/>
                <w:color w:val="FFFFFF"/>
                <w:szCs w:val="24"/>
              </w:rPr>
              <w:t>Form</w:t>
            </w:r>
          </w:p>
        </w:tc>
        <w:tc>
          <w:tcPr>
            <w:tcW w:w="1647" w:type="dxa"/>
            <w:tcBorders>
              <w:top w:val="single" w:sz="8" w:space="0" w:color="auto"/>
              <w:left w:val="single" w:sz="8" w:space="0" w:color="auto"/>
              <w:bottom w:val="single" w:sz="8" w:space="0" w:color="auto"/>
              <w:right w:val="single" w:sz="8" w:space="0" w:color="auto"/>
            </w:tcBorders>
            <w:shd w:val="clear" w:color="auto" w:fill="4472C4"/>
            <w:vAlign w:val="center"/>
            <w:hideMark/>
          </w:tcPr>
          <w:p w:rsidR="00955BD5" w:rsidRPr="00463C42" w:rsidP="007F613E" w14:paraId="6203B299" w14:textId="77777777">
            <w:pPr>
              <w:keepNext/>
              <w:keepLines/>
              <w:spacing w:after="0" w:line="240" w:lineRule="auto"/>
              <w:rPr>
                <w:rFonts w:ascii="Calibri" w:eastAsia="Times New Roman" w:hAnsi="Calibri" w:cs="Calibri"/>
                <w:b/>
                <w:bCs/>
                <w:color w:val="FFFFFF"/>
                <w:szCs w:val="24"/>
              </w:rPr>
            </w:pPr>
            <w:r w:rsidRPr="00463C42">
              <w:rPr>
                <w:rFonts w:ascii="Calibri" w:eastAsia="Times New Roman" w:hAnsi="Calibri" w:cs="Calibri"/>
                <w:b/>
                <w:bCs/>
                <w:color w:val="FFFFFF"/>
                <w:szCs w:val="24"/>
              </w:rPr>
              <w:t>Hours/Response</w:t>
            </w:r>
          </w:p>
        </w:tc>
        <w:tc>
          <w:tcPr>
            <w:tcW w:w="1537" w:type="dxa"/>
            <w:tcBorders>
              <w:top w:val="single" w:sz="8" w:space="0" w:color="auto"/>
              <w:left w:val="single" w:sz="8" w:space="0" w:color="auto"/>
              <w:bottom w:val="single" w:sz="8" w:space="0" w:color="auto"/>
              <w:right w:val="single" w:sz="8" w:space="0" w:color="auto"/>
            </w:tcBorders>
            <w:shd w:val="clear" w:color="auto" w:fill="4472C4"/>
            <w:vAlign w:val="center"/>
            <w:hideMark/>
          </w:tcPr>
          <w:p w:rsidR="00955BD5" w:rsidRPr="00463C42" w:rsidP="007F613E" w14:paraId="42E77E16" w14:textId="77777777">
            <w:pPr>
              <w:keepNext/>
              <w:keepLines/>
              <w:spacing w:after="0" w:line="240" w:lineRule="auto"/>
              <w:jc w:val="center"/>
              <w:rPr>
                <w:rFonts w:ascii="Calibri" w:eastAsia="Times New Roman" w:hAnsi="Calibri" w:cs="Calibri"/>
                <w:b/>
                <w:bCs/>
                <w:color w:val="FFFFFF"/>
                <w:szCs w:val="24"/>
              </w:rPr>
            </w:pPr>
            <w:r w:rsidRPr="00463C42">
              <w:rPr>
                <w:rFonts w:ascii="Calibri" w:eastAsia="Times New Roman" w:hAnsi="Calibri" w:cs="Calibri"/>
                <w:b/>
                <w:bCs/>
                <w:color w:val="FFFFFF"/>
                <w:szCs w:val="24"/>
              </w:rPr>
              <w:t>Responses</w:t>
            </w:r>
          </w:p>
        </w:tc>
        <w:tc>
          <w:tcPr>
            <w:tcW w:w="1655" w:type="dxa"/>
            <w:tcBorders>
              <w:top w:val="single" w:sz="8" w:space="0" w:color="auto"/>
              <w:left w:val="single" w:sz="8" w:space="0" w:color="auto"/>
              <w:bottom w:val="single" w:sz="8" w:space="0" w:color="auto"/>
              <w:right w:val="single" w:sz="8" w:space="0" w:color="auto"/>
            </w:tcBorders>
            <w:shd w:val="clear" w:color="auto" w:fill="4472C4"/>
            <w:vAlign w:val="center"/>
            <w:hideMark/>
          </w:tcPr>
          <w:p w:rsidR="00955BD5" w:rsidRPr="00463C42" w:rsidP="007F613E" w14:paraId="45DCD80D" w14:textId="1AC2825F">
            <w:pPr>
              <w:keepNext/>
              <w:keepLines/>
              <w:spacing w:after="0" w:line="240" w:lineRule="auto"/>
              <w:jc w:val="center"/>
              <w:rPr>
                <w:rFonts w:ascii="Calibri" w:eastAsia="Times New Roman" w:hAnsi="Calibri" w:cs="Calibri"/>
                <w:b/>
                <w:bCs/>
                <w:color w:val="FFFFFF"/>
                <w:szCs w:val="24"/>
              </w:rPr>
            </w:pPr>
            <w:r w:rsidRPr="00463C42">
              <w:rPr>
                <w:rFonts w:ascii="Calibri" w:eastAsia="Times New Roman" w:hAnsi="Calibri" w:cs="Calibri"/>
                <w:b/>
                <w:bCs/>
                <w:color w:val="FFFFFF"/>
                <w:szCs w:val="24"/>
              </w:rPr>
              <w:t>Annualized Burden (hours)</w:t>
            </w:r>
          </w:p>
        </w:tc>
        <w:tc>
          <w:tcPr>
            <w:tcW w:w="2278" w:type="dxa"/>
            <w:tcBorders>
              <w:top w:val="single" w:sz="8" w:space="0" w:color="auto"/>
              <w:left w:val="single" w:sz="8" w:space="0" w:color="auto"/>
              <w:bottom w:val="single" w:sz="8" w:space="0" w:color="auto"/>
              <w:right w:val="single" w:sz="8" w:space="0" w:color="auto"/>
            </w:tcBorders>
            <w:shd w:val="clear" w:color="auto" w:fill="4472C4"/>
            <w:vAlign w:val="center"/>
            <w:hideMark/>
          </w:tcPr>
          <w:p w:rsidR="00955BD5" w:rsidRPr="00463C42" w:rsidP="003A2708" w14:paraId="44593E31" w14:textId="77777777">
            <w:pPr>
              <w:spacing w:after="0" w:line="240" w:lineRule="auto"/>
              <w:jc w:val="center"/>
              <w:rPr>
                <w:rFonts w:ascii="Calibri" w:eastAsia="Times New Roman" w:hAnsi="Calibri" w:cs="Calibri"/>
                <w:b/>
                <w:bCs/>
                <w:color w:val="FFFFFF"/>
                <w:szCs w:val="24"/>
              </w:rPr>
            </w:pPr>
            <w:r w:rsidRPr="00463C42">
              <w:rPr>
                <w:rFonts w:ascii="Calibri" w:eastAsia="Times New Roman" w:hAnsi="Calibri" w:cs="Calibri"/>
                <w:b/>
                <w:bCs/>
                <w:color w:val="FFFFFF"/>
                <w:szCs w:val="24"/>
              </w:rPr>
              <w:t>Cost</w:t>
            </w:r>
          </w:p>
        </w:tc>
      </w:tr>
      <w:tr w14:paraId="0C8A3214" w14:textId="77777777" w:rsidTr="007F613E">
        <w:tblPrEx>
          <w:tblW w:w="10197" w:type="dxa"/>
          <w:tblLook w:val="04A0"/>
        </w:tblPrEx>
        <w:trPr>
          <w:trHeight w:val="300"/>
        </w:trPr>
        <w:tc>
          <w:tcPr>
            <w:tcW w:w="2184" w:type="dxa"/>
            <w:tcBorders>
              <w:top w:val="single" w:sz="8" w:space="0" w:color="auto"/>
              <w:left w:val="single" w:sz="8" w:space="0" w:color="auto"/>
              <w:bottom w:val="single" w:sz="8" w:space="0" w:color="auto"/>
              <w:right w:val="single" w:sz="8" w:space="0" w:color="auto"/>
            </w:tcBorders>
            <w:shd w:val="clear" w:color="auto" w:fill="auto"/>
            <w:vAlign w:val="center"/>
          </w:tcPr>
          <w:p w:rsidR="001428D2" w:rsidRPr="00463C42" w:rsidP="007F613E" w14:paraId="584D9BD8" w14:textId="0FE75317">
            <w:pPr>
              <w:keepNext/>
              <w:keepLines/>
              <w:spacing w:after="0" w:line="240" w:lineRule="auto"/>
              <w:rPr>
                <w:rFonts w:ascii="Calibri" w:eastAsia="Times New Roman" w:hAnsi="Calibri" w:cs="Calibri"/>
                <w:szCs w:val="24"/>
              </w:rPr>
            </w:pPr>
            <w:r w:rsidRPr="00463C42">
              <w:rPr>
                <w:rFonts w:ascii="Calibri" w:eastAsia="Times New Roman" w:hAnsi="Calibri" w:cs="Calibri"/>
                <w:szCs w:val="24"/>
              </w:rPr>
              <w:t>LBP Abatement Worker Initial</w:t>
            </w:r>
          </w:p>
        </w:tc>
        <w:tc>
          <w:tcPr>
            <w:tcW w:w="896" w:type="dxa"/>
            <w:tcBorders>
              <w:top w:val="single" w:sz="8" w:space="0" w:color="auto"/>
              <w:left w:val="single" w:sz="8" w:space="0" w:color="auto"/>
              <w:bottom w:val="single" w:sz="8" w:space="0" w:color="auto"/>
              <w:right w:val="single" w:sz="8" w:space="0" w:color="auto"/>
            </w:tcBorders>
            <w:shd w:val="clear" w:color="auto" w:fill="auto"/>
            <w:vAlign w:val="center"/>
          </w:tcPr>
          <w:p w:rsidR="001428D2" w:rsidRPr="00463C42" w:rsidP="007F613E" w14:paraId="34609818" w14:textId="60D11275">
            <w:pPr>
              <w:keepNext/>
              <w:keepLines/>
              <w:spacing w:after="0" w:line="240" w:lineRule="auto"/>
              <w:rPr>
                <w:rFonts w:ascii="Calibri" w:eastAsia="Times New Roman" w:hAnsi="Calibri" w:cs="Calibri"/>
                <w:color w:val="000000"/>
                <w:szCs w:val="24"/>
              </w:rPr>
            </w:pPr>
            <w:r w:rsidRPr="00463C42">
              <w:rPr>
                <w:rFonts w:ascii="Calibri" w:eastAsia="Times New Roman" w:hAnsi="Calibri" w:cs="Calibri"/>
                <w:color w:val="000000"/>
                <w:szCs w:val="24"/>
              </w:rPr>
              <w:t>None</w:t>
            </w:r>
          </w:p>
        </w:tc>
        <w:tc>
          <w:tcPr>
            <w:tcW w:w="1647" w:type="dxa"/>
            <w:tcBorders>
              <w:top w:val="single" w:sz="8" w:space="0" w:color="auto"/>
              <w:left w:val="single" w:sz="8" w:space="0" w:color="auto"/>
              <w:bottom w:val="single" w:sz="8" w:space="0" w:color="auto"/>
              <w:right w:val="single" w:sz="8" w:space="0" w:color="auto"/>
            </w:tcBorders>
            <w:shd w:val="clear" w:color="auto" w:fill="auto"/>
            <w:vAlign w:val="center"/>
          </w:tcPr>
          <w:p w:rsidR="001428D2" w:rsidRPr="00463C42" w:rsidP="007F613E" w14:paraId="78B79666" w14:textId="1B95E056">
            <w:pPr>
              <w:keepNext/>
              <w:keepLines/>
              <w:spacing w:after="0" w:line="240" w:lineRule="auto"/>
              <w:jc w:val="right"/>
              <w:rPr>
                <w:rFonts w:ascii="Calibri" w:eastAsia="Times New Roman" w:hAnsi="Calibri" w:cs="Calibri"/>
                <w:color w:val="000000"/>
                <w:szCs w:val="24"/>
              </w:rPr>
            </w:pPr>
            <w:r w:rsidRPr="00463C42">
              <w:rPr>
                <w:rFonts w:ascii="Calibri" w:hAnsi="Calibri" w:cs="Calibri"/>
                <w:color w:val="000000"/>
                <w:szCs w:val="24"/>
              </w:rPr>
              <w:t>25.8</w:t>
            </w:r>
          </w:p>
        </w:tc>
        <w:tc>
          <w:tcPr>
            <w:tcW w:w="1537" w:type="dxa"/>
            <w:tcBorders>
              <w:top w:val="single" w:sz="8" w:space="0" w:color="auto"/>
              <w:left w:val="single" w:sz="8" w:space="0" w:color="auto"/>
              <w:bottom w:val="single" w:sz="8" w:space="0" w:color="auto"/>
              <w:right w:val="single" w:sz="8" w:space="0" w:color="auto"/>
            </w:tcBorders>
            <w:shd w:val="clear" w:color="auto" w:fill="auto"/>
            <w:vAlign w:val="center"/>
          </w:tcPr>
          <w:p w:rsidR="001428D2" w:rsidRPr="00463C42" w:rsidP="007F613E" w14:paraId="3611C469" w14:textId="5FCBFA9D">
            <w:pPr>
              <w:keepNext/>
              <w:keepLines/>
              <w:spacing w:after="0" w:line="240" w:lineRule="auto"/>
              <w:jc w:val="center"/>
              <w:rPr>
                <w:rFonts w:ascii="Calibri" w:eastAsia="Times New Roman" w:hAnsi="Calibri" w:cs="Calibri"/>
                <w:szCs w:val="24"/>
                <w:highlight w:val="yellow"/>
              </w:rPr>
            </w:pPr>
            <w:r w:rsidRPr="00463C42">
              <w:rPr>
                <w:rFonts w:ascii="Calibri" w:hAnsi="Calibri" w:cs="Calibri"/>
                <w:color w:val="000000"/>
                <w:szCs w:val="24"/>
              </w:rPr>
              <w:t>799 - 1,563</w:t>
            </w:r>
          </w:p>
        </w:tc>
        <w:tc>
          <w:tcPr>
            <w:tcW w:w="1655" w:type="dxa"/>
            <w:tcBorders>
              <w:top w:val="single" w:sz="8" w:space="0" w:color="auto"/>
              <w:left w:val="single" w:sz="8" w:space="0" w:color="auto"/>
              <w:bottom w:val="single" w:sz="8" w:space="0" w:color="auto"/>
              <w:right w:val="single" w:sz="8" w:space="0" w:color="auto"/>
            </w:tcBorders>
            <w:shd w:val="clear" w:color="auto" w:fill="auto"/>
            <w:vAlign w:val="center"/>
          </w:tcPr>
          <w:p w:rsidR="001428D2" w:rsidRPr="00463C42" w:rsidP="007F613E" w14:paraId="62A8C5A3" w14:textId="2F5A3BCB">
            <w:pPr>
              <w:keepNext/>
              <w:keepLines/>
              <w:spacing w:after="0" w:line="240" w:lineRule="auto"/>
              <w:jc w:val="center"/>
              <w:rPr>
                <w:rFonts w:ascii="Calibri" w:eastAsia="Times New Roman" w:hAnsi="Calibri" w:cs="Calibri"/>
                <w:szCs w:val="24"/>
              </w:rPr>
            </w:pPr>
            <w:r w:rsidRPr="00463C42">
              <w:rPr>
                <w:rFonts w:ascii="Calibri" w:hAnsi="Calibri" w:cs="Calibri"/>
                <w:color w:val="000000"/>
                <w:szCs w:val="24"/>
              </w:rPr>
              <w:t>6,873 - 13,445</w:t>
            </w:r>
          </w:p>
        </w:tc>
        <w:tc>
          <w:tcPr>
            <w:tcW w:w="227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28D2" w:rsidRPr="00463C42" w:rsidP="001428D2" w14:paraId="7FB2E1B7" w14:textId="33B49DA8">
            <w:pPr>
              <w:spacing w:after="0" w:line="240" w:lineRule="auto"/>
              <w:jc w:val="center"/>
              <w:rPr>
                <w:rFonts w:ascii="Calibri" w:eastAsia="Times New Roman" w:hAnsi="Calibri" w:cs="Calibri"/>
                <w:szCs w:val="24"/>
              </w:rPr>
            </w:pPr>
            <w:r w:rsidRPr="00463C42">
              <w:rPr>
                <w:rFonts w:ascii="Calibri" w:hAnsi="Calibri" w:cs="Calibri"/>
                <w:color w:val="000000"/>
                <w:szCs w:val="24"/>
              </w:rPr>
              <w:t>$313,169 - $612,617</w:t>
            </w:r>
          </w:p>
        </w:tc>
      </w:tr>
      <w:tr w14:paraId="39392880" w14:textId="77777777" w:rsidTr="007F613E">
        <w:tblPrEx>
          <w:tblW w:w="10197" w:type="dxa"/>
          <w:tblLook w:val="04A0"/>
        </w:tblPrEx>
        <w:trPr>
          <w:trHeight w:val="300"/>
        </w:trPr>
        <w:tc>
          <w:tcPr>
            <w:tcW w:w="2184" w:type="dxa"/>
            <w:tcBorders>
              <w:top w:val="single" w:sz="8" w:space="0" w:color="auto"/>
              <w:left w:val="single" w:sz="8" w:space="0" w:color="auto"/>
              <w:bottom w:val="single" w:sz="8" w:space="0" w:color="auto"/>
              <w:right w:val="single" w:sz="8" w:space="0" w:color="auto"/>
            </w:tcBorders>
            <w:shd w:val="clear" w:color="auto" w:fill="auto"/>
            <w:vAlign w:val="center"/>
          </w:tcPr>
          <w:p w:rsidR="001428D2" w:rsidRPr="00463C42" w:rsidP="007F613E" w14:paraId="57DB7A92" w14:textId="195E5B29">
            <w:pPr>
              <w:keepNext/>
              <w:keepLines/>
              <w:spacing w:after="0" w:line="240" w:lineRule="auto"/>
              <w:rPr>
                <w:rFonts w:ascii="Calibri" w:eastAsia="Times New Roman" w:hAnsi="Calibri" w:cs="Calibri"/>
                <w:szCs w:val="24"/>
              </w:rPr>
            </w:pPr>
            <w:r w:rsidRPr="00463C42">
              <w:rPr>
                <w:rFonts w:ascii="Calibri" w:eastAsia="Times New Roman" w:hAnsi="Calibri" w:cs="Calibri"/>
                <w:szCs w:val="24"/>
              </w:rPr>
              <w:t>LBP Abatement Worker Refresher</w:t>
            </w:r>
          </w:p>
        </w:tc>
        <w:tc>
          <w:tcPr>
            <w:tcW w:w="896" w:type="dxa"/>
            <w:tcBorders>
              <w:top w:val="single" w:sz="8" w:space="0" w:color="auto"/>
              <w:left w:val="single" w:sz="8" w:space="0" w:color="auto"/>
              <w:bottom w:val="single" w:sz="8" w:space="0" w:color="auto"/>
              <w:right w:val="single" w:sz="8" w:space="0" w:color="auto"/>
            </w:tcBorders>
            <w:shd w:val="clear" w:color="auto" w:fill="auto"/>
            <w:vAlign w:val="center"/>
          </w:tcPr>
          <w:p w:rsidR="001428D2" w:rsidRPr="00463C42" w:rsidP="007F613E" w14:paraId="19FA1220" w14:textId="65873E12">
            <w:pPr>
              <w:keepNext/>
              <w:keepLines/>
              <w:spacing w:after="0" w:line="240" w:lineRule="auto"/>
              <w:rPr>
                <w:rFonts w:ascii="Calibri" w:eastAsia="Times New Roman" w:hAnsi="Calibri" w:cs="Calibri"/>
                <w:color w:val="000000"/>
                <w:szCs w:val="24"/>
              </w:rPr>
            </w:pPr>
            <w:r w:rsidRPr="00463C42">
              <w:rPr>
                <w:rFonts w:ascii="Calibri" w:eastAsia="Times New Roman" w:hAnsi="Calibri" w:cs="Calibri"/>
                <w:color w:val="000000"/>
                <w:szCs w:val="24"/>
              </w:rPr>
              <w:t>None</w:t>
            </w:r>
          </w:p>
        </w:tc>
        <w:tc>
          <w:tcPr>
            <w:tcW w:w="1647" w:type="dxa"/>
            <w:tcBorders>
              <w:top w:val="single" w:sz="8" w:space="0" w:color="auto"/>
              <w:left w:val="single" w:sz="8" w:space="0" w:color="auto"/>
              <w:bottom w:val="single" w:sz="8" w:space="0" w:color="auto"/>
              <w:right w:val="single" w:sz="8" w:space="0" w:color="auto"/>
            </w:tcBorders>
            <w:shd w:val="clear" w:color="auto" w:fill="auto"/>
            <w:vAlign w:val="center"/>
          </w:tcPr>
          <w:p w:rsidR="001428D2" w:rsidRPr="00463C42" w:rsidP="007F613E" w14:paraId="29961C5C" w14:textId="331117BD">
            <w:pPr>
              <w:keepNext/>
              <w:keepLines/>
              <w:spacing w:after="0" w:line="240" w:lineRule="auto"/>
              <w:jc w:val="right"/>
              <w:rPr>
                <w:rFonts w:ascii="Calibri" w:eastAsia="Times New Roman" w:hAnsi="Calibri" w:cs="Calibri"/>
                <w:color w:val="000000"/>
                <w:szCs w:val="24"/>
              </w:rPr>
            </w:pPr>
            <w:r w:rsidRPr="00463C42">
              <w:rPr>
                <w:rFonts w:ascii="Calibri" w:hAnsi="Calibri" w:cs="Calibri"/>
                <w:color w:val="000000"/>
                <w:szCs w:val="24"/>
              </w:rPr>
              <w:t>9.8</w:t>
            </w:r>
          </w:p>
        </w:tc>
        <w:tc>
          <w:tcPr>
            <w:tcW w:w="1537" w:type="dxa"/>
            <w:tcBorders>
              <w:top w:val="single" w:sz="8" w:space="0" w:color="auto"/>
              <w:left w:val="single" w:sz="8" w:space="0" w:color="auto"/>
              <w:bottom w:val="single" w:sz="8" w:space="0" w:color="auto"/>
              <w:right w:val="single" w:sz="8" w:space="0" w:color="auto"/>
            </w:tcBorders>
            <w:shd w:val="clear" w:color="auto" w:fill="auto"/>
            <w:vAlign w:val="center"/>
          </w:tcPr>
          <w:p w:rsidR="001428D2" w:rsidRPr="00463C42" w:rsidP="007F613E" w14:paraId="7ECABAE0" w14:textId="31C8821B">
            <w:pPr>
              <w:keepNext/>
              <w:keepLines/>
              <w:spacing w:after="0" w:line="240" w:lineRule="auto"/>
              <w:jc w:val="center"/>
              <w:rPr>
                <w:rFonts w:ascii="Calibri" w:eastAsia="Times New Roman" w:hAnsi="Calibri" w:cs="Calibri"/>
                <w:szCs w:val="24"/>
                <w:highlight w:val="yellow"/>
              </w:rPr>
            </w:pPr>
            <w:r w:rsidRPr="00463C42">
              <w:rPr>
                <w:rFonts w:ascii="Calibri" w:hAnsi="Calibri" w:cs="Calibri"/>
                <w:color w:val="000000"/>
                <w:szCs w:val="24"/>
              </w:rPr>
              <w:t>505 - 987</w:t>
            </w:r>
          </w:p>
        </w:tc>
        <w:tc>
          <w:tcPr>
            <w:tcW w:w="1655" w:type="dxa"/>
            <w:tcBorders>
              <w:top w:val="single" w:sz="8" w:space="0" w:color="auto"/>
              <w:left w:val="single" w:sz="8" w:space="0" w:color="auto"/>
              <w:bottom w:val="single" w:sz="8" w:space="0" w:color="auto"/>
              <w:right w:val="single" w:sz="8" w:space="0" w:color="auto"/>
            </w:tcBorders>
            <w:shd w:val="clear" w:color="auto" w:fill="auto"/>
            <w:vAlign w:val="center"/>
          </w:tcPr>
          <w:p w:rsidR="001428D2" w:rsidRPr="00463C42" w:rsidP="007F613E" w14:paraId="42703230" w14:textId="7434147B">
            <w:pPr>
              <w:keepNext/>
              <w:keepLines/>
              <w:spacing w:after="0" w:line="240" w:lineRule="auto"/>
              <w:jc w:val="center"/>
              <w:rPr>
                <w:rFonts w:ascii="Calibri" w:eastAsia="Times New Roman" w:hAnsi="Calibri" w:cs="Calibri"/>
                <w:szCs w:val="24"/>
              </w:rPr>
            </w:pPr>
            <w:r w:rsidRPr="00463C42">
              <w:rPr>
                <w:rFonts w:ascii="Calibri" w:hAnsi="Calibri" w:cs="Calibri"/>
                <w:color w:val="000000"/>
                <w:szCs w:val="24"/>
              </w:rPr>
              <w:t>1,648 - 3,225</w:t>
            </w:r>
          </w:p>
        </w:tc>
        <w:tc>
          <w:tcPr>
            <w:tcW w:w="227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28D2" w:rsidRPr="00463C42" w:rsidP="001428D2" w14:paraId="65423D5E" w14:textId="0D02A840">
            <w:pPr>
              <w:spacing w:after="0" w:line="240" w:lineRule="auto"/>
              <w:jc w:val="center"/>
              <w:rPr>
                <w:rFonts w:ascii="Calibri" w:eastAsia="Times New Roman" w:hAnsi="Calibri" w:cs="Calibri"/>
                <w:szCs w:val="24"/>
              </w:rPr>
            </w:pPr>
            <w:r w:rsidRPr="00463C42">
              <w:rPr>
                <w:rFonts w:ascii="Calibri" w:hAnsi="Calibri" w:cs="Calibri"/>
                <w:color w:val="000000"/>
                <w:szCs w:val="24"/>
              </w:rPr>
              <w:t>$75,111 - $146,931</w:t>
            </w:r>
          </w:p>
        </w:tc>
      </w:tr>
      <w:tr w14:paraId="07D12F0D" w14:textId="77777777" w:rsidTr="007F613E">
        <w:tblPrEx>
          <w:tblW w:w="10197" w:type="dxa"/>
          <w:tblLook w:val="04A0"/>
        </w:tblPrEx>
        <w:trPr>
          <w:trHeight w:val="300"/>
        </w:trPr>
        <w:tc>
          <w:tcPr>
            <w:tcW w:w="4727"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DF57E6" w:rsidRPr="00463C42" w:rsidP="007F613E" w14:paraId="093ED7BE" w14:textId="64270797">
            <w:pPr>
              <w:keepNext/>
              <w:keepLines/>
              <w:spacing w:after="0" w:line="240" w:lineRule="auto"/>
              <w:jc w:val="center"/>
              <w:rPr>
                <w:rFonts w:ascii="Calibri" w:eastAsia="Times New Roman" w:hAnsi="Calibri" w:cs="Calibri"/>
                <w:b/>
                <w:bCs/>
                <w:color w:val="000000"/>
                <w:szCs w:val="24"/>
              </w:rPr>
            </w:pPr>
            <w:r w:rsidRPr="00463C42">
              <w:rPr>
                <w:rFonts w:ascii="Calibri" w:eastAsia="Times New Roman" w:hAnsi="Calibri" w:cs="Calibri"/>
                <w:b/>
                <w:bCs/>
                <w:color w:val="000000"/>
                <w:szCs w:val="24"/>
              </w:rPr>
              <w:t>Total (range)</w:t>
            </w:r>
          </w:p>
        </w:tc>
        <w:tc>
          <w:tcPr>
            <w:tcW w:w="1537" w:type="dxa"/>
            <w:tcBorders>
              <w:top w:val="single" w:sz="8" w:space="0" w:color="auto"/>
              <w:left w:val="single" w:sz="8" w:space="0" w:color="auto"/>
              <w:bottom w:val="single" w:sz="8" w:space="0" w:color="auto"/>
              <w:right w:val="single" w:sz="8" w:space="0" w:color="auto"/>
            </w:tcBorders>
            <w:shd w:val="clear" w:color="auto" w:fill="auto"/>
            <w:vAlign w:val="center"/>
          </w:tcPr>
          <w:p w:rsidR="00DF57E6" w:rsidRPr="00463C42" w:rsidP="007F613E" w14:paraId="4AE7378A" w14:textId="1B3FA961">
            <w:pPr>
              <w:keepNext/>
              <w:keepLines/>
              <w:spacing w:after="0" w:line="240" w:lineRule="auto"/>
              <w:jc w:val="center"/>
              <w:rPr>
                <w:rFonts w:ascii="Calibri" w:eastAsia="Times New Roman" w:hAnsi="Calibri" w:cs="Calibri"/>
                <w:color w:val="000000"/>
                <w:szCs w:val="24"/>
                <w:highlight w:val="yellow"/>
              </w:rPr>
            </w:pPr>
            <w:r w:rsidRPr="00463C42">
              <w:rPr>
                <w:rFonts w:ascii="Calibri" w:hAnsi="Calibri" w:cs="Calibri"/>
                <w:color w:val="000000"/>
                <w:szCs w:val="24"/>
              </w:rPr>
              <w:t>1,304 - 2,551</w:t>
            </w:r>
          </w:p>
        </w:tc>
        <w:tc>
          <w:tcPr>
            <w:tcW w:w="1655" w:type="dxa"/>
            <w:tcBorders>
              <w:top w:val="single" w:sz="8" w:space="0" w:color="auto"/>
              <w:left w:val="single" w:sz="8" w:space="0" w:color="auto"/>
              <w:bottom w:val="single" w:sz="8" w:space="0" w:color="auto"/>
              <w:right w:val="single" w:sz="8" w:space="0" w:color="auto"/>
            </w:tcBorders>
            <w:shd w:val="clear" w:color="auto" w:fill="auto"/>
            <w:vAlign w:val="center"/>
          </w:tcPr>
          <w:p w:rsidR="00DF57E6" w:rsidRPr="00463C42" w:rsidP="007F613E" w14:paraId="234A86B8" w14:textId="7451B15F">
            <w:pPr>
              <w:keepNext/>
              <w:keepLines/>
              <w:spacing w:after="0" w:line="240" w:lineRule="auto"/>
              <w:jc w:val="center"/>
              <w:rPr>
                <w:rFonts w:ascii="Calibri" w:eastAsia="Times New Roman" w:hAnsi="Calibri" w:cs="Calibri"/>
                <w:color w:val="000000"/>
                <w:szCs w:val="24"/>
              </w:rPr>
            </w:pPr>
            <w:r w:rsidRPr="00463C42">
              <w:rPr>
                <w:rFonts w:ascii="Calibri" w:hAnsi="Calibri" w:cs="Calibri"/>
                <w:color w:val="000000"/>
                <w:szCs w:val="24"/>
              </w:rPr>
              <w:t>8,522 - 16,670</w:t>
            </w:r>
          </w:p>
        </w:tc>
        <w:tc>
          <w:tcPr>
            <w:tcW w:w="2278" w:type="dxa"/>
            <w:tcBorders>
              <w:top w:val="single" w:sz="8" w:space="0" w:color="auto"/>
              <w:left w:val="single" w:sz="8" w:space="0" w:color="auto"/>
              <w:bottom w:val="single" w:sz="8" w:space="0" w:color="auto"/>
              <w:right w:val="single" w:sz="8" w:space="0" w:color="auto"/>
            </w:tcBorders>
            <w:shd w:val="clear" w:color="auto" w:fill="auto"/>
            <w:noWrap/>
            <w:vAlign w:val="center"/>
          </w:tcPr>
          <w:p w:rsidR="00DF57E6" w:rsidRPr="00463C42" w:rsidP="00DF57E6" w14:paraId="7D1F15A9" w14:textId="7D0E801F">
            <w:pPr>
              <w:spacing w:after="0" w:line="240" w:lineRule="auto"/>
              <w:jc w:val="center"/>
              <w:rPr>
                <w:rFonts w:ascii="Calibri" w:eastAsia="Times New Roman" w:hAnsi="Calibri" w:cs="Calibri"/>
                <w:color w:val="000000"/>
                <w:szCs w:val="24"/>
              </w:rPr>
            </w:pPr>
            <w:r w:rsidRPr="00463C42">
              <w:rPr>
                <w:rFonts w:ascii="Calibri" w:hAnsi="Calibri" w:cs="Calibri"/>
                <w:color w:val="000000"/>
                <w:szCs w:val="24"/>
              </w:rPr>
              <w:t>$388,280 - $759,548</w:t>
            </w:r>
          </w:p>
        </w:tc>
      </w:tr>
      <w:tr w14:paraId="27AEB961" w14:textId="77777777" w:rsidTr="007F613E">
        <w:tblPrEx>
          <w:tblW w:w="10197" w:type="dxa"/>
          <w:tblLook w:val="04A0"/>
        </w:tblPrEx>
        <w:trPr>
          <w:trHeight w:val="300"/>
        </w:trPr>
        <w:tc>
          <w:tcPr>
            <w:tcW w:w="472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F57E6" w:rsidRPr="00463C42" w:rsidP="007F613E" w14:paraId="59A78E16" w14:textId="51DFC33C">
            <w:pPr>
              <w:keepNext/>
              <w:keepLines/>
              <w:spacing w:after="0" w:line="240" w:lineRule="auto"/>
              <w:jc w:val="center"/>
              <w:rPr>
                <w:rFonts w:ascii="Calibri" w:eastAsia="Times New Roman" w:hAnsi="Calibri" w:cs="Calibri"/>
                <w:b/>
                <w:bCs/>
                <w:color w:val="000000"/>
                <w:szCs w:val="24"/>
              </w:rPr>
            </w:pPr>
            <w:r w:rsidRPr="00463C42">
              <w:rPr>
                <w:rFonts w:ascii="Calibri" w:eastAsia="Times New Roman" w:hAnsi="Calibri" w:cs="Calibri"/>
                <w:b/>
                <w:bCs/>
                <w:color w:val="000000"/>
                <w:szCs w:val="24"/>
              </w:rPr>
              <w:t>Total (point estimate)</w:t>
            </w:r>
          </w:p>
        </w:tc>
        <w:tc>
          <w:tcPr>
            <w:tcW w:w="1537" w:type="dxa"/>
            <w:tcBorders>
              <w:top w:val="single" w:sz="8" w:space="0" w:color="auto"/>
              <w:left w:val="single" w:sz="8" w:space="0" w:color="auto"/>
              <w:bottom w:val="single" w:sz="8" w:space="0" w:color="auto"/>
              <w:right w:val="single" w:sz="8" w:space="0" w:color="auto"/>
            </w:tcBorders>
            <w:shd w:val="clear" w:color="auto" w:fill="auto"/>
            <w:vAlign w:val="center"/>
          </w:tcPr>
          <w:p w:rsidR="00DF57E6" w:rsidRPr="00463C42" w:rsidP="007F613E" w14:paraId="0C02D3BD" w14:textId="305613C8">
            <w:pPr>
              <w:keepNext/>
              <w:keepLines/>
              <w:spacing w:after="0" w:line="240" w:lineRule="auto"/>
              <w:jc w:val="center"/>
              <w:rPr>
                <w:rFonts w:ascii="Calibri" w:eastAsia="Times New Roman" w:hAnsi="Calibri" w:cs="Calibri"/>
                <w:color w:val="000000"/>
                <w:szCs w:val="24"/>
                <w:highlight w:val="yellow"/>
              </w:rPr>
            </w:pPr>
            <w:r w:rsidRPr="00463C42">
              <w:rPr>
                <w:rFonts w:ascii="Calibri" w:hAnsi="Calibri" w:cs="Calibri"/>
                <w:color w:val="000000"/>
                <w:szCs w:val="24"/>
              </w:rPr>
              <w:t>1,927</w:t>
            </w:r>
          </w:p>
        </w:tc>
        <w:tc>
          <w:tcPr>
            <w:tcW w:w="1655" w:type="dxa"/>
            <w:tcBorders>
              <w:top w:val="single" w:sz="8" w:space="0" w:color="auto"/>
              <w:left w:val="single" w:sz="8" w:space="0" w:color="auto"/>
              <w:bottom w:val="single" w:sz="8" w:space="0" w:color="auto"/>
              <w:right w:val="single" w:sz="8" w:space="0" w:color="auto"/>
            </w:tcBorders>
            <w:shd w:val="clear" w:color="auto" w:fill="auto"/>
            <w:vAlign w:val="center"/>
          </w:tcPr>
          <w:p w:rsidR="00DF57E6" w:rsidRPr="00463C42" w:rsidP="007F613E" w14:paraId="6381A2CB" w14:textId="7141B67F">
            <w:pPr>
              <w:keepNext/>
              <w:keepLines/>
              <w:spacing w:after="0" w:line="240" w:lineRule="auto"/>
              <w:jc w:val="center"/>
              <w:rPr>
                <w:rFonts w:ascii="Calibri" w:eastAsia="Times New Roman" w:hAnsi="Calibri" w:cs="Calibri"/>
                <w:color w:val="000000"/>
                <w:szCs w:val="24"/>
              </w:rPr>
            </w:pPr>
            <w:r w:rsidRPr="00463C42">
              <w:rPr>
                <w:rFonts w:ascii="Calibri" w:hAnsi="Calibri" w:cs="Calibri"/>
                <w:color w:val="000000"/>
                <w:szCs w:val="24"/>
              </w:rPr>
              <w:t>12,596</w:t>
            </w:r>
          </w:p>
        </w:tc>
        <w:tc>
          <w:tcPr>
            <w:tcW w:w="2278" w:type="dxa"/>
            <w:tcBorders>
              <w:top w:val="single" w:sz="8" w:space="0" w:color="auto"/>
              <w:left w:val="single" w:sz="8" w:space="0" w:color="auto"/>
              <w:bottom w:val="single" w:sz="8" w:space="0" w:color="auto"/>
              <w:right w:val="single" w:sz="8" w:space="0" w:color="auto"/>
            </w:tcBorders>
            <w:shd w:val="clear" w:color="auto" w:fill="auto"/>
            <w:noWrap/>
            <w:vAlign w:val="center"/>
          </w:tcPr>
          <w:p w:rsidR="00DF57E6" w:rsidRPr="00463C42" w:rsidP="00DF57E6" w14:paraId="7F4F3B3B" w14:textId="010313FC">
            <w:pPr>
              <w:spacing w:after="0" w:line="240" w:lineRule="auto"/>
              <w:jc w:val="center"/>
              <w:rPr>
                <w:rFonts w:ascii="Calibri" w:eastAsia="Times New Roman" w:hAnsi="Calibri" w:cs="Calibri"/>
                <w:color w:val="000000"/>
                <w:szCs w:val="24"/>
              </w:rPr>
            </w:pPr>
            <w:r w:rsidRPr="00463C42">
              <w:rPr>
                <w:rFonts w:ascii="Calibri" w:hAnsi="Calibri" w:cs="Calibri"/>
                <w:color w:val="000000"/>
                <w:szCs w:val="24"/>
              </w:rPr>
              <w:t xml:space="preserve">$573,914 </w:t>
            </w:r>
          </w:p>
        </w:tc>
      </w:tr>
      <w:tr w14:paraId="2489307D" w14:textId="77777777" w:rsidTr="007F613E">
        <w:tblPrEx>
          <w:tblW w:w="10197" w:type="dxa"/>
          <w:tblLook w:val="04A0"/>
        </w:tblPrEx>
        <w:trPr>
          <w:trHeight w:val="300"/>
        </w:trPr>
        <w:tc>
          <w:tcPr>
            <w:tcW w:w="1019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574B6A" w:rsidRPr="00463C42" w:rsidP="007F613E" w14:paraId="094E8677" w14:textId="78EB8052">
            <w:pPr>
              <w:keepNext/>
              <w:keepLines/>
              <w:spacing w:after="0" w:line="240" w:lineRule="auto"/>
              <w:rPr>
                <w:rFonts w:ascii="Calibri" w:eastAsia="Times New Roman" w:hAnsi="Calibri" w:cs="Calibri"/>
                <w:color w:val="000000"/>
                <w:szCs w:val="24"/>
              </w:rPr>
            </w:pPr>
            <w:r w:rsidRPr="00463C42">
              <w:rPr>
                <w:rFonts w:ascii="Calibri" w:hAnsi="Calibri" w:cs="Calibri"/>
                <w:b/>
                <w:bCs/>
                <w:szCs w:val="24"/>
              </w:rPr>
              <w:t>These burdens are related to similar types of information collection activities for pre-existing rules covered by IC #9 in EPA ICR No. 2507.0</w:t>
            </w:r>
            <w:r w:rsidRPr="00463C42" w:rsidR="00B65D63">
              <w:rPr>
                <w:rFonts w:ascii="Calibri" w:hAnsi="Calibri" w:cs="Calibri"/>
                <w:b/>
                <w:bCs/>
                <w:szCs w:val="24"/>
              </w:rPr>
              <w:t>5</w:t>
            </w:r>
            <w:r w:rsidRPr="00463C42">
              <w:rPr>
                <w:rFonts w:ascii="Calibri" w:hAnsi="Calibri" w:cs="Calibri"/>
                <w:b/>
                <w:bCs/>
                <w:szCs w:val="24"/>
              </w:rPr>
              <w:t>, OMB Control Number 2070-0195 (Lead Training, Certification, Accreditation and Authorization Activities).</w:t>
            </w:r>
          </w:p>
        </w:tc>
      </w:tr>
      <w:bookmarkEnd w:id="4"/>
    </w:tbl>
    <w:p w:rsidR="002B6258" w:rsidRPr="00463C42" w:rsidP="00F61EAA" w14:paraId="3CA05DE2" w14:textId="521DE669">
      <w:pPr>
        <w:spacing w:after="0" w:line="240" w:lineRule="auto"/>
        <w:rPr>
          <w:rFonts w:ascii="Calibri" w:hAnsi="Calibri" w:cs="Calibri"/>
          <w:szCs w:val="24"/>
        </w:rPr>
      </w:pPr>
    </w:p>
    <w:p w:rsidR="005572F1" w:rsidRPr="00463C42" w:rsidP="004719B8" w14:paraId="601D379D" w14:textId="0A854725">
      <w:pPr>
        <w:rPr>
          <w:rFonts w:ascii="Calibri" w:hAnsi="Calibri" w:cs="Calibri"/>
          <w:szCs w:val="24"/>
        </w:rPr>
      </w:pPr>
      <w:r w:rsidRPr="00463C42">
        <w:rPr>
          <w:rFonts w:ascii="Calibri" w:hAnsi="Calibri" w:cs="Calibri"/>
          <w:szCs w:val="24"/>
        </w:rPr>
        <w:t xml:space="preserve">Finally, as a result of this rulemaking, EPA does </w:t>
      </w:r>
      <w:r w:rsidRPr="00463C42">
        <w:rPr>
          <w:rFonts w:ascii="Calibri" w:hAnsi="Calibri" w:cs="Calibri"/>
          <w:szCs w:val="24"/>
          <w:u w:val="single"/>
        </w:rPr>
        <w:t>not</w:t>
      </w:r>
      <w:r w:rsidRPr="00463C42">
        <w:rPr>
          <w:rFonts w:ascii="Calibri" w:hAnsi="Calibri" w:cs="Calibri"/>
          <w:szCs w:val="24"/>
        </w:rPr>
        <w:t xml:space="preserve"> expect information collection impacts to the following activities covered under TSCA 402-404:</w:t>
      </w:r>
    </w:p>
    <w:p w:rsidR="005572F1" w:rsidRPr="00463C42" w:rsidP="467ECAA5" w14:paraId="679FB571" w14:textId="056D24B8">
      <w:pPr>
        <w:spacing w:after="200" w:line="240" w:lineRule="auto"/>
        <w:rPr>
          <w:rFonts w:ascii="Calibri" w:hAnsi="Calibri" w:cs="Calibri"/>
          <w:i/>
          <w:iCs/>
          <w:szCs w:val="24"/>
        </w:rPr>
      </w:pPr>
      <w:r w:rsidRPr="00463C42">
        <w:rPr>
          <w:rFonts w:ascii="Calibri" w:hAnsi="Calibri" w:cs="Calibri"/>
          <w:i/>
          <w:iCs/>
          <w:szCs w:val="24"/>
        </w:rPr>
        <w:t xml:space="preserve">LBP activities training provider accreditation applications, training notifications and </w:t>
      </w:r>
      <w:r w:rsidRPr="00463C42">
        <w:rPr>
          <w:rFonts w:ascii="Calibri" w:hAnsi="Calibri" w:cs="Calibri"/>
          <w:i/>
          <w:iCs/>
          <w:szCs w:val="24"/>
        </w:rPr>
        <w:t>recordkeeping</w:t>
      </w:r>
    </w:p>
    <w:p w:rsidR="005572F1" w:rsidRPr="00463C42" w:rsidP="005572F1" w14:paraId="75008BAF" w14:textId="77777777">
      <w:pPr>
        <w:spacing w:after="200" w:line="240" w:lineRule="auto"/>
        <w:rPr>
          <w:rFonts w:ascii="Calibri" w:hAnsi="Calibri" w:cs="Calibri"/>
          <w:szCs w:val="24"/>
        </w:rPr>
      </w:pPr>
      <w:r w:rsidRPr="00463C42">
        <w:rPr>
          <w:rFonts w:ascii="Calibri" w:hAnsi="Calibri" w:cs="Calibri"/>
          <w:szCs w:val="24"/>
        </w:rPr>
        <w:t xml:space="preserve">EPA does not expect any new LBP activities training providers will enter the marketplace as a result of this incremental action, nor does it estimate an increase in the number of abatement trainings offered. </w:t>
      </w:r>
    </w:p>
    <w:p w:rsidR="005572F1" w:rsidRPr="00463C42" w:rsidP="005572F1" w14:paraId="30FBBE66" w14:textId="49AD1A59">
      <w:pPr>
        <w:spacing w:after="200" w:line="240" w:lineRule="auto"/>
        <w:rPr>
          <w:rFonts w:ascii="Calibri" w:hAnsi="Calibri" w:cs="Calibri"/>
          <w:szCs w:val="24"/>
        </w:rPr>
      </w:pPr>
      <w:r w:rsidRPr="00463C42">
        <w:rPr>
          <w:rFonts w:ascii="Calibri" w:hAnsi="Calibri" w:cs="Calibri"/>
          <w:szCs w:val="24"/>
        </w:rPr>
        <w:t xml:space="preserve">While EPA does expect an increase in the amount of newly trained abatement workers due to this action (see </w:t>
      </w:r>
      <w:r w:rsidRPr="00463C42">
        <w:rPr>
          <w:rFonts w:ascii="Calibri" w:hAnsi="Calibri" w:cs="Calibri"/>
          <w:i/>
          <w:iCs/>
          <w:szCs w:val="24"/>
        </w:rPr>
        <w:t>IC #1</w:t>
      </w:r>
      <w:r w:rsidRPr="00463C42">
        <w:rPr>
          <w:rFonts w:ascii="Calibri" w:hAnsi="Calibri" w:cs="Calibri"/>
          <w:szCs w:val="24"/>
        </w:rPr>
        <w:t xml:space="preserve">, above), the action’s economic analysis found that these new workers would only add </w:t>
      </w:r>
      <w:r w:rsidRPr="00463C42" w:rsidR="00F06C6A">
        <w:rPr>
          <w:rFonts w:ascii="Calibri" w:hAnsi="Calibri" w:cs="Calibri"/>
          <w:szCs w:val="24"/>
        </w:rPr>
        <w:t>0.5</w:t>
      </w:r>
      <w:r w:rsidRPr="00463C42">
        <w:rPr>
          <w:rFonts w:ascii="Calibri" w:hAnsi="Calibri" w:cs="Calibri"/>
          <w:szCs w:val="24"/>
        </w:rPr>
        <w:t xml:space="preserve"> to </w:t>
      </w:r>
      <w:r w:rsidRPr="00463C42" w:rsidR="00F06C6A">
        <w:rPr>
          <w:rFonts w:ascii="Calibri" w:hAnsi="Calibri" w:cs="Calibri"/>
          <w:szCs w:val="24"/>
        </w:rPr>
        <w:t>1.0</w:t>
      </w:r>
      <w:r w:rsidRPr="00463C42">
        <w:rPr>
          <w:rFonts w:ascii="Calibri" w:hAnsi="Calibri" w:cs="Calibri"/>
          <w:szCs w:val="24"/>
        </w:rPr>
        <w:t xml:space="preserve"> additional students per class to the existing abatement worker trainings offered. As such, EPA does not expect training providers to increase the number of trainings offered and does not expect any incremental information collection costs to this group of respondents.</w:t>
      </w:r>
    </w:p>
    <w:p w:rsidR="005572F1" w:rsidRPr="00463C42" w:rsidP="005572F1" w14:paraId="310351AA" w14:textId="6B31A396">
      <w:pPr>
        <w:spacing w:after="200" w:line="240" w:lineRule="auto"/>
        <w:rPr>
          <w:rFonts w:ascii="Calibri" w:hAnsi="Calibri" w:cs="Calibri"/>
          <w:szCs w:val="24"/>
        </w:rPr>
      </w:pPr>
      <w:r w:rsidRPr="00463C42">
        <w:rPr>
          <w:rFonts w:ascii="Calibri" w:hAnsi="Calibri" w:cs="Calibri"/>
          <w:i/>
          <w:iCs/>
          <w:szCs w:val="24"/>
        </w:rPr>
        <w:t>LBP activity firm certification activities</w:t>
      </w:r>
    </w:p>
    <w:p w:rsidR="005572F1" w:rsidRPr="00463C42" w:rsidP="005572F1" w14:paraId="6760A279" w14:textId="026D595B">
      <w:pPr>
        <w:spacing w:after="200" w:line="240" w:lineRule="auto"/>
        <w:rPr>
          <w:rFonts w:ascii="Calibri" w:hAnsi="Calibri" w:cs="Calibri"/>
          <w:szCs w:val="24"/>
        </w:rPr>
      </w:pPr>
      <w:r w:rsidRPr="00463C42">
        <w:rPr>
          <w:rFonts w:ascii="Calibri" w:hAnsi="Calibri" w:cs="Calibri"/>
          <w:szCs w:val="24"/>
        </w:rPr>
        <w:t>Per the action’s economic analysis, EPA does not estimate that any new abatement firms will enter the market as a result of this incremental action. As such, EPA does not expect incremental information collection costs to this group of respondents.</w:t>
      </w:r>
    </w:p>
    <w:p w:rsidR="005572F1" w:rsidRPr="00463C42" w:rsidP="467ECAA5" w14:paraId="208C8412" w14:textId="77777777">
      <w:pPr>
        <w:rPr>
          <w:rFonts w:ascii="Calibri" w:hAnsi="Calibri" w:cs="Calibri"/>
          <w:i/>
          <w:iCs/>
          <w:szCs w:val="24"/>
        </w:rPr>
      </w:pPr>
      <w:r w:rsidRPr="00463C42">
        <w:rPr>
          <w:rFonts w:ascii="Calibri" w:hAnsi="Calibri" w:cs="Calibri"/>
          <w:i/>
          <w:iCs/>
          <w:szCs w:val="24"/>
        </w:rPr>
        <w:t>RRP training provider accreditation applications, training notifications, and recordkeeping</w:t>
      </w:r>
    </w:p>
    <w:p w:rsidR="005572F1" w:rsidRPr="00463C42" w:rsidP="00C30CBE" w14:paraId="38099B6D" w14:textId="69103231">
      <w:pPr>
        <w:rPr>
          <w:rFonts w:ascii="Calibri" w:hAnsi="Calibri" w:cs="Calibri"/>
          <w:szCs w:val="24"/>
        </w:rPr>
      </w:pPr>
      <w:r w:rsidRPr="00463C42">
        <w:rPr>
          <w:rFonts w:ascii="Calibri" w:hAnsi="Calibri" w:cs="Calibri"/>
          <w:szCs w:val="24"/>
        </w:rPr>
        <w:t>EPA does not expect any new RRP training providers will enter the marketplace as a result of this incremental action, nor does it estimate an increase in the number of abatement trainings offered by existing RRP training providers. As such, EPA does not expect incremental information collection costs to this group of respondents.</w:t>
      </w:r>
    </w:p>
    <w:p w:rsidR="005572F1" w:rsidRPr="00463C42" w:rsidP="467ECAA5" w14:paraId="657B48EA" w14:textId="77777777">
      <w:pPr>
        <w:rPr>
          <w:rFonts w:ascii="Calibri" w:hAnsi="Calibri" w:cs="Calibri"/>
          <w:i/>
          <w:iCs/>
          <w:szCs w:val="24"/>
        </w:rPr>
      </w:pPr>
      <w:r w:rsidRPr="00463C42">
        <w:rPr>
          <w:rFonts w:ascii="Calibri" w:hAnsi="Calibri" w:cs="Calibri"/>
          <w:i/>
          <w:iCs/>
          <w:szCs w:val="24"/>
        </w:rPr>
        <w:t>Private RRP firm certification activities</w:t>
      </w:r>
    </w:p>
    <w:p w:rsidR="005572F1" w:rsidRPr="00463C42" w:rsidP="005572F1" w14:paraId="45A924D4" w14:textId="77777777">
      <w:pPr>
        <w:spacing w:after="200" w:line="240" w:lineRule="auto"/>
        <w:rPr>
          <w:rFonts w:ascii="Calibri" w:hAnsi="Calibri" w:cs="Calibri"/>
          <w:szCs w:val="24"/>
        </w:rPr>
      </w:pPr>
      <w:r w:rsidRPr="00463C42">
        <w:rPr>
          <w:rFonts w:ascii="Calibri" w:hAnsi="Calibri" w:cs="Calibri"/>
          <w:szCs w:val="24"/>
        </w:rPr>
        <w:t>Per the action’s economic analysis, EPA does not estimate that any new RRP firms will enter the market as a result of this incremental action. There are fewer incremental RRP events that result from the rule than there are existing RRP firms, and thus the economic analysis assumes that incremental work will be performed by already-certified RRP firms. Therefore, EPA does not expect incremental information collection costs to this group of respondents.</w:t>
      </w:r>
    </w:p>
    <w:p w:rsidR="005572F1" w:rsidRPr="00463C42" w:rsidP="467ECAA5" w14:paraId="32B1B643" w14:textId="77777777">
      <w:pPr>
        <w:rPr>
          <w:rFonts w:ascii="Calibri" w:hAnsi="Calibri" w:cs="Calibri"/>
          <w:i/>
          <w:iCs/>
          <w:szCs w:val="24"/>
        </w:rPr>
      </w:pPr>
      <w:r w:rsidRPr="00463C42">
        <w:rPr>
          <w:rFonts w:ascii="Calibri" w:hAnsi="Calibri" w:cs="Calibri"/>
          <w:i/>
          <w:iCs/>
          <w:szCs w:val="24"/>
        </w:rPr>
        <w:t xml:space="preserve">Government-employed RRP professional certification activities, distribution of lead hazard information pamphlet prior to renovation activities, post-renovation checklists documenting lead-safe work practices, and </w:t>
      </w:r>
      <w:r w:rsidRPr="00463C42">
        <w:rPr>
          <w:rFonts w:ascii="Calibri" w:hAnsi="Calibri" w:cs="Calibri"/>
          <w:i/>
          <w:iCs/>
          <w:szCs w:val="24"/>
        </w:rPr>
        <w:t>recordkeeping</w:t>
      </w:r>
    </w:p>
    <w:p w:rsidR="005572F1" w:rsidRPr="00463C42" w:rsidP="005572F1" w14:paraId="66A9FEF4" w14:textId="1663F3CB">
      <w:pPr>
        <w:rPr>
          <w:rFonts w:ascii="Calibri" w:hAnsi="Calibri" w:cs="Calibri"/>
          <w:szCs w:val="24"/>
          <w:lang w:val="fr-FR"/>
        </w:rPr>
      </w:pPr>
      <w:r w:rsidRPr="00463C42">
        <w:rPr>
          <w:rFonts w:ascii="Calibri" w:hAnsi="Calibri" w:cs="Calibri"/>
          <w:szCs w:val="24"/>
          <w:lang w:val="fr-FR"/>
        </w:rPr>
        <w:t xml:space="preserve">Per the action’s economic analysis, EPA estimates that the only target housing units in which incremental RRP activities will occur are those under rehabilitation, covered by parts of Sections G and J of the Lead Safe Housing Rule. The housing units where these incremental RRP activities occur fall in multi-family properties under rehabilitation with mortgage insurance backed by HUD (Subpart G) or properties receiving rehabilitation assistance from HUD (Subpart J). In either type of instance, the housing unit is not government-owned, and therefore any RRP activities are initiated by private owners (covered under </w:t>
      </w:r>
      <w:r w:rsidRPr="00463C42">
        <w:rPr>
          <w:rFonts w:ascii="Calibri" w:hAnsi="Calibri" w:cs="Calibri"/>
          <w:i/>
          <w:iCs/>
          <w:szCs w:val="24"/>
          <w:lang w:val="fr-FR"/>
        </w:rPr>
        <w:t>IC #3)</w:t>
      </w:r>
      <w:r w:rsidRPr="00463C42">
        <w:rPr>
          <w:rFonts w:ascii="Calibri" w:hAnsi="Calibri" w:cs="Calibri"/>
          <w:szCs w:val="24"/>
          <w:lang w:val="fr-FR"/>
        </w:rPr>
        <w:t>.</w:t>
      </w:r>
    </w:p>
    <w:p w:rsidR="005572F1" w:rsidRPr="00463C42" w:rsidP="005572F1" w14:paraId="22A6D5F2" w14:textId="74C4B6CD">
      <w:pPr>
        <w:rPr>
          <w:rFonts w:ascii="Calibri" w:hAnsi="Calibri" w:cs="Calibri"/>
          <w:szCs w:val="24"/>
        </w:rPr>
      </w:pPr>
      <w:r w:rsidRPr="00463C42">
        <w:rPr>
          <w:rFonts w:ascii="Calibri" w:hAnsi="Calibri" w:cs="Calibri"/>
          <w:szCs w:val="24"/>
        </w:rPr>
        <w:t>Therefore, EPA does not expect incremental information collection costs to this group of respondents.</w:t>
      </w:r>
    </w:p>
    <w:p w:rsidR="0068120C" w:rsidRPr="00463C42" w:rsidP="00F61EAA" w14:paraId="7ABD8AA6" w14:textId="3A6127F6">
      <w:pPr>
        <w:pStyle w:val="Heading3"/>
        <w:rPr>
          <w:rFonts w:ascii="Calibri" w:hAnsi="Calibri" w:cs="Calibri"/>
          <w:szCs w:val="24"/>
        </w:rPr>
      </w:pPr>
      <w:r w:rsidRPr="00463C42">
        <w:rPr>
          <w:rFonts w:ascii="Calibri" w:hAnsi="Calibri" w:cs="Calibri"/>
          <w:szCs w:val="24"/>
        </w:rPr>
        <w:t>Section 1018</w:t>
      </w:r>
      <w:r w:rsidRPr="00463C42" w:rsidR="003162DB">
        <w:rPr>
          <w:rFonts w:ascii="Calibri" w:hAnsi="Calibri" w:cs="Calibri"/>
          <w:szCs w:val="24"/>
        </w:rPr>
        <w:t xml:space="preserve"> of Title X</w:t>
      </w:r>
    </w:p>
    <w:p w:rsidR="008B77F0" w:rsidRPr="00463C42" w:rsidP="008B77F0" w14:paraId="2F7294E9" w14:textId="59EA87CB">
      <w:pPr>
        <w:rPr>
          <w:rFonts w:ascii="Calibri" w:hAnsi="Calibri" w:cs="Calibri"/>
          <w:szCs w:val="24"/>
          <w:lang w:val="fr-FR"/>
        </w:rPr>
      </w:pPr>
      <w:r w:rsidRPr="00463C42">
        <w:rPr>
          <w:rFonts w:ascii="Calibri" w:hAnsi="Calibri" w:cs="Calibri"/>
          <w:szCs w:val="24"/>
          <w:lang w:val="fr-FR"/>
        </w:rPr>
        <w:t xml:space="preserve">The third-party disclosure requirements specify the communication and recordkeeping for agents and individuals undertaking the purchase, sale, or rental of a target housing unit. The North American Industrial Classification System (NAICS) codes associated with industries most likely affected by the paperwork requirements </w:t>
      </w:r>
      <w:r w:rsidRPr="00463C42">
        <w:rPr>
          <w:rFonts w:ascii="Calibri" w:hAnsi="Calibri" w:cs="Calibri"/>
          <w:szCs w:val="24"/>
          <w:lang w:val="fr-FR"/>
        </w:rPr>
        <w:t>include:</w:t>
      </w:r>
    </w:p>
    <w:p w:rsidR="008B77F0" w:rsidRPr="00463C42" w:rsidP="00A662B7" w14:paraId="480C9193" w14:textId="77777777">
      <w:pPr>
        <w:ind w:left="360"/>
        <w:rPr>
          <w:rFonts w:ascii="Calibri" w:hAnsi="Calibri" w:cs="Calibri"/>
          <w:szCs w:val="24"/>
          <w:lang w:val="fr-FR"/>
        </w:rPr>
      </w:pPr>
      <w:r w:rsidRPr="00463C42">
        <w:rPr>
          <w:rFonts w:ascii="Calibri" w:hAnsi="Calibri" w:cs="Calibri"/>
          <w:szCs w:val="24"/>
          <w:lang w:val="fr-FR"/>
        </w:rPr>
        <w:t>5312</w:t>
      </w:r>
      <w:r w:rsidRPr="00463C42">
        <w:rPr>
          <w:rFonts w:ascii="Calibri" w:hAnsi="Calibri" w:cs="Calibri"/>
          <w:szCs w:val="24"/>
          <w:lang w:val="fr-FR"/>
        </w:rPr>
        <w:tab/>
      </w:r>
      <w:r w:rsidRPr="00463C42">
        <w:rPr>
          <w:rFonts w:ascii="Calibri" w:hAnsi="Calibri" w:cs="Calibri"/>
          <w:szCs w:val="24"/>
          <w:lang w:val="fr-FR"/>
        </w:rPr>
        <w:tab/>
        <w:t xml:space="preserve">Real Estate Agents </w:t>
      </w:r>
    </w:p>
    <w:p w:rsidR="0068120C" w:rsidRPr="00463C42" w:rsidP="00A662B7" w14:paraId="4CC0E1F4" w14:textId="40BA2235">
      <w:pPr>
        <w:ind w:left="360"/>
        <w:rPr>
          <w:rFonts w:ascii="Calibri" w:hAnsi="Calibri" w:cs="Calibri"/>
          <w:szCs w:val="24"/>
          <w:lang w:val="fr-FR"/>
        </w:rPr>
      </w:pPr>
      <w:r w:rsidRPr="00463C42">
        <w:rPr>
          <w:rFonts w:ascii="Calibri" w:hAnsi="Calibri" w:cs="Calibri"/>
          <w:szCs w:val="24"/>
          <w:lang w:val="fr-FR"/>
        </w:rPr>
        <w:t>5311</w:t>
      </w:r>
      <w:r w:rsidRPr="00463C42">
        <w:rPr>
          <w:rFonts w:ascii="Calibri" w:hAnsi="Calibri" w:cs="Calibri"/>
          <w:szCs w:val="24"/>
          <w:lang w:val="fr-FR"/>
        </w:rPr>
        <w:tab/>
      </w:r>
      <w:r w:rsidRPr="00463C42">
        <w:rPr>
          <w:rFonts w:ascii="Calibri" w:hAnsi="Calibri" w:cs="Calibri"/>
          <w:szCs w:val="24"/>
          <w:lang w:val="fr-FR"/>
        </w:rPr>
        <w:tab/>
        <w:t xml:space="preserve">Lessors of Real Estate </w:t>
      </w:r>
    </w:p>
    <w:p w:rsidR="008B77F0" w:rsidRPr="00463C42" w:rsidP="008B77F0" w14:paraId="2EC58AB3" w14:textId="669DAB67">
      <w:pPr>
        <w:rPr>
          <w:rFonts w:ascii="Calibri" w:hAnsi="Calibri" w:cs="Calibri"/>
          <w:szCs w:val="24"/>
          <w:lang w:val="fr-FR"/>
        </w:rPr>
      </w:pPr>
      <w:r w:rsidRPr="00463C42">
        <w:rPr>
          <w:rFonts w:ascii="Calibri" w:hAnsi="Calibri" w:cs="Calibri"/>
          <w:szCs w:val="24"/>
          <w:lang w:val="fr-FR"/>
        </w:rPr>
        <w:t xml:space="preserve">The 1996 Disclosure Rule for Real Estate Transactions at 40 CFR Part 745 Subpart F (61 FR </w:t>
      </w:r>
      <w:r w:rsidRPr="00463C42">
        <w:rPr>
          <w:rFonts w:ascii="Calibri" w:hAnsi="Calibri" w:cs="Calibri"/>
          <w:szCs w:val="24"/>
          <w:lang w:val="fr-FR"/>
        </w:rPr>
        <w:t>9064;</w:t>
      </w:r>
      <w:r w:rsidRPr="00463C42">
        <w:rPr>
          <w:rFonts w:ascii="Calibri" w:hAnsi="Calibri" w:cs="Calibri"/>
          <w:szCs w:val="24"/>
          <w:lang w:val="fr-FR"/>
        </w:rPr>
        <w:t xml:space="preserve"> March 6, 1996) established requirements governing the transfer of information from seller to buyer and lessor to tenant. The requirements of Section 1018 of the Residential Lead-Based Paint Hazard Reduction Act fall primarily on the seller or lessor of target housing. However, if an agent or property manager acts on behalf of the seller or lessor, which EPA estimated to be the case in the great majority of transfers, the responsibilities fall to such agents or managers. </w:t>
      </w:r>
    </w:p>
    <w:p w:rsidR="008B77F0" w:rsidRPr="00463C42" w:rsidP="008B77F0" w14:paraId="3FBF1881" w14:textId="62211C89">
      <w:pPr>
        <w:rPr>
          <w:rFonts w:ascii="Calibri" w:hAnsi="Calibri" w:cs="Calibri"/>
          <w:szCs w:val="24"/>
          <w:lang w:val="fr-FR"/>
        </w:rPr>
      </w:pPr>
      <w:r w:rsidRPr="00463C42">
        <w:rPr>
          <w:rFonts w:ascii="Calibri" w:hAnsi="Calibri" w:cs="Calibri"/>
          <w:szCs w:val="24"/>
          <w:lang w:val="fr-FR"/>
        </w:rPr>
        <w:t xml:space="preserve">A seller of target housing is required to: provide a prospective purchaser with an EPA-approved lead hazard information pamphlet; notify a prospective purchaser of any known lead-based paint or related hazard associated with the property; extend to a prospective purchaser the opportunity for a 10-calendar day period to conduct a lead-based paint inspection and risk assessment before becoming wholly obligated under contract and; include, as a part of a contract for the sale of target housing, a disclosure and acknowledgment statement that includes a Lead Warning Statement with wording prescribed by legislation. The disclosure and acknowledgment statement is executed by the seller, buyer, and, if party to </w:t>
      </w:r>
      <w:r w:rsidRPr="00463C42">
        <w:rPr>
          <w:rFonts w:ascii="Calibri" w:hAnsi="Calibri" w:cs="Calibri"/>
          <w:szCs w:val="24"/>
          <w:lang w:val="fr-FR"/>
        </w:rPr>
        <w:t>the transaction, the seller’s agent, and documents compliance with the requirements of the disclosure rule.</w:t>
      </w:r>
    </w:p>
    <w:p w:rsidR="008B77F0" w:rsidRPr="00463C42" w:rsidP="008B77F0" w14:paraId="2B5097A7" w14:textId="3147B9F0">
      <w:pPr>
        <w:rPr>
          <w:rFonts w:ascii="Calibri" w:hAnsi="Calibri" w:cs="Calibri"/>
          <w:szCs w:val="24"/>
          <w:lang w:val="fr-FR"/>
        </w:rPr>
      </w:pPr>
      <w:r w:rsidRPr="00463C42">
        <w:rPr>
          <w:rFonts w:ascii="Calibri" w:hAnsi="Calibri" w:cs="Calibri"/>
          <w:szCs w:val="24"/>
          <w:lang w:val="fr-FR"/>
        </w:rPr>
        <w:t>To estimate the increased disclosure costs from expanding the definition of target housing, the rulemaking’s economic analysis uses the burden and material cost estimates from the current</w:t>
      </w:r>
      <w:r w:rsidRPr="00463C42" w:rsidR="00584C3A">
        <w:rPr>
          <w:rFonts w:ascii="Calibri" w:hAnsi="Calibri" w:cs="Calibri"/>
          <w:szCs w:val="24"/>
          <w:lang w:val="fr-FR"/>
        </w:rPr>
        <w:t xml:space="preserve"> TSCA Section 1018</w:t>
      </w:r>
      <w:r w:rsidRPr="00463C42">
        <w:rPr>
          <w:rFonts w:ascii="Calibri" w:hAnsi="Calibri" w:cs="Calibri"/>
          <w:szCs w:val="24"/>
          <w:lang w:val="fr-FR"/>
        </w:rPr>
        <w:t xml:space="preserve"> ICR</w:t>
      </w:r>
      <w:r w:rsidRPr="00463C42" w:rsidR="00584C3A">
        <w:rPr>
          <w:rFonts w:ascii="Calibri" w:hAnsi="Calibri" w:cs="Calibri"/>
          <w:szCs w:val="24"/>
          <w:lang w:val="fr-FR"/>
        </w:rPr>
        <w:t>. EPA estimates that 967 additional disclosure events will result annually from the change in target housing definition. Because this incremental increase in responses due to the action is very small, the</w:t>
      </w:r>
      <w:r w:rsidRPr="00463C42">
        <w:rPr>
          <w:rFonts w:ascii="Calibri" w:hAnsi="Calibri" w:cs="Calibri"/>
          <w:szCs w:val="24"/>
          <w:lang w:val="fr-FR"/>
        </w:rPr>
        <w:t xml:space="preserve"> analysis assumes that the definitional change does not require any start-up costs</w:t>
      </w:r>
      <w:r w:rsidRPr="00463C42" w:rsidR="00584C3A">
        <w:rPr>
          <w:rFonts w:ascii="Calibri" w:hAnsi="Calibri" w:cs="Calibri"/>
          <w:szCs w:val="24"/>
          <w:lang w:val="fr-FR"/>
        </w:rPr>
        <w:t>. Furthermore, the action</w:t>
      </w:r>
      <w:r w:rsidRPr="00463C42">
        <w:rPr>
          <w:rFonts w:ascii="Calibri" w:hAnsi="Calibri" w:cs="Calibri"/>
          <w:szCs w:val="24"/>
          <w:lang w:val="fr-FR"/>
        </w:rPr>
        <w:t xml:space="preserve"> does not add administrative and enforcement costs for the government. Thus, the applicable costs are </w:t>
      </w:r>
      <w:r w:rsidRPr="00463C42" w:rsidR="00584C3A">
        <w:rPr>
          <w:rFonts w:ascii="Calibri" w:hAnsi="Calibri" w:cs="Calibri"/>
          <w:szCs w:val="24"/>
          <w:lang w:val="fr-FR"/>
        </w:rPr>
        <w:t xml:space="preserve">from </w:t>
      </w:r>
      <w:r w:rsidRPr="00463C42">
        <w:rPr>
          <w:rFonts w:ascii="Calibri" w:hAnsi="Calibri" w:cs="Calibri"/>
          <w:szCs w:val="24"/>
          <w:lang w:val="fr-FR"/>
        </w:rPr>
        <w:t xml:space="preserve">recurring disclosure event costs </w:t>
      </w:r>
      <w:r w:rsidRPr="00463C42" w:rsidR="00584C3A">
        <w:rPr>
          <w:rFonts w:ascii="Calibri" w:hAnsi="Calibri" w:cs="Calibri"/>
          <w:szCs w:val="24"/>
          <w:lang w:val="fr-FR"/>
        </w:rPr>
        <w:t>and related recordkeeping and materials</w:t>
      </w:r>
      <w:r w:rsidRPr="00463C42">
        <w:rPr>
          <w:rFonts w:ascii="Calibri" w:hAnsi="Calibri" w:cs="Calibri"/>
          <w:szCs w:val="24"/>
          <w:lang w:val="fr-FR"/>
        </w:rPr>
        <w:t>.</w:t>
      </w:r>
    </w:p>
    <w:tbl>
      <w:tblPr>
        <w:tblW w:w="101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672"/>
        <w:gridCol w:w="1644"/>
        <w:gridCol w:w="1865"/>
        <w:gridCol w:w="1294"/>
        <w:gridCol w:w="1444"/>
        <w:gridCol w:w="2278"/>
      </w:tblGrid>
      <w:tr w14:paraId="0D1BF843" w14:textId="77777777" w:rsidTr="007F613E">
        <w:tblPrEx>
          <w:tblW w:w="101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476"/>
        </w:trPr>
        <w:tc>
          <w:tcPr>
            <w:tcW w:w="10197" w:type="dxa"/>
            <w:gridSpan w:val="6"/>
            <w:vMerge w:val="restart"/>
            <w:shd w:val="clear" w:color="000000" w:fill="4472C4"/>
            <w:vAlign w:val="center"/>
            <w:hideMark/>
          </w:tcPr>
          <w:p w:rsidR="0068120C" w:rsidRPr="00463C42" w:rsidP="007F613E" w14:paraId="5394C37A" w14:textId="33D25820">
            <w:pPr>
              <w:keepNext/>
              <w:keepLines/>
              <w:spacing w:after="0" w:line="240" w:lineRule="auto"/>
              <w:jc w:val="center"/>
              <w:rPr>
                <w:rFonts w:ascii="Calibri" w:eastAsia="Times New Roman" w:hAnsi="Calibri" w:cs="Calibri"/>
                <w:b/>
                <w:bCs/>
                <w:color w:val="000000"/>
                <w:szCs w:val="24"/>
              </w:rPr>
            </w:pPr>
            <w:r w:rsidRPr="00463C42">
              <w:rPr>
                <w:rFonts w:ascii="Calibri" w:eastAsia="Times New Roman" w:hAnsi="Calibri" w:cs="Calibri"/>
                <w:b/>
                <w:bCs/>
                <w:color w:val="000000"/>
                <w:szCs w:val="24"/>
              </w:rPr>
              <w:t xml:space="preserve">IC# 5. </w:t>
            </w:r>
            <w:r w:rsidRPr="00463C42" w:rsidR="000A39D3">
              <w:rPr>
                <w:rFonts w:ascii="Calibri" w:eastAsia="Times New Roman" w:hAnsi="Calibri" w:cs="Calibri"/>
                <w:b/>
                <w:bCs/>
                <w:color w:val="000000"/>
                <w:szCs w:val="24"/>
              </w:rPr>
              <w:t xml:space="preserve">Agent, </w:t>
            </w:r>
            <w:r w:rsidRPr="00463C42">
              <w:rPr>
                <w:rFonts w:ascii="Calibri" w:eastAsia="Times New Roman" w:hAnsi="Calibri" w:cs="Calibri"/>
                <w:b/>
                <w:bCs/>
                <w:color w:val="000000"/>
                <w:szCs w:val="24"/>
              </w:rPr>
              <w:t>Seller, Offeror, and Tenant Disclosure and Record Preparation, Recordkeeping, and Material Burden</w:t>
            </w:r>
          </w:p>
        </w:tc>
      </w:tr>
      <w:tr w14:paraId="4F087C60" w14:textId="77777777" w:rsidTr="007F613E">
        <w:tblPrEx>
          <w:tblW w:w="10197" w:type="dxa"/>
          <w:tblLook w:val="04A0"/>
        </w:tblPrEx>
        <w:trPr>
          <w:trHeight w:val="476"/>
        </w:trPr>
        <w:tc>
          <w:tcPr>
            <w:tcW w:w="10197" w:type="dxa"/>
            <w:gridSpan w:val="6"/>
            <w:vMerge/>
            <w:vAlign w:val="center"/>
            <w:hideMark/>
          </w:tcPr>
          <w:p w:rsidR="0068120C" w:rsidRPr="00463C42" w:rsidP="007F613E" w14:paraId="050FED1F" w14:textId="77777777">
            <w:pPr>
              <w:keepNext/>
              <w:keepLines/>
              <w:spacing w:after="0" w:line="240" w:lineRule="auto"/>
              <w:rPr>
                <w:rFonts w:ascii="Calibri" w:eastAsia="Times New Roman" w:hAnsi="Calibri" w:cs="Calibri"/>
                <w:b/>
                <w:bCs/>
                <w:color w:val="000000"/>
                <w:szCs w:val="24"/>
              </w:rPr>
            </w:pPr>
          </w:p>
        </w:tc>
      </w:tr>
      <w:tr w14:paraId="485FF233" w14:textId="77777777" w:rsidTr="007F613E">
        <w:tblPrEx>
          <w:tblW w:w="10197" w:type="dxa"/>
          <w:tblLook w:val="04A0"/>
        </w:tblPrEx>
        <w:trPr>
          <w:trHeight w:val="470"/>
        </w:trPr>
        <w:tc>
          <w:tcPr>
            <w:tcW w:w="1610" w:type="dxa"/>
            <w:shd w:val="clear" w:color="000000" w:fill="4472C4"/>
            <w:vAlign w:val="center"/>
            <w:hideMark/>
          </w:tcPr>
          <w:p w:rsidR="0068120C" w:rsidRPr="00463C42" w:rsidP="007F613E" w14:paraId="694E9915" w14:textId="7544C3E3">
            <w:pPr>
              <w:keepNext/>
              <w:keepLines/>
              <w:spacing w:after="0" w:line="240" w:lineRule="auto"/>
              <w:jc w:val="center"/>
              <w:rPr>
                <w:rFonts w:ascii="Calibri" w:eastAsia="Times New Roman" w:hAnsi="Calibri" w:cs="Calibri"/>
                <w:b/>
                <w:bCs/>
                <w:color w:val="FFFFFF"/>
                <w:szCs w:val="24"/>
              </w:rPr>
            </w:pPr>
            <w:r w:rsidRPr="00463C42">
              <w:rPr>
                <w:rFonts w:ascii="Calibri" w:eastAsia="Times New Roman" w:hAnsi="Calibri" w:cs="Calibri"/>
                <w:b/>
                <w:bCs/>
                <w:color w:val="FFFFFF"/>
                <w:szCs w:val="24"/>
              </w:rPr>
              <w:t>Data Element (w/ hyperlinks)</w:t>
            </w:r>
          </w:p>
        </w:tc>
        <w:tc>
          <w:tcPr>
            <w:tcW w:w="1765" w:type="dxa"/>
            <w:shd w:val="clear" w:color="000000" w:fill="4472C4"/>
            <w:vAlign w:val="center"/>
            <w:hideMark/>
          </w:tcPr>
          <w:p w:rsidR="0068120C" w:rsidRPr="00463C42" w:rsidP="007F613E" w14:paraId="0753AB66" w14:textId="77777777">
            <w:pPr>
              <w:keepNext/>
              <w:keepLines/>
              <w:spacing w:after="0" w:line="240" w:lineRule="auto"/>
              <w:jc w:val="center"/>
              <w:rPr>
                <w:rFonts w:ascii="Calibri" w:eastAsia="Times New Roman" w:hAnsi="Calibri" w:cs="Calibri"/>
                <w:b/>
                <w:bCs/>
                <w:color w:val="FFFFFF"/>
                <w:szCs w:val="24"/>
              </w:rPr>
            </w:pPr>
            <w:r w:rsidRPr="00463C42">
              <w:rPr>
                <w:rFonts w:ascii="Calibri" w:eastAsia="Times New Roman" w:hAnsi="Calibri" w:cs="Calibri"/>
                <w:b/>
                <w:bCs/>
                <w:color w:val="FFFFFF"/>
                <w:szCs w:val="24"/>
              </w:rPr>
              <w:t>Form</w:t>
            </w:r>
          </w:p>
        </w:tc>
        <w:tc>
          <w:tcPr>
            <w:tcW w:w="1655" w:type="dxa"/>
            <w:shd w:val="clear" w:color="000000" w:fill="4472C4"/>
            <w:vAlign w:val="center"/>
            <w:hideMark/>
          </w:tcPr>
          <w:p w:rsidR="0068120C" w:rsidRPr="00463C42" w:rsidP="007F613E" w14:paraId="2FE329B1" w14:textId="77777777">
            <w:pPr>
              <w:keepNext/>
              <w:keepLines/>
              <w:spacing w:after="0" w:line="240" w:lineRule="auto"/>
              <w:jc w:val="center"/>
              <w:rPr>
                <w:rFonts w:ascii="Calibri" w:eastAsia="Times New Roman" w:hAnsi="Calibri" w:cs="Calibri"/>
                <w:b/>
                <w:bCs/>
                <w:color w:val="FFFFFF"/>
                <w:szCs w:val="24"/>
              </w:rPr>
            </w:pPr>
            <w:r w:rsidRPr="00463C42">
              <w:rPr>
                <w:rFonts w:ascii="Calibri" w:eastAsia="Times New Roman" w:hAnsi="Calibri" w:cs="Calibri"/>
                <w:b/>
                <w:bCs/>
                <w:color w:val="FFFFFF"/>
                <w:szCs w:val="24"/>
              </w:rPr>
              <w:t>Hours/Response</w:t>
            </w:r>
          </w:p>
        </w:tc>
        <w:tc>
          <w:tcPr>
            <w:tcW w:w="1302" w:type="dxa"/>
            <w:shd w:val="clear" w:color="000000" w:fill="4472C4"/>
            <w:vAlign w:val="center"/>
            <w:hideMark/>
          </w:tcPr>
          <w:p w:rsidR="0068120C" w:rsidRPr="00463C42" w:rsidP="007F613E" w14:paraId="38C349A3" w14:textId="77777777">
            <w:pPr>
              <w:keepNext/>
              <w:keepLines/>
              <w:spacing w:after="0" w:line="240" w:lineRule="auto"/>
              <w:jc w:val="center"/>
              <w:rPr>
                <w:rFonts w:ascii="Calibri" w:eastAsia="Times New Roman" w:hAnsi="Calibri" w:cs="Calibri"/>
                <w:b/>
                <w:bCs/>
                <w:color w:val="FFFFFF"/>
                <w:szCs w:val="24"/>
              </w:rPr>
            </w:pPr>
            <w:r w:rsidRPr="00463C42">
              <w:rPr>
                <w:rFonts w:ascii="Calibri" w:eastAsia="Times New Roman" w:hAnsi="Calibri" w:cs="Calibri"/>
                <w:b/>
                <w:bCs/>
                <w:color w:val="FFFFFF"/>
                <w:szCs w:val="24"/>
              </w:rPr>
              <w:t>Responses</w:t>
            </w:r>
          </w:p>
        </w:tc>
        <w:tc>
          <w:tcPr>
            <w:tcW w:w="1587" w:type="dxa"/>
            <w:shd w:val="clear" w:color="000000" w:fill="4472C4"/>
            <w:vAlign w:val="center"/>
            <w:hideMark/>
          </w:tcPr>
          <w:p w:rsidR="0068120C" w:rsidRPr="00463C42" w:rsidP="007F613E" w14:paraId="36ECBFFE" w14:textId="77777777">
            <w:pPr>
              <w:keepNext/>
              <w:keepLines/>
              <w:spacing w:after="0" w:line="240" w:lineRule="auto"/>
              <w:jc w:val="center"/>
              <w:rPr>
                <w:rFonts w:ascii="Calibri" w:eastAsia="Times New Roman" w:hAnsi="Calibri" w:cs="Calibri"/>
                <w:b/>
                <w:bCs/>
                <w:color w:val="FFFFFF"/>
                <w:szCs w:val="24"/>
              </w:rPr>
            </w:pPr>
            <w:r w:rsidRPr="00463C42">
              <w:rPr>
                <w:rFonts w:ascii="Calibri" w:eastAsia="Times New Roman" w:hAnsi="Calibri" w:cs="Calibri"/>
                <w:b/>
                <w:bCs/>
                <w:color w:val="FFFFFF"/>
                <w:szCs w:val="24"/>
              </w:rPr>
              <w:t>Burden (hours)</w:t>
            </w:r>
          </w:p>
        </w:tc>
        <w:tc>
          <w:tcPr>
            <w:tcW w:w="2278" w:type="dxa"/>
            <w:shd w:val="clear" w:color="000000" w:fill="4472C4"/>
            <w:vAlign w:val="center"/>
            <w:hideMark/>
          </w:tcPr>
          <w:p w:rsidR="0068120C" w:rsidRPr="00463C42" w:rsidP="007F613E" w14:paraId="338E3B95" w14:textId="77777777">
            <w:pPr>
              <w:keepNext/>
              <w:keepLines/>
              <w:spacing w:after="0" w:line="240" w:lineRule="auto"/>
              <w:jc w:val="center"/>
              <w:rPr>
                <w:rFonts w:ascii="Calibri" w:eastAsia="Times New Roman" w:hAnsi="Calibri" w:cs="Calibri"/>
                <w:b/>
                <w:bCs/>
                <w:color w:val="FFFFFF"/>
                <w:szCs w:val="24"/>
              </w:rPr>
            </w:pPr>
            <w:r w:rsidRPr="00463C42">
              <w:rPr>
                <w:rFonts w:ascii="Calibri" w:eastAsia="Times New Roman" w:hAnsi="Calibri" w:cs="Calibri"/>
                <w:b/>
                <w:bCs/>
                <w:color w:val="FFFFFF"/>
                <w:szCs w:val="24"/>
              </w:rPr>
              <w:t>Cost</w:t>
            </w:r>
          </w:p>
        </w:tc>
      </w:tr>
      <w:tr w14:paraId="743EEF35" w14:textId="77777777" w:rsidTr="007F613E">
        <w:tblPrEx>
          <w:tblW w:w="10197" w:type="dxa"/>
          <w:tblLook w:val="04A0"/>
        </w:tblPrEx>
        <w:trPr>
          <w:trHeight w:val="300"/>
        </w:trPr>
        <w:tc>
          <w:tcPr>
            <w:tcW w:w="1610" w:type="dxa"/>
            <w:shd w:val="clear" w:color="auto" w:fill="auto"/>
            <w:vAlign w:val="center"/>
            <w:hideMark/>
          </w:tcPr>
          <w:p w:rsidR="00700255" w:rsidRPr="00463C42" w:rsidP="007F613E" w14:paraId="2CC3B73B" w14:textId="6263E8DB">
            <w:pPr>
              <w:keepNext/>
              <w:keepLines/>
              <w:spacing w:after="0" w:line="240" w:lineRule="auto"/>
              <w:jc w:val="center"/>
              <w:rPr>
                <w:rFonts w:ascii="Calibri" w:eastAsia="Times New Roman" w:hAnsi="Calibri" w:cs="Calibri"/>
                <w:szCs w:val="24"/>
              </w:rPr>
            </w:pPr>
            <w:r w:rsidRPr="00463C42">
              <w:rPr>
                <w:rFonts w:ascii="Calibri" w:eastAsia="Times New Roman" w:hAnsi="Calibri" w:cs="Calibri"/>
                <w:szCs w:val="24"/>
              </w:rPr>
              <w:t>Disclosure Events from Sales</w:t>
            </w:r>
          </w:p>
        </w:tc>
        <w:tc>
          <w:tcPr>
            <w:tcW w:w="1765" w:type="dxa"/>
            <w:shd w:val="clear" w:color="auto" w:fill="auto"/>
            <w:vAlign w:val="center"/>
            <w:hideMark/>
          </w:tcPr>
          <w:p w:rsidR="00700255" w:rsidRPr="00463C42" w:rsidP="007F613E" w14:paraId="6B5915CB" w14:textId="2EB15FB5">
            <w:pPr>
              <w:keepNext/>
              <w:keepLines/>
              <w:spacing w:after="0" w:line="240" w:lineRule="auto"/>
              <w:jc w:val="center"/>
              <w:rPr>
                <w:rFonts w:ascii="Calibri" w:eastAsia="Times New Roman" w:hAnsi="Calibri" w:cs="Calibri"/>
                <w:color w:val="000000"/>
                <w:szCs w:val="24"/>
              </w:rPr>
            </w:pPr>
            <w:r w:rsidRPr="00463C42">
              <w:rPr>
                <w:rFonts w:ascii="Calibri" w:eastAsia="Times New Roman" w:hAnsi="Calibri" w:cs="Calibri"/>
                <w:color w:val="000000"/>
                <w:szCs w:val="24"/>
              </w:rPr>
              <w:t>Sample Lead Paint Disclosure Form</w:t>
            </w:r>
          </w:p>
        </w:tc>
        <w:tc>
          <w:tcPr>
            <w:tcW w:w="1655" w:type="dxa"/>
            <w:shd w:val="clear" w:color="auto" w:fill="auto"/>
            <w:vAlign w:val="center"/>
          </w:tcPr>
          <w:p w:rsidR="00700255" w:rsidRPr="00463C42" w:rsidP="007F613E" w14:paraId="53A5F1E6" w14:textId="4FD46202">
            <w:pPr>
              <w:keepNext/>
              <w:keepLines/>
              <w:spacing w:after="0" w:line="240" w:lineRule="auto"/>
              <w:jc w:val="center"/>
              <w:rPr>
                <w:rFonts w:ascii="Calibri" w:eastAsia="Times New Roman" w:hAnsi="Calibri" w:cs="Calibri"/>
                <w:color w:val="000000"/>
                <w:szCs w:val="24"/>
              </w:rPr>
            </w:pPr>
            <w:r w:rsidRPr="00463C42">
              <w:rPr>
                <w:rFonts w:ascii="Calibri" w:hAnsi="Calibri" w:cs="Calibri"/>
                <w:color w:val="000000"/>
                <w:szCs w:val="24"/>
              </w:rPr>
              <w:t>0.15</w:t>
            </w:r>
          </w:p>
        </w:tc>
        <w:tc>
          <w:tcPr>
            <w:tcW w:w="1302" w:type="dxa"/>
            <w:shd w:val="clear" w:color="auto" w:fill="auto"/>
            <w:vAlign w:val="center"/>
          </w:tcPr>
          <w:p w:rsidR="00700255" w:rsidRPr="00463C42" w:rsidP="007F613E" w14:paraId="203DE6CA" w14:textId="21C0D09A">
            <w:pPr>
              <w:keepNext/>
              <w:keepLines/>
              <w:spacing w:after="0" w:line="240" w:lineRule="auto"/>
              <w:jc w:val="center"/>
              <w:rPr>
                <w:rFonts w:ascii="Calibri" w:eastAsia="Times New Roman" w:hAnsi="Calibri" w:cs="Calibri"/>
                <w:color w:val="000000"/>
                <w:szCs w:val="24"/>
                <w:highlight w:val="yellow"/>
              </w:rPr>
            </w:pPr>
            <w:r w:rsidRPr="00463C42">
              <w:rPr>
                <w:rFonts w:ascii="Calibri" w:hAnsi="Calibri" w:cs="Calibri"/>
                <w:color w:val="000000"/>
                <w:szCs w:val="24"/>
              </w:rPr>
              <w:t>1,082</w:t>
            </w:r>
          </w:p>
        </w:tc>
        <w:tc>
          <w:tcPr>
            <w:tcW w:w="1587" w:type="dxa"/>
            <w:shd w:val="clear" w:color="auto" w:fill="auto"/>
            <w:vAlign w:val="center"/>
          </w:tcPr>
          <w:p w:rsidR="00700255" w:rsidRPr="00463C42" w:rsidP="007F613E" w14:paraId="01CB8BE2" w14:textId="7D0F70AB">
            <w:pPr>
              <w:keepNext/>
              <w:keepLines/>
              <w:spacing w:after="0" w:line="240" w:lineRule="auto"/>
              <w:jc w:val="center"/>
              <w:rPr>
                <w:rFonts w:ascii="Calibri" w:eastAsia="Times New Roman" w:hAnsi="Calibri" w:cs="Calibri"/>
                <w:color w:val="000000"/>
                <w:szCs w:val="24"/>
              </w:rPr>
            </w:pPr>
            <w:r w:rsidRPr="00463C42">
              <w:rPr>
                <w:rFonts w:ascii="Calibri" w:hAnsi="Calibri" w:cs="Calibri"/>
                <w:color w:val="000000"/>
                <w:szCs w:val="24"/>
              </w:rPr>
              <w:t>159</w:t>
            </w:r>
          </w:p>
        </w:tc>
        <w:tc>
          <w:tcPr>
            <w:tcW w:w="2278" w:type="dxa"/>
            <w:shd w:val="clear" w:color="auto" w:fill="auto"/>
            <w:vAlign w:val="center"/>
          </w:tcPr>
          <w:p w:rsidR="00700255" w:rsidRPr="00463C42" w:rsidP="007F613E" w14:paraId="78C20EED" w14:textId="54625053">
            <w:pPr>
              <w:keepNext/>
              <w:keepLines/>
              <w:spacing w:after="0" w:line="240" w:lineRule="auto"/>
              <w:jc w:val="center"/>
              <w:rPr>
                <w:rFonts w:ascii="Calibri" w:eastAsia="Times New Roman" w:hAnsi="Calibri" w:cs="Calibri"/>
                <w:color w:val="000000"/>
                <w:szCs w:val="24"/>
              </w:rPr>
            </w:pPr>
            <w:r w:rsidRPr="00463C42">
              <w:rPr>
                <w:rFonts w:ascii="Calibri" w:hAnsi="Calibri" w:cs="Calibri"/>
                <w:color w:val="000000"/>
                <w:szCs w:val="24"/>
              </w:rPr>
              <w:t xml:space="preserve">$5,955 </w:t>
            </w:r>
          </w:p>
        </w:tc>
      </w:tr>
      <w:tr w14:paraId="48CF5E18" w14:textId="77777777" w:rsidTr="007F613E">
        <w:tblPrEx>
          <w:tblW w:w="10197" w:type="dxa"/>
          <w:tblLook w:val="04A0"/>
        </w:tblPrEx>
        <w:trPr>
          <w:trHeight w:val="300"/>
        </w:trPr>
        <w:tc>
          <w:tcPr>
            <w:tcW w:w="1610" w:type="dxa"/>
            <w:shd w:val="clear" w:color="auto" w:fill="auto"/>
            <w:vAlign w:val="center"/>
          </w:tcPr>
          <w:p w:rsidR="00700255" w:rsidRPr="00463C42" w:rsidP="007F613E" w14:paraId="34CFD290" w14:textId="7BAB9D8E">
            <w:pPr>
              <w:keepNext/>
              <w:keepLines/>
              <w:spacing w:after="0" w:line="240" w:lineRule="auto"/>
              <w:jc w:val="center"/>
              <w:rPr>
                <w:rFonts w:ascii="Calibri" w:eastAsia="Times New Roman" w:hAnsi="Calibri" w:cs="Calibri"/>
                <w:szCs w:val="24"/>
              </w:rPr>
            </w:pPr>
            <w:r w:rsidRPr="00463C42">
              <w:rPr>
                <w:rFonts w:ascii="Calibri" w:eastAsia="Times New Roman" w:hAnsi="Calibri" w:cs="Calibri"/>
                <w:szCs w:val="24"/>
              </w:rPr>
              <w:t>Disclosure Events from Rentals</w:t>
            </w:r>
          </w:p>
        </w:tc>
        <w:tc>
          <w:tcPr>
            <w:tcW w:w="1765" w:type="dxa"/>
            <w:shd w:val="clear" w:color="auto" w:fill="auto"/>
            <w:vAlign w:val="center"/>
          </w:tcPr>
          <w:p w:rsidR="00700255" w:rsidRPr="00463C42" w:rsidP="007F613E" w14:paraId="23CDA233" w14:textId="021D1B30">
            <w:pPr>
              <w:keepNext/>
              <w:keepLines/>
              <w:spacing w:after="0" w:line="240" w:lineRule="auto"/>
              <w:jc w:val="center"/>
              <w:rPr>
                <w:rFonts w:ascii="Calibri" w:eastAsia="Times New Roman" w:hAnsi="Calibri" w:cs="Calibri"/>
                <w:color w:val="000000"/>
                <w:szCs w:val="24"/>
              </w:rPr>
            </w:pPr>
            <w:r w:rsidRPr="00463C42">
              <w:rPr>
                <w:rFonts w:ascii="Calibri" w:eastAsia="Times New Roman" w:hAnsi="Calibri" w:cs="Calibri"/>
                <w:color w:val="000000"/>
                <w:szCs w:val="24"/>
              </w:rPr>
              <w:t>Sample Lead Paint Disclosure Form</w:t>
            </w:r>
          </w:p>
        </w:tc>
        <w:tc>
          <w:tcPr>
            <w:tcW w:w="1655" w:type="dxa"/>
            <w:shd w:val="clear" w:color="auto" w:fill="auto"/>
            <w:vAlign w:val="center"/>
          </w:tcPr>
          <w:p w:rsidR="00700255" w:rsidRPr="00463C42" w:rsidP="007F613E" w14:paraId="22D447BC" w14:textId="5AB051E6">
            <w:pPr>
              <w:keepNext/>
              <w:keepLines/>
              <w:spacing w:after="0" w:line="240" w:lineRule="auto"/>
              <w:jc w:val="center"/>
              <w:rPr>
                <w:rFonts w:ascii="Calibri" w:eastAsia="Times New Roman" w:hAnsi="Calibri" w:cs="Calibri"/>
                <w:color w:val="000000"/>
                <w:szCs w:val="24"/>
              </w:rPr>
            </w:pPr>
            <w:r w:rsidRPr="00463C42">
              <w:rPr>
                <w:rFonts w:ascii="Calibri" w:hAnsi="Calibri" w:cs="Calibri"/>
                <w:color w:val="000000"/>
                <w:szCs w:val="24"/>
              </w:rPr>
              <w:t>0.083</w:t>
            </w:r>
          </w:p>
        </w:tc>
        <w:tc>
          <w:tcPr>
            <w:tcW w:w="1302" w:type="dxa"/>
            <w:shd w:val="clear" w:color="auto" w:fill="auto"/>
            <w:vAlign w:val="center"/>
          </w:tcPr>
          <w:p w:rsidR="00700255" w:rsidRPr="00463C42" w:rsidP="007F613E" w14:paraId="44D0BC88" w14:textId="3942C4EA">
            <w:pPr>
              <w:keepNext/>
              <w:keepLines/>
              <w:spacing w:after="0" w:line="240" w:lineRule="auto"/>
              <w:jc w:val="center"/>
              <w:rPr>
                <w:rFonts w:ascii="Calibri" w:eastAsia="Times New Roman" w:hAnsi="Calibri" w:cs="Calibri"/>
                <w:szCs w:val="24"/>
                <w:highlight w:val="yellow"/>
              </w:rPr>
            </w:pPr>
            <w:r w:rsidRPr="00463C42">
              <w:rPr>
                <w:rFonts w:ascii="Calibri" w:hAnsi="Calibri" w:cs="Calibri"/>
                <w:color w:val="000000"/>
                <w:szCs w:val="24"/>
              </w:rPr>
              <w:t>1,958</w:t>
            </w:r>
          </w:p>
        </w:tc>
        <w:tc>
          <w:tcPr>
            <w:tcW w:w="1587" w:type="dxa"/>
            <w:shd w:val="clear" w:color="auto" w:fill="auto"/>
            <w:vAlign w:val="center"/>
          </w:tcPr>
          <w:p w:rsidR="00700255" w:rsidRPr="00463C42" w:rsidP="007F613E" w14:paraId="16DD80F4" w14:textId="51890F1C">
            <w:pPr>
              <w:keepNext/>
              <w:keepLines/>
              <w:spacing w:after="0" w:line="240" w:lineRule="auto"/>
              <w:jc w:val="center"/>
              <w:rPr>
                <w:rFonts w:ascii="Calibri" w:eastAsia="Times New Roman" w:hAnsi="Calibri" w:cs="Calibri"/>
                <w:szCs w:val="24"/>
              </w:rPr>
            </w:pPr>
            <w:r w:rsidRPr="00463C42">
              <w:rPr>
                <w:rFonts w:ascii="Calibri" w:hAnsi="Calibri" w:cs="Calibri"/>
                <w:color w:val="000000"/>
                <w:szCs w:val="24"/>
              </w:rPr>
              <w:t>163</w:t>
            </w:r>
          </w:p>
        </w:tc>
        <w:tc>
          <w:tcPr>
            <w:tcW w:w="2278" w:type="dxa"/>
            <w:shd w:val="clear" w:color="auto" w:fill="auto"/>
            <w:noWrap/>
            <w:vAlign w:val="center"/>
          </w:tcPr>
          <w:p w:rsidR="00700255" w:rsidRPr="00463C42" w:rsidP="007F613E" w14:paraId="4AA8D86C" w14:textId="121597AA">
            <w:pPr>
              <w:keepNext/>
              <w:keepLines/>
              <w:spacing w:after="0" w:line="240" w:lineRule="auto"/>
              <w:jc w:val="center"/>
              <w:rPr>
                <w:rFonts w:ascii="Calibri" w:eastAsia="Times New Roman" w:hAnsi="Calibri" w:cs="Calibri"/>
                <w:szCs w:val="24"/>
              </w:rPr>
            </w:pPr>
            <w:r w:rsidRPr="00463C42">
              <w:rPr>
                <w:rFonts w:ascii="Calibri" w:hAnsi="Calibri" w:cs="Calibri"/>
                <w:color w:val="000000"/>
                <w:szCs w:val="24"/>
              </w:rPr>
              <w:t xml:space="preserve">$5,882 </w:t>
            </w:r>
          </w:p>
        </w:tc>
      </w:tr>
      <w:tr w14:paraId="036C79B8" w14:textId="77777777" w:rsidTr="007F613E">
        <w:tblPrEx>
          <w:tblW w:w="10197" w:type="dxa"/>
          <w:tblLook w:val="04A0"/>
        </w:tblPrEx>
        <w:trPr>
          <w:trHeight w:val="300"/>
        </w:trPr>
        <w:tc>
          <w:tcPr>
            <w:tcW w:w="1610" w:type="dxa"/>
            <w:shd w:val="clear" w:color="auto" w:fill="auto"/>
            <w:vAlign w:val="center"/>
          </w:tcPr>
          <w:p w:rsidR="00700255" w:rsidRPr="00463C42" w:rsidP="007F613E" w14:paraId="320CC6CD" w14:textId="66AA8890">
            <w:pPr>
              <w:keepNext/>
              <w:keepLines/>
              <w:spacing w:after="0" w:line="240" w:lineRule="auto"/>
              <w:jc w:val="center"/>
              <w:rPr>
                <w:rFonts w:ascii="Calibri" w:eastAsia="Times New Roman" w:hAnsi="Calibri" w:cs="Calibri"/>
                <w:szCs w:val="24"/>
              </w:rPr>
            </w:pPr>
            <w:r w:rsidRPr="00463C42">
              <w:rPr>
                <w:rFonts w:ascii="Calibri" w:eastAsia="Times New Roman" w:hAnsi="Calibri" w:cs="Calibri"/>
                <w:szCs w:val="24"/>
              </w:rPr>
              <w:t>Recordkeeping</w:t>
            </w:r>
          </w:p>
        </w:tc>
        <w:tc>
          <w:tcPr>
            <w:tcW w:w="1765" w:type="dxa"/>
            <w:shd w:val="clear" w:color="auto" w:fill="auto"/>
            <w:vAlign w:val="center"/>
          </w:tcPr>
          <w:p w:rsidR="00700255" w:rsidRPr="00463C42" w:rsidP="007F613E" w14:paraId="2F336723" w14:textId="051377E5">
            <w:pPr>
              <w:keepNext/>
              <w:keepLines/>
              <w:spacing w:after="0" w:line="240" w:lineRule="auto"/>
              <w:jc w:val="center"/>
              <w:rPr>
                <w:rFonts w:ascii="Calibri" w:eastAsia="Times New Roman" w:hAnsi="Calibri" w:cs="Calibri"/>
                <w:color w:val="000000"/>
                <w:szCs w:val="24"/>
              </w:rPr>
            </w:pPr>
            <w:r w:rsidRPr="00463C42">
              <w:rPr>
                <w:rFonts w:ascii="Calibri" w:eastAsia="Times New Roman" w:hAnsi="Calibri" w:cs="Calibri"/>
                <w:color w:val="000000"/>
                <w:szCs w:val="24"/>
              </w:rPr>
              <w:t>N/A</w:t>
            </w:r>
          </w:p>
        </w:tc>
        <w:tc>
          <w:tcPr>
            <w:tcW w:w="1655" w:type="dxa"/>
            <w:shd w:val="clear" w:color="auto" w:fill="auto"/>
            <w:vAlign w:val="center"/>
          </w:tcPr>
          <w:p w:rsidR="00700255" w:rsidRPr="00463C42" w:rsidP="007F613E" w14:paraId="62087A30" w14:textId="61681D36">
            <w:pPr>
              <w:keepNext/>
              <w:keepLines/>
              <w:spacing w:after="0" w:line="240" w:lineRule="auto"/>
              <w:jc w:val="center"/>
              <w:rPr>
                <w:rFonts w:ascii="Calibri" w:hAnsi="Calibri" w:cs="Calibri"/>
                <w:szCs w:val="24"/>
              </w:rPr>
            </w:pPr>
            <w:r w:rsidRPr="00463C42">
              <w:rPr>
                <w:rFonts w:ascii="Calibri" w:hAnsi="Calibri" w:cs="Calibri"/>
                <w:color w:val="000000"/>
                <w:szCs w:val="24"/>
              </w:rPr>
              <w:t>0.008</w:t>
            </w:r>
          </w:p>
        </w:tc>
        <w:tc>
          <w:tcPr>
            <w:tcW w:w="1302" w:type="dxa"/>
            <w:shd w:val="clear" w:color="auto" w:fill="auto"/>
            <w:vAlign w:val="center"/>
          </w:tcPr>
          <w:p w:rsidR="00700255" w:rsidRPr="00463C42" w:rsidP="007F613E" w14:paraId="7A44606C" w14:textId="72359341">
            <w:pPr>
              <w:keepNext/>
              <w:keepLines/>
              <w:spacing w:after="0" w:line="240" w:lineRule="auto"/>
              <w:jc w:val="center"/>
              <w:rPr>
                <w:rFonts w:ascii="Calibri" w:eastAsia="Times New Roman" w:hAnsi="Calibri" w:cs="Calibri"/>
                <w:szCs w:val="24"/>
                <w:highlight w:val="yellow"/>
              </w:rPr>
            </w:pPr>
            <w:r w:rsidRPr="00463C42">
              <w:rPr>
                <w:rFonts w:ascii="Calibri" w:hAnsi="Calibri" w:cs="Calibri"/>
                <w:color w:val="000000"/>
                <w:szCs w:val="24"/>
              </w:rPr>
              <w:t>1,820</w:t>
            </w:r>
          </w:p>
        </w:tc>
        <w:tc>
          <w:tcPr>
            <w:tcW w:w="1587" w:type="dxa"/>
            <w:shd w:val="clear" w:color="auto" w:fill="auto"/>
            <w:vAlign w:val="center"/>
          </w:tcPr>
          <w:p w:rsidR="00700255" w:rsidRPr="00463C42" w:rsidP="007F613E" w14:paraId="2C33F909" w14:textId="0C5F215F">
            <w:pPr>
              <w:keepNext/>
              <w:keepLines/>
              <w:spacing w:after="0" w:line="240" w:lineRule="auto"/>
              <w:jc w:val="center"/>
              <w:rPr>
                <w:rFonts w:ascii="Calibri" w:eastAsia="Times New Roman" w:hAnsi="Calibri" w:cs="Calibri"/>
                <w:szCs w:val="24"/>
              </w:rPr>
            </w:pPr>
            <w:r w:rsidRPr="00463C42">
              <w:rPr>
                <w:rFonts w:ascii="Calibri" w:hAnsi="Calibri" w:cs="Calibri"/>
                <w:color w:val="000000"/>
                <w:szCs w:val="24"/>
              </w:rPr>
              <w:t>15</w:t>
            </w:r>
          </w:p>
        </w:tc>
        <w:tc>
          <w:tcPr>
            <w:tcW w:w="2278" w:type="dxa"/>
            <w:shd w:val="clear" w:color="auto" w:fill="auto"/>
            <w:noWrap/>
            <w:vAlign w:val="center"/>
          </w:tcPr>
          <w:p w:rsidR="00700255" w:rsidRPr="00463C42" w:rsidP="007F613E" w14:paraId="60E59407" w14:textId="388FFD9F">
            <w:pPr>
              <w:keepNext/>
              <w:keepLines/>
              <w:spacing w:after="0" w:line="240" w:lineRule="auto"/>
              <w:jc w:val="center"/>
              <w:rPr>
                <w:rFonts w:ascii="Calibri" w:eastAsia="Times New Roman" w:hAnsi="Calibri" w:cs="Calibri"/>
                <w:szCs w:val="24"/>
              </w:rPr>
            </w:pPr>
            <w:r w:rsidRPr="00463C42">
              <w:rPr>
                <w:rFonts w:ascii="Calibri" w:hAnsi="Calibri" w:cs="Calibri"/>
                <w:color w:val="000000"/>
                <w:szCs w:val="24"/>
              </w:rPr>
              <w:t xml:space="preserve">$583 </w:t>
            </w:r>
          </w:p>
        </w:tc>
      </w:tr>
      <w:tr w14:paraId="5218BF4F" w14:textId="77777777" w:rsidTr="007F613E">
        <w:tblPrEx>
          <w:tblW w:w="10197" w:type="dxa"/>
          <w:tblLook w:val="04A0"/>
        </w:tblPrEx>
        <w:trPr>
          <w:trHeight w:val="300"/>
        </w:trPr>
        <w:tc>
          <w:tcPr>
            <w:tcW w:w="1610" w:type="dxa"/>
            <w:shd w:val="clear" w:color="auto" w:fill="auto"/>
            <w:vAlign w:val="center"/>
          </w:tcPr>
          <w:p w:rsidR="00700255" w:rsidRPr="00463C42" w:rsidP="007F613E" w14:paraId="7E6F5C28" w14:textId="203BD778">
            <w:pPr>
              <w:keepNext/>
              <w:keepLines/>
              <w:spacing w:after="0" w:line="240" w:lineRule="auto"/>
              <w:jc w:val="center"/>
              <w:rPr>
                <w:rFonts w:ascii="Calibri" w:eastAsia="Times New Roman" w:hAnsi="Calibri" w:cs="Calibri"/>
                <w:szCs w:val="24"/>
              </w:rPr>
            </w:pPr>
            <w:r w:rsidRPr="00463C42">
              <w:rPr>
                <w:rFonts w:ascii="Calibri" w:eastAsia="Times New Roman" w:hAnsi="Calibri" w:cs="Calibri"/>
                <w:szCs w:val="24"/>
              </w:rPr>
              <w:t>Material Costs</w:t>
            </w:r>
          </w:p>
        </w:tc>
        <w:tc>
          <w:tcPr>
            <w:tcW w:w="1765" w:type="dxa"/>
            <w:shd w:val="clear" w:color="auto" w:fill="auto"/>
            <w:vAlign w:val="center"/>
          </w:tcPr>
          <w:p w:rsidR="00700255" w:rsidRPr="00463C42" w:rsidP="007F613E" w14:paraId="112F6DCF" w14:textId="338089C0">
            <w:pPr>
              <w:keepNext/>
              <w:keepLines/>
              <w:spacing w:after="0" w:line="240" w:lineRule="auto"/>
              <w:jc w:val="center"/>
              <w:rPr>
                <w:rFonts w:ascii="Calibri" w:eastAsia="Times New Roman" w:hAnsi="Calibri" w:cs="Calibri"/>
                <w:color w:val="000000"/>
                <w:szCs w:val="24"/>
              </w:rPr>
            </w:pPr>
            <w:r w:rsidRPr="00463C42">
              <w:rPr>
                <w:rFonts w:ascii="Calibri" w:eastAsia="Times New Roman" w:hAnsi="Calibri" w:cs="Calibri"/>
                <w:color w:val="000000"/>
                <w:szCs w:val="24"/>
              </w:rPr>
              <w:t>N/A</w:t>
            </w:r>
          </w:p>
        </w:tc>
        <w:tc>
          <w:tcPr>
            <w:tcW w:w="1655" w:type="dxa"/>
            <w:shd w:val="clear" w:color="auto" w:fill="auto"/>
            <w:vAlign w:val="center"/>
          </w:tcPr>
          <w:p w:rsidR="00700255" w:rsidRPr="00463C42" w:rsidP="007F613E" w14:paraId="63945AAA" w14:textId="07019AE0">
            <w:pPr>
              <w:keepNext/>
              <w:keepLines/>
              <w:spacing w:after="0" w:line="240" w:lineRule="auto"/>
              <w:jc w:val="center"/>
              <w:rPr>
                <w:rFonts w:ascii="Calibri" w:eastAsia="Times New Roman" w:hAnsi="Calibri" w:cs="Calibri"/>
                <w:color w:val="000000"/>
                <w:szCs w:val="24"/>
              </w:rPr>
            </w:pPr>
            <w:r w:rsidRPr="00463C42">
              <w:rPr>
                <w:rFonts w:ascii="Calibri" w:hAnsi="Calibri" w:cs="Calibri"/>
                <w:color w:val="000000"/>
                <w:szCs w:val="24"/>
              </w:rPr>
              <w:t>N/A</w:t>
            </w:r>
          </w:p>
        </w:tc>
        <w:tc>
          <w:tcPr>
            <w:tcW w:w="1302" w:type="dxa"/>
            <w:shd w:val="clear" w:color="auto" w:fill="auto"/>
            <w:vAlign w:val="center"/>
          </w:tcPr>
          <w:p w:rsidR="00700255" w:rsidRPr="00463C42" w:rsidP="007F613E" w14:paraId="4D671C00" w14:textId="639F3C3E">
            <w:pPr>
              <w:keepNext/>
              <w:keepLines/>
              <w:spacing w:after="0" w:line="240" w:lineRule="auto"/>
              <w:jc w:val="center"/>
              <w:rPr>
                <w:rFonts w:ascii="Calibri" w:eastAsia="Times New Roman" w:hAnsi="Calibri" w:cs="Calibri"/>
                <w:szCs w:val="24"/>
                <w:highlight w:val="yellow"/>
              </w:rPr>
            </w:pPr>
            <w:r w:rsidRPr="00463C42">
              <w:rPr>
                <w:rFonts w:ascii="Calibri" w:hAnsi="Calibri" w:cs="Calibri"/>
                <w:color w:val="000000"/>
                <w:szCs w:val="24"/>
              </w:rPr>
              <w:t>2,803</w:t>
            </w:r>
          </w:p>
        </w:tc>
        <w:tc>
          <w:tcPr>
            <w:tcW w:w="1587" w:type="dxa"/>
            <w:shd w:val="clear" w:color="auto" w:fill="auto"/>
            <w:vAlign w:val="center"/>
          </w:tcPr>
          <w:p w:rsidR="00700255" w:rsidRPr="00463C42" w:rsidP="007F613E" w14:paraId="07AA0997" w14:textId="6ED7118E">
            <w:pPr>
              <w:keepNext/>
              <w:keepLines/>
              <w:spacing w:after="0" w:line="240" w:lineRule="auto"/>
              <w:jc w:val="center"/>
              <w:rPr>
                <w:rFonts w:ascii="Calibri" w:eastAsia="Times New Roman" w:hAnsi="Calibri" w:cs="Calibri"/>
                <w:szCs w:val="24"/>
              </w:rPr>
            </w:pPr>
            <w:r w:rsidRPr="00463C42">
              <w:rPr>
                <w:rFonts w:ascii="Calibri" w:hAnsi="Calibri" w:cs="Calibri"/>
                <w:color w:val="000000"/>
                <w:szCs w:val="24"/>
              </w:rPr>
              <w:t>N/A</w:t>
            </w:r>
          </w:p>
        </w:tc>
        <w:tc>
          <w:tcPr>
            <w:tcW w:w="2278" w:type="dxa"/>
            <w:shd w:val="clear" w:color="auto" w:fill="auto"/>
            <w:noWrap/>
            <w:vAlign w:val="center"/>
          </w:tcPr>
          <w:p w:rsidR="00700255" w:rsidRPr="00463C42" w:rsidP="007F613E" w14:paraId="213E9450" w14:textId="4BC9582A">
            <w:pPr>
              <w:keepNext/>
              <w:keepLines/>
              <w:spacing w:after="0" w:line="240" w:lineRule="auto"/>
              <w:jc w:val="center"/>
              <w:rPr>
                <w:rFonts w:ascii="Calibri" w:eastAsia="Times New Roman" w:hAnsi="Calibri" w:cs="Calibri"/>
                <w:szCs w:val="24"/>
              </w:rPr>
            </w:pPr>
            <w:r w:rsidRPr="00463C42">
              <w:rPr>
                <w:rFonts w:ascii="Calibri" w:hAnsi="Calibri" w:cs="Calibri"/>
                <w:color w:val="000000"/>
                <w:szCs w:val="24"/>
              </w:rPr>
              <w:t xml:space="preserve">$1,489 </w:t>
            </w:r>
          </w:p>
        </w:tc>
      </w:tr>
      <w:tr w14:paraId="423A16D0" w14:textId="77777777" w:rsidTr="007F613E">
        <w:tblPrEx>
          <w:tblW w:w="10197" w:type="dxa"/>
          <w:tblLook w:val="04A0"/>
        </w:tblPrEx>
        <w:trPr>
          <w:trHeight w:val="300"/>
        </w:trPr>
        <w:tc>
          <w:tcPr>
            <w:tcW w:w="5030" w:type="dxa"/>
            <w:gridSpan w:val="3"/>
            <w:shd w:val="clear" w:color="auto" w:fill="auto"/>
            <w:vAlign w:val="center"/>
          </w:tcPr>
          <w:p w:rsidR="00700255" w:rsidRPr="00463C42" w:rsidP="007F613E" w14:paraId="150B6946" w14:textId="7C94F5B4">
            <w:pPr>
              <w:keepNext/>
              <w:keepLines/>
              <w:spacing w:after="0" w:line="240" w:lineRule="auto"/>
              <w:jc w:val="center"/>
              <w:rPr>
                <w:rFonts w:ascii="Calibri" w:eastAsia="Times New Roman" w:hAnsi="Calibri" w:cs="Calibri"/>
                <w:b/>
                <w:bCs/>
                <w:color w:val="000000"/>
                <w:szCs w:val="24"/>
              </w:rPr>
            </w:pPr>
            <w:r w:rsidRPr="00463C42">
              <w:rPr>
                <w:rFonts w:ascii="Calibri" w:eastAsia="Times New Roman" w:hAnsi="Calibri" w:cs="Calibri"/>
                <w:b/>
                <w:bCs/>
                <w:color w:val="000000"/>
                <w:szCs w:val="24"/>
              </w:rPr>
              <w:t>Total</w:t>
            </w:r>
          </w:p>
        </w:tc>
        <w:tc>
          <w:tcPr>
            <w:tcW w:w="1302" w:type="dxa"/>
            <w:shd w:val="clear" w:color="auto" w:fill="auto"/>
            <w:vAlign w:val="center"/>
          </w:tcPr>
          <w:p w:rsidR="00700255" w:rsidRPr="00463C42" w:rsidP="007F613E" w14:paraId="71D24C50" w14:textId="6E23B5AC">
            <w:pPr>
              <w:keepNext/>
              <w:keepLines/>
              <w:spacing w:after="0" w:line="240" w:lineRule="auto"/>
              <w:jc w:val="center"/>
              <w:rPr>
                <w:rFonts w:ascii="Calibri" w:eastAsia="Times New Roman" w:hAnsi="Calibri" w:cs="Calibri"/>
                <w:color w:val="000000"/>
                <w:szCs w:val="24"/>
                <w:highlight w:val="yellow"/>
              </w:rPr>
            </w:pPr>
            <w:r w:rsidRPr="00463C42">
              <w:rPr>
                <w:rFonts w:ascii="Calibri" w:hAnsi="Calibri" w:cs="Calibri"/>
                <w:color w:val="000000"/>
                <w:szCs w:val="24"/>
              </w:rPr>
              <w:t>7,663</w:t>
            </w:r>
          </w:p>
        </w:tc>
        <w:tc>
          <w:tcPr>
            <w:tcW w:w="1587" w:type="dxa"/>
            <w:shd w:val="clear" w:color="auto" w:fill="auto"/>
            <w:vAlign w:val="center"/>
          </w:tcPr>
          <w:p w:rsidR="00700255" w:rsidRPr="00463C42" w:rsidP="007F613E" w14:paraId="2BC68782" w14:textId="6AFD7AB9">
            <w:pPr>
              <w:keepNext/>
              <w:keepLines/>
              <w:spacing w:after="0" w:line="240" w:lineRule="auto"/>
              <w:jc w:val="center"/>
              <w:rPr>
                <w:rFonts w:ascii="Calibri" w:eastAsia="Times New Roman" w:hAnsi="Calibri" w:cs="Calibri"/>
                <w:color w:val="000000"/>
                <w:szCs w:val="24"/>
              </w:rPr>
            </w:pPr>
            <w:r w:rsidRPr="00463C42">
              <w:rPr>
                <w:rFonts w:ascii="Calibri" w:hAnsi="Calibri" w:cs="Calibri"/>
                <w:color w:val="000000"/>
                <w:szCs w:val="24"/>
              </w:rPr>
              <w:t>337</w:t>
            </w:r>
          </w:p>
        </w:tc>
        <w:tc>
          <w:tcPr>
            <w:tcW w:w="2278" w:type="dxa"/>
            <w:shd w:val="clear" w:color="auto" w:fill="auto"/>
            <w:noWrap/>
            <w:vAlign w:val="center"/>
          </w:tcPr>
          <w:p w:rsidR="00700255" w:rsidRPr="00463C42" w:rsidP="007F613E" w14:paraId="7A49562C" w14:textId="1959F323">
            <w:pPr>
              <w:keepNext/>
              <w:keepLines/>
              <w:spacing w:after="0" w:line="240" w:lineRule="auto"/>
              <w:jc w:val="center"/>
              <w:rPr>
                <w:rFonts w:ascii="Calibri" w:eastAsia="Times New Roman" w:hAnsi="Calibri" w:cs="Calibri"/>
                <w:color w:val="000000"/>
                <w:szCs w:val="24"/>
              </w:rPr>
            </w:pPr>
            <w:r w:rsidRPr="00463C42">
              <w:rPr>
                <w:rFonts w:ascii="Calibri" w:hAnsi="Calibri" w:cs="Calibri"/>
                <w:color w:val="000000"/>
                <w:szCs w:val="24"/>
              </w:rPr>
              <w:t xml:space="preserve">$13,910 </w:t>
            </w:r>
          </w:p>
        </w:tc>
      </w:tr>
      <w:tr w14:paraId="5358C8E8" w14:textId="77777777" w:rsidTr="007F613E">
        <w:tblPrEx>
          <w:tblW w:w="10197" w:type="dxa"/>
          <w:tblLook w:val="04A0"/>
        </w:tblPrEx>
        <w:trPr>
          <w:trHeight w:val="300"/>
        </w:trPr>
        <w:tc>
          <w:tcPr>
            <w:tcW w:w="10197" w:type="dxa"/>
            <w:gridSpan w:val="6"/>
            <w:shd w:val="clear" w:color="auto" w:fill="auto"/>
            <w:vAlign w:val="center"/>
          </w:tcPr>
          <w:p w:rsidR="00C426ED" w:rsidRPr="00463C42" w:rsidP="007F613E" w14:paraId="2ABDEDCE" w14:textId="72600FD9">
            <w:pPr>
              <w:keepNext/>
              <w:keepLines/>
              <w:spacing w:after="0" w:line="240" w:lineRule="auto"/>
              <w:rPr>
                <w:rFonts w:ascii="Calibri" w:eastAsia="Times New Roman" w:hAnsi="Calibri" w:cs="Calibri"/>
                <w:color w:val="000000"/>
                <w:szCs w:val="24"/>
              </w:rPr>
            </w:pPr>
            <w:r w:rsidRPr="00463C42">
              <w:rPr>
                <w:rFonts w:ascii="Calibri" w:hAnsi="Calibri" w:cs="Calibri"/>
                <w:b/>
                <w:bCs/>
                <w:szCs w:val="24"/>
              </w:rPr>
              <w:t xml:space="preserve">These burdens are related to similar types of information collection activities for pre-existing rules covered </w:t>
            </w:r>
            <w:r w:rsidRPr="00463C42" w:rsidR="00695DEF">
              <w:rPr>
                <w:rFonts w:ascii="Calibri" w:hAnsi="Calibri" w:cs="Calibri"/>
                <w:b/>
                <w:bCs/>
                <w:szCs w:val="24"/>
              </w:rPr>
              <w:t>by</w:t>
            </w:r>
            <w:r w:rsidRPr="00463C42">
              <w:rPr>
                <w:rFonts w:ascii="Calibri" w:hAnsi="Calibri" w:cs="Calibri"/>
                <w:b/>
                <w:bCs/>
                <w:szCs w:val="24"/>
              </w:rPr>
              <w:t xml:space="preserve"> EPA ICR No. 1710.09, OMB Control No. 2070-0151 (Residential Lead-Based Paint Hazards Disclosure Requirements)</w:t>
            </w:r>
            <w:r w:rsidRPr="00463C42" w:rsidR="00B65D63">
              <w:rPr>
                <w:rFonts w:ascii="Calibri" w:hAnsi="Calibri" w:cs="Calibri"/>
                <w:b/>
                <w:bCs/>
                <w:szCs w:val="24"/>
              </w:rPr>
              <w:t xml:space="preserve"> (Attachment </w:t>
            </w:r>
            <w:r w:rsidR="005C3158">
              <w:rPr>
                <w:rFonts w:ascii="Calibri" w:hAnsi="Calibri" w:cs="Calibri"/>
                <w:b/>
                <w:bCs/>
                <w:szCs w:val="24"/>
              </w:rPr>
              <w:t>8</w:t>
            </w:r>
            <w:r w:rsidRPr="00463C42" w:rsidR="00B65D63">
              <w:rPr>
                <w:rFonts w:ascii="Calibri" w:hAnsi="Calibri" w:cs="Calibri"/>
                <w:b/>
                <w:bCs/>
                <w:szCs w:val="24"/>
              </w:rPr>
              <w:t xml:space="preserve"> and </w:t>
            </w:r>
            <w:r w:rsidR="005C3158">
              <w:rPr>
                <w:rFonts w:ascii="Calibri" w:hAnsi="Calibri" w:cs="Calibri"/>
                <w:b/>
                <w:bCs/>
                <w:szCs w:val="24"/>
              </w:rPr>
              <w:t>9</w:t>
            </w:r>
            <w:r w:rsidRPr="00463C42" w:rsidR="00B65D63">
              <w:rPr>
                <w:rFonts w:ascii="Calibri" w:hAnsi="Calibri" w:cs="Calibri"/>
                <w:b/>
                <w:bCs/>
                <w:szCs w:val="24"/>
              </w:rPr>
              <w:t>)</w:t>
            </w:r>
          </w:p>
        </w:tc>
      </w:tr>
    </w:tbl>
    <w:p w:rsidR="003735D5" w:rsidRPr="00463C42" w:rsidP="00177314" w14:paraId="1C7EE356" w14:textId="77777777">
      <w:pPr>
        <w:rPr>
          <w:rFonts w:ascii="Calibri" w:hAnsi="Calibri" w:cs="Calibri"/>
          <w:szCs w:val="24"/>
        </w:rPr>
      </w:pPr>
    </w:p>
    <w:p w:rsidR="00EC4305" w:rsidRPr="00463C42" w:rsidP="0068004C" w14:paraId="175774F0" w14:textId="5C34FBB6">
      <w:pPr>
        <w:pStyle w:val="Heading2"/>
        <w:rPr>
          <w:rFonts w:ascii="Calibri" w:hAnsi="Calibri" w:cs="Calibri"/>
          <w:i w:val="0"/>
          <w:iCs w:val="0"/>
          <w:szCs w:val="24"/>
        </w:rPr>
      </w:pPr>
      <w:r w:rsidRPr="00463C42">
        <w:rPr>
          <w:rFonts w:ascii="Calibri" w:hAnsi="Calibri" w:cs="Calibri"/>
          <w:i w:val="0"/>
          <w:iCs w:val="0"/>
          <w:szCs w:val="24"/>
        </w:rPr>
        <w:t>13. Provide an estimate for the total annual cost burden to respondents or recordkeepers resulting from the collection of information.</w:t>
      </w:r>
    </w:p>
    <w:p w:rsidR="007E3456" w:rsidRPr="00463C42" w:rsidP="007E3456" w14:paraId="7E7F9369" w14:textId="77777777">
      <w:pPr>
        <w:pStyle w:val="ListParagraph"/>
        <w:numPr>
          <w:ilvl w:val="0"/>
          <w:numId w:val="46"/>
        </w:numPr>
        <w:spacing w:after="200" w:line="240" w:lineRule="auto"/>
        <w:contextualSpacing w:val="0"/>
        <w:rPr>
          <w:rFonts w:ascii="Calibri" w:hAnsi="Calibri" w:cs="Calibri"/>
          <w:b/>
          <w:bCs/>
          <w:szCs w:val="24"/>
        </w:rPr>
      </w:pPr>
      <w:r w:rsidRPr="00463C42">
        <w:rPr>
          <w:rFonts w:ascii="Calibri" w:hAnsi="Calibri" w:cs="Calibri"/>
          <w:b/>
          <w:bCs/>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w:t>
      </w:r>
      <w:r w:rsidRPr="00463C42">
        <w:rPr>
          <w:rFonts w:ascii="Calibri" w:hAnsi="Calibri" w:cs="Calibri"/>
          <w:b/>
          <w:bCs/>
          <w:szCs w:val="24"/>
        </w:rPr>
        <w:t>collecting information such as purchasing computers and software; monitoring, sampling, drilling and testing equipment; and record storage facilities.</w:t>
      </w:r>
    </w:p>
    <w:p w:rsidR="007E3456" w:rsidRPr="00463C42" w:rsidP="007E3456" w14:paraId="7F472391" w14:textId="77777777">
      <w:pPr>
        <w:pStyle w:val="ListParagraph"/>
        <w:numPr>
          <w:ilvl w:val="0"/>
          <w:numId w:val="46"/>
        </w:numPr>
        <w:spacing w:after="200" w:line="240" w:lineRule="auto"/>
        <w:contextualSpacing w:val="0"/>
        <w:rPr>
          <w:rFonts w:ascii="Calibri" w:hAnsi="Calibri" w:cs="Calibri"/>
          <w:b/>
          <w:bCs/>
          <w:szCs w:val="24"/>
        </w:rPr>
      </w:pPr>
      <w:r w:rsidRPr="00463C42">
        <w:rPr>
          <w:rFonts w:ascii="Calibri" w:hAnsi="Calibri" w:cs="Calibri"/>
          <w:b/>
          <w:bCs/>
          <w:szCs w:val="24"/>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7E3456" w:rsidRPr="00463C42" w:rsidP="007E3456" w14:paraId="672C7EC4" w14:textId="77777777">
      <w:pPr>
        <w:pStyle w:val="ListParagraph"/>
        <w:numPr>
          <w:ilvl w:val="0"/>
          <w:numId w:val="46"/>
        </w:numPr>
        <w:spacing w:after="200" w:line="240" w:lineRule="auto"/>
        <w:contextualSpacing w:val="0"/>
        <w:rPr>
          <w:rFonts w:ascii="Calibri" w:hAnsi="Calibri" w:cs="Calibri"/>
          <w:b/>
          <w:bCs/>
          <w:szCs w:val="24"/>
        </w:rPr>
      </w:pPr>
      <w:r w:rsidRPr="00463C42">
        <w:rPr>
          <w:rFonts w:ascii="Calibri" w:hAnsi="Calibri" w:cs="Calibri"/>
          <w:b/>
          <w:bCs/>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A36B99" w:rsidRPr="00463C42" w:rsidP="00A36B99" w14:paraId="61168FED" w14:textId="450CDCFA">
      <w:pPr>
        <w:rPr>
          <w:rFonts w:ascii="Calibri" w:hAnsi="Calibri" w:cs="Calibri"/>
          <w:szCs w:val="24"/>
        </w:rPr>
      </w:pPr>
      <w:r w:rsidRPr="00463C42">
        <w:rPr>
          <w:rFonts w:ascii="Calibri" w:hAnsi="Calibri" w:cs="Calibri"/>
          <w:szCs w:val="24"/>
        </w:rPr>
        <w:t>There are no operational or maintenance costs associated with this incremental information collection.</w:t>
      </w:r>
    </w:p>
    <w:p w:rsidR="007E3456" w:rsidRPr="00463C42" w:rsidP="007E3456" w14:paraId="7F46E2DD" w14:textId="7E4E062E">
      <w:pPr>
        <w:pStyle w:val="Heading2"/>
        <w:rPr>
          <w:rFonts w:ascii="Calibri" w:hAnsi="Calibri" w:cs="Calibri"/>
          <w:i w:val="0"/>
          <w:iCs w:val="0"/>
          <w:szCs w:val="24"/>
        </w:rPr>
      </w:pPr>
      <w:r w:rsidRPr="00463C42">
        <w:rPr>
          <w:rFonts w:ascii="Calibri" w:hAnsi="Calibri" w:cs="Calibri"/>
          <w:i w:val="0"/>
          <w:iCs w:val="0"/>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3379A4" w:rsidRPr="00463C42" w:rsidP="003379A4" w14:paraId="55E49CA3" w14:textId="45B9C4AD">
      <w:pPr>
        <w:rPr>
          <w:rFonts w:ascii="Calibri" w:hAnsi="Calibri" w:cs="Calibri"/>
          <w:szCs w:val="24"/>
        </w:rPr>
      </w:pPr>
      <w:r w:rsidRPr="00463C42">
        <w:rPr>
          <w:rFonts w:ascii="Calibri" w:hAnsi="Calibri" w:cs="Calibri"/>
          <w:szCs w:val="24"/>
        </w:rPr>
        <w:t>There are no annualized costs to the Federal government; this incremental information collection makes use of existing electronic reporting infrastructure.</w:t>
      </w:r>
    </w:p>
    <w:p w:rsidR="00BB139B" w:rsidRPr="00463C42" w:rsidP="00BB139B" w14:paraId="5047A435" w14:textId="149C4BFE">
      <w:pPr>
        <w:pStyle w:val="Heading2"/>
        <w:rPr>
          <w:rFonts w:ascii="Calibri" w:hAnsi="Calibri" w:cs="Calibri"/>
          <w:szCs w:val="24"/>
        </w:rPr>
      </w:pPr>
      <w:r w:rsidRPr="00463C42">
        <w:rPr>
          <w:rFonts w:ascii="Calibri" w:hAnsi="Calibri" w:cs="Calibri"/>
          <w:i w:val="0"/>
          <w:iCs w:val="0"/>
          <w:szCs w:val="24"/>
        </w:rPr>
        <w:t xml:space="preserve">15. </w:t>
      </w:r>
      <w:r w:rsidRPr="00463C42" w:rsidR="00EC4305">
        <w:rPr>
          <w:rFonts w:ascii="Calibri" w:hAnsi="Calibri" w:cs="Calibri"/>
          <w:i w:val="0"/>
          <w:iCs w:val="0"/>
          <w:szCs w:val="24"/>
        </w:rPr>
        <w:t xml:space="preserve">Explain the reasons for any program changes or adjustments reported in </w:t>
      </w:r>
      <w:r w:rsidRPr="00463C42" w:rsidR="00917201">
        <w:rPr>
          <w:rFonts w:ascii="Calibri" w:hAnsi="Calibri" w:cs="Calibri"/>
          <w:i w:val="0"/>
          <w:iCs w:val="0"/>
          <w:szCs w:val="24"/>
        </w:rPr>
        <w:t>hour or cost burden.</w:t>
      </w:r>
      <w:r w:rsidRPr="00463C42" w:rsidR="00917201">
        <w:rPr>
          <w:rFonts w:ascii="Calibri" w:hAnsi="Calibri" w:cs="Calibri"/>
          <w:szCs w:val="24"/>
        </w:rPr>
        <w:t xml:space="preserve"> </w:t>
      </w:r>
    </w:p>
    <w:p w:rsidR="00A36B99" w:rsidRPr="00463C42" w:rsidP="00496E4F" w14:paraId="631EC576" w14:textId="70B66222">
      <w:pPr>
        <w:rPr>
          <w:rFonts w:ascii="Calibri" w:hAnsi="Calibri" w:cs="Calibri"/>
          <w:szCs w:val="24"/>
        </w:rPr>
      </w:pPr>
      <w:r w:rsidRPr="00463C42">
        <w:rPr>
          <w:rFonts w:ascii="Calibri" w:hAnsi="Calibri" w:cs="Calibri"/>
          <w:szCs w:val="24"/>
        </w:rPr>
        <w:t xml:space="preserve">There is an increase in hour and cost burden </w:t>
      </w:r>
      <w:r w:rsidRPr="00463C42" w:rsidR="009C357C">
        <w:rPr>
          <w:rFonts w:ascii="Calibri" w:hAnsi="Calibri" w:cs="Calibri"/>
          <w:szCs w:val="24"/>
        </w:rPr>
        <w:t>be</w:t>
      </w:r>
      <w:r w:rsidRPr="00463C42" w:rsidR="00902FF2">
        <w:rPr>
          <w:rFonts w:ascii="Calibri" w:hAnsi="Calibri" w:cs="Calibri"/>
          <w:szCs w:val="24"/>
        </w:rPr>
        <w:t>tween the proposed and final rule</w:t>
      </w:r>
      <w:r w:rsidRPr="00463C42" w:rsidR="008F5694">
        <w:rPr>
          <w:rFonts w:ascii="Calibri" w:hAnsi="Calibri" w:cs="Calibri"/>
          <w:szCs w:val="24"/>
        </w:rPr>
        <w:t xml:space="preserve">. </w:t>
      </w:r>
      <w:r w:rsidRPr="00463C42" w:rsidR="00676E6C">
        <w:rPr>
          <w:rFonts w:ascii="Calibri" w:hAnsi="Calibri" w:cs="Calibri"/>
          <w:szCs w:val="24"/>
        </w:rPr>
        <w:t>This increase in burden reflects the addition of programmatic changes from the final rule. The baseline burden estimate is from the existing ICR prior to the final rule, with adjustments to the burden estimates, including changes in the number of respondents and the number of responses provided by those respondents, to capture changes and updates since the existing ICR was published.</w:t>
      </w:r>
      <w:r w:rsidRPr="00463C42" w:rsidR="008F5694">
        <w:rPr>
          <w:rFonts w:ascii="Calibri" w:hAnsi="Calibri" w:cs="Calibri"/>
          <w:szCs w:val="24"/>
        </w:rPr>
        <w:t xml:space="preserve"> T</w:t>
      </w:r>
      <w:r w:rsidRPr="00463C42" w:rsidR="009C357C">
        <w:rPr>
          <w:rFonts w:ascii="Calibri" w:hAnsi="Calibri" w:cs="Calibri"/>
          <w:szCs w:val="24"/>
        </w:rPr>
        <w:t xml:space="preserve">he </w:t>
      </w:r>
      <w:r w:rsidRPr="00463C42" w:rsidR="009C2C0C">
        <w:rPr>
          <w:rFonts w:ascii="Calibri" w:hAnsi="Calibri" w:cs="Calibri"/>
          <w:szCs w:val="24"/>
        </w:rPr>
        <w:t xml:space="preserve">revisions to the dust-lead </w:t>
      </w:r>
      <w:r w:rsidRPr="00463C42" w:rsidR="006A7E1B">
        <w:rPr>
          <w:rFonts w:ascii="Calibri" w:hAnsi="Calibri" w:cs="Calibri"/>
          <w:szCs w:val="24"/>
        </w:rPr>
        <w:t>reportable levels</w:t>
      </w:r>
      <w:r w:rsidRPr="00463C42" w:rsidR="009C2C0C">
        <w:rPr>
          <w:rFonts w:ascii="Calibri" w:hAnsi="Calibri" w:cs="Calibri"/>
          <w:szCs w:val="24"/>
        </w:rPr>
        <w:t xml:space="preserve"> and </w:t>
      </w:r>
      <w:r w:rsidRPr="00463C42" w:rsidR="006A7E1B">
        <w:rPr>
          <w:rFonts w:ascii="Calibri" w:hAnsi="Calibri" w:cs="Calibri"/>
          <w:szCs w:val="24"/>
        </w:rPr>
        <w:t xml:space="preserve">dust-lead action levels (previously referred to as the dust-lead hazard standards and dust-lead </w:t>
      </w:r>
      <w:r w:rsidRPr="00463C42" w:rsidR="009C2C0C">
        <w:rPr>
          <w:rFonts w:ascii="Calibri" w:hAnsi="Calibri" w:cs="Calibri"/>
          <w:szCs w:val="24"/>
        </w:rPr>
        <w:t>clearance levels</w:t>
      </w:r>
      <w:r w:rsidRPr="00463C42" w:rsidR="006A7E1B">
        <w:rPr>
          <w:rFonts w:ascii="Calibri" w:hAnsi="Calibri" w:cs="Calibri"/>
          <w:szCs w:val="24"/>
        </w:rPr>
        <w:t>)</w:t>
      </w:r>
      <w:r w:rsidRPr="00463C42" w:rsidR="009C2C0C">
        <w:rPr>
          <w:rFonts w:ascii="Calibri" w:hAnsi="Calibri" w:cs="Calibri"/>
          <w:szCs w:val="24"/>
        </w:rPr>
        <w:t xml:space="preserve"> </w:t>
      </w:r>
      <w:r w:rsidRPr="00463C42" w:rsidR="00046AA8">
        <w:rPr>
          <w:rFonts w:ascii="Calibri" w:hAnsi="Calibri" w:cs="Calibri"/>
          <w:szCs w:val="24"/>
        </w:rPr>
        <w:t>and the definition of target housing result</w:t>
      </w:r>
      <w:r w:rsidRPr="00463C42" w:rsidR="00902FF2">
        <w:rPr>
          <w:rFonts w:ascii="Calibri" w:hAnsi="Calibri" w:cs="Calibri"/>
          <w:szCs w:val="24"/>
        </w:rPr>
        <w:t>ed</w:t>
      </w:r>
      <w:r w:rsidRPr="00463C42" w:rsidR="00046AA8">
        <w:rPr>
          <w:rFonts w:ascii="Calibri" w:hAnsi="Calibri" w:cs="Calibri"/>
          <w:szCs w:val="24"/>
        </w:rPr>
        <w:t xml:space="preserve"> in an </w:t>
      </w:r>
      <w:r w:rsidRPr="00463C42" w:rsidR="00BF00F6">
        <w:rPr>
          <w:rFonts w:ascii="Calibri" w:hAnsi="Calibri" w:cs="Calibri"/>
          <w:szCs w:val="24"/>
        </w:rPr>
        <w:t>i</w:t>
      </w:r>
      <w:r w:rsidRPr="00463C42" w:rsidR="00046AA8">
        <w:rPr>
          <w:rFonts w:ascii="Calibri" w:hAnsi="Calibri" w:cs="Calibri"/>
          <w:szCs w:val="24"/>
        </w:rPr>
        <w:t xml:space="preserve">ncreased number of </w:t>
      </w:r>
      <w:r w:rsidRPr="00463C42" w:rsidR="00BF00F6">
        <w:rPr>
          <w:rFonts w:ascii="Calibri" w:hAnsi="Calibri" w:cs="Calibri"/>
          <w:szCs w:val="24"/>
        </w:rPr>
        <w:t xml:space="preserve">respondents and/or responses </w:t>
      </w:r>
      <w:r w:rsidRPr="00463C42" w:rsidR="00CC28C2">
        <w:rPr>
          <w:rFonts w:ascii="Calibri" w:hAnsi="Calibri" w:cs="Calibri"/>
          <w:szCs w:val="24"/>
        </w:rPr>
        <w:t xml:space="preserve">for </w:t>
      </w:r>
      <w:r w:rsidRPr="00463C42" w:rsidR="00D4503E">
        <w:rPr>
          <w:rFonts w:ascii="Calibri" w:hAnsi="Calibri" w:cs="Calibri"/>
          <w:szCs w:val="24"/>
        </w:rPr>
        <w:t xml:space="preserve">some of the activities associated with this </w:t>
      </w:r>
      <w:r w:rsidRPr="00463C42" w:rsidR="00BE3B31">
        <w:rPr>
          <w:rFonts w:ascii="Calibri" w:hAnsi="Calibri" w:cs="Calibri"/>
          <w:szCs w:val="24"/>
        </w:rPr>
        <w:t>information collection</w:t>
      </w:r>
      <w:r w:rsidRPr="00463C42" w:rsidR="005A1F65">
        <w:rPr>
          <w:rFonts w:ascii="Calibri" w:hAnsi="Calibri" w:cs="Calibri"/>
          <w:szCs w:val="24"/>
        </w:rPr>
        <w:t>, which in turn increases the hour and cost burdens</w:t>
      </w:r>
      <w:r w:rsidRPr="00463C42" w:rsidR="00BE3B31">
        <w:rPr>
          <w:rFonts w:ascii="Calibri" w:hAnsi="Calibri" w:cs="Calibri"/>
          <w:szCs w:val="24"/>
        </w:rPr>
        <w:t xml:space="preserve">. </w:t>
      </w:r>
    </w:p>
    <w:p w:rsidR="00B41A83" w:rsidRPr="00463C42" w:rsidP="0068004C" w14:paraId="66BB1DC4" w14:textId="6E42A56B">
      <w:pPr>
        <w:pStyle w:val="Heading2"/>
        <w:rPr>
          <w:rFonts w:ascii="Calibri" w:hAnsi="Calibri" w:cs="Calibri"/>
          <w:i w:val="0"/>
          <w:iCs w:val="0"/>
          <w:szCs w:val="24"/>
        </w:rPr>
      </w:pPr>
      <w:r w:rsidRPr="00463C42">
        <w:rPr>
          <w:rFonts w:ascii="Calibri" w:hAnsi="Calibri" w:cs="Calibri"/>
          <w:i w:val="0"/>
          <w:iCs w:val="0"/>
          <w:szCs w:val="24"/>
        </w:rPr>
        <w:t xml:space="preserve">16. </w:t>
      </w:r>
      <w:r w:rsidRPr="00463C42" w:rsidR="00EC4305">
        <w:rPr>
          <w:rFonts w:ascii="Calibri" w:hAnsi="Calibri" w:cs="Calibri"/>
          <w:i w:val="0"/>
          <w:iCs w:val="0"/>
          <w:szCs w:val="24"/>
        </w:rPr>
        <w:t>For collections whose results will be published, outline the plans for tabulation and publication.</w:t>
      </w:r>
      <w:r w:rsidRPr="00463C42">
        <w:rPr>
          <w:rFonts w:ascii="Calibri" w:hAnsi="Calibri" w:cs="Calibri"/>
          <w:i w:val="0"/>
          <w:iCs w:val="0"/>
          <w:szCs w:val="24"/>
        </w:rPr>
        <w:t xml:space="preserve"> </w:t>
      </w:r>
      <w:r w:rsidRPr="00463C42" w:rsidR="00917201">
        <w:rPr>
          <w:rFonts w:ascii="Calibri" w:hAnsi="Calibri" w:cs="Calibri"/>
          <w:i w:val="0"/>
          <w:iCs w:val="0"/>
          <w:szCs w:val="24"/>
        </w:rPr>
        <w:t>Address any complex analytical techniques that will be used. Provide the time schedule for the entire project, including beginning and ending dates of the collection of information, completion of report, publication dates, and other actions.</w:t>
      </w:r>
    </w:p>
    <w:p w:rsidR="00EC4305" w:rsidRPr="00463C42" w:rsidP="00EF494C" w14:paraId="48838502" w14:textId="101CE19A">
      <w:pPr>
        <w:rPr>
          <w:rFonts w:ascii="Calibri" w:hAnsi="Calibri" w:cs="Calibri"/>
          <w:szCs w:val="24"/>
        </w:rPr>
      </w:pPr>
      <w:r w:rsidRPr="00463C42">
        <w:rPr>
          <w:rFonts w:ascii="Calibri" w:hAnsi="Calibri" w:cs="Calibri"/>
          <w:szCs w:val="24"/>
        </w:rPr>
        <w:t xml:space="preserve">Not applicable. </w:t>
      </w:r>
    </w:p>
    <w:p w:rsidR="00B41A83" w:rsidRPr="00463C42" w:rsidP="0068004C" w14:paraId="2E9B2CC1" w14:textId="59965ACD">
      <w:pPr>
        <w:pStyle w:val="Heading2"/>
        <w:rPr>
          <w:rFonts w:ascii="Calibri" w:hAnsi="Calibri" w:cs="Calibri"/>
          <w:i w:val="0"/>
          <w:iCs w:val="0"/>
          <w:szCs w:val="24"/>
        </w:rPr>
      </w:pPr>
      <w:r w:rsidRPr="00463C42">
        <w:rPr>
          <w:rFonts w:ascii="Calibri" w:hAnsi="Calibri" w:cs="Calibri"/>
          <w:i w:val="0"/>
          <w:iCs w:val="0"/>
          <w:szCs w:val="24"/>
        </w:rPr>
        <w:t xml:space="preserve">17. </w:t>
      </w:r>
      <w:r w:rsidRPr="00463C42" w:rsidR="00EC4305">
        <w:rPr>
          <w:rFonts w:ascii="Calibri" w:hAnsi="Calibri" w:cs="Calibri"/>
          <w:i w:val="0"/>
          <w:iCs w:val="0"/>
          <w:szCs w:val="24"/>
        </w:rPr>
        <w:t>If seeking approval to not display the expiration date for OMB approval of the information collection, explain the reasons why display would be inappropriate.</w:t>
      </w:r>
      <w:r w:rsidRPr="00463C42">
        <w:rPr>
          <w:rFonts w:ascii="Calibri" w:hAnsi="Calibri" w:cs="Calibri"/>
          <w:i w:val="0"/>
          <w:iCs w:val="0"/>
          <w:szCs w:val="24"/>
        </w:rPr>
        <w:t xml:space="preserve"> </w:t>
      </w:r>
    </w:p>
    <w:p w:rsidR="00EC4305" w:rsidRPr="00463C42" w:rsidP="00EC4305" w14:paraId="267A81EB" w14:textId="1E5EA518">
      <w:pPr>
        <w:rPr>
          <w:rFonts w:ascii="Calibri" w:hAnsi="Calibri" w:cs="Calibri"/>
          <w:szCs w:val="24"/>
        </w:rPr>
      </w:pPr>
      <w:r w:rsidRPr="00463C42">
        <w:rPr>
          <w:rFonts w:ascii="Calibri" w:hAnsi="Calibri" w:cs="Calibri"/>
          <w:szCs w:val="24"/>
        </w:rPr>
        <w:t xml:space="preserve">This question </w:t>
      </w:r>
      <w:r w:rsidRPr="00463C42" w:rsidR="00485FCE">
        <w:rPr>
          <w:rFonts w:ascii="Calibri" w:hAnsi="Calibri" w:cs="Calibri"/>
          <w:szCs w:val="24"/>
        </w:rPr>
        <w:t xml:space="preserve">is </w:t>
      </w:r>
      <w:r w:rsidRPr="00463C42">
        <w:rPr>
          <w:rFonts w:ascii="Calibri" w:hAnsi="Calibri" w:cs="Calibri"/>
          <w:szCs w:val="24"/>
        </w:rPr>
        <w:t>not applicable to this ICR</w:t>
      </w:r>
      <w:r w:rsidRPr="00463C42" w:rsidR="003F6374">
        <w:rPr>
          <w:rFonts w:ascii="Calibri" w:hAnsi="Calibri" w:cs="Calibri"/>
          <w:szCs w:val="24"/>
        </w:rPr>
        <w:t>.</w:t>
      </w:r>
    </w:p>
    <w:p w:rsidR="00B41A83" w:rsidRPr="00463C42" w:rsidP="0068004C" w14:paraId="27638586" w14:textId="35AE8121">
      <w:pPr>
        <w:pStyle w:val="Heading2"/>
        <w:rPr>
          <w:rFonts w:ascii="Calibri" w:hAnsi="Calibri" w:cs="Calibri"/>
          <w:i w:val="0"/>
          <w:iCs w:val="0"/>
          <w:szCs w:val="24"/>
        </w:rPr>
      </w:pPr>
      <w:r w:rsidRPr="00463C42">
        <w:rPr>
          <w:rFonts w:ascii="Calibri" w:hAnsi="Calibri" w:cs="Calibri"/>
          <w:i w:val="0"/>
          <w:iCs w:val="0"/>
          <w:szCs w:val="24"/>
        </w:rPr>
        <w:t xml:space="preserve">18. </w:t>
      </w:r>
      <w:r w:rsidRPr="00463C42" w:rsidR="00EC4305">
        <w:rPr>
          <w:rFonts w:ascii="Calibri" w:hAnsi="Calibri" w:cs="Calibri"/>
          <w:i w:val="0"/>
          <w:iCs w:val="0"/>
          <w:szCs w:val="24"/>
        </w:rPr>
        <w:t>Explain each exception to the certification statement identified in Item 19 of OMB Form 83-I.</w:t>
      </w:r>
      <w:r w:rsidRPr="00463C42">
        <w:rPr>
          <w:rFonts w:ascii="Calibri" w:hAnsi="Calibri" w:cs="Calibri"/>
          <w:i w:val="0"/>
          <w:iCs w:val="0"/>
          <w:szCs w:val="24"/>
        </w:rPr>
        <w:t xml:space="preserve"> </w:t>
      </w:r>
    </w:p>
    <w:p w:rsidR="00EC4305" w:rsidRPr="00463C42" w:rsidP="00EC4305" w14:paraId="13F2093C" w14:textId="09A9C13B">
      <w:pPr>
        <w:rPr>
          <w:rFonts w:ascii="Calibri" w:hAnsi="Calibri" w:cs="Calibri"/>
          <w:szCs w:val="24"/>
        </w:rPr>
      </w:pPr>
      <w:r w:rsidRPr="00463C42">
        <w:rPr>
          <w:rFonts w:ascii="Calibri" w:hAnsi="Calibri" w:cs="Calibri"/>
          <w:szCs w:val="24"/>
        </w:rPr>
        <w:t>EPA does not request an exception to the certification of this information collection.</w:t>
      </w:r>
    </w:p>
    <w:p w:rsidR="003F6374" w:rsidRPr="00463C42" w:rsidP="00EC4305" w14:paraId="223709F1" w14:textId="77777777">
      <w:pPr>
        <w:rPr>
          <w:rFonts w:ascii="Calibri" w:hAnsi="Calibri" w:cs="Calibri"/>
          <w:szCs w:val="24"/>
        </w:rPr>
      </w:pPr>
    </w:p>
    <w:p w:rsidR="005C59B2" w:rsidRPr="00463C42" w:rsidP="005C59B2" w14:paraId="0C085671" w14:textId="77777777">
      <w:pPr>
        <w:pStyle w:val="Heading1"/>
        <w:rPr>
          <w:rFonts w:ascii="Calibri" w:hAnsi="Calibri" w:cs="Calibri"/>
          <w:szCs w:val="24"/>
        </w:rPr>
      </w:pPr>
      <w:r w:rsidRPr="00463C42">
        <w:rPr>
          <w:rFonts w:ascii="Calibri" w:hAnsi="Calibri" w:cs="Calibri"/>
          <w:szCs w:val="24"/>
        </w:rPr>
        <w:t>SUPPLEMENTAL INFORMATION</w:t>
      </w:r>
    </w:p>
    <w:p w:rsidR="005A4C5B" w:rsidRPr="00463C42" w:rsidP="005A4C5B" w14:paraId="0A9EB326" w14:textId="21E67F3D">
      <w:pPr>
        <w:rPr>
          <w:rFonts w:ascii="Calibri" w:hAnsi="Calibri" w:cs="Calibri"/>
          <w:szCs w:val="24"/>
        </w:rPr>
      </w:pPr>
      <w:r w:rsidRPr="00463C42">
        <w:rPr>
          <w:rFonts w:ascii="Calibri" w:hAnsi="Calibri" w:cs="Calibri"/>
          <w:szCs w:val="24"/>
        </w:rPr>
        <w:t>This collection of information is approved by OMB under the Paperwork Reduction Act, 44 U.S.C. 3501 et seq. (OMB Control No. 2070-0</w:t>
      </w:r>
      <w:r w:rsidRPr="00463C42" w:rsidR="0069288E">
        <w:rPr>
          <w:rFonts w:ascii="Calibri" w:hAnsi="Calibri" w:cs="Calibri"/>
          <w:szCs w:val="24"/>
        </w:rPr>
        <w:t>227</w:t>
      </w:r>
      <w:r w:rsidRPr="00463C42">
        <w:rPr>
          <w:rFonts w:ascii="Calibri" w:hAnsi="Calibri" w:cs="Calibri"/>
          <w:szCs w:val="24"/>
        </w:rPr>
        <w:t>). Responses to this collection of information are mandatory (40 CFR 7</w:t>
      </w:r>
      <w:r w:rsidRPr="00463C42" w:rsidR="00FD3EBB">
        <w:rPr>
          <w:rFonts w:ascii="Calibri" w:hAnsi="Calibri" w:cs="Calibri"/>
          <w:szCs w:val="24"/>
        </w:rPr>
        <w:t>45</w:t>
      </w:r>
      <w:r w:rsidRPr="00463C42">
        <w:rPr>
          <w:rFonts w:ascii="Calibri" w:hAnsi="Calibri" w:cs="Calibri"/>
          <w:szCs w:val="24"/>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w:t>
      </w:r>
      <w:r w:rsidRPr="00463C42" w:rsidR="00091005">
        <w:rPr>
          <w:rFonts w:ascii="Calibri" w:hAnsi="Calibri" w:cs="Calibri"/>
          <w:szCs w:val="24"/>
        </w:rPr>
        <w:t xml:space="preserve">be </w:t>
      </w:r>
      <w:r w:rsidRPr="00463C42" w:rsidR="00ED6F13">
        <w:rPr>
          <w:rFonts w:ascii="Calibri" w:hAnsi="Calibri" w:cs="Calibri"/>
          <w:szCs w:val="24"/>
        </w:rPr>
        <w:t>2.5</w:t>
      </w:r>
      <w:r w:rsidRPr="00463C42" w:rsidR="00091005">
        <w:rPr>
          <w:rFonts w:ascii="Calibri" w:hAnsi="Calibri" w:cs="Calibri"/>
          <w:szCs w:val="24"/>
        </w:rPr>
        <w:t xml:space="preserve"> hours</w:t>
      </w:r>
      <w:r w:rsidRPr="00463C42">
        <w:rPr>
          <w:rFonts w:ascii="Calibri" w:hAnsi="Calibri" w:cs="Calibri"/>
          <w:szCs w:val="24"/>
        </w:rPr>
        <w:t xml:space="preserve"> per response. Send comments on the Agency’s need for this information, the accuracy of the provided burden estimates and any suggested methods for minimizing respondent burden to the </w:t>
      </w:r>
      <w:r w:rsidRPr="00463C42" w:rsidR="009B03DD">
        <w:rPr>
          <w:rFonts w:ascii="Calibri" w:hAnsi="Calibri" w:cs="Calibri"/>
          <w:szCs w:val="24"/>
        </w:rPr>
        <w:t xml:space="preserve">Information Engagement </w:t>
      </w:r>
      <w:r w:rsidRPr="00463C42">
        <w:rPr>
          <w:rFonts w:ascii="Calibri" w:hAnsi="Calibri" w:cs="Calibri"/>
          <w:szCs w:val="24"/>
        </w:rPr>
        <w:t>Division Director, U.S. Environmental Protection Agency (2821T), 1200 Pennsylvania Ave., NW, Washington, D.C. 20460. Include the OMB control number in any correspondence. Do not send the completed form to this address.</w:t>
      </w:r>
    </w:p>
    <w:p w:rsidR="009B03DD" w:rsidRPr="00463C42" w:rsidP="005A4C5B" w14:paraId="4D65641B" w14:textId="77777777">
      <w:pPr>
        <w:rPr>
          <w:rFonts w:ascii="Calibri" w:hAnsi="Calibri" w:cs="Calibri"/>
          <w:szCs w:val="24"/>
        </w:rPr>
      </w:pPr>
    </w:p>
    <w:p w:rsidR="00EC4305" w:rsidRPr="00463C42" w:rsidP="00E31F81" w14:paraId="53F4082B" w14:textId="60052876">
      <w:pPr>
        <w:pStyle w:val="Heading1"/>
        <w:rPr>
          <w:rFonts w:ascii="Calibri" w:hAnsi="Calibri" w:cs="Calibri"/>
          <w:szCs w:val="24"/>
        </w:rPr>
      </w:pPr>
      <w:bookmarkStart w:id="5" w:name="_Hlk180052378"/>
      <w:r w:rsidRPr="00463C42">
        <w:rPr>
          <w:rFonts w:ascii="Calibri" w:hAnsi="Calibri" w:cs="Calibri"/>
          <w:szCs w:val="24"/>
        </w:rPr>
        <w:t>LIST OF ATTACHMENTS</w:t>
      </w:r>
    </w:p>
    <w:p w:rsidR="006B5A71" w:rsidRPr="00463C42" w:rsidP="00B50C90" w14:paraId="7E5CE49B" w14:textId="56B2C038">
      <w:pPr>
        <w:rPr>
          <w:rFonts w:ascii="Calibri" w:hAnsi="Calibri" w:cs="Calibri"/>
          <w:szCs w:val="24"/>
        </w:rPr>
      </w:pPr>
      <w:r w:rsidRPr="00463C42">
        <w:rPr>
          <w:rFonts w:ascii="Calibri" w:hAnsi="Calibri" w:cs="Calibri"/>
          <w:szCs w:val="24"/>
        </w:rPr>
        <w:t>The attachments listed below can be found in the docket for this ICR</w:t>
      </w:r>
      <w:r w:rsidRPr="00463C42" w:rsidR="00BB31B9">
        <w:rPr>
          <w:rFonts w:ascii="Calibri" w:hAnsi="Calibri" w:cs="Calibri"/>
          <w:szCs w:val="24"/>
        </w:rPr>
        <w:t xml:space="preserve">. </w:t>
      </w:r>
      <w:r w:rsidRPr="00463C42">
        <w:rPr>
          <w:rFonts w:ascii="Calibri" w:hAnsi="Calibri" w:cs="Calibri"/>
          <w:szCs w:val="24"/>
        </w:rPr>
        <w:t xml:space="preserve">The docket for this ICR is accessible electronically through </w:t>
      </w:r>
      <w:r w:rsidRPr="00463C42">
        <w:rPr>
          <w:rStyle w:val="Hyperlink"/>
          <w:rFonts w:ascii="Calibri" w:hAnsi="Calibri" w:cs="Calibri"/>
          <w:i/>
          <w:szCs w:val="24"/>
          <w:u w:val="none"/>
        </w:rPr>
        <w:t>http</w:t>
      </w:r>
      <w:r w:rsidRPr="00463C42" w:rsidR="009B03DD">
        <w:rPr>
          <w:rStyle w:val="Hyperlink"/>
          <w:rFonts w:ascii="Calibri" w:hAnsi="Calibri" w:cs="Calibri"/>
          <w:i/>
          <w:szCs w:val="24"/>
          <w:u w:val="none"/>
        </w:rPr>
        <w:t>s</w:t>
      </w:r>
      <w:r w:rsidRPr="00463C42">
        <w:rPr>
          <w:rStyle w:val="Hyperlink"/>
          <w:rFonts w:ascii="Calibri" w:hAnsi="Calibri" w:cs="Calibri"/>
          <w:i/>
          <w:szCs w:val="24"/>
          <w:u w:val="none"/>
        </w:rPr>
        <w:t>://www.regulations.gov</w:t>
      </w:r>
      <w:r w:rsidRPr="00463C42">
        <w:rPr>
          <w:rFonts w:ascii="Calibri" w:hAnsi="Calibri" w:cs="Calibri"/>
          <w:szCs w:val="24"/>
        </w:rPr>
        <w:t xml:space="preserve"> using Docket ID Number: EPA-HQ-</w:t>
      </w:r>
      <w:r w:rsidRPr="00463C42" w:rsidR="00F07541">
        <w:rPr>
          <w:rFonts w:ascii="Calibri" w:hAnsi="Calibri" w:cs="Calibri"/>
          <w:szCs w:val="24"/>
        </w:rPr>
        <w:t>OPP</w:t>
      </w:r>
      <w:r w:rsidRPr="00463C42" w:rsidR="00B11A00">
        <w:rPr>
          <w:rFonts w:ascii="Calibri" w:hAnsi="Calibri" w:cs="Calibri"/>
          <w:szCs w:val="24"/>
        </w:rPr>
        <w:t>T</w:t>
      </w:r>
      <w:r w:rsidRPr="00463C42" w:rsidR="00F07541">
        <w:rPr>
          <w:rFonts w:ascii="Calibri" w:hAnsi="Calibri" w:cs="Calibri"/>
          <w:szCs w:val="24"/>
        </w:rPr>
        <w:t>-</w:t>
      </w:r>
      <w:r w:rsidRPr="00463C42" w:rsidR="00E1485E">
        <w:rPr>
          <w:rFonts w:ascii="Calibri" w:hAnsi="Calibri" w:cs="Calibri"/>
          <w:szCs w:val="24"/>
        </w:rPr>
        <w:t>2023-0231</w:t>
      </w:r>
      <w:r w:rsidRPr="00463C42">
        <w:rPr>
          <w:rFonts w:ascii="Calibri" w:hAnsi="Calibri" w:cs="Calibri"/>
          <w:szCs w:val="24"/>
        </w:rPr>
        <w:t>.</w:t>
      </w:r>
    </w:p>
    <w:p w:rsidR="00990CBA" w:rsidRPr="00463C42" w:rsidP="00610B21" w14:paraId="4E3EA45E" w14:textId="3049B993">
      <w:pPr>
        <w:pStyle w:val="ListParagraph"/>
        <w:ind w:left="0"/>
        <w:contextualSpacing w:val="0"/>
        <w:rPr>
          <w:rFonts w:ascii="Calibri" w:hAnsi="Calibri" w:cs="Calibri"/>
          <w:szCs w:val="24"/>
        </w:rPr>
      </w:pPr>
    </w:p>
    <w:p w:rsidR="00990CBA" w:rsidRPr="00E52277" w:rsidP="00F61EAA" w14:paraId="151A9456" w14:textId="2C72F654">
      <w:pPr>
        <w:pStyle w:val="ListParagraph"/>
        <w:ind w:left="0"/>
        <w:contextualSpacing w:val="0"/>
        <w:rPr>
          <w:rFonts w:ascii="Calibri" w:hAnsi="Calibri" w:cs="Calibri"/>
          <w:szCs w:val="24"/>
          <w:lang w:bidi="en-US"/>
        </w:rPr>
      </w:pPr>
      <w:r w:rsidRPr="00463C42">
        <w:rPr>
          <w:rFonts w:ascii="Calibri" w:hAnsi="Calibri" w:cs="Calibri"/>
          <w:b/>
          <w:bCs/>
          <w:szCs w:val="24"/>
        </w:rPr>
        <w:t xml:space="preserve">Attachment </w:t>
      </w:r>
      <w:r w:rsidRPr="00463C42" w:rsidR="00610B21">
        <w:rPr>
          <w:rFonts w:ascii="Calibri" w:hAnsi="Calibri" w:cs="Calibri"/>
          <w:b/>
          <w:bCs/>
          <w:szCs w:val="24"/>
        </w:rPr>
        <w:t>1</w:t>
      </w:r>
      <w:r w:rsidRPr="00463C42">
        <w:rPr>
          <w:rFonts w:ascii="Calibri" w:hAnsi="Calibri" w:cs="Calibri"/>
          <w:b/>
          <w:bCs/>
          <w:szCs w:val="24"/>
        </w:rPr>
        <w:t>:</w:t>
      </w:r>
      <w:r w:rsidRPr="00463C42">
        <w:rPr>
          <w:rFonts w:ascii="Calibri" w:hAnsi="Calibri" w:cs="Calibri"/>
          <w:szCs w:val="24"/>
        </w:rPr>
        <w:t xml:space="preserve"> </w:t>
      </w:r>
      <w:r w:rsidRPr="00463C42">
        <w:rPr>
          <w:rFonts w:ascii="Calibri" w:hAnsi="Calibri" w:cs="Calibri"/>
          <w:szCs w:val="24"/>
          <w:lang w:bidi="en-US"/>
        </w:rPr>
        <w:t>EPA Form 8500-27:</w:t>
      </w:r>
      <w:r w:rsidRPr="00463C42" w:rsidR="00007B64">
        <w:rPr>
          <w:rFonts w:ascii="Calibri" w:hAnsi="Calibri" w:cs="Calibri"/>
          <w:szCs w:val="24"/>
          <w:lang w:bidi="en-US"/>
        </w:rPr>
        <w:t xml:space="preserve"> </w:t>
      </w:r>
      <w:hyperlink r:id="rId17" w:history="1">
        <w:r w:rsidRPr="00E52277" w:rsidR="00007B64">
          <w:rPr>
            <w:rStyle w:val="Hyperlink"/>
            <w:rFonts w:ascii="Calibri" w:hAnsi="Calibri" w:cs="Calibri"/>
            <w:szCs w:val="24"/>
            <w:u w:val="none"/>
            <w:lang w:bidi="en-US"/>
          </w:rPr>
          <w:t xml:space="preserve">Application and Instructions for Firms Applying for Certification to Conduct Lead-Based Paint Activities and/or Renovations </w:t>
        </w:r>
      </w:hyperlink>
      <w:r w:rsidRPr="00E52277" w:rsidR="00007B64">
        <w:rPr>
          <w:rFonts w:ascii="Calibri" w:hAnsi="Calibri" w:cs="Calibri"/>
          <w:szCs w:val="24"/>
          <w:lang w:bidi="en-US"/>
        </w:rPr>
        <w:t xml:space="preserve"> </w:t>
      </w:r>
    </w:p>
    <w:p w:rsidR="006A5768" w:rsidRPr="00E52277" w:rsidP="00F61EAA" w14:paraId="0B82E8BC" w14:textId="681718E7">
      <w:pPr>
        <w:pStyle w:val="ListParagraph"/>
        <w:ind w:left="0"/>
        <w:contextualSpacing w:val="0"/>
        <w:rPr>
          <w:rFonts w:ascii="Calibri" w:hAnsi="Calibri" w:cs="Calibri"/>
          <w:bCs/>
          <w:szCs w:val="24"/>
          <w:lang w:bidi="en-US"/>
        </w:rPr>
      </w:pPr>
      <w:r w:rsidRPr="00E52277">
        <w:rPr>
          <w:rFonts w:ascii="Calibri" w:hAnsi="Calibri" w:cs="Calibri"/>
          <w:b/>
          <w:bCs/>
          <w:szCs w:val="24"/>
          <w:lang w:bidi="en-US"/>
        </w:rPr>
        <w:t xml:space="preserve">Attachment </w:t>
      </w:r>
      <w:r w:rsidRPr="00E52277" w:rsidR="00610B21">
        <w:rPr>
          <w:rFonts w:ascii="Calibri" w:hAnsi="Calibri" w:cs="Calibri"/>
          <w:b/>
          <w:bCs/>
          <w:szCs w:val="24"/>
          <w:lang w:bidi="en-US"/>
        </w:rPr>
        <w:t>2</w:t>
      </w:r>
      <w:r w:rsidRPr="00E52277">
        <w:rPr>
          <w:rFonts w:ascii="Calibri" w:hAnsi="Calibri" w:cs="Calibri"/>
          <w:b/>
          <w:bCs/>
          <w:szCs w:val="24"/>
          <w:lang w:bidi="en-US"/>
        </w:rPr>
        <w:t>:</w:t>
      </w:r>
      <w:r w:rsidRPr="00E52277">
        <w:rPr>
          <w:rFonts w:ascii="Calibri" w:hAnsi="Calibri" w:cs="Calibri"/>
          <w:szCs w:val="24"/>
          <w:lang w:bidi="en-US"/>
        </w:rPr>
        <w:t xml:space="preserve"> </w:t>
      </w:r>
      <w:r w:rsidRPr="00E52277" w:rsidR="00463C42">
        <w:rPr>
          <w:rFonts w:ascii="Calibri" w:hAnsi="Calibri" w:cs="Calibri"/>
          <w:szCs w:val="24"/>
          <w:lang w:bidi="en-US"/>
        </w:rPr>
        <w:t xml:space="preserve">EPA Form 9600-052 </w:t>
      </w:r>
      <w:hyperlink r:id="rId18" w:history="1">
        <w:r w:rsidRPr="00E52277" w:rsidR="00A726DA">
          <w:rPr>
            <w:rStyle w:val="Hyperlink"/>
            <w:rFonts w:ascii="Calibri" w:hAnsi="Calibri" w:cs="Calibri"/>
            <w:bCs/>
            <w:szCs w:val="24"/>
            <w:u w:val="none"/>
            <w:lang w:bidi="en-US"/>
          </w:rPr>
          <w:t>Notification of Lead-Based Paint Abatement Activities</w:t>
        </w:r>
      </w:hyperlink>
      <w:r w:rsidRPr="00E52277" w:rsidR="00A726DA">
        <w:rPr>
          <w:rFonts w:ascii="Calibri" w:hAnsi="Calibri" w:cs="Calibri"/>
          <w:bCs/>
          <w:szCs w:val="24"/>
          <w:lang w:bidi="en-US"/>
        </w:rPr>
        <w:t xml:space="preserve"> </w:t>
      </w:r>
    </w:p>
    <w:p w:rsidR="00990CBA" w:rsidRPr="00E52277" w:rsidP="00F61EAA" w14:paraId="387E2730" w14:textId="715CA465">
      <w:pPr>
        <w:pStyle w:val="ListParagraph"/>
        <w:ind w:left="0"/>
        <w:contextualSpacing w:val="0"/>
        <w:rPr>
          <w:rFonts w:ascii="Calibri" w:hAnsi="Calibri" w:cs="Calibri"/>
          <w:szCs w:val="24"/>
          <w:lang w:bidi="en-US"/>
        </w:rPr>
      </w:pPr>
      <w:r w:rsidRPr="00E52277">
        <w:rPr>
          <w:rFonts w:ascii="Calibri" w:hAnsi="Calibri" w:cs="Calibri"/>
          <w:b/>
          <w:bCs/>
          <w:szCs w:val="24"/>
          <w:lang w:bidi="en-US"/>
        </w:rPr>
        <w:t xml:space="preserve">Attachment </w:t>
      </w:r>
      <w:r w:rsidRPr="00E52277" w:rsidR="00593B55">
        <w:rPr>
          <w:rFonts w:ascii="Calibri" w:hAnsi="Calibri" w:cs="Calibri"/>
          <w:b/>
          <w:bCs/>
          <w:szCs w:val="24"/>
          <w:lang w:bidi="en-US"/>
        </w:rPr>
        <w:t>3</w:t>
      </w:r>
      <w:r w:rsidRPr="00E52277">
        <w:rPr>
          <w:rFonts w:ascii="Calibri" w:hAnsi="Calibri" w:cs="Calibri"/>
          <w:b/>
          <w:bCs/>
          <w:szCs w:val="24"/>
          <w:lang w:bidi="en-US"/>
        </w:rPr>
        <w:t>:</w:t>
      </w:r>
      <w:r w:rsidRPr="00E52277">
        <w:rPr>
          <w:rFonts w:ascii="Calibri" w:hAnsi="Calibri" w:cs="Calibri"/>
          <w:szCs w:val="24"/>
          <w:lang w:bidi="en-US"/>
        </w:rPr>
        <w:t xml:space="preserve"> EPA Form 8500-25: </w:t>
      </w:r>
      <w:hyperlink r:id="rId19" w:history="1">
        <w:r w:rsidRPr="00E52277" w:rsidR="00EE4778">
          <w:rPr>
            <w:rStyle w:val="Hyperlink"/>
            <w:rFonts w:ascii="Calibri" w:hAnsi="Calibri" w:cs="Calibri"/>
            <w:szCs w:val="24"/>
            <w:u w:val="none"/>
          </w:rPr>
          <w:t xml:space="preserve">Application and Instructions for Training Providers Applying for Accreditation of Lead-Based Paint Activity and Renovation Training Programs </w:t>
        </w:r>
      </w:hyperlink>
    </w:p>
    <w:p w:rsidR="005C52B4" w:rsidRPr="00E52277" w:rsidP="00F61EAA" w14:paraId="53DAEE0B" w14:textId="64809E25">
      <w:pPr>
        <w:pStyle w:val="ListParagraph"/>
        <w:ind w:left="0"/>
        <w:contextualSpacing w:val="0"/>
        <w:rPr>
          <w:rFonts w:ascii="Calibri" w:hAnsi="Calibri" w:cs="Calibri"/>
          <w:bCs/>
          <w:szCs w:val="24"/>
          <w:lang w:bidi="en-US"/>
        </w:rPr>
      </w:pPr>
      <w:r w:rsidRPr="00463C42">
        <w:rPr>
          <w:rFonts w:ascii="Calibri" w:hAnsi="Calibri" w:cs="Calibri"/>
          <w:b/>
          <w:bCs/>
          <w:szCs w:val="24"/>
          <w:lang w:bidi="en-US"/>
        </w:rPr>
        <w:t xml:space="preserve">Attachment </w:t>
      </w:r>
      <w:r w:rsidR="00593B55">
        <w:rPr>
          <w:rFonts w:ascii="Calibri" w:hAnsi="Calibri" w:cs="Calibri"/>
          <w:b/>
          <w:bCs/>
          <w:szCs w:val="24"/>
          <w:lang w:bidi="en-US"/>
        </w:rPr>
        <w:t>4</w:t>
      </w:r>
      <w:r w:rsidRPr="00463C42">
        <w:rPr>
          <w:rFonts w:ascii="Calibri" w:hAnsi="Calibri" w:cs="Calibri"/>
          <w:b/>
          <w:bCs/>
          <w:szCs w:val="24"/>
          <w:lang w:bidi="en-US"/>
        </w:rPr>
        <w:t>:</w:t>
      </w:r>
      <w:r w:rsidRPr="00463C42">
        <w:rPr>
          <w:rFonts w:ascii="Calibri" w:hAnsi="Calibri" w:cs="Calibri"/>
          <w:szCs w:val="24"/>
          <w:lang w:bidi="en-US"/>
        </w:rPr>
        <w:t xml:space="preserve"> </w:t>
      </w:r>
      <w:r w:rsidRPr="00463C42" w:rsidR="00463C42">
        <w:rPr>
          <w:rFonts w:ascii="Calibri" w:hAnsi="Calibri" w:cs="Calibri"/>
          <w:szCs w:val="24"/>
          <w:lang w:bidi="en-US"/>
        </w:rPr>
        <w:t xml:space="preserve">EPA Form 9600-050 </w:t>
      </w:r>
      <w:hyperlink r:id="rId19" w:history="1">
        <w:r w:rsidRPr="00E52277" w:rsidR="009F0680">
          <w:rPr>
            <w:rStyle w:val="Hyperlink"/>
            <w:rFonts w:ascii="Calibri" w:hAnsi="Calibri" w:cs="Calibri"/>
            <w:szCs w:val="24"/>
            <w:u w:val="none"/>
          </w:rPr>
          <w:t xml:space="preserve">Lead-Based Paint Activities and Renovation Training Notification </w:t>
        </w:r>
      </w:hyperlink>
      <w:r w:rsidRPr="00E52277" w:rsidR="009F0680">
        <w:rPr>
          <w:rFonts w:ascii="Calibri" w:hAnsi="Calibri" w:cs="Calibri"/>
          <w:szCs w:val="24"/>
        </w:rPr>
        <w:t xml:space="preserve"> </w:t>
      </w:r>
    </w:p>
    <w:p w:rsidR="00983D2B" w:rsidRPr="00E52277" w:rsidP="00F61EAA" w14:paraId="68BBDE9A" w14:textId="6F9C4A54">
      <w:pPr>
        <w:pStyle w:val="ListParagraph"/>
        <w:ind w:left="0"/>
        <w:contextualSpacing w:val="0"/>
        <w:rPr>
          <w:rStyle w:val="Hyperlink"/>
          <w:rFonts w:ascii="Calibri" w:hAnsi="Calibri" w:cs="Calibri"/>
          <w:szCs w:val="24"/>
          <w:u w:val="none"/>
        </w:rPr>
      </w:pPr>
      <w:r w:rsidRPr="00E52277">
        <w:rPr>
          <w:rFonts w:ascii="Calibri" w:hAnsi="Calibri" w:cs="Calibri"/>
          <w:b/>
          <w:szCs w:val="24"/>
          <w:lang w:bidi="en-US"/>
        </w:rPr>
        <w:t xml:space="preserve">Attachment </w:t>
      </w:r>
      <w:r w:rsidRPr="00E52277" w:rsidR="00593B55">
        <w:rPr>
          <w:rFonts w:ascii="Calibri" w:hAnsi="Calibri" w:cs="Calibri"/>
          <w:b/>
          <w:szCs w:val="24"/>
          <w:lang w:bidi="en-US"/>
        </w:rPr>
        <w:t>5</w:t>
      </w:r>
      <w:r w:rsidRPr="00E52277">
        <w:rPr>
          <w:rFonts w:ascii="Calibri" w:hAnsi="Calibri" w:cs="Calibri"/>
          <w:b/>
          <w:szCs w:val="24"/>
          <w:lang w:bidi="en-US"/>
        </w:rPr>
        <w:t>:</w:t>
      </w:r>
      <w:r w:rsidRPr="00E52277" w:rsidR="00043648">
        <w:rPr>
          <w:rFonts w:ascii="Calibri" w:hAnsi="Calibri" w:cs="Calibri"/>
          <w:bCs/>
          <w:szCs w:val="24"/>
          <w:lang w:bidi="en-US"/>
        </w:rPr>
        <w:t xml:space="preserve"> </w:t>
      </w:r>
      <w:r w:rsidRPr="00E52277" w:rsidR="00463C42">
        <w:rPr>
          <w:rFonts w:ascii="Calibri" w:hAnsi="Calibri" w:cs="Calibri"/>
          <w:bCs/>
          <w:szCs w:val="24"/>
          <w:lang w:bidi="en-US"/>
        </w:rPr>
        <w:t xml:space="preserve">EPA Form 9600-051 </w:t>
      </w:r>
      <w:hyperlink r:id="rId19" w:history="1">
        <w:r w:rsidRPr="00E52277" w:rsidR="008C7BF2">
          <w:rPr>
            <w:rStyle w:val="Hyperlink"/>
            <w:rFonts w:ascii="Calibri" w:hAnsi="Calibri" w:cs="Calibri"/>
            <w:szCs w:val="24"/>
            <w:u w:val="none"/>
          </w:rPr>
          <w:t xml:space="preserve">Lead-Based Paint Activities and Renovation Post-Training Notification </w:t>
        </w:r>
      </w:hyperlink>
    </w:p>
    <w:p w:rsidR="00B65D63" w:rsidRPr="00463C42" w:rsidP="00463C42" w14:paraId="231EC82C" w14:textId="785DF00A">
      <w:pPr>
        <w:pStyle w:val="ListParagraph"/>
        <w:ind w:left="0"/>
        <w:contextualSpacing w:val="0"/>
        <w:rPr>
          <w:rFonts w:ascii="Calibri" w:hAnsi="Calibri" w:cs="Calibri"/>
          <w:bCs/>
          <w:szCs w:val="24"/>
          <w:lang w:bidi="en-US"/>
        </w:rPr>
      </w:pPr>
      <w:r w:rsidRPr="00593B55">
        <w:rPr>
          <w:rStyle w:val="Hyperlink"/>
          <w:rFonts w:ascii="Calibri" w:hAnsi="Calibri" w:cs="Calibri"/>
          <w:b/>
          <w:bCs/>
          <w:szCs w:val="24"/>
          <w:u w:val="none"/>
        </w:rPr>
        <w:t xml:space="preserve">Attachment </w:t>
      </w:r>
      <w:r w:rsidRPr="00593B55" w:rsidR="00593B55">
        <w:rPr>
          <w:rStyle w:val="Hyperlink"/>
          <w:rFonts w:ascii="Calibri" w:hAnsi="Calibri" w:cs="Calibri"/>
          <w:b/>
          <w:bCs/>
          <w:szCs w:val="24"/>
          <w:u w:val="none"/>
        </w:rPr>
        <w:t>6</w:t>
      </w:r>
      <w:r w:rsidRPr="00463C42">
        <w:rPr>
          <w:rStyle w:val="Hyperlink"/>
          <w:rFonts w:ascii="Calibri" w:hAnsi="Calibri" w:cs="Calibri"/>
          <w:szCs w:val="24"/>
        </w:rPr>
        <w:t xml:space="preserve"> </w:t>
      </w:r>
      <w:r w:rsidRPr="00463C42">
        <w:rPr>
          <w:rFonts w:ascii="Calibri" w:hAnsi="Calibri" w:cs="Calibri"/>
          <w:szCs w:val="24"/>
        </w:rPr>
        <w:t xml:space="preserve">Application and Instructions for Individuals Applying for Certification to Conduct Lead-Based Paint Activities (EPA-747 B 99 002), </w:t>
      </w:r>
    </w:p>
    <w:p w:rsidR="00B65D63" w:rsidRPr="00463C42" w:rsidP="00F61EAA" w14:paraId="75F043F1" w14:textId="037008BB">
      <w:pPr>
        <w:pStyle w:val="ListParagraph"/>
        <w:ind w:left="0"/>
        <w:contextualSpacing w:val="0"/>
        <w:rPr>
          <w:rFonts w:ascii="Calibri" w:hAnsi="Calibri" w:cs="Calibri"/>
          <w:bCs/>
          <w:szCs w:val="24"/>
          <w:lang w:bidi="en-US"/>
        </w:rPr>
      </w:pPr>
      <w:r w:rsidRPr="00463C42">
        <w:rPr>
          <w:rFonts w:ascii="Calibri" w:hAnsi="Calibri" w:cs="Calibri"/>
          <w:b/>
          <w:szCs w:val="24"/>
          <w:lang w:bidi="en-US"/>
        </w:rPr>
        <w:t xml:space="preserve">Attachment </w:t>
      </w:r>
      <w:r w:rsidR="00593B55">
        <w:rPr>
          <w:rFonts w:ascii="Calibri" w:hAnsi="Calibri" w:cs="Calibri"/>
          <w:b/>
          <w:szCs w:val="24"/>
          <w:lang w:bidi="en-US"/>
        </w:rPr>
        <w:t>7</w:t>
      </w:r>
      <w:r w:rsidRPr="00463C42">
        <w:rPr>
          <w:rFonts w:ascii="Calibri" w:hAnsi="Calibri" w:cs="Calibri"/>
          <w:bCs/>
          <w:szCs w:val="24"/>
          <w:lang w:bidi="en-US"/>
        </w:rPr>
        <w:t xml:space="preserve"> </w:t>
      </w:r>
      <w:r w:rsidRPr="00463C42">
        <w:rPr>
          <w:rFonts w:ascii="Calibri" w:eastAsia="Times New Roman" w:hAnsi="Calibri" w:cs="Calibri"/>
          <w:color w:val="000000"/>
          <w:szCs w:val="24"/>
        </w:rPr>
        <w:t>Sample Renovation Recordkeeping Checklist</w:t>
      </w:r>
    </w:p>
    <w:p w:rsidR="00B65D63" w:rsidRPr="00463C42" w:rsidP="00F61EAA" w14:paraId="517671B7" w14:textId="646A3441">
      <w:pPr>
        <w:pStyle w:val="ListParagraph"/>
        <w:ind w:left="0"/>
        <w:contextualSpacing w:val="0"/>
        <w:rPr>
          <w:rFonts w:ascii="Calibri" w:hAnsi="Calibri" w:cs="Calibri"/>
          <w:bCs/>
          <w:szCs w:val="24"/>
          <w:lang w:bidi="en-US"/>
        </w:rPr>
      </w:pPr>
      <w:r w:rsidRPr="00463C42">
        <w:rPr>
          <w:rFonts w:ascii="Calibri" w:hAnsi="Calibri" w:cs="Calibri"/>
          <w:b/>
          <w:szCs w:val="24"/>
          <w:lang w:bidi="en-US"/>
        </w:rPr>
        <w:t xml:space="preserve">Attachment </w:t>
      </w:r>
      <w:r w:rsidR="00593B55">
        <w:rPr>
          <w:rFonts w:ascii="Calibri" w:hAnsi="Calibri" w:cs="Calibri"/>
          <w:b/>
          <w:szCs w:val="24"/>
          <w:lang w:bidi="en-US"/>
        </w:rPr>
        <w:t>8</w:t>
      </w:r>
      <w:r w:rsidRPr="00463C42">
        <w:rPr>
          <w:rFonts w:ascii="Calibri" w:hAnsi="Calibri" w:cs="Calibri"/>
          <w:bCs/>
          <w:szCs w:val="24"/>
          <w:lang w:bidi="en-US"/>
        </w:rPr>
        <w:t xml:space="preserve"> </w:t>
      </w:r>
      <w:r w:rsidRPr="00463C42" w:rsidR="00463C42">
        <w:rPr>
          <w:rFonts w:ascii="Calibri" w:hAnsi="Calibri" w:cs="Calibri"/>
          <w:szCs w:val="24"/>
        </w:rPr>
        <w:t xml:space="preserve">EPA Form 9600-040 </w:t>
      </w:r>
      <w:r w:rsidRPr="00463C42">
        <w:rPr>
          <w:rFonts w:ascii="Calibri" w:hAnsi="Calibri" w:cs="Calibri"/>
          <w:szCs w:val="24"/>
        </w:rPr>
        <w:t xml:space="preserve">Seller's Disclosure of Information on Lead-Based Paint and/or Lead-Based Paint Hazards </w:t>
      </w:r>
    </w:p>
    <w:p w:rsidR="00B65D63" w:rsidRPr="00463C42" w:rsidP="00F61EAA" w14:paraId="78715EF5" w14:textId="0B6C13FD">
      <w:pPr>
        <w:pStyle w:val="ListParagraph"/>
        <w:ind w:left="0"/>
        <w:contextualSpacing w:val="0"/>
        <w:rPr>
          <w:rFonts w:ascii="Calibri" w:hAnsi="Calibri" w:cs="Calibri"/>
          <w:bCs/>
          <w:szCs w:val="24"/>
          <w:lang w:bidi="en-US"/>
        </w:rPr>
      </w:pPr>
      <w:r w:rsidRPr="00463C42">
        <w:rPr>
          <w:rFonts w:ascii="Calibri" w:hAnsi="Calibri" w:cs="Calibri"/>
          <w:b/>
          <w:szCs w:val="24"/>
          <w:lang w:bidi="en-US"/>
        </w:rPr>
        <w:t xml:space="preserve">Attachment </w:t>
      </w:r>
      <w:r w:rsidR="00593B55">
        <w:rPr>
          <w:rFonts w:ascii="Calibri" w:hAnsi="Calibri" w:cs="Calibri"/>
          <w:b/>
          <w:szCs w:val="24"/>
          <w:lang w:bidi="en-US"/>
        </w:rPr>
        <w:t>9</w:t>
      </w:r>
      <w:r w:rsidRPr="00463C42">
        <w:rPr>
          <w:rFonts w:ascii="Calibri" w:hAnsi="Calibri" w:cs="Calibri"/>
          <w:bCs/>
          <w:szCs w:val="24"/>
          <w:lang w:bidi="en-US"/>
        </w:rPr>
        <w:t xml:space="preserve"> </w:t>
      </w:r>
      <w:r w:rsidRPr="00463C42" w:rsidR="00463C42">
        <w:rPr>
          <w:rFonts w:ascii="Calibri" w:hAnsi="Calibri" w:cs="Calibri"/>
          <w:szCs w:val="24"/>
        </w:rPr>
        <w:t>EPA Form 9600-041</w:t>
      </w:r>
      <w:r w:rsidR="001D29CF">
        <w:rPr>
          <w:rFonts w:ascii="Calibri" w:hAnsi="Calibri" w:cs="Calibri"/>
          <w:szCs w:val="24"/>
        </w:rPr>
        <w:t xml:space="preserve"> </w:t>
      </w:r>
      <w:r w:rsidRPr="00463C42">
        <w:rPr>
          <w:rFonts w:ascii="Calibri" w:hAnsi="Calibri" w:cs="Calibri"/>
          <w:szCs w:val="24"/>
        </w:rPr>
        <w:t xml:space="preserve">Lessor's Disclosure of Information on Lead-Based Paint and/or Lead-Based Paint Hazards </w:t>
      </w:r>
    </w:p>
    <w:p w:rsidR="00D31F75" w:rsidRPr="00463C42" w:rsidP="00F61EAA" w14:paraId="6AFBAAC4" w14:textId="315E2798">
      <w:pPr>
        <w:pStyle w:val="ListParagraph"/>
        <w:ind w:left="0"/>
        <w:rPr>
          <w:rFonts w:ascii="Calibri" w:hAnsi="Calibri" w:cs="Calibri"/>
          <w:szCs w:val="24"/>
        </w:rPr>
      </w:pPr>
      <w:r w:rsidRPr="00463C42">
        <w:rPr>
          <w:rFonts w:ascii="Calibri" w:hAnsi="Calibri" w:cs="Calibri"/>
          <w:b/>
          <w:bCs/>
          <w:szCs w:val="24"/>
        </w:rPr>
        <w:t xml:space="preserve">Attachment </w:t>
      </w:r>
      <w:r w:rsidRPr="00463C42" w:rsidR="00B65D63">
        <w:rPr>
          <w:rFonts w:ascii="Calibri" w:hAnsi="Calibri" w:cs="Calibri"/>
          <w:b/>
          <w:bCs/>
          <w:szCs w:val="24"/>
        </w:rPr>
        <w:t>1</w:t>
      </w:r>
      <w:r w:rsidR="00593B55">
        <w:rPr>
          <w:rFonts w:ascii="Calibri" w:hAnsi="Calibri" w:cs="Calibri"/>
          <w:b/>
          <w:bCs/>
          <w:szCs w:val="24"/>
        </w:rPr>
        <w:t>0</w:t>
      </w:r>
      <w:r w:rsidRPr="00463C42">
        <w:rPr>
          <w:rFonts w:ascii="Calibri" w:hAnsi="Calibri" w:cs="Calibri"/>
          <w:b/>
          <w:bCs/>
          <w:szCs w:val="24"/>
        </w:rPr>
        <w:t>:</w:t>
      </w:r>
      <w:r w:rsidRPr="00463C42" w:rsidR="00477D52">
        <w:rPr>
          <w:rFonts w:ascii="Calibri" w:hAnsi="Calibri" w:cs="Calibri"/>
          <w:szCs w:val="24"/>
        </w:rPr>
        <w:t xml:space="preserve"> </w:t>
      </w:r>
      <w:hyperlink r:id="rId20" w:history="1">
        <w:r w:rsidRPr="00E52277" w:rsidR="00477D52">
          <w:rPr>
            <w:rStyle w:val="Hyperlink"/>
            <w:rFonts w:ascii="Calibri" w:hAnsi="Calibri" w:cs="Calibri"/>
            <w:szCs w:val="24"/>
            <w:u w:val="none"/>
          </w:rPr>
          <w:t>Proposed Rule</w:t>
        </w:r>
      </w:hyperlink>
      <w:r w:rsidRPr="00463C42" w:rsidR="00477D52">
        <w:rPr>
          <w:rFonts w:ascii="Calibri" w:hAnsi="Calibri" w:cs="Calibri"/>
          <w:szCs w:val="24"/>
        </w:rPr>
        <w:t xml:space="preserve">  </w:t>
      </w:r>
    </w:p>
    <w:bookmarkEnd w:id="5"/>
    <w:p w:rsidR="00610B21" w:rsidRPr="00463C42" w:rsidP="00F61EAA" w14:paraId="63F5CEA1" w14:textId="77777777">
      <w:pPr>
        <w:pStyle w:val="ListParagraph"/>
        <w:ind w:left="0"/>
        <w:rPr>
          <w:rFonts w:ascii="Calibri" w:hAnsi="Calibri" w:cs="Calibri"/>
          <w:szCs w:val="24"/>
        </w:rPr>
      </w:pPr>
    </w:p>
    <w:p w:rsidR="00610B21" w:rsidRPr="00463C42" w:rsidP="00C55FFF" w14:paraId="06D2A38B" w14:textId="3B45698B">
      <w:pPr>
        <w:pStyle w:val="Heading1"/>
        <w:rPr>
          <w:rFonts w:ascii="Calibri" w:hAnsi="Calibri" w:cs="Calibri"/>
          <w:szCs w:val="24"/>
        </w:rPr>
      </w:pPr>
      <w:r w:rsidRPr="00463C42">
        <w:rPr>
          <w:rFonts w:ascii="Calibri" w:hAnsi="Calibri" w:cs="Calibri"/>
          <w:szCs w:val="24"/>
        </w:rPr>
        <w:t xml:space="preserve">REFERENCES  </w:t>
      </w:r>
    </w:p>
    <w:p w:rsidR="00610B21" w:rsidRPr="00463C42" w:rsidP="00F61EAA" w14:paraId="0504EF66" w14:textId="1FB28B85">
      <w:pPr>
        <w:pStyle w:val="ListParagraph"/>
        <w:ind w:left="0"/>
        <w:rPr>
          <w:rFonts w:ascii="Calibri" w:hAnsi="Calibri" w:cs="Calibri"/>
          <w:szCs w:val="24"/>
        </w:rPr>
      </w:pPr>
      <w:hyperlink r:id="rId21" w:history="1">
        <w:r w:rsidRPr="00463C42">
          <w:rPr>
            <w:rStyle w:val="Hyperlink"/>
            <w:rFonts w:ascii="Calibri" w:hAnsi="Calibri" w:cs="Calibri"/>
            <w:szCs w:val="24"/>
          </w:rPr>
          <w:t>24 CFR 35, Subpart A</w:t>
        </w:r>
      </w:hyperlink>
      <w:r w:rsidRPr="00463C42">
        <w:rPr>
          <w:rFonts w:ascii="Calibri" w:hAnsi="Calibri" w:cs="Calibri"/>
          <w:szCs w:val="24"/>
        </w:rPr>
        <w:t xml:space="preserve">  </w:t>
      </w:r>
    </w:p>
    <w:p w:rsidR="00610B21" w:rsidRPr="00463C42" w:rsidP="00F61EAA" w14:paraId="03428B83" w14:textId="77777777">
      <w:pPr>
        <w:pStyle w:val="ListParagraph"/>
        <w:ind w:left="0"/>
        <w:rPr>
          <w:rFonts w:ascii="Calibri" w:hAnsi="Calibri" w:cs="Calibri"/>
          <w:szCs w:val="24"/>
          <w:lang w:bidi="en-US"/>
        </w:rPr>
      </w:pPr>
    </w:p>
    <w:p w:rsidR="00610B21" w:rsidRPr="00463C42" w:rsidP="00F61EAA" w14:paraId="338CE422" w14:textId="5F01FC41">
      <w:pPr>
        <w:pStyle w:val="ListParagraph"/>
        <w:ind w:left="0"/>
        <w:rPr>
          <w:rStyle w:val="Hyperlink"/>
          <w:rFonts w:ascii="Calibri" w:hAnsi="Calibri" w:cs="Calibri"/>
          <w:szCs w:val="24"/>
        </w:rPr>
      </w:pPr>
      <w:hyperlink r:id="rId22" w:history="1">
        <w:r w:rsidRPr="00463C42">
          <w:rPr>
            <w:rStyle w:val="Hyperlink"/>
            <w:rFonts w:ascii="Calibri" w:hAnsi="Calibri" w:cs="Calibri"/>
            <w:szCs w:val="24"/>
          </w:rPr>
          <w:t>40 CFR 745, Subpart F</w:t>
        </w:r>
      </w:hyperlink>
    </w:p>
    <w:p w:rsidR="00610B21" w:rsidRPr="00463C42" w:rsidP="00F61EAA" w14:paraId="12B66A9A" w14:textId="77777777">
      <w:pPr>
        <w:pStyle w:val="ListParagraph"/>
        <w:ind w:left="0"/>
        <w:rPr>
          <w:rStyle w:val="Hyperlink"/>
          <w:rFonts w:ascii="Calibri" w:hAnsi="Calibri" w:cs="Calibri"/>
          <w:szCs w:val="24"/>
        </w:rPr>
      </w:pPr>
    </w:p>
    <w:p w:rsidR="00610B21" w:rsidRPr="00463C42" w:rsidP="00610B21" w14:paraId="0279A470" w14:textId="77777777">
      <w:pPr>
        <w:pStyle w:val="ListParagraph"/>
        <w:ind w:left="0"/>
        <w:contextualSpacing w:val="0"/>
        <w:rPr>
          <w:rFonts w:ascii="Calibri" w:hAnsi="Calibri" w:cs="Calibri"/>
          <w:szCs w:val="24"/>
        </w:rPr>
      </w:pPr>
      <w:hyperlink r:id="rId23" w:history="1">
        <w:r w:rsidRPr="00463C42">
          <w:rPr>
            <w:rStyle w:val="Hyperlink"/>
            <w:rFonts w:ascii="Calibri" w:hAnsi="Calibri" w:cs="Calibri"/>
            <w:szCs w:val="24"/>
          </w:rPr>
          <w:t>40 CFR 745, Subparts E, L and Q</w:t>
        </w:r>
      </w:hyperlink>
      <w:r w:rsidRPr="00463C42">
        <w:rPr>
          <w:rFonts w:ascii="Calibri" w:hAnsi="Calibri" w:cs="Calibri"/>
          <w:szCs w:val="24"/>
        </w:rPr>
        <w:t xml:space="preserve">   </w:t>
      </w:r>
    </w:p>
    <w:p w:rsidR="00610B21" w:rsidRPr="00463C42" w:rsidP="00F61EAA" w14:paraId="4F478EAE" w14:textId="76FBB812">
      <w:pPr>
        <w:pStyle w:val="ListParagraph"/>
        <w:ind w:left="0"/>
        <w:rPr>
          <w:rStyle w:val="Hyperlink"/>
          <w:rFonts w:ascii="Calibri" w:hAnsi="Calibri" w:cs="Calibri"/>
          <w:szCs w:val="24"/>
        </w:rPr>
      </w:pPr>
      <w:hyperlink r:id="rId24" w:history="1">
        <w:r w:rsidRPr="00463C42">
          <w:rPr>
            <w:rStyle w:val="Hyperlink"/>
            <w:rFonts w:ascii="Calibri" w:hAnsi="Calibri" w:cs="Calibri"/>
            <w:szCs w:val="24"/>
          </w:rPr>
          <w:t>Toxic Substances Control Act (TSCA), 15 U. S. C. 2601 et seq</w:t>
        </w:r>
      </w:hyperlink>
    </w:p>
    <w:p w:rsidR="00610B21" w:rsidRPr="00463C42" w:rsidP="00F61EAA" w14:paraId="1C519248" w14:textId="77777777">
      <w:pPr>
        <w:pStyle w:val="ListParagraph"/>
        <w:ind w:left="0"/>
        <w:rPr>
          <w:rStyle w:val="Hyperlink"/>
          <w:rFonts w:ascii="Calibri" w:hAnsi="Calibri" w:cs="Calibri"/>
          <w:szCs w:val="24"/>
        </w:rPr>
      </w:pPr>
    </w:p>
    <w:p w:rsidR="00610B21" w:rsidRPr="00463C42" w:rsidP="00F61EAA" w14:paraId="29449B76" w14:textId="076C5746">
      <w:pPr>
        <w:pStyle w:val="ListParagraph"/>
        <w:ind w:left="0"/>
        <w:rPr>
          <w:rFonts w:ascii="Calibri" w:hAnsi="Calibri" w:cs="Calibri"/>
          <w:szCs w:val="24"/>
          <w:lang w:bidi="en-US"/>
        </w:rPr>
      </w:pPr>
      <w:hyperlink r:id="rId25" w:history="1">
        <w:r w:rsidRPr="00463C42">
          <w:rPr>
            <w:rStyle w:val="Hyperlink"/>
            <w:rFonts w:ascii="Calibri" w:hAnsi="Calibri" w:cs="Calibri"/>
            <w:szCs w:val="24"/>
            <w:lang w:bidi="en-US"/>
          </w:rPr>
          <w:t xml:space="preserve">Toxic Substances Control Act (TSCA) Title IV, 15 U.S.C. 2681 et seq. </w:t>
        </w:r>
      </w:hyperlink>
      <w:r w:rsidRPr="00463C42">
        <w:rPr>
          <w:rFonts w:ascii="Calibri" w:hAnsi="Calibri" w:cs="Calibri"/>
          <w:szCs w:val="24"/>
          <w:lang w:bidi="en-US"/>
        </w:rPr>
        <w:t xml:space="preserve">  </w:t>
      </w:r>
    </w:p>
    <w:sectPr w:rsidSect="006C519E">
      <w:headerReference w:type="default" r:id="rId26"/>
      <w:footerReference w:type="default" r:id="rId27"/>
      <w:headerReference w:type="first" r:id="rId28"/>
      <w:footerReference w:type="first" r:id="rId29"/>
      <w:pgSz w:w="12240" w:h="15840" w:code="1"/>
      <w:pgMar w:top="1440" w:right="806" w:bottom="1260" w:left="994" w:header="576" w:footer="647"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49382630"/>
      <w:docPartObj>
        <w:docPartGallery w:val="Page Numbers (Bottom of Page)"/>
        <w:docPartUnique/>
      </w:docPartObj>
    </w:sdtPr>
    <w:sdtContent>
      <w:sdt>
        <w:sdtPr>
          <w:id w:val="-1705238520"/>
          <w:docPartObj>
            <w:docPartGallery w:val="Page Numbers (Top of Page)"/>
            <w:docPartUnique/>
          </w:docPartObj>
        </w:sdtPr>
        <w:sdtContent>
          <w:p w:rsidR="002E64B1" w:rsidRPr="00041E4F" w:rsidP="00041E4F" w14:paraId="7F6369D3" w14:textId="62726952">
            <w:pPr>
              <w:pStyle w:val="Footer"/>
            </w:pPr>
            <w:r w:rsidRPr="00041E4F">
              <w:t xml:space="preserve">Page </w:t>
            </w:r>
            <w:r w:rsidRPr="00041E4F">
              <w:fldChar w:fldCharType="begin"/>
            </w:r>
            <w:r w:rsidRPr="00041E4F">
              <w:instrText xml:space="preserve"> PAGE </w:instrText>
            </w:r>
            <w:r w:rsidRPr="00041E4F">
              <w:fldChar w:fldCharType="separate"/>
            </w:r>
            <w:r w:rsidRPr="00041E4F">
              <w:t>2</w:t>
            </w:r>
            <w:r w:rsidRPr="00041E4F">
              <w:fldChar w:fldCharType="end"/>
            </w:r>
            <w:r w:rsidRPr="00041E4F">
              <w:t xml:space="preserve"> of </w:t>
            </w:r>
            <w:r>
              <w:fldChar w:fldCharType="begin"/>
            </w:r>
            <w:r>
              <w:instrText>NUMPAGES</w:instrText>
            </w:r>
            <w:r>
              <w:fldChar w:fldCharType="separate"/>
            </w:r>
            <w:r w:rsidRPr="00041E4F">
              <w:t>2</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07885492"/>
      <w:docPartObj>
        <w:docPartGallery w:val="Page Numbers (Bottom of Page)"/>
        <w:docPartUnique/>
      </w:docPartObj>
    </w:sdtPr>
    <w:sdtContent>
      <w:sdt>
        <w:sdtPr>
          <w:id w:val="1250243358"/>
          <w:docPartObj>
            <w:docPartGallery w:val="Page Numbers (Top of Page)"/>
            <w:docPartUnique/>
          </w:docPartObj>
        </w:sdtPr>
        <w:sdtContent>
          <w:p w:rsidR="00CA4093" w14:paraId="2F866AD1" w14:textId="65CBA20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CA4093" w14:paraId="775D383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5A37" w:rsidRPr="006C519E" w:rsidP="00835A37" w14:paraId="7CEBE834" w14:textId="32835E88">
    <w:pPr>
      <w:pStyle w:val="Header"/>
      <w:jc w:val="center"/>
      <w:rPr>
        <w:i/>
        <w:color w:val="FF0000"/>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519E" w:rsidRPr="006C519E" w:rsidP="006C519E" w14:paraId="7037EFDD" w14:textId="5D3410B6">
    <w:pPr>
      <w:pStyle w:val="Heade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A905C00"/>
    <w:lvl w:ilvl="0">
      <w:start w:val="1"/>
      <w:numFmt w:val="decimal"/>
      <w:lvlText w:val="%1."/>
      <w:lvlJc w:val="left"/>
      <w:pPr>
        <w:tabs>
          <w:tab w:val="num" w:pos="1800"/>
        </w:tabs>
        <w:ind w:left="1800" w:hanging="360"/>
      </w:pPr>
    </w:lvl>
  </w:abstractNum>
  <w:abstractNum w:abstractNumId="1">
    <w:nsid w:val="FFFFFF7D"/>
    <w:multiLevelType w:val="singleLevel"/>
    <w:tmpl w:val="B52E3F82"/>
    <w:lvl w:ilvl="0">
      <w:start w:val="1"/>
      <w:numFmt w:val="decimal"/>
      <w:lvlText w:val="%1."/>
      <w:lvlJc w:val="left"/>
      <w:pPr>
        <w:tabs>
          <w:tab w:val="num" w:pos="1440"/>
        </w:tabs>
        <w:ind w:left="1440" w:hanging="360"/>
      </w:pPr>
    </w:lvl>
  </w:abstractNum>
  <w:abstractNum w:abstractNumId="2">
    <w:nsid w:val="FFFFFF7E"/>
    <w:multiLevelType w:val="singleLevel"/>
    <w:tmpl w:val="EBACA476"/>
    <w:lvl w:ilvl="0">
      <w:start w:val="1"/>
      <w:numFmt w:val="decimal"/>
      <w:lvlText w:val="%1."/>
      <w:lvlJc w:val="left"/>
      <w:pPr>
        <w:tabs>
          <w:tab w:val="num" w:pos="1080"/>
        </w:tabs>
        <w:ind w:left="1080" w:hanging="360"/>
      </w:pPr>
    </w:lvl>
  </w:abstractNum>
  <w:abstractNum w:abstractNumId="3">
    <w:nsid w:val="FFFFFF7F"/>
    <w:multiLevelType w:val="singleLevel"/>
    <w:tmpl w:val="1E145E24"/>
    <w:lvl w:ilvl="0">
      <w:start w:val="1"/>
      <w:numFmt w:val="decimal"/>
      <w:lvlText w:val="%1."/>
      <w:lvlJc w:val="left"/>
      <w:pPr>
        <w:tabs>
          <w:tab w:val="num" w:pos="720"/>
        </w:tabs>
        <w:ind w:left="720" w:hanging="360"/>
      </w:pPr>
    </w:lvl>
  </w:abstractNum>
  <w:abstractNum w:abstractNumId="4">
    <w:nsid w:val="FFFFFF80"/>
    <w:multiLevelType w:val="singleLevel"/>
    <w:tmpl w:val="80EC7F3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31CBE8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D684C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196A9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6823AC6"/>
    <w:lvl w:ilvl="0">
      <w:start w:val="1"/>
      <w:numFmt w:val="decimal"/>
      <w:lvlText w:val="%1."/>
      <w:lvlJc w:val="left"/>
      <w:pPr>
        <w:tabs>
          <w:tab w:val="num" w:pos="360"/>
        </w:tabs>
        <w:ind w:left="360" w:hanging="360"/>
      </w:pPr>
    </w:lvl>
  </w:abstractNum>
  <w:abstractNum w:abstractNumId="9">
    <w:nsid w:val="FFFFFF89"/>
    <w:multiLevelType w:val="singleLevel"/>
    <w:tmpl w:val="56F6B47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4C1A13B4"/>
    <w:lvl w:ilvl="0">
      <w:start w:val="1"/>
      <w:numFmt w:val="decimal"/>
      <w:lvlText w:val="%1."/>
      <w:lvlJc w:val="left"/>
      <w:pPr>
        <w:tabs>
          <w:tab w:val="num" w:pos="1440"/>
        </w:tabs>
        <w:ind w:left="1440" w:hanging="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0"/>
      <w:numFmt w:val="decimal"/>
      <w:lvlJc w:val="left"/>
    </w:lvl>
  </w:abstractNum>
  <w:abstractNum w:abstractNumId="11">
    <w:nsid w:val="0000000A"/>
    <w:multiLevelType w:val="multilevel"/>
    <w:tmpl w:val="00000000"/>
    <w:name w:val="AutoList14"/>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2">
    <w:nsid w:val="01BB0C35"/>
    <w:multiLevelType w:val="hybridMultilevel"/>
    <w:tmpl w:val="F8E28AC8"/>
    <w:lvl w:ilvl="0">
      <w:start w:val="3"/>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5611428"/>
    <w:multiLevelType w:val="multilevel"/>
    <w:tmpl w:val="034824B2"/>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5A1231B"/>
    <w:multiLevelType w:val="hybridMultilevel"/>
    <w:tmpl w:val="F3D60D7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08CD4E5E"/>
    <w:multiLevelType w:val="hybridMultilevel"/>
    <w:tmpl w:val="69287F9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1FC1CB7"/>
    <w:multiLevelType w:val="hybridMultilevel"/>
    <w:tmpl w:val="8FB453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595279B"/>
    <w:multiLevelType w:val="hybridMultilevel"/>
    <w:tmpl w:val="BA8AEB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7763E67"/>
    <w:multiLevelType w:val="hybridMultilevel"/>
    <w:tmpl w:val="54F6F188"/>
    <w:lvl w:ilvl="0">
      <w:start w:val="1"/>
      <w:numFmt w:val="bullet"/>
      <w:lvlText w:val=""/>
      <w:lvlJc w:val="left"/>
      <w:pPr>
        <w:tabs>
          <w:tab w:val="num" w:pos="432"/>
        </w:tabs>
        <w:ind w:left="72" w:firstLine="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7AB41BF"/>
    <w:multiLevelType w:val="hybridMultilevel"/>
    <w:tmpl w:val="0D6EAE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1CD00714"/>
    <w:multiLevelType w:val="hybridMultilevel"/>
    <w:tmpl w:val="41E8CA4C"/>
    <w:lvl w:ilvl="0">
      <w:start w:val="1"/>
      <w:numFmt w:val="bullet"/>
      <w:lvlText w:val=""/>
      <w:lvlJc w:val="left"/>
      <w:pPr>
        <w:tabs>
          <w:tab w:val="num" w:pos="1181"/>
        </w:tabs>
        <w:ind w:left="1181" w:hanging="389"/>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nsid w:val="1CEC522B"/>
    <w:multiLevelType w:val="multilevel"/>
    <w:tmpl w:val="6DB41724"/>
    <w:lvl w:ilvl="0">
      <w:start w:val="1"/>
      <w:numFmt w:val="decimal"/>
      <w:lvlText w:val="%1"/>
      <w:lvlJc w:val="left"/>
      <w:pPr>
        <w:ind w:left="1440" w:hanging="21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tabs>
          <w:tab w:val="num" w:pos="3240"/>
        </w:tabs>
        <w:ind w:left="3240" w:hanging="360"/>
      </w:pPr>
    </w:lvl>
  </w:abstractNum>
  <w:abstractNum w:abstractNumId="22">
    <w:nsid w:val="251D7E40"/>
    <w:multiLevelType w:val="hybridMultilevel"/>
    <w:tmpl w:val="51FC84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6E00E00"/>
    <w:multiLevelType w:val="multilevel"/>
    <w:tmpl w:val="F370AFD8"/>
    <w:lvl w:ilvl="0">
      <w:start w:val="2"/>
      <w:numFmt w:val="decimal"/>
      <w:lvlText w:val="%1. "/>
      <w:lvlJc w:val="left"/>
      <w:pPr>
        <w:tabs>
          <w:tab w:val="num" w:pos="360"/>
        </w:tabs>
        <w:ind w:left="360" w:hanging="360"/>
      </w:pPr>
      <w:rPr>
        <w:rFonts w:hint="default"/>
        <w:b/>
        <w:i w:val="0"/>
      </w:rPr>
    </w:lvl>
    <w:lvl w:ilvl="1">
      <w:start w:val="1"/>
      <w:numFmt w:val="lowerLetter"/>
      <w:lvlText w:val="%1(%2). "/>
      <w:lvlJc w:val="left"/>
      <w:pPr>
        <w:tabs>
          <w:tab w:val="num" w:pos="720"/>
        </w:tabs>
        <w:ind w:left="720" w:hanging="360"/>
      </w:pPr>
      <w:rPr>
        <w:rFonts w:hint="default"/>
        <w:b/>
        <w:i w:val="0"/>
      </w:rPr>
    </w:lvl>
    <w:lvl w:ilvl="2">
      <w:start w:val="1"/>
      <w:numFmt w:val="lowerRoman"/>
      <w:lvlText w:val="%1(%2)(%3). "/>
      <w:lvlJc w:val="left"/>
      <w:pPr>
        <w:tabs>
          <w:tab w:val="num" w:pos="1080"/>
        </w:tabs>
        <w:ind w:left="1080" w:hanging="360"/>
      </w:pPr>
      <w:rPr>
        <w:rFonts w:hint="default"/>
        <w:b/>
        <w:i w:val="0"/>
      </w:rPr>
    </w:lvl>
    <w:lvl w:ilvl="3">
      <w:start w:val="1"/>
      <w:numFmt w:val="decimal"/>
      <w:lvlText w:val="%1(%2)(%3)(%4). "/>
      <w:lvlJc w:val="left"/>
      <w:pPr>
        <w:tabs>
          <w:tab w:val="num" w:pos="1440"/>
        </w:tabs>
        <w:ind w:left="1440" w:hanging="360"/>
      </w:pPr>
      <w:rPr>
        <w:rFonts w:hint="default"/>
        <w:b/>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272C7609"/>
    <w:multiLevelType w:val="multilevel"/>
    <w:tmpl w:val="F370AFD8"/>
    <w:lvl w:ilvl="0">
      <w:start w:val="2"/>
      <w:numFmt w:val="decimal"/>
      <w:lvlText w:val="%1. "/>
      <w:lvlJc w:val="left"/>
      <w:pPr>
        <w:tabs>
          <w:tab w:val="num" w:pos="360"/>
        </w:tabs>
        <w:ind w:left="360" w:hanging="360"/>
      </w:pPr>
      <w:rPr>
        <w:rFonts w:hint="default"/>
        <w:b/>
        <w:i w:val="0"/>
      </w:rPr>
    </w:lvl>
    <w:lvl w:ilvl="1">
      <w:start w:val="1"/>
      <w:numFmt w:val="lowerLetter"/>
      <w:lvlText w:val="%1(%2). "/>
      <w:lvlJc w:val="left"/>
      <w:pPr>
        <w:tabs>
          <w:tab w:val="num" w:pos="720"/>
        </w:tabs>
        <w:ind w:left="720" w:hanging="360"/>
      </w:pPr>
      <w:rPr>
        <w:rFonts w:hint="default"/>
        <w:b/>
        <w:i w:val="0"/>
      </w:rPr>
    </w:lvl>
    <w:lvl w:ilvl="2">
      <w:start w:val="1"/>
      <w:numFmt w:val="lowerRoman"/>
      <w:lvlText w:val="%1(%2)(%3). "/>
      <w:lvlJc w:val="left"/>
      <w:pPr>
        <w:tabs>
          <w:tab w:val="num" w:pos="1080"/>
        </w:tabs>
        <w:ind w:left="1080" w:hanging="360"/>
      </w:pPr>
      <w:rPr>
        <w:rFonts w:hint="default"/>
        <w:b/>
        <w:i w:val="0"/>
      </w:rPr>
    </w:lvl>
    <w:lvl w:ilvl="3">
      <w:start w:val="1"/>
      <w:numFmt w:val="decimal"/>
      <w:lvlText w:val="%1(%2)(%3)(%4). "/>
      <w:lvlJc w:val="left"/>
      <w:pPr>
        <w:tabs>
          <w:tab w:val="num" w:pos="1440"/>
        </w:tabs>
        <w:ind w:left="1440" w:hanging="360"/>
      </w:pPr>
      <w:rPr>
        <w:rFonts w:hint="default"/>
        <w:b/>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29EE4F8B"/>
    <w:multiLevelType w:val="hybridMultilevel"/>
    <w:tmpl w:val="B8C4E6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E3E4E9B"/>
    <w:multiLevelType w:val="hybridMultilevel"/>
    <w:tmpl w:val="CA026D66"/>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7">
    <w:nsid w:val="30DF0E36"/>
    <w:multiLevelType w:val="hybridMultilevel"/>
    <w:tmpl w:val="DDA48468"/>
    <w:lvl w:ilvl="0">
      <w:start w:val="16"/>
      <w:numFmt w:val="decimal"/>
      <w:lvlText w:val="%1."/>
      <w:lvlJc w:val="left"/>
      <w:pPr>
        <w:ind w:left="720" w:hanging="360"/>
      </w:pPr>
      <w:rPr>
        <w:rFonts w:eastAsia="Times New Roman" w:cs="Arial" w:hint="default"/>
        <w:b w:val="0"/>
        <w:i w:val="0"/>
        <w:color w:val="00000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1315396"/>
    <w:multiLevelType w:val="hybridMultilevel"/>
    <w:tmpl w:val="7F3A38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4CD47A6"/>
    <w:multiLevelType w:val="hybridMultilevel"/>
    <w:tmpl w:val="12C6B7EE"/>
    <w:lvl w:ilvl="0">
      <w:start w:val="1"/>
      <w:numFmt w:val="bullet"/>
      <w:lvlText w:val=""/>
      <w:lvlJc w:val="left"/>
      <w:pPr>
        <w:tabs>
          <w:tab w:val="num" w:pos="1512"/>
        </w:tabs>
        <w:ind w:left="1224" w:hanging="72"/>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30">
    <w:nsid w:val="3A033D3F"/>
    <w:multiLevelType w:val="hybridMultilevel"/>
    <w:tmpl w:val="41E8CA4C"/>
    <w:lvl w:ilvl="0">
      <w:start w:val="1"/>
      <w:numFmt w:val="bullet"/>
      <w:lvlText w:val=""/>
      <w:lvlJc w:val="left"/>
      <w:pPr>
        <w:tabs>
          <w:tab w:val="num" w:pos="418"/>
        </w:tabs>
        <w:ind w:left="72" w:hanging="14"/>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1">
    <w:nsid w:val="3B9A4936"/>
    <w:multiLevelType w:val="hybridMultilevel"/>
    <w:tmpl w:val="16F055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CAF3C84"/>
    <w:multiLevelType w:val="hybridMultilevel"/>
    <w:tmpl w:val="194E275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42E041D7"/>
    <w:multiLevelType w:val="multilevel"/>
    <w:tmpl w:val="6DB41724"/>
    <w:lvl w:ilvl="0">
      <w:start w:val="1"/>
      <w:numFmt w:val="bullet"/>
      <w:lvlText w:val=""/>
      <w:lvlJc w:val="left"/>
      <w:pPr>
        <w:tabs>
          <w:tab w:val="num" w:pos="1152"/>
        </w:tabs>
        <w:ind w:left="1152" w:hanging="360"/>
      </w:pPr>
      <w:rPr>
        <w:rFonts w:ascii="Symbol" w:hAnsi="Symbol" w:hint="default"/>
        <w:sz w:val="2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tabs>
          <w:tab w:val="num" w:pos="3240"/>
        </w:tabs>
        <w:ind w:left="3240" w:hanging="360"/>
      </w:pPr>
    </w:lvl>
  </w:abstractNum>
  <w:abstractNum w:abstractNumId="34">
    <w:nsid w:val="43D217E4"/>
    <w:multiLevelType w:val="hybridMultilevel"/>
    <w:tmpl w:val="97B4518A"/>
    <w:lvl w:ilvl="0">
      <w:start w:val="1"/>
      <w:numFmt w:val="bullet"/>
      <w:lvlText w:val=""/>
      <w:lvlJc w:val="left"/>
      <w:pPr>
        <w:tabs>
          <w:tab w:val="num" w:pos="432"/>
        </w:tabs>
        <w:ind w:left="72" w:firstLine="0"/>
      </w:pPr>
      <w:rPr>
        <w:rFonts w:ascii="Symbol" w:hAnsi="Symbol" w:hint="default"/>
        <w:sz w:val="20"/>
      </w:rPr>
    </w:lvl>
    <w:lvl w:ilvl="1">
      <w:start w:val="1"/>
      <w:numFmt w:val="bullet"/>
      <w:lvlText w:val=""/>
      <w:lvlJc w:val="left"/>
      <w:pPr>
        <w:tabs>
          <w:tab w:val="num" w:pos="1469"/>
        </w:tabs>
        <w:ind w:left="1469" w:hanging="389"/>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45505BB7"/>
    <w:multiLevelType w:val="hybridMultilevel"/>
    <w:tmpl w:val="6C6040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63059B8"/>
    <w:multiLevelType w:val="multilevel"/>
    <w:tmpl w:val="CD000710"/>
    <w:lvl w:ilvl="0">
      <w:start w:val="1"/>
      <w:numFmt w:val="decimal"/>
      <w:lvlText w:val="%1. "/>
      <w:lvlJc w:val="left"/>
      <w:pPr>
        <w:ind w:left="360" w:hanging="360"/>
      </w:pPr>
      <w:rPr>
        <w:rFonts w:hint="default"/>
        <w:b/>
      </w:rPr>
    </w:lvl>
    <w:lvl w:ilvl="1">
      <w:start w:val="1"/>
      <w:numFmt w:val="lowerLetter"/>
      <w:lvlText w:val="%1(%2). "/>
      <w:lvlJc w:val="left"/>
      <w:pPr>
        <w:ind w:left="720" w:hanging="360"/>
      </w:pPr>
      <w:rPr>
        <w:rFonts w:hint="default"/>
        <w:b/>
      </w:rPr>
    </w:lvl>
    <w:lvl w:ilvl="2">
      <w:start w:val="1"/>
      <w:numFmt w:val="lowerRoman"/>
      <w:lvlText w:val="%1(%2)(%3). "/>
      <w:lvlJc w:val="left"/>
      <w:pPr>
        <w:ind w:left="1080" w:hanging="360"/>
      </w:pPr>
      <w:rPr>
        <w:rFonts w:hint="default"/>
      </w:rPr>
    </w:lvl>
    <w:lvl w:ilvl="3">
      <w:start w:val="1"/>
      <w:numFmt w:val="decimal"/>
      <w:lvlText w:val="%1(%2)(%3)(%4). "/>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4A5E2EC8"/>
    <w:multiLevelType w:val="hybridMultilevel"/>
    <w:tmpl w:val="B47EDA22"/>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4DFE3FF5"/>
    <w:multiLevelType w:val="hybridMultilevel"/>
    <w:tmpl w:val="41E8CA4C"/>
    <w:lvl w:ilvl="0">
      <w:start w:val="1"/>
      <w:numFmt w:val="bullet"/>
      <w:lvlText w:val=""/>
      <w:lvlJc w:val="left"/>
      <w:pPr>
        <w:tabs>
          <w:tab w:val="num" w:pos="1152"/>
        </w:tabs>
        <w:ind w:left="1152"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9">
    <w:nsid w:val="4F60520F"/>
    <w:multiLevelType w:val="hybridMultilevel"/>
    <w:tmpl w:val="113EF8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A7A55BD"/>
    <w:multiLevelType w:val="hybridMultilevel"/>
    <w:tmpl w:val="065C749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B226AF9"/>
    <w:multiLevelType w:val="hybridMultilevel"/>
    <w:tmpl w:val="493841B0"/>
    <w:lvl w:ilvl="0">
      <w:start w:val="1"/>
      <w:numFmt w:val="bullet"/>
      <w:lvlText w:val=""/>
      <w:lvlJc w:val="left"/>
      <w:pPr>
        <w:tabs>
          <w:tab w:val="num" w:pos="1152"/>
        </w:tabs>
        <w:ind w:left="115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5B3839E0"/>
    <w:multiLevelType w:val="hybridMultilevel"/>
    <w:tmpl w:val="2786BC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F616262"/>
    <w:multiLevelType w:val="hybridMultilevel"/>
    <w:tmpl w:val="047077F0"/>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C827D4A"/>
    <w:multiLevelType w:val="hybridMultilevel"/>
    <w:tmpl w:val="1988E978"/>
    <w:lvl w:ilvl="0">
      <w:start w:val="1"/>
      <w:numFmt w:val="bullet"/>
      <w:lvlText w:val=""/>
      <w:lvlJc w:val="left"/>
      <w:pPr>
        <w:tabs>
          <w:tab w:val="num" w:pos="1080"/>
        </w:tabs>
        <w:ind w:left="792" w:hanging="72"/>
      </w:pPr>
      <w:rPr>
        <w:rFonts w:ascii="Symbol" w:hAnsi="Symbol" w:hint="default"/>
        <w:sz w:val="20"/>
      </w:rPr>
    </w:lvl>
    <w:lvl w:ilvl="1">
      <w:start w:val="1"/>
      <w:numFmt w:val="bullet"/>
      <w:lvlText w:val=""/>
      <w:lvlJc w:val="left"/>
      <w:pPr>
        <w:tabs>
          <w:tab w:val="num" w:pos="2088"/>
        </w:tabs>
        <w:ind w:left="1728" w:firstLine="0"/>
      </w:pPr>
      <w:rPr>
        <w:rFonts w:ascii="Symbol" w:hAnsi="Symbol" w:hint="default"/>
        <w:sz w:val="20"/>
      </w:rPr>
    </w:lvl>
    <w:lvl w:ilvl="2">
      <w:start w:val="0"/>
      <w:numFmt w:val="bullet"/>
      <w:lvlText w:val="–"/>
      <w:lvlJc w:val="left"/>
      <w:pPr>
        <w:tabs>
          <w:tab w:val="num" w:pos="2808"/>
        </w:tabs>
        <w:ind w:left="2808" w:hanging="360"/>
      </w:pPr>
      <w:rPr>
        <w:rFonts w:ascii="Times New Roman" w:eastAsia="Times New Roman" w:hAnsi="Times New Roman" w:cs="Times New Roman" w:hint="default"/>
      </w:rPr>
    </w:lvl>
    <w:lvl w:ilvl="3" w:tentative="1">
      <w:start w:val="1"/>
      <w:numFmt w:val="bullet"/>
      <w:lvlText w:val=""/>
      <w:lvlJc w:val="left"/>
      <w:pPr>
        <w:tabs>
          <w:tab w:val="num" w:pos="3528"/>
        </w:tabs>
        <w:ind w:left="3528" w:hanging="360"/>
      </w:pPr>
      <w:rPr>
        <w:rFonts w:ascii="Symbol" w:hAnsi="Symbol" w:hint="default"/>
      </w:rPr>
    </w:lvl>
    <w:lvl w:ilvl="4" w:tentative="1">
      <w:start w:val="1"/>
      <w:numFmt w:val="bullet"/>
      <w:lvlText w:val="o"/>
      <w:lvlJc w:val="left"/>
      <w:pPr>
        <w:tabs>
          <w:tab w:val="num" w:pos="4248"/>
        </w:tabs>
        <w:ind w:left="4248" w:hanging="360"/>
      </w:pPr>
      <w:rPr>
        <w:rFonts w:ascii="Courier New" w:hAnsi="Courier New" w:hint="default"/>
      </w:rPr>
    </w:lvl>
    <w:lvl w:ilvl="5" w:tentative="1">
      <w:start w:val="1"/>
      <w:numFmt w:val="bullet"/>
      <w:lvlText w:val=""/>
      <w:lvlJc w:val="left"/>
      <w:pPr>
        <w:tabs>
          <w:tab w:val="num" w:pos="4968"/>
        </w:tabs>
        <w:ind w:left="4968" w:hanging="360"/>
      </w:pPr>
      <w:rPr>
        <w:rFonts w:ascii="Wingdings" w:hAnsi="Wingdings" w:hint="default"/>
      </w:rPr>
    </w:lvl>
    <w:lvl w:ilvl="6" w:tentative="1">
      <w:start w:val="1"/>
      <w:numFmt w:val="bullet"/>
      <w:lvlText w:val=""/>
      <w:lvlJc w:val="left"/>
      <w:pPr>
        <w:tabs>
          <w:tab w:val="num" w:pos="5688"/>
        </w:tabs>
        <w:ind w:left="5688" w:hanging="360"/>
      </w:pPr>
      <w:rPr>
        <w:rFonts w:ascii="Symbol" w:hAnsi="Symbol" w:hint="default"/>
      </w:rPr>
    </w:lvl>
    <w:lvl w:ilvl="7" w:tentative="1">
      <w:start w:val="1"/>
      <w:numFmt w:val="bullet"/>
      <w:lvlText w:val="o"/>
      <w:lvlJc w:val="left"/>
      <w:pPr>
        <w:tabs>
          <w:tab w:val="num" w:pos="6408"/>
        </w:tabs>
        <w:ind w:left="6408" w:hanging="360"/>
      </w:pPr>
      <w:rPr>
        <w:rFonts w:ascii="Courier New" w:hAnsi="Courier New" w:hint="default"/>
      </w:rPr>
    </w:lvl>
    <w:lvl w:ilvl="8" w:tentative="1">
      <w:start w:val="1"/>
      <w:numFmt w:val="bullet"/>
      <w:lvlText w:val=""/>
      <w:lvlJc w:val="left"/>
      <w:pPr>
        <w:tabs>
          <w:tab w:val="num" w:pos="7128"/>
        </w:tabs>
        <w:ind w:left="7128" w:hanging="360"/>
      </w:pPr>
      <w:rPr>
        <w:rFonts w:ascii="Wingdings" w:hAnsi="Wingdings" w:hint="default"/>
      </w:rPr>
    </w:lvl>
  </w:abstractNum>
  <w:abstractNum w:abstractNumId="45">
    <w:nsid w:val="6DB91FFE"/>
    <w:multiLevelType w:val="multilevel"/>
    <w:tmpl w:val="F370AFD8"/>
    <w:lvl w:ilvl="0">
      <w:start w:val="2"/>
      <w:numFmt w:val="decimal"/>
      <w:lvlText w:val="%1. "/>
      <w:lvlJc w:val="left"/>
      <w:pPr>
        <w:tabs>
          <w:tab w:val="num" w:pos="360"/>
        </w:tabs>
        <w:ind w:left="360" w:hanging="360"/>
      </w:pPr>
      <w:rPr>
        <w:rFonts w:hint="default"/>
        <w:b/>
        <w:i w:val="0"/>
      </w:rPr>
    </w:lvl>
    <w:lvl w:ilvl="1">
      <w:start w:val="1"/>
      <w:numFmt w:val="lowerLetter"/>
      <w:lvlText w:val="%1(%2). "/>
      <w:lvlJc w:val="left"/>
      <w:pPr>
        <w:tabs>
          <w:tab w:val="num" w:pos="720"/>
        </w:tabs>
        <w:ind w:left="720" w:hanging="360"/>
      </w:pPr>
      <w:rPr>
        <w:rFonts w:hint="default"/>
        <w:b/>
        <w:i w:val="0"/>
      </w:rPr>
    </w:lvl>
    <w:lvl w:ilvl="2">
      <w:start w:val="1"/>
      <w:numFmt w:val="lowerRoman"/>
      <w:lvlText w:val="%1(%2)(%3). "/>
      <w:lvlJc w:val="left"/>
      <w:pPr>
        <w:tabs>
          <w:tab w:val="num" w:pos="1080"/>
        </w:tabs>
        <w:ind w:left="1080" w:hanging="360"/>
      </w:pPr>
      <w:rPr>
        <w:rFonts w:hint="default"/>
        <w:b/>
        <w:i w:val="0"/>
      </w:rPr>
    </w:lvl>
    <w:lvl w:ilvl="3">
      <w:start w:val="1"/>
      <w:numFmt w:val="decimal"/>
      <w:lvlText w:val="%1(%2)(%3)(%4). "/>
      <w:lvlJc w:val="left"/>
      <w:pPr>
        <w:tabs>
          <w:tab w:val="num" w:pos="1440"/>
        </w:tabs>
        <w:ind w:left="1440" w:hanging="360"/>
      </w:pPr>
      <w:rPr>
        <w:rFonts w:hint="default"/>
        <w:b/>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6E7E353A"/>
    <w:multiLevelType w:val="multilevel"/>
    <w:tmpl w:val="F370AFD8"/>
    <w:lvl w:ilvl="0">
      <w:start w:val="2"/>
      <w:numFmt w:val="decimal"/>
      <w:lvlText w:val="%1. "/>
      <w:lvlJc w:val="left"/>
      <w:pPr>
        <w:tabs>
          <w:tab w:val="num" w:pos="360"/>
        </w:tabs>
        <w:ind w:left="360" w:hanging="360"/>
      </w:pPr>
      <w:rPr>
        <w:rFonts w:hint="default"/>
        <w:b/>
        <w:i w:val="0"/>
      </w:rPr>
    </w:lvl>
    <w:lvl w:ilvl="1">
      <w:start w:val="1"/>
      <w:numFmt w:val="lowerLetter"/>
      <w:lvlText w:val="%1(%2). "/>
      <w:lvlJc w:val="left"/>
      <w:pPr>
        <w:tabs>
          <w:tab w:val="num" w:pos="720"/>
        </w:tabs>
        <w:ind w:left="720" w:hanging="360"/>
      </w:pPr>
      <w:rPr>
        <w:rFonts w:hint="default"/>
        <w:b/>
        <w:i w:val="0"/>
      </w:rPr>
    </w:lvl>
    <w:lvl w:ilvl="2">
      <w:start w:val="1"/>
      <w:numFmt w:val="lowerRoman"/>
      <w:lvlText w:val="%1(%2)(%3). "/>
      <w:lvlJc w:val="left"/>
      <w:pPr>
        <w:tabs>
          <w:tab w:val="num" w:pos="1080"/>
        </w:tabs>
        <w:ind w:left="1080" w:hanging="360"/>
      </w:pPr>
      <w:rPr>
        <w:rFonts w:hint="default"/>
        <w:b/>
        <w:i w:val="0"/>
      </w:rPr>
    </w:lvl>
    <w:lvl w:ilvl="3">
      <w:start w:val="1"/>
      <w:numFmt w:val="decimal"/>
      <w:lvlText w:val="%1(%2)(%3)(%4). "/>
      <w:lvlJc w:val="left"/>
      <w:pPr>
        <w:tabs>
          <w:tab w:val="num" w:pos="1440"/>
        </w:tabs>
        <w:ind w:left="1440" w:hanging="360"/>
      </w:pPr>
      <w:rPr>
        <w:rFonts w:hint="default"/>
        <w:b/>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7D18566B"/>
    <w:multiLevelType w:val="hybridMultilevel"/>
    <w:tmpl w:val="41E8CA4C"/>
    <w:lvl w:ilvl="0">
      <w:start w:val="1"/>
      <w:numFmt w:val="bullet"/>
      <w:lvlText w:val=""/>
      <w:lvlJc w:val="left"/>
      <w:pPr>
        <w:tabs>
          <w:tab w:val="num" w:pos="1152"/>
        </w:tabs>
        <w:ind w:left="792" w:firstLine="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8">
    <w:nsid w:val="7D6603BF"/>
    <w:multiLevelType w:val="multilevel"/>
    <w:tmpl w:val="CB7E2BA8"/>
    <w:styleLink w:val="StyleBulletedLatinCalibriLeft025Hanging025"/>
    <w:lvl w:ilvl="0">
      <w:start w:val="1"/>
      <w:numFmt w:val="bullet"/>
      <w:lvlText w:val="•"/>
      <w:lvlJc w:val="left"/>
      <w:pPr>
        <w:ind w:left="720" w:hanging="360"/>
      </w:pPr>
      <w:rPr>
        <w:rFonts w:ascii="Arial" w:hAnsi="Aria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0175074">
    <w:abstractNumId w:val="48"/>
  </w:num>
  <w:num w:numId="2" w16cid:durableId="2024355844">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660041059">
    <w:abstractNumId w:val="18"/>
  </w:num>
  <w:num w:numId="4" w16cid:durableId="1093013136">
    <w:abstractNumId w:val="44"/>
  </w:num>
  <w:num w:numId="5" w16cid:durableId="1655180524">
    <w:abstractNumId w:val="34"/>
  </w:num>
  <w:num w:numId="6" w16cid:durableId="2111970451">
    <w:abstractNumId w:val="47"/>
  </w:num>
  <w:num w:numId="7" w16cid:durableId="2064400743">
    <w:abstractNumId w:val="20"/>
  </w:num>
  <w:num w:numId="8" w16cid:durableId="1122959529">
    <w:abstractNumId w:val="38"/>
  </w:num>
  <w:num w:numId="9" w16cid:durableId="2132630806">
    <w:abstractNumId w:val="30"/>
  </w:num>
  <w:num w:numId="10" w16cid:durableId="1365210438">
    <w:abstractNumId w:val="14"/>
  </w:num>
  <w:num w:numId="11" w16cid:durableId="1057630534">
    <w:abstractNumId w:val="19"/>
  </w:num>
  <w:num w:numId="12" w16cid:durableId="412706665">
    <w:abstractNumId w:val="35"/>
  </w:num>
  <w:num w:numId="13" w16cid:durableId="14428551">
    <w:abstractNumId w:val="43"/>
  </w:num>
  <w:num w:numId="14" w16cid:durableId="1349333204">
    <w:abstractNumId w:val="31"/>
  </w:num>
  <w:num w:numId="15" w16cid:durableId="1957634787">
    <w:abstractNumId w:val="39"/>
  </w:num>
  <w:num w:numId="16" w16cid:durableId="281422606">
    <w:abstractNumId w:val="16"/>
  </w:num>
  <w:num w:numId="17" w16cid:durableId="2124225913">
    <w:abstractNumId w:val="22"/>
  </w:num>
  <w:num w:numId="18" w16cid:durableId="1581871987">
    <w:abstractNumId w:val="10"/>
  </w:num>
  <w:num w:numId="19" w16cid:durableId="1200584809">
    <w:abstractNumId w:val="21"/>
  </w:num>
  <w:num w:numId="20" w16cid:durableId="629942787">
    <w:abstractNumId w:val="29"/>
  </w:num>
  <w:num w:numId="21" w16cid:durableId="1929926668">
    <w:abstractNumId w:val="41"/>
  </w:num>
  <w:num w:numId="22" w16cid:durableId="179903104">
    <w:abstractNumId w:val="33"/>
  </w:num>
  <w:num w:numId="23" w16cid:durableId="1575747927">
    <w:abstractNumId w:val="36"/>
  </w:num>
  <w:num w:numId="24" w16cid:durableId="169833001">
    <w:abstractNumId w:val="46"/>
  </w:num>
  <w:num w:numId="25" w16cid:durableId="1294412043">
    <w:abstractNumId w:val="45"/>
  </w:num>
  <w:num w:numId="26" w16cid:durableId="1148934985">
    <w:abstractNumId w:val="23"/>
  </w:num>
  <w:num w:numId="27" w16cid:durableId="1526095030">
    <w:abstractNumId w:val="42"/>
  </w:num>
  <w:num w:numId="28" w16cid:durableId="59909460">
    <w:abstractNumId w:val="24"/>
  </w:num>
  <w:num w:numId="29" w16cid:durableId="1210848390">
    <w:abstractNumId w:val="9"/>
  </w:num>
  <w:num w:numId="30" w16cid:durableId="273251421">
    <w:abstractNumId w:val="7"/>
  </w:num>
  <w:num w:numId="31" w16cid:durableId="1500660784">
    <w:abstractNumId w:val="6"/>
  </w:num>
  <w:num w:numId="32" w16cid:durableId="969439186">
    <w:abstractNumId w:val="5"/>
  </w:num>
  <w:num w:numId="33" w16cid:durableId="96676417">
    <w:abstractNumId w:val="4"/>
  </w:num>
  <w:num w:numId="34" w16cid:durableId="978195200">
    <w:abstractNumId w:val="8"/>
  </w:num>
  <w:num w:numId="35" w16cid:durableId="204102187">
    <w:abstractNumId w:val="3"/>
  </w:num>
  <w:num w:numId="36" w16cid:durableId="1896043384">
    <w:abstractNumId w:val="2"/>
  </w:num>
  <w:num w:numId="37" w16cid:durableId="1871994747">
    <w:abstractNumId w:val="1"/>
  </w:num>
  <w:num w:numId="38" w16cid:durableId="805971421">
    <w:abstractNumId w:val="0"/>
  </w:num>
  <w:num w:numId="39" w16cid:durableId="931857454">
    <w:abstractNumId w:val="28"/>
  </w:num>
  <w:num w:numId="40" w16cid:durableId="2018995850">
    <w:abstractNumId w:val="13"/>
  </w:num>
  <w:num w:numId="41" w16cid:durableId="2026594170">
    <w:abstractNumId w:val="26"/>
  </w:num>
  <w:num w:numId="42" w16cid:durableId="357852312">
    <w:abstractNumId w:val="37"/>
  </w:num>
  <w:num w:numId="43" w16cid:durableId="1626082454">
    <w:abstractNumId w:val="12"/>
  </w:num>
  <w:num w:numId="44" w16cid:durableId="8067268">
    <w:abstractNumId w:val="32"/>
  </w:num>
  <w:num w:numId="45" w16cid:durableId="1313176524">
    <w:abstractNumId w:val="17"/>
  </w:num>
  <w:num w:numId="46" w16cid:durableId="199436166">
    <w:abstractNumId w:val="40"/>
  </w:num>
  <w:num w:numId="47" w16cid:durableId="97024272">
    <w:abstractNumId w:val="15"/>
  </w:num>
  <w:num w:numId="48" w16cid:durableId="555557053">
    <w:abstractNumId w:val="25"/>
  </w:num>
  <w:num w:numId="49" w16cid:durableId="616986372">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704" w:allStyles="0" w:alternateStyleNames="0" w:clearFormatting="1" w:customStyles="0" w:directFormattingOnNumbering="1" w:directFormattingOnParagraphs="1" w:directFormattingOnRuns="1" w:directFormattingOnTables="0" w:headingStyles="0" w:latentStyles="1" w:numberingStyles="0" w:stylesInUse="0" w:tableStyles="0" w:top3HeadingStyles="0" w:visibleStyles="0"/>
  <w:stylePaneSortMethod w:val="name"/>
  <w:defaultTabStop w:val="36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305"/>
    <w:rsid w:val="000035D0"/>
    <w:rsid w:val="00003E2E"/>
    <w:rsid w:val="000044E4"/>
    <w:rsid w:val="000045D0"/>
    <w:rsid w:val="000067D1"/>
    <w:rsid w:val="00006866"/>
    <w:rsid w:val="00007969"/>
    <w:rsid w:val="00007B64"/>
    <w:rsid w:val="00010424"/>
    <w:rsid w:val="00010DDB"/>
    <w:rsid w:val="000134D6"/>
    <w:rsid w:val="000143DC"/>
    <w:rsid w:val="00015966"/>
    <w:rsid w:val="00015A39"/>
    <w:rsid w:val="00021058"/>
    <w:rsid w:val="000229FC"/>
    <w:rsid w:val="00022C56"/>
    <w:rsid w:val="000235E7"/>
    <w:rsid w:val="00025F50"/>
    <w:rsid w:val="000262DE"/>
    <w:rsid w:val="0002715A"/>
    <w:rsid w:val="00033B80"/>
    <w:rsid w:val="00041E4F"/>
    <w:rsid w:val="00043648"/>
    <w:rsid w:val="00043DEC"/>
    <w:rsid w:val="000466CF"/>
    <w:rsid w:val="00046AA8"/>
    <w:rsid w:val="0004716D"/>
    <w:rsid w:val="000475DC"/>
    <w:rsid w:val="0005122F"/>
    <w:rsid w:val="00051598"/>
    <w:rsid w:val="000531AF"/>
    <w:rsid w:val="000545BA"/>
    <w:rsid w:val="0005463F"/>
    <w:rsid w:val="000547DD"/>
    <w:rsid w:val="00054DDD"/>
    <w:rsid w:val="00057BD5"/>
    <w:rsid w:val="00060A60"/>
    <w:rsid w:val="00060BC5"/>
    <w:rsid w:val="00060D79"/>
    <w:rsid w:val="000675B2"/>
    <w:rsid w:val="000677AE"/>
    <w:rsid w:val="0007164A"/>
    <w:rsid w:val="00071753"/>
    <w:rsid w:val="0007175F"/>
    <w:rsid w:val="000752C2"/>
    <w:rsid w:val="00075B14"/>
    <w:rsid w:val="0007603D"/>
    <w:rsid w:val="00082748"/>
    <w:rsid w:val="000827A7"/>
    <w:rsid w:val="00084035"/>
    <w:rsid w:val="000840CA"/>
    <w:rsid w:val="00084987"/>
    <w:rsid w:val="0008566F"/>
    <w:rsid w:val="000879A6"/>
    <w:rsid w:val="00091005"/>
    <w:rsid w:val="00094514"/>
    <w:rsid w:val="00094974"/>
    <w:rsid w:val="000962FB"/>
    <w:rsid w:val="00097EB6"/>
    <w:rsid w:val="000A11D1"/>
    <w:rsid w:val="000A39D3"/>
    <w:rsid w:val="000A3A9A"/>
    <w:rsid w:val="000A3D47"/>
    <w:rsid w:val="000A46C4"/>
    <w:rsid w:val="000A675E"/>
    <w:rsid w:val="000A70B3"/>
    <w:rsid w:val="000A7368"/>
    <w:rsid w:val="000A7A1E"/>
    <w:rsid w:val="000B225D"/>
    <w:rsid w:val="000B2B77"/>
    <w:rsid w:val="000B4695"/>
    <w:rsid w:val="000C50D4"/>
    <w:rsid w:val="000C5328"/>
    <w:rsid w:val="000D05C9"/>
    <w:rsid w:val="000D0A8D"/>
    <w:rsid w:val="000D21CC"/>
    <w:rsid w:val="000D259B"/>
    <w:rsid w:val="000D5DE2"/>
    <w:rsid w:val="000D7865"/>
    <w:rsid w:val="000E0FD9"/>
    <w:rsid w:val="000E18FF"/>
    <w:rsid w:val="000E415D"/>
    <w:rsid w:val="000E579B"/>
    <w:rsid w:val="000E671B"/>
    <w:rsid w:val="000E6FFF"/>
    <w:rsid w:val="000F522A"/>
    <w:rsid w:val="000F5B15"/>
    <w:rsid w:val="000F658B"/>
    <w:rsid w:val="000F731C"/>
    <w:rsid w:val="0010162B"/>
    <w:rsid w:val="001024B4"/>
    <w:rsid w:val="00102C3B"/>
    <w:rsid w:val="00106AE2"/>
    <w:rsid w:val="00107D80"/>
    <w:rsid w:val="001122DA"/>
    <w:rsid w:val="00117BAB"/>
    <w:rsid w:val="00121DFA"/>
    <w:rsid w:val="00122E2F"/>
    <w:rsid w:val="00123402"/>
    <w:rsid w:val="00124D37"/>
    <w:rsid w:val="00125699"/>
    <w:rsid w:val="00125EC8"/>
    <w:rsid w:val="001262F2"/>
    <w:rsid w:val="00130A23"/>
    <w:rsid w:val="001310E5"/>
    <w:rsid w:val="00132492"/>
    <w:rsid w:val="00132970"/>
    <w:rsid w:val="00132C68"/>
    <w:rsid w:val="00132F5B"/>
    <w:rsid w:val="00135136"/>
    <w:rsid w:val="00135380"/>
    <w:rsid w:val="00135399"/>
    <w:rsid w:val="00141AFB"/>
    <w:rsid w:val="001428D2"/>
    <w:rsid w:val="00143129"/>
    <w:rsid w:val="00144F98"/>
    <w:rsid w:val="00147C7B"/>
    <w:rsid w:val="0015141B"/>
    <w:rsid w:val="00151A67"/>
    <w:rsid w:val="00153410"/>
    <w:rsid w:val="0015342A"/>
    <w:rsid w:val="00157BD2"/>
    <w:rsid w:val="00163BFF"/>
    <w:rsid w:val="00164025"/>
    <w:rsid w:val="001677D1"/>
    <w:rsid w:val="00167D97"/>
    <w:rsid w:val="001753B1"/>
    <w:rsid w:val="00175AA4"/>
    <w:rsid w:val="00177314"/>
    <w:rsid w:val="0017783D"/>
    <w:rsid w:val="00181566"/>
    <w:rsid w:val="001815D0"/>
    <w:rsid w:val="00181D20"/>
    <w:rsid w:val="00182248"/>
    <w:rsid w:val="00183610"/>
    <w:rsid w:val="001854D3"/>
    <w:rsid w:val="001868CE"/>
    <w:rsid w:val="00187943"/>
    <w:rsid w:val="00187F56"/>
    <w:rsid w:val="001926E1"/>
    <w:rsid w:val="00192CEE"/>
    <w:rsid w:val="001A1D30"/>
    <w:rsid w:val="001A24DC"/>
    <w:rsid w:val="001A25D1"/>
    <w:rsid w:val="001A2899"/>
    <w:rsid w:val="001A2D54"/>
    <w:rsid w:val="001A2D9B"/>
    <w:rsid w:val="001A2E96"/>
    <w:rsid w:val="001A38DE"/>
    <w:rsid w:val="001A40E1"/>
    <w:rsid w:val="001A435E"/>
    <w:rsid w:val="001A4CF3"/>
    <w:rsid w:val="001A6345"/>
    <w:rsid w:val="001A6461"/>
    <w:rsid w:val="001A7EAB"/>
    <w:rsid w:val="001B1831"/>
    <w:rsid w:val="001B28C9"/>
    <w:rsid w:val="001B2F64"/>
    <w:rsid w:val="001B3484"/>
    <w:rsid w:val="001B5FA7"/>
    <w:rsid w:val="001B63C4"/>
    <w:rsid w:val="001C0883"/>
    <w:rsid w:val="001C0D19"/>
    <w:rsid w:val="001C2DDC"/>
    <w:rsid w:val="001C2F01"/>
    <w:rsid w:val="001C3205"/>
    <w:rsid w:val="001D29CF"/>
    <w:rsid w:val="001D39BA"/>
    <w:rsid w:val="001D3BB9"/>
    <w:rsid w:val="001D404B"/>
    <w:rsid w:val="001D4830"/>
    <w:rsid w:val="001E0090"/>
    <w:rsid w:val="001E010E"/>
    <w:rsid w:val="001E2385"/>
    <w:rsid w:val="001E3B05"/>
    <w:rsid w:val="001E497B"/>
    <w:rsid w:val="001E57F1"/>
    <w:rsid w:val="001E7933"/>
    <w:rsid w:val="001F37A7"/>
    <w:rsid w:val="001F3B3E"/>
    <w:rsid w:val="001F578A"/>
    <w:rsid w:val="001F5C27"/>
    <w:rsid w:val="001F6B7A"/>
    <w:rsid w:val="00200EAC"/>
    <w:rsid w:val="00200FCB"/>
    <w:rsid w:val="00202B28"/>
    <w:rsid w:val="00204794"/>
    <w:rsid w:val="00206503"/>
    <w:rsid w:val="0021106F"/>
    <w:rsid w:val="00213449"/>
    <w:rsid w:val="002138E1"/>
    <w:rsid w:val="00214859"/>
    <w:rsid w:val="00215DDF"/>
    <w:rsid w:val="00216059"/>
    <w:rsid w:val="00217B88"/>
    <w:rsid w:val="00221E49"/>
    <w:rsid w:val="002235A8"/>
    <w:rsid w:val="002236A9"/>
    <w:rsid w:val="0022424C"/>
    <w:rsid w:val="002249CC"/>
    <w:rsid w:val="00224B6C"/>
    <w:rsid w:val="00224CA1"/>
    <w:rsid w:val="00225397"/>
    <w:rsid w:val="00226188"/>
    <w:rsid w:val="00226DC2"/>
    <w:rsid w:val="00227A7B"/>
    <w:rsid w:val="00230829"/>
    <w:rsid w:val="00230AE4"/>
    <w:rsid w:val="00230FB4"/>
    <w:rsid w:val="00233803"/>
    <w:rsid w:val="00234D66"/>
    <w:rsid w:val="00236D62"/>
    <w:rsid w:val="002410D1"/>
    <w:rsid w:val="0024176F"/>
    <w:rsid w:val="00242B1E"/>
    <w:rsid w:val="00243B05"/>
    <w:rsid w:val="002440E0"/>
    <w:rsid w:val="002466BE"/>
    <w:rsid w:val="0025043F"/>
    <w:rsid w:val="00251CFD"/>
    <w:rsid w:val="002538E7"/>
    <w:rsid w:val="00254395"/>
    <w:rsid w:val="00254516"/>
    <w:rsid w:val="0025624A"/>
    <w:rsid w:val="00256D64"/>
    <w:rsid w:val="00257AA1"/>
    <w:rsid w:val="002600DD"/>
    <w:rsid w:val="0026042E"/>
    <w:rsid w:val="002609E7"/>
    <w:rsid w:val="00260C22"/>
    <w:rsid w:val="00263B15"/>
    <w:rsid w:val="0026556E"/>
    <w:rsid w:val="00265BA9"/>
    <w:rsid w:val="00267A89"/>
    <w:rsid w:val="00270B0B"/>
    <w:rsid w:val="002712A0"/>
    <w:rsid w:val="00274187"/>
    <w:rsid w:val="00275021"/>
    <w:rsid w:val="00275CC4"/>
    <w:rsid w:val="00276FE4"/>
    <w:rsid w:val="00277716"/>
    <w:rsid w:val="00277D92"/>
    <w:rsid w:val="002811B0"/>
    <w:rsid w:val="002813E2"/>
    <w:rsid w:val="00284A9B"/>
    <w:rsid w:val="00291468"/>
    <w:rsid w:val="002925A6"/>
    <w:rsid w:val="00292CE8"/>
    <w:rsid w:val="00294064"/>
    <w:rsid w:val="00294DE3"/>
    <w:rsid w:val="00295F09"/>
    <w:rsid w:val="0029782B"/>
    <w:rsid w:val="00297974"/>
    <w:rsid w:val="002A3D98"/>
    <w:rsid w:val="002A48A4"/>
    <w:rsid w:val="002A4B20"/>
    <w:rsid w:val="002A523B"/>
    <w:rsid w:val="002A5E04"/>
    <w:rsid w:val="002B302D"/>
    <w:rsid w:val="002B35C7"/>
    <w:rsid w:val="002B607F"/>
    <w:rsid w:val="002B6258"/>
    <w:rsid w:val="002B776E"/>
    <w:rsid w:val="002C3EC5"/>
    <w:rsid w:val="002C5B15"/>
    <w:rsid w:val="002D01D4"/>
    <w:rsid w:val="002D01EA"/>
    <w:rsid w:val="002D1C3E"/>
    <w:rsid w:val="002D2267"/>
    <w:rsid w:val="002D5CFA"/>
    <w:rsid w:val="002D5F7B"/>
    <w:rsid w:val="002D6E49"/>
    <w:rsid w:val="002D6EEE"/>
    <w:rsid w:val="002E0298"/>
    <w:rsid w:val="002E0A5A"/>
    <w:rsid w:val="002E216B"/>
    <w:rsid w:val="002E4358"/>
    <w:rsid w:val="002E4AC0"/>
    <w:rsid w:val="002E53FF"/>
    <w:rsid w:val="002E64B1"/>
    <w:rsid w:val="002E6946"/>
    <w:rsid w:val="002E717A"/>
    <w:rsid w:val="002F0B0B"/>
    <w:rsid w:val="002F0DBA"/>
    <w:rsid w:val="002F340F"/>
    <w:rsid w:val="002F53D0"/>
    <w:rsid w:val="002F5C31"/>
    <w:rsid w:val="002F76AA"/>
    <w:rsid w:val="0030213C"/>
    <w:rsid w:val="003022FD"/>
    <w:rsid w:val="00303543"/>
    <w:rsid w:val="00304287"/>
    <w:rsid w:val="0030541D"/>
    <w:rsid w:val="00305CF1"/>
    <w:rsid w:val="003061E9"/>
    <w:rsid w:val="00306C49"/>
    <w:rsid w:val="00311743"/>
    <w:rsid w:val="003119A1"/>
    <w:rsid w:val="003137B6"/>
    <w:rsid w:val="00314CE0"/>
    <w:rsid w:val="00314D1A"/>
    <w:rsid w:val="0031620E"/>
    <w:rsid w:val="003162DB"/>
    <w:rsid w:val="00316616"/>
    <w:rsid w:val="003175C8"/>
    <w:rsid w:val="00317C78"/>
    <w:rsid w:val="00320801"/>
    <w:rsid w:val="00320C6F"/>
    <w:rsid w:val="00321093"/>
    <w:rsid w:val="003236EA"/>
    <w:rsid w:val="00324163"/>
    <w:rsid w:val="003247E0"/>
    <w:rsid w:val="00324F4B"/>
    <w:rsid w:val="0032652C"/>
    <w:rsid w:val="00326548"/>
    <w:rsid w:val="00326D02"/>
    <w:rsid w:val="003277DF"/>
    <w:rsid w:val="00327E8D"/>
    <w:rsid w:val="00330082"/>
    <w:rsid w:val="00331072"/>
    <w:rsid w:val="003311F6"/>
    <w:rsid w:val="00331432"/>
    <w:rsid w:val="00331CEF"/>
    <w:rsid w:val="00333A1B"/>
    <w:rsid w:val="00335583"/>
    <w:rsid w:val="00335B57"/>
    <w:rsid w:val="003369D3"/>
    <w:rsid w:val="003379A4"/>
    <w:rsid w:val="00340D3E"/>
    <w:rsid w:val="0034289F"/>
    <w:rsid w:val="0034380F"/>
    <w:rsid w:val="00343D55"/>
    <w:rsid w:val="0034639D"/>
    <w:rsid w:val="0034657A"/>
    <w:rsid w:val="00351411"/>
    <w:rsid w:val="00351997"/>
    <w:rsid w:val="00351DFD"/>
    <w:rsid w:val="003523FA"/>
    <w:rsid w:val="003532B8"/>
    <w:rsid w:val="00354737"/>
    <w:rsid w:val="00355955"/>
    <w:rsid w:val="00357839"/>
    <w:rsid w:val="00357D5A"/>
    <w:rsid w:val="00360231"/>
    <w:rsid w:val="00360AE2"/>
    <w:rsid w:val="00360F3B"/>
    <w:rsid w:val="00362523"/>
    <w:rsid w:val="00362688"/>
    <w:rsid w:val="00364AA9"/>
    <w:rsid w:val="0036557A"/>
    <w:rsid w:val="003660F7"/>
    <w:rsid w:val="003670B8"/>
    <w:rsid w:val="003677F3"/>
    <w:rsid w:val="003679B0"/>
    <w:rsid w:val="00367A5C"/>
    <w:rsid w:val="00367EC9"/>
    <w:rsid w:val="003735D5"/>
    <w:rsid w:val="00377B25"/>
    <w:rsid w:val="003801EF"/>
    <w:rsid w:val="003805F4"/>
    <w:rsid w:val="00381810"/>
    <w:rsid w:val="0038312B"/>
    <w:rsid w:val="00386C8E"/>
    <w:rsid w:val="00386E9A"/>
    <w:rsid w:val="00390587"/>
    <w:rsid w:val="00390596"/>
    <w:rsid w:val="00392AA7"/>
    <w:rsid w:val="00392B90"/>
    <w:rsid w:val="003945C5"/>
    <w:rsid w:val="00396955"/>
    <w:rsid w:val="00396BAD"/>
    <w:rsid w:val="00396F34"/>
    <w:rsid w:val="00397F64"/>
    <w:rsid w:val="003A0BAF"/>
    <w:rsid w:val="003A1E6D"/>
    <w:rsid w:val="003A2373"/>
    <w:rsid w:val="003A2651"/>
    <w:rsid w:val="003A2708"/>
    <w:rsid w:val="003A425C"/>
    <w:rsid w:val="003A5C04"/>
    <w:rsid w:val="003A5D50"/>
    <w:rsid w:val="003B1F0D"/>
    <w:rsid w:val="003B32FA"/>
    <w:rsid w:val="003B4A35"/>
    <w:rsid w:val="003B4B69"/>
    <w:rsid w:val="003B518F"/>
    <w:rsid w:val="003B6145"/>
    <w:rsid w:val="003B64E2"/>
    <w:rsid w:val="003B7082"/>
    <w:rsid w:val="003C072E"/>
    <w:rsid w:val="003C3448"/>
    <w:rsid w:val="003C3B1C"/>
    <w:rsid w:val="003C53E4"/>
    <w:rsid w:val="003C6286"/>
    <w:rsid w:val="003C6F61"/>
    <w:rsid w:val="003D01D0"/>
    <w:rsid w:val="003D0D73"/>
    <w:rsid w:val="003D12B8"/>
    <w:rsid w:val="003D13F7"/>
    <w:rsid w:val="003D1FD6"/>
    <w:rsid w:val="003D2889"/>
    <w:rsid w:val="003D3879"/>
    <w:rsid w:val="003E0592"/>
    <w:rsid w:val="003E24AE"/>
    <w:rsid w:val="003E3DDF"/>
    <w:rsid w:val="003E48AB"/>
    <w:rsid w:val="003E4CE6"/>
    <w:rsid w:val="003E4E1D"/>
    <w:rsid w:val="003E5CE5"/>
    <w:rsid w:val="003E5D58"/>
    <w:rsid w:val="003E5DCA"/>
    <w:rsid w:val="003E68FB"/>
    <w:rsid w:val="003E6FA5"/>
    <w:rsid w:val="003F03B9"/>
    <w:rsid w:val="003F2621"/>
    <w:rsid w:val="003F4959"/>
    <w:rsid w:val="003F6374"/>
    <w:rsid w:val="0040064C"/>
    <w:rsid w:val="00401EE2"/>
    <w:rsid w:val="00402404"/>
    <w:rsid w:val="00405333"/>
    <w:rsid w:val="00405905"/>
    <w:rsid w:val="0040604A"/>
    <w:rsid w:val="00406910"/>
    <w:rsid w:val="00410E1C"/>
    <w:rsid w:val="00411287"/>
    <w:rsid w:val="00411377"/>
    <w:rsid w:val="0041244D"/>
    <w:rsid w:val="004127B0"/>
    <w:rsid w:val="00414B37"/>
    <w:rsid w:val="00414C8C"/>
    <w:rsid w:val="00415E47"/>
    <w:rsid w:val="004169A1"/>
    <w:rsid w:val="00416A6F"/>
    <w:rsid w:val="00420F2B"/>
    <w:rsid w:val="00421B70"/>
    <w:rsid w:val="004225C8"/>
    <w:rsid w:val="00422C19"/>
    <w:rsid w:val="00424EF4"/>
    <w:rsid w:val="00427890"/>
    <w:rsid w:val="00427D7B"/>
    <w:rsid w:val="00430043"/>
    <w:rsid w:val="00431992"/>
    <w:rsid w:val="004321CD"/>
    <w:rsid w:val="00432594"/>
    <w:rsid w:val="00434567"/>
    <w:rsid w:val="004355C5"/>
    <w:rsid w:val="00442C00"/>
    <w:rsid w:val="00444296"/>
    <w:rsid w:val="004451B3"/>
    <w:rsid w:val="0044529D"/>
    <w:rsid w:val="0044564C"/>
    <w:rsid w:val="00445C8C"/>
    <w:rsid w:val="0044770E"/>
    <w:rsid w:val="00450241"/>
    <w:rsid w:val="00451CE1"/>
    <w:rsid w:val="0045580A"/>
    <w:rsid w:val="00456412"/>
    <w:rsid w:val="00456535"/>
    <w:rsid w:val="00456CD7"/>
    <w:rsid w:val="0046067C"/>
    <w:rsid w:val="004611A5"/>
    <w:rsid w:val="00461E89"/>
    <w:rsid w:val="00463C42"/>
    <w:rsid w:val="004646ED"/>
    <w:rsid w:val="0046569D"/>
    <w:rsid w:val="00466217"/>
    <w:rsid w:val="004677BD"/>
    <w:rsid w:val="00467A65"/>
    <w:rsid w:val="004719B8"/>
    <w:rsid w:val="00472205"/>
    <w:rsid w:val="00472442"/>
    <w:rsid w:val="00472913"/>
    <w:rsid w:val="0047347B"/>
    <w:rsid w:val="00474EDE"/>
    <w:rsid w:val="00475F30"/>
    <w:rsid w:val="00477178"/>
    <w:rsid w:val="00477D52"/>
    <w:rsid w:val="00480024"/>
    <w:rsid w:val="0048030E"/>
    <w:rsid w:val="00480EE8"/>
    <w:rsid w:val="00485F63"/>
    <w:rsid w:val="00485FCE"/>
    <w:rsid w:val="0048619E"/>
    <w:rsid w:val="004875D1"/>
    <w:rsid w:val="00490197"/>
    <w:rsid w:val="0049244D"/>
    <w:rsid w:val="0049355C"/>
    <w:rsid w:val="0049585E"/>
    <w:rsid w:val="00496E4F"/>
    <w:rsid w:val="00497022"/>
    <w:rsid w:val="0049702A"/>
    <w:rsid w:val="00497BE6"/>
    <w:rsid w:val="00497EE2"/>
    <w:rsid w:val="004A4334"/>
    <w:rsid w:val="004A5354"/>
    <w:rsid w:val="004A5D4B"/>
    <w:rsid w:val="004B3ED5"/>
    <w:rsid w:val="004B43A1"/>
    <w:rsid w:val="004B4496"/>
    <w:rsid w:val="004B4663"/>
    <w:rsid w:val="004B4CED"/>
    <w:rsid w:val="004B692D"/>
    <w:rsid w:val="004B6B69"/>
    <w:rsid w:val="004B72EB"/>
    <w:rsid w:val="004B77B6"/>
    <w:rsid w:val="004C16EE"/>
    <w:rsid w:val="004C22C3"/>
    <w:rsid w:val="004C24A0"/>
    <w:rsid w:val="004C2704"/>
    <w:rsid w:val="004C2A5F"/>
    <w:rsid w:val="004C3498"/>
    <w:rsid w:val="004C3C61"/>
    <w:rsid w:val="004C52D0"/>
    <w:rsid w:val="004C680B"/>
    <w:rsid w:val="004D0899"/>
    <w:rsid w:val="004D1884"/>
    <w:rsid w:val="004D3441"/>
    <w:rsid w:val="004D4956"/>
    <w:rsid w:val="004D4B9E"/>
    <w:rsid w:val="004D5AE6"/>
    <w:rsid w:val="004D5C2B"/>
    <w:rsid w:val="004D60AA"/>
    <w:rsid w:val="004D63B9"/>
    <w:rsid w:val="004D7F87"/>
    <w:rsid w:val="004E03D5"/>
    <w:rsid w:val="004E0D7B"/>
    <w:rsid w:val="004E10CA"/>
    <w:rsid w:val="004E13AD"/>
    <w:rsid w:val="004E3825"/>
    <w:rsid w:val="004E5536"/>
    <w:rsid w:val="004F288A"/>
    <w:rsid w:val="004F2BBA"/>
    <w:rsid w:val="004F38B9"/>
    <w:rsid w:val="004F3A86"/>
    <w:rsid w:val="004F478B"/>
    <w:rsid w:val="004F556D"/>
    <w:rsid w:val="004F59EC"/>
    <w:rsid w:val="004F69F5"/>
    <w:rsid w:val="004F6FCA"/>
    <w:rsid w:val="0050366F"/>
    <w:rsid w:val="00503E52"/>
    <w:rsid w:val="00504BCD"/>
    <w:rsid w:val="005069BC"/>
    <w:rsid w:val="00510F46"/>
    <w:rsid w:val="005116DB"/>
    <w:rsid w:val="005139C1"/>
    <w:rsid w:val="005155A2"/>
    <w:rsid w:val="00516DEE"/>
    <w:rsid w:val="00520F21"/>
    <w:rsid w:val="005217E9"/>
    <w:rsid w:val="00523A13"/>
    <w:rsid w:val="00525600"/>
    <w:rsid w:val="00527598"/>
    <w:rsid w:val="00527C8B"/>
    <w:rsid w:val="00527D62"/>
    <w:rsid w:val="00530223"/>
    <w:rsid w:val="00530245"/>
    <w:rsid w:val="005308DE"/>
    <w:rsid w:val="00530EDC"/>
    <w:rsid w:val="005314D7"/>
    <w:rsid w:val="00532B48"/>
    <w:rsid w:val="00532D86"/>
    <w:rsid w:val="0053445F"/>
    <w:rsid w:val="005348EF"/>
    <w:rsid w:val="00534F10"/>
    <w:rsid w:val="005358C3"/>
    <w:rsid w:val="00536685"/>
    <w:rsid w:val="005407F6"/>
    <w:rsid w:val="00542176"/>
    <w:rsid w:val="00542645"/>
    <w:rsid w:val="00543A89"/>
    <w:rsid w:val="00544DBA"/>
    <w:rsid w:val="00544EE7"/>
    <w:rsid w:val="005476D1"/>
    <w:rsid w:val="00551ACF"/>
    <w:rsid w:val="005528FA"/>
    <w:rsid w:val="00553000"/>
    <w:rsid w:val="00554B2F"/>
    <w:rsid w:val="0055539F"/>
    <w:rsid w:val="005558B3"/>
    <w:rsid w:val="00556950"/>
    <w:rsid w:val="005572F1"/>
    <w:rsid w:val="0056252F"/>
    <w:rsid w:val="005629D5"/>
    <w:rsid w:val="00562E86"/>
    <w:rsid w:val="00564A36"/>
    <w:rsid w:val="005653A6"/>
    <w:rsid w:val="00570356"/>
    <w:rsid w:val="005704B0"/>
    <w:rsid w:val="005715FE"/>
    <w:rsid w:val="00572993"/>
    <w:rsid w:val="00574B6A"/>
    <w:rsid w:val="0057579E"/>
    <w:rsid w:val="00575882"/>
    <w:rsid w:val="005779A0"/>
    <w:rsid w:val="0058039A"/>
    <w:rsid w:val="005819A8"/>
    <w:rsid w:val="00582175"/>
    <w:rsid w:val="00582789"/>
    <w:rsid w:val="00582937"/>
    <w:rsid w:val="00583D86"/>
    <w:rsid w:val="00584C3A"/>
    <w:rsid w:val="00585DAD"/>
    <w:rsid w:val="00590DF2"/>
    <w:rsid w:val="00591BF1"/>
    <w:rsid w:val="00593B55"/>
    <w:rsid w:val="00594E07"/>
    <w:rsid w:val="00595125"/>
    <w:rsid w:val="00596DF2"/>
    <w:rsid w:val="00596EA4"/>
    <w:rsid w:val="005976CB"/>
    <w:rsid w:val="005A0112"/>
    <w:rsid w:val="005A0321"/>
    <w:rsid w:val="005A09E0"/>
    <w:rsid w:val="005A19F5"/>
    <w:rsid w:val="005A1F65"/>
    <w:rsid w:val="005A283E"/>
    <w:rsid w:val="005A3965"/>
    <w:rsid w:val="005A47C5"/>
    <w:rsid w:val="005A4C5B"/>
    <w:rsid w:val="005A5E0B"/>
    <w:rsid w:val="005B0C00"/>
    <w:rsid w:val="005B0CE9"/>
    <w:rsid w:val="005B1D7F"/>
    <w:rsid w:val="005B38C3"/>
    <w:rsid w:val="005B3F57"/>
    <w:rsid w:val="005B6724"/>
    <w:rsid w:val="005C1927"/>
    <w:rsid w:val="005C19D7"/>
    <w:rsid w:val="005C3158"/>
    <w:rsid w:val="005C3C12"/>
    <w:rsid w:val="005C52B4"/>
    <w:rsid w:val="005C59B2"/>
    <w:rsid w:val="005C671E"/>
    <w:rsid w:val="005D00E4"/>
    <w:rsid w:val="005D086C"/>
    <w:rsid w:val="005D15BF"/>
    <w:rsid w:val="005E162F"/>
    <w:rsid w:val="005E2816"/>
    <w:rsid w:val="005E30E1"/>
    <w:rsid w:val="005E38EF"/>
    <w:rsid w:val="005E413A"/>
    <w:rsid w:val="005E4FC1"/>
    <w:rsid w:val="005F00B4"/>
    <w:rsid w:val="005F0C45"/>
    <w:rsid w:val="005F144B"/>
    <w:rsid w:val="005F290D"/>
    <w:rsid w:val="005F2D9C"/>
    <w:rsid w:val="005F2F5E"/>
    <w:rsid w:val="005F6112"/>
    <w:rsid w:val="005F7DF5"/>
    <w:rsid w:val="005F7E67"/>
    <w:rsid w:val="00605693"/>
    <w:rsid w:val="006062CA"/>
    <w:rsid w:val="006103AE"/>
    <w:rsid w:val="006107D9"/>
    <w:rsid w:val="00610B21"/>
    <w:rsid w:val="00611954"/>
    <w:rsid w:val="00612441"/>
    <w:rsid w:val="006140AC"/>
    <w:rsid w:val="00614747"/>
    <w:rsid w:val="00617FDB"/>
    <w:rsid w:val="00620F25"/>
    <w:rsid w:val="00621824"/>
    <w:rsid w:val="0062318D"/>
    <w:rsid w:val="006237A9"/>
    <w:rsid w:val="00624BD5"/>
    <w:rsid w:val="00625CC7"/>
    <w:rsid w:val="0062707D"/>
    <w:rsid w:val="00627C66"/>
    <w:rsid w:val="006336E0"/>
    <w:rsid w:val="0063453F"/>
    <w:rsid w:val="006350AA"/>
    <w:rsid w:val="006352CF"/>
    <w:rsid w:val="00636B8E"/>
    <w:rsid w:val="00636D33"/>
    <w:rsid w:val="0064185D"/>
    <w:rsid w:val="006442A8"/>
    <w:rsid w:val="00644E22"/>
    <w:rsid w:val="00646BE4"/>
    <w:rsid w:val="0064721C"/>
    <w:rsid w:val="0064728F"/>
    <w:rsid w:val="0065676B"/>
    <w:rsid w:val="0066046C"/>
    <w:rsid w:val="00660C45"/>
    <w:rsid w:val="00661C48"/>
    <w:rsid w:val="00661D6F"/>
    <w:rsid w:val="00662EF4"/>
    <w:rsid w:val="006632C2"/>
    <w:rsid w:val="00663512"/>
    <w:rsid w:val="00663FFB"/>
    <w:rsid w:val="0066422E"/>
    <w:rsid w:val="0066571A"/>
    <w:rsid w:val="00665EC9"/>
    <w:rsid w:val="00665F28"/>
    <w:rsid w:val="0066732D"/>
    <w:rsid w:val="00667A3D"/>
    <w:rsid w:val="0067294F"/>
    <w:rsid w:val="00675005"/>
    <w:rsid w:val="00676E6C"/>
    <w:rsid w:val="00676E73"/>
    <w:rsid w:val="0068004C"/>
    <w:rsid w:val="00680429"/>
    <w:rsid w:val="00680E2C"/>
    <w:rsid w:val="0068120C"/>
    <w:rsid w:val="00681261"/>
    <w:rsid w:val="00684B6B"/>
    <w:rsid w:val="006859E3"/>
    <w:rsid w:val="00687CF7"/>
    <w:rsid w:val="00690586"/>
    <w:rsid w:val="00690ECF"/>
    <w:rsid w:val="0069104C"/>
    <w:rsid w:val="0069288E"/>
    <w:rsid w:val="00694704"/>
    <w:rsid w:val="006952B2"/>
    <w:rsid w:val="00695932"/>
    <w:rsid w:val="00695DEF"/>
    <w:rsid w:val="006A1061"/>
    <w:rsid w:val="006A249D"/>
    <w:rsid w:val="006A3893"/>
    <w:rsid w:val="006A3B36"/>
    <w:rsid w:val="006A3C4E"/>
    <w:rsid w:val="006A4167"/>
    <w:rsid w:val="006A43D8"/>
    <w:rsid w:val="006A5768"/>
    <w:rsid w:val="006A60A5"/>
    <w:rsid w:val="006A73EB"/>
    <w:rsid w:val="006A7E1B"/>
    <w:rsid w:val="006B068A"/>
    <w:rsid w:val="006B112A"/>
    <w:rsid w:val="006B12DF"/>
    <w:rsid w:val="006B1337"/>
    <w:rsid w:val="006B480D"/>
    <w:rsid w:val="006B5A71"/>
    <w:rsid w:val="006B65FD"/>
    <w:rsid w:val="006C05EC"/>
    <w:rsid w:val="006C0BA4"/>
    <w:rsid w:val="006C2CD0"/>
    <w:rsid w:val="006C386D"/>
    <w:rsid w:val="006C42DA"/>
    <w:rsid w:val="006C519E"/>
    <w:rsid w:val="006C53DC"/>
    <w:rsid w:val="006C7963"/>
    <w:rsid w:val="006D1161"/>
    <w:rsid w:val="006D1DD5"/>
    <w:rsid w:val="006D22F3"/>
    <w:rsid w:val="006D346F"/>
    <w:rsid w:val="006D37D1"/>
    <w:rsid w:val="006D3BA0"/>
    <w:rsid w:val="006E2A70"/>
    <w:rsid w:val="006E35C8"/>
    <w:rsid w:val="006E4EF3"/>
    <w:rsid w:val="006F0B37"/>
    <w:rsid w:val="006F40EA"/>
    <w:rsid w:val="006F4202"/>
    <w:rsid w:val="006F6F3F"/>
    <w:rsid w:val="00700255"/>
    <w:rsid w:val="007012A7"/>
    <w:rsid w:val="00702851"/>
    <w:rsid w:val="00703B19"/>
    <w:rsid w:val="00704531"/>
    <w:rsid w:val="007051B2"/>
    <w:rsid w:val="007053D6"/>
    <w:rsid w:val="00705873"/>
    <w:rsid w:val="00705CFB"/>
    <w:rsid w:val="007078AE"/>
    <w:rsid w:val="00707E77"/>
    <w:rsid w:val="007100A2"/>
    <w:rsid w:val="007123B9"/>
    <w:rsid w:val="00712CF3"/>
    <w:rsid w:val="00714C8A"/>
    <w:rsid w:val="00716F15"/>
    <w:rsid w:val="007175D6"/>
    <w:rsid w:val="007209B8"/>
    <w:rsid w:val="00721092"/>
    <w:rsid w:val="007224F0"/>
    <w:rsid w:val="00724B79"/>
    <w:rsid w:val="00725D82"/>
    <w:rsid w:val="00726BD2"/>
    <w:rsid w:val="0073096F"/>
    <w:rsid w:val="007329C1"/>
    <w:rsid w:val="007346B1"/>
    <w:rsid w:val="0073482D"/>
    <w:rsid w:val="00735EF2"/>
    <w:rsid w:val="0073671D"/>
    <w:rsid w:val="00737E17"/>
    <w:rsid w:val="00740854"/>
    <w:rsid w:val="0074190F"/>
    <w:rsid w:val="007421DE"/>
    <w:rsid w:val="00746F50"/>
    <w:rsid w:val="00750267"/>
    <w:rsid w:val="00757918"/>
    <w:rsid w:val="0076123F"/>
    <w:rsid w:val="00761ACB"/>
    <w:rsid w:val="0076282D"/>
    <w:rsid w:val="007658B5"/>
    <w:rsid w:val="007662C6"/>
    <w:rsid w:val="00766E3A"/>
    <w:rsid w:val="007746DA"/>
    <w:rsid w:val="00774E80"/>
    <w:rsid w:val="00774F2D"/>
    <w:rsid w:val="007757EC"/>
    <w:rsid w:val="0078340E"/>
    <w:rsid w:val="0078375B"/>
    <w:rsid w:val="00790841"/>
    <w:rsid w:val="007919E5"/>
    <w:rsid w:val="00791F48"/>
    <w:rsid w:val="00793A4F"/>
    <w:rsid w:val="007943C6"/>
    <w:rsid w:val="007A0131"/>
    <w:rsid w:val="007A1F14"/>
    <w:rsid w:val="007A224B"/>
    <w:rsid w:val="007A2E22"/>
    <w:rsid w:val="007A75BA"/>
    <w:rsid w:val="007B19D1"/>
    <w:rsid w:val="007B2960"/>
    <w:rsid w:val="007B4982"/>
    <w:rsid w:val="007B4D18"/>
    <w:rsid w:val="007B5F65"/>
    <w:rsid w:val="007B79E9"/>
    <w:rsid w:val="007C3C37"/>
    <w:rsid w:val="007C5E4A"/>
    <w:rsid w:val="007D1D93"/>
    <w:rsid w:val="007D1F69"/>
    <w:rsid w:val="007D3C01"/>
    <w:rsid w:val="007E0DDA"/>
    <w:rsid w:val="007E2F57"/>
    <w:rsid w:val="007E3456"/>
    <w:rsid w:val="007E3C95"/>
    <w:rsid w:val="007E4D65"/>
    <w:rsid w:val="007E4E7D"/>
    <w:rsid w:val="007E5075"/>
    <w:rsid w:val="007E72A0"/>
    <w:rsid w:val="007E7AC9"/>
    <w:rsid w:val="007E7E37"/>
    <w:rsid w:val="007F196D"/>
    <w:rsid w:val="007F1BDE"/>
    <w:rsid w:val="007F21B4"/>
    <w:rsid w:val="007F3235"/>
    <w:rsid w:val="007F5030"/>
    <w:rsid w:val="007F5790"/>
    <w:rsid w:val="007F613E"/>
    <w:rsid w:val="007F622E"/>
    <w:rsid w:val="00800B39"/>
    <w:rsid w:val="00801667"/>
    <w:rsid w:val="008034FD"/>
    <w:rsid w:val="008044F5"/>
    <w:rsid w:val="00804D1D"/>
    <w:rsid w:val="008056BE"/>
    <w:rsid w:val="00806AB4"/>
    <w:rsid w:val="00806CC6"/>
    <w:rsid w:val="00807720"/>
    <w:rsid w:val="00807E53"/>
    <w:rsid w:val="008109E3"/>
    <w:rsid w:val="00814CC1"/>
    <w:rsid w:val="00820AA3"/>
    <w:rsid w:val="008217D8"/>
    <w:rsid w:val="00823748"/>
    <w:rsid w:val="00825150"/>
    <w:rsid w:val="0082634C"/>
    <w:rsid w:val="00826F64"/>
    <w:rsid w:val="008279BF"/>
    <w:rsid w:val="00830844"/>
    <w:rsid w:val="00832078"/>
    <w:rsid w:val="008337BE"/>
    <w:rsid w:val="00835555"/>
    <w:rsid w:val="00835A37"/>
    <w:rsid w:val="00836174"/>
    <w:rsid w:val="0083660D"/>
    <w:rsid w:val="00836957"/>
    <w:rsid w:val="0084023E"/>
    <w:rsid w:val="00840594"/>
    <w:rsid w:val="00840D23"/>
    <w:rsid w:val="00841C69"/>
    <w:rsid w:val="00847630"/>
    <w:rsid w:val="0085012F"/>
    <w:rsid w:val="00853475"/>
    <w:rsid w:val="00853B7A"/>
    <w:rsid w:val="00853C07"/>
    <w:rsid w:val="00853C2B"/>
    <w:rsid w:val="008550CF"/>
    <w:rsid w:val="0086209D"/>
    <w:rsid w:val="00862595"/>
    <w:rsid w:val="008625D1"/>
    <w:rsid w:val="00864E56"/>
    <w:rsid w:val="0086506D"/>
    <w:rsid w:val="00867B54"/>
    <w:rsid w:val="0087157C"/>
    <w:rsid w:val="008729E6"/>
    <w:rsid w:val="0087321A"/>
    <w:rsid w:val="00873706"/>
    <w:rsid w:val="00874798"/>
    <w:rsid w:val="008808E8"/>
    <w:rsid w:val="008829CA"/>
    <w:rsid w:val="00883EAA"/>
    <w:rsid w:val="00885EC3"/>
    <w:rsid w:val="008925E3"/>
    <w:rsid w:val="00895FDA"/>
    <w:rsid w:val="00896422"/>
    <w:rsid w:val="008973F3"/>
    <w:rsid w:val="008A02E7"/>
    <w:rsid w:val="008A18CD"/>
    <w:rsid w:val="008A4943"/>
    <w:rsid w:val="008A5B4E"/>
    <w:rsid w:val="008A6D71"/>
    <w:rsid w:val="008A7A16"/>
    <w:rsid w:val="008A7DA3"/>
    <w:rsid w:val="008A7F1C"/>
    <w:rsid w:val="008B19B5"/>
    <w:rsid w:val="008B2099"/>
    <w:rsid w:val="008B2A97"/>
    <w:rsid w:val="008B4819"/>
    <w:rsid w:val="008B4EBF"/>
    <w:rsid w:val="008B52C3"/>
    <w:rsid w:val="008B77F0"/>
    <w:rsid w:val="008B7E0D"/>
    <w:rsid w:val="008C073C"/>
    <w:rsid w:val="008C2DC1"/>
    <w:rsid w:val="008C38D9"/>
    <w:rsid w:val="008C50B5"/>
    <w:rsid w:val="008C58AF"/>
    <w:rsid w:val="008C5DF7"/>
    <w:rsid w:val="008C7470"/>
    <w:rsid w:val="008C7BF2"/>
    <w:rsid w:val="008D0689"/>
    <w:rsid w:val="008D0C0F"/>
    <w:rsid w:val="008D222E"/>
    <w:rsid w:val="008D3451"/>
    <w:rsid w:val="008D3A45"/>
    <w:rsid w:val="008D60D2"/>
    <w:rsid w:val="008D7337"/>
    <w:rsid w:val="008E0CAD"/>
    <w:rsid w:val="008E1297"/>
    <w:rsid w:val="008E13F2"/>
    <w:rsid w:val="008E3F4D"/>
    <w:rsid w:val="008E423B"/>
    <w:rsid w:val="008E63C9"/>
    <w:rsid w:val="008E6843"/>
    <w:rsid w:val="008E6A69"/>
    <w:rsid w:val="008E73CB"/>
    <w:rsid w:val="008F10AF"/>
    <w:rsid w:val="008F11C3"/>
    <w:rsid w:val="008F5694"/>
    <w:rsid w:val="008F6345"/>
    <w:rsid w:val="00902FF2"/>
    <w:rsid w:val="00904414"/>
    <w:rsid w:val="00904A55"/>
    <w:rsid w:val="009057CF"/>
    <w:rsid w:val="00905FF3"/>
    <w:rsid w:val="00906A80"/>
    <w:rsid w:val="00912873"/>
    <w:rsid w:val="009133FE"/>
    <w:rsid w:val="0091609E"/>
    <w:rsid w:val="00917201"/>
    <w:rsid w:val="00917555"/>
    <w:rsid w:val="00917640"/>
    <w:rsid w:val="0092141B"/>
    <w:rsid w:val="00922F23"/>
    <w:rsid w:val="00923483"/>
    <w:rsid w:val="009246D8"/>
    <w:rsid w:val="00926B36"/>
    <w:rsid w:val="00927EF6"/>
    <w:rsid w:val="009302F5"/>
    <w:rsid w:val="00930B28"/>
    <w:rsid w:val="00931C2E"/>
    <w:rsid w:val="009320EA"/>
    <w:rsid w:val="0093635E"/>
    <w:rsid w:val="009369C9"/>
    <w:rsid w:val="009377E9"/>
    <w:rsid w:val="00940A6C"/>
    <w:rsid w:val="0094110C"/>
    <w:rsid w:val="00941F04"/>
    <w:rsid w:val="0094484C"/>
    <w:rsid w:val="00945BBC"/>
    <w:rsid w:val="00946D3C"/>
    <w:rsid w:val="00947E69"/>
    <w:rsid w:val="00953DC0"/>
    <w:rsid w:val="00955B20"/>
    <w:rsid w:val="00955BD5"/>
    <w:rsid w:val="0096085B"/>
    <w:rsid w:val="00960EC6"/>
    <w:rsid w:val="009618EA"/>
    <w:rsid w:val="0096296A"/>
    <w:rsid w:val="00963348"/>
    <w:rsid w:val="0096417E"/>
    <w:rsid w:val="00965995"/>
    <w:rsid w:val="00970007"/>
    <w:rsid w:val="00972C45"/>
    <w:rsid w:val="00973863"/>
    <w:rsid w:val="00973F95"/>
    <w:rsid w:val="00974E9C"/>
    <w:rsid w:val="0097528F"/>
    <w:rsid w:val="00975DBC"/>
    <w:rsid w:val="00975F2E"/>
    <w:rsid w:val="00976149"/>
    <w:rsid w:val="00976DCC"/>
    <w:rsid w:val="009772D7"/>
    <w:rsid w:val="00982174"/>
    <w:rsid w:val="009826C1"/>
    <w:rsid w:val="00983D2B"/>
    <w:rsid w:val="00983EE7"/>
    <w:rsid w:val="00984B95"/>
    <w:rsid w:val="00984DD7"/>
    <w:rsid w:val="00985D16"/>
    <w:rsid w:val="009862E7"/>
    <w:rsid w:val="009863F2"/>
    <w:rsid w:val="00986CE8"/>
    <w:rsid w:val="00987187"/>
    <w:rsid w:val="00990CBA"/>
    <w:rsid w:val="0099299A"/>
    <w:rsid w:val="00993EEB"/>
    <w:rsid w:val="009950AE"/>
    <w:rsid w:val="009A65A9"/>
    <w:rsid w:val="009A6F3A"/>
    <w:rsid w:val="009B03DD"/>
    <w:rsid w:val="009B0A91"/>
    <w:rsid w:val="009B3BB9"/>
    <w:rsid w:val="009B593D"/>
    <w:rsid w:val="009B5BCF"/>
    <w:rsid w:val="009B5E3C"/>
    <w:rsid w:val="009B5F88"/>
    <w:rsid w:val="009B7DAC"/>
    <w:rsid w:val="009C0CA7"/>
    <w:rsid w:val="009C0D77"/>
    <w:rsid w:val="009C1095"/>
    <w:rsid w:val="009C19FD"/>
    <w:rsid w:val="009C2C0C"/>
    <w:rsid w:val="009C357C"/>
    <w:rsid w:val="009C3C13"/>
    <w:rsid w:val="009C56CB"/>
    <w:rsid w:val="009C6C61"/>
    <w:rsid w:val="009C6F6D"/>
    <w:rsid w:val="009D0D91"/>
    <w:rsid w:val="009D228D"/>
    <w:rsid w:val="009D275B"/>
    <w:rsid w:val="009D2869"/>
    <w:rsid w:val="009D3780"/>
    <w:rsid w:val="009D414A"/>
    <w:rsid w:val="009D42FC"/>
    <w:rsid w:val="009D4503"/>
    <w:rsid w:val="009D7F3F"/>
    <w:rsid w:val="009E09E8"/>
    <w:rsid w:val="009E202F"/>
    <w:rsid w:val="009E233F"/>
    <w:rsid w:val="009E26D1"/>
    <w:rsid w:val="009E2818"/>
    <w:rsid w:val="009E4241"/>
    <w:rsid w:val="009E433E"/>
    <w:rsid w:val="009F019F"/>
    <w:rsid w:val="009F0680"/>
    <w:rsid w:val="009F2069"/>
    <w:rsid w:val="009F4398"/>
    <w:rsid w:val="009F4D2E"/>
    <w:rsid w:val="009F66DD"/>
    <w:rsid w:val="009F6C6E"/>
    <w:rsid w:val="009F6D3E"/>
    <w:rsid w:val="00A00A44"/>
    <w:rsid w:val="00A037AF"/>
    <w:rsid w:val="00A03D75"/>
    <w:rsid w:val="00A0473C"/>
    <w:rsid w:val="00A073A8"/>
    <w:rsid w:val="00A0771E"/>
    <w:rsid w:val="00A10B11"/>
    <w:rsid w:val="00A11C38"/>
    <w:rsid w:val="00A1366E"/>
    <w:rsid w:val="00A14868"/>
    <w:rsid w:val="00A16CDE"/>
    <w:rsid w:val="00A17EE0"/>
    <w:rsid w:val="00A2040B"/>
    <w:rsid w:val="00A21CAA"/>
    <w:rsid w:val="00A23877"/>
    <w:rsid w:val="00A27357"/>
    <w:rsid w:val="00A3431F"/>
    <w:rsid w:val="00A3504D"/>
    <w:rsid w:val="00A355E2"/>
    <w:rsid w:val="00A35FFA"/>
    <w:rsid w:val="00A36B99"/>
    <w:rsid w:val="00A407C9"/>
    <w:rsid w:val="00A414D8"/>
    <w:rsid w:val="00A41D82"/>
    <w:rsid w:val="00A420EC"/>
    <w:rsid w:val="00A42FB8"/>
    <w:rsid w:val="00A43619"/>
    <w:rsid w:val="00A4537D"/>
    <w:rsid w:val="00A475DA"/>
    <w:rsid w:val="00A502DF"/>
    <w:rsid w:val="00A51950"/>
    <w:rsid w:val="00A51E39"/>
    <w:rsid w:val="00A534BD"/>
    <w:rsid w:val="00A5356F"/>
    <w:rsid w:val="00A54A0A"/>
    <w:rsid w:val="00A57643"/>
    <w:rsid w:val="00A57D37"/>
    <w:rsid w:val="00A61B2D"/>
    <w:rsid w:val="00A65076"/>
    <w:rsid w:val="00A65855"/>
    <w:rsid w:val="00A662B7"/>
    <w:rsid w:val="00A67332"/>
    <w:rsid w:val="00A67717"/>
    <w:rsid w:val="00A70953"/>
    <w:rsid w:val="00A71D16"/>
    <w:rsid w:val="00A726DA"/>
    <w:rsid w:val="00A74806"/>
    <w:rsid w:val="00A74FAF"/>
    <w:rsid w:val="00A75070"/>
    <w:rsid w:val="00A77E05"/>
    <w:rsid w:val="00A8256C"/>
    <w:rsid w:val="00A83E86"/>
    <w:rsid w:val="00A8454E"/>
    <w:rsid w:val="00A84A1A"/>
    <w:rsid w:val="00A85290"/>
    <w:rsid w:val="00A862BB"/>
    <w:rsid w:val="00A87285"/>
    <w:rsid w:val="00A90436"/>
    <w:rsid w:val="00A918D7"/>
    <w:rsid w:val="00A921F7"/>
    <w:rsid w:val="00A92B8F"/>
    <w:rsid w:val="00A93837"/>
    <w:rsid w:val="00A938B5"/>
    <w:rsid w:val="00A9437B"/>
    <w:rsid w:val="00A945D8"/>
    <w:rsid w:val="00A947BF"/>
    <w:rsid w:val="00A950DE"/>
    <w:rsid w:val="00AA0E4F"/>
    <w:rsid w:val="00AA1DC6"/>
    <w:rsid w:val="00AA3ED5"/>
    <w:rsid w:val="00AA54FD"/>
    <w:rsid w:val="00AA6DFB"/>
    <w:rsid w:val="00AB044F"/>
    <w:rsid w:val="00AB13C2"/>
    <w:rsid w:val="00AB2355"/>
    <w:rsid w:val="00AB3917"/>
    <w:rsid w:val="00AB5125"/>
    <w:rsid w:val="00AB6751"/>
    <w:rsid w:val="00AB6C63"/>
    <w:rsid w:val="00AC032C"/>
    <w:rsid w:val="00AC04AC"/>
    <w:rsid w:val="00AC09FB"/>
    <w:rsid w:val="00AC0F6C"/>
    <w:rsid w:val="00AC1AC3"/>
    <w:rsid w:val="00AC3B7B"/>
    <w:rsid w:val="00AC3F37"/>
    <w:rsid w:val="00AC4A99"/>
    <w:rsid w:val="00AC6883"/>
    <w:rsid w:val="00AC7BF7"/>
    <w:rsid w:val="00AD1619"/>
    <w:rsid w:val="00AD1718"/>
    <w:rsid w:val="00AD2C44"/>
    <w:rsid w:val="00AD2EE3"/>
    <w:rsid w:val="00AD389B"/>
    <w:rsid w:val="00AD7C47"/>
    <w:rsid w:val="00AE4DAA"/>
    <w:rsid w:val="00AE5AD8"/>
    <w:rsid w:val="00AF03A4"/>
    <w:rsid w:val="00AF17E3"/>
    <w:rsid w:val="00AF3D17"/>
    <w:rsid w:val="00B00E82"/>
    <w:rsid w:val="00B01AEF"/>
    <w:rsid w:val="00B02CF6"/>
    <w:rsid w:val="00B03221"/>
    <w:rsid w:val="00B0386D"/>
    <w:rsid w:val="00B03CEA"/>
    <w:rsid w:val="00B07AF2"/>
    <w:rsid w:val="00B07D85"/>
    <w:rsid w:val="00B11A00"/>
    <w:rsid w:val="00B13662"/>
    <w:rsid w:val="00B14BF0"/>
    <w:rsid w:val="00B17288"/>
    <w:rsid w:val="00B244F0"/>
    <w:rsid w:val="00B260D2"/>
    <w:rsid w:val="00B26E0B"/>
    <w:rsid w:val="00B27299"/>
    <w:rsid w:val="00B2765C"/>
    <w:rsid w:val="00B310C1"/>
    <w:rsid w:val="00B341E8"/>
    <w:rsid w:val="00B36DDF"/>
    <w:rsid w:val="00B37541"/>
    <w:rsid w:val="00B37D36"/>
    <w:rsid w:val="00B416E7"/>
    <w:rsid w:val="00B41A83"/>
    <w:rsid w:val="00B41E62"/>
    <w:rsid w:val="00B420BC"/>
    <w:rsid w:val="00B43FCE"/>
    <w:rsid w:val="00B4643C"/>
    <w:rsid w:val="00B50C90"/>
    <w:rsid w:val="00B51AE1"/>
    <w:rsid w:val="00B52ABB"/>
    <w:rsid w:val="00B538E5"/>
    <w:rsid w:val="00B54967"/>
    <w:rsid w:val="00B55907"/>
    <w:rsid w:val="00B575FB"/>
    <w:rsid w:val="00B61BFE"/>
    <w:rsid w:val="00B649C9"/>
    <w:rsid w:val="00B654AD"/>
    <w:rsid w:val="00B6579A"/>
    <w:rsid w:val="00B65D63"/>
    <w:rsid w:val="00B65DE1"/>
    <w:rsid w:val="00B71ECD"/>
    <w:rsid w:val="00B7214F"/>
    <w:rsid w:val="00B72653"/>
    <w:rsid w:val="00B752EE"/>
    <w:rsid w:val="00B75F40"/>
    <w:rsid w:val="00B76E25"/>
    <w:rsid w:val="00B77315"/>
    <w:rsid w:val="00B84F7E"/>
    <w:rsid w:val="00B86549"/>
    <w:rsid w:val="00B87135"/>
    <w:rsid w:val="00B87C40"/>
    <w:rsid w:val="00B910E7"/>
    <w:rsid w:val="00B92A53"/>
    <w:rsid w:val="00B93B79"/>
    <w:rsid w:val="00B95114"/>
    <w:rsid w:val="00B95D15"/>
    <w:rsid w:val="00B966D0"/>
    <w:rsid w:val="00B97489"/>
    <w:rsid w:val="00B97CCC"/>
    <w:rsid w:val="00BA1D9B"/>
    <w:rsid w:val="00BA4B53"/>
    <w:rsid w:val="00BA5D21"/>
    <w:rsid w:val="00BB02C4"/>
    <w:rsid w:val="00BB03D0"/>
    <w:rsid w:val="00BB0D09"/>
    <w:rsid w:val="00BB139B"/>
    <w:rsid w:val="00BB25A2"/>
    <w:rsid w:val="00BB27C5"/>
    <w:rsid w:val="00BB31B9"/>
    <w:rsid w:val="00BB34C5"/>
    <w:rsid w:val="00BB40E6"/>
    <w:rsid w:val="00BB4274"/>
    <w:rsid w:val="00BB4726"/>
    <w:rsid w:val="00BB51D1"/>
    <w:rsid w:val="00BB6516"/>
    <w:rsid w:val="00BC0077"/>
    <w:rsid w:val="00BC2C29"/>
    <w:rsid w:val="00BC30F3"/>
    <w:rsid w:val="00BC461E"/>
    <w:rsid w:val="00BC472A"/>
    <w:rsid w:val="00BC4F3D"/>
    <w:rsid w:val="00BC574E"/>
    <w:rsid w:val="00BC7A03"/>
    <w:rsid w:val="00BD551B"/>
    <w:rsid w:val="00BD66F4"/>
    <w:rsid w:val="00BD6C23"/>
    <w:rsid w:val="00BD72BB"/>
    <w:rsid w:val="00BD7E58"/>
    <w:rsid w:val="00BE096B"/>
    <w:rsid w:val="00BE0B31"/>
    <w:rsid w:val="00BE0F60"/>
    <w:rsid w:val="00BE1C60"/>
    <w:rsid w:val="00BE212D"/>
    <w:rsid w:val="00BE2526"/>
    <w:rsid w:val="00BE3B31"/>
    <w:rsid w:val="00BE5309"/>
    <w:rsid w:val="00BE6056"/>
    <w:rsid w:val="00BE6350"/>
    <w:rsid w:val="00BE748E"/>
    <w:rsid w:val="00BE75A2"/>
    <w:rsid w:val="00BF00F6"/>
    <w:rsid w:val="00BF07C2"/>
    <w:rsid w:val="00BF589E"/>
    <w:rsid w:val="00BF7348"/>
    <w:rsid w:val="00BF74B8"/>
    <w:rsid w:val="00BF7B77"/>
    <w:rsid w:val="00C01E5D"/>
    <w:rsid w:val="00C0413A"/>
    <w:rsid w:val="00C04681"/>
    <w:rsid w:val="00C057C7"/>
    <w:rsid w:val="00C063F6"/>
    <w:rsid w:val="00C075F6"/>
    <w:rsid w:val="00C10ABA"/>
    <w:rsid w:val="00C11777"/>
    <w:rsid w:val="00C1234B"/>
    <w:rsid w:val="00C134F7"/>
    <w:rsid w:val="00C142A3"/>
    <w:rsid w:val="00C1460A"/>
    <w:rsid w:val="00C15ABB"/>
    <w:rsid w:val="00C15C07"/>
    <w:rsid w:val="00C15E7E"/>
    <w:rsid w:val="00C16096"/>
    <w:rsid w:val="00C20092"/>
    <w:rsid w:val="00C20B05"/>
    <w:rsid w:val="00C20CC4"/>
    <w:rsid w:val="00C219E6"/>
    <w:rsid w:val="00C23D31"/>
    <w:rsid w:val="00C24ABF"/>
    <w:rsid w:val="00C27370"/>
    <w:rsid w:val="00C30CBE"/>
    <w:rsid w:val="00C31018"/>
    <w:rsid w:val="00C31644"/>
    <w:rsid w:val="00C31998"/>
    <w:rsid w:val="00C32422"/>
    <w:rsid w:val="00C33146"/>
    <w:rsid w:val="00C33E9C"/>
    <w:rsid w:val="00C349FA"/>
    <w:rsid w:val="00C35586"/>
    <w:rsid w:val="00C356D1"/>
    <w:rsid w:val="00C35A19"/>
    <w:rsid w:val="00C35FCA"/>
    <w:rsid w:val="00C36A98"/>
    <w:rsid w:val="00C37B84"/>
    <w:rsid w:val="00C40E34"/>
    <w:rsid w:val="00C426ED"/>
    <w:rsid w:val="00C429A2"/>
    <w:rsid w:val="00C4600A"/>
    <w:rsid w:val="00C46790"/>
    <w:rsid w:val="00C4732A"/>
    <w:rsid w:val="00C47AD9"/>
    <w:rsid w:val="00C50265"/>
    <w:rsid w:val="00C50D02"/>
    <w:rsid w:val="00C51094"/>
    <w:rsid w:val="00C51987"/>
    <w:rsid w:val="00C51A7E"/>
    <w:rsid w:val="00C51B2E"/>
    <w:rsid w:val="00C53B17"/>
    <w:rsid w:val="00C54CC3"/>
    <w:rsid w:val="00C55F7D"/>
    <w:rsid w:val="00C55FFF"/>
    <w:rsid w:val="00C6016C"/>
    <w:rsid w:val="00C60EF9"/>
    <w:rsid w:val="00C66429"/>
    <w:rsid w:val="00C664E8"/>
    <w:rsid w:val="00C713D1"/>
    <w:rsid w:val="00C71B21"/>
    <w:rsid w:val="00C7251E"/>
    <w:rsid w:val="00C746CA"/>
    <w:rsid w:val="00C7510D"/>
    <w:rsid w:val="00C75AA5"/>
    <w:rsid w:val="00C75FD9"/>
    <w:rsid w:val="00C76DD1"/>
    <w:rsid w:val="00C816F1"/>
    <w:rsid w:val="00C81D17"/>
    <w:rsid w:val="00C828D9"/>
    <w:rsid w:val="00C82C11"/>
    <w:rsid w:val="00C831AD"/>
    <w:rsid w:val="00C83F0F"/>
    <w:rsid w:val="00C85D85"/>
    <w:rsid w:val="00C86B1D"/>
    <w:rsid w:val="00C86B62"/>
    <w:rsid w:val="00C87480"/>
    <w:rsid w:val="00C8772F"/>
    <w:rsid w:val="00C87D43"/>
    <w:rsid w:val="00C87F29"/>
    <w:rsid w:val="00C90812"/>
    <w:rsid w:val="00C91027"/>
    <w:rsid w:val="00C93EAE"/>
    <w:rsid w:val="00C9651C"/>
    <w:rsid w:val="00C971F6"/>
    <w:rsid w:val="00C9777C"/>
    <w:rsid w:val="00C97E46"/>
    <w:rsid w:val="00CA4093"/>
    <w:rsid w:val="00CA464D"/>
    <w:rsid w:val="00CA588C"/>
    <w:rsid w:val="00CA5AAA"/>
    <w:rsid w:val="00CA6459"/>
    <w:rsid w:val="00CA68A4"/>
    <w:rsid w:val="00CB0296"/>
    <w:rsid w:val="00CB2E42"/>
    <w:rsid w:val="00CB4941"/>
    <w:rsid w:val="00CB566E"/>
    <w:rsid w:val="00CB6120"/>
    <w:rsid w:val="00CB6BF9"/>
    <w:rsid w:val="00CC198F"/>
    <w:rsid w:val="00CC1B36"/>
    <w:rsid w:val="00CC1C8B"/>
    <w:rsid w:val="00CC2412"/>
    <w:rsid w:val="00CC28C2"/>
    <w:rsid w:val="00CC319D"/>
    <w:rsid w:val="00CC417A"/>
    <w:rsid w:val="00CC53F7"/>
    <w:rsid w:val="00CC5C4E"/>
    <w:rsid w:val="00CD13D1"/>
    <w:rsid w:val="00CD4834"/>
    <w:rsid w:val="00CD54B5"/>
    <w:rsid w:val="00CD77EE"/>
    <w:rsid w:val="00CE12B6"/>
    <w:rsid w:val="00CE186C"/>
    <w:rsid w:val="00CE222A"/>
    <w:rsid w:val="00CE2318"/>
    <w:rsid w:val="00CE5112"/>
    <w:rsid w:val="00CE69A5"/>
    <w:rsid w:val="00CF0C5C"/>
    <w:rsid w:val="00CF108C"/>
    <w:rsid w:val="00CF11D4"/>
    <w:rsid w:val="00CF4381"/>
    <w:rsid w:val="00CF4801"/>
    <w:rsid w:val="00CF4DC1"/>
    <w:rsid w:val="00CF581C"/>
    <w:rsid w:val="00CF68B2"/>
    <w:rsid w:val="00CF6A64"/>
    <w:rsid w:val="00D015A4"/>
    <w:rsid w:val="00D040C7"/>
    <w:rsid w:val="00D04C10"/>
    <w:rsid w:val="00D0759B"/>
    <w:rsid w:val="00D07910"/>
    <w:rsid w:val="00D11F37"/>
    <w:rsid w:val="00D1208F"/>
    <w:rsid w:val="00D1221F"/>
    <w:rsid w:val="00D1235A"/>
    <w:rsid w:val="00D130DE"/>
    <w:rsid w:val="00D13C3D"/>
    <w:rsid w:val="00D15917"/>
    <w:rsid w:val="00D161BB"/>
    <w:rsid w:val="00D17F2E"/>
    <w:rsid w:val="00D201E0"/>
    <w:rsid w:val="00D227D5"/>
    <w:rsid w:val="00D232B5"/>
    <w:rsid w:val="00D25C54"/>
    <w:rsid w:val="00D275C4"/>
    <w:rsid w:val="00D31F75"/>
    <w:rsid w:val="00D323E7"/>
    <w:rsid w:val="00D32B00"/>
    <w:rsid w:val="00D32F1E"/>
    <w:rsid w:val="00D332D1"/>
    <w:rsid w:val="00D33728"/>
    <w:rsid w:val="00D3372F"/>
    <w:rsid w:val="00D36A46"/>
    <w:rsid w:val="00D37952"/>
    <w:rsid w:val="00D44531"/>
    <w:rsid w:val="00D4499D"/>
    <w:rsid w:val="00D44FDE"/>
    <w:rsid w:val="00D4503E"/>
    <w:rsid w:val="00D512CE"/>
    <w:rsid w:val="00D51618"/>
    <w:rsid w:val="00D52BC4"/>
    <w:rsid w:val="00D54365"/>
    <w:rsid w:val="00D55064"/>
    <w:rsid w:val="00D57AB7"/>
    <w:rsid w:val="00D61C61"/>
    <w:rsid w:val="00D62944"/>
    <w:rsid w:val="00D62EA2"/>
    <w:rsid w:val="00D634D2"/>
    <w:rsid w:val="00D63B0E"/>
    <w:rsid w:val="00D66054"/>
    <w:rsid w:val="00D718CE"/>
    <w:rsid w:val="00D725CE"/>
    <w:rsid w:val="00D72A16"/>
    <w:rsid w:val="00D8016A"/>
    <w:rsid w:val="00D8037C"/>
    <w:rsid w:val="00D824B8"/>
    <w:rsid w:val="00D834D8"/>
    <w:rsid w:val="00D83799"/>
    <w:rsid w:val="00D84106"/>
    <w:rsid w:val="00D87902"/>
    <w:rsid w:val="00D9161A"/>
    <w:rsid w:val="00D9170C"/>
    <w:rsid w:val="00D931BC"/>
    <w:rsid w:val="00D966A1"/>
    <w:rsid w:val="00D97924"/>
    <w:rsid w:val="00D97CA7"/>
    <w:rsid w:val="00DA0DDE"/>
    <w:rsid w:val="00DA1320"/>
    <w:rsid w:val="00DA1CD6"/>
    <w:rsid w:val="00DA2E08"/>
    <w:rsid w:val="00DA4A30"/>
    <w:rsid w:val="00DA53B9"/>
    <w:rsid w:val="00DA6238"/>
    <w:rsid w:val="00DA79B7"/>
    <w:rsid w:val="00DB152E"/>
    <w:rsid w:val="00DB25EA"/>
    <w:rsid w:val="00DB4980"/>
    <w:rsid w:val="00DB4BED"/>
    <w:rsid w:val="00DB6E68"/>
    <w:rsid w:val="00DC0BE3"/>
    <w:rsid w:val="00DC2E4F"/>
    <w:rsid w:val="00DC39E4"/>
    <w:rsid w:val="00DC3DCE"/>
    <w:rsid w:val="00DD0C28"/>
    <w:rsid w:val="00DD1946"/>
    <w:rsid w:val="00DD26A7"/>
    <w:rsid w:val="00DD26F9"/>
    <w:rsid w:val="00DD2D37"/>
    <w:rsid w:val="00DD3C36"/>
    <w:rsid w:val="00DD40F5"/>
    <w:rsid w:val="00DD4911"/>
    <w:rsid w:val="00DE0931"/>
    <w:rsid w:val="00DE1DDF"/>
    <w:rsid w:val="00DE273F"/>
    <w:rsid w:val="00DE29B7"/>
    <w:rsid w:val="00DE330B"/>
    <w:rsid w:val="00DE3A26"/>
    <w:rsid w:val="00DE3EB7"/>
    <w:rsid w:val="00DE486F"/>
    <w:rsid w:val="00DE4F06"/>
    <w:rsid w:val="00DE56DC"/>
    <w:rsid w:val="00DE6EAF"/>
    <w:rsid w:val="00DE7083"/>
    <w:rsid w:val="00DE79DF"/>
    <w:rsid w:val="00DF158C"/>
    <w:rsid w:val="00DF2619"/>
    <w:rsid w:val="00DF2C93"/>
    <w:rsid w:val="00DF57E6"/>
    <w:rsid w:val="00DF5F6C"/>
    <w:rsid w:val="00DF62C8"/>
    <w:rsid w:val="00DF7AE9"/>
    <w:rsid w:val="00DF7F34"/>
    <w:rsid w:val="00E011E5"/>
    <w:rsid w:val="00E0380D"/>
    <w:rsid w:val="00E0486C"/>
    <w:rsid w:val="00E128AA"/>
    <w:rsid w:val="00E1485E"/>
    <w:rsid w:val="00E2030C"/>
    <w:rsid w:val="00E21238"/>
    <w:rsid w:val="00E21823"/>
    <w:rsid w:val="00E229FB"/>
    <w:rsid w:val="00E23446"/>
    <w:rsid w:val="00E26C2E"/>
    <w:rsid w:val="00E30108"/>
    <w:rsid w:val="00E30961"/>
    <w:rsid w:val="00E30E6E"/>
    <w:rsid w:val="00E31C7D"/>
    <w:rsid w:val="00E31F81"/>
    <w:rsid w:val="00E327A8"/>
    <w:rsid w:val="00E3345C"/>
    <w:rsid w:val="00E33B5F"/>
    <w:rsid w:val="00E368AA"/>
    <w:rsid w:val="00E36B3E"/>
    <w:rsid w:val="00E36DD8"/>
    <w:rsid w:val="00E37B40"/>
    <w:rsid w:val="00E427F1"/>
    <w:rsid w:val="00E465DF"/>
    <w:rsid w:val="00E47659"/>
    <w:rsid w:val="00E477E2"/>
    <w:rsid w:val="00E50492"/>
    <w:rsid w:val="00E50867"/>
    <w:rsid w:val="00E5131A"/>
    <w:rsid w:val="00E51D66"/>
    <w:rsid w:val="00E52277"/>
    <w:rsid w:val="00E53D68"/>
    <w:rsid w:val="00E542D7"/>
    <w:rsid w:val="00E55139"/>
    <w:rsid w:val="00E55412"/>
    <w:rsid w:val="00E5606C"/>
    <w:rsid w:val="00E6036A"/>
    <w:rsid w:val="00E62923"/>
    <w:rsid w:val="00E63F69"/>
    <w:rsid w:val="00E65959"/>
    <w:rsid w:val="00E6686B"/>
    <w:rsid w:val="00E66AD3"/>
    <w:rsid w:val="00E6742D"/>
    <w:rsid w:val="00E67ADF"/>
    <w:rsid w:val="00E703A9"/>
    <w:rsid w:val="00E70619"/>
    <w:rsid w:val="00E70C82"/>
    <w:rsid w:val="00E7134B"/>
    <w:rsid w:val="00E74D6F"/>
    <w:rsid w:val="00E750FD"/>
    <w:rsid w:val="00E75447"/>
    <w:rsid w:val="00E76339"/>
    <w:rsid w:val="00E768F6"/>
    <w:rsid w:val="00E76A8A"/>
    <w:rsid w:val="00E8057F"/>
    <w:rsid w:val="00E857CF"/>
    <w:rsid w:val="00E8614D"/>
    <w:rsid w:val="00E863FC"/>
    <w:rsid w:val="00E90662"/>
    <w:rsid w:val="00E923E7"/>
    <w:rsid w:val="00E92B8B"/>
    <w:rsid w:val="00E93830"/>
    <w:rsid w:val="00E94867"/>
    <w:rsid w:val="00E95964"/>
    <w:rsid w:val="00E96507"/>
    <w:rsid w:val="00E9667C"/>
    <w:rsid w:val="00E975D1"/>
    <w:rsid w:val="00E97B10"/>
    <w:rsid w:val="00EA07F7"/>
    <w:rsid w:val="00EA0CF8"/>
    <w:rsid w:val="00EA3973"/>
    <w:rsid w:val="00EA4849"/>
    <w:rsid w:val="00EB02EA"/>
    <w:rsid w:val="00EB080F"/>
    <w:rsid w:val="00EB1F65"/>
    <w:rsid w:val="00EB2901"/>
    <w:rsid w:val="00EB2F29"/>
    <w:rsid w:val="00EB53A3"/>
    <w:rsid w:val="00EB65FE"/>
    <w:rsid w:val="00EB676F"/>
    <w:rsid w:val="00EC01DF"/>
    <w:rsid w:val="00EC1266"/>
    <w:rsid w:val="00EC2316"/>
    <w:rsid w:val="00EC2688"/>
    <w:rsid w:val="00EC27F3"/>
    <w:rsid w:val="00EC4046"/>
    <w:rsid w:val="00EC4305"/>
    <w:rsid w:val="00EC4F35"/>
    <w:rsid w:val="00EC5057"/>
    <w:rsid w:val="00EC5130"/>
    <w:rsid w:val="00ED05A0"/>
    <w:rsid w:val="00ED3276"/>
    <w:rsid w:val="00ED4401"/>
    <w:rsid w:val="00ED4C9F"/>
    <w:rsid w:val="00ED664F"/>
    <w:rsid w:val="00ED6F13"/>
    <w:rsid w:val="00ED70D5"/>
    <w:rsid w:val="00ED70FD"/>
    <w:rsid w:val="00ED74D7"/>
    <w:rsid w:val="00EE07F6"/>
    <w:rsid w:val="00EE20B3"/>
    <w:rsid w:val="00EE22A1"/>
    <w:rsid w:val="00EE2BA7"/>
    <w:rsid w:val="00EE43B7"/>
    <w:rsid w:val="00EE4778"/>
    <w:rsid w:val="00EE74D3"/>
    <w:rsid w:val="00EE768C"/>
    <w:rsid w:val="00EE7D64"/>
    <w:rsid w:val="00EF1AEE"/>
    <w:rsid w:val="00EF23FC"/>
    <w:rsid w:val="00EF38D8"/>
    <w:rsid w:val="00EF494C"/>
    <w:rsid w:val="00EF662F"/>
    <w:rsid w:val="00F02996"/>
    <w:rsid w:val="00F030FB"/>
    <w:rsid w:val="00F03AD4"/>
    <w:rsid w:val="00F069E6"/>
    <w:rsid w:val="00F06C6A"/>
    <w:rsid w:val="00F070DD"/>
    <w:rsid w:val="00F07541"/>
    <w:rsid w:val="00F102B7"/>
    <w:rsid w:val="00F12C4D"/>
    <w:rsid w:val="00F139BB"/>
    <w:rsid w:val="00F14230"/>
    <w:rsid w:val="00F1482A"/>
    <w:rsid w:val="00F149C5"/>
    <w:rsid w:val="00F14C78"/>
    <w:rsid w:val="00F17289"/>
    <w:rsid w:val="00F17328"/>
    <w:rsid w:val="00F17CEF"/>
    <w:rsid w:val="00F20957"/>
    <w:rsid w:val="00F20A16"/>
    <w:rsid w:val="00F22F59"/>
    <w:rsid w:val="00F26D60"/>
    <w:rsid w:val="00F30E5B"/>
    <w:rsid w:val="00F311AA"/>
    <w:rsid w:val="00F32345"/>
    <w:rsid w:val="00F33713"/>
    <w:rsid w:val="00F3427A"/>
    <w:rsid w:val="00F347F6"/>
    <w:rsid w:val="00F36A72"/>
    <w:rsid w:val="00F36B9C"/>
    <w:rsid w:val="00F37CC8"/>
    <w:rsid w:val="00F40266"/>
    <w:rsid w:val="00F40A86"/>
    <w:rsid w:val="00F40ABD"/>
    <w:rsid w:val="00F4129E"/>
    <w:rsid w:val="00F427FB"/>
    <w:rsid w:val="00F42B5F"/>
    <w:rsid w:val="00F42C35"/>
    <w:rsid w:val="00F4359E"/>
    <w:rsid w:val="00F44AF2"/>
    <w:rsid w:val="00F44B08"/>
    <w:rsid w:val="00F44D42"/>
    <w:rsid w:val="00F45995"/>
    <w:rsid w:val="00F468B4"/>
    <w:rsid w:val="00F52082"/>
    <w:rsid w:val="00F52E20"/>
    <w:rsid w:val="00F5665A"/>
    <w:rsid w:val="00F5676B"/>
    <w:rsid w:val="00F5683E"/>
    <w:rsid w:val="00F6129C"/>
    <w:rsid w:val="00F61809"/>
    <w:rsid w:val="00F6191B"/>
    <w:rsid w:val="00F61EAA"/>
    <w:rsid w:val="00F6236A"/>
    <w:rsid w:val="00F62F9B"/>
    <w:rsid w:val="00F63F91"/>
    <w:rsid w:val="00F643AB"/>
    <w:rsid w:val="00F653F1"/>
    <w:rsid w:val="00F664BF"/>
    <w:rsid w:val="00F66778"/>
    <w:rsid w:val="00F66AEA"/>
    <w:rsid w:val="00F70D66"/>
    <w:rsid w:val="00F7109F"/>
    <w:rsid w:val="00F71BD3"/>
    <w:rsid w:val="00F71DB5"/>
    <w:rsid w:val="00F738EA"/>
    <w:rsid w:val="00F73DF8"/>
    <w:rsid w:val="00F75EAA"/>
    <w:rsid w:val="00F76965"/>
    <w:rsid w:val="00F803AD"/>
    <w:rsid w:val="00F81943"/>
    <w:rsid w:val="00F81B38"/>
    <w:rsid w:val="00F84623"/>
    <w:rsid w:val="00F8599D"/>
    <w:rsid w:val="00F865BE"/>
    <w:rsid w:val="00F874DB"/>
    <w:rsid w:val="00F90499"/>
    <w:rsid w:val="00F90EBB"/>
    <w:rsid w:val="00F92416"/>
    <w:rsid w:val="00F92423"/>
    <w:rsid w:val="00F932A2"/>
    <w:rsid w:val="00F936EE"/>
    <w:rsid w:val="00F94A85"/>
    <w:rsid w:val="00F95496"/>
    <w:rsid w:val="00F95B53"/>
    <w:rsid w:val="00F9611F"/>
    <w:rsid w:val="00F96692"/>
    <w:rsid w:val="00F97A3A"/>
    <w:rsid w:val="00FA1604"/>
    <w:rsid w:val="00FA3385"/>
    <w:rsid w:val="00FA3AEA"/>
    <w:rsid w:val="00FA43B0"/>
    <w:rsid w:val="00FA4E07"/>
    <w:rsid w:val="00FA6F79"/>
    <w:rsid w:val="00FA7173"/>
    <w:rsid w:val="00FB031F"/>
    <w:rsid w:val="00FB32A1"/>
    <w:rsid w:val="00FB525E"/>
    <w:rsid w:val="00FB6AEB"/>
    <w:rsid w:val="00FC10E8"/>
    <w:rsid w:val="00FC4F79"/>
    <w:rsid w:val="00FC6FF5"/>
    <w:rsid w:val="00FC7C22"/>
    <w:rsid w:val="00FC7FDB"/>
    <w:rsid w:val="00FD08B7"/>
    <w:rsid w:val="00FD2982"/>
    <w:rsid w:val="00FD3EBB"/>
    <w:rsid w:val="00FD522E"/>
    <w:rsid w:val="00FD60DD"/>
    <w:rsid w:val="00FD66CB"/>
    <w:rsid w:val="00FD7832"/>
    <w:rsid w:val="00FD7B38"/>
    <w:rsid w:val="00FE0C43"/>
    <w:rsid w:val="00FE177E"/>
    <w:rsid w:val="00FE192C"/>
    <w:rsid w:val="00FE21BA"/>
    <w:rsid w:val="00FE3113"/>
    <w:rsid w:val="00FE5035"/>
    <w:rsid w:val="00FE775A"/>
    <w:rsid w:val="00FF293B"/>
    <w:rsid w:val="00FF2966"/>
    <w:rsid w:val="00FF3DA9"/>
    <w:rsid w:val="00FF43B1"/>
    <w:rsid w:val="00FF4BB4"/>
    <w:rsid w:val="00FF643E"/>
    <w:rsid w:val="00FF67E8"/>
    <w:rsid w:val="00FF7B36"/>
    <w:rsid w:val="00FF7C34"/>
    <w:rsid w:val="017EE212"/>
    <w:rsid w:val="01C15E0E"/>
    <w:rsid w:val="02DCF47F"/>
    <w:rsid w:val="0313C207"/>
    <w:rsid w:val="04ED98EB"/>
    <w:rsid w:val="051A966D"/>
    <w:rsid w:val="05328FDA"/>
    <w:rsid w:val="080CA8C8"/>
    <w:rsid w:val="0AA4F2F0"/>
    <w:rsid w:val="0C1F0F7B"/>
    <w:rsid w:val="0D8898E7"/>
    <w:rsid w:val="0DAEFEB8"/>
    <w:rsid w:val="0E6D71FC"/>
    <w:rsid w:val="11A47B46"/>
    <w:rsid w:val="11F5C87F"/>
    <w:rsid w:val="12851483"/>
    <w:rsid w:val="14D9099D"/>
    <w:rsid w:val="1531947C"/>
    <w:rsid w:val="16137429"/>
    <w:rsid w:val="183241FC"/>
    <w:rsid w:val="19058684"/>
    <w:rsid w:val="19A67AB9"/>
    <w:rsid w:val="1A20EA24"/>
    <w:rsid w:val="1B20EB85"/>
    <w:rsid w:val="1BFF4ED5"/>
    <w:rsid w:val="1DDF6659"/>
    <w:rsid w:val="20050EDA"/>
    <w:rsid w:val="205AD512"/>
    <w:rsid w:val="243238F7"/>
    <w:rsid w:val="24BC26D5"/>
    <w:rsid w:val="258F6B5D"/>
    <w:rsid w:val="2AD4D0F1"/>
    <w:rsid w:val="2B5EBECF"/>
    <w:rsid w:val="32C2F236"/>
    <w:rsid w:val="33E92443"/>
    <w:rsid w:val="33F23404"/>
    <w:rsid w:val="340B2087"/>
    <w:rsid w:val="354451EC"/>
    <w:rsid w:val="354E115E"/>
    <w:rsid w:val="3558D59E"/>
    <w:rsid w:val="38A6E41B"/>
    <w:rsid w:val="39658A30"/>
    <w:rsid w:val="3B845803"/>
    <w:rsid w:val="3DA4219D"/>
    <w:rsid w:val="3E766A5E"/>
    <w:rsid w:val="3F8E017C"/>
    <w:rsid w:val="3FF0A014"/>
    <w:rsid w:val="41B1EC9B"/>
    <w:rsid w:val="41C50CEB"/>
    <w:rsid w:val="4417CD38"/>
    <w:rsid w:val="45EF6F09"/>
    <w:rsid w:val="467ECAA5"/>
    <w:rsid w:val="48CCB020"/>
    <w:rsid w:val="49E4EB97"/>
    <w:rsid w:val="4B337DB9"/>
    <w:rsid w:val="4B7CE75F"/>
    <w:rsid w:val="4BFF6267"/>
    <w:rsid w:val="4CAA0070"/>
    <w:rsid w:val="508AABBA"/>
    <w:rsid w:val="58B4A778"/>
    <w:rsid w:val="59E4EAAC"/>
    <w:rsid w:val="5B7EBD88"/>
    <w:rsid w:val="5BC80E25"/>
    <w:rsid w:val="5CF69326"/>
    <w:rsid w:val="5E17FAC6"/>
    <w:rsid w:val="5E4AFD7E"/>
    <w:rsid w:val="5E50471E"/>
    <w:rsid w:val="6241FCBA"/>
    <w:rsid w:val="624ED4A2"/>
    <w:rsid w:val="62CBB7C7"/>
    <w:rsid w:val="6619FA39"/>
    <w:rsid w:val="66230CAB"/>
    <w:rsid w:val="69C0089E"/>
    <w:rsid w:val="6B302D38"/>
    <w:rsid w:val="6D4EFB0B"/>
    <w:rsid w:val="6D66F478"/>
    <w:rsid w:val="702B490C"/>
    <w:rsid w:val="70E11F78"/>
    <w:rsid w:val="70EA7C95"/>
    <w:rsid w:val="71447799"/>
    <w:rsid w:val="719BF7AA"/>
    <w:rsid w:val="71D5ED5B"/>
    <w:rsid w:val="73E960C4"/>
    <w:rsid w:val="74F61D36"/>
    <w:rsid w:val="765464B1"/>
    <w:rsid w:val="77A540CD"/>
    <w:rsid w:val="79BFF361"/>
    <w:rsid w:val="7A7F59BB"/>
    <w:rsid w:val="7B24797A"/>
    <w:rsid w:val="7CA7D8DC"/>
    <w:rsid w:val="7CC360F2"/>
    <w:rsid w:val="7E67BEB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FB52F17"/>
  <w15:chartTrackingRefBased/>
  <w15:docId w15:val="{DB94DDE8-4406-419E-9D3E-330898DD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B1C"/>
    <w:pPr>
      <w:spacing w:after="240"/>
    </w:pPr>
    <w:rPr>
      <w:rFonts w:ascii="Arial" w:hAnsi="Arial"/>
      <w:sz w:val="24"/>
    </w:rPr>
  </w:style>
  <w:style w:type="paragraph" w:styleId="Heading1">
    <w:name w:val="heading 1"/>
    <w:basedOn w:val="Normal"/>
    <w:next w:val="Normal"/>
    <w:link w:val="Heading1Char"/>
    <w:qFormat/>
    <w:rsid w:val="00E31F81"/>
    <w:pPr>
      <w:keepNext/>
      <w:keepLines/>
      <w:pBdr>
        <w:top w:val="single" w:sz="4" w:space="1" w:color="auto"/>
      </w:pBdr>
      <w:spacing w:before="240"/>
      <w:outlineLvl w:val="0"/>
    </w:pPr>
    <w:rPr>
      <w:rFonts w:eastAsiaTheme="majorEastAsia" w:cstheme="minorHAnsi"/>
      <w:b/>
      <w:bCs/>
      <w:szCs w:val="32"/>
    </w:rPr>
  </w:style>
  <w:style w:type="paragraph" w:styleId="Heading2">
    <w:name w:val="heading 2"/>
    <w:basedOn w:val="Normal"/>
    <w:next w:val="Normal"/>
    <w:link w:val="Heading2Char"/>
    <w:unhideWhenUsed/>
    <w:qFormat/>
    <w:rsid w:val="00041E4F"/>
    <w:pPr>
      <w:keepNext/>
      <w:keepLines/>
      <w:spacing w:before="240"/>
      <w:outlineLvl w:val="1"/>
    </w:pPr>
    <w:rPr>
      <w:rFonts w:eastAsiaTheme="majorEastAsia" w:cstheme="minorHAnsi"/>
      <w:b/>
      <w:i/>
      <w:iCs/>
    </w:rPr>
  </w:style>
  <w:style w:type="paragraph" w:styleId="Heading3">
    <w:name w:val="heading 3"/>
    <w:basedOn w:val="Normal"/>
    <w:next w:val="Normal"/>
    <w:link w:val="Heading3Char"/>
    <w:unhideWhenUsed/>
    <w:qFormat/>
    <w:rsid w:val="003523FA"/>
    <w:pPr>
      <w:spacing w:after="120"/>
      <w:outlineLvl w:val="2"/>
    </w:pPr>
    <w:rPr>
      <w:b/>
      <w:i/>
      <w:u w:val="single"/>
    </w:rPr>
  </w:style>
  <w:style w:type="paragraph" w:styleId="Heading4">
    <w:name w:val="heading 4"/>
    <w:basedOn w:val="Normal"/>
    <w:next w:val="Normal"/>
    <w:link w:val="Heading4Char"/>
    <w:unhideWhenUsed/>
    <w:qFormat/>
    <w:rsid w:val="003523FA"/>
    <w:pPr>
      <w:keepNext/>
      <w:keepLines/>
      <w:spacing w:before="40" w:after="0"/>
      <w:outlineLvl w:val="3"/>
    </w:pPr>
    <w:rPr>
      <w:rFonts w:eastAsiaTheme="majorEastAsia" w:cstheme="majorBidi"/>
      <w:i/>
      <w:iCs/>
    </w:rPr>
  </w:style>
  <w:style w:type="paragraph" w:styleId="Heading5">
    <w:name w:val="heading 5"/>
    <w:basedOn w:val="Normal"/>
    <w:next w:val="Normal"/>
    <w:link w:val="Heading5Char"/>
    <w:qFormat/>
    <w:rsid w:val="0076282D"/>
    <w:pPr>
      <w:widowControl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76282D"/>
    <w:pPr>
      <w:widowControl w:val="0"/>
      <w:adjustRightInd w:val="0"/>
      <w:spacing w:before="240" w:after="60" w:line="240" w:lineRule="auto"/>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76282D"/>
    <w:pPr>
      <w:widowControl w:val="0"/>
      <w:adjustRightInd w:val="0"/>
      <w:spacing w:before="240" w:after="60" w:line="240" w:lineRule="auto"/>
      <w:outlineLvl w:val="6"/>
    </w:pPr>
    <w:rPr>
      <w:rFonts w:ascii="Times New Roman" w:eastAsia="Times New Roman" w:hAnsi="Times New Roman" w:cs="Times New Roman"/>
      <w:szCs w:val="24"/>
    </w:rPr>
  </w:style>
  <w:style w:type="paragraph" w:styleId="Heading8">
    <w:name w:val="heading 8"/>
    <w:basedOn w:val="Normal"/>
    <w:next w:val="Normal"/>
    <w:link w:val="Heading8Char"/>
    <w:qFormat/>
    <w:rsid w:val="0076282D"/>
    <w:pPr>
      <w:widowControl w:val="0"/>
      <w:adjustRightInd w:val="0"/>
      <w:spacing w:before="240" w:after="60" w:line="240" w:lineRule="auto"/>
      <w:outlineLvl w:val="7"/>
    </w:pPr>
    <w:rPr>
      <w:rFonts w:ascii="Times New Roman" w:eastAsia="Times New Roman" w:hAnsi="Times New Roman" w:cs="Times New Roman"/>
      <w:i/>
      <w:iCs/>
      <w:szCs w:val="24"/>
    </w:rPr>
  </w:style>
  <w:style w:type="paragraph" w:styleId="Heading9">
    <w:name w:val="heading 9"/>
    <w:basedOn w:val="Normal"/>
    <w:next w:val="Normal"/>
    <w:link w:val="Heading9Char"/>
    <w:qFormat/>
    <w:rsid w:val="0076282D"/>
    <w:pPr>
      <w:keepNext/>
      <w:widowControl w:val="0"/>
      <w:adjustRightInd w:val="0"/>
      <w:spacing w:after="0" w:line="240" w:lineRule="auto"/>
      <w:jc w:val="center"/>
      <w:outlineLvl w:val="8"/>
    </w:pPr>
    <w:rPr>
      <w:rFonts w:ascii="Times New Roman" w:eastAsia="Times New Roman" w:hAnsi="Times New Roman" w:cs="Times New Roman"/>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041E4F"/>
    <w:pPr>
      <w:spacing w:after="0" w:line="240" w:lineRule="auto"/>
      <w:jc w:val="right"/>
    </w:pPr>
  </w:style>
  <w:style w:type="character" w:customStyle="1" w:styleId="HeaderChar">
    <w:name w:val="Header Char"/>
    <w:basedOn w:val="DefaultParagraphFont"/>
    <w:link w:val="Header"/>
    <w:uiPriority w:val="99"/>
    <w:rsid w:val="00041E4F"/>
    <w:rPr>
      <w:rFonts w:ascii="Arial" w:hAnsi="Arial"/>
      <w:sz w:val="24"/>
    </w:rPr>
  </w:style>
  <w:style w:type="paragraph" w:styleId="Footer">
    <w:name w:val="footer"/>
    <w:basedOn w:val="Normal"/>
    <w:link w:val="FooterChar"/>
    <w:uiPriority w:val="99"/>
    <w:unhideWhenUsed/>
    <w:rsid w:val="00041E4F"/>
    <w:pPr>
      <w:spacing w:after="0" w:line="240" w:lineRule="auto"/>
      <w:jc w:val="center"/>
    </w:pPr>
    <w:rPr>
      <w:sz w:val="22"/>
    </w:rPr>
  </w:style>
  <w:style w:type="character" w:customStyle="1" w:styleId="FooterChar">
    <w:name w:val="Footer Char"/>
    <w:basedOn w:val="DefaultParagraphFont"/>
    <w:link w:val="Footer"/>
    <w:uiPriority w:val="99"/>
    <w:rsid w:val="00041E4F"/>
    <w:rPr>
      <w:rFonts w:ascii="Arial" w:hAnsi="Arial"/>
    </w:rPr>
  </w:style>
  <w:style w:type="character" w:customStyle="1" w:styleId="Heading1Char">
    <w:name w:val="Heading 1 Char"/>
    <w:basedOn w:val="DefaultParagraphFont"/>
    <w:link w:val="Heading1"/>
    <w:uiPriority w:val="9"/>
    <w:rsid w:val="00E31F81"/>
    <w:rPr>
      <w:rFonts w:ascii="Arial" w:hAnsi="Arial" w:eastAsiaTheme="majorEastAsia" w:cstheme="minorHAnsi"/>
      <w:b/>
      <w:bCs/>
      <w:sz w:val="24"/>
      <w:szCs w:val="32"/>
    </w:rPr>
  </w:style>
  <w:style w:type="character" w:styleId="Strong">
    <w:name w:val="Strong"/>
    <w:basedOn w:val="DefaultParagraphFont"/>
    <w:qFormat/>
    <w:rsid w:val="00B41A83"/>
    <w:rPr>
      <w:b/>
      <w:bCs/>
    </w:rPr>
  </w:style>
  <w:style w:type="paragraph" w:styleId="FootnoteText">
    <w:name w:val="footnote text"/>
    <w:basedOn w:val="Normal"/>
    <w:link w:val="FootnoteTextChar"/>
    <w:unhideWhenUsed/>
    <w:qFormat/>
    <w:rsid w:val="00B41A83"/>
    <w:pPr>
      <w:spacing w:after="0" w:line="240" w:lineRule="auto"/>
    </w:pPr>
    <w:rPr>
      <w:sz w:val="20"/>
      <w:szCs w:val="20"/>
    </w:rPr>
  </w:style>
  <w:style w:type="character" w:customStyle="1" w:styleId="FootnoteTextChar">
    <w:name w:val="Footnote Text Char"/>
    <w:basedOn w:val="DefaultParagraphFont"/>
    <w:link w:val="FootnoteText"/>
    <w:rsid w:val="00B41A83"/>
    <w:rPr>
      <w:sz w:val="20"/>
      <w:szCs w:val="20"/>
    </w:rPr>
  </w:style>
  <w:style w:type="character" w:styleId="FootnoteReference">
    <w:name w:val="footnote reference"/>
    <w:basedOn w:val="DefaultParagraphFont"/>
    <w:uiPriority w:val="99"/>
    <w:unhideWhenUsed/>
    <w:rsid w:val="00B41A83"/>
    <w:rPr>
      <w:vertAlign w:val="superscript"/>
    </w:rPr>
  </w:style>
  <w:style w:type="character" w:styleId="Emphasis">
    <w:name w:val="Emphasis"/>
    <w:basedOn w:val="DefaultParagraphFont"/>
    <w:uiPriority w:val="20"/>
    <w:qFormat/>
    <w:rsid w:val="00B41A83"/>
    <w:rPr>
      <w:i/>
      <w:iCs/>
    </w:rPr>
  </w:style>
  <w:style w:type="character" w:styleId="Hyperlink">
    <w:name w:val="Hyperlink"/>
    <w:basedOn w:val="DefaultParagraphFont"/>
    <w:unhideWhenUsed/>
    <w:qFormat/>
    <w:rsid w:val="00B41A83"/>
    <w:rPr>
      <w:color w:val="000000" w:themeColor="hyperlink"/>
      <w:u w:val="single"/>
    </w:rPr>
  </w:style>
  <w:style w:type="character" w:styleId="UnresolvedMention">
    <w:name w:val="Unresolved Mention"/>
    <w:basedOn w:val="DefaultParagraphFont"/>
    <w:uiPriority w:val="99"/>
    <w:unhideWhenUsed/>
    <w:rsid w:val="00B41A83"/>
    <w:rPr>
      <w:color w:val="605E5C"/>
      <w:shd w:val="clear" w:color="auto" w:fill="E1DFDD"/>
    </w:rPr>
  </w:style>
  <w:style w:type="character" w:customStyle="1" w:styleId="Heading2Char">
    <w:name w:val="Heading 2 Char"/>
    <w:basedOn w:val="DefaultParagraphFont"/>
    <w:link w:val="Heading2"/>
    <w:uiPriority w:val="9"/>
    <w:rsid w:val="003E4CE6"/>
    <w:rPr>
      <w:rFonts w:ascii="Arial" w:hAnsi="Arial" w:eastAsiaTheme="majorEastAsia" w:cstheme="minorHAnsi"/>
      <w:b/>
      <w:i/>
      <w:iCs/>
      <w:sz w:val="24"/>
    </w:rPr>
  </w:style>
  <w:style w:type="paragraph" w:styleId="ListParagraph">
    <w:name w:val="List Paragraph"/>
    <w:basedOn w:val="Normal"/>
    <w:uiPriority w:val="34"/>
    <w:qFormat/>
    <w:rsid w:val="00F44B08"/>
    <w:pPr>
      <w:ind w:left="720"/>
      <w:contextualSpacing/>
    </w:pPr>
  </w:style>
  <w:style w:type="character" w:customStyle="1" w:styleId="Heading3Char">
    <w:name w:val="Heading 3 Char"/>
    <w:basedOn w:val="DefaultParagraphFont"/>
    <w:link w:val="Heading3"/>
    <w:rsid w:val="003523FA"/>
    <w:rPr>
      <w:rFonts w:ascii="Arial" w:hAnsi="Arial"/>
      <w:b/>
      <w:i/>
      <w:sz w:val="24"/>
      <w:u w:val="single"/>
    </w:rPr>
  </w:style>
  <w:style w:type="table" w:styleId="TableGrid">
    <w:name w:val="Table Grid"/>
    <w:basedOn w:val="TableNormal"/>
    <w:rsid w:val="00F22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Heading4"/>
    <w:next w:val="Normal"/>
    <w:uiPriority w:val="35"/>
    <w:unhideWhenUsed/>
    <w:qFormat/>
    <w:rsid w:val="005C59B2"/>
    <w:pPr>
      <w:spacing w:before="240"/>
    </w:pPr>
    <w:rPr>
      <w:b/>
      <w:bCs/>
      <w:i w:val="0"/>
    </w:rPr>
  </w:style>
  <w:style w:type="character" w:styleId="CommentReference">
    <w:name w:val="annotation reference"/>
    <w:basedOn w:val="DefaultParagraphFont"/>
    <w:semiHidden/>
    <w:unhideWhenUsed/>
    <w:rsid w:val="00973863"/>
    <w:rPr>
      <w:sz w:val="16"/>
      <w:szCs w:val="16"/>
    </w:rPr>
  </w:style>
  <w:style w:type="paragraph" w:styleId="CommentText">
    <w:name w:val="annotation text"/>
    <w:basedOn w:val="Normal"/>
    <w:link w:val="CommentTextChar"/>
    <w:unhideWhenUsed/>
    <w:rsid w:val="00973863"/>
    <w:pPr>
      <w:spacing w:line="240" w:lineRule="auto"/>
    </w:pPr>
    <w:rPr>
      <w:sz w:val="20"/>
      <w:szCs w:val="20"/>
    </w:rPr>
  </w:style>
  <w:style w:type="character" w:customStyle="1" w:styleId="CommentTextChar">
    <w:name w:val="Comment Text Char"/>
    <w:basedOn w:val="DefaultParagraphFont"/>
    <w:link w:val="CommentText"/>
    <w:rsid w:val="00973863"/>
    <w:rPr>
      <w:rFonts w:ascii="Arial" w:hAnsi="Arial"/>
      <w:sz w:val="20"/>
      <w:szCs w:val="20"/>
    </w:rPr>
  </w:style>
  <w:style w:type="paragraph" w:styleId="CommentSubject">
    <w:name w:val="annotation subject"/>
    <w:basedOn w:val="CommentText"/>
    <w:next w:val="CommentText"/>
    <w:link w:val="CommentSubjectChar"/>
    <w:semiHidden/>
    <w:unhideWhenUsed/>
    <w:rsid w:val="00973863"/>
    <w:rPr>
      <w:b/>
      <w:bCs/>
    </w:rPr>
  </w:style>
  <w:style w:type="character" w:customStyle="1" w:styleId="CommentSubjectChar">
    <w:name w:val="Comment Subject Char"/>
    <w:basedOn w:val="CommentTextChar"/>
    <w:link w:val="CommentSubject"/>
    <w:uiPriority w:val="99"/>
    <w:semiHidden/>
    <w:rsid w:val="00973863"/>
    <w:rPr>
      <w:rFonts w:ascii="Arial" w:hAnsi="Arial"/>
      <w:b/>
      <w:bCs/>
      <w:sz w:val="20"/>
      <w:szCs w:val="20"/>
    </w:rPr>
  </w:style>
  <w:style w:type="paragraph" w:styleId="NoSpacing">
    <w:name w:val="No Spacing"/>
    <w:uiPriority w:val="1"/>
    <w:qFormat/>
    <w:rsid w:val="00305CF1"/>
    <w:pPr>
      <w:spacing w:after="0" w:line="240" w:lineRule="auto"/>
    </w:pPr>
    <w:rPr>
      <w:rFonts w:ascii="Arial" w:hAnsi="Arial"/>
      <w:sz w:val="24"/>
    </w:rPr>
  </w:style>
  <w:style w:type="character" w:styleId="PlaceholderText">
    <w:name w:val="Placeholder Text"/>
    <w:basedOn w:val="DefaultParagraphFont"/>
    <w:uiPriority w:val="99"/>
    <w:semiHidden/>
    <w:rsid w:val="00041E4F"/>
    <w:rPr>
      <w:color w:val="808080"/>
    </w:rPr>
  </w:style>
  <w:style w:type="paragraph" w:styleId="Title">
    <w:name w:val="Title"/>
    <w:basedOn w:val="Normal"/>
    <w:next w:val="Normal"/>
    <w:link w:val="TitleChar"/>
    <w:uiPriority w:val="10"/>
    <w:rsid w:val="000F731C"/>
    <w:pPr>
      <w:jc w:val="center"/>
    </w:pPr>
    <w:rPr>
      <w:b/>
      <w:bCs/>
    </w:rPr>
  </w:style>
  <w:style w:type="character" w:customStyle="1" w:styleId="TitleChar">
    <w:name w:val="Title Char"/>
    <w:basedOn w:val="DefaultParagraphFont"/>
    <w:link w:val="Title"/>
    <w:uiPriority w:val="10"/>
    <w:rsid w:val="000F731C"/>
    <w:rPr>
      <w:rFonts w:ascii="Arial" w:hAnsi="Arial"/>
      <w:b/>
      <w:bCs/>
      <w:sz w:val="24"/>
    </w:rPr>
  </w:style>
  <w:style w:type="character" w:customStyle="1" w:styleId="Heading4Char">
    <w:name w:val="Heading 4 Char"/>
    <w:basedOn w:val="DefaultParagraphFont"/>
    <w:link w:val="Heading4"/>
    <w:rsid w:val="003523FA"/>
    <w:rPr>
      <w:rFonts w:ascii="Arial" w:hAnsi="Arial" w:eastAsiaTheme="majorEastAsia" w:cstheme="majorBidi"/>
      <w:i/>
      <w:iCs/>
      <w:sz w:val="24"/>
    </w:rPr>
  </w:style>
  <w:style w:type="numbering" w:customStyle="1" w:styleId="StyleBulletedLatinCalibriLeft025Hanging025">
    <w:name w:val="Style Bulleted (Latin) Calibri Left:  0.25&quot; Hanging:  0.25&quot;"/>
    <w:basedOn w:val="NoList"/>
    <w:rsid w:val="00D130DE"/>
    <w:pPr>
      <w:numPr>
        <w:numId w:val="1"/>
      </w:numPr>
    </w:pPr>
  </w:style>
  <w:style w:type="character" w:customStyle="1" w:styleId="Instructions">
    <w:name w:val="Instructions"/>
    <w:basedOn w:val="DefaultParagraphFont"/>
    <w:rsid w:val="00E76339"/>
    <w:rPr>
      <w:color w:val="7030A0"/>
    </w:rPr>
  </w:style>
  <w:style w:type="paragraph" w:customStyle="1" w:styleId="Level1">
    <w:name w:val="Level 1"/>
    <w:basedOn w:val="Normal"/>
    <w:rsid w:val="00AB6751"/>
    <w:pPr>
      <w:widowControl w:val="0"/>
      <w:numPr>
        <w:numId w:val="2"/>
      </w:numPr>
      <w:autoSpaceDE w:val="0"/>
      <w:autoSpaceDN w:val="0"/>
      <w:adjustRightInd w:val="0"/>
      <w:spacing w:after="0" w:line="240" w:lineRule="auto"/>
      <w:ind w:left="720" w:hanging="720"/>
      <w:outlineLvl w:val="0"/>
    </w:pPr>
    <w:rPr>
      <w:rFonts w:ascii="Times New Roman" w:eastAsia="Times New Roman" w:hAnsi="Times New Roman" w:cs="Times New Roman"/>
      <w:szCs w:val="24"/>
      <w:lang w:eastAsia="ko-KR"/>
    </w:rPr>
  </w:style>
  <w:style w:type="character" w:customStyle="1" w:styleId="GPOBold">
    <w:name w:val="GPO Bold"/>
    <w:rsid w:val="00F71DB5"/>
    <w:rPr>
      <w:b/>
      <w:bCs/>
    </w:rPr>
  </w:style>
  <w:style w:type="paragraph" w:customStyle="1" w:styleId="Level2">
    <w:name w:val="Level 2"/>
    <w:basedOn w:val="Normal"/>
    <w:rsid w:val="0076282D"/>
    <w:pPr>
      <w:widowControl w:val="0"/>
      <w:adjustRightInd w:val="0"/>
      <w:spacing w:after="0" w:line="240" w:lineRule="auto"/>
      <w:ind w:left="1440" w:hanging="720"/>
    </w:pPr>
    <w:rPr>
      <w:rFonts w:ascii="Times New Roman" w:eastAsia="Times New Roman" w:hAnsi="Times New Roman" w:cs="Times New Roman"/>
      <w:szCs w:val="24"/>
    </w:rPr>
  </w:style>
  <w:style w:type="character" w:styleId="PageNumber">
    <w:name w:val="page number"/>
    <w:basedOn w:val="DefaultParagraphFont"/>
    <w:rsid w:val="0076282D"/>
  </w:style>
  <w:style w:type="paragraph" w:styleId="BodyTextIndent">
    <w:name w:val="Body Text Indent"/>
    <w:basedOn w:val="Normal"/>
    <w:link w:val="BodyTextIndentChar"/>
    <w:rsid w:val="0076282D"/>
    <w:pPr>
      <w:spacing w:after="0" w:line="240" w:lineRule="auto"/>
      <w:ind w:firstLine="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76282D"/>
    <w:rPr>
      <w:rFonts w:ascii="Times New Roman" w:eastAsia="Times New Roman" w:hAnsi="Times New Roman" w:cs="Times New Roman"/>
      <w:sz w:val="24"/>
      <w:szCs w:val="20"/>
    </w:rPr>
  </w:style>
  <w:style w:type="paragraph" w:styleId="BodyTextIndent2">
    <w:name w:val="Body Text Indent 2"/>
    <w:basedOn w:val="Normal"/>
    <w:link w:val="BodyTextIndent2Char"/>
    <w:unhideWhenUsed/>
    <w:rsid w:val="0076282D"/>
    <w:pPr>
      <w:spacing w:after="120" w:line="480" w:lineRule="auto"/>
      <w:ind w:left="360"/>
    </w:pPr>
  </w:style>
  <w:style w:type="character" w:customStyle="1" w:styleId="BodyTextIndent2Char">
    <w:name w:val="Body Text Indent 2 Char"/>
    <w:basedOn w:val="DefaultParagraphFont"/>
    <w:link w:val="BodyTextIndent2"/>
    <w:uiPriority w:val="99"/>
    <w:semiHidden/>
    <w:rsid w:val="0076282D"/>
    <w:rPr>
      <w:rFonts w:ascii="Arial" w:hAnsi="Arial"/>
      <w:sz w:val="24"/>
    </w:rPr>
  </w:style>
  <w:style w:type="character" w:customStyle="1" w:styleId="Heading5Char">
    <w:name w:val="Heading 5 Char"/>
    <w:basedOn w:val="DefaultParagraphFont"/>
    <w:link w:val="Heading5"/>
    <w:rsid w:val="0076282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6282D"/>
    <w:rPr>
      <w:rFonts w:ascii="Times New Roman" w:eastAsia="Times New Roman" w:hAnsi="Times New Roman" w:cs="Times New Roman"/>
      <w:b/>
      <w:bCs/>
    </w:rPr>
  </w:style>
  <w:style w:type="character" w:customStyle="1" w:styleId="Heading7Char">
    <w:name w:val="Heading 7 Char"/>
    <w:basedOn w:val="DefaultParagraphFont"/>
    <w:link w:val="Heading7"/>
    <w:rsid w:val="0076282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6282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6282D"/>
    <w:rPr>
      <w:rFonts w:ascii="Times New Roman" w:eastAsia="Times New Roman" w:hAnsi="Times New Roman" w:cs="Times New Roman"/>
      <w:b/>
      <w:bCs/>
      <w:sz w:val="16"/>
      <w:szCs w:val="24"/>
    </w:rPr>
  </w:style>
  <w:style w:type="paragraph" w:styleId="Macro">
    <w:name w:val="macro"/>
    <w:link w:val="MacroTextChar"/>
    <w:semiHidden/>
    <w:rsid w:val="0076282D"/>
    <w:pPr>
      <w:widowControl w:val="0"/>
      <w:tabs>
        <w:tab w:val="left" w:pos="480"/>
        <w:tab w:val="left" w:pos="960"/>
        <w:tab w:val="left" w:pos="1440"/>
        <w:tab w:val="left" w:pos="1920"/>
        <w:tab w:val="left" w:pos="2400"/>
        <w:tab w:val="left" w:pos="2880"/>
        <w:tab w:val="left" w:pos="3360"/>
        <w:tab w:val="left" w:pos="3840"/>
        <w:tab w:val="left" w:pos="4320"/>
      </w:tabs>
      <w:adjustRightInd w:val="0"/>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
    <w:semiHidden/>
    <w:rsid w:val="0076282D"/>
    <w:rPr>
      <w:rFonts w:ascii="Courier New" w:eastAsia="Times New Roman" w:hAnsi="Courier New" w:cs="Courier New"/>
      <w:sz w:val="20"/>
      <w:szCs w:val="20"/>
    </w:rPr>
  </w:style>
  <w:style w:type="paragraph" w:styleId="BalloonText">
    <w:name w:val="Balloon Text"/>
    <w:basedOn w:val="Normal"/>
    <w:link w:val="BalloonTextChar"/>
    <w:semiHidden/>
    <w:rsid w:val="0076282D"/>
    <w:pPr>
      <w:widowControl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6282D"/>
    <w:rPr>
      <w:rFonts w:ascii="Tahoma" w:eastAsia="Times New Roman" w:hAnsi="Tahoma" w:cs="Tahoma"/>
      <w:sz w:val="16"/>
      <w:szCs w:val="16"/>
    </w:rPr>
  </w:style>
  <w:style w:type="paragraph" w:styleId="DocumentMap">
    <w:name w:val="Document Map"/>
    <w:basedOn w:val="Normal"/>
    <w:link w:val="DocumentMapChar"/>
    <w:semiHidden/>
    <w:rsid w:val="0076282D"/>
    <w:pPr>
      <w:widowControl w:val="0"/>
      <w:shd w:val="clear" w:color="auto" w:fill="000080"/>
      <w:adjustRightInd w:val="0"/>
      <w:spacing w:after="0" w:line="240" w:lineRule="auto"/>
    </w:pPr>
    <w:rPr>
      <w:rFonts w:ascii="Tahoma" w:eastAsia="Times New Roman" w:hAnsi="Tahoma" w:cs="Tahoma"/>
      <w:szCs w:val="24"/>
    </w:rPr>
  </w:style>
  <w:style w:type="character" w:customStyle="1" w:styleId="DocumentMapChar">
    <w:name w:val="Document Map Char"/>
    <w:basedOn w:val="DefaultParagraphFont"/>
    <w:link w:val="DocumentMap"/>
    <w:semiHidden/>
    <w:rsid w:val="0076282D"/>
    <w:rPr>
      <w:rFonts w:ascii="Tahoma" w:eastAsia="Times New Roman" w:hAnsi="Tahoma" w:cs="Tahoma"/>
      <w:sz w:val="24"/>
      <w:szCs w:val="24"/>
      <w:shd w:val="clear" w:color="auto" w:fill="000080"/>
    </w:rPr>
  </w:style>
  <w:style w:type="paragraph" w:styleId="BodyText">
    <w:name w:val="Body Text"/>
    <w:basedOn w:val="Normal"/>
    <w:link w:val="BodyTextChar"/>
    <w:rsid w:val="0076282D"/>
    <w:pPr>
      <w:widowControl w:val="0"/>
      <w:tabs>
        <w:tab w:val="left" w:pos="-1440"/>
      </w:tabs>
      <w:adjustRightInd w:val="0"/>
      <w:spacing w:after="0" w:line="240" w:lineRule="auto"/>
    </w:pPr>
    <w:rPr>
      <w:rFonts w:ascii="Times New Roman" w:eastAsia="Times New Roman" w:hAnsi="Times New Roman" w:cs="Times New Roman"/>
      <w:sz w:val="22"/>
    </w:rPr>
  </w:style>
  <w:style w:type="character" w:customStyle="1" w:styleId="BodyTextChar">
    <w:name w:val="Body Text Char"/>
    <w:basedOn w:val="DefaultParagraphFont"/>
    <w:link w:val="BodyText"/>
    <w:rsid w:val="0076282D"/>
    <w:rPr>
      <w:rFonts w:ascii="Times New Roman" w:eastAsia="Times New Roman" w:hAnsi="Times New Roman" w:cs="Times New Roman"/>
    </w:rPr>
  </w:style>
  <w:style w:type="paragraph" w:customStyle="1" w:styleId="Style1">
    <w:name w:val="Style1"/>
    <w:basedOn w:val="Normal"/>
    <w:next w:val="Heading1"/>
    <w:link w:val="Style1Char"/>
    <w:qFormat/>
    <w:rsid w:val="0076282D"/>
    <w:pPr>
      <w:widowControl w:val="0"/>
      <w:adjustRightInd w:val="0"/>
      <w:spacing w:after="0" w:line="240" w:lineRule="auto"/>
    </w:pPr>
    <w:rPr>
      <w:rFonts w:ascii="Times New Roman" w:eastAsia="Times New Roman" w:hAnsi="Times New Roman" w:cs="Times New Roman"/>
      <w:b/>
      <w:bCs/>
      <w:szCs w:val="24"/>
      <w:lang w:val="x-none" w:eastAsia="x-none"/>
    </w:rPr>
  </w:style>
  <w:style w:type="character" w:customStyle="1" w:styleId="Style1Char">
    <w:name w:val="Style1 Char"/>
    <w:link w:val="Style1"/>
    <w:rsid w:val="0076282D"/>
    <w:rPr>
      <w:rFonts w:ascii="Times New Roman" w:eastAsia="Times New Roman" w:hAnsi="Times New Roman" w:cs="Times New Roman"/>
      <w:b/>
      <w:bCs/>
      <w:sz w:val="24"/>
      <w:szCs w:val="24"/>
      <w:lang w:val="x-none" w:eastAsia="x-none"/>
    </w:rPr>
  </w:style>
  <w:style w:type="paragraph" w:styleId="Revision">
    <w:name w:val="Revision"/>
    <w:hidden/>
    <w:uiPriority w:val="99"/>
    <w:semiHidden/>
    <w:rsid w:val="0076282D"/>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6282D"/>
    <w:rPr>
      <w:color w:val="808080"/>
      <w:shd w:val="clear" w:color="auto" w:fill="E6E6E6"/>
    </w:rPr>
  </w:style>
  <w:style w:type="character" w:styleId="FollowedHyperlink">
    <w:name w:val="FollowedHyperlink"/>
    <w:basedOn w:val="DefaultParagraphFont"/>
    <w:semiHidden/>
    <w:unhideWhenUsed/>
    <w:rsid w:val="0076282D"/>
    <w:rPr>
      <w:color w:val="00B0F0" w:themeColor="followedHyperlink"/>
      <w:u w:val="single"/>
    </w:rPr>
  </w:style>
  <w:style w:type="character" w:customStyle="1" w:styleId="fdmstext">
    <w:name w:val="fdmstext"/>
    <w:basedOn w:val="DefaultParagraphFont"/>
    <w:rsid w:val="0076282D"/>
    <w:rPr>
      <w:b/>
      <w:bCs/>
      <w:color w:val="0000CC"/>
    </w:rPr>
  </w:style>
  <w:style w:type="character" w:styleId="Mention">
    <w:name w:val="Mention"/>
    <w:basedOn w:val="DefaultParagraphFont"/>
    <w:uiPriority w:val="99"/>
    <w:unhideWhenUsed/>
    <w:rsid w:val="00C971F6"/>
    <w:rPr>
      <w:color w:val="2B579A"/>
      <w:shd w:val="clear" w:color="auto" w:fill="E1DFDD"/>
    </w:rPr>
  </w:style>
  <w:style w:type="paragraph" w:customStyle="1" w:styleId="paragraph">
    <w:name w:val="paragraph"/>
    <w:basedOn w:val="Normal"/>
    <w:rsid w:val="00EE22A1"/>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EE22A1"/>
  </w:style>
  <w:style w:type="character" w:customStyle="1" w:styleId="eop">
    <w:name w:val="eop"/>
    <w:basedOn w:val="DefaultParagraphFont"/>
    <w:rsid w:val="00EE2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pa.gov/lead" TargetMode="External" /><Relationship Id="rId11" Type="http://schemas.openxmlformats.org/officeDocument/2006/relationships/hyperlink" Target="https://cdx.epa.gov/contactus.asp" TargetMode="External" /><Relationship Id="rId12" Type="http://schemas.openxmlformats.org/officeDocument/2006/relationships/hyperlink" Target="http://www.reginfo.gov/public/do/PRAViewIC?ref_nbr=201109-2070-002&amp;icID=24990" TargetMode="External" /><Relationship Id="rId13" Type="http://schemas.openxmlformats.org/officeDocument/2006/relationships/hyperlink" Target="http://www.reginfo.gov/public/do/PRAViewIC?ref_nbr=201109-2070-002&amp;icID=184294" TargetMode="External" /><Relationship Id="rId14" Type="http://schemas.openxmlformats.org/officeDocument/2006/relationships/hyperlink" Target="http://www.reginfo.gov/public/do/PRAViewIC?ref_nbr=201109-2070-002&amp;icID=184296" TargetMode="External" /><Relationship Id="rId15" Type="http://schemas.openxmlformats.org/officeDocument/2006/relationships/hyperlink" Target="http://www.reginfo.gov/public/do/PRAViewIC?ref_nbr=201109-2070-002&amp;icID=184297" TargetMode="External" /><Relationship Id="rId16" Type="http://schemas.openxmlformats.org/officeDocument/2006/relationships/hyperlink" Target="http://www.reginfo.gov/public/do/PRAViewIC?ref_nbr=201109-2070-002&amp;icID=192742" TargetMode="External" /><Relationship Id="rId17" Type="http://schemas.openxmlformats.org/officeDocument/2006/relationships/hyperlink" Target="https://cdxapps.epa.gov/ocspp-oppt-leadhub/firm-search" TargetMode="External" /><Relationship Id="rId18" Type="http://schemas.openxmlformats.org/officeDocument/2006/relationships/hyperlink" Target="https://www.epa.gov/lead/notification-lead-based-paint-abatement-activities-form" TargetMode="External" /><Relationship Id="rId19" Type="http://schemas.openxmlformats.org/officeDocument/2006/relationships/hyperlink" Target="https://cdx.epa.gov/xcdx/leadtpcertification/public" TargetMode="External" /><Relationship Id="rId2" Type="http://schemas.openxmlformats.org/officeDocument/2006/relationships/webSettings" Target="webSettings.xml" /><Relationship Id="rId20" Type="http://schemas.openxmlformats.org/officeDocument/2006/relationships/hyperlink" Target="https://www.federalregister.gov/documents/2023/08/01/2023-15073/reconsideration-of-the-dust-lead-hazard-standards-and-dust-lead-post-abatement-clearance-levels" TargetMode="External" /><Relationship Id="rId21" Type="http://schemas.openxmlformats.org/officeDocument/2006/relationships/hyperlink" Target="https://www.ecfr.gov/current/title-24/subtitle-A/part-35/subpart-A" TargetMode="External" /><Relationship Id="rId22" Type="http://schemas.openxmlformats.org/officeDocument/2006/relationships/hyperlink" Target="https://www.ecfr.gov/current/title-40/chapter-I/subchapter-R/part-745/subpart-F?toc=1" TargetMode="External" /><Relationship Id="rId23" Type="http://schemas.openxmlformats.org/officeDocument/2006/relationships/hyperlink" Target="https://www.ecfr.gov/current/title-40/chapter-I/subchapter-R/part-745?toc=1" TargetMode="External" /><Relationship Id="rId24" Type="http://schemas.openxmlformats.org/officeDocument/2006/relationships/hyperlink" Target="https://uscode.house.gov/view.xhtml?path=/prelim%40title15/chapter53&amp;edition=prelim" TargetMode="External" /><Relationship Id="rId25" Type="http://schemas.openxmlformats.org/officeDocument/2006/relationships/hyperlink" Target="https://www.govinfo.gov/content/pkg/COMPS-895/pdf/COMPS-895.pdf" TargetMode="External" /><Relationship Id="rId26" Type="http://schemas.openxmlformats.org/officeDocument/2006/relationships/header" Target="header1.xml" /><Relationship Id="rId27" Type="http://schemas.openxmlformats.org/officeDocument/2006/relationships/footer" Target="footer1.xml" /><Relationship Id="rId28" Type="http://schemas.openxmlformats.org/officeDocument/2006/relationships/header" Target="header2.xml" /><Relationship Id="rId29" Type="http://schemas.openxmlformats.org/officeDocument/2006/relationships/footer" Target="footer2.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epa.gov/lead" TargetMode="External" /></Relationships>
</file>

<file path=word/theme/theme1.xml><?xml version="1.0" encoding="utf-8"?>
<a:theme xmlns:a="http://schemas.openxmlformats.org/drawingml/2006/main" name="FR Notices">
  <a:themeElements>
    <a:clrScheme name="FR Notices">
      <a:dk1>
        <a:sysClr val="windowText" lastClr="000000"/>
      </a:dk1>
      <a:lt1>
        <a:sysClr val="window" lastClr="FFFFFF"/>
      </a:lt1>
      <a:dk2>
        <a:srgbClr val="44546A"/>
      </a:dk2>
      <a:lt2>
        <a:srgbClr val="E7E6E6"/>
      </a:lt2>
      <a:accent1>
        <a:srgbClr val="0000FF"/>
      </a:accent1>
      <a:accent2>
        <a:srgbClr val="FF6600"/>
      </a:accent2>
      <a:accent3>
        <a:srgbClr val="FF0000"/>
      </a:accent3>
      <a:accent4>
        <a:srgbClr val="008000"/>
      </a:accent4>
      <a:accent5>
        <a:srgbClr val="800080"/>
      </a:accent5>
      <a:accent6>
        <a:srgbClr val="FFFFFF"/>
      </a:accent6>
      <a:hlink>
        <a:srgbClr val="000000"/>
      </a:hlink>
      <a:folHlink>
        <a:srgbClr val="00B0F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xsi:nil="true"/>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2022-11-03T15:39:44+00:00</Document_x0020_Creation_x0020_Date>
    <EPA_x0020_Office xmlns="4ffa91fb-a0ff-4ac5-b2db-65c790d184a4"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SharedWithUsers xmlns="a5d1ca4e-0a3f-4119-b619-e20b93ebd1aa">
      <UserInfo>
        <DisplayName>Franklin, Pamela</DisplayName>
        <AccountId>7574</AccountId>
        <AccountType/>
      </UserInfo>
      <UserInfo>
        <DisplayName>Morales, Oscar</DisplayName>
        <AccountId>639</AccountId>
        <AccountType/>
      </UserInfo>
      <UserInfo>
        <DisplayName>Mangum, Jason</DisplayName>
        <AccountId>1663</AccountId>
        <AccountType/>
      </UserInfo>
      <UserInfo>
        <DisplayName>AgWPS Final Rule Interagency Review Visitors</DisplayName>
        <AccountId>1662</AccountId>
        <AccountType/>
      </UserInfo>
      <UserInfo>
        <DisplayName>Noah, Greg</DisplayName>
        <AccountId>968</AccountId>
        <AccountType/>
      </UserInfo>
      <UserInfo>
        <DisplayName>McCallum, Margaret</DisplayName>
        <AccountId>13882</AccountId>
        <AccountType/>
      </UserInfo>
      <UserInfo>
        <DisplayName>Abdel-Saheb, Ibrahim</DisplayName>
        <AccountId>6275</AccountId>
        <AccountType/>
      </UserInfo>
      <UserInfo>
        <DisplayName>Howell, Adam</DisplayName>
        <AccountId>471</AccountId>
        <AccountType/>
      </UserInfo>
      <UserInfo>
        <DisplayName>Dobreniecki, Sarah</DisplayName>
        <AccountId>2123</AccountId>
        <AccountType/>
      </UserInfo>
      <UserInfo>
        <DisplayName>Sharkey, Susan</DisplayName>
        <AccountId>1734</AccountId>
        <AccountType/>
      </UserInfo>
      <UserInfo>
        <DisplayName>Lucas, Debra</DisplayName>
        <AccountId>2122</AccountId>
        <AccountType/>
      </UserInfo>
      <UserInfo>
        <DisplayName>Stewart, Tracey</DisplayName>
        <AccountId>472</AccountId>
        <AccountType/>
      </UserInfo>
      <UserInfo>
        <DisplayName>Silagi, William</DisplayName>
        <AccountId>256</AccountId>
        <AccountType/>
      </UserInfo>
      <UserInfo>
        <DisplayName>Ferry, Kathleen</DisplayName>
        <AccountId>11747</AccountId>
        <AccountType/>
      </UserInfo>
      <UserInfo>
        <DisplayName>Zenni, Wyn</DisplayName>
        <AccountId>12817</AccountId>
        <AccountType/>
      </UserInfo>
    </SharedWithUsers>
  </documentManagement>
</p:properti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A7F9D9864612C4CBB33966F40C5E116" ma:contentTypeVersion="10" ma:contentTypeDescription="Create a new document." ma:contentTypeScope="" ma:versionID="114c24618b6649af73a46f31a7a8b7dd">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9a50e4ce-b6ec-4690-8f1f-bcfa060d877d" xmlns:ns6="a5d1ca4e-0a3f-4119-b619-e20b93ebd1aa" targetNamespace="http://schemas.microsoft.com/office/2006/metadata/properties" ma:root="true" ma:fieldsID="73874cf823d35c86fdf8ab1371876cef" ns1:_="" ns2:_="" ns3:_="" ns4:_="" ns5:_="" ns6:_="">
    <xsd:import namespace="http://schemas.microsoft.com/sharepoint/v3"/>
    <xsd:import namespace="4ffa91fb-a0ff-4ac5-b2db-65c790d184a4"/>
    <xsd:import namespace="http://schemas.microsoft.com/sharepoint.v3"/>
    <xsd:import namespace="http://schemas.microsoft.com/sharepoint/v3/fields"/>
    <xsd:import namespace="9a50e4ce-b6ec-4690-8f1f-bcfa060d877d"/>
    <xsd:import namespace="a5d1ca4e-0a3f-4119-b619-e20b93ebd1aa"/>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50e4ce-b6ec-4690-8f1f-bcfa060d877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F9337C-1AB5-4383-B740-ED0F78271945}">
  <ds:schemaRefs>
    <ds:schemaRef ds:uri="http://schemas.openxmlformats.org/officeDocument/2006/bibliography"/>
  </ds:schemaRefs>
</ds:datastoreItem>
</file>

<file path=customXml/itemProps2.xml><?xml version="1.0" encoding="utf-8"?>
<ds:datastoreItem xmlns:ds="http://schemas.openxmlformats.org/officeDocument/2006/customXml" ds:itemID="{1ACC76EA-381F-485B-AAEB-CECCAE595265}">
  <ds:schemaRefs>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schemas.microsoft.com/sharepoint/v3/fields"/>
    <ds:schemaRef ds:uri="a5d1ca4e-0a3f-4119-b619-e20b93ebd1aa"/>
    <ds:schemaRef ds:uri="af316906-2ba1-4a79-9d41-b26e5b1fa895"/>
    <ds:schemaRef ds:uri="http://schemas.microsoft.com/sharepoint.v3"/>
    <ds:schemaRef ds:uri="http://purl.org/dc/terms/"/>
    <ds:schemaRef ds:uri="http://schemas.microsoft.com/sharepoint/v3"/>
    <ds:schemaRef ds:uri="4ffa91fb-a0ff-4ac5-b2db-65c790d184a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C736555-BB9A-4442-80D5-11E2A61A6CF1}">
  <ds:schemaRefs>
    <ds:schemaRef ds:uri="Microsoft.SharePoint.Taxonomy.ContentTypeSync"/>
  </ds:schemaRefs>
</ds:datastoreItem>
</file>

<file path=customXml/itemProps4.xml><?xml version="1.0" encoding="utf-8"?>
<ds:datastoreItem xmlns:ds="http://schemas.openxmlformats.org/officeDocument/2006/customXml" ds:itemID="{8B62B6C6-7D31-4CBF-AFEE-B172C5246E8E}">
  <ds:schemaRefs>
    <ds:schemaRef ds:uri="http://schemas.microsoft.com/sharepoint/v3/contenttype/forms"/>
  </ds:schemaRefs>
</ds:datastoreItem>
</file>

<file path=customXml/itemProps5.xml><?xml version="1.0" encoding="utf-8"?>
<ds:datastoreItem xmlns:ds="http://schemas.openxmlformats.org/officeDocument/2006/customXml" ds:itemID="{95B066A1-E6B3-4C34-B189-AE5A4206C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9a50e4ce-b6ec-4690-8f1f-bcfa060d877d"/>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22</Pages>
  <Words>8563</Words>
  <Characters>48813</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Green</dc:creator>
  <cp:lastModifiedBy>Johnson, Amaris</cp:lastModifiedBy>
  <cp:revision>3</cp:revision>
  <cp:lastPrinted>2024-04-06T07:17:00Z</cp:lastPrinted>
  <dcterms:created xsi:type="dcterms:W3CDTF">2024-10-21T20:06:00Z</dcterms:created>
  <dcterms:modified xsi:type="dcterms:W3CDTF">2024-10-21T20:08:00Z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0x0101002A7F9D9864612C4CBB33966F40C5E116</vt:lpwstr>
  </property>
  <property fmtid="{D5CDD505-2E9C-101B-9397-08002B2CF9AE}" pid="4" name="Document Type">
    <vt:lpwstr/>
  </property>
  <property fmtid="{D5CDD505-2E9C-101B-9397-08002B2CF9AE}" pid="5" name="EPA Subject">
    <vt:lpwstr/>
  </property>
  <property fmtid="{D5CDD505-2E9C-101B-9397-08002B2CF9AE}" pid="6" name="MediaServiceImageTags">
    <vt:lpwstr/>
  </property>
  <property fmtid="{D5CDD505-2E9C-101B-9397-08002B2CF9AE}" pid="7" name="Order">
    <vt:r8>584900</vt:r8>
  </property>
  <property fmtid="{D5CDD505-2E9C-101B-9397-08002B2CF9AE}" pid="8" name="SharedWithUsers">
    <vt:lpwstr>7574;#Franklin, Pamela;#639;#Morales, Oscar;#1663;#Mangum, Jason;#1662;#AgWPS Final Rule Interagency Review Visitors;#968;#Noah, Greg;#13882;#McCallum, Margaret;#6275;#Abdel-Saheb, Ibrahim;#471;#Howell, Adam;#2123;#Dobreniecki, Sarah;#1734;#Sharkey, Susan;#2122;#Lucas, Debra;#472;#Stewart, Tracey;#256;#Silagi, William;#11747;#Ferry, Kathleen;#12817;#Zenni, Wyn</vt:lpwstr>
  </property>
  <property fmtid="{D5CDD505-2E9C-101B-9397-08002B2CF9AE}" pid="9" name="TaxKeyword">
    <vt:lpwstr/>
  </property>
  <property fmtid="{D5CDD505-2E9C-101B-9397-08002B2CF9AE}" pid="10" name="TemplateUrl">
    <vt:lpwstr/>
  </property>
  <property fmtid="{D5CDD505-2E9C-101B-9397-08002B2CF9AE}" pid="11" name="TriggerFlowInfo">
    <vt:lpwstr/>
  </property>
  <property fmtid="{D5CDD505-2E9C-101B-9397-08002B2CF9AE}" pid="12" name="xd_ProgID">
    <vt:lpwstr/>
  </property>
  <property fmtid="{D5CDD505-2E9C-101B-9397-08002B2CF9AE}" pid="13" name="xd_Signature">
    <vt:bool>false</vt:bool>
  </property>
  <property fmtid="{D5CDD505-2E9C-101B-9397-08002B2CF9AE}" pid="14" name="_ExtendedDescription">
    <vt:lpwstr/>
  </property>
</Properties>
</file>