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1417" w:rsidRPr="00476C91" w:rsidP="00501417" w14:paraId="320BA553" w14:textId="77777777">
      <w:pPr>
        <w:pStyle w:val="Heading1"/>
        <w:jc w:val="center"/>
        <w:rPr>
          <w:rFonts w:asciiTheme="minorBidi" w:hAnsiTheme="minorBidi" w:cstheme="minorBidi"/>
          <w:sz w:val="24"/>
          <w:szCs w:val="24"/>
        </w:rPr>
      </w:pPr>
      <w:bookmarkStart w:id="0" w:name="_Toc334609751"/>
      <w:bookmarkStart w:id="1" w:name="_Toc416355071"/>
      <w:r w:rsidRPr="00476C91">
        <w:rPr>
          <w:rFonts w:asciiTheme="minorBidi" w:hAnsiTheme="minorBidi" w:cstheme="minorBidi"/>
          <w:sz w:val="24"/>
          <w:szCs w:val="24"/>
        </w:rPr>
        <w:t>ATTACHMENT D</w:t>
      </w:r>
    </w:p>
    <w:p w:rsidR="00501417" w:rsidRPr="00476C91" w:rsidP="00501417" w14:paraId="03D22976" w14:textId="77777777">
      <w:pPr>
        <w:jc w:val="center"/>
        <w:rPr>
          <w:rFonts w:asciiTheme="minorBidi" w:hAnsiTheme="minorBidi"/>
          <w:szCs w:val="24"/>
        </w:rPr>
      </w:pPr>
      <w:r w:rsidRPr="00476C91">
        <w:rPr>
          <w:rFonts w:asciiTheme="minorBidi" w:hAnsiTheme="minorBidi"/>
          <w:szCs w:val="24"/>
          <w:u w:val="single"/>
        </w:rPr>
        <w:t>Safer Choice Program: Audit Process Guidance</w:t>
      </w:r>
    </w:p>
    <w:p w:rsidR="00501417" w:rsidRPr="00476C91" w:rsidP="00501417" w14:paraId="389799E4" w14:textId="77777777">
      <w:pPr>
        <w:pStyle w:val="NoSpacing"/>
        <w:rPr>
          <w:rFonts w:asciiTheme="minorBidi" w:hAnsiTheme="minorBidi"/>
          <w:szCs w:val="24"/>
        </w:rPr>
      </w:pPr>
    </w:p>
    <w:p w:rsidR="00501417" w:rsidRPr="00664F7E" w:rsidP="2CA2DA77" w14:paraId="2AF7831E" w14:textId="3D3A89AF">
      <w:pPr>
        <w:rPr>
          <w:rFonts w:asciiTheme="minorBidi" w:hAnsiTheme="minorBidi"/>
        </w:rPr>
      </w:pPr>
      <w:r w:rsidRPr="33077541">
        <w:rPr>
          <w:rFonts w:asciiTheme="minorBidi" w:hAnsiTheme="minorBidi"/>
        </w:rPr>
        <w:t xml:space="preserve">To ensure that partnership products are in compliance with the Safer Choice Standard, and especially that the ingredients in </w:t>
      </w:r>
      <w:r w:rsidRPr="33077541" w:rsidR="00E3139E">
        <w:rPr>
          <w:rFonts w:asciiTheme="minorBidi" w:hAnsiTheme="minorBidi"/>
        </w:rPr>
        <w:t>certified</w:t>
      </w:r>
      <w:r w:rsidRPr="33077541">
        <w:rPr>
          <w:rFonts w:asciiTheme="minorBidi" w:hAnsiTheme="minorBidi"/>
        </w:rPr>
        <w:t xml:space="preserve"> products are identical to those disclosed to Safer Choice, Safer Choice conducts regular partner audits. </w:t>
      </w:r>
      <w:r w:rsidRPr="33077541" w:rsidR="20428F84">
        <w:rPr>
          <w:rFonts w:asciiTheme="minorBidi" w:hAnsiTheme="minorBidi"/>
        </w:rPr>
        <w:t xml:space="preserve">Compliance with the Safer Choice program occurs on a three-year cycle. </w:t>
      </w:r>
      <w:r w:rsidRPr="33077541">
        <w:rPr>
          <w:rFonts w:asciiTheme="minorBidi" w:hAnsiTheme="minorBidi"/>
        </w:rPr>
        <w:t xml:space="preserve">During the three-year partnership period, Safer Choice will conduct </w:t>
      </w:r>
      <w:r w:rsidRPr="33077541" w:rsidR="7BE2F6B4">
        <w:rPr>
          <w:rFonts w:asciiTheme="minorBidi" w:hAnsiTheme="minorBidi"/>
        </w:rPr>
        <w:t xml:space="preserve">two audits </w:t>
      </w:r>
      <w:r w:rsidRPr="33077541">
        <w:rPr>
          <w:rFonts w:asciiTheme="minorBidi" w:hAnsiTheme="minorBidi"/>
        </w:rPr>
        <w:t>via a third-party auditor: an on-site audit</w:t>
      </w:r>
      <w:r w:rsidRPr="33077541" w:rsidR="6B77ADC9">
        <w:rPr>
          <w:rFonts w:asciiTheme="minorBidi" w:hAnsiTheme="minorBidi"/>
        </w:rPr>
        <w:t xml:space="preserve"> and</w:t>
      </w:r>
      <w:r w:rsidRPr="33077541">
        <w:rPr>
          <w:rFonts w:asciiTheme="minorBidi" w:hAnsiTheme="minorBidi"/>
        </w:rPr>
        <w:t xml:space="preserve"> a desk audit</w:t>
      </w:r>
      <w:r w:rsidRPr="33077541" w:rsidR="666D1D2F">
        <w:rPr>
          <w:rFonts w:asciiTheme="minorBidi" w:hAnsiTheme="minorBidi"/>
        </w:rPr>
        <w:t>.</w:t>
      </w:r>
      <w:r w:rsidRPr="33077541" w:rsidR="3C8D91E2">
        <w:rPr>
          <w:rFonts w:asciiTheme="minorBidi" w:hAnsiTheme="minorBidi"/>
        </w:rPr>
        <w:t xml:space="preserve"> Every </w:t>
      </w:r>
      <w:r w:rsidRPr="33077541">
        <w:rPr>
          <w:rFonts w:asciiTheme="minorBidi" w:hAnsiTheme="minorBidi"/>
        </w:rPr>
        <w:t>th</w:t>
      </w:r>
      <w:r w:rsidRPr="33077541" w:rsidR="614B560E">
        <w:rPr>
          <w:rFonts w:asciiTheme="minorBidi" w:hAnsiTheme="minorBidi"/>
        </w:rPr>
        <w:t>ree</w:t>
      </w:r>
      <w:r w:rsidRPr="33077541">
        <w:rPr>
          <w:rFonts w:asciiTheme="minorBidi" w:hAnsiTheme="minorBidi"/>
        </w:rPr>
        <w:t xml:space="preserve"> year</w:t>
      </w:r>
      <w:r w:rsidRPr="33077541" w:rsidR="7FDC408A">
        <w:rPr>
          <w:rFonts w:asciiTheme="minorBidi" w:hAnsiTheme="minorBidi"/>
        </w:rPr>
        <w:t>s</w:t>
      </w:r>
      <w:r w:rsidRPr="33077541">
        <w:rPr>
          <w:rFonts w:asciiTheme="minorBidi" w:hAnsiTheme="minorBidi"/>
        </w:rPr>
        <w:t xml:space="preserve">, </w:t>
      </w:r>
      <w:r w:rsidRPr="33077541" w:rsidR="4E54A481">
        <w:rPr>
          <w:rFonts w:asciiTheme="minorBidi" w:hAnsiTheme="minorBidi"/>
        </w:rPr>
        <w:t>the partnership is renewed</w:t>
      </w:r>
      <w:r w:rsidRPr="33077541" w:rsidR="06A2285D">
        <w:rPr>
          <w:rFonts w:asciiTheme="minorBidi" w:hAnsiTheme="minorBidi"/>
        </w:rPr>
        <w:t>,</w:t>
      </w:r>
      <w:r w:rsidRPr="33077541" w:rsidR="4E54A481">
        <w:rPr>
          <w:rFonts w:asciiTheme="minorBidi" w:hAnsiTheme="minorBidi"/>
        </w:rPr>
        <w:t xml:space="preserve"> and an audit is not required. </w:t>
      </w:r>
      <w:r w:rsidRPr="33077541">
        <w:rPr>
          <w:rFonts w:asciiTheme="minorBidi" w:hAnsiTheme="minorBidi"/>
        </w:rPr>
        <w:t xml:space="preserve"> It is the responsibility of the partner to schedule audits with the third-party auditor. It is advised that partners enroll in the Safer Choice Community</w:t>
      </w:r>
      <w:r w:rsidRPr="33077541" w:rsidR="00664F7E">
        <w:rPr>
          <w:rFonts w:asciiTheme="minorBidi" w:hAnsiTheme="minorBidi"/>
        </w:rPr>
        <w:t xml:space="preserve"> cloud-based Salesforce system</w:t>
      </w:r>
      <w:r w:rsidRPr="33077541">
        <w:rPr>
          <w:rFonts w:asciiTheme="minorBidi" w:hAnsiTheme="minorBidi"/>
        </w:rPr>
        <w:t xml:space="preserve"> to receive automated reminders pertaining to compliance requirements.</w:t>
      </w:r>
    </w:p>
    <w:p w:rsidR="00501417" w:rsidRPr="00476C91" w:rsidP="00501417" w14:paraId="746DCDB8" w14:textId="77777777">
      <w:pPr>
        <w:rPr>
          <w:rFonts w:asciiTheme="minorBidi" w:hAnsiTheme="minorBidi"/>
          <w:i/>
          <w:szCs w:val="24"/>
        </w:rPr>
      </w:pPr>
      <w:r w:rsidRPr="00476C91">
        <w:rPr>
          <w:rFonts w:asciiTheme="minorBidi" w:hAnsiTheme="minorBidi"/>
          <w:i/>
          <w:szCs w:val="24"/>
        </w:rPr>
        <w:t xml:space="preserve">   </w:t>
      </w:r>
    </w:p>
    <w:p w:rsidR="00501417" w:rsidRPr="00476C91" w:rsidP="00501417" w14:paraId="3379F20C" w14:textId="77777777">
      <w:pPr>
        <w:jc w:val="center"/>
        <w:rPr>
          <w:rFonts w:asciiTheme="minorBidi" w:hAnsiTheme="minorBidi"/>
          <w:b/>
          <w:bCs/>
          <w:szCs w:val="24"/>
        </w:rPr>
      </w:pPr>
      <w:r w:rsidRPr="00476C91">
        <w:rPr>
          <w:rFonts w:asciiTheme="minorBidi" w:hAnsiTheme="minorBidi"/>
          <w:b/>
          <w:bCs/>
          <w:szCs w:val="24"/>
        </w:rPr>
        <w:t>Elements of Desk Audits and On-Site Audits</w:t>
      </w:r>
    </w:p>
    <w:p w:rsidR="00501417" w:rsidRPr="00476C91" w:rsidP="5A228501" w14:paraId="684786E8" w14:textId="27D240D3">
      <w:pPr>
        <w:jc w:val="center"/>
        <w:rPr>
          <w:rFonts w:asciiTheme="minorBidi" w:hAnsiTheme="minorBidi"/>
        </w:rPr>
      </w:pPr>
      <w:r w:rsidRPr="5A228501">
        <w:rPr>
          <w:rFonts w:asciiTheme="minorBidi" w:hAnsiTheme="minorBidi"/>
        </w:rPr>
        <w:t>(based on</w:t>
      </w:r>
      <w:r w:rsidR="006B5113">
        <w:rPr>
          <w:rFonts w:asciiTheme="minorBidi" w:hAnsiTheme="minorBidi"/>
        </w:rPr>
        <w:t xml:space="preserve"> 11/2023</w:t>
      </w:r>
      <w:r w:rsidRPr="5A228501">
        <w:rPr>
          <w:rFonts w:asciiTheme="minorBidi" w:hAnsiTheme="minorBidi"/>
        </w:rPr>
        <w:t xml:space="preserve"> </w:t>
      </w:r>
      <w:r w:rsidRPr="006B5113" w:rsidR="006B5113">
        <w:rPr>
          <w:rFonts w:asciiTheme="minorBidi" w:hAnsiTheme="minorBidi"/>
        </w:rPr>
        <w:t>Proposed Safer Choice and Design for the Environment (DfE) Standard</w:t>
      </w:r>
      <w:r w:rsidR="006B5113">
        <w:rPr>
          <w:rFonts w:asciiTheme="minorBidi" w:hAnsiTheme="minorBidi"/>
        </w:rPr>
        <w:t>)</w:t>
      </w:r>
    </w:p>
    <w:p w:rsidR="00501417" w:rsidRPr="00476C91" w:rsidP="00501417" w14:paraId="1B0F563D" w14:textId="77777777">
      <w:pPr>
        <w:pStyle w:val="NoSpacing"/>
        <w:rPr>
          <w:rFonts w:asciiTheme="minorBidi" w:hAnsiTheme="minorBidi"/>
          <w:szCs w:val="24"/>
        </w:rPr>
      </w:pPr>
    </w:p>
    <w:p w:rsidR="00501417" w:rsidRPr="00476C91" w:rsidP="00022B00" w14:paraId="366C217A" w14:textId="77777777">
      <w:pPr>
        <w:pStyle w:val="NoSpacing"/>
        <w:numPr>
          <w:ilvl w:val="0"/>
          <w:numId w:val="3"/>
        </w:numPr>
        <w:rPr>
          <w:rFonts w:asciiTheme="minorBidi" w:hAnsiTheme="minorBidi"/>
          <w:b/>
          <w:bCs/>
          <w:szCs w:val="24"/>
        </w:rPr>
      </w:pPr>
      <w:r w:rsidRPr="00476C91">
        <w:rPr>
          <w:rFonts w:asciiTheme="minorBidi" w:hAnsiTheme="minorBidi"/>
          <w:b/>
          <w:bCs/>
          <w:szCs w:val="24"/>
        </w:rPr>
        <w:t>Desk Audits</w:t>
      </w:r>
    </w:p>
    <w:p w:rsidR="00501417" w:rsidRPr="00476C91" w:rsidP="005753E8" w14:paraId="6D4D0B73" w14:textId="658DD191">
      <w:pPr>
        <w:pStyle w:val="NoSpacing"/>
        <w:rPr>
          <w:rFonts w:asciiTheme="minorBidi" w:hAnsiTheme="minorBidi"/>
          <w:szCs w:val="24"/>
        </w:rPr>
      </w:pPr>
      <w:r w:rsidRPr="00476C91">
        <w:rPr>
          <w:rFonts w:asciiTheme="minorBidi" w:hAnsiTheme="minorBidi"/>
          <w:szCs w:val="24"/>
        </w:rPr>
        <w:t xml:space="preserve">Safer Choice partners will submit to the third-party </w:t>
      </w:r>
      <w:r w:rsidRPr="00476C91" w:rsidR="00E3139E">
        <w:rPr>
          <w:rFonts w:asciiTheme="minorBidi" w:hAnsiTheme="minorBidi"/>
          <w:szCs w:val="24"/>
        </w:rPr>
        <w:t>auditor</w:t>
      </w:r>
      <w:r w:rsidRPr="00476C91">
        <w:rPr>
          <w:rFonts w:asciiTheme="minorBidi" w:hAnsiTheme="minorBidi"/>
          <w:szCs w:val="24"/>
        </w:rPr>
        <w:t xml:space="preserve"> specified materials. The desk audit will focus on the partner’s print and electronic materials and verify the authorized formula through a review of production records.</w:t>
      </w:r>
    </w:p>
    <w:p w:rsidR="00501417" w:rsidRPr="00476C91" w:rsidP="00501417" w14:paraId="3FBD3B94" w14:textId="77777777">
      <w:pPr>
        <w:pStyle w:val="NoSpacing"/>
        <w:ind w:left="360"/>
        <w:rPr>
          <w:rFonts w:asciiTheme="minorBidi" w:hAnsiTheme="minorBidi"/>
          <w:szCs w:val="24"/>
        </w:rPr>
      </w:pPr>
    </w:p>
    <w:p w:rsidR="00501417" w:rsidRPr="00476C91" w:rsidP="00501417" w14:paraId="59A37FE5" w14:textId="77777777">
      <w:pPr>
        <w:pStyle w:val="NoSpacing"/>
        <w:ind w:left="360"/>
        <w:rPr>
          <w:rFonts w:asciiTheme="minorBidi" w:hAnsiTheme="minorBidi"/>
          <w:szCs w:val="24"/>
        </w:rPr>
      </w:pPr>
      <w:r w:rsidRPr="00476C91">
        <w:rPr>
          <w:rFonts w:asciiTheme="minorBidi" w:hAnsiTheme="minorBidi"/>
          <w:szCs w:val="24"/>
        </w:rPr>
        <w:t>Elements of the desk audit include:</w:t>
      </w:r>
    </w:p>
    <w:p w:rsidR="00501417" w:rsidRPr="00476C91" w:rsidP="00501417" w14:paraId="706E59F1" w14:textId="77777777">
      <w:pPr>
        <w:pStyle w:val="NoSpacing"/>
        <w:ind w:left="1080"/>
        <w:rPr>
          <w:rFonts w:asciiTheme="minorBidi" w:hAnsiTheme="minorBidi"/>
          <w:b/>
          <w:szCs w:val="24"/>
        </w:rPr>
      </w:pPr>
    </w:p>
    <w:p w:rsidR="00022B00" w:rsidRPr="00022B00" w:rsidP="00022B00" w14:paraId="198D716E" w14:textId="156C870A">
      <w:pPr>
        <w:pStyle w:val="ListParagraph"/>
        <w:widowControl w:val="0"/>
        <w:numPr>
          <w:ilvl w:val="0"/>
          <w:numId w:val="4"/>
        </w:numPr>
        <w:tabs>
          <w:tab w:val="left" w:pos="839"/>
        </w:tabs>
        <w:autoSpaceDE w:val="0"/>
        <w:autoSpaceDN w:val="0"/>
        <w:spacing w:line="237" w:lineRule="auto"/>
        <w:ind w:right="211"/>
        <w:contextualSpacing w:val="0"/>
        <w:rPr>
          <w:szCs w:val="24"/>
        </w:rPr>
      </w:pPr>
      <w:r w:rsidRPr="00022B00">
        <w:rPr>
          <w:szCs w:val="24"/>
        </w:rPr>
        <w:t>Verification</w:t>
      </w:r>
      <w:r w:rsidRPr="00022B00">
        <w:rPr>
          <w:spacing w:val="-3"/>
          <w:szCs w:val="24"/>
        </w:rPr>
        <w:t xml:space="preserve"> </w:t>
      </w:r>
      <w:r w:rsidRPr="00022B00">
        <w:rPr>
          <w:szCs w:val="24"/>
        </w:rPr>
        <w:t>that</w:t>
      </w:r>
      <w:r w:rsidRPr="00022B00">
        <w:rPr>
          <w:spacing w:val="-3"/>
          <w:szCs w:val="24"/>
        </w:rPr>
        <w:t xml:space="preserve"> </w:t>
      </w:r>
      <w:r w:rsidRPr="00022B00">
        <w:rPr>
          <w:szCs w:val="24"/>
        </w:rPr>
        <w:t>qualifying</w:t>
      </w:r>
      <w:r w:rsidRPr="00022B00">
        <w:rPr>
          <w:spacing w:val="-5"/>
          <w:szCs w:val="24"/>
        </w:rPr>
        <w:t xml:space="preserve"> </w:t>
      </w:r>
      <w:r w:rsidRPr="00022B00">
        <w:rPr>
          <w:szCs w:val="24"/>
        </w:rPr>
        <w:t>products</w:t>
      </w:r>
      <w:r w:rsidRPr="00022B00">
        <w:rPr>
          <w:spacing w:val="-4"/>
          <w:szCs w:val="24"/>
        </w:rPr>
        <w:t xml:space="preserve"> </w:t>
      </w:r>
      <w:r w:rsidRPr="00022B00">
        <w:rPr>
          <w:szCs w:val="24"/>
        </w:rPr>
        <w:t>are</w:t>
      </w:r>
      <w:r w:rsidRPr="00022B00">
        <w:rPr>
          <w:spacing w:val="-5"/>
          <w:szCs w:val="24"/>
        </w:rPr>
        <w:t xml:space="preserve"> </w:t>
      </w:r>
      <w:r w:rsidRPr="00022B00">
        <w:rPr>
          <w:szCs w:val="24"/>
        </w:rPr>
        <w:t>being</w:t>
      </w:r>
      <w:r w:rsidRPr="00022B00">
        <w:rPr>
          <w:spacing w:val="-3"/>
          <w:szCs w:val="24"/>
        </w:rPr>
        <w:t xml:space="preserve"> </w:t>
      </w:r>
      <w:r w:rsidRPr="00022B00">
        <w:rPr>
          <w:szCs w:val="24"/>
        </w:rPr>
        <w:t>manufactured</w:t>
      </w:r>
      <w:r w:rsidRPr="00022B00">
        <w:rPr>
          <w:spacing w:val="-5"/>
          <w:szCs w:val="24"/>
        </w:rPr>
        <w:t xml:space="preserve"> </w:t>
      </w:r>
      <w:r w:rsidRPr="00022B00">
        <w:rPr>
          <w:szCs w:val="24"/>
        </w:rPr>
        <w:t>using</w:t>
      </w:r>
      <w:r w:rsidRPr="00022B00">
        <w:rPr>
          <w:spacing w:val="-3"/>
          <w:szCs w:val="24"/>
        </w:rPr>
        <w:t xml:space="preserve"> </w:t>
      </w:r>
      <w:r w:rsidRPr="00022B00">
        <w:rPr>
          <w:szCs w:val="24"/>
        </w:rPr>
        <w:t>approved</w:t>
      </w:r>
      <w:r w:rsidRPr="00022B00">
        <w:rPr>
          <w:spacing w:val="-3"/>
          <w:szCs w:val="24"/>
        </w:rPr>
        <w:t xml:space="preserve"> </w:t>
      </w:r>
      <w:r w:rsidRPr="00022B00">
        <w:rPr>
          <w:szCs w:val="24"/>
        </w:rPr>
        <w:t>ingredients.</w:t>
      </w:r>
      <w:r w:rsidRPr="00022B00">
        <w:rPr>
          <w:spacing w:val="40"/>
          <w:szCs w:val="24"/>
        </w:rPr>
        <w:t xml:space="preserve"> </w:t>
      </w:r>
      <w:r w:rsidRPr="00022B00">
        <w:rPr>
          <w:szCs w:val="24"/>
        </w:rPr>
        <w:t>Authorized formulas will be compared to manufactured product through review of production records, batch tickets, bills of lading, certificates of analysis and any other documentation;</w:t>
      </w:r>
    </w:p>
    <w:p w:rsidR="00022B00" w:rsidRPr="00022B00" w:rsidP="00022B00" w14:paraId="624547C0" w14:textId="77777777">
      <w:pPr>
        <w:pStyle w:val="ListParagraph"/>
        <w:widowControl w:val="0"/>
        <w:numPr>
          <w:ilvl w:val="0"/>
          <w:numId w:val="4"/>
        </w:numPr>
        <w:tabs>
          <w:tab w:val="left" w:pos="839"/>
        </w:tabs>
        <w:autoSpaceDE w:val="0"/>
        <w:autoSpaceDN w:val="0"/>
        <w:spacing w:before="4"/>
        <w:ind w:right="211"/>
        <w:contextualSpacing w:val="0"/>
        <w:rPr>
          <w:szCs w:val="24"/>
        </w:rPr>
      </w:pPr>
      <w:r w:rsidRPr="00022B00">
        <w:rPr>
          <w:szCs w:val="24"/>
        </w:rPr>
        <w:t>Statement</w:t>
      </w:r>
      <w:r w:rsidRPr="00022B00">
        <w:rPr>
          <w:spacing w:val="-4"/>
          <w:szCs w:val="24"/>
        </w:rPr>
        <w:t xml:space="preserve"> </w:t>
      </w:r>
      <w:r w:rsidRPr="00022B00">
        <w:rPr>
          <w:szCs w:val="24"/>
        </w:rPr>
        <w:t>that</w:t>
      </w:r>
      <w:r w:rsidRPr="00022B00">
        <w:rPr>
          <w:spacing w:val="-4"/>
          <w:szCs w:val="24"/>
        </w:rPr>
        <w:t xml:space="preserve"> </w:t>
      </w:r>
      <w:r w:rsidRPr="00022B00">
        <w:rPr>
          <w:szCs w:val="24"/>
        </w:rPr>
        <w:t>the</w:t>
      </w:r>
      <w:r w:rsidRPr="00022B00">
        <w:rPr>
          <w:spacing w:val="-2"/>
          <w:szCs w:val="24"/>
        </w:rPr>
        <w:t xml:space="preserve"> </w:t>
      </w:r>
      <w:r w:rsidRPr="00022B00">
        <w:rPr>
          <w:szCs w:val="24"/>
        </w:rPr>
        <w:t>ingredients</w:t>
      </w:r>
      <w:r w:rsidRPr="00022B00">
        <w:rPr>
          <w:spacing w:val="-3"/>
          <w:szCs w:val="24"/>
        </w:rPr>
        <w:t xml:space="preserve"> </w:t>
      </w:r>
      <w:r w:rsidRPr="00022B00">
        <w:rPr>
          <w:szCs w:val="24"/>
        </w:rPr>
        <w:t>and</w:t>
      </w:r>
      <w:r w:rsidRPr="00022B00">
        <w:rPr>
          <w:spacing w:val="-2"/>
          <w:szCs w:val="24"/>
        </w:rPr>
        <w:t xml:space="preserve"> </w:t>
      </w:r>
      <w:r w:rsidRPr="00022B00">
        <w:rPr>
          <w:szCs w:val="24"/>
        </w:rPr>
        <w:t>all</w:t>
      </w:r>
      <w:r w:rsidRPr="00022B00">
        <w:rPr>
          <w:spacing w:val="-5"/>
          <w:szCs w:val="24"/>
        </w:rPr>
        <w:t xml:space="preserve"> </w:t>
      </w:r>
      <w:r w:rsidRPr="00022B00">
        <w:rPr>
          <w:szCs w:val="24"/>
        </w:rPr>
        <w:t>claims</w:t>
      </w:r>
      <w:r w:rsidRPr="00022B00">
        <w:rPr>
          <w:spacing w:val="-3"/>
          <w:szCs w:val="24"/>
        </w:rPr>
        <w:t xml:space="preserve"> </w:t>
      </w:r>
      <w:r w:rsidRPr="00022B00">
        <w:rPr>
          <w:szCs w:val="24"/>
        </w:rPr>
        <w:t>made</w:t>
      </w:r>
      <w:r w:rsidRPr="00022B00">
        <w:rPr>
          <w:spacing w:val="-4"/>
          <w:szCs w:val="24"/>
        </w:rPr>
        <w:t xml:space="preserve"> </w:t>
      </w:r>
      <w:r w:rsidRPr="00022B00">
        <w:rPr>
          <w:szCs w:val="24"/>
        </w:rPr>
        <w:t>regarding</w:t>
      </w:r>
      <w:r w:rsidRPr="00022B00">
        <w:rPr>
          <w:spacing w:val="-4"/>
          <w:szCs w:val="24"/>
        </w:rPr>
        <w:t xml:space="preserve"> </w:t>
      </w:r>
      <w:r w:rsidRPr="00022B00">
        <w:rPr>
          <w:szCs w:val="24"/>
        </w:rPr>
        <w:t>the</w:t>
      </w:r>
      <w:r w:rsidRPr="00022B00">
        <w:rPr>
          <w:spacing w:val="-4"/>
          <w:szCs w:val="24"/>
        </w:rPr>
        <w:t xml:space="preserve"> </w:t>
      </w:r>
      <w:r w:rsidRPr="00022B00">
        <w:rPr>
          <w:szCs w:val="24"/>
        </w:rPr>
        <w:t>Agency’s</w:t>
      </w:r>
      <w:r w:rsidRPr="00022B00">
        <w:rPr>
          <w:spacing w:val="-3"/>
          <w:szCs w:val="24"/>
        </w:rPr>
        <w:t xml:space="preserve"> </w:t>
      </w:r>
      <w:r w:rsidRPr="00022B00">
        <w:rPr>
          <w:szCs w:val="24"/>
        </w:rPr>
        <w:t>certification</w:t>
      </w:r>
      <w:r w:rsidRPr="00022B00">
        <w:rPr>
          <w:spacing w:val="-3"/>
          <w:szCs w:val="24"/>
        </w:rPr>
        <w:t xml:space="preserve"> </w:t>
      </w:r>
      <w:r w:rsidRPr="00022B00">
        <w:rPr>
          <w:szCs w:val="24"/>
        </w:rPr>
        <w:t>(e.g.,</w:t>
      </w:r>
      <w:r w:rsidRPr="00022B00">
        <w:rPr>
          <w:spacing w:val="-4"/>
          <w:szCs w:val="24"/>
        </w:rPr>
        <w:t xml:space="preserve"> </w:t>
      </w:r>
      <w:r w:rsidRPr="00022B00">
        <w:rPr>
          <w:szCs w:val="24"/>
        </w:rPr>
        <w:t>use of the Safer Choice label and/or DfE logo) comport with the Partnership Agreement or an ap- proved</w:t>
      </w:r>
      <w:r w:rsidRPr="00022B00">
        <w:rPr>
          <w:spacing w:val="-3"/>
          <w:szCs w:val="24"/>
        </w:rPr>
        <w:t xml:space="preserve"> </w:t>
      </w:r>
      <w:r w:rsidRPr="00022B00">
        <w:rPr>
          <w:szCs w:val="24"/>
        </w:rPr>
        <w:t>amendment</w:t>
      </w:r>
      <w:r w:rsidRPr="00022B00">
        <w:rPr>
          <w:spacing w:val="-3"/>
          <w:szCs w:val="24"/>
        </w:rPr>
        <w:t xml:space="preserve"> </w:t>
      </w:r>
      <w:r w:rsidRPr="00022B00">
        <w:rPr>
          <w:szCs w:val="24"/>
        </w:rPr>
        <w:t>to</w:t>
      </w:r>
      <w:r w:rsidRPr="00022B00">
        <w:rPr>
          <w:spacing w:val="-3"/>
          <w:szCs w:val="24"/>
        </w:rPr>
        <w:t xml:space="preserve"> </w:t>
      </w:r>
      <w:r w:rsidRPr="00022B00">
        <w:rPr>
          <w:szCs w:val="24"/>
        </w:rPr>
        <w:t>the</w:t>
      </w:r>
      <w:r w:rsidRPr="00022B00">
        <w:rPr>
          <w:spacing w:val="-3"/>
          <w:szCs w:val="24"/>
        </w:rPr>
        <w:t xml:space="preserve"> </w:t>
      </w:r>
      <w:r w:rsidRPr="00022B00">
        <w:rPr>
          <w:szCs w:val="24"/>
        </w:rPr>
        <w:t>agreement;</w:t>
      </w:r>
      <w:r w:rsidRPr="00022B00">
        <w:rPr>
          <w:spacing w:val="-1"/>
          <w:szCs w:val="24"/>
        </w:rPr>
        <w:t xml:space="preserve"> </w:t>
      </w:r>
      <w:r w:rsidRPr="00022B00">
        <w:rPr>
          <w:szCs w:val="24"/>
        </w:rPr>
        <w:t>of</w:t>
      </w:r>
      <w:r w:rsidRPr="00022B00">
        <w:rPr>
          <w:spacing w:val="-3"/>
          <w:szCs w:val="24"/>
        </w:rPr>
        <w:t xml:space="preserve"> </w:t>
      </w:r>
      <w:r w:rsidRPr="00022B00">
        <w:rPr>
          <w:szCs w:val="24"/>
        </w:rPr>
        <w:t>note,</w:t>
      </w:r>
      <w:r w:rsidRPr="00022B00">
        <w:rPr>
          <w:spacing w:val="-1"/>
          <w:szCs w:val="24"/>
        </w:rPr>
        <w:t xml:space="preserve"> </w:t>
      </w:r>
      <w:r w:rsidRPr="00022B00">
        <w:rPr>
          <w:szCs w:val="24"/>
        </w:rPr>
        <w:t>this</w:t>
      </w:r>
      <w:r w:rsidRPr="00022B00">
        <w:rPr>
          <w:spacing w:val="-2"/>
          <w:szCs w:val="24"/>
        </w:rPr>
        <w:t xml:space="preserve"> </w:t>
      </w:r>
      <w:r w:rsidRPr="00022B00">
        <w:rPr>
          <w:szCs w:val="24"/>
        </w:rPr>
        <w:t>statement</w:t>
      </w:r>
      <w:r w:rsidRPr="00022B00">
        <w:rPr>
          <w:spacing w:val="-3"/>
          <w:szCs w:val="24"/>
        </w:rPr>
        <w:t xml:space="preserve"> </w:t>
      </w:r>
      <w:r w:rsidRPr="00022B00">
        <w:rPr>
          <w:szCs w:val="24"/>
        </w:rPr>
        <w:t>must</w:t>
      </w:r>
      <w:r w:rsidRPr="00022B00">
        <w:rPr>
          <w:spacing w:val="-3"/>
          <w:szCs w:val="24"/>
        </w:rPr>
        <w:t xml:space="preserve"> </w:t>
      </w:r>
      <w:r w:rsidRPr="00022B00">
        <w:rPr>
          <w:szCs w:val="24"/>
        </w:rPr>
        <w:t>confirm</w:t>
      </w:r>
      <w:r w:rsidRPr="00022B00">
        <w:rPr>
          <w:spacing w:val="-3"/>
          <w:szCs w:val="24"/>
        </w:rPr>
        <w:t xml:space="preserve"> </w:t>
      </w:r>
      <w:r w:rsidRPr="00022B00">
        <w:rPr>
          <w:szCs w:val="24"/>
        </w:rPr>
        <w:t>that</w:t>
      </w:r>
      <w:r w:rsidRPr="00022B00">
        <w:rPr>
          <w:spacing w:val="-3"/>
          <w:szCs w:val="24"/>
        </w:rPr>
        <w:t xml:space="preserve"> </w:t>
      </w:r>
      <w:r w:rsidRPr="00022B00">
        <w:rPr>
          <w:szCs w:val="24"/>
        </w:rPr>
        <w:t>the</w:t>
      </w:r>
      <w:r w:rsidRPr="00022B00">
        <w:rPr>
          <w:spacing w:val="-3"/>
          <w:szCs w:val="24"/>
        </w:rPr>
        <w:t xml:space="preserve"> </w:t>
      </w:r>
      <w:r w:rsidRPr="00022B00">
        <w:rPr>
          <w:szCs w:val="24"/>
        </w:rPr>
        <w:t>ingredients</w:t>
      </w:r>
      <w:r w:rsidRPr="00022B00">
        <w:rPr>
          <w:spacing w:val="-2"/>
          <w:szCs w:val="24"/>
        </w:rPr>
        <w:t xml:space="preserve"> </w:t>
      </w:r>
      <w:r w:rsidRPr="00022B00">
        <w:rPr>
          <w:szCs w:val="24"/>
        </w:rPr>
        <w:t xml:space="preserve">in certified products are the same as those EPA has reviewed and referenced in the partnership </w:t>
      </w:r>
      <w:r w:rsidRPr="00022B00">
        <w:rPr>
          <w:spacing w:val="-2"/>
          <w:szCs w:val="24"/>
        </w:rPr>
        <w:t>agreement;</w:t>
      </w:r>
    </w:p>
    <w:p w:rsidR="00022B00" w:rsidRPr="00022B00" w:rsidP="00022B00" w14:paraId="16DE72D5" w14:textId="77777777">
      <w:pPr>
        <w:pStyle w:val="ListParagraph"/>
        <w:widowControl w:val="0"/>
        <w:numPr>
          <w:ilvl w:val="0"/>
          <w:numId w:val="4"/>
        </w:numPr>
        <w:tabs>
          <w:tab w:val="left" w:pos="839"/>
        </w:tabs>
        <w:autoSpaceDE w:val="0"/>
        <w:autoSpaceDN w:val="0"/>
        <w:spacing w:before="1" w:line="237" w:lineRule="auto"/>
        <w:ind w:right="357"/>
        <w:contextualSpacing w:val="0"/>
        <w:rPr>
          <w:szCs w:val="24"/>
        </w:rPr>
      </w:pPr>
      <w:r w:rsidRPr="00022B00">
        <w:rPr>
          <w:szCs w:val="24"/>
        </w:rPr>
        <w:t>Product</w:t>
      </w:r>
      <w:r w:rsidRPr="00022B00">
        <w:rPr>
          <w:spacing w:val="-2"/>
          <w:szCs w:val="24"/>
        </w:rPr>
        <w:t xml:space="preserve"> </w:t>
      </w:r>
      <w:r w:rsidRPr="00022B00">
        <w:rPr>
          <w:szCs w:val="24"/>
        </w:rPr>
        <w:t>labels</w:t>
      </w:r>
      <w:r w:rsidRPr="00022B00">
        <w:rPr>
          <w:spacing w:val="-3"/>
          <w:szCs w:val="24"/>
        </w:rPr>
        <w:t xml:space="preserve"> </w:t>
      </w:r>
      <w:r w:rsidRPr="00022B00">
        <w:rPr>
          <w:szCs w:val="24"/>
        </w:rPr>
        <w:t>showing</w:t>
      </w:r>
      <w:r w:rsidRPr="00022B00">
        <w:rPr>
          <w:spacing w:val="-2"/>
          <w:szCs w:val="24"/>
        </w:rPr>
        <w:t xml:space="preserve"> </w:t>
      </w:r>
      <w:r w:rsidRPr="00022B00">
        <w:rPr>
          <w:szCs w:val="24"/>
        </w:rPr>
        <w:t>use</w:t>
      </w:r>
      <w:r w:rsidRPr="00022B00">
        <w:rPr>
          <w:spacing w:val="-2"/>
          <w:szCs w:val="24"/>
        </w:rPr>
        <w:t xml:space="preserve"> </w:t>
      </w:r>
      <w:r w:rsidRPr="00022B00">
        <w:rPr>
          <w:szCs w:val="24"/>
        </w:rPr>
        <w:t>of</w:t>
      </w:r>
      <w:r w:rsidRPr="00022B00">
        <w:rPr>
          <w:spacing w:val="-4"/>
          <w:szCs w:val="24"/>
        </w:rPr>
        <w:t xml:space="preserve"> </w:t>
      </w:r>
      <w:r w:rsidRPr="00022B00">
        <w:rPr>
          <w:szCs w:val="24"/>
        </w:rPr>
        <w:t>the</w:t>
      </w:r>
      <w:r w:rsidRPr="00022B00">
        <w:rPr>
          <w:spacing w:val="-4"/>
          <w:szCs w:val="24"/>
        </w:rPr>
        <w:t xml:space="preserve"> </w:t>
      </w:r>
      <w:r w:rsidRPr="00022B00">
        <w:rPr>
          <w:szCs w:val="24"/>
        </w:rPr>
        <w:t>Safer</w:t>
      </w:r>
      <w:r w:rsidRPr="00022B00">
        <w:rPr>
          <w:spacing w:val="-3"/>
          <w:szCs w:val="24"/>
        </w:rPr>
        <w:t xml:space="preserve"> </w:t>
      </w:r>
      <w:r w:rsidRPr="00022B00">
        <w:rPr>
          <w:szCs w:val="24"/>
        </w:rPr>
        <w:t>Choice</w:t>
      </w:r>
      <w:r w:rsidRPr="00022B00">
        <w:rPr>
          <w:spacing w:val="-4"/>
          <w:szCs w:val="24"/>
        </w:rPr>
        <w:t xml:space="preserve"> </w:t>
      </w:r>
      <w:r w:rsidRPr="00022B00">
        <w:rPr>
          <w:szCs w:val="24"/>
        </w:rPr>
        <w:t>label</w:t>
      </w:r>
      <w:r w:rsidRPr="00022B00">
        <w:rPr>
          <w:spacing w:val="-5"/>
          <w:szCs w:val="24"/>
        </w:rPr>
        <w:t xml:space="preserve"> </w:t>
      </w:r>
      <w:r w:rsidRPr="00022B00">
        <w:rPr>
          <w:szCs w:val="24"/>
        </w:rPr>
        <w:t>or</w:t>
      </w:r>
      <w:r w:rsidRPr="00022B00">
        <w:rPr>
          <w:spacing w:val="-3"/>
          <w:szCs w:val="24"/>
        </w:rPr>
        <w:t xml:space="preserve"> </w:t>
      </w:r>
      <w:r w:rsidRPr="00022B00">
        <w:rPr>
          <w:szCs w:val="24"/>
        </w:rPr>
        <w:t>DfE</w:t>
      </w:r>
      <w:r w:rsidRPr="00022B00">
        <w:rPr>
          <w:spacing w:val="-2"/>
          <w:szCs w:val="24"/>
        </w:rPr>
        <w:t xml:space="preserve"> </w:t>
      </w:r>
      <w:r w:rsidRPr="00022B00">
        <w:rPr>
          <w:szCs w:val="24"/>
        </w:rPr>
        <w:t>logo</w:t>
      </w:r>
      <w:r w:rsidRPr="00022B00">
        <w:rPr>
          <w:spacing w:val="-4"/>
          <w:szCs w:val="24"/>
        </w:rPr>
        <w:t xml:space="preserve"> </w:t>
      </w:r>
      <w:r w:rsidRPr="00022B00">
        <w:rPr>
          <w:szCs w:val="24"/>
        </w:rPr>
        <w:t>or</w:t>
      </w:r>
      <w:r w:rsidRPr="00022B00">
        <w:rPr>
          <w:spacing w:val="-3"/>
          <w:szCs w:val="24"/>
        </w:rPr>
        <w:t xml:space="preserve"> </w:t>
      </w:r>
      <w:r w:rsidRPr="00022B00">
        <w:rPr>
          <w:szCs w:val="24"/>
        </w:rPr>
        <w:t>mention</w:t>
      </w:r>
      <w:r w:rsidRPr="00022B00">
        <w:rPr>
          <w:spacing w:val="-2"/>
          <w:szCs w:val="24"/>
        </w:rPr>
        <w:t xml:space="preserve"> </w:t>
      </w:r>
      <w:r w:rsidRPr="00022B00">
        <w:rPr>
          <w:szCs w:val="24"/>
        </w:rPr>
        <w:t>of</w:t>
      </w:r>
      <w:r w:rsidRPr="00022B00">
        <w:rPr>
          <w:spacing w:val="-1"/>
          <w:szCs w:val="24"/>
        </w:rPr>
        <w:t xml:space="preserve"> </w:t>
      </w:r>
      <w:r w:rsidRPr="00022B00">
        <w:rPr>
          <w:szCs w:val="24"/>
        </w:rPr>
        <w:t>Safer</w:t>
      </w:r>
      <w:r w:rsidRPr="00022B00">
        <w:rPr>
          <w:spacing w:val="-3"/>
          <w:szCs w:val="24"/>
        </w:rPr>
        <w:t xml:space="preserve"> </w:t>
      </w:r>
      <w:r w:rsidRPr="00022B00">
        <w:rPr>
          <w:szCs w:val="24"/>
        </w:rPr>
        <w:t>Choice</w:t>
      </w:r>
      <w:r w:rsidRPr="00022B00">
        <w:rPr>
          <w:spacing w:val="-4"/>
          <w:szCs w:val="24"/>
        </w:rPr>
        <w:t xml:space="preserve"> </w:t>
      </w:r>
      <w:r w:rsidRPr="00022B00">
        <w:rPr>
          <w:szCs w:val="24"/>
        </w:rPr>
        <w:t>or DfE certification;</w:t>
      </w:r>
    </w:p>
    <w:p w:rsidR="00022B00" w:rsidRPr="00022B00" w:rsidP="00022B00" w14:paraId="6EE8264D" w14:textId="77777777">
      <w:pPr>
        <w:pStyle w:val="ListParagraph"/>
        <w:widowControl w:val="0"/>
        <w:numPr>
          <w:ilvl w:val="0"/>
          <w:numId w:val="4"/>
        </w:numPr>
        <w:tabs>
          <w:tab w:val="left" w:pos="839"/>
        </w:tabs>
        <w:autoSpaceDE w:val="0"/>
        <w:autoSpaceDN w:val="0"/>
        <w:spacing w:before="3" w:line="237" w:lineRule="auto"/>
        <w:ind w:right="556"/>
        <w:contextualSpacing w:val="0"/>
        <w:rPr>
          <w:szCs w:val="24"/>
        </w:rPr>
      </w:pPr>
      <w:r w:rsidRPr="00022B00">
        <w:rPr>
          <w:szCs w:val="24"/>
        </w:rPr>
        <w:t>Product</w:t>
      </w:r>
      <w:r w:rsidRPr="00022B00">
        <w:rPr>
          <w:spacing w:val="-2"/>
          <w:szCs w:val="24"/>
        </w:rPr>
        <w:t xml:space="preserve"> </w:t>
      </w:r>
      <w:r w:rsidRPr="00022B00">
        <w:rPr>
          <w:szCs w:val="24"/>
        </w:rPr>
        <w:t>or</w:t>
      </w:r>
      <w:r w:rsidRPr="00022B00">
        <w:rPr>
          <w:spacing w:val="-3"/>
          <w:szCs w:val="24"/>
        </w:rPr>
        <w:t xml:space="preserve"> </w:t>
      </w:r>
      <w:r w:rsidRPr="00022B00">
        <w:rPr>
          <w:szCs w:val="24"/>
        </w:rPr>
        <w:t>company</w:t>
      </w:r>
      <w:r w:rsidRPr="00022B00">
        <w:rPr>
          <w:spacing w:val="-3"/>
          <w:szCs w:val="24"/>
        </w:rPr>
        <w:t xml:space="preserve"> </w:t>
      </w:r>
      <w:r w:rsidRPr="00022B00">
        <w:rPr>
          <w:szCs w:val="24"/>
        </w:rPr>
        <w:t>literature</w:t>
      </w:r>
      <w:r w:rsidRPr="00022B00">
        <w:rPr>
          <w:spacing w:val="-4"/>
          <w:szCs w:val="24"/>
        </w:rPr>
        <w:t xml:space="preserve"> </w:t>
      </w:r>
      <w:r w:rsidRPr="00022B00">
        <w:rPr>
          <w:szCs w:val="24"/>
        </w:rPr>
        <w:t>that</w:t>
      </w:r>
      <w:r w:rsidRPr="00022B00">
        <w:rPr>
          <w:spacing w:val="-2"/>
          <w:szCs w:val="24"/>
        </w:rPr>
        <w:t xml:space="preserve"> </w:t>
      </w:r>
      <w:r w:rsidRPr="00022B00">
        <w:rPr>
          <w:szCs w:val="24"/>
        </w:rPr>
        <w:t>uses</w:t>
      </w:r>
      <w:r w:rsidRPr="00022B00">
        <w:rPr>
          <w:spacing w:val="-3"/>
          <w:szCs w:val="24"/>
        </w:rPr>
        <w:t xml:space="preserve"> </w:t>
      </w:r>
      <w:r w:rsidRPr="00022B00">
        <w:rPr>
          <w:szCs w:val="24"/>
        </w:rPr>
        <w:t>the</w:t>
      </w:r>
      <w:r w:rsidRPr="00022B00">
        <w:rPr>
          <w:spacing w:val="-2"/>
          <w:szCs w:val="24"/>
        </w:rPr>
        <w:t xml:space="preserve"> </w:t>
      </w:r>
      <w:r w:rsidRPr="00022B00">
        <w:rPr>
          <w:szCs w:val="24"/>
        </w:rPr>
        <w:t>Safer</w:t>
      </w:r>
      <w:r w:rsidRPr="00022B00">
        <w:rPr>
          <w:spacing w:val="-3"/>
          <w:szCs w:val="24"/>
        </w:rPr>
        <w:t xml:space="preserve"> </w:t>
      </w:r>
      <w:r w:rsidRPr="00022B00">
        <w:rPr>
          <w:szCs w:val="24"/>
        </w:rPr>
        <w:t>Choice</w:t>
      </w:r>
      <w:r w:rsidRPr="00022B00">
        <w:rPr>
          <w:spacing w:val="-4"/>
          <w:szCs w:val="24"/>
        </w:rPr>
        <w:t xml:space="preserve"> </w:t>
      </w:r>
      <w:r w:rsidRPr="00022B00">
        <w:rPr>
          <w:szCs w:val="24"/>
        </w:rPr>
        <w:t>label</w:t>
      </w:r>
      <w:r w:rsidRPr="00022B00">
        <w:rPr>
          <w:spacing w:val="-2"/>
          <w:szCs w:val="24"/>
        </w:rPr>
        <w:t xml:space="preserve"> </w:t>
      </w:r>
      <w:r w:rsidRPr="00022B00">
        <w:rPr>
          <w:szCs w:val="24"/>
        </w:rPr>
        <w:t>or</w:t>
      </w:r>
      <w:r w:rsidRPr="00022B00">
        <w:rPr>
          <w:spacing w:val="-3"/>
          <w:szCs w:val="24"/>
        </w:rPr>
        <w:t xml:space="preserve"> </w:t>
      </w:r>
      <w:r w:rsidRPr="00022B00">
        <w:rPr>
          <w:szCs w:val="24"/>
        </w:rPr>
        <w:t>DfE</w:t>
      </w:r>
      <w:r w:rsidRPr="00022B00">
        <w:rPr>
          <w:spacing w:val="-5"/>
          <w:szCs w:val="24"/>
        </w:rPr>
        <w:t xml:space="preserve"> </w:t>
      </w:r>
      <w:r w:rsidRPr="00022B00">
        <w:rPr>
          <w:szCs w:val="24"/>
        </w:rPr>
        <w:t>logo</w:t>
      </w:r>
      <w:r w:rsidRPr="00022B00">
        <w:rPr>
          <w:spacing w:val="-2"/>
          <w:szCs w:val="24"/>
        </w:rPr>
        <w:t xml:space="preserve"> </w:t>
      </w:r>
      <w:r w:rsidRPr="00022B00">
        <w:rPr>
          <w:szCs w:val="24"/>
        </w:rPr>
        <w:t>or</w:t>
      </w:r>
      <w:r w:rsidRPr="00022B00">
        <w:rPr>
          <w:spacing w:val="-3"/>
          <w:szCs w:val="24"/>
        </w:rPr>
        <w:t xml:space="preserve"> </w:t>
      </w:r>
      <w:r w:rsidRPr="00022B00">
        <w:rPr>
          <w:szCs w:val="24"/>
        </w:rPr>
        <w:t>mentions</w:t>
      </w:r>
      <w:r w:rsidRPr="00022B00">
        <w:rPr>
          <w:spacing w:val="-1"/>
          <w:szCs w:val="24"/>
        </w:rPr>
        <w:t xml:space="preserve"> </w:t>
      </w:r>
      <w:r w:rsidRPr="00022B00">
        <w:rPr>
          <w:szCs w:val="24"/>
        </w:rPr>
        <w:t>Safer Choice or DfE certification;</w:t>
      </w:r>
    </w:p>
    <w:p w:rsidR="00022B00" w:rsidRPr="00022B00" w:rsidP="00022B00" w14:paraId="5B123867" w14:textId="77777777">
      <w:pPr>
        <w:pStyle w:val="ListParagraph"/>
        <w:widowControl w:val="0"/>
        <w:numPr>
          <w:ilvl w:val="0"/>
          <w:numId w:val="4"/>
        </w:numPr>
        <w:tabs>
          <w:tab w:val="left" w:pos="838"/>
        </w:tabs>
        <w:autoSpaceDE w:val="0"/>
        <w:autoSpaceDN w:val="0"/>
        <w:ind w:right="266"/>
        <w:contextualSpacing w:val="0"/>
        <w:rPr>
          <w:szCs w:val="24"/>
        </w:rPr>
      </w:pPr>
      <w:r w:rsidRPr="00022B00">
        <w:rPr>
          <w:szCs w:val="24"/>
        </w:rPr>
        <w:t>Private</w:t>
      </w:r>
      <w:r w:rsidRPr="00022B00">
        <w:rPr>
          <w:spacing w:val="-2"/>
          <w:szCs w:val="24"/>
        </w:rPr>
        <w:t xml:space="preserve"> </w:t>
      </w:r>
      <w:r w:rsidRPr="00022B00">
        <w:rPr>
          <w:szCs w:val="24"/>
        </w:rPr>
        <w:t>label</w:t>
      </w:r>
      <w:r w:rsidRPr="00022B00">
        <w:rPr>
          <w:spacing w:val="-5"/>
          <w:szCs w:val="24"/>
        </w:rPr>
        <w:t xml:space="preserve"> </w:t>
      </w:r>
      <w:r w:rsidRPr="00022B00">
        <w:rPr>
          <w:szCs w:val="24"/>
        </w:rPr>
        <w:t>(including</w:t>
      </w:r>
      <w:r w:rsidRPr="00022B00">
        <w:rPr>
          <w:spacing w:val="-2"/>
          <w:szCs w:val="24"/>
        </w:rPr>
        <w:t xml:space="preserve"> </w:t>
      </w:r>
      <w:r w:rsidRPr="00022B00">
        <w:rPr>
          <w:szCs w:val="24"/>
        </w:rPr>
        <w:t>licensed</w:t>
      </w:r>
      <w:r w:rsidRPr="00022B00">
        <w:rPr>
          <w:spacing w:val="-4"/>
          <w:szCs w:val="24"/>
        </w:rPr>
        <w:t xml:space="preserve"> </w:t>
      </w:r>
      <w:r w:rsidRPr="00022B00">
        <w:rPr>
          <w:szCs w:val="24"/>
        </w:rPr>
        <w:t>product)</w:t>
      </w:r>
      <w:r w:rsidRPr="00022B00">
        <w:rPr>
          <w:spacing w:val="-3"/>
          <w:szCs w:val="24"/>
        </w:rPr>
        <w:t xml:space="preserve"> </w:t>
      </w:r>
      <w:r w:rsidRPr="00022B00">
        <w:rPr>
          <w:szCs w:val="24"/>
        </w:rPr>
        <w:t>labels</w:t>
      </w:r>
      <w:r w:rsidRPr="00022B00">
        <w:rPr>
          <w:spacing w:val="-3"/>
          <w:szCs w:val="24"/>
        </w:rPr>
        <w:t xml:space="preserve"> </w:t>
      </w:r>
      <w:r w:rsidRPr="00022B00">
        <w:rPr>
          <w:szCs w:val="24"/>
        </w:rPr>
        <w:t>and</w:t>
      </w:r>
      <w:r w:rsidRPr="00022B00">
        <w:rPr>
          <w:spacing w:val="-4"/>
          <w:szCs w:val="24"/>
        </w:rPr>
        <w:t xml:space="preserve"> </w:t>
      </w:r>
      <w:r w:rsidRPr="00022B00">
        <w:rPr>
          <w:szCs w:val="24"/>
        </w:rPr>
        <w:t>literature</w:t>
      </w:r>
      <w:r w:rsidRPr="00022B00">
        <w:rPr>
          <w:spacing w:val="-4"/>
          <w:szCs w:val="24"/>
        </w:rPr>
        <w:t xml:space="preserve"> </w:t>
      </w:r>
      <w:r w:rsidRPr="00022B00">
        <w:rPr>
          <w:szCs w:val="24"/>
        </w:rPr>
        <w:t>that</w:t>
      </w:r>
      <w:r w:rsidRPr="00022B00">
        <w:rPr>
          <w:spacing w:val="-2"/>
          <w:szCs w:val="24"/>
        </w:rPr>
        <w:t xml:space="preserve"> </w:t>
      </w:r>
      <w:r w:rsidRPr="00022B00">
        <w:rPr>
          <w:szCs w:val="24"/>
        </w:rPr>
        <w:t>bear</w:t>
      </w:r>
      <w:r w:rsidRPr="00022B00">
        <w:rPr>
          <w:spacing w:val="-3"/>
          <w:szCs w:val="24"/>
        </w:rPr>
        <w:t xml:space="preserve"> </w:t>
      </w:r>
      <w:r w:rsidRPr="00022B00">
        <w:rPr>
          <w:szCs w:val="24"/>
        </w:rPr>
        <w:t>the</w:t>
      </w:r>
      <w:r w:rsidRPr="00022B00">
        <w:rPr>
          <w:spacing w:val="-1"/>
          <w:szCs w:val="24"/>
        </w:rPr>
        <w:t xml:space="preserve"> </w:t>
      </w:r>
      <w:r w:rsidRPr="00022B00">
        <w:rPr>
          <w:szCs w:val="24"/>
        </w:rPr>
        <w:t>Safer</w:t>
      </w:r>
      <w:r w:rsidRPr="00022B00">
        <w:rPr>
          <w:spacing w:val="-1"/>
          <w:szCs w:val="24"/>
        </w:rPr>
        <w:t xml:space="preserve"> </w:t>
      </w:r>
      <w:r w:rsidRPr="00022B00">
        <w:rPr>
          <w:szCs w:val="24"/>
        </w:rPr>
        <w:t>Choice</w:t>
      </w:r>
      <w:r w:rsidRPr="00022B00">
        <w:rPr>
          <w:spacing w:val="-2"/>
          <w:szCs w:val="24"/>
        </w:rPr>
        <w:t xml:space="preserve"> </w:t>
      </w:r>
      <w:r w:rsidRPr="00022B00">
        <w:rPr>
          <w:szCs w:val="24"/>
        </w:rPr>
        <w:t>label</w:t>
      </w:r>
      <w:r w:rsidRPr="00022B00">
        <w:rPr>
          <w:spacing w:val="-5"/>
          <w:szCs w:val="24"/>
        </w:rPr>
        <w:t xml:space="preserve"> </w:t>
      </w:r>
      <w:r w:rsidRPr="00022B00">
        <w:rPr>
          <w:szCs w:val="24"/>
        </w:rPr>
        <w:t>or DfE logo;</w:t>
      </w:r>
    </w:p>
    <w:p w:rsidR="00022B00" w:rsidRPr="00022B00" w:rsidP="00022B00" w14:paraId="650ABEED" w14:textId="77777777">
      <w:pPr>
        <w:pStyle w:val="ListParagraph"/>
        <w:widowControl w:val="0"/>
        <w:numPr>
          <w:ilvl w:val="0"/>
          <w:numId w:val="4"/>
        </w:numPr>
        <w:tabs>
          <w:tab w:val="left" w:pos="838"/>
        </w:tabs>
        <w:autoSpaceDE w:val="0"/>
        <w:autoSpaceDN w:val="0"/>
        <w:spacing w:before="3" w:line="237" w:lineRule="auto"/>
        <w:ind w:right="281"/>
        <w:contextualSpacing w:val="0"/>
        <w:rPr>
          <w:szCs w:val="24"/>
        </w:rPr>
      </w:pPr>
      <w:r w:rsidRPr="00022B00">
        <w:rPr>
          <w:szCs w:val="24"/>
        </w:rPr>
        <w:t>Summary</w:t>
      </w:r>
      <w:r w:rsidRPr="00022B00">
        <w:rPr>
          <w:spacing w:val="-4"/>
          <w:szCs w:val="24"/>
        </w:rPr>
        <w:t xml:space="preserve"> </w:t>
      </w:r>
      <w:r w:rsidRPr="00022B00">
        <w:rPr>
          <w:szCs w:val="24"/>
        </w:rPr>
        <w:t>of</w:t>
      </w:r>
      <w:r w:rsidRPr="00022B00">
        <w:rPr>
          <w:spacing w:val="-3"/>
          <w:szCs w:val="24"/>
        </w:rPr>
        <w:t xml:space="preserve"> </w:t>
      </w:r>
      <w:r w:rsidRPr="00022B00">
        <w:rPr>
          <w:szCs w:val="24"/>
        </w:rPr>
        <w:t>implementation</w:t>
      </w:r>
      <w:r w:rsidRPr="00022B00">
        <w:rPr>
          <w:spacing w:val="-5"/>
          <w:szCs w:val="24"/>
        </w:rPr>
        <w:t xml:space="preserve"> </w:t>
      </w:r>
      <w:r w:rsidRPr="00022B00">
        <w:rPr>
          <w:szCs w:val="24"/>
        </w:rPr>
        <w:t>activities</w:t>
      </w:r>
      <w:r w:rsidRPr="00022B00">
        <w:rPr>
          <w:spacing w:val="-4"/>
          <w:szCs w:val="24"/>
        </w:rPr>
        <w:t xml:space="preserve"> </w:t>
      </w:r>
      <w:r w:rsidRPr="00022B00">
        <w:rPr>
          <w:szCs w:val="24"/>
        </w:rPr>
        <w:t>for</w:t>
      </w:r>
      <w:r w:rsidRPr="00022B00">
        <w:rPr>
          <w:spacing w:val="-4"/>
          <w:szCs w:val="24"/>
        </w:rPr>
        <w:t xml:space="preserve"> </w:t>
      </w:r>
      <w:r w:rsidRPr="00022B00">
        <w:rPr>
          <w:szCs w:val="24"/>
        </w:rPr>
        <w:t>any</w:t>
      </w:r>
      <w:r w:rsidRPr="00022B00">
        <w:rPr>
          <w:spacing w:val="-4"/>
          <w:szCs w:val="24"/>
        </w:rPr>
        <w:t xml:space="preserve"> </w:t>
      </w:r>
      <w:r w:rsidRPr="00022B00">
        <w:rPr>
          <w:szCs w:val="24"/>
        </w:rPr>
        <w:t>continuous</w:t>
      </w:r>
      <w:r w:rsidRPr="00022B00">
        <w:rPr>
          <w:spacing w:val="-4"/>
          <w:szCs w:val="24"/>
        </w:rPr>
        <w:t xml:space="preserve"> </w:t>
      </w:r>
      <w:r w:rsidRPr="00022B00">
        <w:rPr>
          <w:szCs w:val="24"/>
        </w:rPr>
        <w:t>improvement</w:t>
      </w:r>
      <w:r w:rsidRPr="00022B00">
        <w:rPr>
          <w:spacing w:val="-5"/>
          <w:szCs w:val="24"/>
        </w:rPr>
        <w:t xml:space="preserve"> </w:t>
      </w:r>
      <w:r w:rsidRPr="00022B00">
        <w:rPr>
          <w:szCs w:val="24"/>
        </w:rPr>
        <w:t>efforts</w:t>
      </w:r>
      <w:r w:rsidRPr="00022B00">
        <w:rPr>
          <w:spacing w:val="-4"/>
          <w:szCs w:val="24"/>
        </w:rPr>
        <w:t xml:space="preserve"> </w:t>
      </w:r>
      <w:r w:rsidRPr="00022B00">
        <w:rPr>
          <w:szCs w:val="24"/>
        </w:rPr>
        <w:t>as</w:t>
      </w:r>
      <w:r w:rsidRPr="00022B00">
        <w:rPr>
          <w:spacing w:val="-4"/>
          <w:szCs w:val="24"/>
        </w:rPr>
        <w:t xml:space="preserve"> </w:t>
      </w:r>
      <w:r w:rsidRPr="00022B00">
        <w:rPr>
          <w:szCs w:val="24"/>
        </w:rPr>
        <w:t>required</w:t>
      </w:r>
      <w:r w:rsidRPr="00022B00">
        <w:rPr>
          <w:spacing w:val="-3"/>
          <w:szCs w:val="24"/>
        </w:rPr>
        <w:t xml:space="preserve"> </w:t>
      </w:r>
      <w:r w:rsidRPr="00022B00">
        <w:rPr>
          <w:szCs w:val="24"/>
        </w:rPr>
        <w:t>by</w:t>
      </w:r>
      <w:r w:rsidRPr="00022B00">
        <w:rPr>
          <w:spacing w:val="-4"/>
          <w:szCs w:val="24"/>
        </w:rPr>
        <w:t xml:space="preserve"> </w:t>
      </w:r>
      <w:r w:rsidRPr="00022B00">
        <w:rPr>
          <w:szCs w:val="24"/>
        </w:rPr>
        <w:t>the Partnership Agreement; and</w:t>
      </w:r>
    </w:p>
    <w:p w:rsidR="00501417" w:rsidRPr="00022B00" w:rsidP="00022B00" w14:paraId="4B98A281" w14:textId="54094CF3">
      <w:pPr>
        <w:pStyle w:val="ListParagraph"/>
        <w:widowControl w:val="0"/>
        <w:numPr>
          <w:ilvl w:val="0"/>
          <w:numId w:val="4"/>
        </w:numPr>
        <w:tabs>
          <w:tab w:val="left" w:pos="838"/>
        </w:tabs>
        <w:autoSpaceDE w:val="0"/>
        <w:autoSpaceDN w:val="0"/>
        <w:contextualSpacing w:val="0"/>
        <w:rPr>
          <w:szCs w:val="24"/>
        </w:rPr>
      </w:pPr>
      <w:r w:rsidRPr="00022B00">
        <w:rPr>
          <w:szCs w:val="24"/>
        </w:rPr>
        <w:t>Documentation</w:t>
      </w:r>
      <w:r w:rsidRPr="00022B00">
        <w:rPr>
          <w:spacing w:val="-7"/>
          <w:szCs w:val="24"/>
        </w:rPr>
        <w:t xml:space="preserve"> </w:t>
      </w:r>
      <w:r w:rsidRPr="00022B00">
        <w:rPr>
          <w:szCs w:val="24"/>
        </w:rPr>
        <w:t>of</w:t>
      </w:r>
      <w:r w:rsidRPr="00022B00">
        <w:rPr>
          <w:spacing w:val="-5"/>
          <w:szCs w:val="24"/>
        </w:rPr>
        <w:t xml:space="preserve"> </w:t>
      </w:r>
      <w:r w:rsidRPr="00022B00">
        <w:rPr>
          <w:szCs w:val="24"/>
        </w:rPr>
        <w:t>education</w:t>
      </w:r>
      <w:r w:rsidRPr="00022B00">
        <w:rPr>
          <w:spacing w:val="-7"/>
          <w:szCs w:val="24"/>
        </w:rPr>
        <w:t xml:space="preserve"> </w:t>
      </w:r>
      <w:r w:rsidRPr="00022B00">
        <w:rPr>
          <w:szCs w:val="24"/>
        </w:rPr>
        <w:t>offered</w:t>
      </w:r>
      <w:r w:rsidRPr="00022B00">
        <w:rPr>
          <w:spacing w:val="-7"/>
          <w:szCs w:val="24"/>
        </w:rPr>
        <w:t xml:space="preserve"> </w:t>
      </w:r>
      <w:r w:rsidRPr="00022B00">
        <w:rPr>
          <w:szCs w:val="24"/>
        </w:rPr>
        <w:t>to</w:t>
      </w:r>
      <w:r w:rsidRPr="00022B00">
        <w:rPr>
          <w:spacing w:val="-7"/>
          <w:szCs w:val="24"/>
        </w:rPr>
        <w:t xml:space="preserve"> </w:t>
      </w:r>
      <w:r w:rsidRPr="00022B00">
        <w:rPr>
          <w:szCs w:val="24"/>
        </w:rPr>
        <w:t>end</w:t>
      </w:r>
      <w:r w:rsidRPr="00022B00">
        <w:rPr>
          <w:spacing w:val="-7"/>
          <w:szCs w:val="24"/>
        </w:rPr>
        <w:t xml:space="preserve"> </w:t>
      </w:r>
      <w:r w:rsidRPr="00022B00">
        <w:rPr>
          <w:szCs w:val="24"/>
        </w:rPr>
        <w:t>users</w:t>
      </w:r>
      <w:r w:rsidRPr="00022B00">
        <w:rPr>
          <w:spacing w:val="-6"/>
          <w:szCs w:val="24"/>
        </w:rPr>
        <w:t xml:space="preserve"> </w:t>
      </w:r>
      <w:r w:rsidRPr="00022B00">
        <w:rPr>
          <w:szCs w:val="24"/>
        </w:rPr>
        <w:t>of</w:t>
      </w:r>
      <w:r w:rsidRPr="00022B00">
        <w:rPr>
          <w:spacing w:val="-5"/>
          <w:szCs w:val="24"/>
        </w:rPr>
        <w:t xml:space="preserve"> </w:t>
      </w:r>
      <w:r w:rsidRPr="00022B00">
        <w:rPr>
          <w:szCs w:val="24"/>
        </w:rPr>
        <w:t>Industrial</w:t>
      </w:r>
      <w:r w:rsidRPr="00022B00">
        <w:rPr>
          <w:spacing w:val="-7"/>
          <w:szCs w:val="24"/>
        </w:rPr>
        <w:t xml:space="preserve"> </w:t>
      </w:r>
      <w:r w:rsidRPr="00022B00">
        <w:rPr>
          <w:szCs w:val="24"/>
        </w:rPr>
        <w:t>/</w:t>
      </w:r>
      <w:r w:rsidRPr="00022B00">
        <w:rPr>
          <w:spacing w:val="-7"/>
          <w:szCs w:val="24"/>
        </w:rPr>
        <w:t xml:space="preserve"> </w:t>
      </w:r>
      <w:r w:rsidRPr="00022B00">
        <w:rPr>
          <w:szCs w:val="24"/>
        </w:rPr>
        <w:t>Institutional</w:t>
      </w:r>
      <w:r w:rsidRPr="00022B00">
        <w:rPr>
          <w:spacing w:val="-8"/>
          <w:szCs w:val="24"/>
        </w:rPr>
        <w:t xml:space="preserve"> </w:t>
      </w:r>
      <w:r w:rsidRPr="00022B00">
        <w:rPr>
          <w:szCs w:val="24"/>
        </w:rPr>
        <w:t>(I/I)</w:t>
      </w:r>
      <w:r w:rsidRPr="00022B00">
        <w:rPr>
          <w:spacing w:val="-6"/>
          <w:szCs w:val="24"/>
        </w:rPr>
        <w:t xml:space="preserve"> </w:t>
      </w:r>
      <w:r w:rsidRPr="00022B00">
        <w:rPr>
          <w:spacing w:val="-2"/>
          <w:szCs w:val="24"/>
        </w:rPr>
        <w:t>products.</w:t>
      </w:r>
    </w:p>
    <w:p w:rsidR="00501417" w:rsidRPr="00476C91" w:rsidP="00022B00" w14:paraId="0F5D155C" w14:textId="77777777">
      <w:pPr>
        <w:pStyle w:val="ListParagraph"/>
        <w:numPr>
          <w:ilvl w:val="0"/>
          <w:numId w:val="3"/>
        </w:numPr>
        <w:rPr>
          <w:rFonts w:asciiTheme="minorBidi" w:hAnsiTheme="minorBidi"/>
          <w:b/>
          <w:bCs/>
          <w:szCs w:val="24"/>
        </w:rPr>
      </w:pPr>
      <w:r w:rsidRPr="00476C91">
        <w:rPr>
          <w:rFonts w:asciiTheme="minorBidi" w:hAnsiTheme="minorBidi"/>
          <w:b/>
          <w:bCs/>
          <w:szCs w:val="24"/>
        </w:rPr>
        <w:t>On-Site Audits</w:t>
      </w:r>
    </w:p>
    <w:p w:rsidR="00501417" w:rsidRPr="00476C91" w:rsidP="2CA2DA77" w14:paraId="54150603" w14:textId="3068D32C">
      <w:pPr>
        <w:rPr>
          <w:rFonts w:asciiTheme="minorBidi" w:hAnsiTheme="minorBidi"/>
        </w:rPr>
      </w:pPr>
      <w:r w:rsidRPr="33077541">
        <w:rPr>
          <w:rFonts w:asciiTheme="minorBidi" w:hAnsiTheme="minorBidi"/>
        </w:rPr>
        <w:t xml:space="preserve">Safer Choice partners will allow the third-party </w:t>
      </w:r>
      <w:r w:rsidRPr="00022B00" w:rsidR="00022B00">
        <w:rPr>
          <w:rFonts w:asciiTheme="minorBidi" w:hAnsiTheme="minorBidi"/>
        </w:rPr>
        <w:t>auditor</w:t>
      </w:r>
      <w:r w:rsidR="00022B00">
        <w:rPr>
          <w:rFonts w:asciiTheme="minorBidi" w:hAnsiTheme="minorBidi"/>
        </w:rPr>
        <w:t xml:space="preserve"> </w:t>
      </w:r>
      <w:r w:rsidRPr="33077541">
        <w:rPr>
          <w:rFonts w:asciiTheme="minorBidi" w:hAnsiTheme="minorBidi"/>
        </w:rPr>
        <w:t>to visit their manufacturing facilities and conduct audits</w:t>
      </w:r>
      <w:r w:rsidRPr="33077541" w:rsidR="00832ABB">
        <w:rPr>
          <w:rFonts w:asciiTheme="minorBidi" w:hAnsiTheme="minorBidi"/>
        </w:rPr>
        <w:t>.</w:t>
      </w:r>
      <w:r w:rsidRPr="33077541">
        <w:rPr>
          <w:rFonts w:asciiTheme="minorBidi" w:hAnsiTheme="minorBidi"/>
        </w:rPr>
        <w:t xml:space="preserve"> The on-site audit will focus on the manufacturing process and the procedures in place to ensure that </w:t>
      </w:r>
      <w:r w:rsidRPr="33077541" w:rsidR="006D18A7">
        <w:rPr>
          <w:rFonts w:asciiTheme="minorBidi" w:hAnsiTheme="minorBidi"/>
        </w:rPr>
        <w:t xml:space="preserve">certified </w:t>
      </w:r>
      <w:r w:rsidRPr="33077541">
        <w:rPr>
          <w:rFonts w:asciiTheme="minorBidi" w:hAnsiTheme="minorBidi"/>
        </w:rPr>
        <w:t xml:space="preserve">products comport with the Partnership Agreement. If a single facility produces a </w:t>
      </w:r>
      <w:r w:rsidRPr="33077541" w:rsidR="006D18A7">
        <w:rPr>
          <w:rFonts w:asciiTheme="minorBidi" w:hAnsiTheme="minorBidi"/>
        </w:rPr>
        <w:t>certified</w:t>
      </w:r>
      <w:r w:rsidRPr="33077541">
        <w:rPr>
          <w:rFonts w:asciiTheme="minorBidi" w:hAnsiTheme="minorBidi"/>
        </w:rPr>
        <w:t xml:space="preserve"> product, that facility will be subject to a site audit once per three-year partnership period. If multiple facilities produce a </w:t>
      </w:r>
      <w:r w:rsidRPr="33077541" w:rsidR="006D18A7">
        <w:rPr>
          <w:rFonts w:asciiTheme="minorBidi" w:hAnsiTheme="minorBidi"/>
        </w:rPr>
        <w:t>cert</w:t>
      </w:r>
      <w:r w:rsidRPr="33077541" w:rsidR="00445D69">
        <w:rPr>
          <w:rFonts w:asciiTheme="minorBidi" w:hAnsiTheme="minorBidi"/>
        </w:rPr>
        <w:t>i</w:t>
      </w:r>
      <w:r w:rsidRPr="33077541" w:rsidR="006D18A7">
        <w:rPr>
          <w:rFonts w:asciiTheme="minorBidi" w:hAnsiTheme="minorBidi"/>
        </w:rPr>
        <w:t>fied</w:t>
      </w:r>
      <w:r w:rsidRPr="33077541">
        <w:rPr>
          <w:rFonts w:asciiTheme="minorBidi" w:hAnsiTheme="minorBidi"/>
        </w:rPr>
        <w:t xml:space="preserve"> product, two sites will be selected for an audit once per three-year partnership period. Licensees and toll manufacturers are subject to the same rules as primary partners and their facilities will be considered separately from the facilities of the primary partner.</w:t>
      </w:r>
    </w:p>
    <w:p w:rsidR="00501417" w:rsidRPr="00476C91" w:rsidP="00501417" w14:paraId="45948B31" w14:textId="77777777">
      <w:pPr>
        <w:pStyle w:val="NoSpacing"/>
        <w:rPr>
          <w:rFonts w:asciiTheme="minorBidi" w:hAnsiTheme="minorBidi"/>
        </w:rPr>
      </w:pPr>
    </w:p>
    <w:p w:rsidR="00501417" w:rsidRPr="00476C91" w:rsidP="005753E8" w14:paraId="6EAC9D88" w14:textId="77777777">
      <w:pPr>
        <w:pStyle w:val="NoSpacing"/>
        <w:ind w:firstLine="360"/>
        <w:rPr>
          <w:rFonts w:asciiTheme="minorBidi" w:hAnsiTheme="minorBidi"/>
        </w:rPr>
      </w:pPr>
      <w:r w:rsidRPr="00476C91">
        <w:rPr>
          <w:rFonts w:asciiTheme="minorBidi" w:hAnsiTheme="minorBidi"/>
        </w:rPr>
        <w:t>Elements of the on-site audit include:</w:t>
      </w:r>
    </w:p>
    <w:p w:rsidR="00022B00" w:rsidP="00022B00" w14:paraId="5B18524F" w14:textId="77777777">
      <w:pPr>
        <w:autoSpaceDE w:val="0"/>
        <w:autoSpaceDN w:val="0"/>
        <w:adjustRightInd w:val="0"/>
        <w:rPr>
          <w:rFonts w:asciiTheme="minorBidi" w:hAnsiTheme="minorBidi"/>
          <w:szCs w:val="24"/>
        </w:rPr>
      </w:pPr>
    </w:p>
    <w:p w:rsidR="00022B00" w:rsidRPr="00022B00" w:rsidP="00022B00" w14:paraId="5ADA6377" w14:textId="77777777">
      <w:pPr>
        <w:widowControl w:val="0"/>
        <w:numPr>
          <w:ilvl w:val="2"/>
          <w:numId w:val="6"/>
        </w:numPr>
        <w:tabs>
          <w:tab w:val="left" w:pos="838"/>
        </w:tabs>
        <w:autoSpaceDE w:val="0"/>
        <w:autoSpaceDN w:val="0"/>
        <w:spacing w:before="1"/>
        <w:ind w:left="838" w:right="191"/>
        <w:rPr>
          <w:rFonts w:eastAsia="Arial" w:cs="Arial"/>
          <w:szCs w:val="24"/>
        </w:rPr>
      </w:pPr>
      <w:r w:rsidRPr="00022B00">
        <w:rPr>
          <w:rFonts w:eastAsia="Arial" w:cs="Arial"/>
          <w:szCs w:val="24"/>
        </w:rPr>
        <w:t>Verification that qualifying</w:t>
      </w:r>
      <w:r w:rsidRPr="00022B00">
        <w:rPr>
          <w:rFonts w:eastAsia="Arial" w:cs="Arial"/>
          <w:spacing w:val="-2"/>
          <w:szCs w:val="24"/>
        </w:rPr>
        <w:t xml:space="preserve"> </w:t>
      </w:r>
      <w:r w:rsidRPr="00022B00">
        <w:rPr>
          <w:rFonts w:eastAsia="Arial" w:cs="Arial"/>
          <w:szCs w:val="24"/>
        </w:rPr>
        <w:t>products</w:t>
      </w:r>
      <w:r w:rsidRPr="00022B00">
        <w:rPr>
          <w:rFonts w:eastAsia="Arial" w:cs="Arial"/>
          <w:spacing w:val="-1"/>
          <w:szCs w:val="24"/>
        </w:rPr>
        <w:t xml:space="preserve"> </w:t>
      </w:r>
      <w:r w:rsidRPr="00022B00">
        <w:rPr>
          <w:rFonts w:eastAsia="Arial" w:cs="Arial"/>
          <w:szCs w:val="24"/>
        </w:rPr>
        <w:t>are</w:t>
      </w:r>
      <w:r w:rsidRPr="00022B00">
        <w:rPr>
          <w:rFonts w:eastAsia="Arial" w:cs="Arial"/>
          <w:spacing w:val="-2"/>
          <w:szCs w:val="24"/>
        </w:rPr>
        <w:t xml:space="preserve"> </w:t>
      </w:r>
      <w:r w:rsidRPr="00022B00">
        <w:rPr>
          <w:rFonts w:eastAsia="Arial" w:cs="Arial"/>
          <w:szCs w:val="24"/>
        </w:rPr>
        <w:t>being manufactured</w:t>
      </w:r>
      <w:r w:rsidRPr="00022B00">
        <w:rPr>
          <w:rFonts w:eastAsia="Arial" w:cs="Arial"/>
          <w:spacing w:val="-2"/>
          <w:szCs w:val="24"/>
        </w:rPr>
        <w:t xml:space="preserve"> </w:t>
      </w:r>
      <w:r w:rsidRPr="00022B00">
        <w:rPr>
          <w:rFonts w:eastAsia="Arial" w:cs="Arial"/>
          <w:szCs w:val="24"/>
        </w:rPr>
        <w:t>using accepted</w:t>
      </w:r>
      <w:r w:rsidRPr="00022B00">
        <w:rPr>
          <w:rFonts w:eastAsia="Arial" w:cs="Arial"/>
          <w:spacing w:val="-2"/>
          <w:szCs w:val="24"/>
        </w:rPr>
        <w:t xml:space="preserve"> </w:t>
      </w:r>
      <w:r w:rsidRPr="00022B00">
        <w:rPr>
          <w:rFonts w:eastAsia="Arial" w:cs="Arial"/>
          <w:szCs w:val="24"/>
        </w:rPr>
        <w:t>ingredients and</w:t>
      </w:r>
      <w:r w:rsidRPr="00022B00">
        <w:rPr>
          <w:rFonts w:eastAsia="Arial" w:cs="Arial"/>
          <w:spacing w:val="-2"/>
          <w:szCs w:val="24"/>
        </w:rPr>
        <w:t xml:space="preserve"> </w:t>
      </w:r>
      <w:r w:rsidRPr="00022B00">
        <w:rPr>
          <w:rFonts w:eastAsia="Arial" w:cs="Arial"/>
          <w:szCs w:val="24"/>
        </w:rPr>
        <w:t>sup- pliers and at proper use levels. Authorized formula will be compared to manufactured product through</w:t>
      </w:r>
      <w:r w:rsidRPr="00022B00">
        <w:rPr>
          <w:rFonts w:eastAsia="Arial" w:cs="Arial"/>
          <w:spacing w:val="-4"/>
          <w:szCs w:val="24"/>
        </w:rPr>
        <w:t xml:space="preserve"> </w:t>
      </w:r>
      <w:r w:rsidRPr="00022B00">
        <w:rPr>
          <w:rFonts w:eastAsia="Arial" w:cs="Arial"/>
          <w:szCs w:val="24"/>
        </w:rPr>
        <w:t>review</w:t>
      </w:r>
      <w:r w:rsidRPr="00022B00">
        <w:rPr>
          <w:rFonts w:eastAsia="Arial" w:cs="Arial"/>
          <w:spacing w:val="-4"/>
          <w:szCs w:val="24"/>
        </w:rPr>
        <w:t xml:space="preserve"> </w:t>
      </w:r>
      <w:r w:rsidRPr="00022B00">
        <w:rPr>
          <w:rFonts w:eastAsia="Arial" w:cs="Arial"/>
          <w:szCs w:val="24"/>
        </w:rPr>
        <w:t>of</w:t>
      </w:r>
      <w:r w:rsidRPr="00022B00">
        <w:rPr>
          <w:rFonts w:eastAsia="Arial" w:cs="Arial"/>
          <w:spacing w:val="-2"/>
          <w:szCs w:val="24"/>
        </w:rPr>
        <w:t xml:space="preserve"> </w:t>
      </w:r>
      <w:r w:rsidRPr="00022B00">
        <w:rPr>
          <w:rFonts w:eastAsia="Arial" w:cs="Arial"/>
          <w:szCs w:val="24"/>
        </w:rPr>
        <w:t>production</w:t>
      </w:r>
      <w:r w:rsidRPr="00022B00">
        <w:rPr>
          <w:rFonts w:eastAsia="Arial" w:cs="Arial"/>
          <w:spacing w:val="-4"/>
          <w:szCs w:val="24"/>
        </w:rPr>
        <w:t xml:space="preserve"> </w:t>
      </w:r>
      <w:r w:rsidRPr="00022B00">
        <w:rPr>
          <w:rFonts w:eastAsia="Arial" w:cs="Arial"/>
          <w:szCs w:val="24"/>
        </w:rPr>
        <w:t>records,</w:t>
      </w:r>
      <w:r w:rsidRPr="00022B00">
        <w:rPr>
          <w:rFonts w:eastAsia="Arial" w:cs="Arial"/>
          <w:spacing w:val="-4"/>
          <w:szCs w:val="24"/>
        </w:rPr>
        <w:t xml:space="preserve"> </w:t>
      </w:r>
      <w:r w:rsidRPr="00022B00">
        <w:rPr>
          <w:rFonts w:eastAsia="Arial" w:cs="Arial"/>
          <w:szCs w:val="24"/>
        </w:rPr>
        <w:t>batch</w:t>
      </w:r>
      <w:r w:rsidRPr="00022B00">
        <w:rPr>
          <w:rFonts w:eastAsia="Arial" w:cs="Arial"/>
          <w:spacing w:val="-4"/>
          <w:szCs w:val="24"/>
        </w:rPr>
        <w:t xml:space="preserve"> </w:t>
      </w:r>
      <w:r w:rsidRPr="00022B00">
        <w:rPr>
          <w:rFonts w:eastAsia="Arial" w:cs="Arial"/>
          <w:szCs w:val="24"/>
        </w:rPr>
        <w:t>tickets,</w:t>
      </w:r>
      <w:r w:rsidRPr="00022B00">
        <w:rPr>
          <w:rFonts w:eastAsia="Arial" w:cs="Arial"/>
          <w:spacing w:val="-2"/>
          <w:szCs w:val="24"/>
        </w:rPr>
        <w:t xml:space="preserve"> </w:t>
      </w:r>
      <w:r w:rsidRPr="00022B00">
        <w:rPr>
          <w:rFonts w:eastAsia="Arial" w:cs="Arial"/>
          <w:szCs w:val="24"/>
        </w:rPr>
        <w:t>bills</w:t>
      </w:r>
      <w:r w:rsidRPr="00022B00">
        <w:rPr>
          <w:rFonts w:eastAsia="Arial" w:cs="Arial"/>
          <w:spacing w:val="-3"/>
          <w:szCs w:val="24"/>
        </w:rPr>
        <w:t xml:space="preserve"> </w:t>
      </w:r>
      <w:r w:rsidRPr="00022B00">
        <w:rPr>
          <w:rFonts w:eastAsia="Arial" w:cs="Arial"/>
          <w:szCs w:val="24"/>
        </w:rPr>
        <w:t>of</w:t>
      </w:r>
      <w:r w:rsidRPr="00022B00">
        <w:rPr>
          <w:rFonts w:eastAsia="Arial" w:cs="Arial"/>
          <w:spacing w:val="-4"/>
          <w:szCs w:val="24"/>
        </w:rPr>
        <w:t xml:space="preserve"> </w:t>
      </w:r>
      <w:r w:rsidRPr="00022B00">
        <w:rPr>
          <w:rFonts w:eastAsia="Arial" w:cs="Arial"/>
          <w:szCs w:val="24"/>
        </w:rPr>
        <w:t>lading,</w:t>
      </w:r>
      <w:r w:rsidRPr="00022B00">
        <w:rPr>
          <w:rFonts w:eastAsia="Arial" w:cs="Arial"/>
          <w:spacing w:val="-4"/>
          <w:szCs w:val="24"/>
        </w:rPr>
        <w:t xml:space="preserve"> </w:t>
      </w:r>
      <w:r w:rsidRPr="00022B00">
        <w:rPr>
          <w:rFonts w:eastAsia="Arial" w:cs="Arial"/>
          <w:szCs w:val="24"/>
        </w:rPr>
        <w:t>certificates</w:t>
      </w:r>
      <w:r w:rsidRPr="00022B00">
        <w:rPr>
          <w:rFonts w:eastAsia="Arial" w:cs="Arial"/>
          <w:spacing w:val="-3"/>
          <w:szCs w:val="24"/>
        </w:rPr>
        <w:t xml:space="preserve"> </w:t>
      </w:r>
      <w:r w:rsidRPr="00022B00">
        <w:rPr>
          <w:rFonts w:eastAsia="Arial" w:cs="Arial"/>
          <w:szCs w:val="24"/>
        </w:rPr>
        <w:t>of</w:t>
      </w:r>
      <w:r w:rsidRPr="00022B00">
        <w:rPr>
          <w:rFonts w:eastAsia="Arial" w:cs="Arial"/>
          <w:spacing w:val="-2"/>
          <w:szCs w:val="24"/>
        </w:rPr>
        <w:t xml:space="preserve"> </w:t>
      </w:r>
      <w:r w:rsidRPr="00022B00">
        <w:rPr>
          <w:rFonts w:eastAsia="Arial" w:cs="Arial"/>
          <w:szCs w:val="24"/>
        </w:rPr>
        <w:t>analysis</w:t>
      </w:r>
      <w:r w:rsidRPr="00022B00">
        <w:rPr>
          <w:rFonts w:eastAsia="Arial" w:cs="Arial"/>
          <w:spacing w:val="-3"/>
          <w:szCs w:val="24"/>
        </w:rPr>
        <w:t xml:space="preserve"> </w:t>
      </w:r>
      <w:r w:rsidRPr="00022B00">
        <w:rPr>
          <w:rFonts w:eastAsia="Arial" w:cs="Arial"/>
          <w:szCs w:val="24"/>
        </w:rPr>
        <w:t>and</w:t>
      </w:r>
      <w:r w:rsidRPr="00022B00">
        <w:rPr>
          <w:rFonts w:eastAsia="Arial" w:cs="Arial"/>
          <w:spacing w:val="-4"/>
          <w:szCs w:val="24"/>
        </w:rPr>
        <w:t xml:space="preserve"> </w:t>
      </w:r>
      <w:r w:rsidRPr="00022B00">
        <w:rPr>
          <w:rFonts w:eastAsia="Arial" w:cs="Arial"/>
          <w:szCs w:val="24"/>
        </w:rPr>
        <w:t>any other documentation necessary;</w:t>
      </w:r>
    </w:p>
    <w:p w:rsidR="00022B00" w:rsidRPr="00022B00" w:rsidP="00022B00" w14:paraId="0726B01D" w14:textId="66214E30">
      <w:pPr>
        <w:widowControl w:val="0"/>
        <w:numPr>
          <w:ilvl w:val="2"/>
          <w:numId w:val="6"/>
        </w:numPr>
        <w:tabs>
          <w:tab w:val="left" w:pos="838"/>
        </w:tabs>
        <w:autoSpaceDE w:val="0"/>
        <w:autoSpaceDN w:val="0"/>
        <w:ind w:left="838" w:right="156"/>
        <w:rPr>
          <w:rFonts w:eastAsia="Arial" w:cs="Arial"/>
          <w:szCs w:val="24"/>
        </w:rPr>
      </w:pPr>
      <w:r w:rsidRPr="00022B00">
        <w:rPr>
          <w:rFonts w:eastAsia="Arial" w:cs="Arial"/>
          <w:szCs w:val="24"/>
        </w:rPr>
        <w:t>Verification</w:t>
      </w:r>
      <w:r w:rsidRPr="00022B00">
        <w:rPr>
          <w:rFonts w:eastAsia="Arial" w:cs="Arial"/>
          <w:spacing w:val="-3"/>
          <w:szCs w:val="24"/>
        </w:rPr>
        <w:t xml:space="preserve"> </w:t>
      </w:r>
      <w:r w:rsidRPr="00022B00">
        <w:rPr>
          <w:rFonts w:eastAsia="Arial" w:cs="Arial"/>
          <w:szCs w:val="24"/>
        </w:rPr>
        <w:t>that</w:t>
      </w:r>
      <w:r w:rsidRPr="00022B00">
        <w:rPr>
          <w:rFonts w:eastAsia="Arial" w:cs="Arial"/>
          <w:spacing w:val="-3"/>
          <w:szCs w:val="24"/>
        </w:rPr>
        <w:t xml:space="preserve"> </w:t>
      </w:r>
      <w:r w:rsidRPr="00022B00">
        <w:rPr>
          <w:rFonts w:eastAsia="Arial" w:cs="Arial"/>
          <w:szCs w:val="24"/>
        </w:rPr>
        <w:t>any</w:t>
      </w:r>
      <w:r w:rsidRPr="00022B00">
        <w:rPr>
          <w:rFonts w:eastAsia="Arial" w:cs="Arial"/>
          <w:spacing w:val="-4"/>
          <w:szCs w:val="24"/>
        </w:rPr>
        <w:t xml:space="preserve"> </w:t>
      </w:r>
      <w:r w:rsidRPr="00022B00">
        <w:rPr>
          <w:rFonts w:eastAsia="Arial" w:cs="Arial"/>
          <w:szCs w:val="24"/>
        </w:rPr>
        <w:t>private</w:t>
      </w:r>
      <w:r w:rsidRPr="00022B00">
        <w:rPr>
          <w:rFonts w:eastAsia="Arial" w:cs="Arial"/>
          <w:spacing w:val="-3"/>
          <w:szCs w:val="24"/>
        </w:rPr>
        <w:t xml:space="preserve"> </w:t>
      </w:r>
      <w:r w:rsidRPr="00022B00">
        <w:rPr>
          <w:rFonts w:eastAsia="Arial" w:cs="Arial"/>
          <w:szCs w:val="24"/>
        </w:rPr>
        <w:t>label</w:t>
      </w:r>
      <w:r w:rsidRPr="00022B00">
        <w:rPr>
          <w:rFonts w:eastAsia="Arial" w:cs="Arial"/>
          <w:spacing w:val="-3"/>
          <w:szCs w:val="24"/>
        </w:rPr>
        <w:t xml:space="preserve"> </w:t>
      </w:r>
      <w:r w:rsidRPr="00022B00">
        <w:rPr>
          <w:rFonts w:eastAsia="Arial" w:cs="Arial"/>
          <w:szCs w:val="24"/>
        </w:rPr>
        <w:t>and</w:t>
      </w:r>
      <w:r w:rsidRPr="00022B00">
        <w:rPr>
          <w:rFonts w:eastAsia="Arial" w:cs="Arial"/>
          <w:spacing w:val="-3"/>
          <w:szCs w:val="24"/>
        </w:rPr>
        <w:t xml:space="preserve"> </w:t>
      </w:r>
      <w:r w:rsidRPr="00022B00">
        <w:rPr>
          <w:rFonts w:eastAsia="Arial" w:cs="Arial"/>
          <w:szCs w:val="24"/>
        </w:rPr>
        <w:t>licensed</w:t>
      </w:r>
      <w:r w:rsidRPr="00022B00">
        <w:rPr>
          <w:rFonts w:eastAsia="Arial" w:cs="Arial"/>
          <w:spacing w:val="-3"/>
          <w:szCs w:val="24"/>
        </w:rPr>
        <w:t xml:space="preserve"> </w:t>
      </w:r>
      <w:r w:rsidRPr="00022B00">
        <w:rPr>
          <w:rFonts w:eastAsia="Arial" w:cs="Arial"/>
          <w:szCs w:val="24"/>
        </w:rPr>
        <w:t>products</w:t>
      </w:r>
      <w:r w:rsidRPr="00022B00">
        <w:rPr>
          <w:rFonts w:eastAsia="Arial" w:cs="Arial"/>
          <w:spacing w:val="-4"/>
          <w:szCs w:val="24"/>
        </w:rPr>
        <w:t xml:space="preserve"> </w:t>
      </w:r>
      <w:r w:rsidRPr="00022B00">
        <w:rPr>
          <w:rFonts w:eastAsia="Arial" w:cs="Arial"/>
          <w:szCs w:val="24"/>
        </w:rPr>
        <w:t>packaged</w:t>
      </w:r>
      <w:r w:rsidRPr="00022B00">
        <w:rPr>
          <w:rFonts w:eastAsia="Arial" w:cs="Arial"/>
          <w:spacing w:val="-3"/>
          <w:szCs w:val="24"/>
        </w:rPr>
        <w:t xml:space="preserve"> </w:t>
      </w:r>
      <w:r w:rsidRPr="00022B00">
        <w:rPr>
          <w:rFonts w:eastAsia="Arial" w:cs="Arial"/>
          <w:szCs w:val="24"/>
        </w:rPr>
        <w:t>on-site</w:t>
      </w:r>
      <w:r w:rsidRPr="00022B00">
        <w:rPr>
          <w:rFonts w:eastAsia="Arial" w:cs="Arial"/>
          <w:spacing w:val="-5"/>
          <w:szCs w:val="24"/>
        </w:rPr>
        <w:t xml:space="preserve"> </w:t>
      </w:r>
      <w:r w:rsidRPr="00022B00">
        <w:rPr>
          <w:rFonts w:eastAsia="Arial" w:cs="Arial"/>
          <w:szCs w:val="24"/>
        </w:rPr>
        <w:t>are</w:t>
      </w:r>
      <w:r w:rsidRPr="00022B00">
        <w:rPr>
          <w:rFonts w:eastAsia="Arial" w:cs="Arial"/>
          <w:spacing w:val="-3"/>
          <w:szCs w:val="24"/>
        </w:rPr>
        <w:t xml:space="preserve"> </w:t>
      </w:r>
      <w:r w:rsidRPr="00022B00">
        <w:rPr>
          <w:rFonts w:eastAsia="Arial" w:cs="Arial"/>
          <w:szCs w:val="24"/>
        </w:rPr>
        <w:t>identical</w:t>
      </w:r>
      <w:r w:rsidRPr="00022B00">
        <w:rPr>
          <w:rFonts w:eastAsia="Arial" w:cs="Arial"/>
          <w:spacing w:val="-6"/>
          <w:szCs w:val="24"/>
        </w:rPr>
        <w:t xml:space="preserve"> </w:t>
      </w:r>
      <w:r w:rsidRPr="00022B00">
        <w:rPr>
          <w:rFonts w:eastAsia="Arial" w:cs="Arial"/>
          <w:szCs w:val="24"/>
        </w:rPr>
        <w:t>in</w:t>
      </w:r>
      <w:r w:rsidRPr="00022B00">
        <w:rPr>
          <w:rFonts w:eastAsia="Arial" w:cs="Arial"/>
          <w:spacing w:val="-5"/>
          <w:szCs w:val="24"/>
        </w:rPr>
        <w:t xml:space="preserve"> </w:t>
      </w:r>
      <w:r w:rsidRPr="00022B00">
        <w:rPr>
          <w:rFonts w:eastAsia="Arial" w:cs="Arial"/>
          <w:szCs w:val="24"/>
        </w:rPr>
        <w:t>formulation to the original certified product formulation, except as noted in the private label application (e.g., alternate dilution rate, alternate dyes or fragrances as specified in the partnership agree</w:t>
      </w:r>
      <w:r w:rsidRPr="00022B00">
        <w:rPr>
          <w:rFonts w:eastAsia="Arial" w:cs="Arial"/>
          <w:spacing w:val="-2"/>
          <w:szCs w:val="24"/>
        </w:rPr>
        <w:t>ment);</w:t>
      </w:r>
    </w:p>
    <w:p w:rsidR="00022B00" w:rsidRPr="00022B00" w:rsidP="00022B00" w14:paraId="723F00E1" w14:textId="77777777">
      <w:pPr>
        <w:widowControl w:val="0"/>
        <w:numPr>
          <w:ilvl w:val="2"/>
          <w:numId w:val="6"/>
        </w:numPr>
        <w:tabs>
          <w:tab w:val="left" w:pos="838"/>
        </w:tabs>
        <w:autoSpaceDE w:val="0"/>
        <w:autoSpaceDN w:val="0"/>
        <w:spacing w:line="244" w:lineRule="exact"/>
        <w:ind w:left="838"/>
        <w:rPr>
          <w:rFonts w:eastAsia="Arial" w:cs="Arial"/>
          <w:szCs w:val="24"/>
        </w:rPr>
      </w:pPr>
      <w:r w:rsidRPr="00022B00">
        <w:rPr>
          <w:rFonts w:eastAsia="Arial" w:cs="Arial"/>
          <w:szCs w:val="24"/>
        </w:rPr>
        <w:t>Review</w:t>
      </w:r>
      <w:r w:rsidRPr="00022B00">
        <w:rPr>
          <w:rFonts w:eastAsia="Arial" w:cs="Arial"/>
          <w:spacing w:val="-10"/>
          <w:szCs w:val="24"/>
        </w:rPr>
        <w:t xml:space="preserve"> </w:t>
      </w:r>
      <w:r w:rsidRPr="00022B00">
        <w:rPr>
          <w:rFonts w:eastAsia="Arial" w:cs="Arial"/>
          <w:szCs w:val="24"/>
        </w:rPr>
        <w:t>customer</w:t>
      </w:r>
      <w:r w:rsidRPr="00022B00">
        <w:rPr>
          <w:rFonts w:eastAsia="Arial" w:cs="Arial"/>
          <w:spacing w:val="-6"/>
          <w:szCs w:val="24"/>
        </w:rPr>
        <w:t xml:space="preserve"> </w:t>
      </w:r>
      <w:r w:rsidRPr="00022B00">
        <w:rPr>
          <w:rFonts w:eastAsia="Arial" w:cs="Arial"/>
          <w:szCs w:val="24"/>
        </w:rPr>
        <w:t>and/or</w:t>
      </w:r>
      <w:r w:rsidRPr="00022B00">
        <w:rPr>
          <w:rFonts w:eastAsia="Arial" w:cs="Arial"/>
          <w:spacing w:val="-9"/>
          <w:szCs w:val="24"/>
        </w:rPr>
        <w:t xml:space="preserve"> </w:t>
      </w:r>
      <w:r w:rsidRPr="00022B00">
        <w:rPr>
          <w:rFonts w:eastAsia="Arial" w:cs="Arial"/>
          <w:szCs w:val="24"/>
        </w:rPr>
        <w:t>employee</w:t>
      </w:r>
      <w:r w:rsidRPr="00022B00">
        <w:rPr>
          <w:rFonts w:eastAsia="Arial" w:cs="Arial"/>
          <w:spacing w:val="-9"/>
          <w:szCs w:val="24"/>
        </w:rPr>
        <w:t xml:space="preserve"> </w:t>
      </w:r>
      <w:r w:rsidRPr="00022B00">
        <w:rPr>
          <w:rFonts w:eastAsia="Arial" w:cs="Arial"/>
          <w:szCs w:val="24"/>
        </w:rPr>
        <w:t>complaint</w:t>
      </w:r>
      <w:r w:rsidRPr="00022B00">
        <w:rPr>
          <w:rFonts w:eastAsia="Arial" w:cs="Arial"/>
          <w:spacing w:val="-9"/>
          <w:szCs w:val="24"/>
        </w:rPr>
        <w:t xml:space="preserve"> </w:t>
      </w:r>
      <w:r w:rsidRPr="00022B00">
        <w:rPr>
          <w:rFonts w:eastAsia="Arial" w:cs="Arial"/>
          <w:spacing w:val="-4"/>
          <w:szCs w:val="24"/>
        </w:rPr>
        <w:t>file;</w:t>
      </w:r>
    </w:p>
    <w:p w:rsidR="00022B00" w:rsidRPr="00022B00" w:rsidP="00022B00" w14:paraId="7611A85A" w14:textId="77777777">
      <w:pPr>
        <w:widowControl w:val="0"/>
        <w:numPr>
          <w:ilvl w:val="2"/>
          <w:numId w:val="6"/>
        </w:numPr>
        <w:tabs>
          <w:tab w:val="left" w:pos="838"/>
        </w:tabs>
        <w:autoSpaceDE w:val="0"/>
        <w:autoSpaceDN w:val="0"/>
        <w:spacing w:line="237" w:lineRule="auto"/>
        <w:ind w:left="838" w:right="290"/>
        <w:rPr>
          <w:rFonts w:eastAsia="Arial" w:cs="Arial"/>
          <w:szCs w:val="24"/>
        </w:rPr>
      </w:pPr>
      <w:r w:rsidRPr="00022B00">
        <w:rPr>
          <w:rFonts w:eastAsia="Arial" w:cs="Arial"/>
          <w:szCs w:val="24"/>
        </w:rPr>
        <w:t>Review of Good Manufacturing Practices (i.e., manufacturing and packaging operations con- ducted within the scope of an effective quality system (e.g., ISO 9001) and in accordance with defined</w:t>
      </w:r>
      <w:r w:rsidRPr="00022B00">
        <w:rPr>
          <w:rFonts w:eastAsia="Arial" w:cs="Arial"/>
          <w:spacing w:val="-3"/>
          <w:szCs w:val="24"/>
        </w:rPr>
        <w:t xml:space="preserve"> </w:t>
      </w:r>
      <w:r w:rsidRPr="00022B00">
        <w:rPr>
          <w:rFonts w:eastAsia="Arial" w:cs="Arial"/>
          <w:szCs w:val="24"/>
        </w:rPr>
        <w:t>quality</w:t>
      </w:r>
      <w:r w:rsidRPr="00022B00">
        <w:rPr>
          <w:rFonts w:eastAsia="Arial" w:cs="Arial"/>
          <w:spacing w:val="-4"/>
          <w:szCs w:val="24"/>
        </w:rPr>
        <w:t xml:space="preserve"> </w:t>
      </w:r>
      <w:r w:rsidRPr="00022B00">
        <w:rPr>
          <w:rFonts w:eastAsia="Arial" w:cs="Arial"/>
          <w:szCs w:val="24"/>
        </w:rPr>
        <w:t>procedures</w:t>
      </w:r>
      <w:r w:rsidRPr="00022B00">
        <w:rPr>
          <w:rFonts w:eastAsia="Arial" w:cs="Arial"/>
          <w:spacing w:val="-1"/>
          <w:szCs w:val="24"/>
        </w:rPr>
        <w:t xml:space="preserve"> </w:t>
      </w:r>
      <w:r w:rsidRPr="00022B00">
        <w:rPr>
          <w:rFonts w:eastAsia="Arial" w:cs="Arial"/>
          <w:szCs w:val="24"/>
        </w:rPr>
        <w:t>appropriate</w:t>
      </w:r>
      <w:r w:rsidRPr="00022B00">
        <w:rPr>
          <w:rFonts w:eastAsia="Arial" w:cs="Arial"/>
          <w:spacing w:val="-5"/>
          <w:szCs w:val="24"/>
        </w:rPr>
        <w:t xml:space="preserve"> </w:t>
      </w:r>
      <w:r w:rsidRPr="00022B00">
        <w:rPr>
          <w:rFonts w:eastAsia="Arial" w:cs="Arial"/>
          <w:szCs w:val="24"/>
        </w:rPr>
        <w:t>for</w:t>
      </w:r>
      <w:r w:rsidRPr="00022B00">
        <w:rPr>
          <w:rFonts w:eastAsia="Arial" w:cs="Arial"/>
          <w:spacing w:val="-4"/>
          <w:szCs w:val="24"/>
        </w:rPr>
        <w:t xml:space="preserve"> </w:t>
      </w:r>
      <w:r w:rsidRPr="00022B00">
        <w:rPr>
          <w:rFonts w:eastAsia="Arial" w:cs="Arial"/>
          <w:szCs w:val="24"/>
        </w:rPr>
        <w:t>the</w:t>
      </w:r>
      <w:r w:rsidRPr="00022B00">
        <w:rPr>
          <w:rFonts w:eastAsia="Arial" w:cs="Arial"/>
          <w:spacing w:val="-3"/>
          <w:szCs w:val="24"/>
        </w:rPr>
        <w:t xml:space="preserve"> </w:t>
      </w:r>
      <w:r w:rsidRPr="00022B00">
        <w:rPr>
          <w:rFonts w:eastAsia="Arial" w:cs="Arial"/>
          <w:szCs w:val="24"/>
        </w:rPr>
        <w:t>manufacture</w:t>
      </w:r>
      <w:r w:rsidRPr="00022B00">
        <w:rPr>
          <w:rFonts w:eastAsia="Arial" w:cs="Arial"/>
          <w:spacing w:val="-5"/>
          <w:szCs w:val="24"/>
        </w:rPr>
        <w:t xml:space="preserve"> </w:t>
      </w:r>
      <w:r w:rsidRPr="00022B00">
        <w:rPr>
          <w:rFonts w:eastAsia="Arial" w:cs="Arial"/>
          <w:szCs w:val="24"/>
        </w:rPr>
        <w:t>of</w:t>
      </w:r>
      <w:r w:rsidRPr="00022B00">
        <w:rPr>
          <w:rFonts w:eastAsia="Arial" w:cs="Arial"/>
          <w:spacing w:val="-5"/>
          <w:szCs w:val="24"/>
        </w:rPr>
        <w:t xml:space="preserve"> </w:t>
      </w:r>
      <w:r w:rsidRPr="00022B00">
        <w:rPr>
          <w:rFonts w:eastAsia="Arial" w:cs="Arial"/>
          <w:szCs w:val="24"/>
        </w:rPr>
        <w:t>products).</w:t>
      </w:r>
      <w:r w:rsidRPr="00022B00">
        <w:rPr>
          <w:rFonts w:eastAsia="Arial" w:cs="Arial"/>
          <w:spacing w:val="-5"/>
          <w:szCs w:val="24"/>
        </w:rPr>
        <w:t xml:space="preserve"> </w:t>
      </w:r>
      <w:r w:rsidRPr="00022B00">
        <w:rPr>
          <w:rFonts w:eastAsia="Arial" w:cs="Arial"/>
          <w:szCs w:val="24"/>
        </w:rPr>
        <w:t>For</w:t>
      </w:r>
      <w:r w:rsidRPr="00022B00">
        <w:rPr>
          <w:rFonts w:eastAsia="Arial" w:cs="Arial"/>
          <w:spacing w:val="-4"/>
          <w:szCs w:val="24"/>
        </w:rPr>
        <w:t xml:space="preserve"> </w:t>
      </w:r>
      <w:r w:rsidRPr="00022B00">
        <w:rPr>
          <w:rFonts w:eastAsia="Arial" w:cs="Arial"/>
          <w:szCs w:val="24"/>
        </w:rPr>
        <w:t>this</w:t>
      </w:r>
      <w:r w:rsidRPr="00022B00">
        <w:rPr>
          <w:rFonts w:eastAsia="Arial" w:cs="Arial"/>
          <w:spacing w:val="-1"/>
          <w:szCs w:val="24"/>
        </w:rPr>
        <w:t xml:space="preserve"> </w:t>
      </w:r>
      <w:r w:rsidRPr="00022B00">
        <w:rPr>
          <w:rFonts w:eastAsia="Arial" w:cs="Arial"/>
          <w:szCs w:val="24"/>
        </w:rPr>
        <w:t>component</w:t>
      </w:r>
      <w:r w:rsidRPr="00022B00">
        <w:rPr>
          <w:rFonts w:eastAsia="Arial" w:cs="Arial"/>
          <w:spacing w:val="-3"/>
          <w:szCs w:val="24"/>
        </w:rPr>
        <w:t xml:space="preserve"> </w:t>
      </w:r>
      <w:r w:rsidRPr="00022B00">
        <w:rPr>
          <w:rFonts w:eastAsia="Arial" w:cs="Arial"/>
          <w:szCs w:val="24"/>
        </w:rPr>
        <w:t>the audit may include:</w:t>
      </w:r>
    </w:p>
    <w:p w:rsidR="00022B00" w:rsidRPr="00022B00" w:rsidP="00022B00" w14:paraId="1E748533" w14:textId="77777777">
      <w:pPr>
        <w:widowControl w:val="0"/>
        <w:numPr>
          <w:ilvl w:val="3"/>
          <w:numId w:val="7"/>
        </w:numPr>
        <w:tabs>
          <w:tab w:val="left" w:pos="1198"/>
        </w:tabs>
        <w:autoSpaceDE w:val="0"/>
        <w:autoSpaceDN w:val="0"/>
        <w:spacing w:before="3"/>
        <w:rPr>
          <w:rFonts w:eastAsia="Arial" w:cs="Arial"/>
          <w:szCs w:val="24"/>
        </w:rPr>
      </w:pPr>
      <w:r w:rsidRPr="00022B00">
        <w:rPr>
          <w:rFonts w:eastAsia="Arial" w:cs="Arial"/>
          <w:spacing w:val="-2"/>
          <w:szCs w:val="24"/>
        </w:rPr>
        <w:t>Production</w:t>
      </w:r>
      <w:r w:rsidRPr="00022B00">
        <w:rPr>
          <w:rFonts w:eastAsia="Arial" w:cs="Arial"/>
          <w:spacing w:val="13"/>
          <w:szCs w:val="24"/>
        </w:rPr>
        <w:t xml:space="preserve"> </w:t>
      </w:r>
      <w:r w:rsidRPr="00022B00">
        <w:rPr>
          <w:rFonts w:eastAsia="Arial" w:cs="Arial"/>
          <w:spacing w:val="-2"/>
          <w:szCs w:val="24"/>
        </w:rPr>
        <w:t>walk-through;</w:t>
      </w:r>
    </w:p>
    <w:p w:rsidR="00022B00" w:rsidRPr="00022B00" w:rsidP="00022B00" w14:paraId="7726BCC8" w14:textId="77777777">
      <w:pPr>
        <w:widowControl w:val="0"/>
        <w:numPr>
          <w:ilvl w:val="3"/>
          <w:numId w:val="7"/>
        </w:numPr>
        <w:tabs>
          <w:tab w:val="left" w:pos="1198"/>
        </w:tabs>
        <w:autoSpaceDE w:val="0"/>
        <w:autoSpaceDN w:val="0"/>
        <w:spacing w:before="36" w:line="273" w:lineRule="auto"/>
        <w:ind w:right="252"/>
        <w:rPr>
          <w:rFonts w:eastAsia="Arial" w:cs="Arial"/>
          <w:szCs w:val="24"/>
        </w:rPr>
      </w:pPr>
      <w:r w:rsidRPr="00022B00">
        <w:rPr>
          <w:rFonts w:eastAsia="Arial" w:cs="Arial"/>
          <w:szCs w:val="24"/>
        </w:rPr>
        <w:t>Review</w:t>
      </w:r>
      <w:r w:rsidRPr="00022B00">
        <w:rPr>
          <w:rFonts w:eastAsia="Arial" w:cs="Arial"/>
          <w:spacing w:val="-2"/>
          <w:szCs w:val="24"/>
        </w:rPr>
        <w:t xml:space="preserve"> </w:t>
      </w:r>
      <w:r w:rsidRPr="00022B00">
        <w:rPr>
          <w:rFonts w:eastAsia="Arial" w:cs="Arial"/>
          <w:szCs w:val="24"/>
        </w:rPr>
        <w:t>of</w:t>
      </w:r>
      <w:r w:rsidRPr="00022B00">
        <w:rPr>
          <w:rFonts w:eastAsia="Arial" w:cs="Arial"/>
          <w:spacing w:val="-5"/>
          <w:szCs w:val="24"/>
        </w:rPr>
        <w:t xml:space="preserve"> </w:t>
      </w:r>
      <w:r w:rsidRPr="00022B00">
        <w:rPr>
          <w:rFonts w:eastAsia="Arial" w:cs="Arial"/>
          <w:szCs w:val="24"/>
        </w:rPr>
        <w:t>practices</w:t>
      </w:r>
      <w:r w:rsidRPr="00022B00">
        <w:rPr>
          <w:rFonts w:eastAsia="Arial" w:cs="Arial"/>
          <w:spacing w:val="-4"/>
          <w:szCs w:val="24"/>
        </w:rPr>
        <w:t xml:space="preserve"> </w:t>
      </w:r>
      <w:r w:rsidRPr="00022B00">
        <w:rPr>
          <w:rFonts w:eastAsia="Arial" w:cs="Arial"/>
          <w:szCs w:val="24"/>
        </w:rPr>
        <w:t>for</w:t>
      </w:r>
      <w:r w:rsidRPr="00022B00">
        <w:rPr>
          <w:rFonts w:eastAsia="Arial" w:cs="Arial"/>
          <w:spacing w:val="-2"/>
          <w:szCs w:val="24"/>
        </w:rPr>
        <w:t xml:space="preserve"> </w:t>
      </w:r>
      <w:r w:rsidRPr="00022B00">
        <w:rPr>
          <w:rFonts w:eastAsia="Arial" w:cs="Arial"/>
          <w:szCs w:val="24"/>
        </w:rPr>
        <w:t>minimizing</w:t>
      </w:r>
      <w:r w:rsidRPr="00022B00">
        <w:rPr>
          <w:rFonts w:eastAsia="Arial" w:cs="Arial"/>
          <w:spacing w:val="-5"/>
          <w:szCs w:val="24"/>
        </w:rPr>
        <w:t xml:space="preserve"> </w:t>
      </w:r>
      <w:r w:rsidRPr="00022B00">
        <w:rPr>
          <w:rFonts w:eastAsia="Arial" w:cs="Arial"/>
          <w:szCs w:val="24"/>
        </w:rPr>
        <w:t>contamination</w:t>
      </w:r>
      <w:r w:rsidRPr="00022B00">
        <w:rPr>
          <w:rFonts w:eastAsia="Arial" w:cs="Arial"/>
          <w:spacing w:val="-5"/>
          <w:szCs w:val="24"/>
        </w:rPr>
        <w:t xml:space="preserve"> </w:t>
      </w:r>
      <w:r w:rsidRPr="00022B00">
        <w:rPr>
          <w:rFonts w:eastAsia="Arial" w:cs="Arial"/>
          <w:szCs w:val="24"/>
        </w:rPr>
        <w:t>of</w:t>
      </w:r>
      <w:r w:rsidRPr="00022B00">
        <w:rPr>
          <w:rFonts w:eastAsia="Arial" w:cs="Arial"/>
          <w:spacing w:val="-5"/>
          <w:szCs w:val="24"/>
        </w:rPr>
        <w:t xml:space="preserve"> </w:t>
      </w:r>
      <w:r w:rsidRPr="00022B00">
        <w:rPr>
          <w:rFonts w:eastAsia="Arial" w:cs="Arial"/>
          <w:szCs w:val="24"/>
        </w:rPr>
        <w:t>the</w:t>
      </w:r>
      <w:r w:rsidRPr="00022B00">
        <w:rPr>
          <w:rFonts w:eastAsia="Arial" w:cs="Arial"/>
          <w:spacing w:val="-3"/>
          <w:szCs w:val="24"/>
        </w:rPr>
        <w:t xml:space="preserve"> </w:t>
      </w:r>
      <w:r w:rsidRPr="00022B00">
        <w:rPr>
          <w:rFonts w:eastAsia="Arial" w:cs="Arial"/>
          <w:szCs w:val="24"/>
        </w:rPr>
        <w:t>Product</w:t>
      </w:r>
      <w:r w:rsidRPr="00022B00">
        <w:rPr>
          <w:rFonts w:eastAsia="Arial" w:cs="Arial"/>
          <w:spacing w:val="-5"/>
          <w:szCs w:val="24"/>
        </w:rPr>
        <w:t xml:space="preserve"> </w:t>
      </w:r>
      <w:r w:rsidRPr="00022B00">
        <w:rPr>
          <w:rFonts w:eastAsia="Arial" w:cs="Arial"/>
          <w:szCs w:val="24"/>
        </w:rPr>
        <w:t>during</w:t>
      </w:r>
      <w:r w:rsidRPr="00022B00">
        <w:rPr>
          <w:rFonts w:eastAsia="Arial" w:cs="Arial"/>
          <w:spacing w:val="-3"/>
          <w:szCs w:val="24"/>
        </w:rPr>
        <w:t xml:space="preserve"> </w:t>
      </w:r>
      <w:r w:rsidRPr="00022B00">
        <w:rPr>
          <w:rFonts w:eastAsia="Arial" w:cs="Arial"/>
          <w:szCs w:val="24"/>
        </w:rPr>
        <w:t>measuring,</w:t>
      </w:r>
      <w:r w:rsidRPr="00022B00">
        <w:rPr>
          <w:rFonts w:eastAsia="Arial" w:cs="Arial"/>
          <w:spacing w:val="-3"/>
          <w:szCs w:val="24"/>
        </w:rPr>
        <w:t xml:space="preserve"> </w:t>
      </w:r>
      <w:r w:rsidRPr="00022B00">
        <w:rPr>
          <w:rFonts w:eastAsia="Arial" w:cs="Arial"/>
          <w:szCs w:val="24"/>
        </w:rPr>
        <w:t>blending, packaging, and transport;</w:t>
      </w:r>
    </w:p>
    <w:p w:rsidR="00022B00" w:rsidRPr="00022B00" w:rsidP="00022B00" w14:paraId="24253AE5" w14:textId="77777777">
      <w:pPr>
        <w:widowControl w:val="0"/>
        <w:numPr>
          <w:ilvl w:val="3"/>
          <w:numId w:val="7"/>
        </w:numPr>
        <w:tabs>
          <w:tab w:val="left" w:pos="1198"/>
        </w:tabs>
        <w:autoSpaceDE w:val="0"/>
        <w:autoSpaceDN w:val="0"/>
        <w:spacing w:before="3" w:line="273" w:lineRule="auto"/>
        <w:ind w:right="164"/>
        <w:rPr>
          <w:rFonts w:eastAsia="Arial" w:cs="Arial"/>
          <w:szCs w:val="24"/>
        </w:rPr>
      </w:pPr>
      <w:r w:rsidRPr="00022B00">
        <w:rPr>
          <w:rFonts w:eastAsia="Arial" w:cs="Arial"/>
          <w:szCs w:val="24"/>
        </w:rPr>
        <w:t>Verification</w:t>
      </w:r>
      <w:r w:rsidRPr="00022B00">
        <w:rPr>
          <w:rFonts w:eastAsia="Arial" w:cs="Arial"/>
          <w:spacing w:val="-3"/>
          <w:szCs w:val="24"/>
        </w:rPr>
        <w:t xml:space="preserve"> </w:t>
      </w:r>
      <w:r w:rsidRPr="00022B00">
        <w:rPr>
          <w:rFonts w:eastAsia="Arial" w:cs="Arial"/>
          <w:szCs w:val="24"/>
        </w:rPr>
        <w:t>that</w:t>
      </w:r>
      <w:r w:rsidRPr="00022B00">
        <w:rPr>
          <w:rFonts w:eastAsia="Arial" w:cs="Arial"/>
          <w:spacing w:val="-3"/>
          <w:szCs w:val="24"/>
        </w:rPr>
        <w:t xml:space="preserve"> </w:t>
      </w:r>
      <w:r w:rsidRPr="00022B00">
        <w:rPr>
          <w:rFonts w:eastAsia="Arial" w:cs="Arial"/>
          <w:szCs w:val="24"/>
        </w:rPr>
        <w:t>bulk</w:t>
      </w:r>
      <w:r w:rsidRPr="00022B00">
        <w:rPr>
          <w:rFonts w:eastAsia="Arial" w:cs="Arial"/>
          <w:spacing w:val="-4"/>
          <w:szCs w:val="24"/>
        </w:rPr>
        <w:t xml:space="preserve"> </w:t>
      </w:r>
      <w:r w:rsidRPr="00022B00">
        <w:rPr>
          <w:rFonts w:eastAsia="Arial" w:cs="Arial"/>
          <w:szCs w:val="24"/>
        </w:rPr>
        <w:t>product</w:t>
      </w:r>
      <w:r w:rsidRPr="00022B00">
        <w:rPr>
          <w:rFonts w:eastAsia="Arial" w:cs="Arial"/>
          <w:spacing w:val="-5"/>
          <w:szCs w:val="24"/>
        </w:rPr>
        <w:t xml:space="preserve"> </w:t>
      </w:r>
      <w:r w:rsidRPr="00022B00">
        <w:rPr>
          <w:rFonts w:eastAsia="Arial" w:cs="Arial"/>
          <w:szCs w:val="24"/>
        </w:rPr>
        <w:t>containers,</w:t>
      </w:r>
      <w:r w:rsidRPr="00022B00">
        <w:rPr>
          <w:rFonts w:eastAsia="Arial" w:cs="Arial"/>
          <w:spacing w:val="-5"/>
          <w:szCs w:val="24"/>
        </w:rPr>
        <w:t xml:space="preserve"> </w:t>
      </w:r>
      <w:r w:rsidRPr="00022B00">
        <w:rPr>
          <w:rFonts w:eastAsia="Arial" w:cs="Arial"/>
          <w:szCs w:val="24"/>
        </w:rPr>
        <w:t>transfer</w:t>
      </w:r>
      <w:r w:rsidRPr="00022B00">
        <w:rPr>
          <w:rFonts w:eastAsia="Arial" w:cs="Arial"/>
          <w:spacing w:val="-4"/>
          <w:szCs w:val="24"/>
        </w:rPr>
        <w:t xml:space="preserve"> </w:t>
      </w:r>
      <w:r w:rsidRPr="00022B00">
        <w:rPr>
          <w:rFonts w:eastAsia="Arial" w:cs="Arial"/>
          <w:szCs w:val="24"/>
        </w:rPr>
        <w:t>equipment,</w:t>
      </w:r>
      <w:r w:rsidRPr="00022B00">
        <w:rPr>
          <w:rFonts w:eastAsia="Arial" w:cs="Arial"/>
          <w:spacing w:val="-5"/>
          <w:szCs w:val="24"/>
        </w:rPr>
        <w:t xml:space="preserve"> </w:t>
      </w:r>
      <w:r w:rsidRPr="00022B00">
        <w:rPr>
          <w:rFonts w:eastAsia="Arial" w:cs="Arial"/>
          <w:szCs w:val="24"/>
        </w:rPr>
        <w:t>and</w:t>
      </w:r>
      <w:r w:rsidRPr="00022B00">
        <w:rPr>
          <w:rFonts w:eastAsia="Arial" w:cs="Arial"/>
          <w:spacing w:val="-5"/>
          <w:szCs w:val="24"/>
        </w:rPr>
        <w:t xml:space="preserve"> </w:t>
      </w:r>
      <w:r w:rsidRPr="00022B00">
        <w:rPr>
          <w:rFonts w:eastAsia="Arial" w:cs="Arial"/>
          <w:szCs w:val="24"/>
        </w:rPr>
        <w:t>holding</w:t>
      </w:r>
      <w:r w:rsidRPr="00022B00">
        <w:rPr>
          <w:rFonts w:eastAsia="Arial" w:cs="Arial"/>
          <w:spacing w:val="-5"/>
          <w:szCs w:val="24"/>
        </w:rPr>
        <w:t xml:space="preserve"> </w:t>
      </w:r>
      <w:r w:rsidRPr="00022B00">
        <w:rPr>
          <w:rFonts w:eastAsia="Arial" w:cs="Arial"/>
          <w:szCs w:val="24"/>
        </w:rPr>
        <w:t>vessels</w:t>
      </w:r>
      <w:r w:rsidRPr="00022B00">
        <w:rPr>
          <w:rFonts w:eastAsia="Arial" w:cs="Arial"/>
          <w:spacing w:val="-1"/>
          <w:szCs w:val="24"/>
        </w:rPr>
        <w:t xml:space="preserve"> </w:t>
      </w:r>
      <w:r w:rsidRPr="00022B00">
        <w:rPr>
          <w:rFonts w:eastAsia="Arial" w:cs="Arial"/>
          <w:szCs w:val="24"/>
        </w:rPr>
        <w:t>for</w:t>
      </w:r>
      <w:r w:rsidRPr="00022B00">
        <w:rPr>
          <w:rFonts w:eastAsia="Arial" w:cs="Arial"/>
          <w:spacing w:val="-4"/>
          <w:szCs w:val="24"/>
        </w:rPr>
        <w:t xml:space="preserve"> </w:t>
      </w:r>
      <w:r w:rsidRPr="00022B00">
        <w:rPr>
          <w:rFonts w:eastAsia="Arial" w:cs="Arial"/>
          <w:szCs w:val="24"/>
        </w:rPr>
        <w:t>Certified Product are maintained in good repair;</w:t>
      </w:r>
    </w:p>
    <w:p w:rsidR="00022B00" w:rsidRPr="00022B00" w:rsidP="00022B00" w14:paraId="43512EF2" w14:textId="77777777">
      <w:pPr>
        <w:widowControl w:val="0"/>
        <w:numPr>
          <w:ilvl w:val="3"/>
          <w:numId w:val="7"/>
        </w:numPr>
        <w:tabs>
          <w:tab w:val="left" w:pos="1198"/>
        </w:tabs>
        <w:autoSpaceDE w:val="0"/>
        <w:autoSpaceDN w:val="0"/>
        <w:spacing w:before="2" w:line="276" w:lineRule="auto"/>
        <w:ind w:right="451"/>
        <w:rPr>
          <w:rFonts w:eastAsia="Arial" w:cs="Arial"/>
          <w:szCs w:val="24"/>
        </w:rPr>
      </w:pPr>
      <w:r w:rsidRPr="00022B00">
        <w:rPr>
          <w:rFonts w:eastAsia="Arial" w:cs="Arial"/>
          <w:szCs w:val="24"/>
        </w:rPr>
        <w:t>Review</w:t>
      </w:r>
      <w:r w:rsidRPr="00022B00">
        <w:rPr>
          <w:rFonts w:eastAsia="Arial" w:cs="Arial"/>
          <w:spacing w:val="-3"/>
          <w:szCs w:val="24"/>
        </w:rPr>
        <w:t xml:space="preserve"> </w:t>
      </w:r>
      <w:r w:rsidRPr="00022B00">
        <w:rPr>
          <w:rFonts w:eastAsia="Arial" w:cs="Arial"/>
          <w:szCs w:val="24"/>
        </w:rPr>
        <w:t>of</w:t>
      </w:r>
      <w:r w:rsidRPr="00022B00">
        <w:rPr>
          <w:rFonts w:eastAsia="Arial" w:cs="Arial"/>
          <w:spacing w:val="-6"/>
          <w:szCs w:val="24"/>
        </w:rPr>
        <w:t xml:space="preserve"> </w:t>
      </w:r>
      <w:r w:rsidRPr="00022B00">
        <w:rPr>
          <w:rFonts w:eastAsia="Arial" w:cs="Arial"/>
          <w:szCs w:val="24"/>
        </w:rPr>
        <w:t>records</w:t>
      </w:r>
      <w:r w:rsidRPr="00022B00">
        <w:rPr>
          <w:rFonts w:eastAsia="Arial" w:cs="Arial"/>
          <w:spacing w:val="-5"/>
          <w:szCs w:val="24"/>
        </w:rPr>
        <w:t xml:space="preserve"> </w:t>
      </w:r>
      <w:r w:rsidRPr="00022B00">
        <w:rPr>
          <w:rFonts w:eastAsia="Arial" w:cs="Arial"/>
          <w:szCs w:val="24"/>
        </w:rPr>
        <w:t>for</w:t>
      </w:r>
      <w:r w:rsidRPr="00022B00">
        <w:rPr>
          <w:rFonts w:eastAsia="Arial" w:cs="Arial"/>
          <w:spacing w:val="-5"/>
          <w:szCs w:val="24"/>
        </w:rPr>
        <w:t xml:space="preserve"> </w:t>
      </w:r>
      <w:r w:rsidRPr="00022B00">
        <w:rPr>
          <w:rFonts w:eastAsia="Arial" w:cs="Arial"/>
          <w:szCs w:val="24"/>
        </w:rPr>
        <w:t>cleaning,</w:t>
      </w:r>
      <w:r w:rsidRPr="00022B00">
        <w:rPr>
          <w:rFonts w:eastAsia="Arial" w:cs="Arial"/>
          <w:spacing w:val="-4"/>
          <w:szCs w:val="24"/>
        </w:rPr>
        <w:t xml:space="preserve"> </w:t>
      </w:r>
      <w:r w:rsidRPr="00022B00">
        <w:rPr>
          <w:rFonts w:eastAsia="Arial" w:cs="Arial"/>
          <w:szCs w:val="24"/>
        </w:rPr>
        <w:t>maintenance,</w:t>
      </w:r>
      <w:r w:rsidRPr="00022B00">
        <w:rPr>
          <w:rFonts w:eastAsia="Arial" w:cs="Arial"/>
          <w:spacing w:val="-6"/>
          <w:szCs w:val="24"/>
        </w:rPr>
        <w:t xml:space="preserve"> </w:t>
      </w:r>
      <w:r w:rsidRPr="00022B00">
        <w:rPr>
          <w:rFonts w:eastAsia="Arial" w:cs="Arial"/>
          <w:szCs w:val="24"/>
        </w:rPr>
        <w:t>and</w:t>
      </w:r>
      <w:r w:rsidRPr="00022B00">
        <w:rPr>
          <w:rFonts w:eastAsia="Arial" w:cs="Arial"/>
          <w:spacing w:val="-6"/>
          <w:szCs w:val="24"/>
        </w:rPr>
        <w:t xml:space="preserve"> </w:t>
      </w:r>
      <w:r w:rsidRPr="00022B00">
        <w:rPr>
          <w:rFonts w:eastAsia="Arial" w:cs="Arial"/>
          <w:szCs w:val="24"/>
        </w:rPr>
        <w:t>calibration</w:t>
      </w:r>
      <w:r w:rsidRPr="00022B00">
        <w:rPr>
          <w:rFonts w:eastAsia="Arial" w:cs="Arial"/>
          <w:spacing w:val="-4"/>
          <w:szCs w:val="24"/>
        </w:rPr>
        <w:t xml:space="preserve"> </w:t>
      </w:r>
      <w:r w:rsidRPr="00022B00">
        <w:rPr>
          <w:rFonts w:eastAsia="Arial" w:cs="Arial"/>
          <w:szCs w:val="24"/>
        </w:rPr>
        <w:t>of</w:t>
      </w:r>
      <w:r w:rsidRPr="00022B00">
        <w:rPr>
          <w:rFonts w:eastAsia="Arial" w:cs="Arial"/>
          <w:spacing w:val="-4"/>
          <w:szCs w:val="24"/>
        </w:rPr>
        <w:t xml:space="preserve"> </w:t>
      </w:r>
      <w:r w:rsidRPr="00022B00">
        <w:rPr>
          <w:rFonts w:eastAsia="Arial" w:cs="Arial"/>
          <w:szCs w:val="24"/>
        </w:rPr>
        <w:t>manufacturing</w:t>
      </w:r>
      <w:r w:rsidRPr="00022B00">
        <w:rPr>
          <w:rFonts w:eastAsia="Arial" w:cs="Arial"/>
          <w:spacing w:val="-4"/>
          <w:szCs w:val="24"/>
        </w:rPr>
        <w:t xml:space="preserve"> </w:t>
      </w:r>
      <w:r w:rsidRPr="00022B00">
        <w:rPr>
          <w:rFonts w:eastAsia="Arial" w:cs="Arial"/>
          <w:szCs w:val="24"/>
        </w:rPr>
        <w:t xml:space="preserve">equipment; </w:t>
      </w:r>
      <w:r w:rsidRPr="00022B00">
        <w:rPr>
          <w:rFonts w:eastAsia="Arial" w:cs="Arial"/>
          <w:spacing w:val="-4"/>
          <w:szCs w:val="24"/>
        </w:rPr>
        <w:t>and</w:t>
      </w:r>
    </w:p>
    <w:p w:rsidR="00022B00" w:rsidRPr="00022B00" w:rsidP="00022B00" w14:paraId="1C82C5E5" w14:textId="77777777">
      <w:pPr>
        <w:widowControl w:val="0"/>
        <w:numPr>
          <w:ilvl w:val="3"/>
          <w:numId w:val="7"/>
        </w:numPr>
        <w:tabs>
          <w:tab w:val="left" w:pos="1198"/>
        </w:tabs>
        <w:autoSpaceDE w:val="0"/>
        <w:autoSpaceDN w:val="0"/>
        <w:spacing w:before="1" w:line="273" w:lineRule="auto"/>
        <w:ind w:right="130"/>
        <w:rPr>
          <w:rFonts w:eastAsia="Arial" w:cs="Arial"/>
          <w:szCs w:val="24"/>
        </w:rPr>
      </w:pPr>
      <w:r w:rsidRPr="00022B00">
        <w:rPr>
          <w:rFonts w:eastAsia="Arial" w:cs="Arial"/>
          <w:szCs w:val="24"/>
        </w:rPr>
        <w:t>Review</w:t>
      </w:r>
      <w:r w:rsidRPr="00022B00">
        <w:rPr>
          <w:rFonts w:eastAsia="Arial" w:cs="Arial"/>
          <w:spacing w:val="-2"/>
          <w:szCs w:val="24"/>
        </w:rPr>
        <w:t xml:space="preserve"> </w:t>
      </w:r>
      <w:r w:rsidRPr="00022B00">
        <w:rPr>
          <w:rFonts w:eastAsia="Arial" w:cs="Arial"/>
          <w:szCs w:val="24"/>
        </w:rPr>
        <w:t>of</w:t>
      </w:r>
      <w:r w:rsidRPr="00022B00">
        <w:rPr>
          <w:rFonts w:eastAsia="Arial" w:cs="Arial"/>
          <w:spacing w:val="-5"/>
          <w:szCs w:val="24"/>
        </w:rPr>
        <w:t xml:space="preserve"> </w:t>
      </w:r>
      <w:r w:rsidRPr="00022B00">
        <w:rPr>
          <w:rFonts w:eastAsia="Arial" w:cs="Arial"/>
          <w:szCs w:val="24"/>
        </w:rPr>
        <w:t>supplier</w:t>
      </w:r>
      <w:r w:rsidRPr="00022B00">
        <w:rPr>
          <w:rFonts w:eastAsia="Arial" w:cs="Arial"/>
          <w:spacing w:val="-4"/>
          <w:szCs w:val="24"/>
        </w:rPr>
        <w:t xml:space="preserve"> </w:t>
      </w:r>
      <w:r w:rsidRPr="00022B00">
        <w:rPr>
          <w:rFonts w:eastAsia="Arial" w:cs="Arial"/>
          <w:szCs w:val="24"/>
        </w:rPr>
        <w:t>qualification</w:t>
      </w:r>
      <w:r w:rsidRPr="00022B00">
        <w:rPr>
          <w:rFonts w:eastAsia="Arial" w:cs="Arial"/>
          <w:spacing w:val="-3"/>
          <w:szCs w:val="24"/>
        </w:rPr>
        <w:t xml:space="preserve"> </w:t>
      </w:r>
      <w:r w:rsidRPr="00022B00">
        <w:rPr>
          <w:rFonts w:eastAsia="Arial" w:cs="Arial"/>
          <w:szCs w:val="24"/>
        </w:rPr>
        <w:t>records</w:t>
      </w:r>
      <w:r w:rsidRPr="00022B00">
        <w:rPr>
          <w:rFonts w:eastAsia="Arial" w:cs="Arial"/>
          <w:spacing w:val="-4"/>
          <w:szCs w:val="24"/>
        </w:rPr>
        <w:t xml:space="preserve"> </w:t>
      </w:r>
      <w:r w:rsidRPr="00022B00">
        <w:rPr>
          <w:rFonts w:eastAsia="Arial" w:cs="Arial"/>
          <w:szCs w:val="24"/>
        </w:rPr>
        <w:t>(including</w:t>
      </w:r>
      <w:r w:rsidRPr="00022B00">
        <w:rPr>
          <w:rFonts w:eastAsia="Arial" w:cs="Arial"/>
          <w:spacing w:val="-3"/>
          <w:szCs w:val="24"/>
        </w:rPr>
        <w:t xml:space="preserve"> </w:t>
      </w:r>
      <w:r w:rsidRPr="00022B00">
        <w:rPr>
          <w:rFonts w:eastAsia="Arial" w:cs="Arial"/>
          <w:szCs w:val="24"/>
        </w:rPr>
        <w:t>test</w:t>
      </w:r>
      <w:r w:rsidRPr="00022B00">
        <w:rPr>
          <w:rFonts w:eastAsia="Arial" w:cs="Arial"/>
          <w:spacing w:val="-3"/>
          <w:szCs w:val="24"/>
        </w:rPr>
        <w:t xml:space="preserve"> </w:t>
      </w:r>
      <w:r w:rsidRPr="00022B00">
        <w:rPr>
          <w:rFonts w:eastAsia="Arial" w:cs="Arial"/>
          <w:szCs w:val="24"/>
        </w:rPr>
        <w:t>data)</w:t>
      </w:r>
      <w:r w:rsidRPr="00022B00">
        <w:rPr>
          <w:rFonts w:eastAsia="Arial" w:cs="Arial"/>
          <w:spacing w:val="-4"/>
          <w:szCs w:val="24"/>
        </w:rPr>
        <w:t xml:space="preserve"> </w:t>
      </w:r>
      <w:r w:rsidRPr="00022B00">
        <w:rPr>
          <w:rFonts w:eastAsia="Arial" w:cs="Arial"/>
          <w:szCs w:val="24"/>
        </w:rPr>
        <w:t>for</w:t>
      </w:r>
      <w:r w:rsidRPr="00022B00">
        <w:rPr>
          <w:rFonts w:eastAsia="Arial" w:cs="Arial"/>
          <w:spacing w:val="-4"/>
          <w:szCs w:val="24"/>
        </w:rPr>
        <w:t xml:space="preserve"> </w:t>
      </w:r>
      <w:r w:rsidRPr="00022B00">
        <w:rPr>
          <w:rFonts w:eastAsia="Arial" w:cs="Arial"/>
          <w:szCs w:val="24"/>
        </w:rPr>
        <w:t>raw</w:t>
      </w:r>
      <w:r w:rsidRPr="00022B00">
        <w:rPr>
          <w:rFonts w:eastAsia="Arial" w:cs="Arial"/>
          <w:spacing w:val="-5"/>
          <w:szCs w:val="24"/>
        </w:rPr>
        <w:t xml:space="preserve"> </w:t>
      </w:r>
      <w:r w:rsidRPr="00022B00">
        <w:rPr>
          <w:rFonts w:eastAsia="Arial" w:cs="Arial"/>
          <w:szCs w:val="24"/>
        </w:rPr>
        <w:t>materials,</w:t>
      </w:r>
      <w:r w:rsidRPr="00022B00">
        <w:rPr>
          <w:rFonts w:eastAsia="Arial" w:cs="Arial"/>
          <w:spacing w:val="-3"/>
          <w:szCs w:val="24"/>
        </w:rPr>
        <w:t xml:space="preserve"> </w:t>
      </w:r>
      <w:r w:rsidRPr="00022B00">
        <w:rPr>
          <w:rFonts w:eastAsia="Arial" w:cs="Arial"/>
          <w:szCs w:val="24"/>
        </w:rPr>
        <w:t>packaging,</w:t>
      </w:r>
      <w:r w:rsidRPr="00022B00">
        <w:rPr>
          <w:rFonts w:eastAsia="Arial" w:cs="Arial"/>
          <w:spacing w:val="-5"/>
          <w:szCs w:val="24"/>
        </w:rPr>
        <w:t xml:space="preserve"> </w:t>
      </w:r>
      <w:r w:rsidRPr="00022B00">
        <w:rPr>
          <w:rFonts w:eastAsia="Arial" w:cs="Arial"/>
          <w:szCs w:val="24"/>
        </w:rPr>
        <w:t xml:space="preserve">and </w:t>
      </w:r>
      <w:r w:rsidRPr="00022B00">
        <w:rPr>
          <w:rFonts w:eastAsia="Arial" w:cs="Arial"/>
          <w:spacing w:val="-2"/>
          <w:szCs w:val="24"/>
        </w:rPr>
        <w:t>ingredients.</w:t>
      </w:r>
    </w:p>
    <w:p w:rsidR="00022B00" w:rsidP="00022B00" w14:paraId="18A42CF8" w14:textId="77777777">
      <w:pPr>
        <w:autoSpaceDE w:val="0"/>
        <w:autoSpaceDN w:val="0"/>
        <w:adjustRightInd w:val="0"/>
        <w:rPr>
          <w:rFonts w:asciiTheme="minorBidi" w:hAnsiTheme="minorBidi"/>
          <w:szCs w:val="24"/>
        </w:rPr>
      </w:pPr>
    </w:p>
    <w:p w:rsidR="00022B00" w:rsidP="00022B00" w14:paraId="44E0A2AB" w14:textId="77777777">
      <w:pPr>
        <w:autoSpaceDE w:val="0"/>
        <w:autoSpaceDN w:val="0"/>
        <w:adjustRightInd w:val="0"/>
        <w:rPr>
          <w:rFonts w:asciiTheme="minorBidi" w:hAnsiTheme="minorBidi"/>
          <w:szCs w:val="24"/>
        </w:rPr>
      </w:pPr>
    </w:p>
    <w:p w:rsidR="00022B00" w:rsidP="00022B00" w14:paraId="76F5A33A" w14:textId="77777777">
      <w:pPr>
        <w:autoSpaceDE w:val="0"/>
        <w:autoSpaceDN w:val="0"/>
        <w:adjustRightInd w:val="0"/>
        <w:rPr>
          <w:rFonts w:asciiTheme="minorBidi" w:hAnsiTheme="minorBidi"/>
          <w:szCs w:val="24"/>
        </w:rPr>
      </w:pPr>
    </w:p>
    <w:p w:rsidR="00022B00" w:rsidP="00022B00" w14:paraId="07221ACD" w14:textId="77777777">
      <w:pPr>
        <w:autoSpaceDE w:val="0"/>
        <w:autoSpaceDN w:val="0"/>
        <w:adjustRightInd w:val="0"/>
        <w:rPr>
          <w:rFonts w:asciiTheme="minorBidi" w:hAnsiTheme="minorBidi"/>
          <w:szCs w:val="24"/>
        </w:rPr>
      </w:pPr>
    </w:p>
    <w:p w:rsidR="00022B00" w:rsidP="00022B00" w14:paraId="19D7192F" w14:textId="77777777">
      <w:pPr>
        <w:autoSpaceDE w:val="0"/>
        <w:autoSpaceDN w:val="0"/>
        <w:adjustRightInd w:val="0"/>
        <w:rPr>
          <w:rFonts w:asciiTheme="minorBidi" w:hAnsiTheme="minorBidi"/>
          <w:szCs w:val="24"/>
        </w:rPr>
      </w:pPr>
    </w:p>
    <w:p w:rsidR="00022B00" w:rsidP="00022B00" w14:paraId="1F12EBCD" w14:textId="77777777">
      <w:pPr>
        <w:autoSpaceDE w:val="0"/>
        <w:autoSpaceDN w:val="0"/>
        <w:adjustRightInd w:val="0"/>
        <w:rPr>
          <w:rFonts w:asciiTheme="minorBidi" w:hAnsiTheme="minorBidi"/>
          <w:szCs w:val="24"/>
        </w:rPr>
      </w:pPr>
    </w:p>
    <w:p w:rsidR="00022B00" w:rsidP="00022B00" w14:paraId="1FD08B54" w14:textId="77777777">
      <w:pPr>
        <w:autoSpaceDE w:val="0"/>
        <w:autoSpaceDN w:val="0"/>
        <w:adjustRightInd w:val="0"/>
        <w:rPr>
          <w:rFonts w:asciiTheme="minorBidi" w:hAnsiTheme="minorBidi"/>
          <w:szCs w:val="24"/>
        </w:rPr>
      </w:pPr>
    </w:p>
    <w:p w:rsidR="00022B00" w:rsidP="00022B00" w14:paraId="5D91278B" w14:textId="77777777">
      <w:pPr>
        <w:autoSpaceDE w:val="0"/>
        <w:autoSpaceDN w:val="0"/>
        <w:adjustRightInd w:val="0"/>
        <w:rPr>
          <w:rFonts w:asciiTheme="minorBidi" w:hAnsiTheme="minorBidi"/>
          <w:szCs w:val="24"/>
        </w:rPr>
      </w:pPr>
    </w:p>
    <w:p w:rsidR="00501417" w:rsidRPr="00022B00" w:rsidP="00022B00" w14:paraId="66D29B4B" w14:textId="1E7DDCED">
      <w:pPr>
        <w:autoSpaceDE w:val="0"/>
        <w:autoSpaceDN w:val="0"/>
        <w:adjustRightInd w:val="0"/>
        <w:rPr>
          <w:rFonts w:asciiTheme="minorBidi" w:hAnsiTheme="minorBidi"/>
          <w:szCs w:val="24"/>
        </w:rPr>
      </w:pPr>
      <w:r w:rsidRPr="00022B00">
        <w:rPr>
          <w:rFonts w:asciiTheme="minorBidi" w:hAnsiTheme="minorBidi"/>
          <w:szCs w:val="24"/>
        </w:rPr>
        <w:t xml:space="preserve"> </w:t>
      </w:r>
    </w:p>
    <w:p w:rsidR="00501417" w:rsidRPr="00476C91" w:rsidP="00022B00" w14:paraId="389C7C7D" w14:textId="77777777">
      <w:pPr>
        <w:pStyle w:val="ListParagraph"/>
        <w:numPr>
          <w:ilvl w:val="0"/>
          <w:numId w:val="3"/>
        </w:numPr>
        <w:autoSpaceDE w:val="0"/>
        <w:autoSpaceDN w:val="0"/>
        <w:adjustRightInd w:val="0"/>
        <w:rPr>
          <w:rFonts w:asciiTheme="minorBidi" w:hAnsiTheme="minorBidi"/>
          <w:b/>
          <w:bCs/>
          <w:szCs w:val="24"/>
        </w:rPr>
      </w:pPr>
      <w:r w:rsidRPr="00476C91">
        <w:rPr>
          <w:rFonts w:asciiTheme="minorBidi" w:hAnsiTheme="minorBidi"/>
          <w:b/>
          <w:bCs/>
          <w:szCs w:val="24"/>
        </w:rPr>
        <w:t>Audit Follow-up and Potential Noncompliance</w:t>
      </w:r>
    </w:p>
    <w:p w:rsidR="00501417" w:rsidRPr="00476C91" w:rsidP="005753E8" w14:paraId="6660A4FE" w14:textId="77777777">
      <w:pPr>
        <w:pStyle w:val="NoSpacing"/>
        <w:rPr>
          <w:rFonts w:asciiTheme="minorBidi" w:hAnsiTheme="minorBidi"/>
          <w:szCs w:val="24"/>
        </w:rPr>
      </w:pPr>
      <w:r w:rsidRPr="00476C91">
        <w:rPr>
          <w:rFonts w:asciiTheme="minorBidi" w:hAnsiTheme="minorBidi"/>
          <w:szCs w:val="24"/>
        </w:rPr>
        <w:t xml:space="preserve">Upon completion of the audit, the third-party auditors will promptly notify Safer Choice of all noncompliance issues, highlighting any significant noncompliance, and will outline the steps partners need to take to address these issues (including an expedited review of any previously undisclosed product ingredients). Safer Choice will monitor for and, when necessary, manage significant noncompliance issues, such as:  </w:t>
      </w:r>
    </w:p>
    <w:p w:rsidR="00501417" w:rsidRPr="00476C91" w:rsidP="00022B00" w14:paraId="24A69F75" w14:textId="77777777">
      <w:pPr>
        <w:pStyle w:val="NoSpacing"/>
        <w:numPr>
          <w:ilvl w:val="0"/>
          <w:numId w:val="5"/>
        </w:numPr>
        <w:rPr>
          <w:rFonts w:asciiTheme="minorBidi" w:hAnsiTheme="minorBidi"/>
          <w:szCs w:val="24"/>
        </w:rPr>
      </w:pPr>
      <w:r w:rsidRPr="00476C91">
        <w:rPr>
          <w:rFonts w:asciiTheme="minorBidi" w:hAnsiTheme="minorBidi"/>
          <w:szCs w:val="24"/>
        </w:rPr>
        <w:t xml:space="preserve">ingredient misuse, e.g., use of a non-reported or non-acceptable ingredient;   </w:t>
      </w:r>
    </w:p>
    <w:p w:rsidR="00501417" w:rsidRPr="00476C91" w:rsidP="00022B00" w14:paraId="274016A9" w14:textId="714C9948">
      <w:pPr>
        <w:pStyle w:val="NoSpacing"/>
        <w:numPr>
          <w:ilvl w:val="0"/>
          <w:numId w:val="5"/>
        </w:numPr>
        <w:rPr>
          <w:rFonts w:asciiTheme="minorBidi" w:hAnsiTheme="minorBidi"/>
        </w:rPr>
      </w:pPr>
      <w:r w:rsidRPr="33077541">
        <w:rPr>
          <w:rFonts w:asciiTheme="minorBidi" w:hAnsiTheme="minorBidi"/>
        </w:rPr>
        <w:t>label misuse or misrepresentation</w:t>
      </w:r>
      <w:r w:rsidRPr="33077541" w:rsidR="1C6F7645">
        <w:rPr>
          <w:rFonts w:asciiTheme="minorBidi" w:hAnsiTheme="minorBidi"/>
        </w:rPr>
        <w:t>;</w:t>
      </w:r>
    </w:p>
    <w:p w:rsidR="00501417" w:rsidRPr="00476C91" w:rsidP="00022B00" w14:paraId="60B20BFD" w14:textId="56625F66">
      <w:pPr>
        <w:pStyle w:val="NoSpacing"/>
        <w:numPr>
          <w:ilvl w:val="0"/>
          <w:numId w:val="5"/>
        </w:numPr>
        <w:rPr>
          <w:rFonts w:asciiTheme="minorBidi" w:hAnsiTheme="minorBidi"/>
        </w:rPr>
      </w:pPr>
      <w:r w:rsidRPr="33077541">
        <w:rPr>
          <w:rFonts w:asciiTheme="minorBidi" w:hAnsiTheme="minorBidi"/>
        </w:rPr>
        <w:t>failure to undergo an audit</w:t>
      </w:r>
      <w:r w:rsidRPr="33077541" w:rsidR="1D09A7B6">
        <w:rPr>
          <w:rFonts w:asciiTheme="minorBidi" w:hAnsiTheme="minorBidi"/>
        </w:rPr>
        <w:t>; and</w:t>
      </w:r>
    </w:p>
    <w:bookmarkEnd w:id="0"/>
    <w:bookmarkEnd w:id="1"/>
    <w:p w:rsidR="1D09A7B6" w:rsidP="00022B00" w14:paraId="113AC7C7" w14:textId="3E4BA137">
      <w:pPr>
        <w:pStyle w:val="NoSpacing"/>
        <w:numPr>
          <w:ilvl w:val="0"/>
          <w:numId w:val="5"/>
        </w:numPr>
        <w:rPr>
          <w:rFonts w:asciiTheme="minorBidi" w:hAnsiTheme="minorBidi"/>
          <w:szCs w:val="24"/>
        </w:rPr>
      </w:pPr>
      <w:r w:rsidRPr="33077541">
        <w:rPr>
          <w:rFonts w:asciiTheme="minorBidi" w:hAnsiTheme="minorBidi"/>
          <w:szCs w:val="24"/>
        </w:rPr>
        <w:t>f</w:t>
      </w:r>
      <w:r w:rsidRPr="33077541">
        <w:rPr>
          <w:rFonts w:asciiTheme="minorBidi" w:hAnsiTheme="minorBidi"/>
          <w:szCs w:val="24"/>
        </w:rPr>
        <w:t>ailure to complete audit corrective actions</w:t>
      </w:r>
      <w:r w:rsidRPr="33077541" w:rsidR="213FE463">
        <w:rPr>
          <w:rFonts w:asciiTheme="minorBidi" w:hAnsiTheme="minorBidi"/>
          <w:szCs w:val="24"/>
        </w:rPr>
        <w:t>.</w:t>
      </w:r>
    </w:p>
    <w:sectPr w:rsidSect="00617A2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5274A3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105052AF">
    <w:pPr>
      <w:pStyle w:val="Footer"/>
    </w:pPr>
  </w:p>
  <w:p w:rsidR="00724917" w:rsidP="00F87EE8" w14:paraId="5EE09083" w14:textId="53D8D887">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sidR="00022B00">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2D2B1C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775B83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699" w:rsidP="00347699" w14:paraId="49D6207D" w14:textId="77777777">
    <w:pPr>
      <w:pStyle w:val="Header"/>
      <w:jc w:val="right"/>
    </w:pPr>
    <w:r>
      <w:t>OMB Control No. 2070-0221</w:t>
    </w:r>
  </w:p>
  <w:p w:rsidR="00617A20" w:rsidP="00347699" w14:paraId="425FF689" w14:textId="36A9352D">
    <w:pPr>
      <w:pStyle w:val="Header"/>
      <w:jc w:val="right"/>
    </w:pPr>
    <w:r>
      <w:t xml:space="preserve">    Expiration Date 5/31/2025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114427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5D55A84"/>
    <w:multiLevelType w:val="hybridMultilevel"/>
    <w:tmpl w:val="A552D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6C9F6951"/>
    <w:multiLevelType w:val="multilevel"/>
    <w:tmpl w:val="4558CCE6"/>
    <w:lvl w:ilvl="0">
      <w:start w:val="3"/>
      <w:numFmt w:val="upperLetter"/>
      <w:lvlText w:val="%1"/>
      <w:lvlJc w:val="left"/>
      <w:pPr>
        <w:ind w:left="839" w:hanging="720"/>
        <w:jc w:val="left"/>
      </w:pPr>
      <w:rPr>
        <w:rFonts w:hint="default"/>
        <w:lang w:val="en-US" w:eastAsia="en-US" w:bidi="ar-SA"/>
      </w:rPr>
    </w:lvl>
    <w:lvl w:ilvl="1">
      <w:start w:val="1"/>
      <w:numFmt w:val="decimal"/>
      <w:lvlText w:val="%1.%2"/>
      <w:lvlJc w:val="left"/>
      <w:pPr>
        <w:ind w:left="839" w:hanging="720"/>
        <w:jc w:val="left"/>
      </w:pPr>
      <w:rPr>
        <w:rFonts w:ascii="Arial" w:eastAsia="Arial" w:hAnsi="Arial" w:cs="Arial" w:hint="default"/>
        <w:b/>
        <w:bCs/>
        <w:i w:val="0"/>
        <w:iCs w:val="0"/>
        <w:color w:val="2E9A60"/>
        <w:spacing w:val="-1"/>
        <w:w w:val="99"/>
        <w:sz w:val="20"/>
        <w:szCs w:val="20"/>
        <w:lang w:val="en-US" w:eastAsia="en-US" w:bidi="ar-SA"/>
      </w:rPr>
    </w:lvl>
    <w:lvl w:ilvl="2">
      <w:start w:val="0"/>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3">
      <w:start w:val="0"/>
      <w:numFmt w:val="bullet"/>
      <w:lvlText w:val="-"/>
      <w:lvlJc w:val="left"/>
      <w:pPr>
        <w:ind w:left="119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10">
    <w:nsid w:val="73CF2612"/>
    <w:multiLevelType w:val="multilevel"/>
    <w:tmpl w:val="D304E7F0"/>
    <w:lvl w:ilvl="0">
      <w:start w:val="3"/>
      <w:numFmt w:val="upperLetter"/>
      <w:lvlText w:val="%1"/>
      <w:lvlJc w:val="left"/>
      <w:pPr>
        <w:ind w:left="839" w:hanging="720"/>
        <w:jc w:val="left"/>
      </w:pPr>
      <w:rPr>
        <w:rFonts w:hint="default"/>
        <w:lang w:val="en-US" w:eastAsia="en-US" w:bidi="ar-SA"/>
      </w:rPr>
    </w:lvl>
    <w:lvl w:ilvl="1">
      <w:start w:val="1"/>
      <w:numFmt w:val="decimal"/>
      <w:lvlText w:val="%1.%2"/>
      <w:lvlJc w:val="left"/>
      <w:pPr>
        <w:ind w:left="839" w:hanging="720"/>
        <w:jc w:val="left"/>
      </w:pPr>
      <w:rPr>
        <w:rFonts w:ascii="Arial" w:eastAsia="Arial" w:hAnsi="Arial" w:cs="Arial" w:hint="default"/>
        <w:b/>
        <w:bCs/>
        <w:i w:val="0"/>
        <w:iCs w:val="0"/>
        <w:color w:val="2E9A60"/>
        <w:spacing w:val="-1"/>
        <w:w w:val="99"/>
        <w:sz w:val="20"/>
        <w:szCs w:val="20"/>
        <w:lang w:val="en-US" w:eastAsia="en-US" w:bidi="ar-SA"/>
      </w:rPr>
    </w:lvl>
    <w:lvl w:ilvl="2">
      <w:start w:val="0"/>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3">
      <w:start w:val="1"/>
      <w:numFmt w:val="bullet"/>
      <w:lvlText w:val="o"/>
      <w:lvlJc w:val="left"/>
      <w:pPr>
        <w:ind w:left="1198" w:hanging="360"/>
      </w:pPr>
      <w:rPr>
        <w:rFonts w:ascii="Courier New" w:hAnsi="Courier New" w:cs="Courier New" w:hint="default"/>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num w:numId="1" w16cid:durableId="1233197069">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32637755">
    <w:abstractNumId w:val="0"/>
  </w:num>
  <w:num w:numId="3" w16cid:durableId="267006962">
    <w:abstractNumId w:val="7"/>
  </w:num>
  <w:num w:numId="4" w16cid:durableId="566647937">
    <w:abstractNumId w:val="6"/>
  </w:num>
  <w:num w:numId="5" w16cid:durableId="442505163">
    <w:abstractNumId w:val="5"/>
  </w:num>
  <w:num w:numId="6" w16cid:durableId="754743563">
    <w:abstractNumId w:val="9"/>
  </w:num>
  <w:num w:numId="7" w16cid:durableId="90599316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B00"/>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EA8"/>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0752"/>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2DBB"/>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47699"/>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17A20"/>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13"/>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07C"/>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2CD2"/>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C40"/>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49A0"/>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662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5C2B"/>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3E93"/>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2D10"/>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46A00E"/>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A2285D"/>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9A9E269"/>
    <w:rsid w:val="0A400566"/>
    <w:rsid w:val="0A61BDC4"/>
    <w:rsid w:val="0A6E89D1"/>
    <w:rsid w:val="0A776C4A"/>
    <w:rsid w:val="0AB0A1FB"/>
    <w:rsid w:val="0AE1E5D9"/>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9CD866"/>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CE8E75"/>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17565"/>
    <w:rsid w:val="1AFA8C75"/>
    <w:rsid w:val="1B0403B6"/>
    <w:rsid w:val="1B733E73"/>
    <w:rsid w:val="1B7B6CF6"/>
    <w:rsid w:val="1B867800"/>
    <w:rsid w:val="1BCF6F26"/>
    <w:rsid w:val="1BEF68B9"/>
    <w:rsid w:val="1C0D5747"/>
    <w:rsid w:val="1C20395B"/>
    <w:rsid w:val="1C2E25FF"/>
    <w:rsid w:val="1C2E71D2"/>
    <w:rsid w:val="1C377436"/>
    <w:rsid w:val="1C5CF56D"/>
    <w:rsid w:val="1C6F7645"/>
    <w:rsid w:val="1C7F3E9B"/>
    <w:rsid w:val="1C9E0A85"/>
    <w:rsid w:val="1C9EF704"/>
    <w:rsid w:val="1CC23DF5"/>
    <w:rsid w:val="1CD25FE1"/>
    <w:rsid w:val="1D09A7B6"/>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428F84"/>
    <w:rsid w:val="206B4F74"/>
    <w:rsid w:val="20E76547"/>
    <w:rsid w:val="2136BF13"/>
    <w:rsid w:val="213FE46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CA2DA77"/>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077541"/>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D91E2"/>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7E7FD72"/>
    <w:rsid w:val="48432B92"/>
    <w:rsid w:val="48858906"/>
    <w:rsid w:val="49610A92"/>
    <w:rsid w:val="49806122"/>
    <w:rsid w:val="49A0D5A6"/>
    <w:rsid w:val="49CFABAA"/>
    <w:rsid w:val="4A085530"/>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54A481"/>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828183"/>
    <w:rsid w:val="54AFC970"/>
    <w:rsid w:val="54BB6092"/>
    <w:rsid w:val="54BFA189"/>
    <w:rsid w:val="54F11A36"/>
    <w:rsid w:val="54FEEA11"/>
    <w:rsid w:val="550DA613"/>
    <w:rsid w:val="5520BF84"/>
    <w:rsid w:val="5537CEB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9FDD93A"/>
    <w:rsid w:val="5A228501"/>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7015F"/>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4B560E"/>
    <w:rsid w:val="61869041"/>
    <w:rsid w:val="61A453BC"/>
    <w:rsid w:val="61BC0619"/>
    <w:rsid w:val="61D6AFA6"/>
    <w:rsid w:val="61FFA9EA"/>
    <w:rsid w:val="621FDA4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6D1D2F"/>
    <w:rsid w:val="667A4E71"/>
    <w:rsid w:val="6699CFC2"/>
    <w:rsid w:val="66AA075D"/>
    <w:rsid w:val="66D4BBA3"/>
    <w:rsid w:val="672476A7"/>
    <w:rsid w:val="6773084A"/>
    <w:rsid w:val="67C759E2"/>
    <w:rsid w:val="67D28435"/>
    <w:rsid w:val="67D8339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77ADC9"/>
    <w:rsid w:val="6BB015D2"/>
    <w:rsid w:val="6C1D0AFC"/>
    <w:rsid w:val="6C57618F"/>
    <w:rsid w:val="6C793FD7"/>
    <w:rsid w:val="6C86A755"/>
    <w:rsid w:val="6C97CE98"/>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582AAD"/>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3D1A8B"/>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2F6B4"/>
    <w:rsid w:val="7BE83D71"/>
    <w:rsid w:val="7C086CFF"/>
    <w:rsid w:val="7C230A2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 w:val="7FDC408A"/>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1"/>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Thompson, Tony (he/him/his)</DisplayName>
        <AccountId>23</AccountId>
        <AccountType/>
      </UserInfo>
      <UserInfo>
        <DisplayName>Adams, Melanie (she/her/hers)</DisplayName>
        <AccountId>18</AccountId>
        <AccountType/>
      </UserInfo>
      <UserInfo>
        <DisplayName>Felix-Kim, Mariana (she/her/hers)</DisplayName>
        <AccountId>82</AccountId>
        <AccountType/>
      </UserInfo>
      <UserInfo>
        <DisplayName>Xi, Cally (she/her/hers)</DisplayName>
        <AccountId>151</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5F06-04AC-4991-9CAD-85679F088408}">
  <ds:schemaRefs>
    <ds:schemaRef ds:uri="http://schemas.microsoft.com/office/2006/metadata/properties"/>
    <ds:schemaRef ds:uri="4ffa91fb-a0ff-4ac5-b2db-65c790d184a4"/>
    <ds:schemaRef ds:uri="http://purl.org/dc/terms/"/>
    <ds:schemaRef ds:uri="118f882f-1e32-4cf2-ad69-9de43d57f4c6"/>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a5d1ca4e-0a3f-4119-b619-e20b93ebd1aa"/>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3.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4.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5.xml><?xml version="1.0" encoding="utf-8"?>
<ds:datastoreItem xmlns:ds="http://schemas.openxmlformats.org/officeDocument/2006/customXml" ds:itemID="{350A0FD8-85F3-4E56-A52B-BEF70092D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2017-10-28T00:30:00Z</cp:lastPrinted>
  <dcterms:created xsi:type="dcterms:W3CDTF">2024-10-11T15:04:00Z</dcterms:created>
  <dcterms:modified xsi:type="dcterms:W3CDTF">2024-10-11T15:04:00Z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